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8F07CA" w:rsidRPr="00F468A2" w:rsidTr="009925D5">
        <w:tc>
          <w:tcPr>
            <w:tcW w:w="4843" w:type="dxa"/>
            <w:tcBorders>
              <w:bottom w:val="single" w:sz="4" w:space="0" w:color="auto"/>
            </w:tcBorders>
          </w:tcPr>
          <w:p w:rsidR="008F07CA" w:rsidRPr="00F468A2" w:rsidRDefault="008F07CA" w:rsidP="009925D5">
            <w:pPr>
              <w:bidi/>
              <w:rPr>
                <w:rFonts w:ascii="Arabic Typesetting" w:hAnsi="Arabic Typesetting" w:cs="Arabic Typesetting"/>
                <w:sz w:val="36"/>
                <w:szCs w:val="36"/>
              </w:rPr>
            </w:pPr>
          </w:p>
        </w:tc>
        <w:tc>
          <w:tcPr>
            <w:tcW w:w="4223" w:type="dxa"/>
            <w:tcBorders>
              <w:bottom w:val="single" w:sz="4" w:space="0" w:color="auto"/>
            </w:tcBorders>
          </w:tcPr>
          <w:p w:rsidR="008F07CA" w:rsidRPr="00F468A2" w:rsidRDefault="008F07CA" w:rsidP="009925D5">
            <w:pPr>
              <w:bidi/>
              <w:spacing w:after="20"/>
              <w:rPr>
                <w:rFonts w:ascii="Arabic Typesetting" w:hAnsi="Arabic Typesetting" w:cs="Arabic Typesetting"/>
                <w:sz w:val="36"/>
                <w:szCs w:val="36"/>
                <w:rtl/>
              </w:rPr>
            </w:pPr>
            <w:r w:rsidRPr="00F468A2">
              <w:rPr>
                <w:noProof/>
              </w:rPr>
              <w:drawing>
                <wp:inline distT="0" distB="0" distL="0" distR="0" wp14:anchorId="0B9F7F8F" wp14:editId="00ED5789">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8F07CA" w:rsidRPr="00F468A2" w:rsidRDefault="008F07CA" w:rsidP="009925D5">
            <w:pPr>
              <w:rPr>
                <w:b/>
                <w:bCs/>
                <w:sz w:val="40"/>
                <w:szCs w:val="40"/>
              </w:rPr>
            </w:pPr>
            <w:r w:rsidRPr="00F468A2">
              <w:rPr>
                <w:b/>
                <w:bCs/>
                <w:sz w:val="40"/>
                <w:szCs w:val="40"/>
              </w:rPr>
              <w:t>A</w:t>
            </w:r>
          </w:p>
        </w:tc>
      </w:tr>
      <w:tr w:rsidR="008F07CA" w:rsidRPr="00F468A2" w:rsidTr="009925D5">
        <w:trPr>
          <w:trHeight w:val="333"/>
        </w:trPr>
        <w:tc>
          <w:tcPr>
            <w:tcW w:w="9571" w:type="dxa"/>
            <w:gridSpan w:val="3"/>
            <w:tcBorders>
              <w:top w:val="single" w:sz="4" w:space="0" w:color="auto"/>
            </w:tcBorders>
            <w:vAlign w:val="bottom"/>
          </w:tcPr>
          <w:p w:rsidR="008F07CA" w:rsidRPr="00F468A2" w:rsidRDefault="008F07CA" w:rsidP="009925D5">
            <w:pPr>
              <w:pStyle w:val="DocumentCodeAR"/>
              <w:bidi/>
              <w:rPr>
                <w:rtl/>
              </w:rPr>
            </w:pPr>
            <w:r>
              <w:t>WO/PBC/</w:t>
            </w:r>
            <w:r w:rsidRPr="00F468A2">
              <w:t>26/</w:t>
            </w:r>
            <w:r w:rsidRPr="0099546C">
              <w:rPr>
                <w:caps/>
              </w:rPr>
              <w:t>3</w:t>
            </w:r>
          </w:p>
        </w:tc>
      </w:tr>
      <w:tr w:rsidR="008F07CA" w:rsidRPr="00F468A2" w:rsidTr="009925D5">
        <w:tc>
          <w:tcPr>
            <w:tcW w:w="9571" w:type="dxa"/>
            <w:gridSpan w:val="3"/>
          </w:tcPr>
          <w:p w:rsidR="008F07CA" w:rsidRPr="00F468A2" w:rsidRDefault="008F07CA" w:rsidP="009925D5">
            <w:pPr>
              <w:pStyle w:val="DocumentLanguageAR"/>
              <w:bidi/>
              <w:rPr>
                <w:rtl/>
              </w:rPr>
            </w:pPr>
            <w:r w:rsidRPr="00B6101C">
              <w:rPr>
                <w:rFonts w:hint="cs"/>
                <w:rtl/>
              </w:rPr>
              <w:t xml:space="preserve">الأصل: </w:t>
            </w:r>
            <w:r>
              <w:rPr>
                <w:rFonts w:hint="cs"/>
                <w:rtl/>
              </w:rPr>
              <w:t>بالإنكليزية</w:t>
            </w:r>
          </w:p>
        </w:tc>
      </w:tr>
      <w:tr w:rsidR="008F07CA" w:rsidRPr="00F468A2" w:rsidTr="009925D5">
        <w:tc>
          <w:tcPr>
            <w:tcW w:w="9571" w:type="dxa"/>
            <w:gridSpan w:val="3"/>
          </w:tcPr>
          <w:p w:rsidR="008F07CA" w:rsidRPr="00F468A2" w:rsidRDefault="008F07CA" w:rsidP="00666A1F">
            <w:pPr>
              <w:pStyle w:val="DocumentDateAR"/>
              <w:bidi/>
              <w:rPr>
                <w:rtl/>
              </w:rPr>
            </w:pPr>
            <w:r w:rsidRPr="00F468A2">
              <w:rPr>
                <w:rFonts w:hint="cs"/>
                <w:rtl/>
              </w:rPr>
              <w:t xml:space="preserve">التاريخ: </w:t>
            </w:r>
            <w:r w:rsidR="00666A1F">
              <w:rPr>
                <w:rFonts w:hint="cs"/>
                <w:rtl/>
              </w:rPr>
              <w:t>22</w:t>
            </w:r>
            <w:bookmarkStart w:id="2" w:name="_GoBack"/>
            <w:bookmarkEnd w:id="2"/>
            <w:r w:rsidRPr="00B6101C">
              <w:rPr>
                <w:rFonts w:hint="cs"/>
                <w:rtl/>
              </w:rPr>
              <w:t xml:space="preserve"> </w:t>
            </w:r>
            <w:r>
              <w:rPr>
                <w:rFonts w:hint="cs"/>
                <w:rtl/>
              </w:rPr>
              <w:t>مايو</w:t>
            </w:r>
            <w:r w:rsidRPr="00B6101C">
              <w:rPr>
                <w:rFonts w:hint="cs"/>
                <w:rtl/>
              </w:rPr>
              <w:t xml:space="preserve"> </w:t>
            </w:r>
            <w:r w:rsidRPr="00F468A2">
              <w:rPr>
                <w:rFonts w:hint="cs"/>
                <w:rtl/>
              </w:rPr>
              <w:t>2017</w:t>
            </w:r>
          </w:p>
        </w:tc>
      </w:tr>
    </w:tbl>
    <w:p w:rsidR="008F07CA" w:rsidRPr="001A28BF" w:rsidRDefault="008F07CA" w:rsidP="008F07CA">
      <w:pPr>
        <w:bidi/>
        <w:spacing w:line="360" w:lineRule="exact"/>
        <w:rPr>
          <w:rFonts w:ascii="Arabic Typesetting" w:hAnsi="Arabic Typesetting" w:cs="Arabic Typesetting"/>
          <w:sz w:val="36"/>
          <w:szCs w:val="36"/>
          <w:rtl/>
        </w:rPr>
      </w:pPr>
    </w:p>
    <w:p w:rsidR="008F07CA" w:rsidRPr="001A28BF" w:rsidRDefault="008F07CA" w:rsidP="008F07CA">
      <w:pPr>
        <w:bidi/>
        <w:spacing w:line="360" w:lineRule="exact"/>
        <w:rPr>
          <w:rFonts w:ascii="Arabic Typesetting" w:hAnsi="Arabic Typesetting" w:cs="Arabic Typesetting"/>
          <w:sz w:val="36"/>
          <w:szCs w:val="36"/>
          <w:rtl/>
        </w:rPr>
      </w:pPr>
    </w:p>
    <w:p w:rsidR="008F07CA" w:rsidRPr="001A28BF" w:rsidRDefault="008F07CA" w:rsidP="008F07CA">
      <w:pPr>
        <w:bidi/>
        <w:spacing w:line="360" w:lineRule="exact"/>
        <w:rPr>
          <w:rFonts w:ascii="Arabic Typesetting" w:hAnsi="Arabic Typesetting" w:cs="Arabic Typesetting"/>
          <w:sz w:val="36"/>
          <w:szCs w:val="36"/>
          <w:rtl/>
        </w:rPr>
      </w:pPr>
    </w:p>
    <w:p w:rsidR="008F07CA" w:rsidRPr="001A28BF" w:rsidRDefault="008F07CA" w:rsidP="008F07CA">
      <w:pPr>
        <w:bidi/>
        <w:spacing w:line="360" w:lineRule="exact"/>
        <w:ind w:right="550"/>
        <w:rPr>
          <w:rFonts w:ascii="Arial Black" w:hAnsi="Arial Black" w:cs="PT Bold Heading"/>
          <w:sz w:val="34"/>
          <w:szCs w:val="34"/>
          <w:rtl/>
          <w:lang w:val="fr-CH"/>
        </w:rPr>
      </w:pPr>
      <w:r w:rsidRPr="001A28BF">
        <w:rPr>
          <w:rFonts w:ascii="Arial Black" w:hAnsi="Arial Black" w:cs="PT Bold Heading"/>
          <w:sz w:val="34"/>
          <w:szCs w:val="34"/>
          <w:rtl/>
        </w:rPr>
        <w:t xml:space="preserve">لجنة </w:t>
      </w:r>
      <w:r w:rsidRPr="001A28BF">
        <w:rPr>
          <w:rFonts w:ascii="Arial Black" w:hAnsi="Arial Black" w:cs="PT Bold Heading" w:hint="cs"/>
          <w:sz w:val="34"/>
          <w:szCs w:val="34"/>
          <w:rtl/>
          <w:lang w:val="fr-CH"/>
        </w:rPr>
        <w:t>البرنامج والميزانية</w:t>
      </w:r>
    </w:p>
    <w:p w:rsidR="008F07CA" w:rsidRPr="001A28BF" w:rsidRDefault="008F07CA" w:rsidP="008F07CA">
      <w:pPr>
        <w:bidi/>
        <w:spacing w:line="360" w:lineRule="exact"/>
        <w:rPr>
          <w:rFonts w:ascii="Arabic Typesetting" w:hAnsi="Arabic Typesetting" w:cs="Arabic Typesetting"/>
          <w:sz w:val="36"/>
          <w:szCs w:val="36"/>
          <w:rtl/>
        </w:rPr>
      </w:pPr>
    </w:p>
    <w:p w:rsidR="008F07CA" w:rsidRPr="001A28BF" w:rsidRDefault="008F07CA" w:rsidP="008F07CA">
      <w:pPr>
        <w:bidi/>
        <w:spacing w:line="360" w:lineRule="exact"/>
        <w:rPr>
          <w:rFonts w:ascii="Cambria Math" w:hAnsi="Cambria Math" w:cs="PT Bold Heading"/>
          <w:sz w:val="30"/>
          <w:szCs w:val="30"/>
          <w:rtl/>
        </w:rPr>
      </w:pPr>
      <w:r w:rsidRPr="001A28BF">
        <w:rPr>
          <w:rFonts w:ascii="Cambria Math" w:hAnsi="Cambria Math" w:cs="PT Bold Heading"/>
          <w:sz w:val="30"/>
          <w:szCs w:val="30"/>
          <w:rtl/>
        </w:rPr>
        <w:t xml:space="preserve">الدورة </w:t>
      </w:r>
      <w:r>
        <w:rPr>
          <w:rFonts w:ascii="Cambria Math" w:hAnsi="Cambria Math" w:cs="PT Bold Heading" w:hint="cs"/>
          <w:sz w:val="30"/>
          <w:szCs w:val="30"/>
          <w:rtl/>
        </w:rPr>
        <w:t>السادسة</w:t>
      </w:r>
      <w:r w:rsidRPr="001A28BF">
        <w:rPr>
          <w:rFonts w:ascii="Cambria Math" w:hAnsi="Cambria Math" w:cs="PT Bold Heading" w:hint="cs"/>
          <w:sz w:val="30"/>
          <w:szCs w:val="30"/>
          <w:rtl/>
        </w:rPr>
        <w:t xml:space="preserve"> والعشرون</w:t>
      </w:r>
    </w:p>
    <w:p w:rsidR="008F07CA" w:rsidRPr="001A28BF" w:rsidRDefault="008F07CA" w:rsidP="008F07CA">
      <w:pPr>
        <w:bidi/>
        <w:spacing w:line="360" w:lineRule="exact"/>
        <w:rPr>
          <w:rFonts w:ascii="Arabic Typesetting" w:hAnsi="Arabic Typesetting" w:cs="Arabic Typesetting"/>
          <w:b/>
          <w:bCs/>
          <w:sz w:val="36"/>
          <w:szCs w:val="36"/>
          <w:rtl/>
        </w:rPr>
      </w:pPr>
      <w:r w:rsidRPr="001A28BF">
        <w:rPr>
          <w:rFonts w:ascii="Arabic Typesetting" w:hAnsi="Arabic Typesetting" w:cs="Arabic Typesetting" w:hint="cs"/>
          <w:b/>
          <w:bCs/>
          <w:sz w:val="36"/>
          <w:szCs w:val="36"/>
          <w:rtl/>
        </w:rPr>
        <w:t xml:space="preserve">جنيف، من </w:t>
      </w:r>
      <w:r>
        <w:rPr>
          <w:rFonts w:ascii="Arabic Typesetting" w:hAnsi="Arabic Typesetting" w:cs="Arabic Typesetting" w:hint="cs"/>
          <w:b/>
          <w:bCs/>
          <w:sz w:val="36"/>
          <w:szCs w:val="36"/>
          <w:rtl/>
        </w:rPr>
        <w:t>10 إلى 14 يوليو 2017</w:t>
      </w:r>
    </w:p>
    <w:p w:rsidR="008F07CA" w:rsidRPr="001A28BF" w:rsidRDefault="008F07CA" w:rsidP="008F07CA">
      <w:pPr>
        <w:bidi/>
        <w:spacing w:line="360" w:lineRule="exact"/>
        <w:rPr>
          <w:rFonts w:ascii="Arabic Typesetting" w:hAnsi="Arabic Typesetting" w:cs="Arabic Typesetting"/>
          <w:sz w:val="36"/>
          <w:szCs w:val="36"/>
          <w:rtl/>
        </w:rPr>
      </w:pPr>
    </w:p>
    <w:p w:rsidR="008F07CA" w:rsidRPr="001A28BF" w:rsidRDefault="008F07CA" w:rsidP="008F07CA">
      <w:pPr>
        <w:bidi/>
        <w:spacing w:line="360" w:lineRule="exact"/>
        <w:rPr>
          <w:rFonts w:ascii="Arabic Typesetting" w:hAnsi="Arabic Typesetting" w:cs="Arabic Typesetting"/>
          <w:sz w:val="36"/>
          <w:szCs w:val="36"/>
          <w:rtl/>
        </w:rPr>
      </w:pPr>
    </w:p>
    <w:p w:rsidR="008F07CA" w:rsidRPr="001A28BF" w:rsidRDefault="008F07CA" w:rsidP="008F07CA">
      <w:pPr>
        <w:bidi/>
        <w:spacing w:line="360" w:lineRule="exact"/>
        <w:rPr>
          <w:rFonts w:ascii="Arial Black" w:hAnsi="Arial Black" w:cs="PT Bold Heading"/>
          <w:sz w:val="26"/>
          <w:szCs w:val="26"/>
          <w:rtl/>
        </w:rPr>
      </w:pPr>
      <w:r w:rsidRPr="002E2CDF">
        <w:rPr>
          <w:rFonts w:ascii="Arial Black" w:hAnsi="Arial Black" w:cs="PT Bold Heading"/>
          <w:sz w:val="26"/>
          <w:szCs w:val="26"/>
          <w:rtl/>
        </w:rPr>
        <w:t>مشروع اقتراح البرنامج والميزانية للثنائي</w:t>
      </w:r>
      <w:r>
        <w:rPr>
          <w:rFonts w:ascii="Arial Black" w:hAnsi="Arial Black" w:cs="PT Bold Heading" w:hint="cs"/>
          <w:sz w:val="26"/>
          <w:szCs w:val="26"/>
          <w:rtl/>
        </w:rPr>
        <w:t xml:space="preserve">ة </w:t>
      </w:r>
      <w:r w:rsidRPr="00F302DE">
        <w:rPr>
          <w:rFonts w:ascii="Arial Black" w:hAnsi="Arial Black" w:cs="PT Bold Heading"/>
          <w:sz w:val="26"/>
          <w:szCs w:val="26"/>
          <w:rtl/>
        </w:rPr>
        <w:t>2018/19</w:t>
      </w:r>
    </w:p>
    <w:p w:rsidR="008F07CA" w:rsidRDefault="008F07CA" w:rsidP="008F07CA">
      <w:pPr>
        <w:pStyle w:val="PreparedbyAR"/>
        <w:bidi/>
        <w:rPr>
          <w:rtl/>
        </w:rPr>
      </w:pPr>
      <w:r>
        <w:rPr>
          <w:rFonts w:hint="cs"/>
          <w:rtl/>
        </w:rPr>
        <w:t xml:space="preserve">وثيقة </w:t>
      </w:r>
      <w:r w:rsidRPr="001A28BF">
        <w:rPr>
          <w:rFonts w:hint="cs"/>
          <w:rtl/>
        </w:rPr>
        <w:t>من إعداد</w:t>
      </w:r>
      <w:r>
        <w:rPr>
          <w:rFonts w:hint="cs"/>
          <w:rtl/>
        </w:rPr>
        <w:t xml:space="preserve"> الأمانة</w:t>
      </w:r>
    </w:p>
    <w:p w:rsidR="008F07CA" w:rsidRDefault="008F07CA" w:rsidP="008F07CA">
      <w:pPr>
        <w:pStyle w:val="NumberedParaAR"/>
      </w:pPr>
      <w:r>
        <w:rPr>
          <w:rFonts w:hint="cs"/>
          <w:rtl/>
        </w:rPr>
        <w:t>يُعرض مشروع اقتراح البرنامج والميزانية للثنائية</w:t>
      </w:r>
      <w:r w:rsidRPr="00FD0F94">
        <w:rPr>
          <w:rtl/>
        </w:rPr>
        <w:t xml:space="preserve"> 201</w:t>
      </w:r>
      <w:r>
        <w:rPr>
          <w:rFonts w:hint="cs"/>
          <w:rtl/>
        </w:rPr>
        <w:t xml:space="preserve">8/19 المرفق طيه على الدورة الحالية للجنة البرنامج والميزانية وفقا </w:t>
      </w:r>
      <w:r w:rsidRPr="00B81DCA">
        <w:rPr>
          <w:rtl/>
        </w:rPr>
        <w:t>للمادة 6.2 من النظام المالي "لمناقشة المشروع والتعليق عليه وتقديم توصياتها في هذا الشأن، بما في ذلك إمكانية تعديله</w:t>
      </w:r>
      <w:r>
        <w:rPr>
          <w:rtl/>
        </w:rPr>
        <w:t>"</w:t>
      </w:r>
      <w:r>
        <w:rPr>
          <w:rFonts w:hint="cs"/>
          <w:rtl/>
        </w:rPr>
        <w:t xml:space="preserve">، وعملا بآلية </w:t>
      </w:r>
      <w:r>
        <w:rPr>
          <w:rtl/>
        </w:rPr>
        <w:t xml:space="preserve">تعزيز </w:t>
      </w:r>
      <w:r>
        <w:rPr>
          <w:rFonts w:hint="cs"/>
          <w:rtl/>
        </w:rPr>
        <w:t>ا</w:t>
      </w:r>
      <w:r w:rsidRPr="00B81DCA">
        <w:rPr>
          <w:rtl/>
        </w:rPr>
        <w:t xml:space="preserve">شتراك </w:t>
      </w:r>
      <w:r>
        <w:rPr>
          <w:rFonts w:hint="cs"/>
          <w:rtl/>
        </w:rPr>
        <w:t>الدول الأعضاء في إعداد وثيقة برنامج المنظمة وميزانيتها ومتابعتها (انظر الوثيقتين</w:t>
      </w:r>
      <w:r>
        <w:rPr>
          <w:rFonts w:hint="eastAsia"/>
          <w:rtl/>
        </w:rPr>
        <w:t> </w:t>
      </w:r>
      <w:r w:rsidRPr="00B81DCA">
        <w:t>WO/PBC/13/7</w:t>
      </w:r>
      <w:r>
        <w:rPr>
          <w:rFonts w:hint="cs"/>
          <w:rtl/>
        </w:rPr>
        <w:t xml:space="preserve"> و</w:t>
      </w:r>
      <w:r w:rsidRPr="00B81DCA">
        <w:t>A/46/12</w:t>
      </w:r>
      <w:r>
        <w:rPr>
          <w:rFonts w:hint="cs"/>
          <w:rtl/>
        </w:rPr>
        <w:t>).</w:t>
      </w:r>
    </w:p>
    <w:p w:rsidR="008F07CA" w:rsidRDefault="008F07CA" w:rsidP="008F07CA">
      <w:pPr>
        <w:pStyle w:val="NumberedParaAR"/>
      </w:pPr>
      <w:r>
        <w:rPr>
          <w:rFonts w:hint="cs"/>
          <w:rtl/>
        </w:rPr>
        <w:t xml:space="preserve">وقد أُعِد هذا المشروع مع المراعاة الواجبة للمدخلات والتعليقات والآراء المستلمة من الدول الأعضاء في ردودها على الاستبيان </w:t>
      </w:r>
      <w:r w:rsidRPr="00EC0E99">
        <w:rPr>
          <w:rFonts w:hint="cs"/>
          <w:rtl/>
        </w:rPr>
        <w:t>بشأن</w:t>
      </w:r>
      <w:r w:rsidRPr="00EC0E99">
        <w:rPr>
          <w:rtl/>
        </w:rPr>
        <w:t xml:space="preserve"> </w:t>
      </w:r>
      <w:r w:rsidRPr="00EC0E99">
        <w:rPr>
          <w:rFonts w:hint="cs"/>
          <w:rtl/>
        </w:rPr>
        <w:t>مشروع</w:t>
      </w:r>
      <w:r w:rsidRPr="00EC0E99">
        <w:rPr>
          <w:rtl/>
        </w:rPr>
        <w:t xml:space="preserve"> </w:t>
      </w:r>
      <w:r w:rsidRPr="00EC0E99">
        <w:rPr>
          <w:rFonts w:hint="cs"/>
          <w:rtl/>
        </w:rPr>
        <w:t>البرنامج</w:t>
      </w:r>
      <w:r w:rsidRPr="00EC0E99">
        <w:rPr>
          <w:rtl/>
        </w:rPr>
        <w:t xml:space="preserve"> </w:t>
      </w:r>
      <w:r w:rsidRPr="00EC0E99">
        <w:rPr>
          <w:rFonts w:hint="cs"/>
          <w:rtl/>
        </w:rPr>
        <w:t>والميزانية</w:t>
      </w:r>
      <w:r>
        <w:rPr>
          <w:rFonts w:hint="cs"/>
          <w:rtl/>
        </w:rPr>
        <w:t xml:space="preserve"> للثنائية </w:t>
      </w:r>
      <w:r w:rsidRPr="00FD0F94">
        <w:rPr>
          <w:rtl/>
        </w:rPr>
        <w:t>201</w:t>
      </w:r>
      <w:r>
        <w:rPr>
          <w:rFonts w:hint="cs"/>
          <w:rtl/>
        </w:rPr>
        <w:t>8/19.</w:t>
      </w:r>
    </w:p>
    <w:p w:rsidR="008F07CA" w:rsidRDefault="008F07CA" w:rsidP="008F07CA">
      <w:pPr>
        <w:pStyle w:val="NumberedParaAR"/>
      </w:pPr>
      <w:r>
        <w:rPr>
          <w:rFonts w:hint="cs"/>
          <w:rtl/>
        </w:rPr>
        <w:t>ووفقا للآلية المذكورة، وعقب الاستعراض الحالي، ستعقد لجنة البرنامج والميزانية دورة في سبتمبر 2017 للمناقشة ورفع التوصيات إلى الجمعيات في دورتها السابعة والخمسين (من 2 إلى 11 أكتوبر 2017).</w:t>
      </w:r>
    </w:p>
    <w:p w:rsidR="008F07CA" w:rsidRDefault="008F07CA" w:rsidP="008F07CA">
      <w:pPr>
        <w:pStyle w:val="EndofDocumentAR"/>
      </w:pPr>
      <w:r w:rsidRPr="002B0A39">
        <w:rPr>
          <w:rtl/>
        </w:rPr>
        <w:t>[فيما يلي مشروع اقتراح البرنامج والميزانية للثنائية</w:t>
      </w:r>
      <w:r>
        <w:rPr>
          <w:rFonts w:hint="cs"/>
          <w:rtl/>
        </w:rPr>
        <w:t> </w:t>
      </w:r>
      <w:r w:rsidRPr="00FD0F94">
        <w:rPr>
          <w:rtl/>
        </w:rPr>
        <w:t>201</w:t>
      </w:r>
      <w:r>
        <w:rPr>
          <w:rFonts w:hint="cs"/>
          <w:rtl/>
        </w:rPr>
        <w:t>8/19</w:t>
      </w:r>
      <w:r w:rsidRPr="002B0A39">
        <w:rPr>
          <w:rtl/>
        </w:rPr>
        <w:t>]</w:t>
      </w:r>
    </w:p>
    <w:p w:rsidR="008F07CA" w:rsidRDefault="008F07CA" w:rsidP="008F07CA">
      <w:pPr>
        <w:pStyle w:val="NormalParaAR"/>
      </w:pPr>
    </w:p>
    <w:p w:rsidR="008F07CA" w:rsidRDefault="008F07CA" w:rsidP="008F07CA">
      <w:pPr>
        <w:pStyle w:val="NormalParaAR"/>
        <w:rPr>
          <w:rtl/>
        </w:rPr>
      </w:pPr>
    </w:p>
    <w:p w:rsidR="007D19E3" w:rsidRDefault="007D19E3" w:rsidP="00065ED1">
      <w:pPr>
        <w:pStyle w:val="NormalParaAR"/>
        <w:rPr>
          <w:rtl/>
        </w:rPr>
        <w:sectPr w:rsidR="007D19E3" w:rsidSect="00F27A7C">
          <w:headerReference w:type="default" r:id="rId10"/>
          <w:pgSz w:w="11907" w:h="16840" w:code="9"/>
          <w:pgMar w:top="567" w:right="1418" w:bottom="1418" w:left="1134" w:header="510" w:footer="1021" w:gutter="0"/>
          <w:pgNumType w:start="1"/>
          <w:cols w:space="720"/>
          <w:titlePg/>
          <w:docGrid w:linePitch="299"/>
        </w:sectPr>
      </w:pPr>
    </w:p>
    <w:p w:rsidR="00F45DAC" w:rsidRDefault="00F45DAC" w:rsidP="007D19E3">
      <w:pPr>
        <w:spacing w:before="4680" w:after="360" w:line="360" w:lineRule="exact"/>
        <w:jc w:val="center"/>
        <w:rPr>
          <w:rFonts w:ascii="Arabic Typesetting" w:hAnsi="Arabic Typesetting" w:cs="Arabic Typesetting"/>
          <w:b/>
          <w:bCs/>
          <w:sz w:val="56"/>
          <w:szCs w:val="56"/>
          <w:lang w:val="fr-CH"/>
        </w:rPr>
        <w:sectPr w:rsidR="00F45DAC" w:rsidSect="00BD46CD">
          <w:headerReference w:type="default" r:id="rId11"/>
          <w:footerReference w:type="default" r:id="rId12"/>
          <w:headerReference w:type="first" r:id="rId13"/>
          <w:footerReference w:type="first" r:id="rId14"/>
          <w:type w:val="continuous"/>
          <w:pgSz w:w="11907" w:h="16840" w:code="9"/>
          <w:pgMar w:top="567" w:right="1418" w:bottom="1418" w:left="1134" w:header="510" w:footer="1021" w:gutter="0"/>
          <w:pgNumType w:start="1"/>
          <w:cols w:space="720"/>
          <w:titlePg/>
          <w:docGrid w:linePitch="299"/>
        </w:sectPr>
      </w:pPr>
    </w:p>
    <w:p w:rsidR="007D19E3" w:rsidRDefault="007D19E3" w:rsidP="007D19E3">
      <w:pPr>
        <w:spacing w:before="4680" w:after="360" w:line="360" w:lineRule="exact"/>
        <w:jc w:val="center"/>
        <w:rPr>
          <w:rFonts w:ascii="Arabic Typesetting" w:hAnsi="Arabic Typesetting" w:cs="Arabic Typesetting"/>
          <w:b/>
          <w:bCs/>
          <w:sz w:val="56"/>
          <w:szCs w:val="56"/>
          <w:rtl/>
          <w:lang w:val="fr-CH"/>
        </w:rPr>
      </w:pPr>
      <w:r w:rsidRPr="00411EB2">
        <w:rPr>
          <w:rFonts w:ascii="Arabic Typesetting" w:hAnsi="Arabic Typesetting" w:cs="Arabic Typesetting"/>
          <w:b/>
          <w:bCs/>
          <w:sz w:val="56"/>
          <w:szCs w:val="56"/>
          <w:rtl/>
          <w:lang w:val="fr-CH"/>
        </w:rPr>
        <w:lastRenderedPageBreak/>
        <w:t>المنظمة العالمية للملكية الفكرية</w:t>
      </w:r>
    </w:p>
    <w:p w:rsidR="007D19E3" w:rsidRDefault="007D19E3" w:rsidP="007D19E3">
      <w:pPr>
        <w:spacing w:before="840" w:after="120" w:line="360" w:lineRule="exact"/>
        <w:jc w:val="center"/>
        <w:rPr>
          <w:rFonts w:ascii="Arabic Typesetting" w:hAnsi="Arabic Typesetting" w:cs="Arabic Typesetting"/>
          <w:b/>
          <w:bCs/>
          <w:sz w:val="56"/>
          <w:szCs w:val="56"/>
          <w:rtl/>
          <w:lang w:val="fr-CH"/>
        </w:rPr>
      </w:pPr>
      <w:r>
        <w:rPr>
          <w:rFonts w:ascii="Arabic Typesetting" w:hAnsi="Arabic Typesetting" w:cs="Arabic Typesetting" w:hint="cs"/>
          <w:b/>
          <w:bCs/>
          <w:sz w:val="56"/>
          <w:szCs w:val="56"/>
          <w:rtl/>
          <w:lang w:val="fr-CH"/>
        </w:rPr>
        <w:t xml:space="preserve">مشروع اقتراح </w:t>
      </w:r>
      <w:r w:rsidRPr="00411EB2">
        <w:rPr>
          <w:rFonts w:ascii="Arabic Typesetting" w:hAnsi="Arabic Typesetting" w:cs="Arabic Typesetting"/>
          <w:b/>
          <w:bCs/>
          <w:sz w:val="56"/>
          <w:szCs w:val="56"/>
          <w:rtl/>
          <w:lang w:val="fr-CH"/>
        </w:rPr>
        <w:t>البرنامج والميزانية للثنائية 201</w:t>
      </w:r>
      <w:r>
        <w:rPr>
          <w:rFonts w:ascii="Arabic Typesetting" w:hAnsi="Arabic Typesetting" w:cs="Arabic Typesetting" w:hint="cs"/>
          <w:b/>
          <w:bCs/>
          <w:sz w:val="56"/>
          <w:szCs w:val="56"/>
          <w:rtl/>
          <w:lang w:val="fr-CH"/>
        </w:rPr>
        <w:t>8</w:t>
      </w:r>
      <w:r w:rsidRPr="00411EB2">
        <w:rPr>
          <w:rFonts w:ascii="Arabic Typesetting" w:hAnsi="Arabic Typesetting" w:cs="Arabic Typesetting"/>
          <w:b/>
          <w:bCs/>
          <w:sz w:val="56"/>
          <w:szCs w:val="56"/>
          <w:rtl/>
          <w:lang w:val="fr-CH"/>
        </w:rPr>
        <w:t>/1</w:t>
      </w:r>
      <w:r>
        <w:rPr>
          <w:rFonts w:ascii="Arabic Typesetting" w:hAnsi="Arabic Typesetting" w:cs="Arabic Typesetting" w:hint="cs"/>
          <w:b/>
          <w:bCs/>
          <w:sz w:val="56"/>
          <w:szCs w:val="56"/>
          <w:rtl/>
          <w:lang w:val="fr-CH"/>
        </w:rPr>
        <w:t>9</w:t>
      </w:r>
    </w:p>
    <w:p w:rsidR="007D19E3" w:rsidRDefault="007D19E3" w:rsidP="007D19E3">
      <w:pPr>
        <w:spacing w:before="840" w:after="120" w:line="360" w:lineRule="exact"/>
        <w:jc w:val="center"/>
        <w:rPr>
          <w:rFonts w:ascii="Arabic Typesetting" w:hAnsi="Arabic Typesetting" w:cs="Arabic Typesetting"/>
          <w:b/>
          <w:bCs/>
          <w:sz w:val="56"/>
          <w:szCs w:val="56"/>
          <w:lang w:val="fr-CH"/>
        </w:rPr>
      </w:pPr>
      <w:r>
        <w:rPr>
          <w:rFonts w:ascii="Arabic Typesetting" w:hAnsi="Arabic Typesetting" w:cs="Arabic Typesetting"/>
          <w:b/>
          <w:bCs/>
          <w:sz w:val="56"/>
          <w:szCs w:val="56"/>
          <w:lang w:val="fr-CH"/>
        </w:rPr>
        <w:br w:type="page"/>
      </w:r>
    </w:p>
    <w:p w:rsidR="007D19E3" w:rsidRDefault="007D19E3" w:rsidP="007D19E3">
      <w:pPr>
        <w:spacing w:before="840" w:after="120" w:line="360" w:lineRule="exact"/>
        <w:jc w:val="center"/>
        <w:rPr>
          <w:rFonts w:ascii="Arabic Typesetting" w:hAnsi="Arabic Typesetting" w:cs="Arabic Typesetting"/>
          <w:b/>
          <w:bCs/>
          <w:sz w:val="56"/>
          <w:szCs w:val="56"/>
          <w:lang w:val="fr-CH"/>
        </w:rPr>
      </w:pPr>
      <w:r>
        <w:rPr>
          <w:rFonts w:ascii="Arabic Typesetting" w:hAnsi="Arabic Typesetting" w:cs="Arabic Typesetting"/>
          <w:b/>
          <w:bCs/>
          <w:sz w:val="56"/>
          <w:szCs w:val="56"/>
          <w:lang w:val="fr-CH"/>
        </w:rPr>
        <w:lastRenderedPageBreak/>
        <w:br w:type="page"/>
      </w:r>
    </w:p>
    <w:p w:rsidR="007D19E3" w:rsidRDefault="004C3D99" w:rsidP="00325648">
      <w:pPr>
        <w:bidi/>
        <w:spacing w:before="840" w:after="480" w:line="360" w:lineRule="exact"/>
        <w:jc w:val="center"/>
        <w:rPr>
          <w:rFonts w:ascii="Arabic Typesetting" w:hAnsi="Arabic Typesetting" w:cs="Arabic Typesetting"/>
          <w:b/>
          <w:bCs/>
          <w:sz w:val="40"/>
          <w:szCs w:val="40"/>
          <w:rtl/>
          <w:lang w:val="fr-CH"/>
        </w:rPr>
      </w:pPr>
      <w:r>
        <w:rPr>
          <w:rFonts w:ascii="Arabic Typesetting" w:hAnsi="Arabic Typesetting" w:cs="Arabic Typesetting" w:hint="cs"/>
          <w:b/>
          <w:bCs/>
          <w:sz w:val="40"/>
          <w:szCs w:val="40"/>
          <w:rtl/>
          <w:lang w:val="fr-CH"/>
        </w:rPr>
        <w:lastRenderedPageBreak/>
        <w:t>قائمة</w:t>
      </w:r>
      <w:r w:rsidR="007D19E3" w:rsidRPr="00C437BD">
        <w:rPr>
          <w:rFonts w:ascii="Arabic Typesetting" w:hAnsi="Arabic Typesetting" w:cs="Arabic Typesetting" w:hint="cs"/>
          <w:b/>
          <w:bCs/>
          <w:sz w:val="40"/>
          <w:szCs w:val="40"/>
          <w:rtl/>
          <w:lang w:val="fr-CH"/>
        </w:rPr>
        <w:t xml:space="preserve"> المحتويات</w:t>
      </w:r>
    </w:p>
    <w:tbl>
      <w:tblPr>
        <w:tblStyle w:val="TableGrid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3"/>
        <w:gridCol w:w="817"/>
      </w:tblGrid>
      <w:tr w:rsidR="005063AD" w:rsidRPr="005063AD" w:rsidTr="007567AF">
        <w:tc>
          <w:tcPr>
            <w:tcW w:w="8753" w:type="dxa"/>
          </w:tcPr>
          <w:p w:rsidR="005063AD" w:rsidRPr="005063AD" w:rsidRDefault="005063AD" w:rsidP="005063AD">
            <w:pPr>
              <w:spacing w:after="120" w:line="340" w:lineRule="exact"/>
              <w:jc w:val="both"/>
              <w:rPr>
                <w:rFonts w:ascii="Arabic Typesetting" w:hAnsi="Arabic Typesetting" w:cs="Arabic Typesetting"/>
                <w:b/>
                <w:bCs/>
                <w:sz w:val="36"/>
                <w:szCs w:val="36"/>
                <w:rtl/>
              </w:rPr>
            </w:pPr>
            <w:r w:rsidRPr="005063AD">
              <w:rPr>
                <w:rFonts w:ascii="Arabic Typesetting" w:hAnsi="Arabic Typesetting" w:cs="Arabic Typesetting"/>
                <w:b/>
                <w:bCs/>
                <w:sz w:val="36"/>
                <w:szCs w:val="36"/>
                <w:rtl/>
              </w:rPr>
              <w:t>مقدمة المدير العام</w:t>
            </w:r>
          </w:p>
        </w:tc>
        <w:tc>
          <w:tcPr>
            <w:tcW w:w="817" w:type="dxa"/>
          </w:tcPr>
          <w:p w:rsidR="005063AD" w:rsidRPr="00B31922" w:rsidRDefault="00B31922" w:rsidP="00B31922">
            <w:pPr>
              <w:spacing w:after="120" w:line="340" w:lineRule="exact"/>
              <w:rPr>
                <w:rFonts w:ascii="Arabic Typesetting" w:hAnsi="Arabic Typesetting" w:cs="Arabic Typesetting"/>
                <w:b/>
                <w:bCs/>
                <w:sz w:val="34"/>
                <w:szCs w:val="34"/>
                <w:rtl/>
              </w:rPr>
            </w:pPr>
            <w:r>
              <w:rPr>
                <w:rFonts w:ascii="Arabic Typesetting" w:hAnsi="Arabic Typesetting" w:cs="Arabic Typesetting" w:hint="cs"/>
                <w:b/>
                <w:bCs/>
                <w:sz w:val="34"/>
                <w:szCs w:val="34"/>
                <w:rtl/>
              </w:rPr>
              <w:t>6</w:t>
            </w:r>
          </w:p>
        </w:tc>
      </w:tr>
      <w:tr w:rsidR="005063AD" w:rsidRPr="005063AD" w:rsidTr="007567AF">
        <w:tc>
          <w:tcPr>
            <w:tcW w:w="8753" w:type="dxa"/>
          </w:tcPr>
          <w:p w:rsidR="005063AD" w:rsidRPr="005063AD" w:rsidRDefault="005063AD" w:rsidP="005063AD">
            <w:pPr>
              <w:spacing w:after="120" w:line="340" w:lineRule="exact"/>
              <w:jc w:val="both"/>
              <w:rPr>
                <w:rFonts w:ascii="Arabic Typesetting" w:hAnsi="Arabic Typesetting" w:cs="Arabic Typesetting"/>
                <w:b/>
                <w:bCs/>
                <w:sz w:val="36"/>
                <w:szCs w:val="36"/>
                <w:rtl/>
              </w:rPr>
            </w:pPr>
            <w:r w:rsidRPr="005063AD">
              <w:rPr>
                <w:rFonts w:ascii="Arabic Typesetting" w:hAnsi="Arabic Typesetting" w:cs="Arabic Typesetting"/>
                <w:b/>
                <w:bCs/>
                <w:sz w:val="36"/>
                <w:szCs w:val="36"/>
                <w:rtl/>
              </w:rPr>
              <w:t>أولا</w:t>
            </w:r>
            <w:r w:rsidRPr="005063AD">
              <w:rPr>
                <w:rFonts w:ascii="Arabic Typesetting" w:hAnsi="Arabic Typesetting" w:cs="Arabic Typesetting"/>
                <w:b/>
                <w:bCs/>
                <w:sz w:val="36"/>
                <w:szCs w:val="36"/>
                <w:rtl/>
              </w:rPr>
              <w:tab/>
              <w:t>العرض المالي وعرض النتائج</w:t>
            </w:r>
          </w:p>
        </w:tc>
        <w:tc>
          <w:tcPr>
            <w:tcW w:w="817" w:type="dxa"/>
          </w:tcPr>
          <w:p w:rsidR="005063AD" w:rsidRPr="00B31922" w:rsidRDefault="00B31922" w:rsidP="00B31922">
            <w:pPr>
              <w:spacing w:after="120" w:line="340" w:lineRule="exact"/>
              <w:rPr>
                <w:rFonts w:ascii="Arabic Typesetting" w:hAnsi="Arabic Typesetting" w:cs="Arabic Typesetting"/>
                <w:b/>
                <w:bCs/>
                <w:sz w:val="34"/>
                <w:szCs w:val="34"/>
                <w:rtl/>
              </w:rPr>
            </w:pPr>
            <w:r w:rsidRPr="00B31922">
              <w:rPr>
                <w:rFonts w:ascii="Arabic Typesetting" w:hAnsi="Arabic Typesetting" w:cs="Arabic Typesetting" w:hint="cs"/>
                <w:b/>
                <w:bCs/>
                <w:sz w:val="34"/>
                <w:szCs w:val="34"/>
                <w:rtl/>
              </w:rPr>
              <w:t>8</w:t>
            </w:r>
          </w:p>
        </w:tc>
      </w:tr>
      <w:tr w:rsidR="005063AD" w:rsidRPr="005063AD" w:rsidTr="007567AF">
        <w:tc>
          <w:tcPr>
            <w:tcW w:w="8753" w:type="dxa"/>
          </w:tcPr>
          <w:p w:rsidR="005063AD" w:rsidRPr="005063AD" w:rsidRDefault="005063AD" w:rsidP="005063AD">
            <w:pPr>
              <w:spacing w:after="120" w:line="340" w:lineRule="exact"/>
              <w:jc w:val="both"/>
              <w:rPr>
                <w:rFonts w:ascii="Arabic Typesetting" w:hAnsi="Arabic Typesetting" w:cs="Arabic Typesetting"/>
                <w:b/>
                <w:bCs/>
                <w:sz w:val="36"/>
                <w:szCs w:val="36"/>
                <w:rtl/>
              </w:rPr>
            </w:pPr>
            <w:r w:rsidRPr="005063AD">
              <w:rPr>
                <w:rFonts w:ascii="Arabic Typesetting" w:hAnsi="Arabic Typesetting" w:cs="Arabic Typesetting"/>
                <w:b/>
                <w:bCs/>
                <w:sz w:val="36"/>
                <w:szCs w:val="36"/>
                <w:rtl/>
              </w:rPr>
              <w:t>ثانيا</w:t>
            </w:r>
            <w:r w:rsidRPr="005063AD">
              <w:rPr>
                <w:rFonts w:ascii="Arabic Typesetting" w:hAnsi="Arabic Typesetting" w:cs="Arabic Typesetting" w:hint="cs"/>
                <w:b/>
                <w:bCs/>
                <w:sz w:val="36"/>
                <w:szCs w:val="36"/>
                <w:rtl/>
              </w:rPr>
              <w:tab/>
            </w:r>
            <w:r w:rsidRPr="005063AD">
              <w:rPr>
                <w:rFonts w:ascii="Arabic Typesetting" w:hAnsi="Arabic Typesetting" w:cs="Arabic Typesetting"/>
                <w:b/>
                <w:bCs/>
                <w:sz w:val="36"/>
                <w:szCs w:val="36"/>
                <w:rtl/>
              </w:rPr>
              <w:t>وصف البرامج حسب الأهداف الاستراتيجية</w:t>
            </w:r>
          </w:p>
        </w:tc>
        <w:tc>
          <w:tcPr>
            <w:tcW w:w="817" w:type="dxa"/>
          </w:tcPr>
          <w:p w:rsidR="005063AD" w:rsidRPr="00B31922" w:rsidRDefault="00B31922" w:rsidP="00B31922">
            <w:pPr>
              <w:spacing w:after="120" w:line="340" w:lineRule="exact"/>
              <w:rPr>
                <w:rFonts w:ascii="Arabic Typesetting" w:hAnsi="Arabic Typesetting" w:cs="Arabic Typesetting"/>
                <w:b/>
                <w:bCs/>
                <w:sz w:val="34"/>
                <w:szCs w:val="34"/>
                <w:rtl/>
              </w:rPr>
            </w:pPr>
            <w:r>
              <w:rPr>
                <w:rFonts w:ascii="Arabic Typesetting" w:hAnsi="Arabic Typesetting" w:cs="Arabic Typesetting" w:hint="cs"/>
                <w:b/>
                <w:bCs/>
                <w:sz w:val="34"/>
                <w:szCs w:val="34"/>
                <w:rtl/>
              </w:rPr>
              <w:t>29</w:t>
            </w:r>
          </w:p>
        </w:tc>
      </w:tr>
      <w:tr w:rsidR="005063AD" w:rsidRPr="005063AD" w:rsidTr="007567AF">
        <w:tc>
          <w:tcPr>
            <w:tcW w:w="8753" w:type="dxa"/>
          </w:tcPr>
          <w:p w:rsidR="005063AD" w:rsidRPr="005063AD" w:rsidRDefault="005063AD" w:rsidP="005063AD">
            <w:pPr>
              <w:tabs>
                <w:tab w:val="left" w:pos="3114"/>
              </w:tabs>
              <w:spacing w:after="120" w:line="340" w:lineRule="exact"/>
              <w:ind w:left="565"/>
              <w:jc w:val="both"/>
              <w:rPr>
                <w:rFonts w:ascii="Arabic Typesetting" w:hAnsi="Arabic Typesetting" w:cs="Arabic Typesetting"/>
                <w:b/>
                <w:bCs/>
                <w:sz w:val="36"/>
                <w:szCs w:val="36"/>
                <w:rtl/>
              </w:rPr>
            </w:pPr>
            <w:r w:rsidRPr="005063AD">
              <w:rPr>
                <w:rFonts w:ascii="Arabic Typesetting" w:hAnsi="Arabic Typesetting" w:cs="Arabic Typesetting"/>
                <w:b/>
                <w:bCs/>
                <w:sz w:val="36"/>
                <w:szCs w:val="36"/>
                <w:rtl/>
              </w:rPr>
              <w:t>الهدف الاستراتيجي الأول</w:t>
            </w:r>
            <w:r w:rsidRPr="005063AD">
              <w:rPr>
                <w:rFonts w:ascii="Arabic Typesetting" w:hAnsi="Arabic Typesetting" w:cs="Arabic Typesetting"/>
                <w:b/>
                <w:bCs/>
                <w:sz w:val="36"/>
                <w:szCs w:val="36"/>
                <w:rtl/>
              </w:rPr>
              <w:tab/>
              <w:t>تطور متوازن لوضع القواعد والمعايير الدولية بشأن الملكية الفكرية</w:t>
            </w:r>
          </w:p>
        </w:tc>
        <w:tc>
          <w:tcPr>
            <w:tcW w:w="817" w:type="dxa"/>
          </w:tcPr>
          <w:p w:rsidR="005063AD" w:rsidRPr="00B31922" w:rsidRDefault="00B31922" w:rsidP="00B31922">
            <w:pPr>
              <w:spacing w:after="120" w:line="340" w:lineRule="exact"/>
              <w:rPr>
                <w:rFonts w:ascii="Arabic Typesetting" w:hAnsi="Arabic Typesetting" w:cs="Arabic Typesetting"/>
                <w:b/>
                <w:bCs/>
                <w:sz w:val="34"/>
                <w:szCs w:val="34"/>
                <w:rtl/>
              </w:rPr>
            </w:pPr>
            <w:r w:rsidRPr="00B31922">
              <w:rPr>
                <w:rFonts w:ascii="Arabic Typesetting" w:hAnsi="Arabic Typesetting" w:cs="Arabic Typesetting" w:hint="cs"/>
                <w:b/>
                <w:bCs/>
                <w:sz w:val="34"/>
                <w:szCs w:val="34"/>
                <w:rtl/>
              </w:rPr>
              <w:t>29</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1</w:t>
            </w:r>
            <w:r w:rsidRPr="005063AD">
              <w:rPr>
                <w:rFonts w:ascii="Arabic Typesetting" w:hAnsi="Arabic Typesetting" w:cs="Arabic Typesetting"/>
                <w:sz w:val="34"/>
                <w:szCs w:val="34"/>
                <w:rtl/>
              </w:rPr>
              <w:tab/>
              <w:t>قانون البراءات</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32</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2</w:t>
            </w:r>
            <w:r w:rsidRPr="005063AD">
              <w:rPr>
                <w:rFonts w:ascii="Arabic Typesetting" w:hAnsi="Arabic Typesetting" w:cs="Arabic Typesetting"/>
                <w:sz w:val="34"/>
                <w:szCs w:val="34"/>
                <w:rtl/>
              </w:rPr>
              <w:tab/>
              <w:t>العلامات التجارية والتصاميم الصناعية والمؤشرات الجغرافية</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36</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3</w:t>
            </w:r>
            <w:r w:rsidRPr="005063AD">
              <w:rPr>
                <w:rFonts w:ascii="Arabic Typesetting" w:hAnsi="Arabic Typesetting" w:cs="Arabic Typesetting"/>
                <w:sz w:val="34"/>
                <w:szCs w:val="34"/>
                <w:rtl/>
              </w:rPr>
              <w:tab/>
              <w:t>حق المؤلف والحقوق المجاورة</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40</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4</w:t>
            </w:r>
            <w:r w:rsidRPr="005063AD">
              <w:rPr>
                <w:rFonts w:ascii="Arabic Typesetting" w:hAnsi="Arabic Typesetting" w:cs="Arabic Typesetting"/>
                <w:sz w:val="34"/>
                <w:szCs w:val="34"/>
                <w:rtl/>
              </w:rPr>
              <w:tab/>
              <w:t>المعارف التقليدية وأشكال التعبير الثقافي التقليدي والموارد الوراثية</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46</w:t>
            </w:r>
          </w:p>
        </w:tc>
      </w:tr>
      <w:tr w:rsidR="005063AD" w:rsidRPr="005063AD" w:rsidTr="007567AF">
        <w:tc>
          <w:tcPr>
            <w:tcW w:w="8753" w:type="dxa"/>
          </w:tcPr>
          <w:p w:rsidR="005063AD" w:rsidRPr="005063AD" w:rsidRDefault="005063AD" w:rsidP="005063AD">
            <w:pPr>
              <w:tabs>
                <w:tab w:val="left" w:pos="3114"/>
              </w:tabs>
              <w:spacing w:after="120" w:line="340" w:lineRule="exact"/>
              <w:ind w:left="565"/>
              <w:jc w:val="both"/>
              <w:rPr>
                <w:rFonts w:ascii="Arabic Typesetting" w:hAnsi="Arabic Typesetting" w:cs="Arabic Typesetting"/>
                <w:b/>
                <w:bCs/>
                <w:sz w:val="34"/>
                <w:szCs w:val="34"/>
                <w:rtl/>
              </w:rPr>
            </w:pPr>
            <w:r w:rsidRPr="005063AD">
              <w:rPr>
                <w:rFonts w:ascii="Arabic Typesetting" w:hAnsi="Arabic Typesetting" w:cs="Arabic Typesetting"/>
                <w:b/>
                <w:bCs/>
                <w:sz w:val="36"/>
                <w:szCs w:val="36"/>
                <w:rtl/>
              </w:rPr>
              <w:t>الهدف الاستراتيجي الثاني</w:t>
            </w:r>
            <w:r w:rsidRPr="005063AD">
              <w:rPr>
                <w:rFonts w:ascii="Arabic Typesetting" w:hAnsi="Arabic Typesetting" w:cs="Arabic Typesetting"/>
                <w:b/>
                <w:bCs/>
                <w:sz w:val="36"/>
                <w:szCs w:val="36"/>
                <w:rtl/>
              </w:rPr>
              <w:tab/>
              <w:t>تقديم خدمات عالمية في مجال الملكية الفكرية من الطراز الأول</w:t>
            </w:r>
          </w:p>
        </w:tc>
        <w:tc>
          <w:tcPr>
            <w:tcW w:w="817" w:type="dxa"/>
          </w:tcPr>
          <w:p w:rsidR="005063AD" w:rsidRPr="00B31922" w:rsidRDefault="00B31922" w:rsidP="00B31922">
            <w:pPr>
              <w:spacing w:after="120" w:line="340" w:lineRule="exact"/>
              <w:rPr>
                <w:rFonts w:ascii="Arabic Typesetting" w:hAnsi="Arabic Typesetting" w:cs="Arabic Typesetting"/>
                <w:b/>
                <w:bCs/>
                <w:sz w:val="34"/>
                <w:szCs w:val="34"/>
                <w:rtl/>
              </w:rPr>
            </w:pPr>
            <w:r>
              <w:rPr>
                <w:rFonts w:ascii="Arabic Typesetting" w:hAnsi="Arabic Typesetting" w:cs="Arabic Typesetting" w:hint="cs"/>
                <w:b/>
                <w:bCs/>
                <w:sz w:val="34"/>
                <w:szCs w:val="34"/>
                <w:rtl/>
              </w:rPr>
              <w:t>50</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5</w:t>
            </w:r>
            <w:r w:rsidRPr="005063AD">
              <w:rPr>
                <w:rFonts w:ascii="Arabic Typesetting" w:hAnsi="Arabic Typesetting" w:cs="Arabic Typesetting"/>
                <w:sz w:val="34"/>
                <w:szCs w:val="34"/>
                <w:rtl/>
              </w:rPr>
              <w:tab/>
              <w:t>نظام معاهدة التعاون بشأن البراءات</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54</w:t>
            </w:r>
          </w:p>
        </w:tc>
      </w:tr>
      <w:tr w:rsidR="005063AD" w:rsidRPr="005063AD" w:rsidTr="007567AF">
        <w:tc>
          <w:tcPr>
            <w:tcW w:w="8753" w:type="dxa"/>
          </w:tcPr>
          <w:p w:rsidR="005063AD" w:rsidRPr="005063AD" w:rsidRDefault="005063AD" w:rsidP="005063AD">
            <w:pPr>
              <w:spacing w:after="120" w:line="340" w:lineRule="exact"/>
              <w:ind w:left="849"/>
              <w:jc w:val="both"/>
              <w:rPr>
                <w:rFonts w:ascii="Arabic Typesetting" w:hAnsi="Arabic Typesetting" w:cs="Arabic Typesetting"/>
                <w:i/>
                <w:iCs/>
                <w:sz w:val="34"/>
                <w:szCs w:val="34"/>
                <w:rtl/>
              </w:rPr>
            </w:pPr>
            <w:r w:rsidRPr="005063AD">
              <w:rPr>
                <w:rFonts w:ascii="Arabic Typesetting" w:hAnsi="Arabic Typesetting" w:cs="Arabic Typesetting"/>
                <w:i/>
                <w:iCs/>
                <w:sz w:val="34"/>
                <w:szCs w:val="34"/>
                <w:rtl/>
              </w:rPr>
              <w:t>مرفق البرنامج 5:</w:t>
            </w:r>
            <w:r w:rsidRPr="005063AD">
              <w:rPr>
                <w:rFonts w:ascii="Arabic Typesetting" w:hAnsi="Arabic Typesetting" w:cs="Arabic Typesetting"/>
                <w:i/>
                <w:iCs/>
                <w:sz w:val="34"/>
                <w:szCs w:val="34"/>
                <w:rtl/>
              </w:rPr>
              <w:tab/>
              <w:t>مؤشرات عمليات معاهدة التعاون بشأن البراءات</w:t>
            </w:r>
          </w:p>
        </w:tc>
        <w:tc>
          <w:tcPr>
            <w:tcW w:w="817" w:type="dxa"/>
          </w:tcPr>
          <w:p w:rsidR="005063AD" w:rsidRPr="00B31922" w:rsidRDefault="00B31922" w:rsidP="00B31922">
            <w:pPr>
              <w:spacing w:after="120" w:line="340" w:lineRule="exact"/>
              <w:rPr>
                <w:rFonts w:ascii="Arabic Typesetting" w:hAnsi="Arabic Typesetting" w:cs="Arabic Typesetting"/>
                <w:i/>
                <w:iCs/>
                <w:sz w:val="34"/>
                <w:szCs w:val="34"/>
                <w:rtl/>
              </w:rPr>
            </w:pPr>
            <w:r w:rsidRPr="00B31922">
              <w:rPr>
                <w:rFonts w:ascii="Arabic Typesetting" w:hAnsi="Arabic Typesetting" w:cs="Arabic Typesetting" w:hint="cs"/>
                <w:i/>
                <w:iCs/>
                <w:sz w:val="34"/>
                <w:szCs w:val="34"/>
                <w:rtl/>
              </w:rPr>
              <w:t>59</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6</w:t>
            </w:r>
            <w:r w:rsidRPr="005063AD">
              <w:rPr>
                <w:rFonts w:ascii="Arabic Typesetting" w:hAnsi="Arabic Typesetting" w:cs="Arabic Typesetting"/>
                <w:sz w:val="34"/>
                <w:szCs w:val="34"/>
                <w:rtl/>
              </w:rPr>
              <w:tab/>
              <w:t>نظام مدريد</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73</w:t>
            </w:r>
          </w:p>
        </w:tc>
      </w:tr>
      <w:tr w:rsidR="005063AD" w:rsidRPr="005063AD" w:rsidTr="007567AF">
        <w:tc>
          <w:tcPr>
            <w:tcW w:w="8753" w:type="dxa"/>
          </w:tcPr>
          <w:p w:rsidR="005063AD" w:rsidRPr="005063AD" w:rsidRDefault="005063AD" w:rsidP="005063AD">
            <w:pPr>
              <w:spacing w:after="120" w:line="340" w:lineRule="exact"/>
              <w:ind w:left="849"/>
              <w:jc w:val="both"/>
              <w:rPr>
                <w:rFonts w:ascii="Arabic Typesetting" w:hAnsi="Arabic Typesetting" w:cs="Arabic Typesetting"/>
                <w:i/>
                <w:iCs/>
                <w:sz w:val="34"/>
                <w:szCs w:val="34"/>
                <w:rtl/>
              </w:rPr>
            </w:pPr>
            <w:r w:rsidRPr="005063AD">
              <w:rPr>
                <w:rFonts w:ascii="Arabic Typesetting" w:hAnsi="Arabic Typesetting" w:cs="Arabic Typesetting"/>
                <w:i/>
                <w:iCs/>
                <w:sz w:val="34"/>
                <w:szCs w:val="34"/>
                <w:rtl/>
              </w:rPr>
              <w:t>مرفق البرنامج 6:</w:t>
            </w:r>
            <w:r w:rsidRPr="005063AD">
              <w:rPr>
                <w:rFonts w:ascii="Arabic Typesetting" w:hAnsi="Arabic Typesetting" w:cs="Arabic Typesetting"/>
                <w:i/>
                <w:iCs/>
                <w:sz w:val="34"/>
                <w:szCs w:val="34"/>
                <w:rtl/>
              </w:rPr>
              <w:tab/>
              <w:t>مؤشرات عمليات نظام مدريد</w:t>
            </w:r>
          </w:p>
        </w:tc>
        <w:tc>
          <w:tcPr>
            <w:tcW w:w="817" w:type="dxa"/>
          </w:tcPr>
          <w:p w:rsidR="005063AD" w:rsidRPr="00B31922" w:rsidRDefault="00B31922" w:rsidP="00B31922">
            <w:pPr>
              <w:spacing w:after="120" w:line="340" w:lineRule="exact"/>
              <w:rPr>
                <w:rFonts w:ascii="Arabic Typesetting" w:hAnsi="Arabic Typesetting" w:cs="Arabic Typesetting"/>
                <w:i/>
                <w:iCs/>
                <w:sz w:val="34"/>
                <w:szCs w:val="34"/>
                <w:rtl/>
              </w:rPr>
            </w:pPr>
            <w:r>
              <w:rPr>
                <w:rFonts w:ascii="Arabic Typesetting" w:hAnsi="Arabic Typesetting" w:cs="Arabic Typesetting" w:hint="cs"/>
                <w:i/>
                <w:iCs/>
                <w:sz w:val="34"/>
                <w:szCs w:val="34"/>
                <w:rtl/>
              </w:rPr>
              <w:t>78</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31</w:t>
            </w:r>
            <w:r w:rsidRPr="005063AD">
              <w:rPr>
                <w:rFonts w:ascii="Arabic Typesetting" w:hAnsi="Arabic Typesetting" w:cs="Arabic Typesetting"/>
                <w:sz w:val="34"/>
                <w:szCs w:val="34"/>
                <w:rtl/>
              </w:rPr>
              <w:tab/>
              <w:t>نظام لاهاي</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95</w:t>
            </w:r>
          </w:p>
        </w:tc>
      </w:tr>
      <w:tr w:rsidR="005063AD" w:rsidRPr="005063AD" w:rsidTr="007567AF">
        <w:tc>
          <w:tcPr>
            <w:tcW w:w="8753" w:type="dxa"/>
          </w:tcPr>
          <w:p w:rsidR="005063AD" w:rsidRPr="005063AD" w:rsidRDefault="005063AD" w:rsidP="005063AD">
            <w:pPr>
              <w:tabs>
                <w:tab w:val="left" w:pos="2409"/>
              </w:tabs>
              <w:spacing w:after="120" w:line="340" w:lineRule="exact"/>
              <w:ind w:left="849"/>
              <w:jc w:val="both"/>
              <w:rPr>
                <w:rFonts w:ascii="Arabic Typesetting" w:hAnsi="Arabic Typesetting" w:cs="Arabic Typesetting"/>
                <w:i/>
                <w:iCs/>
                <w:sz w:val="34"/>
                <w:szCs w:val="34"/>
                <w:rtl/>
              </w:rPr>
            </w:pPr>
            <w:r w:rsidRPr="005063AD">
              <w:rPr>
                <w:rFonts w:ascii="Arabic Typesetting" w:hAnsi="Arabic Typesetting" w:cs="Arabic Typesetting"/>
                <w:i/>
                <w:iCs/>
                <w:sz w:val="34"/>
                <w:szCs w:val="34"/>
                <w:rtl/>
              </w:rPr>
              <w:t>مرفق البرنامج 31:</w:t>
            </w:r>
            <w:r w:rsidRPr="005063AD">
              <w:rPr>
                <w:rFonts w:ascii="Arabic Typesetting" w:hAnsi="Arabic Typesetting" w:cs="Arabic Typesetting"/>
                <w:i/>
                <w:iCs/>
                <w:sz w:val="34"/>
                <w:szCs w:val="34"/>
                <w:rtl/>
              </w:rPr>
              <w:tab/>
              <w:t>مؤشرات عمليات نظام لاهاي</w:t>
            </w:r>
          </w:p>
        </w:tc>
        <w:tc>
          <w:tcPr>
            <w:tcW w:w="817" w:type="dxa"/>
          </w:tcPr>
          <w:p w:rsidR="005063AD" w:rsidRPr="00B31922" w:rsidRDefault="00B31922" w:rsidP="00B31922">
            <w:pPr>
              <w:spacing w:after="120" w:line="340" w:lineRule="exact"/>
              <w:rPr>
                <w:rFonts w:ascii="Arabic Typesetting" w:hAnsi="Arabic Typesetting" w:cs="Arabic Typesetting"/>
                <w:i/>
                <w:iCs/>
                <w:sz w:val="34"/>
                <w:szCs w:val="34"/>
                <w:rtl/>
              </w:rPr>
            </w:pPr>
            <w:r>
              <w:rPr>
                <w:rFonts w:ascii="Arabic Typesetting" w:hAnsi="Arabic Typesetting" w:cs="Arabic Typesetting" w:hint="cs"/>
                <w:i/>
                <w:iCs/>
                <w:sz w:val="34"/>
                <w:szCs w:val="34"/>
                <w:rtl/>
              </w:rPr>
              <w:t>99</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32</w:t>
            </w:r>
            <w:r w:rsidRPr="005063AD">
              <w:rPr>
                <w:rFonts w:ascii="Arabic Typesetting" w:hAnsi="Arabic Typesetting" w:cs="Arabic Typesetting"/>
                <w:sz w:val="34"/>
                <w:szCs w:val="34"/>
                <w:rtl/>
              </w:rPr>
              <w:tab/>
              <w:t>نظام لشبونة</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108</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7</w:t>
            </w:r>
            <w:r w:rsidRPr="005063AD">
              <w:rPr>
                <w:rFonts w:ascii="Arabic Typesetting" w:hAnsi="Arabic Typesetting" w:cs="Arabic Typesetting"/>
                <w:sz w:val="34"/>
                <w:szCs w:val="34"/>
                <w:rtl/>
              </w:rPr>
              <w:tab/>
              <w:t>مركز الويبو للتحكيم والوساطة</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112</w:t>
            </w:r>
          </w:p>
        </w:tc>
      </w:tr>
      <w:tr w:rsidR="005063AD" w:rsidRPr="005063AD" w:rsidTr="007567AF">
        <w:tc>
          <w:tcPr>
            <w:tcW w:w="8753" w:type="dxa"/>
          </w:tcPr>
          <w:p w:rsidR="005063AD" w:rsidRPr="005063AD" w:rsidRDefault="005063AD" w:rsidP="005063AD">
            <w:pPr>
              <w:tabs>
                <w:tab w:val="left" w:pos="3114"/>
              </w:tabs>
              <w:spacing w:after="120" w:line="340" w:lineRule="exact"/>
              <w:ind w:left="565"/>
              <w:jc w:val="both"/>
              <w:rPr>
                <w:rFonts w:ascii="Arabic Typesetting" w:hAnsi="Arabic Typesetting" w:cs="Arabic Typesetting"/>
                <w:b/>
                <w:bCs/>
                <w:sz w:val="36"/>
                <w:szCs w:val="36"/>
                <w:rtl/>
              </w:rPr>
            </w:pPr>
            <w:r w:rsidRPr="005063AD">
              <w:rPr>
                <w:rFonts w:ascii="Arabic Typesetting" w:hAnsi="Arabic Typesetting" w:cs="Arabic Typesetting"/>
                <w:b/>
                <w:bCs/>
                <w:sz w:val="36"/>
                <w:szCs w:val="36"/>
                <w:rtl/>
              </w:rPr>
              <w:t>الهدف الاستراتيجي الثالث</w:t>
            </w:r>
            <w:r w:rsidRPr="005063AD">
              <w:rPr>
                <w:rFonts w:ascii="Arabic Typesetting" w:hAnsi="Arabic Typesetting" w:cs="Arabic Typesetting"/>
                <w:b/>
                <w:bCs/>
                <w:sz w:val="36"/>
                <w:szCs w:val="36"/>
                <w:rtl/>
              </w:rPr>
              <w:tab/>
              <w:t>تسهيل الانتفاع بالملكية الفكرية في سبيل التنمية</w:t>
            </w:r>
          </w:p>
        </w:tc>
        <w:tc>
          <w:tcPr>
            <w:tcW w:w="817" w:type="dxa"/>
          </w:tcPr>
          <w:p w:rsidR="005063AD" w:rsidRPr="00B31922" w:rsidRDefault="00B31922" w:rsidP="00B31922">
            <w:pPr>
              <w:spacing w:after="120" w:line="340" w:lineRule="exact"/>
              <w:rPr>
                <w:rFonts w:ascii="Arabic Typesetting" w:hAnsi="Arabic Typesetting" w:cs="Arabic Typesetting"/>
                <w:b/>
                <w:bCs/>
                <w:sz w:val="34"/>
                <w:szCs w:val="34"/>
                <w:rtl/>
              </w:rPr>
            </w:pPr>
            <w:r>
              <w:rPr>
                <w:rFonts w:ascii="Arabic Typesetting" w:hAnsi="Arabic Typesetting" w:cs="Arabic Typesetting" w:hint="cs"/>
                <w:b/>
                <w:bCs/>
                <w:sz w:val="34"/>
                <w:szCs w:val="34"/>
                <w:rtl/>
              </w:rPr>
              <w:t>116</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8</w:t>
            </w:r>
            <w:r w:rsidRPr="005063AD">
              <w:rPr>
                <w:rFonts w:ascii="Arabic Typesetting" w:hAnsi="Arabic Typesetting" w:cs="Arabic Typesetting"/>
                <w:sz w:val="34"/>
                <w:szCs w:val="34"/>
                <w:rtl/>
              </w:rPr>
              <w:tab/>
              <w:t>تنسيق أجندة التنمية</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121</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9</w:t>
            </w:r>
            <w:r w:rsidRPr="005063AD">
              <w:rPr>
                <w:rFonts w:ascii="Arabic Typesetting" w:hAnsi="Arabic Typesetting" w:cs="Arabic Typesetting"/>
                <w:sz w:val="34"/>
                <w:szCs w:val="34"/>
                <w:rtl/>
              </w:rPr>
              <w:tab/>
              <w:t>أفريقيا والبلدان العربية وبلدان آسيا والمحيط الهادئ وأمريكا اللاتينية والكاريبي والبلدان الأقل نموا</w:t>
            </w:r>
            <w:r w:rsidRPr="005063AD">
              <w:rPr>
                <w:rFonts w:ascii="Arabic Typesetting" w:hAnsi="Arabic Typesetting" w:cs="Arabic Typesetting"/>
                <w:sz w:val="34"/>
                <w:szCs w:val="34"/>
                <w:rtl/>
              </w:rPr>
              <w:tab/>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124</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10</w:t>
            </w:r>
            <w:r w:rsidRPr="005063AD">
              <w:rPr>
                <w:rFonts w:ascii="Arabic Typesetting" w:hAnsi="Arabic Typesetting" w:cs="Arabic Typesetting"/>
                <w:sz w:val="34"/>
                <w:szCs w:val="34"/>
                <w:rtl/>
              </w:rPr>
              <w:tab/>
              <w:t>البلدان المتحولة والبلدان المتقدمة</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134</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11</w:t>
            </w:r>
            <w:r w:rsidRPr="005063AD">
              <w:rPr>
                <w:rFonts w:ascii="Arabic Typesetting" w:hAnsi="Arabic Typesetting" w:cs="Arabic Typesetting"/>
                <w:sz w:val="34"/>
                <w:szCs w:val="34"/>
                <w:rtl/>
              </w:rPr>
              <w:tab/>
              <w:t>أكاديمية الويبو</w:t>
            </w:r>
          </w:p>
        </w:tc>
        <w:tc>
          <w:tcPr>
            <w:tcW w:w="817" w:type="dxa"/>
          </w:tcPr>
          <w:p w:rsidR="005063AD" w:rsidRPr="005063AD" w:rsidRDefault="00B31922" w:rsidP="00B31922">
            <w:pPr>
              <w:tabs>
                <w:tab w:val="left" w:pos="479"/>
              </w:tabs>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140</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30</w:t>
            </w:r>
            <w:r w:rsidRPr="005063AD">
              <w:rPr>
                <w:rFonts w:ascii="Arabic Typesetting" w:hAnsi="Arabic Typesetting" w:cs="Arabic Typesetting"/>
                <w:sz w:val="34"/>
                <w:szCs w:val="34"/>
                <w:rtl/>
              </w:rPr>
              <w:tab/>
              <w:t>الشركات الصغيرة والمتوسطة ودعم المقاولة</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144</w:t>
            </w:r>
          </w:p>
        </w:tc>
      </w:tr>
      <w:tr w:rsidR="005063AD" w:rsidRPr="005063AD" w:rsidTr="007567AF">
        <w:tc>
          <w:tcPr>
            <w:tcW w:w="8753" w:type="dxa"/>
          </w:tcPr>
          <w:p w:rsidR="005063AD" w:rsidRPr="005063AD" w:rsidRDefault="005063AD" w:rsidP="005063AD">
            <w:pPr>
              <w:tabs>
                <w:tab w:val="left" w:pos="3114"/>
              </w:tabs>
              <w:spacing w:after="120" w:line="340" w:lineRule="exact"/>
              <w:ind w:left="565"/>
              <w:jc w:val="both"/>
              <w:rPr>
                <w:rFonts w:ascii="Arabic Typesetting" w:hAnsi="Arabic Typesetting" w:cs="Arabic Typesetting"/>
                <w:b/>
                <w:bCs/>
                <w:sz w:val="34"/>
                <w:szCs w:val="34"/>
                <w:rtl/>
              </w:rPr>
            </w:pPr>
            <w:r w:rsidRPr="005063AD">
              <w:rPr>
                <w:rFonts w:ascii="Arabic Typesetting" w:hAnsi="Arabic Typesetting" w:cs="Arabic Typesetting"/>
                <w:b/>
                <w:bCs/>
                <w:sz w:val="36"/>
                <w:szCs w:val="36"/>
                <w:rtl/>
              </w:rPr>
              <w:t>الهدف الاستراتيجي الرابع</w:t>
            </w:r>
            <w:r w:rsidRPr="005063AD">
              <w:rPr>
                <w:rFonts w:ascii="Arabic Typesetting" w:hAnsi="Arabic Typesetting" w:cs="Arabic Typesetting"/>
                <w:b/>
                <w:bCs/>
                <w:sz w:val="36"/>
                <w:szCs w:val="36"/>
                <w:rtl/>
              </w:rPr>
              <w:tab/>
              <w:t>تنسيق البنية التحتية العالمية للملكية الفكرية وتطويرها</w:t>
            </w:r>
          </w:p>
        </w:tc>
        <w:tc>
          <w:tcPr>
            <w:tcW w:w="817" w:type="dxa"/>
          </w:tcPr>
          <w:p w:rsidR="005063AD" w:rsidRPr="00B31922" w:rsidRDefault="00B31922" w:rsidP="00B31922">
            <w:pPr>
              <w:spacing w:after="120" w:line="340" w:lineRule="exact"/>
              <w:rPr>
                <w:rFonts w:ascii="Arabic Typesetting" w:hAnsi="Arabic Typesetting" w:cs="Arabic Typesetting"/>
                <w:b/>
                <w:bCs/>
                <w:sz w:val="34"/>
                <w:szCs w:val="34"/>
                <w:rtl/>
              </w:rPr>
            </w:pPr>
            <w:r>
              <w:rPr>
                <w:rFonts w:ascii="Arabic Typesetting" w:hAnsi="Arabic Typesetting" w:cs="Arabic Typesetting" w:hint="cs"/>
                <w:b/>
                <w:bCs/>
                <w:sz w:val="34"/>
                <w:szCs w:val="34"/>
                <w:rtl/>
              </w:rPr>
              <w:t>148</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12</w:t>
            </w:r>
            <w:r w:rsidRPr="005063AD">
              <w:rPr>
                <w:rFonts w:ascii="Arabic Typesetting" w:hAnsi="Arabic Typesetting" w:cs="Arabic Typesetting"/>
                <w:sz w:val="34"/>
                <w:szCs w:val="34"/>
                <w:rtl/>
              </w:rPr>
              <w:tab/>
              <w:t>التصنيفات والمعايير الدولية</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151</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13</w:t>
            </w:r>
            <w:r w:rsidRPr="005063AD">
              <w:rPr>
                <w:rFonts w:ascii="Arabic Typesetting" w:hAnsi="Arabic Typesetting" w:cs="Arabic Typesetting"/>
                <w:sz w:val="34"/>
                <w:szCs w:val="34"/>
                <w:rtl/>
              </w:rPr>
              <w:tab/>
              <w:t>قواعد البيانات العالمية</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156</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 xml:space="preserve">البرنامج 14 </w:t>
            </w:r>
            <w:r w:rsidRPr="005063AD">
              <w:rPr>
                <w:rFonts w:ascii="Arabic Typesetting" w:hAnsi="Arabic Typesetting" w:cs="Arabic Typesetting"/>
                <w:sz w:val="34"/>
                <w:szCs w:val="34"/>
                <w:rtl/>
              </w:rPr>
              <w:tab/>
              <w:t>خدمات النفاذ إلى المعلومات والمعرفة</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160</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15</w:t>
            </w:r>
            <w:r w:rsidRPr="005063AD">
              <w:rPr>
                <w:rFonts w:ascii="Arabic Typesetting" w:hAnsi="Arabic Typesetting" w:cs="Arabic Typesetting"/>
                <w:sz w:val="34"/>
                <w:szCs w:val="34"/>
                <w:rtl/>
              </w:rPr>
              <w:tab/>
              <w:t>الحلول التجارية لمكاتب الملكية الفكرية</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165</w:t>
            </w:r>
          </w:p>
        </w:tc>
      </w:tr>
      <w:tr w:rsidR="005063AD" w:rsidRPr="005063AD" w:rsidTr="007567AF">
        <w:tc>
          <w:tcPr>
            <w:tcW w:w="8753" w:type="dxa"/>
          </w:tcPr>
          <w:p w:rsidR="005063AD" w:rsidRPr="005063AD" w:rsidRDefault="005063AD" w:rsidP="00325648">
            <w:pPr>
              <w:keepNext/>
              <w:tabs>
                <w:tab w:val="left" w:pos="3109"/>
              </w:tabs>
              <w:spacing w:after="120" w:line="340" w:lineRule="exact"/>
              <w:ind w:left="565"/>
              <w:jc w:val="both"/>
              <w:rPr>
                <w:rFonts w:ascii="Arabic Typesetting" w:hAnsi="Arabic Typesetting" w:cs="Arabic Typesetting"/>
                <w:b/>
                <w:bCs/>
                <w:sz w:val="34"/>
                <w:szCs w:val="34"/>
                <w:rtl/>
              </w:rPr>
            </w:pPr>
            <w:r w:rsidRPr="005063AD">
              <w:rPr>
                <w:rFonts w:ascii="Arabic Typesetting" w:hAnsi="Arabic Typesetting" w:cs="Arabic Typesetting"/>
                <w:b/>
                <w:bCs/>
                <w:sz w:val="36"/>
                <w:szCs w:val="36"/>
                <w:rtl/>
              </w:rPr>
              <w:lastRenderedPageBreak/>
              <w:t>الهدف الاستراتيجي الخامس</w:t>
            </w:r>
            <w:r w:rsidRPr="005063AD">
              <w:rPr>
                <w:rFonts w:ascii="Arabic Typesetting" w:hAnsi="Arabic Typesetting" w:cs="Arabic Typesetting"/>
                <w:b/>
                <w:bCs/>
                <w:sz w:val="36"/>
                <w:szCs w:val="36"/>
                <w:rtl/>
              </w:rPr>
              <w:tab/>
              <w:t>المصدر العالمي لمراجع المعلومات والدراسات المتعلقة بالملكية الفكرية</w:t>
            </w:r>
          </w:p>
        </w:tc>
        <w:tc>
          <w:tcPr>
            <w:tcW w:w="817" w:type="dxa"/>
          </w:tcPr>
          <w:p w:rsidR="005063AD" w:rsidRPr="00B31922" w:rsidRDefault="00B31922" w:rsidP="00B31922">
            <w:pPr>
              <w:keepNext/>
              <w:spacing w:after="120" w:line="340" w:lineRule="exact"/>
              <w:rPr>
                <w:rFonts w:ascii="Arabic Typesetting" w:hAnsi="Arabic Typesetting" w:cs="Arabic Typesetting"/>
                <w:b/>
                <w:bCs/>
                <w:sz w:val="34"/>
                <w:szCs w:val="34"/>
                <w:rtl/>
              </w:rPr>
            </w:pPr>
            <w:r>
              <w:rPr>
                <w:rFonts w:ascii="Arabic Typesetting" w:hAnsi="Arabic Typesetting" w:cs="Arabic Typesetting" w:hint="cs"/>
                <w:b/>
                <w:bCs/>
                <w:sz w:val="34"/>
                <w:szCs w:val="34"/>
                <w:rtl/>
              </w:rPr>
              <w:t>169</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 xml:space="preserve">البرنامج 16 </w:t>
            </w:r>
            <w:r w:rsidRPr="005063AD">
              <w:rPr>
                <w:rFonts w:ascii="Arabic Typesetting" w:hAnsi="Arabic Typesetting" w:cs="Arabic Typesetting"/>
                <w:sz w:val="34"/>
                <w:szCs w:val="34"/>
                <w:rtl/>
              </w:rPr>
              <w:tab/>
              <w:t>الاقتصاد والإحصاء</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170</w:t>
            </w:r>
          </w:p>
        </w:tc>
      </w:tr>
      <w:tr w:rsidR="005063AD" w:rsidRPr="005063AD" w:rsidTr="007567AF">
        <w:tc>
          <w:tcPr>
            <w:tcW w:w="8753" w:type="dxa"/>
          </w:tcPr>
          <w:p w:rsidR="005063AD" w:rsidRPr="005063AD" w:rsidRDefault="005063AD" w:rsidP="005063AD">
            <w:pPr>
              <w:tabs>
                <w:tab w:val="left" w:pos="3109"/>
              </w:tabs>
              <w:spacing w:after="120" w:line="340" w:lineRule="exact"/>
              <w:ind w:left="565"/>
              <w:jc w:val="both"/>
              <w:rPr>
                <w:rFonts w:ascii="Arabic Typesetting" w:hAnsi="Arabic Typesetting" w:cs="Arabic Typesetting"/>
                <w:b/>
                <w:bCs/>
                <w:sz w:val="36"/>
                <w:szCs w:val="36"/>
                <w:rtl/>
              </w:rPr>
            </w:pPr>
            <w:r w:rsidRPr="005063AD">
              <w:rPr>
                <w:rFonts w:ascii="Arabic Typesetting" w:hAnsi="Arabic Typesetting" w:cs="Arabic Typesetting"/>
                <w:b/>
                <w:bCs/>
                <w:sz w:val="36"/>
                <w:szCs w:val="36"/>
                <w:rtl/>
              </w:rPr>
              <w:t>الهدف الاستراتيجي السادس</w:t>
            </w:r>
            <w:r w:rsidRPr="005063AD">
              <w:rPr>
                <w:rFonts w:ascii="Arabic Typesetting" w:hAnsi="Arabic Typesetting" w:cs="Arabic Typesetting"/>
                <w:b/>
                <w:bCs/>
                <w:sz w:val="36"/>
                <w:szCs w:val="36"/>
                <w:rtl/>
              </w:rPr>
              <w:tab/>
              <w:t>التعاون الدولي بشأن إذكاء الاحترام للملكية الفكرية</w:t>
            </w:r>
          </w:p>
        </w:tc>
        <w:tc>
          <w:tcPr>
            <w:tcW w:w="817" w:type="dxa"/>
          </w:tcPr>
          <w:p w:rsidR="005063AD" w:rsidRPr="00B31922" w:rsidRDefault="00B31922" w:rsidP="00B31922">
            <w:pPr>
              <w:spacing w:after="120" w:line="340" w:lineRule="exact"/>
              <w:rPr>
                <w:rFonts w:ascii="Arabic Typesetting" w:hAnsi="Arabic Typesetting" w:cs="Arabic Typesetting"/>
                <w:b/>
                <w:bCs/>
                <w:sz w:val="34"/>
                <w:szCs w:val="34"/>
                <w:rtl/>
              </w:rPr>
            </w:pPr>
            <w:r>
              <w:rPr>
                <w:rFonts w:ascii="Arabic Typesetting" w:hAnsi="Arabic Typesetting" w:cs="Arabic Typesetting" w:hint="cs"/>
                <w:b/>
                <w:bCs/>
                <w:sz w:val="34"/>
                <w:szCs w:val="34"/>
                <w:rtl/>
              </w:rPr>
              <w:t>174</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17</w:t>
            </w:r>
            <w:r w:rsidRPr="005063AD">
              <w:rPr>
                <w:rFonts w:ascii="Arabic Typesetting" w:hAnsi="Arabic Typesetting" w:cs="Arabic Typesetting"/>
                <w:sz w:val="34"/>
                <w:szCs w:val="34"/>
                <w:rtl/>
              </w:rPr>
              <w:tab/>
              <w:t>إذكاء الاحترام للملكية الفكرية</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175</w:t>
            </w:r>
          </w:p>
        </w:tc>
      </w:tr>
      <w:tr w:rsidR="005063AD" w:rsidRPr="005063AD" w:rsidTr="007567AF">
        <w:tc>
          <w:tcPr>
            <w:tcW w:w="8753" w:type="dxa"/>
          </w:tcPr>
          <w:p w:rsidR="005063AD" w:rsidRPr="005063AD" w:rsidRDefault="005063AD" w:rsidP="005063AD">
            <w:pPr>
              <w:tabs>
                <w:tab w:val="left" w:pos="3109"/>
              </w:tabs>
              <w:spacing w:after="120" w:line="340" w:lineRule="exact"/>
              <w:ind w:left="565"/>
              <w:jc w:val="both"/>
              <w:rPr>
                <w:rFonts w:ascii="Arabic Typesetting" w:hAnsi="Arabic Typesetting" w:cs="Arabic Typesetting"/>
                <w:b/>
                <w:bCs/>
                <w:sz w:val="36"/>
                <w:szCs w:val="36"/>
                <w:rtl/>
              </w:rPr>
            </w:pPr>
            <w:r w:rsidRPr="005063AD">
              <w:rPr>
                <w:rFonts w:ascii="Arabic Typesetting" w:hAnsi="Arabic Typesetting" w:cs="Arabic Typesetting"/>
                <w:b/>
                <w:bCs/>
                <w:sz w:val="36"/>
                <w:szCs w:val="36"/>
                <w:rtl/>
              </w:rPr>
              <w:t>الهدف الاستراتيجي السابع</w:t>
            </w:r>
            <w:r w:rsidRPr="005063AD">
              <w:rPr>
                <w:rFonts w:ascii="Arabic Typesetting" w:hAnsi="Arabic Typesetting" w:cs="Arabic Typesetting"/>
                <w:b/>
                <w:bCs/>
                <w:sz w:val="36"/>
                <w:szCs w:val="36"/>
                <w:rtl/>
              </w:rPr>
              <w:tab/>
              <w:t>الملكية الفكرية وقضايا السياسات العامة العالمية</w:t>
            </w:r>
          </w:p>
        </w:tc>
        <w:tc>
          <w:tcPr>
            <w:tcW w:w="817" w:type="dxa"/>
          </w:tcPr>
          <w:p w:rsidR="005063AD" w:rsidRPr="00B31922" w:rsidRDefault="00B31922" w:rsidP="00B31922">
            <w:pPr>
              <w:spacing w:after="120" w:line="340" w:lineRule="exact"/>
              <w:rPr>
                <w:rFonts w:ascii="Arabic Typesetting" w:hAnsi="Arabic Typesetting" w:cs="Arabic Typesetting"/>
                <w:b/>
                <w:bCs/>
                <w:sz w:val="34"/>
                <w:szCs w:val="34"/>
                <w:rtl/>
              </w:rPr>
            </w:pPr>
            <w:r>
              <w:rPr>
                <w:rFonts w:ascii="Arabic Typesetting" w:hAnsi="Arabic Typesetting" w:cs="Arabic Typesetting" w:hint="cs"/>
                <w:b/>
                <w:bCs/>
                <w:sz w:val="34"/>
                <w:szCs w:val="34"/>
                <w:rtl/>
              </w:rPr>
              <w:t>180</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18</w:t>
            </w:r>
            <w:r w:rsidRPr="005063AD">
              <w:rPr>
                <w:rFonts w:ascii="Arabic Typesetting" w:hAnsi="Arabic Typesetting" w:cs="Arabic Typesetting"/>
                <w:sz w:val="34"/>
                <w:szCs w:val="34"/>
                <w:rtl/>
              </w:rPr>
              <w:tab/>
              <w:t>الملكية الفكرية والتحديات العالمية</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181</w:t>
            </w:r>
          </w:p>
        </w:tc>
      </w:tr>
      <w:tr w:rsidR="005063AD" w:rsidRPr="005063AD" w:rsidTr="007567AF">
        <w:tc>
          <w:tcPr>
            <w:tcW w:w="8753" w:type="dxa"/>
          </w:tcPr>
          <w:p w:rsidR="005063AD" w:rsidRPr="005063AD" w:rsidRDefault="005063AD" w:rsidP="005063AD">
            <w:pPr>
              <w:tabs>
                <w:tab w:val="left" w:pos="3109"/>
              </w:tabs>
              <w:spacing w:after="120" w:line="340" w:lineRule="exact"/>
              <w:ind w:left="565"/>
              <w:jc w:val="both"/>
              <w:rPr>
                <w:rFonts w:ascii="Arabic Typesetting" w:hAnsi="Arabic Typesetting" w:cs="Arabic Typesetting"/>
                <w:b/>
                <w:bCs/>
                <w:sz w:val="36"/>
                <w:szCs w:val="36"/>
                <w:rtl/>
              </w:rPr>
            </w:pPr>
            <w:r w:rsidRPr="005063AD">
              <w:rPr>
                <w:rFonts w:ascii="Arabic Typesetting" w:hAnsi="Arabic Typesetting" w:cs="Arabic Typesetting"/>
                <w:b/>
                <w:bCs/>
                <w:sz w:val="36"/>
                <w:szCs w:val="36"/>
                <w:rtl/>
              </w:rPr>
              <w:t>الهدف الاستراتيجي الثامن</w:t>
            </w:r>
            <w:r w:rsidRPr="005063AD">
              <w:rPr>
                <w:rFonts w:ascii="Arabic Typesetting" w:hAnsi="Arabic Typesetting" w:cs="Arabic Typesetting"/>
                <w:b/>
                <w:bCs/>
                <w:sz w:val="36"/>
                <w:szCs w:val="36"/>
                <w:rtl/>
              </w:rPr>
              <w:tab/>
              <w:t>آلية تواصل متجاوب بين الويبو والأعضاء وجميع أصحاب المصالح</w:t>
            </w:r>
            <w:r w:rsidRPr="005063AD">
              <w:rPr>
                <w:rFonts w:ascii="Arabic Typesetting" w:hAnsi="Arabic Typesetting" w:cs="Arabic Typesetting"/>
                <w:b/>
                <w:bCs/>
                <w:sz w:val="36"/>
                <w:szCs w:val="36"/>
                <w:rtl/>
              </w:rPr>
              <w:tab/>
            </w:r>
          </w:p>
        </w:tc>
        <w:tc>
          <w:tcPr>
            <w:tcW w:w="817" w:type="dxa"/>
          </w:tcPr>
          <w:p w:rsidR="005063AD" w:rsidRPr="00B31922" w:rsidRDefault="00B31922" w:rsidP="00B31922">
            <w:pPr>
              <w:spacing w:after="120" w:line="340" w:lineRule="exact"/>
              <w:rPr>
                <w:rFonts w:ascii="Arabic Typesetting" w:hAnsi="Arabic Typesetting" w:cs="Arabic Typesetting"/>
                <w:b/>
                <w:bCs/>
                <w:sz w:val="34"/>
                <w:szCs w:val="34"/>
                <w:rtl/>
              </w:rPr>
            </w:pPr>
            <w:r>
              <w:rPr>
                <w:rFonts w:ascii="Arabic Typesetting" w:hAnsi="Arabic Typesetting" w:cs="Arabic Typesetting" w:hint="cs"/>
                <w:b/>
                <w:bCs/>
                <w:sz w:val="34"/>
                <w:szCs w:val="34"/>
                <w:rtl/>
              </w:rPr>
              <w:t>187</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19</w:t>
            </w:r>
            <w:r w:rsidRPr="005063AD">
              <w:rPr>
                <w:rFonts w:ascii="Arabic Typesetting" w:hAnsi="Arabic Typesetting" w:cs="Arabic Typesetting"/>
                <w:sz w:val="34"/>
                <w:szCs w:val="34"/>
                <w:rtl/>
              </w:rPr>
              <w:tab/>
              <w:t>التواصل</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189</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20</w:t>
            </w:r>
            <w:r w:rsidRPr="005063AD">
              <w:rPr>
                <w:rFonts w:ascii="Arabic Typesetting" w:hAnsi="Arabic Typesetting" w:cs="Arabic Typesetting"/>
                <w:sz w:val="34"/>
                <w:szCs w:val="34"/>
                <w:rtl/>
              </w:rPr>
              <w:tab/>
              <w:t>العلاقات الخارجية والشراكات والمكاتب الخارجية</w:t>
            </w:r>
          </w:p>
        </w:tc>
        <w:tc>
          <w:tcPr>
            <w:tcW w:w="817" w:type="dxa"/>
          </w:tcPr>
          <w:p w:rsidR="005063AD" w:rsidRPr="005063AD" w:rsidRDefault="00B319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193</w:t>
            </w:r>
          </w:p>
        </w:tc>
      </w:tr>
      <w:tr w:rsidR="005063AD" w:rsidRPr="005063AD" w:rsidTr="007567AF">
        <w:tc>
          <w:tcPr>
            <w:tcW w:w="8753" w:type="dxa"/>
          </w:tcPr>
          <w:p w:rsidR="005063AD" w:rsidRPr="005063AD" w:rsidRDefault="005063AD" w:rsidP="005063AD">
            <w:pPr>
              <w:tabs>
                <w:tab w:val="left" w:pos="3109"/>
              </w:tabs>
              <w:spacing w:after="120" w:line="340" w:lineRule="exact"/>
              <w:ind w:left="565"/>
              <w:jc w:val="both"/>
              <w:rPr>
                <w:rFonts w:ascii="Arabic Typesetting" w:hAnsi="Arabic Typesetting" w:cs="Arabic Typesetting"/>
                <w:b/>
                <w:bCs/>
                <w:sz w:val="36"/>
                <w:szCs w:val="36"/>
                <w:rtl/>
              </w:rPr>
            </w:pPr>
            <w:r w:rsidRPr="005063AD">
              <w:rPr>
                <w:rFonts w:ascii="Arabic Typesetting" w:hAnsi="Arabic Typesetting" w:cs="Arabic Typesetting"/>
                <w:b/>
                <w:bCs/>
                <w:sz w:val="36"/>
                <w:szCs w:val="36"/>
                <w:rtl/>
              </w:rPr>
              <w:t>الهدف الاستراتيجي التاسع</w:t>
            </w:r>
            <w:r w:rsidRPr="005063AD">
              <w:rPr>
                <w:rFonts w:ascii="Arabic Typesetting" w:hAnsi="Arabic Typesetting" w:cs="Arabic Typesetting"/>
                <w:b/>
                <w:bCs/>
                <w:sz w:val="36"/>
                <w:szCs w:val="36"/>
                <w:rtl/>
              </w:rPr>
              <w:tab/>
              <w:t>دعم إداري ومالي فعال</w:t>
            </w:r>
          </w:p>
        </w:tc>
        <w:tc>
          <w:tcPr>
            <w:tcW w:w="817" w:type="dxa"/>
          </w:tcPr>
          <w:p w:rsidR="005063AD" w:rsidRPr="00052322" w:rsidRDefault="00052322" w:rsidP="00B31922">
            <w:pPr>
              <w:spacing w:after="120" w:line="340" w:lineRule="exact"/>
              <w:rPr>
                <w:rFonts w:ascii="Arabic Typesetting" w:hAnsi="Arabic Typesetting" w:cs="Arabic Typesetting"/>
                <w:b/>
                <w:bCs/>
                <w:sz w:val="34"/>
                <w:szCs w:val="34"/>
                <w:rtl/>
              </w:rPr>
            </w:pPr>
            <w:r>
              <w:rPr>
                <w:rFonts w:ascii="Arabic Typesetting" w:hAnsi="Arabic Typesetting" w:cs="Arabic Typesetting" w:hint="cs"/>
                <w:b/>
                <w:bCs/>
                <w:sz w:val="34"/>
                <w:szCs w:val="34"/>
                <w:rtl/>
              </w:rPr>
              <w:t>203</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21</w:t>
            </w:r>
            <w:r w:rsidRPr="005063AD">
              <w:rPr>
                <w:rFonts w:ascii="Arabic Typesetting" w:hAnsi="Arabic Typesetting" w:cs="Arabic Typesetting"/>
                <w:sz w:val="34"/>
                <w:szCs w:val="34"/>
                <w:rtl/>
              </w:rPr>
              <w:tab/>
              <w:t>الإدارة التنفيذية</w:t>
            </w:r>
          </w:p>
        </w:tc>
        <w:tc>
          <w:tcPr>
            <w:tcW w:w="817" w:type="dxa"/>
          </w:tcPr>
          <w:p w:rsidR="005063AD" w:rsidRPr="005063AD" w:rsidRDefault="000523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208</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22</w:t>
            </w:r>
            <w:r w:rsidRPr="005063AD">
              <w:rPr>
                <w:rFonts w:ascii="Arabic Typesetting" w:hAnsi="Arabic Typesetting" w:cs="Arabic Typesetting"/>
                <w:sz w:val="34"/>
                <w:szCs w:val="34"/>
                <w:rtl/>
              </w:rPr>
              <w:tab/>
              <w:t>إدارة البرامج والموارد</w:t>
            </w:r>
          </w:p>
        </w:tc>
        <w:tc>
          <w:tcPr>
            <w:tcW w:w="817" w:type="dxa"/>
          </w:tcPr>
          <w:p w:rsidR="005063AD" w:rsidRPr="005063AD" w:rsidRDefault="000523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213</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23</w:t>
            </w:r>
            <w:r w:rsidRPr="005063AD">
              <w:rPr>
                <w:rFonts w:ascii="Arabic Typesetting" w:hAnsi="Arabic Typesetting" w:cs="Arabic Typesetting"/>
                <w:sz w:val="34"/>
                <w:szCs w:val="34"/>
                <w:rtl/>
              </w:rPr>
              <w:tab/>
              <w:t>إدارة الموارد البشرية وتطويرها</w:t>
            </w:r>
          </w:p>
        </w:tc>
        <w:tc>
          <w:tcPr>
            <w:tcW w:w="817" w:type="dxa"/>
          </w:tcPr>
          <w:p w:rsidR="005063AD" w:rsidRPr="005063AD" w:rsidRDefault="000523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217</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24</w:t>
            </w:r>
            <w:r w:rsidRPr="005063AD">
              <w:rPr>
                <w:rFonts w:ascii="Arabic Typesetting" w:hAnsi="Arabic Typesetting" w:cs="Arabic Typesetting"/>
                <w:sz w:val="34"/>
                <w:szCs w:val="34"/>
                <w:rtl/>
              </w:rPr>
              <w:tab/>
              <w:t>خدمات الدعم العامة</w:t>
            </w:r>
          </w:p>
        </w:tc>
        <w:tc>
          <w:tcPr>
            <w:tcW w:w="817" w:type="dxa"/>
          </w:tcPr>
          <w:p w:rsidR="005063AD" w:rsidRPr="005063AD" w:rsidRDefault="000523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220</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25</w:t>
            </w:r>
            <w:r w:rsidRPr="005063AD">
              <w:rPr>
                <w:rFonts w:ascii="Arabic Typesetting" w:hAnsi="Arabic Typesetting" w:cs="Arabic Typesetting"/>
                <w:sz w:val="34"/>
                <w:szCs w:val="34"/>
                <w:rtl/>
              </w:rPr>
              <w:tab/>
              <w:t>تكنولوجيا المعلومات والاتصالات</w:t>
            </w:r>
          </w:p>
        </w:tc>
        <w:tc>
          <w:tcPr>
            <w:tcW w:w="817" w:type="dxa"/>
          </w:tcPr>
          <w:p w:rsidR="005063AD" w:rsidRPr="005063AD" w:rsidRDefault="000523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224</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26</w:t>
            </w:r>
            <w:r w:rsidRPr="005063AD">
              <w:rPr>
                <w:rFonts w:ascii="Arabic Typesetting" w:hAnsi="Arabic Typesetting" w:cs="Arabic Typesetting"/>
                <w:sz w:val="34"/>
                <w:szCs w:val="34"/>
                <w:rtl/>
              </w:rPr>
              <w:tab/>
              <w:t>الرقابة الداخلية</w:t>
            </w:r>
          </w:p>
        </w:tc>
        <w:tc>
          <w:tcPr>
            <w:tcW w:w="817" w:type="dxa"/>
          </w:tcPr>
          <w:p w:rsidR="005063AD" w:rsidRPr="005063AD" w:rsidRDefault="000523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228</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27</w:t>
            </w:r>
            <w:r w:rsidRPr="005063AD">
              <w:rPr>
                <w:rFonts w:ascii="Arabic Typesetting" w:hAnsi="Arabic Typesetting" w:cs="Arabic Typesetting"/>
                <w:sz w:val="34"/>
                <w:szCs w:val="34"/>
                <w:rtl/>
              </w:rPr>
              <w:tab/>
              <w:t>خدمات المؤتمرات واللغات</w:t>
            </w:r>
          </w:p>
        </w:tc>
        <w:tc>
          <w:tcPr>
            <w:tcW w:w="817" w:type="dxa"/>
          </w:tcPr>
          <w:p w:rsidR="005063AD" w:rsidRPr="005063AD" w:rsidRDefault="000523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231</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البرنامج 28</w:t>
            </w:r>
            <w:r w:rsidRPr="005063AD">
              <w:rPr>
                <w:rFonts w:ascii="Arabic Typesetting" w:hAnsi="Arabic Typesetting" w:cs="Arabic Typesetting"/>
                <w:sz w:val="34"/>
                <w:szCs w:val="34"/>
                <w:rtl/>
              </w:rPr>
              <w:tab/>
              <w:t>تأمين المعلومات والسلامة والأمن</w:t>
            </w:r>
          </w:p>
        </w:tc>
        <w:tc>
          <w:tcPr>
            <w:tcW w:w="817" w:type="dxa"/>
          </w:tcPr>
          <w:p w:rsidR="005063AD" w:rsidRPr="005063AD" w:rsidRDefault="000523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234</w:t>
            </w:r>
          </w:p>
        </w:tc>
      </w:tr>
      <w:tr w:rsidR="005063AD" w:rsidRPr="005063AD" w:rsidTr="007567AF">
        <w:tc>
          <w:tcPr>
            <w:tcW w:w="8753" w:type="dxa"/>
          </w:tcPr>
          <w:p w:rsidR="005063AD" w:rsidRPr="005063AD" w:rsidRDefault="005063AD" w:rsidP="005063AD">
            <w:pPr>
              <w:spacing w:after="120" w:line="340" w:lineRule="exact"/>
              <w:jc w:val="both"/>
              <w:rPr>
                <w:rFonts w:ascii="Arabic Typesetting" w:hAnsi="Arabic Typesetting" w:cs="Arabic Typesetting"/>
                <w:b/>
                <w:bCs/>
                <w:sz w:val="36"/>
                <w:szCs w:val="36"/>
                <w:rtl/>
              </w:rPr>
            </w:pPr>
            <w:r w:rsidRPr="005063AD">
              <w:rPr>
                <w:rFonts w:ascii="Arabic Typesetting" w:hAnsi="Arabic Typesetting" w:cs="Arabic Typesetting"/>
                <w:b/>
                <w:bCs/>
                <w:sz w:val="36"/>
                <w:szCs w:val="36"/>
                <w:rtl/>
              </w:rPr>
              <w:t>ثالثا</w:t>
            </w:r>
            <w:r w:rsidRPr="005063AD">
              <w:rPr>
                <w:rFonts w:ascii="Arabic Typesetting" w:hAnsi="Arabic Typesetting" w:cs="Arabic Typesetting"/>
                <w:b/>
                <w:bCs/>
                <w:sz w:val="36"/>
                <w:szCs w:val="36"/>
                <w:rtl/>
              </w:rPr>
              <w:tab/>
              <w:t>المرفقات</w:t>
            </w:r>
          </w:p>
        </w:tc>
        <w:tc>
          <w:tcPr>
            <w:tcW w:w="817" w:type="dxa"/>
          </w:tcPr>
          <w:p w:rsidR="005063AD" w:rsidRPr="00052322" w:rsidRDefault="00052322" w:rsidP="00B31922">
            <w:pPr>
              <w:spacing w:after="120" w:line="340" w:lineRule="exact"/>
              <w:rPr>
                <w:rFonts w:ascii="Arabic Typesetting" w:hAnsi="Arabic Typesetting" w:cs="Arabic Typesetting"/>
                <w:b/>
                <w:bCs/>
                <w:sz w:val="34"/>
                <w:szCs w:val="34"/>
                <w:rtl/>
              </w:rPr>
            </w:pPr>
            <w:r>
              <w:rPr>
                <w:rFonts w:ascii="Arabic Typesetting" w:hAnsi="Arabic Typesetting" w:cs="Arabic Typesetting" w:hint="cs"/>
                <w:b/>
                <w:bCs/>
                <w:sz w:val="34"/>
                <w:szCs w:val="34"/>
                <w:rtl/>
              </w:rPr>
              <w:t>239</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المرفق الأول</w:t>
            </w:r>
            <w:r w:rsidRPr="005063AD">
              <w:rPr>
                <w:rFonts w:ascii="Arabic Typesetting" w:hAnsi="Arabic Typesetting" w:cs="Arabic Typesetting"/>
                <w:sz w:val="34"/>
                <w:szCs w:val="34"/>
                <w:rtl/>
              </w:rPr>
              <w:tab/>
              <w:t>ميزانية الثنائية 2016/17 بعد التحويلات بحسب كل برنامج</w:t>
            </w:r>
          </w:p>
        </w:tc>
        <w:tc>
          <w:tcPr>
            <w:tcW w:w="817" w:type="dxa"/>
          </w:tcPr>
          <w:p w:rsidR="005063AD" w:rsidRPr="005063AD" w:rsidRDefault="000523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239</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المرفق الثاني</w:t>
            </w:r>
            <w:r w:rsidRPr="005063AD">
              <w:rPr>
                <w:rFonts w:ascii="Arabic Typesetting" w:hAnsi="Arabic Typesetting" w:cs="Arabic Typesetting"/>
                <w:sz w:val="34"/>
                <w:szCs w:val="34"/>
                <w:rtl/>
              </w:rPr>
              <w:tab/>
              <w:t>الموارد المقترحة بحسب كل برنامج للثنائية 2018/19</w:t>
            </w:r>
          </w:p>
        </w:tc>
        <w:tc>
          <w:tcPr>
            <w:tcW w:w="817" w:type="dxa"/>
          </w:tcPr>
          <w:p w:rsidR="005063AD" w:rsidRPr="005063AD" w:rsidRDefault="000523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240</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المرفق الثالث</w:t>
            </w:r>
            <w:r w:rsidRPr="005063AD">
              <w:rPr>
                <w:rFonts w:ascii="Arabic Typesetting" w:hAnsi="Arabic Typesetting" w:cs="Arabic Typesetting"/>
                <w:sz w:val="34"/>
                <w:szCs w:val="34"/>
                <w:rtl/>
              </w:rPr>
              <w:tab/>
              <w:t>تخصيص الإيرادات والنفقات للثنائية 2018/19 بحسب كل اتحاد</w:t>
            </w:r>
          </w:p>
        </w:tc>
        <w:tc>
          <w:tcPr>
            <w:tcW w:w="817" w:type="dxa"/>
          </w:tcPr>
          <w:p w:rsidR="005063AD" w:rsidRPr="005063AD" w:rsidRDefault="00052322"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242</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المرفق الرابع</w:t>
            </w:r>
            <w:r w:rsidRPr="005063AD">
              <w:rPr>
                <w:rFonts w:ascii="Arabic Typesetting" w:hAnsi="Arabic Typesetting" w:cs="Arabic Typesetting"/>
                <w:sz w:val="34"/>
                <w:szCs w:val="34"/>
                <w:rtl/>
              </w:rPr>
              <w:tab/>
              <w:t>تطوّر خدمات أنظمة معاهدة التعاون بشأن البراءات ومدريد ولاهاي والطلب على هذه الخدمات على الأجل المتوسط</w:t>
            </w:r>
          </w:p>
        </w:tc>
        <w:tc>
          <w:tcPr>
            <w:tcW w:w="817" w:type="dxa"/>
          </w:tcPr>
          <w:p w:rsidR="005063AD" w:rsidRPr="005063AD" w:rsidRDefault="00A555FD"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255</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المرفق الخامس</w:t>
            </w:r>
            <w:r w:rsidRPr="005063AD">
              <w:rPr>
                <w:rFonts w:ascii="Arabic Typesetting" w:hAnsi="Arabic Typesetting" w:cs="Arabic Typesetting"/>
                <w:sz w:val="34"/>
                <w:szCs w:val="34"/>
                <w:rtl/>
              </w:rPr>
              <w:tab/>
              <w:t xml:space="preserve">الموارد </w:t>
            </w:r>
            <w:proofErr w:type="spellStart"/>
            <w:r w:rsidRPr="005063AD">
              <w:rPr>
                <w:rFonts w:ascii="Arabic Typesetting" w:hAnsi="Arabic Typesetting" w:cs="Arabic Typesetting"/>
                <w:sz w:val="34"/>
                <w:szCs w:val="34"/>
                <w:rtl/>
              </w:rPr>
              <w:t>الاستئمانية</w:t>
            </w:r>
            <w:proofErr w:type="spellEnd"/>
            <w:r w:rsidRPr="005063AD">
              <w:rPr>
                <w:rFonts w:ascii="Arabic Typesetting" w:hAnsi="Arabic Typesetting" w:cs="Arabic Typesetting"/>
                <w:sz w:val="34"/>
                <w:szCs w:val="34"/>
                <w:rtl/>
              </w:rPr>
              <w:t xml:space="preserve"> المحتمل توافرها لأغراض البرامج</w:t>
            </w:r>
          </w:p>
        </w:tc>
        <w:tc>
          <w:tcPr>
            <w:tcW w:w="817" w:type="dxa"/>
          </w:tcPr>
          <w:p w:rsidR="005063AD" w:rsidRPr="005063AD" w:rsidRDefault="00A555FD"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272</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المرفق السادس</w:t>
            </w:r>
            <w:r w:rsidRPr="005063AD">
              <w:rPr>
                <w:rFonts w:ascii="Arabic Typesetting" w:hAnsi="Arabic Typesetting" w:cs="Arabic Typesetting"/>
                <w:sz w:val="34"/>
                <w:szCs w:val="34"/>
                <w:rtl/>
              </w:rPr>
              <w:tab/>
              <w:t xml:space="preserve">جداول الميزانيات السنوية لأغراض الإبلاغ المالي وفقا لمعايير </w:t>
            </w:r>
            <w:proofErr w:type="spellStart"/>
            <w:r w:rsidRPr="005063AD">
              <w:rPr>
                <w:rFonts w:ascii="Arabic Typesetting" w:hAnsi="Arabic Typesetting" w:cs="Arabic Typesetting"/>
                <w:sz w:val="34"/>
                <w:szCs w:val="34"/>
                <w:rtl/>
              </w:rPr>
              <w:t>إيبساس</w:t>
            </w:r>
            <w:proofErr w:type="spellEnd"/>
          </w:p>
        </w:tc>
        <w:tc>
          <w:tcPr>
            <w:tcW w:w="817" w:type="dxa"/>
          </w:tcPr>
          <w:p w:rsidR="005063AD" w:rsidRPr="005063AD" w:rsidRDefault="00A555FD"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273</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المرفق السابع</w:t>
            </w:r>
            <w:r w:rsidRPr="005063AD">
              <w:rPr>
                <w:rFonts w:ascii="Arabic Typesetting" w:hAnsi="Arabic Typesetting" w:cs="Arabic Typesetting"/>
                <w:sz w:val="34"/>
                <w:szCs w:val="34"/>
                <w:rtl/>
              </w:rPr>
              <w:tab/>
              <w:t>ميزانية الثنائية 2018/19 بحسب النتائج المرتقبة والبرامج</w:t>
            </w:r>
          </w:p>
        </w:tc>
        <w:tc>
          <w:tcPr>
            <w:tcW w:w="817" w:type="dxa"/>
          </w:tcPr>
          <w:p w:rsidR="005063AD" w:rsidRPr="005063AD" w:rsidRDefault="00A555FD"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274</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المرفق الثامن</w:t>
            </w:r>
            <w:r w:rsidRPr="005063AD">
              <w:rPr>
                <w:rFonts w:ascii="Arabic Typesetting" w:hAnsi="Arabic Typesetting" w:cs="Arabic Typesetting"/>
                <w:sz w:val="34"/>
                <w:szCs w:val="34"/>
                <w:rtl/>
              </w:rPr>
              <w:tab/>
              <w:t>ميزانية الثنائية 2018/19 بحسب كل نتيجة مرتقبة</w:t>
            </w:r>
          </w:p>
        </w:tc>
        <w:tc>
          <w:tcPr>
            <w:tcW w:w="817" w:type="dxa"/>
          </w:tcPr>
          <w:p w:rsidR="005063AD" w:rsidRPr="005063AD" w:rsidRDefault="00A555FD"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276</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المرفق التاسع</w:t>
            </w:r>
            <w:r w:rsidRPr="005063AD">
              <w:rPr>
                <w:rFonts w:ascii="Arabic Typesetting" w:hAnsi="Arabic Typesetting" w:cs="Arabic Typesetting"/>
                <w:sz w:val="34"/>
                <w:szCs w:val="34"/>
                <w:rtl/>
              </w:rPr>
              <w:tab/>
              <w:t>مساهمة الويبو في أهداف التنمية المستدامة</w:t>
            </w:r>
          </w:p>
        </w:tc>
        <w:tc>
          <w:tcPr>
            <w:tcW w:w="817" w:type="dxa"/>
          </w:tcPr>
          <w:p w:rsidR="005063AD" w:rsidRPr="005063AD" w:rsidRDefault="00A555FD"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277</w:t>
            </w:r>
          </w:p>
        </w:tc>
      </w:tr>
      <w:tr w:rsidR="005063AD" w:rsidRPr="005063AD" w:rsidTr="007567AF">
        <w:tc>
          <w:tcPr>
            <w:tcW w:w="8753" w:type="dxa"/>
          </w:tcPr>
          <w:p w:rsidR="005063AD" w:rsidRPr="005063AD" w:rsidRDefault="00BA1B2A" w:rsidP="005063AD">
            <w:pPr>
              <w:spacing w:after="120" w:line="340" w:lineRule="exact"/>
              <w:ind w:left="565"/>
              <w:jc w:val="both"/>
              <w:rPr>
                <w:rFonts w:ascii="Arabic Typesetting" w:hAnsi="Arabic Typesetting" w:cs="Arabic Typesetting"/>
                <w:sz w:val="34"/>
                <w:szCs w:val="34"/>
                <w:rtl/>
              </w:rPr>
            </w:pPr>
            <w:r>
              <w:rPr>
                <w:rFonts w:ascii="Arabic Typesetting" w:hAnsi="Arabic Typesetting" w:cs="Arabic Typesetting"/>
                <w:sz w:val="34"/>
                <w:szCs w:val="34"/>
                <w:rtl/>
              </w:rPr>
              <w:t>المرفق العاشر</w:t>
            </w:r>
            <w:r>
              <w:rPr>
                <w:rFonts w:ascii="Arabic Typesetting" w:hAnsi="Arabic Typesetting" w:cs="Arabic Typesetting"/>
                <w:sz w:val="34"/>
                <w:szCs w:val="34"/>
                <w:rtl/>
              </w:rPr>
              <w:tab/>
              <w:t>البنية الهيك</w:t>
            </w:r>
            <w:r w:rsidR="005063AD" w:rsidRPr="005063AD">
              <w:rPr>
                <w:rFonts w:ascii="Arabic Typesetting" w:hAnsi="Arabic Typesetting" w:cs="Arabic Typesetting"/>
                <w:sz w:val="34"/>
                <w:szCs w:val="34"/>
                <w:rtl/>
              </w:rPr>
              <w:t xml:space="preserve">لية </w:t>
            </w:r>
            <w:proofErr w:type="spellStart"/>
            <w:r w:rsidR="005063AD" w:rsidRPr="005063AD">
              <w:rPr>
                <w:rFonts w:ascii="Arabic Typesetting" w:hAnsi="Arabic Typesetting" w:cs="Arabic Typesetting"/>
                <w:sz w:val="34"/>
                <w:szCs w:val="34"/>
                <w:rtl/>
              </w:rPr>
              <w:t>للويبو</w:t>
            </w:r>
            <w:proofErr w:type="spellEnd"/>
          </w:p>
        </w:tc>
        <w:tc>
          <w:tcPr>
            <w:tcW w:w="817" w:type="dxa"/>
          </w:tcPr>
          <w:p w:rsidR="005063AD" w:rsidRPr="005063AD" w:rsidRDefault="00A555FD"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278</w:t>
            </w:r>
          </w:p>
        </w:tc>
      </w:tr>
      <w:tr w:rsidR="005063AD" w:rsidRPr="005063AD" w:rsidTr="007567AF">
        <w:tc>
          <w:tcPr>
            <w:tcW w:w="8753" w:type="dxa"/>
          </w:tcPr>
          <w:p w:rsidR="005063AD" w:rsidRPr="005063AD" w:rsidRDefault="005063AD" w:rsidP="005063AD">
            <w:pPr>
              <w:keepNext/>
              <w:spacing w:after="120" w:line="340" w:lineRule="exact"/>
              <w:jc w:val="both"/>
              <w:rPr>
                <w:rFonts w:ascii="Arabic Typesetting" w:hAnsi="Arabic Typesetting" w:cs="Arabic Typesetting"/>
                <w:b/>
                <w:bCs/>
                <w:sz w:val="36"/>
                <w:szCs w:val="36"/>
                <w:rtl/>
              </w:rPr>
            </w:pPr>
            <w:r w:rsidRPr="005063AD">
              <w:rPr>
                <w:rFonts w:ascii="Arabic Typesetting" w:hAnsi="Arabic Typesetting" w:cs="Arabic Typesetting"/>
                <w:b/>
                <w:bCs/>
                <w:sz w:val="36"/>
                <w:szCs w:val="36"/>
                <w:rtl/>
              </w:rPr>
              <w:lastRenderedPageBreak/>
              <w:t>رابعا</w:t>
            </w:r>
            <w:r w:rsidRPr="005063AD">
              <w:rPr>
                <w:rFonts w:ascii="Arabic Typesetting" w:hAnsi="Arabic Typesetting" w:cs="Arabic Typesetting"/>
                <w:b/>
                <w:bCs/>
                <w:sz w:val="36"/>
                <w:szCs w:val="36"/>
                <w:rtl/>
              </w:rPr>
              <w:tab/>
              <w:t>الملحقات</w:t>
            </w:r>
          </w:p>
        </w:tc>
        <w:tc>
          <w:tcPr>
            <w:tcW w:w="817" w:type="dxa"/>
          </w:tcPr>
          <w:p w:rsidR="005063AD" w:rsidRPr="00A555FD" w:rsidRDefault="00A555FD" w:rsidP="00B31922">
            <w:pPr>
              <w:spacing w:after="120" w:line="340" w:lineRule="exact"/>
              <w:rPr>
                <w:rFonts w:ascii="Arabic Typesetting" w:hAnsi="Arabic Typesetting" w:cs="Arabic Typesetting"/>
                <w:b/>
                <w:bCs/>
                <w:sz w:val="34"/>
                <w:szCs w:val="34"/>
                <w:rtl/>
              </w:rPr>
            </w:pPr>
            <w:r>
              <w:rPr>
                <w:rFonts w:ascii="Arabic Typesetting" w:hAnsi="Arabic Typesetting" w:cs="Arabic Typesetting" w:hint="cs"/>
                <w:b/>
                <w:bCs/>
                <w:sz w:val="34"/>
                <w:szCs w:val="34"/>
                <w:rtl/>
              </w:rPr>
              <w:t>279</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الملحق ألف</w:t>
            </w:r>
            <w:r w:rsidRPr="005063AD">
              <w:rPr>
                <w:rFonts w:ascii="Arabic Typesetting" w:hAnsi="Arabic Typesetting" w:cs="Arabic Typesetting"/>
                <w:sz w:val="34"/>
                <w:szCs w:val="34"/>
                <w:rtl/>
              </w:rPr>
              <w:tab/>
              <w:t>اشتراكات الدول الأعضاء</w:t>
            </w:r>
          </w:p>
        </w:tc>
        <w:tc>
          <w:tcPr>
            <w:tcW w:w="817" w:type="dxa"/>
          </w:tcPr>
          <w:p w:rsidR="005063AD" w:rsidRPr="005063AD" w:rsidRDefault="00A555FD"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279</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الملحق باء</w:t>
            </w:r>
            <w:r w:rsidRPr="005063AD">
              <w:rPr>
                <w:rFonts w:ascii="Arabic Typesetting" w:hAnsi="Arabic Typesetting" w:cs="Arabic Typesetting"/>
                <w:sz w:val="34"/>
                <w:szCs w:val="34"/>
                <w:rtl/>
              </w:rPr>
              <w:tab/>
              <w:t>تعريف مصادر الإيرادات وفئات التكاليف</w:t>
            </w:r>
          </w:p>
        </w:tc>
        <w:tc>
          <w:tcPr>
            <w:tcW w:w="817" w:type="dxa"/>
          </w:tcPr>
          <w:p w:rsidR="005063AD" w:rsidRPr="005063AD" w:rsidRDefault="00A555FD"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284</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الملحق جيم</w:t>
            </w:r>
            <w:r w:rsidRPr="005063AD">
              <w:rPr>
                <w:rFonts w:ascii="Arabic Typesetting" w:hAnsi="Arabic Typesetting" w:cs="Arabic Typesetting"/>
                <w:sz w:val="34"/>
                <w:szCs w:val="34"/>
                <w:rtl/>
              </w:rPr>
              <w:tab/>
              <w:t>حساب تكاليف الموظفين</w:t>
            </w:r>
          </w:p>
        </w:tc>
        <w:tc>
          <w:tcPr>
            <w:tcW w:w="817" w:type="dxa"/>
          </w:tcPr>
          <w:p w:rsidR="005063AD" w:rsidRPr="005063AD" w:rsidRDefault="00A555FD"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286</w:t>
            </w:r>
          </w:p>
        </w:tc>
      </w:tr>
      <w:tr w:rsidR="005063AD" w:rsidRPr="005063AD" w:rsidTr="007567AF">
        <w:tc>
          <w:tcPr>
            <w:tcW w:w="8753" w:type="dxa"/>
          </w:tcPr>
          <w:p w:rsidR="005063AD" w:rsidRPr="005063AD" w:rsidRDefault="005063AD" w:rsidP="005063AD">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الملحق دال</w:t>
            </w:r>
            <w:r w:rsidRPr="005063AD">
              <w:rPr>
                <w:rFonts w:ascii="Arabic Typesetting" w:hAnsi="Arabic Typesetting" w:cs="Arabic Typesetting"/>
                <w:sz w:val="34"/>
                <w:szCs w:val="34"/>
                <w:rtl/>
              </w:rPr>
              <w:tab/>
              <w:t>معادلات المرونة</w:t>
            </w:r>
            <w:r w:rsidRPr="005063AD">
              <w:rPr>
                <w:rFonts w:ascii="Arabic Typesetting" w:hAnsi="Arabic Typesetting" w:cs="Arabic Typesetting"/>
                <w:sz w:val="34"/>
                <w:szCs w:val="34"/>
                <w:rtl/>
              </w:rPr>
              <w:tab/>
            </w:r>
          </w:p>
        </w:tc>
        <w:tc>
          <w:tcPr>
            <w:tcW w:w="817" w:type="dxa"/>
          </w:tcPr>
          <w:p w:rsidR="005063AD" w:rsidRPr="005063AD" w:rsidRDefault="00A555FD"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288</w:t>
            </w:r>
          </w:p>
        </w:tc>
      </w:tr>
      <w:tr w:rsidR="005063AD" w:rsidRPr="005063AD" w:rsidTr="007567AF">
        <w:tc>
          <w:tcPr>
            <w:tcW w:w="8753" w:type="dxa"/>
          </w:tcPr>
          <w:p w:rsidR="005063AD" w:rsidRPr="005063AD" w:rsidRDefault="005063AD" w:rsidP="00B879E1">
            <w:pPr>
              <w:spacing w:after="120" w:line="340" w:lineRule="exact"/>
              <w:ind w:left="565"/>
              <w:jc w:val="both"/>
              <w:rPr>
                <w:rFonts w:ascii="Arabic Typesetting" w:hAnsi="Arabic Typesetting" w:cs="Arabic Typesetting"/>
                <w:sz w:val="34"/>
                <w:szCs w:val="34"/>
                <w:rtl/>
              </w:rPr>
            </w:pPr>
            <w:r w:rsidRPr="005063AD">
              <w:rPr>
                <w:rFonts w:ascii="Arabic Typesetting" w:hAnsi="Arabic Typesetting" w:cs="Arabic Typesetting"/>
                <w:sz w:val="34"/>
                <w:szCs w:val="34"/>
                <w:rtl/>
              </w:rPr>
              <w:t>الملحق هاء</w:t>
            </w:r>
            <w:r w:rsidRPr="005063AD">
              <w:rPr>
                <w:rFonts w:ascii="Arabic Typesetting" w:hAnsi="Arabic Typesetting" w:cs="Arabic Typesetting"/>
                <w:sz w:val="34"/>
                <w:szCs w:val="34"/>
                <w:rtl/>
              </w:rPr>
              <w:tab/>
            </w:r>
            <w:r w:rsidR="00B879E1">
              <w:rPr>
                <w:rFonts w:ascii="Arabic Typesetting" w:hAnsi="Arabic Typesetting" w:cs="Arabic Typesetting" w:hint="cs"/>
                <w:sz w:val="34"/>
                <w:szCs w:val="34"/>
                <w:rtl/>
              </w:rPr>
              <w:t xml:space="preserve">قائمة </w:t>
            </w:r>
            <w:r w:rsidRPr="005063AD">
              <w:rPr>
                <w:rFonts w:ascii="Arabic Typesetting" w:hAnsi="Arabic Typesetting" w:cs="Arabic Typesetting"/>
                <w:sz w:val="34"/>
                <w:szCs w:val="34"/>
                <w:rtl/>
              </w:rPr>
              <w:t>المختصرات</w:t>
            </w:r>
            <w:r w:rsidR="00B879E1">
              <w:rPr>
                <w:rFonts w:ascii="Arabic Typesetting" w:hAnsi="Arabic Typesetting" w:cs="Arabic Typesetting" w:hint="cs"/>
                <w:sz w:val="34"/>
                <w:szCs w:val="34"/>
                <w:rtl/>
              </w:rPr>
              <w:t xml:space="preserve"> الواردة في النص الإنكليزي</w:t>
            </w:r>
          </w:p>
        </w:tc>
        <w:tc>
          <w:tcPr>
            <w:tcW w:w="817" w:type="dxa"/>
          </w:tcPr>
          <w:p w:rsidR="005063AD" w:rsidRPr="005063AD" w:rsidRDefault="00A555FD" w:rsidP="00B31922">
            <w:pPr>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289</w:t>
            </w:r>
          </w:p>
        </w:tc>
      </w:tr>
    </w:tbl>
    <w:p w:rsidR="004C3D99" w:rsidRPr="004C3D99" w:rsidRDefault="004C3D99" w:rsidP="004C3D99">
      <w:pPr>
        <w:bidi/>
        <w:spacing w:after="240" w:line="360" w:lineRule="exact"/>
        <w:rPr>
          <w:rFonts w:ascii="Arabic Typesetting" w:hAnsi="Arabic Typesetting" w:cs="Arabic Typesetting"/>
          <w:sz w:val="36"/>
          <w:szCs w:val="36"/>
          <w:rtl/>
        </w:rPr>
      </w:pPr>
    </w:p>
    <w:p w:rsidR="004C3D99" w:rsidRPr="004C3D99" w:rsidRDefault="004C3D99" w:rsidP="004C3D99">
      <w:pPr>
        <w:rPr>
          <w:rFonts w:ascii="Arabic Typesetting" w:hAnsi="Arabic Typesetting" w:cs="Arabic Typesetting"/>
          <w:sz w:val="36"/>
          <w:szCs w:val="36"/>
          <w:rtl/>
        </w:rPr>
      </w:pPr>
    </w:p>
    <w:p w:rsidR="004C3D99" w:rsidRPr="001365C6" w:rsidRDefault="004C3D99" w:rsidP="007F38D1">
      <w:pPr>
        <w:pStyle w:val="NormalParaAR"/>
        <w:rPr>
          <w:rtl/>
        </w:rPr>
      </w:pPr>
    </w:p>
    <w:p w:rsidR="004C3D99" w:rsidRPr="001365C6" w:rsidRDefault="004C3D99" w:rsidP="007F38D1">
      <w:pPr>
        <w:pStyle w:val="NormalParaAR"/>
        <w:rPr>
          <w:rtl/>
        </w:rPr>
      </w:pPr>
    </w:p>
    <w:p w:rsidR="004C3D99" w:rsidRPr="001365C6" w:rsidRDefault="004C3D99">
      <w:pPr>
        <w:rPr>
          <w:rFonts w:ascii="Arabic Typesetting" w:hAnsi="Arabic Typesetting" w:cs="Arabic Typesetting"/>
          <w:sz w:val="36"/>
          <w:szCs w:val="36"/>
          <w:rtl/>
        </w:rPr>
      </w:pPr>
    </w:p>
    <w:p w:rsidR="00033881" w:rsidRDefault="00033881" w:rsidP="00A83C7D">
      <w:pPr>
        <w:bidi/>
        <w:spacing w:before="840" w:after="120" w:line="360" w:lineRule="exact"/>
        <w:rPr>
          <w:rFonts w:ascii="Arabic Typesetting" w:hAnsi="Arabic Typesetting" w:cs="Arabic Typesetting"/>
          <w:b/>
          <w:bCs/>
          <w:sz w:val="40"/>
          <w:szCs w:val="40"/>
          <w:rtl/>
          <w:lang w:val="fr-CH"/>
        </w:rPr>
      </w:pPr>
      <w:r>
        <w:rPr>
          <w:rFonts w:ascii="Arabic Typesetting" w:hAnsi="Arabic Typesetting" w:cs="Arabic Typesetting"/>
          <w:b/>
          <w:bCs/>
          <w:sz w:val="40"/>
          <w:szCs w:val="40"/>
          <w:rtl/>
          <w:lang w:val="fr-CH"/>
        </w:rPr>
        <w:br w:type="page"/>
      </w:r>
    </w:p>
    <w:p w:rsidR="00A83C7D" w:rsidRPr="0046107C" w:rsidRDefault="00A83C7D" w:rsidP="00A83C7D">
      <w:pPr>
        <w:bidi/>
        <w:spacing w:before="840" w:after="120" w:line="360" w:lineRule="exact"/>
        <w:rPr>
          <w:rFonts w:ascii="Arabic Typesetting" w:hAnsi="Arabic Typesetting" w:cs="Arabic Typesetting"/>
          <w:b/>
          <w:bCs/>
          <w:sz w:val="40"/>
          <w:szCs w:val="40"/>
          <w:rtl/>
          <w:lang w:val="fr-CH"/>
        </w:rPr>
      </w:pPr>
      <w:r w:rsidRPr="0046107C">
        <w:rPr>
          <w:rFonts w:ascii="Arabic Typesetting" w:hAnsi="Arabic Typesetting" w:cs="Arabic Typesetting" w:hint="cs"/>
          <w:b/>
          <w:bCs/>
          <w:sz w:val="40"/>
          <w:szCs w:val="40"/>
          <w:rtl/>
          <w:lang w:val="fr-CH"/>
        </w:rPr>
        <w:lastRenderedPageBreak/>
        <w:t>مقدمة المدير العام</w:t>
      </w:r>
    </w:p>
    <w:p w:rsidR="0046107C" w:rsidRPr="0046107C" w:rsidRDefault="0046107C" w:rsidP="0046107C">
      <w:pPr>
        <w:pStyle w:val="NormalParaAR"/>
        <w:spacing w:after="120" w:line="320" w:lineRule="exact"/>
        <w:rPr>
          <w:sz w:val="32"/>
          <w:szCs w:val="32"/>
          <w:rtl/>
        </w:rPr>
      </w:pPr>
      <w:r w:rsidRPr="0046107C">
        <w:rPr>
          <w:sz w:val="32"/>
          <w:szCs w:val="32"/>
          <w:rtl/>
        </w:rPr>
        <w:t>وثيقة البرنامج والميزانية من الوثائق المحورية للمنظمة. إذ تحد</w:t>
      </w:r>
      <w:r w:rsidRPr="0046107C">
        <w:rPr>
          <w:rFonts w:hint="cs"/>
          <w:sz w:val="32"/>
          <w:szCs w:val="32"/>
          <w:rtl/>
        </w:rPr>
        <w:t>َّ</w:t>
      </w:r>
      <w:r w:rsidRPr="0046107C">
        <w:rPr>
          <w:sz w:val="32"/>
          <w:szCs w:val="32"/>
          <w:rtl/>
        </w:rPr>
        <w:t>د فيها النتائج التي تود الدول الأعضاء أن تحققها المنظمة على مدى الثنائية التالية وت</w:t>
      </w:r>
      <w:r w:rsidRPr="0046107C">
        <w:rPr>
          <w:rFonts w:hint="cs"/>
          <w:sz w:val="32"/>
          <w:szCs w:val="32"/>
          <w:rtl/>
        </w:rPr>
        <w:t>بيَّن</w:t>
      </w:r>
      <w:r w:rsidRPr="0046107C">
        <w:rPr>
          <w:sz w:val="32"/>
          <w:szCs w:val="32"/>
          <w:rtl/>
        </w:rPr>
        <w:t xml:space="preserve"> فيها برامج المنظمة ومخصصاتها المالية اللازمة لتحقيق تلك النتائج.</w:t>
      </w:r>
    </w:p>
    <w:p w:rsidR="0046107C" w:rsidRPr="0046107C" w:rsidRDefault="0046107C" w:rsidP="0046107C">
      <w:pPr>
        <w:pStyle w:val="NormalParaAR"/>
        <w:spacing w:after="120" w:line="320" w:lineRule="exact"/>
        <w:rPr>
          <w:sz w:val="32"/>
          <w:szCs w:val="32"/>
          <w:rtl/>
        </w:rPr>
      </w:pPr>
      <w:r w:rsidRPr="0046107C">
        <w:rPr>
          <w:sz w:val="32"/>
          <w:szCs w:val="32"/>
          <w:rtl/>
        </w:rPr>
        <w:t xml:space="preserve">ويسرني أن </w:t>
      </w:r>
      <w:r w:rsidRPr="0046107C">
        <w:rPr>
          <w:rFonts w:hint="cs"/>
          <w:sz w:val="32"/>
          <w:szCs w:val="32"/>
          <w:rtl/>
        </w:rPr>
        <w:t>أعرض</w:t>
      </w:r>
      <w:r w:rsidRPr="0046107C">
        <w:rPr>
          <w:sz w:val="32"/>
          <w:szCs w:val="32"/>
          <w:rtl/>
        </w:rPr>
        <w:t xml:space="preserve"> </w:t>
      </w:r>
      <w:r w:rsidRPr="0046107C">
        <w:rPr>
          <w:rFonts w:hint="cs"/>
          <w:sz w:val="32"/>
          <w:szCs w:val="32"/>
          <w:rtl/>
        </w:rPr>
        <w:t>عل</w:t>
      </w:r>
      <w:r w:rsidRPr="0046107C">
        <w:rPr>
          <w:sz w:val="32"/>
          <w:szCs w:val="32"/>
          <w:rtl/>
        </w:rPr>
        <w:t xml:space="preserve">يكم في هذه المقدمة أبرز معالم مشروع البرنامج والميزانية للثنائية 2018/19 </w:t>
      </w:r>
      <w:r w:rsidRPr="0046107C">
        <w:rPr>
          <w:rFonts w:hint="cs"/>
          <w:sz w:val="32"/>
          <w:szCs w:val="32"/>
          <w:rtl/>
        </w:rPr>
        <w:t>المرفوع</w:t>
      </w:r>
      <w:r w:rsidRPr="0046107C">
        <w:rPr>
          <w:sz w:val="32"/>
          <w:szCs w:val="32"/>
          <w:rtl/>
        </w:rPr>
        <w:t xml:space="preserve"> للدول الأعضاء </w:t>
      </w:r>
      <w:r w:rsidRPr="0046107C">
        <w:rPr>
          <w:rFonts w:hint="cs"/>
          <w:sz w:val="32"/>
          <w:szCs w:val="32"/>
          <w:rtl/>
        </w:rPr>
        <w:t xml:space="preserve">في هذه الوثيقة </w:t>
      </w:r>
      <w:r w:rsidRPr="0046107C">
        <w:rPr>
          <w:sz w:val="32"/>
          <w:szCs w:val="32"/>
          <w:rtl/>
        </w:rPr>
        <w:t>كي</w:t>
      </w:r>
      <w:r w:rsidRPr="0046107C">
        <w:rPr>
          <w:rFonts w:hint="cs"/>
          <w:sz w:val="32"/>
          <w:szCs w:val="32"/>
          <w:rtl/>
        </w:rPr>
        <w:t> </w:t>
      </w:r>
      <w:r w:rsidRPr="0046107C">
        <w:rPr>
          <w:sz w:val="32"/>
          <w:szCs w:val="32"/>
          <w:rtl/>
        </w:rPr>
        <w:t>تنظر فيه.</w:t>
      </w:r>
    </w:p>
    <w:p w:rsidR="0046107C" w:rsidRPr="0046107C" w:rsidRDefault="0046107C" w:rsidP="0046107C">
      <w:pPr>
        <w:pStyle w:val="NormalParaAR"/>
        <w:spacing w:after="120" w:line="320" w:lineRule="exact"/>
        <w:rPr>
          <w:i/>
          <w:iCs/>
          <w:sz w:val="32"/>
          <w:szCs w:val="32"/>
          <w:rtl/>
        </w:rPr>
      </w:pPr>
      <w:r w:rsidRPr="0046107C">
        <w:rPr>
          <w:i/>
          <w:iCs/>
          <w:sz w:val="32"/>
          <w:szCs w:val="32"/>
          <w:rtl/>
        </w:rPr>
        <w:t>أسس الشؤون المالية وإدارتها</w:t>
      </w:r>
    </w:p>
    <w:p w:rsidR="0046107C" w:rsidRPr="0046107C" w:rsidRDefault="0046107C" w:rsidP="0046107C">
      <w:pPr>
        <w:pStyle w:val="NormalParaAR"/>
        <w:spacing w:after="120" w:line="320" w:lineRule="exact"/>
        <w:rPr>
          <w:sz w:val="32"/>
          <w:szCs w:val="32"/>
          <w:rtl/>
        </w:rPr>
      </w:pPr>
      <w:r w:rsidRPr="0046107C">
        <w:rPr>
          <w:rFonts w:hint="cs"/>
          <w:sz w:val="32"/>
          <w:szCs w:val="32"/>
          <w:rtl/>
        </w:rPr>
        <w:t xml:space="preserve">لمن حسن حظ </w:t>
      </w:r>
      <w:r w:rsidRPr="0046107C">
        <w:rPr>
          <w:sz w:val="32"/>
          <w:szCs w:val="32"/>
          <w:rtl/>
        </w:rPr>
        <w:t xml:space="preserve">المنظمة </w:t>
      </w:r>
      <w:r w:rsidRPr="0046107C">
        <w:rPr>
          <w:rFonts w:hint="cs"/>
          <w:sz w:val="32"/>
          <w:szCs w:val="32"/>
          <w:rtl/>
        </w:rPr>
        <w:t>أن تمتع</w:t>
      </w:r>
      <w:r w:rsidRPr="0046107C">
        <w:rPr>
          <w:sz w:val="32"/>
          <w:szCs w:val="32"/>
          <w:rtl/>
        </w:rPr>
        <w:t xml:space="preserve"> بأساس مالي سليم بفضل ما تقدمه من خدمات في إطار أنظمتها العالمية للملكية الفكرية</w:t>
      </w:r>
      <w:r w:rsidRPr="0046107C">
        <w:rPr>
          <w:rFonts w:hint="cs"/>
          <w:sz w:val="32"/>
          <w:szCs w:val="32"/>
          <w:rtl/>
        </w:rPr>
        <w:t xml:space="preserve"> </w:t>
      </w:r>
      <w:r w:rsidRPr="0046107C">
        <w:rPr>
          <w:sz w:val="32"/>
          <w:szCs w:val="32"/>
          <w:rtl/>
        </w:rPr>
        <w:t>– ولا</w:t>
      </w:r>
      <w:r w:rsidRPr="0046107C">
        <w:rPr>
          <w:rFonts w:hint="cs"/>
          <w:sz w:val="32"/>
          <w:szCs w:val="32"/>
          <w:rtl/>
        </w:rPr>
        <w:t> </w:t>
      </w:r>
      <w:r w:rsidRPr="0046107C">
        <w:rPr>
          <w:sz w:val="32"/>
          <w:szCs w:val="32"/>
          <w:rtl/>
        </w:rPr>
        <w:t>سيما نظام معاهدة التعاون بشأن البراءات ونظام مدريد للعلامات التجارية ونظام لاهاي للتصاميم. وشهدت تلك الأنظمة، على مدى السنوات القليلة الماضية، نمواً</w:t>
      </w:r>
      <w:r w:rsidRPr="0046107C">
        <w:rPr>
          <w:rFonts w:hint="cs"/>
          <w:sz w:val="32"/>
          <w:szCs w:val="32"/>
          <w:rtl/>
        </w:rPr>
        <w:t> </w:t>
      </w:r>
      <w:r w:rsidRPr="0046107C">
        <w:rPr>
          <w:sz w:val="32"/>
          <w:szCs w:val="32"/>
          <w:rtl/>
        </w:rPr>
        <w:t xml:space="preserve">تجاوز </w:t>
      </w:r>
      <w:r w:rsidRPr="0046107C">
        <w:rPr>
          <w:rFonts w:hint="cs"/>
          <w:sz w:val="32"/>
          <w:szCs w:val="32"/>
          <w:rtl/>
        </w:rPr>
        <w:t xml:space="preserve">بكثير </w:t>
      </w:r>
      <w:r w:rsidRPr="0046107C">
        <w:rPr>
          <w:sz w:val="32"/>
          <w:szCs w:val="32"/>
          <w:rtl/>
        </w:rPr>
        <w:t>متوسط نمو الاقتصاد العالمي.</w:t>
      </w:r>
    </w:p>
    <w:p w:rsidR="0046107C" w:rsidRPr="0046107C" w:rsidRDefault="0046107C" w:rsidP="00A506FF">
      <w:pPr>
        <w:pStyle w:val="NormalParaAR"/>
        <w:spacing w:after="120" w:line="320" w:lineRule="exact"/>
        <w:rPr>
          <w:sz w:val="32"/>
          <w:szCs w:val="32"/>
          <w:rtl/>
        </w:rPr>
      </w:pPr>
      <w:r w:rsidRPr="0046107C">
        <w:rPr>
          <w:sz w:val="32"/>
          <w:szCs w:val="32"/>
          <w:rtl/>
        </w:rPr>
        <w:t xml:space="preserve">وسعياً إلى الحفاظ على ذلك التوجه الإيجابي واستناداً إلى تقديرات كبير الاقتصاديين وفريقه، نتوقع أن </w:t>
      </w:r>
      <w:r w:rsidRPr="0046107C">
        <w:rPr>
          <w:rFonts w:hint="cs"/>
          <w:sz w:val="32"/>
          <w:szCs w:val="32"/>
          <w:rtl/>
        </w:rPr>
        <w:t>تصل</w:t>
      </w:r>
      <w:r w:rsidRPr="0046107C">
        <w:rPr>
          <w:sz w:val="32"/>
          <w:szCs w:val="32"/>
          <w:rtl/>
        </w:rPr>
        <w:t xml:space="preserve"> إيرادات المنظمة، خلال الثنائية</w:t>
      </w:r>
      <w:r w:rsidR="00A506FF">
        <w:rPr>
          <w:rFonts w:hint="cs"/>
          <w:sz w:val="32"/>
          <w:szCs w:val="32"/>
          <w:rtl/>
        </w:rPr>
        <w:t> </w:t>
      </w:r>
      <w:r w:rsidRPr="0046107C">
        <w:rPr>
          <w:sz w:val="32"/>
          <w:szCs w:val="32"/>
          <w:rtl/>
        </w:rPr>
        <w:t xml:space="preserve">2018/19، </w:t>
      </w:r>
      <w:r w:rsidRPr="0046107C">
        <w:rPr>
          <w:rFonts w:hint="cs"/>
          <w:sz w:val="32"/>
          <w:szCs w:val="32"/>
          <w:rtl/>
        </w:rPr>
        <w:t xml:space="preserve">إلى </w:t>
      </w:r>
      <w:r w:rsidRPr="0046107C">
        <w:rPr>
          <w:sz w:val="32"/>
          <w:szCs w:val="32"/>
          <w:rtl/>
        </w:rPr>
        <w:t>8</w:t>
      </w:r>
      <w:r w:rsidRPr="0046107C">
        <w:rPr>
          <w:rFonts w:hint="cs"/>
          <w:sz w:val="32"/>
          <w:szCs w:val="32"/>
          <w:rtl/>
        </w:rPr>
        <w:t>26</w:t>
      </w:r>
      <w:r w:rsidRPr="0046107C">
        <w:rPr>
          <w:sz w:val="32"/>
          <w:szCs w:val="32"/>
          <w:rtl/>
        </w:rPr>
        <w:t>.2 مليون فرنك سويسري أي بزيادة نسبتها 10.4 بالمئة مقارنة بالثنائية</w:t>
      </w:r>
      <w:r w:rsidR="00A506FF">
        <w:rPr>
          <w:rFonts w:hint="cs"/>
          <w:sz w:val="32"/>
          <w:szCs w:val="32"/>
          <w:rtl/>
        </w:rPr>
        <w:t> </w:t>
      </w:r>
      <w:r w:rsidRPr="0046107C">
        <w:rPr>
          <w:sz w:val="32"/>
          <w:szCs w:val="32"/>
          <w:rtl/>
        </w:rPr>
        <w:t xml:space="preserve">2016/17. ونقترح في هذا الصدد زيادة النفقات بنسبة 2.7 بالمئة </w:t>
      </w:r>
      <w:r w:rsidRPr="0046107C">
        <w:rPr>
          <w:rFonts w:hint="cs"/>
          <w:sz w:val="32"/>
          <w:szCs w:val="32"/>
          <w:rtl/>
        </w:rPr>
        <w:t xml:space="preserve">أي </w:t>
      </w:r>
      <w:r w:rsidRPr="0046107C">
        <w:rPr>
          <w:sz w:val="32"/>
          <w:szCs w:val="32"/>
          <w:rtl/>
        </w:rPr>
        <w:t>إلى 725.9 مليون فرنك سويسري. واستناداً إلى التسويات المقدَّرة بناء على المعايير المحاسبية الدولية للقطاع العام</w:t>
      </w:r>
      <w:r w:rsidR="00A506FF">
        <w:rPr>
          <w:rFonts w:hint="cs"/>
          <w:sz w:val="32"/>
          <w:szCs w:val="32"/>
          <w:rtl/>
        </w:rPr>
        <w:t xml:space="preserve"> (معايير </w:t>
      </w:r>
      <w:proofErr w:type="spellStart"/>
      <w:r w:rsidR="00A506FF">
        <w:rPr>
          <w:rFonts w:hint="cs"/>
          <w:sz w:val="32"/>
          <w:szCs w:val="32"/>
          <w:rtl/>
        </w:rPr>
        <w:t>إيبساس</w:t>
      </w:r>
      <w:proofErr w:type="spellEnd"/>
      <w:r w:rsidR="00A506FF">
        <w:rPr>
          <w:rFonts w:hint="cs"/>
          <w:sz w:val="32"/>
          <w:szCs w:val="32"/>
          <w:rtl/>
        </w:rPr>
        <w:t>)</w:t>
      </w:r>
      <w:r w:rsidRPr="0046107C">
        <w:rPr>
          <w:sz w:val="32"/>
          <w:szCs w:val="32"/>
          <w:rtl/>
        </w:rPr>
        <w:t>، نتوقع تحقيق فائض قدره 61.5 مليون فرنك سويسري. ولا</w:t>
      </w:r>
      <w:r w:rsidRPr="0046107C">
        <w:rPr>
          <w:rFonts w:hint="cs"/>
          <w:sz w:val="32"/>
          <w:szCs w:val="32"/>
          <w:rtl/>
        </w:rPr>
        <w:t> </w:t>
      </w:r>
      <w:r w:rsidRPr="0046107C">
        <w:rPr>
          <w:sz w:val="32"/>
          <w:szCs w:val="32"/>
          <w:rtl/>
        </w:rPr>
        <w:t xml:space="preserve">شك في أن ذلك الفائض وافر ولكن ينبغي توخي </w:t>
      </w:r>
      <w:r w:rsidRPr="0046107C">
        <w:rPr>
          <w:rFonts w:hint="cs"/>
          <w:sz w:val="32"/>
          <w:szCs w:val="32"/>
          <w:rtl/>
        </w:rPr>
        <w:t>الحذر</w:t>
      </w:r>
      <w:r w:rsidRPr="0046107C">
        <w:rPr>
          <w:sz w:val="32"/>
          <w:szCs w:val="32"/>
          <w:rtl/>
        </w:rPr>
        <w:t xml:space="preserve"> </w:t>
      </w:r>
      <w:r w:rsidRPr="0046107C">
        <w:rPr>
          <w:rFonts w:hint="cs"/>
          <w:sz w:val="32"/>
          <w:szCs w:val="32"/>
          <w:rtl/>
        </w:rPr>
        <w:t>نظراً إلى</w:t>
      </w:r>
      <w:r w:rsidRPr="0046107C">
        <w:rPr>
          <w:sz w:val="32"/>
          <w:szCs w:val="32"/>
          <w:rtl/>
        </w:rPr>
        <w:t xml:space="preserve"> أجواء الريبة </w:t>
      </w:r>
      <w:r w:rsidRPr="0046107C">
        <w:rPr>
          <w:rFonts w:hint="cs"/>
          <w:sz w:val="32"/>
          <w:szCs w:val="32"/>
          <w:rtl/>
        </w:rPr>
        <w:t>والغموض</w:t>
      </w:r>
      <w:r w:rsidRPr="0046107C">
        <w:rPr>
          <w:sz w:val="32"/>
          <w:szCs w:val="32"/>
          <w:rtl/>
        </w:rPr>
        <w:t xml:space="preserve"> التي تحوم حول أداء الاقتصاد العالمي </w:t>
      </w:r>
      <w:r w:rsidRPr="0046107C">
        <w:rPr>
          <w:rFonts w:hint="cs"/>
          <w:sz w:val="32"/>
          <w:szCs w:val="32"/>
          <w:rtl/>
        </w:rPr>
        <w:t>والتي</w:t>
      </w:r>
      <w:r w:rsidRPr="0046107C">
        <w:rPr>
          <w:rFonts w:hint="eastAsia"/>
          <w:sz w:val="32"/>
          <w:szCs w:val="32"/>
          <w:rtl/>
        </w:rPr>
        <w:t> </w:t>
      </w:r>
      <w:r w:rsidRPr="0046107C">
        <w:rPr>
          <w:rFonts w:hint="cs"/>
          <w:sz w:val="32"/>
          <w:szCs w:val="32"/>
          <w:rtl/>
        </w:rPr>
        <w:t>تستوجب الحيطة إزاء</w:t>
      </w:r>
      <w:r w:rsidRPr="0046107C">
        <w:rPr>
          <w:sz w:val="32"/>
          <w:szCs w:val="32"/>
          <w:rtl/>
        </w:rPr>
        <w:t xml:space="preserve"> </w:t>
      </w:r>
      <w:r w:rsidRPr="0046107C">
        <w:rPr>
          <w:rFonts w:hint="cs"/>
          <w:sz w:val="32"/>
          <w:szCs w:val="32"/>
          <w:rtl/>
        </w:rPr>
        <w:t>النتائج</w:t>
      </w:r>
      <w:r w:rsidRPr="0046107C">
        <w:rPr>
          <w:sz w:val="32"/>
          <w:szCs w:val="32"/>
          <w:rtl/>
        </w:rPr>
        <w:t xml:space="preserve"> المتوقعة.</w:t>
      </w:r>
    </w:p>
    <w:p w:rsidR="0046107C" w:rsidRPr="0046107C" w:rsidRDefault="0046107C" w:rsidP="00A506FF">
      <w:pPr>
        <w:pStyle w:val="NormalParaAR"/>
        <w:spacing w:after="120" w:line="320" w:lineRule="exact"/>
        <w:rPr>
          <w:sz w:val="32"/>
          <w:szCs w:val="32"/>
          <w:rtl/>
        </w:rPr>
      </w:pPr>
      <w:r w:rsidRPr="0046107C">
        <w:rPr>
          <w:sz w:val="32"/>
          <w:szCs w:val="32"/>
          <w:rtl/>
        </w:rPr>
        <w:t>وقد أدى الأداء المالي الممتاز للمنظمة إلى أرباح وافرة. ولذلك نقترح تخفيض اشتراكات الدول الأعضاء بنسبة 10 بالمئة في الثنائية</w:t>
      </w:r>
      <w:r w:rsidR="00A506FF">
        <w:rPr>
          <w:rFonts w:hint="cs"/>
          <w:sz w:val="32"/>
          <w:szCs w:val="32"/>
          <w:rtl/>
        </w:rPr>
        <w:t> </w:t>
      </w:r>
      <w:r w:rsidRPr="0046107C">
        <w:rPr>
          <w:sz w:val="32"/>
          <w:szCs w:val="32"/>
          <w:rtl/>
        </w:rPr>
        <w:t xml:space="preserve">2018/19 آملين أن يساهم ذلك </w:t>
      </w:r>
      <w:r w:rsidRPr="0046107C">
        <w:rPr>
          <w:rFonts w:hint="cs"/>
          <w:sz w:val="32"/>
          <w:szCs w:val="32"/>
          <w:rtl/>
        </w:rPr>
        <w:t xml:space="preserve">ولو </w:t>
      </w:r>
      <w:r w:rsidRPr="0046107C">
        <w:rPr>
          <w:sz w:val="32"/>
          <w:szCs w:val="32"/>
          <w:rtl/>
        </w:rPr>
        <w:t xml:space="preserve">مساهمة بسيطة في تخفيف الأعباء المالية التي </w:t>
      </w:r>
      <w:r w:rsidRPr="0046107C">
        <w:rPr>
          <w:rFonts w:hint="cs"/>
          <w:sz w:val="32"/>
          <w:szCs w:val="32"/>
          <w:rtl/>
        </w:rPr>
        <w:t>تثقل كاهل</w:t>
      </w:r>
      <w:r w:rsidRPr="0046107C">
        <w:rPr>
          <w:sz w:val="32"/>
          <w:szCs w:val="32"/>
          <w:rtl/>
        </w:rPr>
        <w:t xml:space="preserve"> العديد من الدول الأعضاء. وقد تمكن</w:t>
      </w:r>
      <w:r w:rsidRPr="0046107C">
        <w:rPr>
          <w:rFonts w:hint="cs"/>
          <w:sz w:val="32"/>
          <w:szCs w:val="32"/>
          <w:rtl/>
        </w:rPr>
        <w:t>ّ</w:t>
      </w:r>
      <w:r w:rsidRPr="0046107C">
        <w:rPr>
          <w:sz w:val="32"/>
          <w:szCs w:val="32"/>
          <w:rtl/>
        </w:rPr>
        <w:t xml:space="preserve">ا فضلاً عن ذلك من إبقاء رسوم الأنظمة العالمية للملكية الفكرية </w:t>
      </w:r>
      <w:r w:rsidR="00A506FF">
        <w:rPr>
          <w:rFonts w:hint="cs"/>
          <w:sz w:val="32"/>
          <w:szCs w:val="32"/>
          <w:rtl/>
        </w:rPr>
        <w:t>في</w:t>
      </w:r>
      <w:r w:rsidRPr="0046107C">
        <w:rPr>
          <w:sz w:val="32"/>
          <w:szCs w:val="32"/>
          <w:rtl/>
        </w:rPr>
        <w:t xml:space="preserve"> </w:t>
      </w:r>
      <w:r w:rsidRPr="003B67C8">
        <w:rPr>
          <w:sz w:val="32"/>
          <w:szCs w:val="32"/>
          <w:rtl/>
        </w:rPr>
        <w:t>مستوى اسمي</w:t>
      </w:r>
      <w:r w:rsidRPr="0046107C">
        <w:rPr>
          <w:sz w:val="32"/>
          <w:szCs w:val="32"/>
          <w:rtl/>
        </w:rPr>
        <w:t xml:space="preserve"> ثابت</w:t>
      </w:r>
      <w:r w:rsidRPr="0046107C">
        <w:rPr>
          <w:rFonts w:hint="cs"/>
          <w:sz w:val="32"/>
          <w:szCs w:val="32"/>
          <w:rtl/>
        </w:rPr>
        <w:t xml:space="preserve">، محافظين على إنجازنا الذي حققناه لأول مرة منذ تسعة أعوام مضت. </w:t>
      </w:r>
      <w:r w:rsidRPr="0046107C">
        <w:rPr>
          <w:sz w:val="32"/>
          <w:szCs w:val="32"/>
          <w:rtl/>
        </w:rPr>
        <w:t>ويرجع ذلك إلى معدلات النمو الجيدة التي سجلتها الأنظمة العالمية للملكية الفكرية إضافة إلى الإدارة السليمة وز</w:t>
      </w:r>
      <w:r w:rsidRPr="0046107C">
        <w:rPr>
          <w:rFonts w:hint="cs"/>
          <w:sz w:val="32"/>
          <w:szCs w:val="32"/>
          <w:rtl/>
        </w:rPr>
        <w:t>ي</w:t>
      </w:r>
      <w:r w:rsidRPr="0046107C">
        <w:rPr>
          <w:sz w:val="32"/>
          <w:szCs w:val="32"/>
          <w:rtl/>
        </w:rPr>
        <w:t xml:space="preserve">ادة الإنتاجية بفضل تطوير الأنظمة المعلوماتية </w:t>
      </w:r>
      <w:r w:rsidRPr="0046107C">
        <w:rPr>
          <w:rFonts w:hint="cs"/>
          <w:sz w:val="32"/>
          <w:szCs w:val="32"/>
          <w:rtl/>
        </w:rPr>
        <w:t>للأنظمة العالمية المذكورة</w:t>
      </w:r>
      <w:r w:rsidRPr="0046107C">
        <w:rPr>
          <w:sz w:val="32"/>
          <w:szCs w:val="32"/>
          <w:rtl/>
        </w:rPr>
        <w:t xml:space="preserve"> </w:t>
      </w:r>
      <w:r w:rsidRPr="0046107C">
        <w:rPr>
          <w:rFonts w:hint="cs"/>
          <w:sz w:val="32"/>
          <w:szCs w:val="32"/>
          <w:rtl/>
        </w:rPr>
        <w:t>والتي مكنتنا من مواكبة</w:t>
      </w:r>
      <w:r w:rsidRPr="0046107C">
        <w:rPr>
          <w:sz w:val="32"/>
          <w:szCs w:val="32"/>
          <w:rtl/>
        </w:rPr>
        <w:t xml:space="preserve"> ذلك النمو </w:t>
      </w:r>
      <w:r w:rsidRPr="0046107C">
        <w:rPr>
          <w:rFonts w:hint="cs"/>
          <w:sz w:val="32"/>
          <w:szCs w:val="32"/>
          <w:rtl/>
        </w:rPr>
        <w:t xml:space="preserve">من </w:t>
      </w:r>
      <w:r w:rsidRPr="0046107C">
        <w:rPr>
          <w:sz w:val="32"/>
          <w:szCs w:val="32"/>
          <w:rtl/>
        </w:rPr>
        <w:t>دون زيادة عدد الموظفين أو</w:t>
      </w:r>
      <w:r w:rsidR="00A506FF">
        <w:rPr>
          <w:rFonts w:hint="cs"/>
          <w:sz w:val="32"/>
          <w:szCs w:val="32"/>
          <w:rtl/>
        </w:rPr>
        <w:t> </w:t>
      </w:r>
      <w:r w:rsidRPr="0046107C">
        <w:rPr>
          <w:sz w:val="32"/>
          <w:szCs w:val="32"/>
          <w:rtl/>
        </w:rPr>
        <w:t>الرسوم.</w:t>
      </w:r>
    </w:p>
    <w:p w:rsidR="0046107C" w:rsidRPr="0046107C" w:rsidRDefault="0046107C" w:rsidP="0046107C">
      <w:pPr>
        <w:pStyle w:val="NormalParaAR"/>
        <w:spacing w:after="120" w:line="320" w:lineRule="exact"/>
        <w:rPr>
          <w:sz w:val="32"/>
          <w:szCs w:val="32"/>
          <w:rtl/>
        </w:rPr>
      </w:pPr>
      <w:r w:rsidRPr="0046107C">
        <w:rPr>
          <w:sz w:val="32"/>
          <w:szCs w:val="32"/>
          <w:rtl/>
        </w:rPr>
        <w:t>ويرجع تح</w:t>
      </w:r>
      <w:r w:rsidRPr="0046107C">
        <w:rPr>
          <w:rFonts w:hint="cs"/>
          <w:sz w:val="32"/>
          <w:szCs w:val="32"/>
          <w:rtl/>
        </w:rPr>
        <w:t>س</w:t>
      </w:r>
      <w:r w:rsidRPr="0046107C">
        <w:rPr>
          <w:sz w:val="32"/>
          <w:szCs w:val="32"/>
          <w:rtl/>
        </w:rPr>
        <w:t xml:space="preserve">ن وضع الأصول الصافية للمنظمة </w:t>
      </w:r>
      <w:r w:rsidRPr="0046107C">
        <w:rPr>
          <w:rFonts w:hint="cs"/>
          <w:sz w:val="32"/>
          <w:szCs w:val="32"/>
          <w:rtl/>
        </w:rPr>
        <w:t>أ</w:t>
      </w:r>
      <w:r w:rsidRPr="0046107C">
        <w:rPr>
          <w:sz w:val="32"/>
          <w:szCs w:val="32"/>
          <w:rtl/>
        </w:rPr>
        <w:t xml:space="preserve">يضاً إلى معدلات النمو الجيدة والإدارة السليمة للأنظمة العالمية للملكية الفكرية. وقد بلغت قيمة الأصول الصافية للمنظمة 311.3 مليون فرنك سويسري في نهاية عام 2016 منها أصول </w:t>
      </w:r>
      <w:r w:rsidRPr="002F6BB1">
        <w:rPr>
          <w:sz w:val="32"/>
          <w:szCs w:val="32"/>
          <w:rtl/>
        </w:rPr>
        <w:t>متداولة</w:t>
      </w:r>
      <w:r w:rsidRPr="0046107C">
        <w:rPr>
          <w:sz w:val="32"/>
          <w:szCs w:val="32"/>
          <w:rtl/>
        </w:rPr>
        <w:t xml:space="preserve"> تبلغ قيمتها 135.5 مليون فرنك سويسري. وسيتيح لنا الفائض المتوقع خلال الثنائية المقبلة زيادة مستوى </w:t>
      </w:r>
      <w:r w:rsidRPr="002F6BB1">
        <w:rPr>
          <w:sz w:val="32"/>
          <w:szCs w:val="32"/>
          <w:rtl/>
        </w:rPr>
        <w:t>الأصول المتداولة</w:t>
      </w:r>
      <w:r w:rsidRPr="0046107C">
        <w:rPr>
          <w:sz w:val="32"/>
          <w:szCs w:val="32"/>
          <w:rtl/>
        </w:rPr>
        <w:t>. وقد</w:t>
      </w:r>
      <w:r w:rsidRPr="0046107C">
        <w:rPr>
          <w:rFonts w:hint="cs"/>
          <w:sz w:val="32"/>
          <w:szCs w:val="32"/>
          <w:rtl/>
        </w:rPr>
        <w:t> استطعنا بفضل</w:t>
      </w:r>
      <w:r w:rsidRPr="0046107C">
        <w:rPr>
          <w:sz w:val="32"/>
          <w:szCs w:val="32"/>
          <w:rtl/>
        </w:rPr>
        <w:t xml:space="preserve"> المركز المالي السليم للأصول الصافية سداد قرض المبنى الجديد البالغ 70.5 مليون فرنك سويسري ومن</w:t>
      </w:r>
      <w:r w:rsidRPr="0046107C">
        <w:rPr>
          <w:rFonts w:hint="cs"/>
          <w:sz w:val="32"/>
          <w:szCs w:val="32"/>
          <w:rtl/>
        </w:rPr>
        <w:t> </w:t>
      </w:r>
      <w:r w:rsidRPr="0046107C">
        <w:rPr>
          <w:sz w:val="32"/>
          <w:szCs w:val="32"/>
          <w:rtl/>
        </w:rPr>
        <w:t>ثم</w:t>
      </w:r>
      <w:r w:rsidRPr="0046107C">
        <w:rPr>
          <w:rFonts w:hint="cs"/>
          <w:sz w:val="32"/>
          <w:szCs w:val="32"/>
          <w:rtl/>
        </w:rPr>
        <w:t> </w:t>
      </w:r>
      <w:r w:rsidRPr="0046107C">
        <w:rPr>
          <w:sz w:val="32"/>
          <w:szCs w:val="32"/>
          <w:rtl/>
        </w:rPr>
        <w:t>تخفيض الفوائد المستحقة خلال الثنائية المقبلة بما قدره 4.2 مليون فرنك سويسري.</w:t>
      </w:r>
    </w:p>
    <w:p w:rsidR="0046107C" w:rsidRPr="0046107C" w:rsidRDefault="0046107C" w:rsidP="0046107C">
      <w:pPr>
        <w:pStyle w:val="NormalParaAR"/>
        <w:spacing w:after="120" w:line="320" w:lineRule="exact"/>
        <w:rPr>
          <w:sz w:val="32"/>
          <w:szCs w:val="32"/>
          <w:rtl/>
        </w:rPr>
      </w:pPr>
      <w:r w:rsidRPr="0046107C">
        <w:rPr>
          <w:sz w:val="32"/>
          <w:szCs w:val="32"/>
          <w:rtl/>
        </w:rPr>
        <w:t xml:space="preserve">ونقدِّم إليكم الخطة الرأسمالية الرئيسية للسنوات العشر المقبلة من أجل </w:t>
      </w:r>
      <w:r w:rsidRPr="0046107C">
        <w:rPr>
          <w:rFonts w:hint="cs"/>
          <w:sz w:val="32"/>
          <w:szCs w:val="32"/>
          <w:rtl/>
        </w:rPr>
        <w:t>تقدير</w:t>
      </w:r>
      <w:r w:rsidRPr="0046107C">
        <w:rPr>
          <w:sz w:val="32"/>
          <w:szCs w:val="32"/>
          <w:rtl/>
        </w:rPr>
        <w:t xml:space="preserve"> الالتزامات الرأسمالية للمنظمة في المستقبل</w:t>
      </w:r>
      <w:r w:rsidRPr="0046107C">
        <w:rPr>
          <w:rFonts w:hint="cs"/>
          <w:sz w:val="32"/>
          <w:szCs w:val="32"/>
          <w:rtl/>
        </w:rPr>
        <w:t xml:space="preserve"> وتغطيتها.</w:t>
      </w:r>
      <w:r w:rsidRPr="0046107C">
        <w:rPr>
          <w:sz w:val="32"/>
          <w:szCs w:val="32"/>
          <w:rtl/>
        </w:rPr>
        <w:t xml:space="preserve"> ومن </w:t>
      </w:r>
      <w:r w:rsidRPr="0046107C">
        <w:rPr>
          <w:rFonts w:hint="cs"/>
          <w:sz w:val="32"/>
          <w:szCs w:val="32"/>
          <w:rtl/>
        </w:rPr>
        <w:t>الأبواب</w:t>
      </w:r>
      <w:r w:rsidRPr="0046107C">
        <w:rPr>
          <w:sz w:val="32"/>
          <w:szCs w:val="32"/>
          <w:rtl/>
        </w:rPr>
        <w:t xml:space="preserve"> الرئيسية للنفقات الرأسمالية المقدَّرة في تلك الخطة تكنولوجيا المعلومات والاتصالات – وهي ركيزة تقديم خدمات المنظمة ومن ثم ع</w:t>
      </w:r>
      <w:r w:rsidRPr="0046107C">
        <w:rPr>
          <w:rFonts w:hint="cs"/>
          <w:sz w:val="32"/>
          <w:szCs w:val="32"/>
          <w:rtl/>
        </w:rPr>
        <w:t>ِ</w:t>
      </w:r>
      <w:r w:rsidRPr="0046107C">
        <w:rPr>
          <w:sz w:val="32"/>
          <w:szCs w:val="32"/>
          <w:rtl/>
        </w:rPr>
        <w:t xml:space="preserve">ماد توليد </w:t>
      </w:r>
      <w:r w:rsidRPr="0046107C">
        <w:rPr>
          <w:rFonts w:hint="cs"/>
          <w:sz w:val="32"/>
          <w:szCs w:val="32"/>
          <w:rtl/>
        </w:rPr>
        <w:t>الإيرادات</w:t>
      </w:r>
      <w:r w:rsidRPr="0046107C">
        <w:rPr>
          <w:sz w:val="32"/>
          <w:szCs w:val="32"/>
          <w:rtl/>
        </w:rPr>
        <w:t xml:space="preserve"> </w:t>
      </w:r>
      <w:r w:rsidRPr="0046107C">
        <w:rPr>
          <w:rFonts w:hint="cs"/>
          <w:sz w:val="32"/>
          <w:szCs w:val="32"/>
          <w:rtl/>
        </w:rPr>
        <w:t>بل</w:t>
      </w:r>
      <w:r w:rsidRPr="0046107C">
        <w:rPr>
          <w:sz w:val="32"/>
          <w:szCs w:val="32"/>
          <w:rtl/>
        </w:rPr>
        <w:t xml:space="preserve"> الطريقة الرئيسية لتغطية تكاليف الموظفين والحفاظ على </w:t>
      </w:r>
      <w:r w:rsidRPr="0046107C">
        <w:rPr>
          <w:rFonts w:hint="cs"/>
          <w:sz w:val="32"/>
          <w:szCs w:val="32"/>
          <w:rtl/>
        </w:rPr>
        <w:t>ال</w:t>
      </w:r>
      <w:r w:rsidRPr="0046107C">
        <w:rPr>
          <w:sz w:val="32"/>
          <w:szCs w:val="32"/>
          <w:rtl/>
        </w:rPr>
        <w:t xml:space="preserve">رسوم </w:t>
      </w:r>
      <w:r w:rsidRPr="0046107C">
        <w:rPr>
          <w:rFonts w:hint="cs"/>
          <w:sz w:val="32"/>
          <w:szCs w:val="32"/>
          <w:rtl/>
        </w:rPr>
        <w:t>ال</w:t>
      </w:r>
      <w:r w:rsidRPr="0046107C">
        <w:rPr>
          <w:sz w:val="32"/>
          <w:szCs w:val="32"/>
          <w:rtl/>
        </w:rPr>
        <w:t>ثابتة</w:t>
      </w:r>
      <w:r w:rsidRPr="0046107C">
        <w:rPr>
          <w:rFonts w:hint="cs"/>
          <w:sz w:val="32"/>
          <w:szCs w:val="32"/>
          <w:rtl/>
        </w:rPr>
        <w:t xml:space="preserve"> </w:t>
      </w:r>
      <w:r w:rsidRPr="0046107C">
        <w:rPr>
          <w:sz w:val="32"/>
          <w:szCs w:val="32"/>
          <w:rtl/>
        </w:rPr>
        <w:t xml:space="preserve">– والأمن المادي </w:t>
      </w:r>
      <w:proofErr w:type="spellStart"/>
      <w:r w:rsidRPr="0046107C">
        <w:rPr>
          <w:sz w:val="32"/>
          <w:szCs w:val="32"/>
          <w:rtl/>
        </w:rPr>
        <w:t>والسيبرني</w:t>
      </w:r>
      <w:proofErr w:type="spellEnd"/>
      <w:r w:rsidRPr="0046107C">
        <w:rPr>
          <w:sz w:val="32"/>
          <w:szCs w:val="32"/>
          <w:rtl/>
        </w:rPr>
        <w:t xml:space="preserve"> من أجل الحد من المخاطر والثغرات الناجمة عن عالم </w:t>
      </w:r>
      <w:r w:rsidRPr="0046107C">
        <w:rPr>
          <w:rFonts w:hint="cs"/>
          <w:sz w:val="32"/>
          <w:szCs w:val="32"/>
          <w:rtl/>
        </w:rPr>
        <w:t>اليوم</w:t>
      </w:r>
      <w:r w:rsidRPr="0046107C">
        <w:rPr>
          <w:sz w:val="32"/>
          <w:szCs w:val="32"/>
          <w:rtl/>
        </w:rPr>
        <w:t xml:space="preserve"> وضمان سلامة الموظفين والمندوبين وأمن المنصات المعلوماتية ومرونتها وقدرتها على التعافي من الأعطال </w:t>
      </w:r>
      <w:r w:rsidRPr="0046107C">
        <w:rPr>
          <w:rFonts w:hint="cs"/>
          <w:sz w:val="32"/>
          <w:szCs w:val="32"/>
          <w:rtl/>
        </w:rPr>
        <w:t>بوصفها أساس</w:t>
      </w:r>
      <w:r w:rsidRPr="0046107C">
        <w:rPr>
          <w:sz w:val="32"/>
          <w:szCs w:val="32"/>
          <w:rtl/>
        </w:rPr>
        <w:t xml:space="preserve"> الأنظمة العالمية للملكية الفكرية؛ وصيانة مجمَع </w:t>
      </w:r>
      <w:r w:rsidRPr="0046107C">
        <w:rPr>
          <w:rFonts w:hint="cs"/>
          <w:sz w:val="32"/>
          <w:szCs w:val="32"/>
          <w:rtl/>
        </w:rPr>
        <w:t>الويبو</w:t>
      </w:r>
      <w:r w:rsidRPr="0046107C">
        <w:rPr>
          <w:sz w:val="32"/>
          <w:szCs w:val="32"/>
          <w:rtl/>
        </w:rPr>
        <w:t xml:space="preserve"> من أجل تفادي المدفوعات الكبيرة غير المتوقعة لإصلاح</w:t>
      </w:r>
      <w:r w:rsidRPr="0046107C">
        <w:rPr>
          <w:rFonts w:hint="cs"/>
          <w:sz w:val="32"/>
          <w:szCs w:val="32"/>
          <w:rtl/>
        </w:rPr>
        <w:t xml:space="preserve"> </w:t>
      </w:r>
      <w:r w:rsidRPr="0046107C">
        <w:rPr>
          <w:sz w:val="32"/>
          <w:szCs w:val="32"/>
          <w:rtl/>
        </w:rPr>
        <w:t>المبان</w:t>
      </w:r>
      <w:r w:rsidRPr="0046107C">
        <w:rPr>
          <w:rFonts w:hint="cs"/>
          <w:sz w:val="32"/>
          <w:szCs w:val="32"/>
          <w:rtl/>
        </w:rPr>
        <w:t>ي</w:t>
      </w:r>
      <w:r w:rsidRPr="0046107C">
        <w:rPr>
          <w:sz w:val="32"/>
          <w:szCs w:val="32"/>
          <w:rtl/>
        </w:rPr>
        <w:t xml:space="preserve"> والمرافق</w:t>
      </w:r>
      <w:r w:rsidRPr="0046107C">
        <w:rPr>
          <w:rFonts w:hint="cs"/>
          <w:sz w:val="32"/>
          <w:szCs w:val="32"/>
          <w:rtl/>
        </w:rPr>
        <w:t xml:space="preserve"> أو ترميمها بسبب تدهورها</w:t>
      </w:r>
      <w:r w:rsidRPr="0046107C">
        <w:rPr>
          <w:rFonts w:hint="eastAsia"/>
          <w:sz w:val="32"/>
          <w:szCs w:val="32"/>
          <w:rtl/>
        </w:rPr>
        <w:t> </w:t>
      </w:r>
      <w:r w:rsidRPr="0046107C">
        <w:rPr>
          <w:rFonts w:hint="cs"/>
          <w:sz w:val="32"/>
          <w:szCs w:val="32"/>
          <w:rtl/>
        </w:rPr>
        <w:t>مع الزمن.</w:t>
      </w:r>
    </w:p>
    <w:p w:rsidR="0046107C" w:rsidRPr="0046107C" w:rsidRDefault="0046107C" w:rsidP="002F6BB1">
      <w:pPr>
        <w:pStyle w:val="NormalParaAR"/>
        <w:spacing w:after="120" w:line="320" w:lineRule="exact"/>
        <w:rPr>
          <w:sz w:val="32"/>
          <w:szCs w:val="32"/>
          <w:rtl/>
        </w:rPr>
      </w:pPr>
      <w:r w:rsidRPr="0046107C">
        <w:rPr>
          <w:sz w:val="32"/>
          <w:szCs w:val="32"/>
          <w:rtl/>
        </w:rPr>
        <w:t>وأبقيت الزيادة في تكاليف الموظفين خلال الثنائية المقبلة عند نسبة 0.8 بالمئة مقارنة بالميزانية المعتمدة 2016/17. ولا</w:t>
      </w:r>
      <w:r w:rsidRPr="0046107C">
        <w:rPr>
          <w:rFonts w:hint="cs"/>
          <w:sz w:val="32"/>
          <w:szCs w:val="32"/>
          <w:rtl/>
        </w:rPr>
        <w:t> </w:t>
      </w:r>
      <w:r w:rsidRPr="0046107C">
        <w:rPr>
          <w:sz w:val="32"/>
          <w:szCs w:val="32"/>
          <w:rtl/>
        </w:rPr>
        <w:t>يُتوقع فتح مناصب جديدة. وستنخفض حصة تكاليف الموظفين المقدَّرة من الميزان</w:t>
      </w:r>
      <w:r w:rsidRPr="0046107C">
        <w:rPr>
          <w:rFonts w:hint="cs"/>
          <w:sz w:val="32"/>
          <w:szCs w:val="32"/>
          <w:rtl/>
        </w:rPr>
        <w:t>ي</w:t>
      </w:r>
      <w:r w:rsidRPr="0046107C">
        <w:rPr>
          <w:sz w:val="32"/>
          <w:szCs w:val="32"/>
          <w:rtl/>
        </w:rPr>
        <w:t>ة الإجمالية من 64.6 بالمئة في الثنائية 2016/17 إلى 62.4 بالمئة في الثنائية</w:t>
      </w:r>
      <w:r w:rsidR="002F6BB1">
        <w:rPr>
          <w:rFonts w:hint="cs"/>
          <w:sz w:val="32"/>
          <w:szCs w:val="32"/>
          <w:rtl/>
        </w:rPr>
        <w:t> </w:t>
      </w:r>
      <w:r w:rsidRPr="0046107C">
        <w:rPr>
          <w:sz w:val="32"/>
          <w:szCs w:val="32"/>
          <w:rtl/>
        </w:rPr>
        <w:t xml:space="preserve">2018/19. </w:t>
      </w:r>
      <w:r w:rsidRPr="0046107C">
        <w:rPr>
          <w:rFonts w:hint="cs"/>
          <w:sz w:val="32"/>
          <w:szCs w:val="32"/>
          <w:rtl/>
        </w:rPr>
        <w:t>ومن الجدير بالذكر في هذا الصدد أننا</w:t>
      </w:r>
      <w:r w:rsidRPr="0046107C">
        <w:rPr>
          <w:sz w:val="32"/>
          <w:szCs w:val="32"/>
          <w:rtl/>
        </w:rPr>
        <w:t xml:space="preserve"> </w:t>
      </w:r>
      <w:r w:rsidRPr="0046107C">
        <w:rPr>
          <w:rFonts w:hint="cs"/>
          <w:sz w:val="32"/>
          <w:szCs w:val="32"/>
          <w:rtl/>
        </w:rPr>
        <w:t>وضعنا</w:t>
      </w:r>
      <w:r w:rsidRPr="0046107C">
        <w:rPr>
          <w:sz w:val="32"/>
          <w:szCs w:val="32"/>
          <w:rtl/>
        </w:rPr>
        <w:t xml:space="preserve"> التنوع الجغرافي والتكافؤ بين الجنسين أولويتين عامتين في سياسة الموارد البشرية.</w:t>
      </w:r>
    </w:p>
    <w:p w:rsidR="0046107C" w:rsidRPr="0046107C" w:rsidRDefault="0046107C" w:rsidP="0046107C">
      <w:pPr>
        <w:pStyle w:val="NormalParaAR"/>
        <w:keepNext/>
        <w:spacing w:after="120" w:line="320" w:lineRule="exact"/>
        <w:rPr>
          <w:i/>
          <w:iCs/>
          <w:sz w:val="32"/>
          <w:szCs w:val="32"/>
          <w:rtl/>
        </w:rPr>
      </w:pPr>
      <w:r w:rsidRPr="0046107C">
        <w:rPr>
          <w:rStyle w:val="shorttext"/>
          <w:rFonts w:hint="cs"/>
          <w:i/>
          <w:iCs/>
          <w:sz w:val="32"/>
          <w:szCs w:val="32"/>
          <w:rtl/>
        </w:rPr>
        <w:t>توجهات البرنامج ومعالمه البارزة</w:t>
      </w:r>
    </w:p>
    <w:p w:rsidR="0046107C" w:rsidRPr="0046107C" w:rsidRDefault="0046107C" w:rsidP="0046107C">
      <w:pPr>
        <w:pStyle w:val="NormalParaAR"/>
        <w:spacing w:after="120" w:line="320" w:lineRule="exact"/>
        <w:rPr>
          <w:sz w:val="32"/>
          <w:szCs w:val="32"/>
          <w:rtl/>
        </w:rPr>
      </w:pPr>
      <w:r w:rsidRPr="0046107C">
        <w:rPr>
          <w:rFonts w:hint="cs"/>
          <w:sz w:val="32"/>
          <w:szCs w:val="32"/>
          <w:rtl/>
        </w:rPr>
        <w:t>يبقى</w:t>
      </w:r>
      <w:r w:rsidRPr="0046107C">
        <w:rPr>
          <w:sz w:val="32"/>
          <w:szCs w:val="32"/>
          <w:rtl/>
        </w:rPr>
        <w:t xml:space="preserve"> الحفاظ على الوضع التنافسي لأنظمة الملكية الفكرية العالمية محور التركيز الرئيسي ل</w:t>
      </w:r>
      <w:r w:rsidRPr="0046107C">
        <w:rPr>
          <w:rFonts w:hint="cs"/>
          <w:sz w:val="32"/>
          <w:szCs w:val="32"/>
          <w:rtl/>
        </w:rPr>
        <w:t>لثنائية</w:t>
      </w:r>
      <w:r w:rsidRPr="0046107C">
        <w:rPr>
          <w:sz w:val="32"/>
          <w:szCs w:val="32"/>
          <w:rtl/>
        </w:rPr>
        <w:t xml:space="preserve"> الجديدة. وسنتابع</w:t>
      </w:r>
      <w:r w:rsidRPr="0046107C">
        <w:rPr>
          <w:rFonts w:hint="cs"/>
          <w:sz w:val="32"/>
          <w:szCs w:val="32"/>
          <w:rtl/>
        </w:rPr>
        <w:t xml:space="preserve"> تنفيذ </w:t>
      </w:r>
      <w:r w:rsidRPr="0046107C">
        <w:rPr>
          <w:sz w:val="32"/>
          <w:szCs w:val="32"/>
          <w:rtl/>
        </w:rPr>
        <w:t xml:space="preserve">استراتيجيات </w:t>
      </w:r>
      <w:r w:rsidRPr="0046107C">
        <w:rPr>
          <w:rFonts w:hint="cs"/>
          <w:sz w:val="32"/>
          <w:szCs w:val="32"/>
          <w:rtl/>
        </w:rPr>
        <w:t>ت</w:t>
      </w:r>
      <w:r w:rsidRPr="0046107C">
        <w:rPr>
          <w:sz w:val="32"/>
          <w:szCs w:val="32"/>
          <w:rtl/>
        </w:rPr>
        <w:t xml:space="preserve">ماثل </w:t>
      </w:r>
      <w:r w:rsidRPr="0046107C">
        <w:rPr>
          <w:rFonts w:hint="cs"/>
          <w:sz w:val="32"/>
          <w:szCs w:val="32"/>
          <w:rtl/>
        </w:rPr>
        <w:t xml:space="preserve">ما </w:t>
      </w:r>
      <w:r w:rsidRPr="0046107C">
        <w:rPr>
          <w:sz w:val="32"/>
          <w:szCs w:val="32"/>
          <w:rtl/>
        </w:rPr>
        <w:t>اتبع</w:t>
      </w:r>
      <w:r w:rsidRPr="0046107C">
        <w:rPr>
          <w:rFonts w:hint="cs"/>
          <w:sz w:val="32"/>
          <w:szCs w:val="32"/>
          <w:rtl/>
        </w:rPr>
        <w:t>ناه</w:t>
      </w:r>
      <w:r w:rsidRPr="0046107C">
        <w:rPr>
          <w:sz w:val="32"/>
          <w:szCs w:val="32"/>
          <w:rtl/>
        </w:rPr>
        <w:t xml:space="preserve"> في </w:t>
      </w:r>
      <w:r w:rsidRPr="0046107C">
        <w:rPr>
          <w:rFonts w:hint="cs"/>
          <w:sz w:val="32"/>
          <w:szCs w:val="32"/>
          <w:rtl/>
        </w:rPr>
        <w:t xml:space="preserve">هذا المجال في </w:t>
      </w:r>
      <w:r w:rsidRPr="0046107C">
        <w:rPr>
          <w:sz w:val="32"/>
          <w:szCs w:val="32"/>
          <w:rtl/>
        </w:rPr>
        <w:t xml:space="preserve">الماضي القريب. وتشمل </w:t>
      </w:r>
      <w:r w:rsidRPr="0046107C">
        <w:rPr>
          <w:rFonts w:hint="cs"/>
          <w:sz w:val="32"/>
          <w:szCs w:val="32"/>
          <w:rtl/>
        </w:rPr>
        <w:t xml:space="preserve">هذه الاستراتيجيات </w:t>
      </w:r>
      <w:r w:rsidRPr="0046107C">
        <w:rPr>
          <w:sz w:val="32"/>
          <w:szCs w:val="32"/>
          <w:rtl/>
        </w:rPr>
        <w:t>العمل على توسيع نطاق ال</w:t>
      </w:r>
      <w:r w:rsidRPr="0046107C">
        <w:rPr>
          <w:rFonts w:hint="cs"/>
          <w:sz w:val="32"/>
          <w:szCs w:val="32"/>
          <w:rtl/>
        </w:rPr>
        <w:t>أ</w:t>
      </w:r>
      <w:r w:rsidRPr="0046107C">
        <w:rPr>
          <w:sz w:val="32"/>
          <w:szCs w:val="32"/>
          <w:rtl/>
        </w:rPr>
        <w:t>نظم</w:t>
      </w:r>
      <w:r w:rsidRPr="0046107C">
        <w:rPr>
          <w:rFonts w:hint="cs"/>
          <w:sz w:val="32"/>
          <w:szCs w:val="32"/>
          <w:rtl/>
        </w:rPr>
        <w:t>ة</w:t>
      </w:r>
      <w:r w:rsidRPr="0046107C">
        <w:rPr>
          <w:sz w:val="32"/>
          <w:szCs w:val="32"/>
          <w:rtl/>
        </w:rPr>
        <w:t xml:space="preserve"> العالمية، ولا سيما نظامي مدريد ولاهاي، وزيادة </w:t>
      </w:r>
      <w:r w:rsidRPr="0046107C">
        <w:rPr>
          <w:rFonts w:hint="cs"/>
          <w:sz w:val="32"/>
          <w:szCs w:val="32"/>
          <w:rtl/>
        </w:rPr>
        <w:t xml:space="preserve">حجم </w:t>
      </w:r>
      <w:r w:rsidRPr="0046107C">
        <w:rPr>
          <w:sz w:val="32"/>
          <w:szCs w:val="32"/>
          <w:rtl/>
        </w:rPr>
        <w:t>مشاركة دول من المناطق الممثلة تمثيلا ناقصا، و</w:t>
      </w:r>
      <w:r w:rsidRPr="0046107C">
        <w:rPr>
          <w:rFonts w:hint="cs"/>
          <w:sz w:val="32"/>
          <w:szCs w:val="32"/>
          <w:rtl/>
        </w:rPr>
        <w:t xml:space="preserve">خاصة </w:t>
      </w:r>
      <w:r w:rsidRPr="0046107C">
        <w:rPr>
          <w:sz w:val="32"/>
          <w:szCs w:val="32"/>
          <w:rtl/>
        </w:rPr>
        <w:t>أمريكا اللاتينية؛ والاستثمار في تحسين بيئات تكنولوجيا المعلومات في ال</w:t>
      </w:r>
      <w:r w:rsidRPr="0046107C">
        <w:rPr>
          <w:rFonts w:hint="cs"/>
          <w:sz w:val="32"/>
          <w:szCs w:val="32"/>
          <w:rtl/>
        </w:rPr>
        <w:t>أ</w:t>
      </w:r>
      <w:r w:rsidRPr="0046107C">
        <w:rPr>
          <w:sz w:val="32"/>
          <w:szCs w:val="32"/>
          <w:rtl/>
        </w:rPr>
        <w:t>نظم</w:t>
      </w:r>
      <w:r w:rsidRPr="0046107C">
        <w:rPr>
          <w:rFonts w:hint="cs"/>
          <w:sz w:val="32"/>
          <w:szCs w:val="32"/>
          <w:rtl/>
        </w:rPr>
        <w:t>ة</w:t>
      </w:r>
      <w:r w:rsidRPr="0046107C">
        <w:rPr>
          <w:sz w:val="32"/>
          <w:szCs w:val="32"/>
          <w:rtl/>
        </w:rPr>
        <w:t xml:space="preserve"> العالمية لتعزيز سه</w:t>
      </w:r>
      <w:r w:rsidRPr="0046107C">
        <w:rPr>
          <w:rFonts w:hint="cs"/>
          <w:sz w:val="32"/>
          <w:szCs w:val="32"/>
          <w:rtl/>
        </w:rPr>
        <w:t>و</w:t>
      </w:r>
      <w:r w:rsidRPr="0046107C">
        <w:rPr>
          <w:sz w:val="32"/>
          <w:szCs w:val="32"/>
          <w:rtl/>
        </w:rPr>
        <w:t>ل</w:t>
      </w:r>
      <w:r w:rsidRPr="0046107C">
        <w:rPr>
          <w:rFonts w:hint="cs"/>
          <w:sz w:val="32"/>
          <w:szCs w:val="32"/>
          <w:rtl/>
        </w:rPr>
        <w:t>ة</w:t>
      </w:r>
      <w:r w:rsidRPr="0046107C">
        <w:rPr>
          <w:sz w:val="32"/>
          <w:szCs w:val="32"/>
          <w:rtl/>
        </w:rPr>
        <w:t xml:space="preserve"> استخدامها وأمن</w:t>
      </w:r>
      <w:r w:rsidRPr="0046107C">
        <w:rPr>
          <w:rFonts w:hint="cs"/>
          <w:sz w:val="32"/>
          <w:szCs w:val="32"/>
          <w:rtl/>
        </w:rPr>
        <w:t>ها</w:t>
      </w:r>
      <w:r w:rsidRPr="0046107C">
        <w:rPr>
          <w:sz w:val="32"/>
          <w:szCs w:val="32"/>
          <w:rtl/>
        </w:rPr>
        <w:t xml:space="preserve"> </w:t>
      </w:r>
      <w:r w:rsidRPr="0046107C">
        <w:rPr>
          <w:rFonts w:hint="cs"/>
          <w:sz w:val="32"/>
          <w:szCs w:val="32"/>
          <w:rtl/>
        </w:rPr>
        <w:t>ومتانتها</w:t>
      </w:r>
      <w:r w:rsidRPr="0046107C">
        <w:rPr>
          <w:sz w:val="32"/>
          <w:szCs w:val="32"/>
          <w:rtl/>
        </w:rPr>
        <w:t>؛ وتحسين عمليات الأنظمة وإجراءات</w:t>
      </w:r>
      <w:r w:rsidRPr="0046107C">
        <w:rPr>
          <w:rFonts w:hint="cs"/>
          <w:sz w:val="32"/>
          <w:szCs w:val="32"/>
          <w:rtl/>
        </w:rPr>
        <w:t>ها بغرض ت</w:t>
      </w:r>
      <w:r w:rsidRPr="0046107C">
        <w:rPr>
          <w:sz w:val="32"/>
          <w:szCs w:val="32"/>
          <w:rtl/>
        </w:rPr>
        <w:t>بس</w:t>
      </w:r>
      <w:r w:rsidRPr="0046107C">
        <w:rPr>
          <w:rFonts w:hint="cs"/>
          <w:sz w:val="32"/>
          <w:szCs w:val="32"/>
          <w:rtl/>
        </w:rPr>
        <w:t>ي</w:t>
      </w:r>
      <w:r w:rsidRPr="0046107C">
        <w:rPr>
          <w:sz w:val="32"/>
          <w:szCs w:val="32"/>
          <w:rtl/>
        </w:rPr>
        <w:t>ط</w:t>
      </w:r>
      <w:r w:rsidRPr="0046107C">
        <w:rPr>
          <w:rFonts w:hint="cs"/>
          <w:sz w:val="32"/>
          <w:szCs w:val="32"/>
          <w:rtl/>
        </w:rPr>
        <w:t>ها</w:t>
      </w:r>
      <w:r w:rsidRPr="0046107C">
        <w:rPr>
          <w:sz w:val="32"/>
          <w:szCs w:val="32"/>
          <w:rtl/>
        </w:rPr>
        <w:t xml:space="preserve"> و</w:t>
      </w:r>
      <w:r w:rsidRPr="0046107C">
        <w:rPr>
          <w:rFonts w:hint="cs"/>
          <w:sz w:val="32"/>
          <w:szCs w:val="32"/>
          <w:rtl/>
        </w:rPr>
        <w:t xml:space="preserve">رفع الثقة </w:t>
      </w:r>
      <w:r w:rsidRPr="0046107C">
        <w:rPr>
          <w:sz w:val="32"/>
          <w:szCs w:val="32"/>
          <w:rtl/>
        </w:rPr>
        <w:t xml:space="preserve">في </w:t>
      </w:r>
      <w:r w:rsidRPr="0046107C">
        <w:rPr>
          <w:sz w:val="32"/>
          <w:szCs w:val="32"/>
          <w:rtl/>
        </w:rPr>
        <w:lastRenderedPageBreak/>
        <w:t>تشغيل الأنظمة</w:t>
      </w:r>
      <w:r w:rsidRPr="0046107C">
        <w:rPr>
          <w:rFonts w:hint="cs"/>
          <w:sz w:val="32"/>
          <w:szCs w:val="32"/>
          <w:rtl/>
        </w:rPr>
        <w:t xml:space="preserve"> وأدائها</w:t>
      </w:r>
      <w:r w:rsidRPr="0046107C">
        <w:rPr>
          <w:sz w:val="32"/>
          <w:szCs w:val="32"/>
          <w:rtl/>
        </w:rPr>
        <w:t>. و</w:t>
      </w:r>
      <w:r w:rsidRPr="0046107C">
        <w:rPr>
          <w:rFonts w:hint="cs"/>
          <w:sz w:val="32"/>
          <w:szCs w:val="32"/>
          <w:rtl/>
        </w:rPr>
        <w:t>ن</w:t>
      </w:r>
      <w:r w:rsidRPr="0046107C">
        <w:rPr>
          <w:sz w:val="32"/>
          <w:szCs w:val="32"/>
          <w:rtl/>
        </w:rPr>
        <w:t>ت</w:t>
      </w:r>
      <w:r w:rsidRPr="0046107C">
        <w:rPr>
          <w:rFonts w:hint="cs"/>
          <w:sz w:val="32"/>
          <w:szCs w:val="32"/>
          <w:rtl/>
        </w:rPr>
        <w:t>وقع إحراز ت</w:t>
      </w:r>
      <w:r w:rsidRPr="0046107C">
        <w:rPr>
          <w:sz w:val="32"/>
          <w:szCs w:val="32"/>
          <w:rtl/>
        </w:rPr>
        <w:t>قدم</w:t>
      </w:r>
      <w:r w:rsidRPr="0046107C">
        <w:rPr>
          <w:rFonts w:hint="cs"/>
          <w:sz w:val="32"/>
          <w:szCs w:val="32"/>
          <w:rtl/>
        </w:rPr>
        <w:t xml:space="preserve"> هام نحو </w:t>
      </w:r>
      <w:r w:rsidRPr="0046107C">
        <w:rPr>
          <w:sz w:val="32"/>
          <w:szCs w:val="32"/>
          <w:rtl/>
        </w:rPr>
        <w:t xml:space="preserve">تطوير بيئة جديدة لتكنولوجيا المعلومات لنظام مدريد ونشر بيئة جديدة لتكنولوجيا المعلومات لنظام لاهاي، </w:t>
      </w:r>
      <w:r w:rsidRPr="0046107C">
        <w:rPr>
          <w:rFonts w:hint="cs"/>
          <w:sz w:val="32"/>
          <w:szCs w:val="32"/>
          <w:rtl/>
        </w:rPr>
        <w:t>م</w:t>
      </w:r>
      <w:r w:rsidRPr="0046107C">
        <w:rPr>
          <w:sz w:val="32"/>
          <w:szCs w:val="32"/>
          <w:rtl/>
        </w:rPr>
        <w:t>ما سيم</w:t>
      </w:r>
      <w:r w:rsidRPr="0046107C">
        <w:rPr>
          <w:rFonts w:hint="cs"/>
          <w:sz w:val="32"/>
          <w:szCs w:val="32"/>
          <w:rtl/>
        </w:rPr>
        <w:t>كننا</w:t>
      </w:r>
      <w:r w:rsidRPr="0046107C">
        <w:rPr>
          <w:sz w:val="32"/>
          <w:szCs w:val="32"/>
          <w:rtl/>
        </w:rPr>
        <w:t xml:space="preserve"> </w:t>
      </w:r>
      <w:r w:rsidRPr="0046107C">
        <w:rPr>
          <w:rFonts w:hint="cs"/>
          <w:sz w:val="32"/>
          <w:szCs w:val="32"/>
          <w:rtl/>
        </w:rPr>
        <w:t xml:space="preserve">من </w:t>
      </w:r>
      <w:r w:rsidRPr="0046107C">
        <w:rPr>
          <w:sz w:val="32"/>
          <w:szCs w:val="32"/>
          <w:rtl/>
        </w:rPr>
        <w:t xml:space="preserve">إدارة معدلات النمو المرتفعة المتوقعة لنظام لاهاي دون تضخم </w:t>
      </w:r>
      <w:r w:rsidRPr="0046107C">
        <w:rPr>
          <w:rFonts w:hint="cs"/>
          <w:sz w:val="32"/>
          <w:szCs w:val="32"/>
          <w:rtl/>
        </w:rPr>
        <w:t xml:space="preserve">في </w:t>
      </w:r>
      <w:r w:rsidRPr="0046107C">
        <w:rPr>
          <w:sz w:val="32"/>
          <w:szCs w:val="32"/>
          <w:rtl/>
        </w:rPr>
        <w:t>تكاليف الموظفين. وسنواصل العمل الذي بدأ</w:t>
      </w:r>
      <w:r w:rsidRPr="0046107C">
        <w:rPr>
          <w:rFonts w:hint="cs"/>
          <w:sz w:val="32"/>
          <w:szCs w:val="32"/>
          <w:rtl/>
        </w:rPr>
        <w:t>ناه</w:t>
      </w:r>
      <w:r w:rsidRPr="0046107C">
        <w:rPr>
          <w:sz w:val="32"/>
          <w:szCs w:val="32"/>
          <w:rtl/>
        </w:rPr>
        <w:t xml:space="preserve"> في </w:t>
      </w:r>
      <w:r w:rsidRPr="0046107C">
        <w:rPr>
          <w:rFonts w:hint="cs"/>
          <w:sz w:val="32"/>
          <w:szCs w:val="32"/>
          <w:rtl/>
        </w:rPr>
        <w:t>الثنائية</w:t>
      </w:r>
      <w:r w:rsidRPr="0046107C">
        <w:rPr>
          <w:sz w:val="32"/>
          <w:szCs w:val="32"/>
          <w:rtl/>
        </w:rPr>
        <w:t xml:space="preserve"> الحالية بشأن إدماج أوجه التآزر</w:t>
      </w:r>
      <w:r w:rsidRPr="0046107C">
        <w:rPr>
          <w:rFonts w:hint="cs"/>
          <w:sz w:val="32"/>
          <w:szCs w:val="32"/>
          <w:rtl/>
        </w:rPr>
        <w:t>، والبحث عنها،</w:t>
      </w:r>
      <w:r w:rsidRPr="0046107C">
        <w:rPr>
          <w:sz w:val="32"/>
          <w:szCs w:val="32"/>
          <w:rtl/>
        </w:rPr>
        <w:t xml:space="preserve"> بين بيئات تكنولوجيا المعلومات في </w:t>
      </w:r>
      <w:r w:rsidRPr="0046107C">
        <w:rPr>
          <w:rFonts w:hint="cs"/>
          <w:sz w:val="32"/>
          <w:szCs w:val="32"/>
          <w:rtl/>
        </w:rPr>
        <w:t>أ</w:t>
      </w:r>
      <w:r w:rsidRPr="0046107C">
        <w:rPr>
          <w:sz w:val="32"/>
          <w:szCs w:val="32"/>
          <w:rtl/>
        </w:rPr>
        <w:t>نظم</w:t>
      </w:r>
      <w:r w:rsidRPr="0046107C">
        <w:rPr>
          <w:rFonts w:hint="cs"/>
          <w:sz w:val="32"/>
          <w:szCs w:val="32"/>
          <w:rtl/>
        </w:rPr>
        <w:t>ة</w:t>
      </w:r>
      <w:r w:rsidRPr="0046107C">
        <w:rPr>
          <w:sz w:val="32"/>
          <w:szCs w:val="32"/>
          <w:rtl/>
        </w:rPr>
        <w:t xml:space="preserve"> الملكية الفكرية العالمية وتمويلها، </w:t>
      </w:r>
      <w:r w:rsidRPr="0046107C">
        <w:rPr>
          <w:rFonts w:hint="cs"/>
          <w:sz w:val="32"/>
          <w:szCs w:val="32"/>
          <w:rtl/>
        </w:rPr>
        <w:t xml:space="preserve">وصولا </w:t>
      </w:r>
      <w:r w:rsidRPr="0046107C">
        <w:rPr>
          <w:sz w:val="32"/>
          <w:szCs w:val="32"/>
          <w:rtl/>
        </w:rPr>
        <w:t>إلى الحد</w:t>
      </w:r>
      <w:r w:rsidRPr="0046107C">
        <w:rPr>
          <w:rFonts w:hint="cs"/>
          <w:sz w:val="32"/>
          <w:szCs w:val="32"/>
          <w:rtl/>
        </w:rPr>
        <w:t xml:space="preserve"> المنشود</w:t>
      </w:r>
      <w:r w:rsidRPr="0046107C">
        <w:rPr>
          <w:sz w:val="32"/>
          <w:szCs w:val="32"/>
          <w:rtl/>
        </w:rPr>
        <w:t xml:space="preserve"> بغية تقديم تجربة سلسة ومتسقة لمستخدمي </w:t>
      </w:r>
      <w:r w:rsidRPr="0046107C">
        <w:rPr>
          <w:rFonts w:hint="cs"/>
          <w:sz w:val="32"/>
          <w:szCs w:val="32"/>
          <w:rtl/>
        </w:rPr>
        <w:t>ال</w:t>
      </w:r>
      <w:r w:rsidRPr="0046107C">
        <w:rPr>
          <w:sz w:val="32"/>
          <w:szCs w:val="32"/>
          <w:rtl/>
        </w:rPr>
        <w:t>منص</w:t>
      </w:r>
      <w:r w:rsidRPr="0046107C">
        <w:rPr>
          <w:rFonts w:hint="cs"/>
          <w:sz w:val="32"/>
          <w:szCs w:val="32"/>
          <w:rtl/>
        </w:rPr>
        <w:t>ات</w:t>
      </w:r>
      <w:r w:rsidRPr="0046107C">
        <w:rPr>
          <w:sz w:val="32"/>
          <w:szCs w:val="32"/>
          <w:rtl/>
        </w:rPr>
        <w:t xml:space="preserve"> </w:t>
      </w:r>
      <w:r w:rsidRPr="0046107C">
        <w:rPr>
          <w:rFonts w:hint="cs"/>
          <w:sz w:val="32"/>
          <w:szCs w:val="32"/>
          <w:rtl/>
        </w:rPr>
        <w:t>ال</w:t>
      </w:r>
      <w:r w:rsidRPr="0046107C">
        <w:rPr>
          <w:sz w:val="32"/>
          <w:szCs w:val="32"/>
          <w:rtl/>
        </w:rPr>
        <w:t>عالمية للملكية الفكرية.</w:t>
      </w:r>
    </w:p>
    <w:p w:rsidR="0046107C" w:rsidRPr="0046107C" w:rsidRDefault="0046107C" w:rsidP="002F6BB1">
      <w:pPr>
        <w:pStyle w:val="NormalParaAR"/>
        <w:spacing w:after="120" w:line="320" w:lineRule="exact"/>
        <w:rPr>
          <w:sz w:val="32"/>
          <w:szCs w:val="32"/>
          <w:rtl/>
        </w:rPr>
      </w:pPr>
      <w:r w:rsidRPr="0046107C">
        <w:rPr>
          <w:sz w:val="32"/>
          <w:szCs w:val="32"/>
          <w:rtl/>
        </w:rPr>
        <w:t>وقد أ</w:t>
      </w:r>
      <w:r w:rsidRPr="0046107C">
        <w:rPr>
          <w:rFonts w:hint="cs"/>
          <w:sz w:val="32"/>
          <w:szCs w:val="32"/>
          <w:rtl/>
        </w:rPr>
        <w:t>ثم</w:t>
      </w:r>
      <w:r w:rsidRPr="0046107C">
        <w:rPr>
          <w:sz w:val="32"/>
          <w:szCs w:val="32"/>
          <w:rtl/>
        </w:rPr>
        <w:t xml:space="preserve">ر </w:t>
      </w:r>
      <w:r w:rsidRPr="0046107C">
        <w:rPr>
          <w:rFonts w:hint="cs"/>
          <w:sz w:val="32"/>
          <w:szCs w:val="32"/>
          <w:rtl/>
        </w:rPr>
        <w:t xml:space="preserve">العمل على </w:t>
      </w:r>
      <w:r w:rsidRPr="0046107C">
        <w:rPr>
          <w:sz w:val="32"/>
          <w:szCs w:val="32"/>
          <w:rtl/>
        </w:rPr>
        <w:t xml:space="preserve">البنية التحتية العالمية </w:t>
      </w:r>
      <w:r w:rsidRPr="0046107C">
        <w:rPr>
          <w:rFonts w:hint="cs"/>
          <w:sz w:val="32"/>
          <w:szCs w:val="32"/>
          <w:rtl/>
        </w:rPr>
        <w:t xml:space="preserve">عن </w:t>
      </w:r>
      <w:r w:rsidRPr="0046107C">
        <w:rPr>
          <w:sz w:val="32"/>
          <w:szCs w:val="32"/>
          <w:rtl/>
        </w:rPr>
        <w:t xml:space="preserve">نتائج </w:t>
      </w:r>
      <w:r w:rsidRPr="0046107C">
        <w:rPr>
          <w:rFonts w:hint="cs"/>
          <w:sz w:val="32"/>
          <w:szCs w:val="32"/>
          <w:rtl/>
        </w:rPr>
        <w:t>جوهري</w:t>
      </w:r>
      <w:r w:rsidRPr="0046107C">
        <w:rPr>
          <w:sz w:val="32"/>
          <w:szCs w:val="32"/>
          <w:rtl/>
        </w:rPr>
        <w:t>ة في السنوات الأخيرة لصالح مكاتب الملكية الفكرية والمستخدمين وعامة الجمهور. وس</w:t>
      </w:r>
      <w:r w:rsidRPr="0046107C">
        <w:rPr>
          <w:rFonts w:hint="cs"/>
          <w:sz w:val="32"/>
          <w:szCs w:val="32"/>
          <w:rtl/>
        </w:rPr>
        <w:t>ي</w:t>
      </w:r>
      <w:r w:rsidRPr="0046107C">
        <w:rPr>
          <w:sz w:val="32"/>
          <w:szCs w:val="32"/>
          <w:rtl/>
        </w:rPr>
        <w:t xml:space="preserve">ظل </w:t>
      </w:r>
      <w:r w:rsidRPr="0046107C">
        <w:rPr>
          <w:rFonts w:hint="cs"/>
          <w:sz w:val="32"/>
          <w:szCs w:val="32"/>
          <w:rtl/>
        </w:rPr>
        <w:t>هذا المجال</w:t>
      </w:r>
      <w:r w:rsidRPr="0046107C">
        <w:rPr>
          <w:sz w:val="32"/>
          <w:szCs w:val="32"/>
          <w:rtl/>
        </w:rPr>
        <w:t xml:space="preserve"> محور تركيز </w:t>
      </w:r>
      <w:r w:rsidRPr="0046107C">
        <w:rPr>
          <w:rFonts w:hint="cs"/>
          <w:sz w:val="32"/>
          <w:szCs w:val="32"/>
          <w:rtl/>
        </w:rPr>
        <w:t xml:space="preserve">أساسي </w:t>
      </w:r>
      <w:r w:rsidRPr="0046107C">
        <w:rPr>
          <w:sz w:val="32"/>
          <w:szCs w:val="32"/>
          <w:rtl/>
        </w:rPr>
        <w:t xml:space="preserve">استجابة للطلب </w:t>
      </w:r>
      <w:r w:rsidRPr="0046107C">
        <w:rPr>
          <w:rFonts w:hint="cs"/>
          <w:sz w:val="32"/>
          <w:szCs w:val="32"/>
          <w:rtl/>
        </w:rPr>
        <w:t xml:space="preserve">الشديد </w:t>
      </w:r>
      <w:r w:rsidRPr="0046107C">
        <w:rPr>
          <w:sz w:val="32"/>
          <w:szCs w:val="32"/>
          <w:rtl/>
        </w:rPr>
        <w:t xml:space="preserve">من الدول الأعضاء، </w:t>
      </w:r>
      <w:r w:rsidRPr="0046107C">
        <w:rPr>
          <w:rFonts w:hint="cs"/>
          <w:sz w:val="32"/>
          <w:szCs w:val="32"/>
          <w:rtl/>
        </w:rPr>
        <w:t xml:space="preserve">نتيجة </w:t>
      </w:r>
      <w:r w:rsidRPr="0046107C">
        <w:rPr>
          <w:sz w:val="32"/>
          <w:szCs w:val="32"/>
          <w:rtl/>
        </w:rPr>
        <w:t xml:space="preserve">وجود أكثر من 80 مكتبا للملكية الفكرية في جميع أنحاء العالم، ولا سيما </w:t>
      </w:r>
      <w:r w:rsidRPr="0046107C">
        <w:rPr>
          <w:rFonts w:hint="cs"/>
          <w:sz w:val="32"/>
          <w:szCs w:val="32"/>
          <w:rtl/>
        </w:rPr>
        <w:t xml:space="preserve">في </w:t>
      </w:r>
      <w:r w:rsidRPr="0046107C">
        <w:rPr>
          <w:sz w:val="32"/>
          <w:szCs w:val="32"/>
          <w:rtl/>
        </w:rPr>
        <w:t xml:space="preserve">البلدان النامية والبلدان الأقل نموا والبلدان </w:t>
      </w:r>
      <w:r w:rsidR="002F6BB1">
        <w:rPr>
          <w:rFonts w:hint="cs"/>
          <w:sz w:val="32"/>
          <w:szCs w:val="32"/>
          <w:rtl/>
        </w:rPr>
        <w:t>المتحولة</w:t>
      </w:r>
      <w:r w:rsidRPr="0046107C">
        <w:rPr>
          <w:sz w:val="32"/>
          <w:szCs w:val="32"/>
          <w:rtl/>
        </w:rPr>
        <w:t xml:space="preserve">، </w:t>
      </w:r>
      <w:r w:rsidRPr="0046107C">
        <w:rPr>
          <w:rFonts w:hint="cs"/>
          <w:sz w:val="32"/>
          <w:szCs w:val="32"/>
          <w:rtl/>
        </w:rPr>
        <w:t>ت</w:t>
      </w:r>
      <w:r w:rsidRPr="0046107C">
        <w:rPr>
          <w:sz w:val="32"/>
          <w:szCs w:val="32"/>
          <w:rtl/>
        </w:rPr>
        <w:t>ستخدم وحدات تكنولوجيا المعلومات التي تقدمها المنظمة</w:t>
      </w:r>
      <w:r w:rsidRPr="0046107C">
        <w:rPr>
          <w:rFonts w:hint="cs"/>
          <w:sz w:val="32"/>
          <w:szCs w:val="32"/>
          <w:rtl/>
        </w:rPr>
        <w:t xml:space="preserve"> بدرجات متفاوتة </w:t>
      </w:r>
      <w:r w:rsidRPr="0046107C">
        <w:rPr>
          <w:sz w:val="32"/>
          <w:szCs w:val="32"/>
          <w:rtl/>
        </w:rPr>
        <w:t>لإدارة المكاتب وتجهيزها. ون</w:t>
      </w:r>
      <w:r w:rsidRPr="0046107C">
        <w:rPr>
          <w:rFonts w:hint="cs"/>
          <w:sz w:val="32"/>
          <w:szCs w:val="32"/>
          <w:rtl/>
        </w:rPr>
        <w:t>شهد</w:t>
      </w:r>
      <w:r w:rsidRPr="0046107C">
        <w:rPr>
          <w:sz w:val="32"/>
          <w:szCs w:val="32"/>
          <w:rtl/>
        </w:rPr>
        <w:t xml:space="preserve"> </w:t>
      </w:r>
      <w:r w:rsidRPr="0046107C">
        <w:rPr>
          <w:rFonts w:hint="cs"/>
          <w:sz w:val="32"/>
          <w:szCs w:val="32"/>
          <w:rtl/>
        </w:rPr>
        <w:t xml:space="preserve">تطور </w:t>
      </w:r>
      <w:r w:rsidRPr="0046107C">
        <w:rPr>
          <w:sz w:val="32"/>
          <w:szCs w:val="32"/>
          <w:rtl/>
        </w:rPr>
        <w:t>منصات تكنولوجيا المعلومات و</w:t>
      </w:r>
      <w:r w:rsidR="002F6BB1">
        <w:rPr>
          <w:rFonts w:hint="cs"/>
          <w:sz w:val="32"/>
          <w:szCs w:val="32"/>
          <w:rtl/>
        </w:rPr>
        <w:t>ال</w:t>
      </w:r>
      <w:r w:rsidRPr="0046107C">
        <w:rPr>
          <w:sz w:val="32"/>
          <w:szCs w:val="32"/>
          <w:rtl/>
        </w:rPr>
        <w:t xml:space="preserve">أدوات </w:t>
      </w:r>
      <w:r w:rsidRPr="0046107C">
        <w:rPr>
          <w:rFonts w:hint="cs"/>
          <w:sz w:val="32"/>
          <w:szCs w:val="32"/>
          <w:rtl/>
        </w:rPr>
        <w:t xml:space="preserve">وقواعد </w:t>
      </w:r>
      <w:r w:rsidRPr="0046107C">
        <w:rPr>
          <w:sz w:val="32"/>
          <w:szCs w:val="32"/>
          <w:rtl/>
        </w:rPr>
        <w:t>البيانات</w:t>
      </w:r>
      <w:r w:rsidRPr="0046107C">
        <w:rPr>
          <w:rFonts w:hint="cs"/>
          <w:sz w:val="32"/>
          <w:szCs w:val="32"/>
          <w:rtl/>
        </w:rPr>
        <w:t xml:space="preserve"> </w:t>
      </w:r>
      <w:r w:rsidRPr="0046107C">
        <w:rPr>
          <w:sz w:val="32"/>
          <w:szCs w:val="32"/>
          <w:rtl/>
        </w:rPr>
        <w:t xml:space="preserve">التي وضعتها المنظمة إلى شبكة معارف </w:t>
      </w:r>
      <w:proofErr w:type="spellStart"/>
      <w:r w:rsidRPr="0046107C">
        <w:rPr>
          <w:rFonts w:hint="cs"/>
          <w:sz w:val="32"/>
          <w:szCs w:val="32"/>
          <w:rtl/>
        </w:rPr>
        <w:t>لل</w:t>
      </w:r>
      <w:r w:rsidRPr="0046107C">
        <w:rPr>
          <w:sz w:val="32"/>
          <w:szCs w:val="32"/>
          <w:rtl/>
        </w:rPr>
        <w:t>ويبو</w:t>
      </w:r>
      <w:proofErr w:type="spellEnd"/>
      <w:r w:rsidRPr="0046107C">
        <w:rPr>
          <w:sz w:val="32"/>
          <w:szCs w:val="32"/>
          <w:rtl/>
        </w:rPr>
        <w:t>. وتربط الشبكة مكاتب الملكية الفكرية في الدول الأعضاء وال</w:t>
      </w:r>
      <w:r w:rsidRPr="0046107C">
        <w:rPr>
          <w:rFonts w:hint="cs"/>
          <w:sz w:val="32"/>
          <w:szCs w:val="32"/>
          <w:rtl/>
        </w:rPr>
        <w:t>أ</w:t>
      </w:r>
      <w:r w:rsidRPr="0046107C">
        <w:rPr>
          <w:sz w:val="32"/>
          <w:szCs w:val="32"/>
          <w:rtl/>
        </w:rPr>
        <w:t>نظم</w:t>
      </w:r>
      <w:r w:rsidRPr="0046107C">
        <w:rPr>
          <w:rFonts w:hint="cs"/>
          <w:sz w:val="32"/>
          <w:szCs w:val="32"/>
          <w:rtl/>
        </w:rPr>
        <w:t>ة</w:t>
      </w:r>
      <w:r w:rsidRPr="0046107C">
        <w:rPr>
          <w:sz w:val="32"/>
          <w:szCs w:val="32"/>
          <w:rtl/>
        </w:rPr>
        <w:t xml:space="preserve"> العالمية للملكية الفكرية في المنظمة </w:t>
      </w:r>
      <w:r w:rsidRPr="0046107C">
        <w:rPr>
          <w:rFonts w:hint="cs"/>
          <w:sz w:val="32"/>
          <w:szCs w:val="32"/>
          <w:rtl/>
        </w:rPr>
        <w:t xml:space="preserve">لتحيلها </w:t>
      </w:r>
      <w:r w:rsidRPr="0046107C">
        <w:rPr>
          <w:sz w:val="32"/>
          <w:szCs w:val="32"/>
          <w:rtl/>
        </w:rPr>
        <w:t>نظام</w:t>
      </w:r>
      <w:r w:rsidRPr="0046107C">
        <w:rPr>
          <w:rFonts w:hint="cs"/>
          <w:sz w:val="32"/>
          <w:szCs w:val="32"/>
          <w:rtl/>
        </w:rPr>
        <w:t>ا</w:t>
      </w:r>
      <w:r w:rsidRPr="0046107C">
        <w:rPr>
          <w:sz w:val="32"/>
          <w:szCs w:val="32"/>
          <w:rtl/>
        </w:rPr>
        <w:t xml:space="preserve"> عالمي</w:t>
      </w:r>
      <w:r w:rsidRPr="0046107C">
        <w:rPr>
          <w:rFonts w:hint="cs"/>
          <w:sz w:val="32"/>
          <w:szCs w:val="32"/>
          <w:rtl/>
        </w:rPr>
        <w:t>ا</w:t>
      </w:r>
      <w:r w:rsidRPr="0046107C">
        <w:rPr>
          <w:sz w:val="32"/>
          <w:szCs w:val="32"/>
          <w:rtl/>
        </w:rPr>
        <w:t xml:space="preserve"> </w:t>
      </w:r>
      <w:r w:rsidRPr="0046107C">
        <w:rPr>
          <w:rFonts w:hint="cs"/>
          <w:sz w:val="32"/>
          <w:szCs w:val="32"/>
          <w:rtl/>
        </w:rPr>
        <w:t xml:space="preserve">موحدا </w:t>
      </w:r>
      <w:r w:rsidRPr="0046107C">
        <w:rPr>
          <w:sz w:val="32"/>
          <w:szCs w:val="32"/>
          <w:rtl/>
        </w:rPr>
        <w:t>لتسجيل البيانات المتعلقة ب</w:t>
      </w:r>
      <w:r w:rsidRPr="0046107C">
        <w:rPr>
          <w:rFonts w:hint="cs"/>
          <w:sz w:val="32"/>
          <w:szCs w:val="32"/>
          <w:rtl/>
        </w:rPr>
        <w:t>أ</w:t>
      </w:r>
      <w:r w:rsidRPr="0046107C">
        <w:rPr>
          <w:sz w:val="32"/>
          <w:szCs w:val="32"/>
          <w:rtl/>
        </w:rPr>
        <w:t>نشط</w:t>
      </w:r>
      <w:r w:rsidRPr="0046107C">
        <w:rPr>
          <w:rFonts w:hint="cs"/>
          <w:sz w:val="32"/>
          <w:szCs w:val="32"/>
          <w:rtl/>
        </w:rPr>
        <w:t>ة</w:t>
      </w:r>
      <w:r w:rsidRPr="0046107C">
        <w:rPr>
          <w:sz w:val="32"/>
          <w:szCs w:val="32"/>
          <w:rtl/>
        </w:rPr>
        <w:t xml:space="preserve"> الملكية الفكرية في جميع أنحاء العالم</w:t>
      </w:r>
      <w:r w:rsidRPr="0046107C">
        <w:rPr>
          <w:rFonts w:hint="cs"/>
          <w:sz w:val="32"/>
          <w:szCs w:val="32"/>
          <w:rtl/>
        </w:rPr>
        <w:t>،</w:t>
      </w:r>
      <w:r w:rsidRPr="0046107C">
        <w:rPr>
          <w:sz w:val="32"/>
          <w:szCs w:val="32"/>
          <w:rtl/>
        </w:rPr>
        <w:t xml:space="preserve"> وتجميع</w:t>
      </w:r>
      <w:r w:rsidRPr="0046107C">
        <w:rPr>
          <w:rFonts w:hint="cs"/>
          <w:sz w:val="32"/>
          <w:szCs w:val="32"/>
          <w:rtl/>
        </w:rPr>
        <w:t xml:space="preserve">ها في </w:t>
      </w:r>
      <w:r w:rsidRPr="0046107C">
        <w:rPr>
          <w:sz w:val="32"/>
          <w:szCs w:val="32"/>
          <w:rtl/>
        </w:rPr>
        <w:t>منتجات معرف</w:t>
      </w:r>
      <w:r w:rsidRPr="0046107C">
        <w:rPr>
          <w:rFonts w:hint="cs"/>
          <w:sz w:val="32"/>
          <w:szCs w:val="32"/>
          <w:rtl/>
        </w:rPr>
        <w:t>ي</w:t>
      </w:r>
      <w:r w:rsidRPr="0046107C">
        <w:rPr>
          <w:sz w:val="32"/>
          <w:szCs w:val="32"/>
          <w:rtl/>
        </w:rPr>
        <w:t xml:space="preserve">ة مفيدة </w:t>
      </w:r>
      <w:r w:rsidRPr="0046107C">
        <w:rPr>
          <w:rFonts w:hint="cs"/>
          <w:sz w:val="32"/>
          <w:szCs w:val="32"/>
          <w:rtl/>
        </w:rPr>
        <w:t xml:space="preserve">على </w:t>
      </w:r>
      <w:r w:rsidRPr="0046107C">
        <w:rPr>
          <w:sz w:val="32"/>
          <w:szCs w:val="32"/>
          <w:rtl/>
        </w:rPr>
        <w:t xml:space="preserve">شكل قواعد بيانات عالمية ومراكز </w:t>
      </w:r>
      <w:r w:rsidRPr="0046107C">
        <w:rPr>
          <w:rFonts w:hint="cs"/>
          <w:sz w:val="32"/>
          <w:szCs w:val="32"/>
          <w:rtl/>
        </w:rPr>
        <w:t>ل</w:t>
      </w:r>
      <w:r w:rsidRPr="0046107C">
        <w:rPr>
          <w:sz w:val="32"/>
          <w:szCs w:val="32"/>
          <w:rtl/>
        </w:rPr>
        <w:t>دعم التكنولوجيا والابتكار</w:t>
      </w:r>
      <w:r w:rsidRPr="0046107C">
        <w:rPr>
          <w:rFonts w:hint="cs"/>
          <w:sz w:val="32"/>
          <w:szCs w:val="32"/>
          <w:rtl/>
        </w:rPr>
        <w:t xml:space="preserve"> </w:t>
      </w:r>
      <w:r w:rsidRPr="0046107C">
        <w:rPr>
          <w:sz w:val="32"/>
          <w:szCs w:val="32"/>
          <w:rtl/>
        </w:rPr>
        <w:t>وتقارير عن الإحصاءات وتحليل</w:t>
      </w:r>
      <w:r w:rsidRPr="0046107C">
        <w:rPr>
          <w:rFonts w:hint="cs"/>
          <w:sz w:val="32"/>
          <w:szCs w:val="32"/>
          <w:rtl/>
        </w:rPr>
        <w:t>ات</w:t>
      </w:r>
      <w:r w:rsidRPr="0046107C">
        <w:rPr>
          <w:sz w:val="32"/>
          <w:szCs w:val="32"/>
          <w:rtl/>
        </w:rPr>
        <w:t xml:space="preserve"> اقتصادي</w:t>
      </w:r>
      <w:r w:rsidRPr="0046107C">
        <w:rPr>
          <w:rFonts w:hint="cs"/>
          <w:sz w:val="32"/>
          <w:szCs w:val="32"/>
          <w:rtl/>
        </w:rPr>
        <w:t>ة</w:t>
      </w:r>
      <w:r w:rsidRPr="0046107C">
        <w:rPr>
          <w:sz w:val="32"/>
          <w:szCs w:val="32"/>
          <w:rtl/>
        </w:rPr>
        <w:t>. وت</w:t>
      </w:r>
      <w:r w:rsidRPr="0046107C">
        <w:rPr>
          <w:rFonts w:hint="cs"/>
          <w:sz w:val="32"/>
          <w:szCs w:val="32"/>
          <w:rtl/>
        </w:rPr>
        <w:t>تمتّع</w:t>
      </w:r>
      <w:r w:rsidRPr="0046107C">
        <w:rPr>
          <w:sz w:val="32"/>
          <w:szCs w:val="32"/>
          <w:rtl/>
        </w:rPr>
        <w:t xml:space="preserve"> الشبكة </w:t>
      </w:r>
      <w:r w:rsidRPr="0046107C">
        <w:rPr>
          <w:rFonts w:hint="cs"/>
          <w:sz w:val="32"/>
          <w:szCs w:val="32"/>
          <w:rtl/>
        </w:rPr>
        <w:t>ب</w:t>
      </w:r>
      <w:r w:rsidRPr="0046107C">
        <w:rPr>
          <w:sz w:val="32"/>
          <w:szCs w:val="32"/>
          <w:rtl/>
        </w:rPr>
        <w:t xml:space="preserve">ميزة كبيرة </w:t>
      </w:r>
      <w:r w:rsidRPr="0046107C">
        <w:rPr>
          <w:rFonts w:hint="cs"/>
          <w:sz w:val="32"/>
          <w:szCs w:val="32"/>
          <w:rtl/>
        </w:rPr>
        <w:t>هي نشر</w:t>
      </w:r>
      <w:r w:rsidRPr="0046107C">
        <w:rPr>
          <w:sz w:val="32"/>
          <w:szCs w:val="32"/>
          <w:rtl/>
        </w:rPr>
        <w:t xml:space="preserve"> البيانات بلغات مختلفة</w:t>
      </w:r>
      <w:r w:rsidRPr="0046107C">
        <w:rPr>
          <w:rFonts w:hint="cs"/>
          <w:sz w:val="32"/>
          <w:szCs w:val="32"/>
          <w:rtl/>
        </w:rPr>
        <w:t xml:space="preserve"> ضمانا لتقاسمها وفهمها على </w:t>
      </w:r>
      <w:r w:rsidRPr="0046107C">
        <w:rPr>
          <w:sz w:val="32"/>
          <w:szCs w:val="32"/>
          <w:rtl/>
        </w:rPr>
        <w:t>أفضل</w:t>
      </w:r>
      <w:r w:rsidRPr="0046107C">
        <w:rPr>
          <w:rFonts w:hint="cs"/>
          <w:sz w:val="32"/>
          <w:szCs w:val="32"/>
          <w:rtl/>
        </w:rPr>
        <w:t xml:space="preserve"> وجه بواسطة </w:t>
      </w:r>
      <w:r w:rsidRPr="0046107C">
        <w:rPr>
          <w:sz w:val="32"/>
          <w:szCs w:val="32"/>
          <w:rtl/>
        </w:rPr>
        <w:t xml:space="preserve">أدوات متطورة للترجمة التحريرية مثل </w:t>
      </w:r>
      <w:r w:rsidRPr="0046107C">
        <w:rPr>
          <w:rFonts w:hint="cs"/>
          <w:sz w:val="32"/>
          <w:szCs w:val="32"/>
          <w:rtl/>
        </w:rPr>
        <w:t>ترجمان ال</w:t>
      </w:r>
      <w:r w:rsidRPr="0046107C">
        <w:rPr>
          <w:sz w:val="32"/>
          <w:szCs w:val="32"/>
          <w:rtl/>
        </w:rPr>
        <w:t>ويبو</w:t>
      </w:r>
      <w:r w:rsidRPr="0046107C">
        <w:rPr>
          <w:rFonts w:hint="cs"/>
          <w:sz w:val="32"/>
          <w:szCs w:val="32"/>
          <w:rtl/>
        </w:rPr>
        <w:t xml:space="preserve"> الذي</w:t>
      </w:r>
      <w:r w:rsidRPr="0046107C">
        <w:rPr>
          <w:sz w:val="32"/>
          <w:szCs w:val="32"/>
          <w:rtl/>
        </w:rPr>
        <w:t xml:space="preserve"> </w:t>
      </w:r>
      <w:r w:rsidRPr="0046107C">
        <w:rPr>
          <w:rFonts w:hint="cs"/>
          <w:sz w:val="32"/>
          <w:szCs w:val="32"/>
          <w:rtl/>
        </w:rPr>
        <w:t xml:space="preserve">قامت </w:t>
      </w:r>
      <w:r w:rsidRPr="0046107C">
        <w:rPr>
          <w:sz w:val="32"/>
          <w:szCs w:val="32"/>
          <w:rtl/>
        </w:rPr>
        <w:t xml:space="preserve">الأمانة </w:t>
      </w:r>
      <w:r w:rsidRPr="0046107C">
        <w:rPr>
          <w:rFonts w:hint="cs"/>
          <w:sz w:val="32"/>
          <w:szCs w:val="32"/>
          <w:rtl/>
        </w:rPr>
        <w:t xml:space="preserve">فيه </w:t>
      </w:r>
      <w:r w:rsidRPr="0046107C">
        <w:rPr>
          <w:sz w:val="32"/>
          <w:szCs w:val="32"/>
          <w:rtl/>
        </w:rPr>
        <w:t>ببعض الأعمال الرائدة في مجال تكنولوجيا التعلم الشبك</w:t>
      </w:r>
      <w:r w:rsidRPr="0046107C">
        <w:rPr>
          <w:rFonts w:hint="cs"/>
          <w:sz w:val="32"/>
          <w:szCs w:val="32"/>
          <w:rtl/>
        </w:rPr>
        <w:t>ي</w:t>
      </w:r>
      <w:r w:rsidRPr="0046107C">
        <w:rPr>
          <w:sz w:val="32"/>
          <w:szCs w:val="32"/>
          <w:rtl/>
        </w:rPr>
        <w:t xml:space="preserve"> العصبي العميق</w:t>
      </w:r>
      <w:r w:rsidRPr="0046107C">
        <w:rPr>
          <w:rFonts w:hint="cs"/>
          <w:sz w:val="32"/>
          <w:szCs w:val="32"/>
          <w:rtl/>
        </w:rPr>
        <w:t>.</w:t>
      </w:r>
    </w:p>
    <w:p w:rsidR="0046107C" w:rsidRPr="0046107C" w:rsidRDefault="0046107C" w:rsidP="0046107C">
      <w:pPr>
        <w:pStyle w:val="NormalParaAR"/>
        <w:spacing w:after="120" w:line="320" w:lineRule="exact"/>
        <w:rPr>
          <w:sz w:val="32"/>
          <w:szCs w:val="32"/>
          <w:rtl/>
        </w:rPr>
      </w:pPr>
      <w:r w:rsidRPr="0046107C">
        <w:rPr>
          <w:sz w:val="32"/>
          <w:szCs w:val="32"/>
          <w:rtl/>
        </w:rPr>
        <w:t xml:space="preserve">وحظيت الإحصاءات والتحليلات الاقتصادية </w:t>
      </w:r>
      <w:r w:rsidRPr="0046107C">
        <w:rPr>
          <w:rFonts w:hint="cs"/>
          <w:sz w:val="32"/>
          <w:szCs w:val="32"/>
          <w:rtl/>
        </w:rPr>
        <w:t xml:space="preserve">التي أجرتها الأمانة </w:t>
      </w:r>
      <w:r w:rsidRPr="0046107C">
        <w:rPr>
          <w:sz w:val="32"/>
          <w:szCs w:val="32"/>
          <w:rtl/>
        </w:rPr>
        <w:t>بتقدير كبير من الدول الأعضاء والجمهور</w:t>
      </w:r>
      <w:r w:rsidRPr="0046107C">
        <w:rPr>
          <w:rFonts w:hint="cs"/>
          <w:sz w:val="32"/>
          <w:szCs w:val="32"/>
          <w:rtl/>
        </w:rPr>
        <w:t>،</w:t>
      </w:r>
      <w:r w:rsidRPr="0046107C">
        <w:rPr>
          <w:sz w:val="32"/>
          <w:szCs w:val="32"/>
          <w:rtl/>
        </w:rPr>
        <w:t xml:space="preserve"> </w:t>
      </w:r>
      <w:r w:rsidRPr="0046107C">
        <w:rPr>
          <w:rFonts w:hint="cs"/>
          <w:sz w:val="32"/>
          <w:szCs w:val="32"/>
          <w:rtl/>
        </w:rPr>
        <w:t>و</w:t>
      </w:r>
      <w:r w:rsidRPr="0046107C">
        <w:rPr>
          <w:sz w:val="32"/>
          <w:szCs w:val="32"/>
          <w:rtl/>
        </w:rPr>
        <w:t>ساعد</w:t>
      </w:r>
      <w:r w:rsidRPr="0046107C">
        <w:rPr>
          <w:rFonts w:hint="cs"/>
          <w:sz w:val="32"/>
          <w:szCs w:val="32"/>
          <w:rtl/>
        </w:rPr>
        <w:t>ت</w:t>
      </w:r>
      <w:r w:rsidRPr="0046107C">
        <w:rPr>
          <w:sz w:val="32"/>
          <w:szCs w:val="32"/>
          <w:rtl/>
        </w:rPr>
        <w:t xml:space="preserve"> صانعي السياسات في </w:t>
      </w:r>
      <w:r w:rsidRPr="0046107C">
        <w:rPr>
          <w:rFonts w:hint="cs"/>
          <w:sz w:val="32"/>
          <w:szCs w:val="32"/>
          <w:rtl/>
        </w:rPr>
        <w:t xml:space="preserve">تعميق </w:t>
      </w:r>
      <w:r w:rsidRPr="0046107C">
        <w:rPr>
          <w:sz w:val="32"/>
          <w:szCs w:val="32"/>
          <w:rtl/>
        </w:rPr>
        <w:t>فهم</w:t>
      </w:r>
      <w:r w:rsidRPr="0046107C">
        <w:rPr>
          <w:rFonts w:hint="cs"/>
          <w:sz w:val="32"/>
          <w:szCs w:val="32"/>
          <w:rtl/>
        </w:rPr>
        <w:t>هم</w:t>
      </w:r>
      <w:r w:rsidRPr="0046107C">
        <w:rPr>
          <w:sz w:val="32"/>
          <w:szCs w:val="32"/>
          <w:rtl/>
        </w:rPr>
        <w:t xml:space="preserve"> ل</w:t>
      </w:r>
      <w:r w:rsidRPr="0046107C">
        <w:rPr>
          <w:rFonts w:hint="cs"/>
          <w:sz w:val="32"/>
          <w:szCs w:val="32"/>
          <w:rtl/>
        </w:rPr>
        <w:t>واقع ا</w:t>
      </w:r>
      <w:r w:rsidRPr="0046107C">
        <w:rPr>
          <w:sz w:val="32"/>
          <w:szCs w:val="32"/>
          <w:rtl/>
        </w:rPr>
        <w:t>لملكية الفكرية العالم</w:t>
      </w:r>
      <w:r w:rsidRPr="0046107C">
        <w:rPr>
          <w:rFonts w:hint="cs"/>
          <w:sz w:val="32"/>
          <w:szCs w:val="32"/>
          <w:rtl/>
        </w:rPr>
        <w:t>ية المعقّد</w:t>
      </w:r>
      <w:r w:rsidRPr="0046107C">
        <w:rPr>
          <w:sz w:val="32"/>
          <w:szCs w:val="32"/>
          <w:rtl/>
        </w:rPr>
        <w:t xml:space="preserve">. وسنواصل الاستثمار </w:t>
      </w:r>
      <w:r w:rsidRPr="0046107C">
        <w:rPr>
          <w:rFonts w:hint="cs"/>
          <w:sz w:val="32"/>
          <w:szCs w:val="32"/>
          <w:rtl/>
        </w:rPr>
        <w:t xml:space="preserve">في </w:t>
      </w:r>
      <w:r w:rsidRPr="0046107C">
        <w:rPr>
          <w:sz w:val="32"/>
          <w:szCs w:val="32"/>
          <w:rtl/>
        </w:rPr>
        <w:t>تنمية هذا المجال. و</w:t>
      </w:r>
      <w:r w:rsidRPr="0046107C">
        <w:rPr>
          <w:rFonts w:hint="cs"/>
          <w:sz w:val="32"/>
          <w:szCs w:val="32"/>
          <w:rtl/>
        </w:rPr>
        <w:t xml:space="preserve">يحذونا الأمل بمتابعة </w:t>
      </w:r>
      <w:r w:rsidRPr="0046107C">
        <w:rPr>
          <w:sz w:val="32"/>
          <w:szCs w:val="32"/>
          <w:rtl/>
        </w:rPr>
        <w:t xml:space="preserve">تحسين مؤشر الابتكار العالمي، </w:t>
      </w:r>
      <w:r w:rsidRPr="0046107C">
        <w:rPr>
          <w:rFonts w:hint="cs"/>
          <w:sz w:val="32"/>
          <w:szCs w:val="32"/>
          <w:rtl/>
        </w:rPr>
        <w:t>والاستفادة من</w:t>
      </w:r>
      <w:r w:rsidRPr="0046107C">
        <w:rPr>
          <w:sz w:val="32"/>
          <w:szCs w:val="32"/>
          <w:rtl/>
        </w:rPr>
        <w:t xml:space="preserve"> العمل الابتكاري المنجز </w:t>
      </w:r>
      <w:r w:rsidRPr="0046107C">
        <w:rPr>
          <w:rFonts w:hint="cs"/>
          <w:sz w:val="32"/>
          <w:szCs w:val="32"/>
          <w:rtl/>
        </w:rPr>
        <w:t xml:space="preserve">في </w:t>
      </w:r>
      <w:r w:rsidRPr="0046107C">
        <w:rPr>
          <w:sz w:val="32"/>
          <w:szCs w:val="32"/>
          <w:rtl/>
        </w:rPr>
        <w:t>تحديد المجموعات على المستوى دون الوطني، و</w:t>
      </w:r>
      <w:r w:rsidRPr="0046107C">
        <w:rPr>
          <w:rFonts w:hint="cs"/>
          <w:sz w:val="32"/>
          <w:szCs w:val="32"/>
          <w:rtl/>
        </w:rPr>
        <w:t>تو</w:t>
      </w:r>
      <w:r w:rsidRPr="0046107C">
        <w:rPr>
          <w:sz w:val="32"/>
          <w:szCs w:val="32"/>
          <w:rtl/>
        </w:rPr>
        <w:t>س</w:t>
      </w:r>
      <w:r w:rsidRPr="0046107C">
        <w:rPr>
          <w:rFonts w:hint="cs"/>
          <w:sz w:val="32"/>
          <w:szCs w:val="32"/>
          <w:rtl/>
        </w:rPr>
        <w:t>ي</w:t>
      </w:r>
      <w:r w:rsidRPr="0046107C">
        <w:rPr>
          <w:sz w:val="32"/>
          <w:szCs w:val="32"/>
          <w:rtl/>
        </w:rPr>
        <w:t xml:space="preserve">ع </w:t>
      </w:r>
      <w:r w:rsidRPr="0046107C">
        <w:rPr>
          <w:rFonts w:hint="cs"/>
          <w:sz w:val="32"/>
          <w:szCs w:val="32"/>
          <w:rtl/>
        </w:rPr>
        <w:t xml:space="preserve">كفاءات </w:t>
      </w:r>
      <w:r w:rsidRPr="0046107C">
        <w:rPr>
          <w:sz w:val="32"/>
          <w:szCs w:val="32"/>
          <w:rtl/>
        </w:rPr>
        <w:t>مؤشرات</w:t>
      </w:r>
      <w:r w:rsidRPr="0046107C">
        <w:rPr>
          <w:rFonts w:hint="cs"/>
          <w:sz w:val="32"/>
          <w:szCs w:val="32"/>
          <w:rtl/>
        </w:rPr>
        <w:t>نا</w:t>
      </w:r>
      <w:r w:rsidRPr="0046107C">
        <w:rPr>
          <w:sz w:val="32"/>
          <w:szCs w:val="32"/>
          <w:rtl/>
        </w:rPr>
        <w:t xml:space="preserve"> </w:t>
      </w:r>
      <w:r w:rsidRPr="0046107C">
        <w:rPr>
          <w:rFonts w:hint="cs"/>
          <w:sz w:val="32"/>
          <w:szCs w:val="32"/>
          <w:rtl/>
        </w:rPr>
        <w:t xml:space="preserve">لتغطي </w:t>
      </w:r>
      <w:r w:rsidRPr="0046107C">
        <w:rPr>
          <w:sz w:val="32"/>
          <w:szCs w:val="32"/>
          <w:rtl/>
        </w:rPr>
        <w:t>مجال الصناعات الإبداعية.</w:t>
      </w:r>
    </w:p>
    <w:p w:rsidR="0046107C" w:rsidRPr="0046107C" w:rsidRDefault="0046107C" w:rsidP="002F6BB1">
      <w:pPr>
        <w:pStyle w:val="NormalParaAR"/>
        <w:spacing w:after="120" w:line="320" w:lineRule="exact"/>
        <w:rPr>
          <w:sz w:val="32"/>
          <w:szCs w:val="32"/>
          <w:rtl/>
        </w:rPr>
      </w:pPr>
      <w:r w:rsidRPr="0046107C">
        <w:rPr>
          <w:rFonts w:hint="cs"/>
          <w:sz w:val="32"/>
          <w:szCs w:val="32"/>
          <w:rtl/>
        </w:rPr>
        <w:t>و</w:t>
      </w:r>
      <w:r w:rsidRPr="0046107C">
        <w:rPr>
          <w:sz w:val="32"/>
          <w:szCs w:val="32"/>
          <w:rtl/>
        </w:rPr>
        <w:t xml:space="preserve">يظل </w:t>
      </w:r>
      <w:r w:rsidRPr="0046107C">
        <w:rPr>
          <w:rFonts w:hint="cs"/>
          <w:sz w:val="32"/>
          <w:szCs w:val="32"/>
          <w:rtl/>
        </w:rPr>
        <w:t>تكوين</w:t>
      </w:r>
      <w:r w:rsidRPr="0046107C">
        <w:rPr>
          <w:sz w:val="32"/>
          <w:szCs w:val="32"/>
          <w:rtl/>
        </w:rPr>
        <w:t xml:space="preserve"> ال</w:t>
      </w:r>
      <w:r w:rsidRPr="0046107C">
        <w:rPr>
          <w:rFonts w:hint="cs"/>
          <w:sz w:val="32"/>
          <w:szCs w:val="32"/>
          <w:rtl/>
        </w:rPr>
        <w:t>كف</w:t>
      </w:r>
      <w:r w:rsidRPr="0046107C">
        <w:rPr>
          <w:sz w:val="32"/>
          <w:szCs w:val="32"/>
          <w:rtl/>
        </w:rPr>
        <w:t>ا</w:t>
      </w:r>
      <w:r w:rsidRPr="0046107C">
        <w:rPr>
          <w:rFonts w:hint="cs"/>
          <w:sz w:val="32"/>
          <w:szCs w:val="32"/>
          <w:rtl/>
        </w:rPr>
        <w:t>ءا</w:t>
      </w:r>
      <w:r w:rsidRPr="0046107C">
        <w:rPr>
          <w:sz w:val="32"/>
          <w:szCs w:val="32"/>
          <w:rtl/>
        </w:rPr>
        <w:t xml:space="preserve">ت البشرية </w:t>
      </w:r>
      <w:r w:rsidRPr="0046107C">
        <w:rPr>
          <w:rFonts w:hint="cs"/>
          <w:sz w:val="32"/>
          <w:szCs w:val="32"/>
          <w:rtl/>
        </w:rPr>
        <w:t>هو ال</w:t>
      </w:r>
      <w:r w:rsidRPr="0046107C">
        <w:rPr>
          <w:sz w:val="32"/>
          <w:szCs w:val="32"/>
          <w:rtl/>
        </w:rPr>
        <w:t>أولوية</w:t>
      </w:r>
      <w:r w:rsidRPr="0046107C">
        <w:rPr>
          <w:rFonts w:hint="cs"/>
          <w:sz w:val="32"/>
          <w:szCs w:val="32"/>
          <w:rtl/>
        </w:rPr>
        <w:t xml:space="preserve"> دائما وأبدا</w:t>
      </w:r>
      <w:r w:rsidRPr="0046107C">
        <w:rPr>
          <w:sz w:val="32"/>
          <w:szCs w:val="32"/>
          <w:rtl/>
        </w:rPr>
        <w:t xml:space="preserve">. ونأمل </w:t>
      </w:r>
      <w:r w:rsidRPr="0046107C">
        <w:rPr>
          <w:rFonts w:hint="cs"/>
          <w:sz w:val="32"/>
          <w:szCs w:val="32"/>
          <w:rtl/>
        </w:rPr>
        <w:t xml:space="preserve">أن تتطوّر </w:t>
      </w:r>
      <w:r w:rsidRPr="0046107C">
        <w:rPr>
          <w:sz w:val="32"/>
          <w:szCs w:val="32"/>
          <w:rtl/>
        </w:rPr>
        <w:t xml:space="preserve">برامج أكاديمية الويبو الناجحة </w:t>
      </w:r>
      <w:r w:rsidRPr="0046107C">
        <w:rPr>
          <w:rFonts w:hint="cs"/>
          <w:sz w:val="32"/>
          <w:szCs w:val="32"/>
          <w:rtl/>
        </w:rPr>
        <w:t xml:space="preserve">التي يزداد </w:t>
      </w:r>
      <w:r w:rsidRPr="0046107C">
        <w:rPr>
          <w:sz w:val="32"/>
          <w:szCs w:val="32"/>
          <w:rtl/>
        </w:rPr>
        <w:t>الطلب</w:t>
      </w:r>
      <w:r w:rsidRPr="0046107C">
        <w:rPr>
          <w:rFonts w:hint="cs"/>
          <w:sz w:val="32"/>
          <w:szCs w:val="32"/>
          <w:rtl/>
        </w:rPr>
        <w:t xml:space="preserve"> عليها</w:t>
      </w:r>
      <w:r w:rsidRPr="0046107C">
        <w:rPr>
          <w:sz w:val="32"/>
          <w:szCs w:val="32"/>
          <w:rtl/>
        </w:rPr>
        <w:t xml:space="preserve">. </w:t>
      </w:r>
      <w:r w:rsidRPr="0046107C">
        <w:rPr>
          <w:rFonts w:hint="cs"/>
          <w:sz w:val="32"/>
          <w:szCs w:val="32"/>
          <w:rtl/>
        </w:rPr>
        <w:t>و</w:t>
      </w:r>
      <w:r w:rsidRPr="0046107C">
        <w:rPr>
          <w:sz w:val="32"/>
          <w:szCs w:val="32"/>
          <w:rtl/>
        </w:rPr>
        <w:t xml:space="preserve">سنبدأ </w:t>
      </w:r>
      <w:r w:rsidRPr="0046107C">
        <w:rPr>
          <w:rFonts w:hint="cs"/>
          <w:sz w:val="32"/>
          <w:szCs w:val="32"/>
          <w:rtl/>
        </w:rPr>
        <w:t>العمل على أداة المدرّب</w:t>
      </w:r>
      <w:r w:rsidRPr="0046107C">
        <w:rPr>
          <w:sz w:val="32"/>
          <w:szCs w:val="32"/>
          <w:rtl/>
        </w:rPr>
        <w:t xml:space="preserve"> الرقم</w:t>
      </w:r>
      <w:r w:rsidRPr="0046107C">
        <w:rPr>
          <w:rFonts w:hint="cs"/>
          <w:sz w:val="32"/>
          <w:szCs w:val="32"/>
          <w:rtl/>
        </w:rPr>
        <w:t>ي</w:t>
      </w:r>
      <w:r w:rsidRPr="0046107C">
        <w:rPr>
          <w:sz w:val="32"/>
          <w:szCs w:val="32"/>
          <w:rtl/>
        </w:rPr>
        <w:t xml:space="preserve"> </w:t>
      </w:r>
      <w:r w:rsidRPr="0046107C">
        <w:rPr>
          <w:rFonts w:hint="cs"/>
          <w:sz w:val="32"/>
          <w:szCs w:val="32"/>
          <w:rtl/>
        </w:rPr>
        <w:t>المدعوم بال</w:t>
      </w:r>
      <w:r w:rsidRPr="0046107C">
        <w:rPr>
          <w:sz w:val="32"/>
          <w:szCs w:val="32"/>
          <w:rtl/>
        </w:rPr>
        <w:t xml:space="preserve">ذكاء الاصطناعي. </w:t>
      </w:r>
      <w:r w:rsidRPr="0046107C">
        <w:rPr>
          <w:rFonts w:hint="cs"/>
          <w:sz w:val="32"/>
          <w:szCs w:val="32"/>
          <w:rtl/>
        </w:rPr>
        <w:t xml:space="preserve">وتظهر </w:t>
      </w:r>
      <w:r w:rsidRPr="0046107C">
        <w:rPr>
          <w:sz w:val="32"/>
          <w:szCs w:val="32"/>
          <w:rtl/>
        </w:rPr>
        <w:t xml:space="preserve">النتائج الأولية </w:t>
      </w:r>
      <w:r w:rsidRPr="0046107C">
        <w:rPr>
          <w:rFonts w:hint="cs"/>
          <w:sz w:val="32"/>
          <w:szCs w:val="32"/>
          <w:rtl/>
        </w:rPr>
        <w:t>ل</w:t>
      </w:r>
      <w:r w:rsidRPr="0046107C">
        <w:rPr>
          <w:sz w:val="32"/>
          <w:szCs w:val="32"/>
          <w:rtl/>
        </w:rPr>
        <w:t xml:space="preserve">استخدام </w:t>
      </w:r>
      <w:r w:rsidRPr="0046107C">
        <w:rPr>
          <w:rFonts w:hint="cs"/>
          <w:sz w:val="32"/>
          <w:szCs w:val="32"/>
          <w:rtl/>
        </w:rPr>
        <w:t xml:space="preserve">هذا النوع من الأدوات </w:t>
      </w:r>
      <w:r w:rsidRPr="0046107C">
        <w:rPr>
          <w:sz w:val="32"/>
          <w:szCs w:val="32"/>
          <w:rtl/>
        </w:rPr>
        <w:t>نتائج واعدة جدا. و</w:t>
      </w:r>
      <w:r w:rsidRPr="0046107C">
        <w:rPr>
          <w:rFonts w:hint="cs"/>
          <w:sz w:val="32"/>
          <w:szCs w:val="32"/>
          <w:rtl/>
        </w:rPr>
        <w:t>ستسهم</w:t>
      </w:r>
      <w:r w:rsidRPr="0046107C">
        <w:rPr>
          <w:sz w:val="32"/>
          <w:szCs w:val="32"/>
          <w:rtl/>
        </w:rPr>
        <w:t xml:space="preserve"> </w:t>
      </w:r>
      <w:r w:rsidRPr="0046107C">
        <w:rPr>
          <w:rFonts w:hint="cs"/>
          <w:sz w:val="32"/>
          <w:szCs w:val="32"/>
          <w:rtl/>
        </w:rPr>
        <w:t>هذه</w:t>
      </w:r>
      <w:r w:rsidR="002F6BB1">
        <w:rPr>
          <w:rFonts w:hint="eastAsia"/>
          <w:sz w:val="32"/>
          <w:szCs w:val="32"/>
          <w:rtl/>
        </w:rPr>
        <w:t> </w:t>
      </w:r>
      <w:r w:rsidRPr="0046107C">
        <w:rPr>
          <w:sz w:val="32"/>
          <w:szCs w:val="32"/>
          <w:rtl/>
        </w:rPr>
        <w:t xml:space="preserve">الأداة إسهاما كبيرا في </w:t>
      </w:r>
      <w:r w:rsidRPr="0046107C">
        <w:rPr>
          <w:rFonts w:hint="cs"/>
          <w:sz w:val="32"/>
          <w:szCs w:val="32"/>
          <w:rtl/>
        </w:rPr>
        <w:t xml:space="preserve">تعزيز </w:t>
      </w:r>
      <w:r w:rsidRPr="0046107C">
        <w:rPr>
          <w:sz w:val="32"/>
          <w:szCs w:val="32"/>
          <w:rtl/>
        </w:rPr>
        <w:t xml:space="preserve">قدرة المنظمة على تلبية الطلب المتزايد </w:t>
      </w:r>
      <w:r w:rsidRPr="0046107C">
        <w:rPr>
          <w:rFonts w:hint="cs"/>
          <w:sz w:val="32"/>
          <w:szCs w:val="32"/>
          <w:rtl/>
        </w:rPr>
        <w:t xml:space="preserve">على </w:t>
      </w:r>
      <w:r w:rsidRPr="0046107C">
        <w:rPr>
          <w:sz w:val="32"/>
          <w:szCs w:val="32"/>
          <w:rtl/>
        </w:rPr>
        <w:t xml:space="preserve">برامج </w:t>
      </w:r>
      <w:r w:rsidRPr="0046107C">
        <w:rPr>
          <w:rFonts w:hint="cs"/>
          <w:sz w:val="32"/>
          <w:szCs w:val="32"/>
          <w:rtl/>
        </w:rPr>
        <w:t>ا</w:t>
      </w:r>
      <w:r w:rsidR="002F6BB1">
        <w:rPr>
          <w:sz w:val="32"/>
          <w:szCs w:val="32"/>
          <w:rtl/>
        </w:rPr>
        <w:t>لتعل</w:t>
      </w:r>
      <w:r w:rsidRPr="0046107C">
        <w:rPr>
          <w:sz w:val="32"/>
          <w:szCs w:val="32"/>
          <w:rtl/>
        </w:rPr>
        <w:t>م عن</w:t>
      </w:r>
      <w:r w:rsidRPr="0046107C">
        <w:rPr>
          <w:rFonts w:hint="cs"/>
          <w:sz w:val="32"/>
          <w:szCs w:val="32"/>
          <w:rtl/>
        </w:rPr>
        <w:t> </w:t>
      </w:r>
      <w:r w:rsidRPr="0046107C">
        <w:rPr>
          <w:sz w:val="32"/>
          <w:szCs w:val="32"/>
          <w:rtl/>
        </w:rPr>
        <w:t>بعد.</w:t>
      </w:r>
    </w:p>
    <w:p w:rsidR="0046107C" w:rsidRPr="0046107C" w:rsidRDefault="0046107C" w:rsidP="0039189D">
      <w:pPr>
        <w:pStyle w:val="NormalParaAR"/>
        <w:spacing w:after="120" w:line="320" w:lineRule="exact"/>
        <w:rPr>
          <w:sz w:val="32"/>
          <w:szCs w:val="32"/>
          <w:rtl/>
        </w:rPr>
      </w:pPr>
      <w:r w:rsidRPr="0046107C">
        <w:rPr>
          <w:sz w:val="32"/>
          <w:szCs w:val="32"/>
          <w:rtl/>
        </w:rPr>
        <w:t>و</w:t>
      </w:r>
      <w:r w:rsidRPr="0046107C">
        <w:rPr>
          <w:rFonts w:hint="cs"/>
          <w:sz w:val="32"/>
          <w:szCs w:val="32"/>
          <w:rtl/>
        </w:rPr>
        <w:t>يبقى إحراز ال</w:t>
      </w:r>
      <w:r w:rsidRPr="0046107C">
        <w:rPr>
          <w:sz w:val="32"/>
          <w:szCs w:val="32"/>
          <w:rtl/>
        </w:rPr>
        <w:t xml:space="preserve">تقدم في البرنامج </w:t>
      </w:r>
      <w:proofErr w:type="spellStart"/>
      <w:r w:rsidR="0039189D">
        <w:rPr>
          <w:rFonts w:hint="cs"/>
          <w:sz w:val="32"/>
          <w:szCs w:val="32"/>
          <w:rtl/>
        </w:rPr>
        <w:t>التقنيني</w:t>
      </w:r>
      <w:proofErr w:type="spellEnd"/>
      <w:r w:rsidRPr="0046107C">
        <w:rPr>
          <w:sz w:val="32"/>
          <w:szCs w:val="32"/>
          <w:rtl/>
        </w:rPr>
        <w:t xml:space="preserve"> </w:t>
      </w:r>
      <w:r w:rsidRPr="0046107C">
        <w:rPr>
          <w:rFonts w:hint="cs"/>
          <w:sz w:val="32"/>
          <w:szCs w:val="32"/>
          <w:rtl/>
        </w:rPr>
        <w:t>رهناً ب</w:t>
      </w:r>
      <w:r w:rsidRPr="0046107C">
        <w:rPr>
          <w:sz w:val="32"/>
          <w:szCs w:val="32"/>
          <w:rtl/>
        </w:rPr>
        <w:t xml:space="preserve">مشاركة الدول الأعضاء وإرادتها السياسية لتحقيق النتائج. </w:t>
      </w:r>
      <w:r w:rsidRPr="0046107C">
        <w:rPr>
          <w:rFonts w:hint="cs"/>
          <w:sz w:val="32"/>
          <w:szCs w:val="32"/>
          <w:rtl/>
        </w:rPr>
        <w:t>و</w:t>
      </w:r>
      <w:r w:rsidRPr="0046107C">
        <w:rPr>
          <w:sz w:val="32"/>
          <w:szCs w:val="32"/>
          <w:rtl/>
        </w:rPr>
        <w:t>قد أتحنا إمكانية عقد مؤتمر دبلوماسي إ</w:t>
      </w:r>
      <w:r w:rsidRPr="0046107C">
        <w:rPr>
          <w:rFonts w:hint="cs"/>
          <w:sz w:val="32"/>
          <w:szCs w:val="32"/>
          <w:rtl/>
        </w:rPr>
        <w:t>ن</w:t>
      </w:r>
      <w:r w:rsidRPr="0046107C">
        <w:rPr>
          <w:sz w:val="32"/>
          <w:szCs w:val="32"/>
          <w:rtl/>
        </w:rPr>
        <w:t xml:space="preserve"> توصلت الدول الأعضاء إلى اتفاق في أحد مجالات المناقشات </w:t>
      </w:r>
      <w:r w:rsidRPr="0046107C">
        <w:rPr>
          <w:rFonts w:hint="cs"/>
          <w:sz w:val="32"/>
          <w:szCs w:val="32"/>
          <w:rtl/>
        </w:rPr>
        <w:t>الجارية منذ مدّة ل</w:t>
      </w:r>
      <w:r w:rsidRPr="0046107C">
        <w:rPr>
          <w:sz w:val="32"/>
          <w:szCs w:val="32"/>
          <w:rtl/>
        </w:rPr>
        <w:t>اتخاذ الخطوة الأخيرة نحو إبرام معاهدة.</w:t>
      </w:r>
    </w:p>
    <w:p w:rsidR="0046107C" w:rsidRPr="0046107C" w:rsidRDefault="0046107C" w:rsidP="0039189D">
      <w:pPr>
        <w:pStyle w:val="NormalParaAR"/>
        <w:spacing w:after="120" w:line="320" w:lineRule="exact"/>
        <w:rPr>
          <w:sz w:val="32"/>
          <w:szCs w:val="32"/>
          <w:rtl/>
        </w:rPr>
      </w:pPr>
      <w:r w:rsidRPr="0046107C">
        <w:rPr>
          <w:sz w:val="32"/>
          <w:szCs w:val="32"/>
          <w:rtl/>
        </w:rPr>
        <w:t>وي</w:t>
      </w:r>
      <w:r w:rsidRPr="0046107C">
        <w:rPr>
          <w:rFonts w:hint="cs"/>
          <w:sz w:val="32"/>
          <w:szCs w:val="32"/>
          <w:rtl/>
        </w:rPr>
        <w:t>جري</w:t>
      </w:r>
      <w:r w:rsidRPr="0046107C">
        <w:rPr>
          <w:sz w:val="32"/>
          <w:szCs w:val="32"/>
          <w:rtl/>
        </w:rPr>
        <w:t xml:space="preserve"> </w:t>
      </w:r>
      <w:r w:rsidRPr="0046107C">
        <w:rPr>
          <w:rFonts w:hint="cs"/>
          <w:sz w:val="32"/>
          <w:szCs w:val="32"/>
          <w:rtl/>
        </w:rPr>
        <w:t xml:space="preserve">إدراج </w:t>
      </w:r>
      <w:r w:rsidRPr="0046107C">
        <w:rPr>
          <w:sz w:val="32"/>
          <w:szCs w:val="32"/>
          <w:rtl/>
        </w:rPr>
        <w:t xml:space="preserve">البعد الإنمائي في جميع برامج المنظمة، </w:t>
      </w:r>
      <w:r w:rsidRPr="0046107C">
        <w:rPr>
          <w:rFonts w:hint="cs"/>
          <w:sz w:val="32"/>
          <w:szCs w:val="32"/>
          <w:rtl/>
        </w:rPr>
        <w:t>و</w:t>
      </w:r>
      <w:r w:rsidRPr="0046107C">
        <w:rPr>
          <w:sz w:val="32"/>
          <w:szCs w:val="32"/>
          <w:rtl/>
        </w:rPr>
        <w:t xml:space="preserve">تنسيقه </w:t>
      </w:r>
      <w:r w:rsidRPr="0046107C">
        <w:rPr>
          <w:rFonts w:hint="cs"/>
          <w:sz w:val="32"/>
          <w:szCs w:val="32"/>
          <w:rtl/>
        </w:rPr>
        <w:t xml:space="preserve">في </w:t>
      </w:r>
      <w:r w:rsidRPr="0046107C">
        <w:rPr>
          <w:sz w:val="32"/>
          <w:szCs w:val="32"/>
          <w:rtl/>
        </w:rPr>
        <w:t xml:space="preserve">قطاع التنمية </w:t>
      </w:r>
      <w:r w:rsidRPr="0046107C">
        <w:rPr>
          <w:rFonts w:hint="cs"/>
          <w:sz w:val="32"/>
          <w:szCs w:val="32"/>
          <w:rtl/>
        </w:rPr>
        <w:t>وأجندة</w:t>
      </w:r>
      <w:r w:rsidRPr="0046107C">
        <w:rPr>
          <w:sz w:val="32"/>
          <w:szCs w:val="32"/>
          <w:rtl/>
        </w:rPr>
        <w:t xml:space="preserve"> التنمية. ولا </w:t>
      </w:r>
      <w:r w:rsidRPr="0046107C">
        <w:rPr>
          <w:rFonts w:hint="cs"/>
          <w:sz w:val="32"/>
          <w:szCs w:val="32"/>
          <w:rtl/>
        </w:rPr>
        <w:t>ي</w:t>
      </w:r>
      <w:r w:rsidRPr="0046107C">
        <w:rPr>
          <w:sz w:val="32"/>
          <w:szCs w:val="32"/>
          <w:rtl/>
        </w:rPr>
        <w:t xml:space="preserve">زال </w:t>
      </w:r>
      <w:r w:rsidRPr="0046107C">
        <w:rPr>
          <w:rFonts w:hint="cs"/>
          <w:sz w:val="32"/>
          <w:szCs w:val="32"/>
          <w:rtl/>
        </w:rPr>
        <w:t xml:space="preserve">هذا البعد </w:t>
      </w:r>
      <w:r w:rsidRPr="0046107C">
        <w:rPr>
          <w:sz w:val="32"/>
          <w:szCs w:val="32"/>
          <w:rtl/>
        </w:rPr>
        <w:t xml:space="preserve">أولوية رئيسية للمنظمة </w:t>
      </w:r>
      <w:r w:rsidRPr="0046107C">
        <w:rPr>
          <w:rFonts w:hint="cs"/>
          <w:sz w:val="32"/>
          <w:szCs w:val="32"/>
          <w:rtl/>
        </w:rPr>
        <w:t xml:space="preserve">في </w:t>
      </w:r>
      <w:r w:rsidRPr="0046107C">
        <w:rPr>
          <w:sz w:val="32"/>
          <w:szCs w:val="32"/>
          <w:rtl/>
        </w:rPr>
        <w:t xml:space="preserve">جميع برامجها. وستبلغ النفقات على التنمية، استنادا إلى التعريف المعتمد حديثا لنفقات التنمية، 18.3 </w:t>
      </w:r>
      <w:r w:rsidR="0039189D">
        <w:rPr>
          <w:rFonts w:hint="cs"/>
          <w:sz w:val="32"/>
          <w:szCs w:val="32"/>
          <w:rtl/>
        </w:rPr>
        <w:t>بالمئة</w:t>
      </w:r>
      <w:r w:rsidRPr="0046107C">
        <w:rPr>
          <w:sz w:val="32"/>
          <w:szCs w:val="32"/>
          <w:rtl/>
        </w:rPr>
        <w:t xml:space="preserve"> (وهو رقم </w:t>
      </w:r>
      <w:r w:rsidRPr="0046107C">
        <w:rPr>
          <w:rFonts w:hint="cs"/>
          <w:sz w:val="32"/>
          <w:szCs w:val="32"/>
          <w:rtl/>
        </w:rPr>
        <w:t>غير قابل</w:t>
      </w:r>
      <w:r w:rsidRPr="0046107C">
        <w:rPr>
          <w:sz w:val="32"/>
          <w:szCs w:val="32"/>
          <w:rtl/>
        </w:rPr>
        <w:t xml:space="preserve"> </w:t>
      </w:r>
      <w:r w:rsidRPr="0046107C">
        <w:rPr>
          <w:rFonts w:hint="cs"/>
          <w:sz w:val="32"/>
          <w:szCs w:val="32"/>
          <w:rtl/>
        </w:rPr>
        <w:t xml:space="preserve">للمقارنة في الثنائية </w:t>
      </w:r>
      <w:r w:rsidRPr="0046107C">
        <w:rPr>
          <w:sz w:val="32"/>
          <w:szCs w:val="32"/>
          <w:rtl/>
        </w:rPr>
        <w:t>الحالية بسبب تغيير التعريف).</w:t>
      </w:r>
    </w:p>
    <w:p w:rsidR="0046107C" w:rsidRPr="0046107C" w:rsidRDefault="0046107C" w:rsidP="00C61EFD">
      <w:pPr>
        <w:pStyle w:val="NormalParaAR"/>
        <w:spacing w:after="120" w:line="320" w:lineRule="exact"/>
        <w:rPr>
          <w:sz w:val="32"/>
          <w:szCs w:val="32"/>
          <w:rtl/>
        </w:rPr>
      </w:pPr>
      <w:r w:rsidRPr="0046107C">
        <w:rPr>
          <w:sz w:val="32"/>
          <w:szCs w:val="32"/>
          <w:rtl/>
        </w:rPr>
        <w:t>وبالمثل، تحتل أهداف التنمية المستدامة مكانة بارزة في</w:t>
      </w:r>
      <w:r w:rsidR="0039189D">
        <w:rPr>
          <w:rFonts w:hint="cs"/>
          <w:sz w:val="32"/>
          <w:szCs w:val="32"/>
          <w:rtl/>
        </w:rPr>
        <w:t xml:space="preserve"> </w:t>
      </w:r>
      <w:r w:rsidRPr="0046107C">
        <w:rPr>
          <w:rFonts w:hint="cs"/>
          <w:sz w:val="32"/>
          <w:szCs w:val="32"/>
          <w:rtl/>
        </w:rPr>
        <w:t>وضع</w:t>
      </w:r>
      <w:r w:rsidRPr="0046107C">
        <w:rPr>
          <w:sz w:val="32"/>
          <w:szCs w:val="32"/>
          <w:rtl/>
        </w:rPr>
        <w:t xml:space="preserve"> البرامج وتنفيذها.</w:t>
      </w:r>
      <w:r w:rsidR="00C61EFD" w:rsidRPr="00C61EFD">
        <w:rPr>
          <w:rtl/>
        </w:rPr>
        <w:t xml:space="preserve"> </w:t>
      </w:r>
      <w:r w:rsidR="00C61EFD" w:rsidRPr="00C61EFD">
        <w:rPr>
          <w:sz w:val="32"/>
          <w:szCs w:val="32"/>
          <w:rtl/>
        </w:rPr>
        <w:t>ويبيّن إطار النتائج الذي تطبقه المنظمة بشكل بارز الأهداف الاستراتيجية والنتائج المرتقبة التي تساهم مباشرة في أهداف التنمية المستدامة</w:t>
      </w:r>
      <w:r w:rsidRPr="00C61EFD">
        <w:rPr>
          <w:sz w:val="32"/>
          <w:szCs w:val="32"/>
          <w:rtl/>
        </w:rPr>
        <w:t>.</w:t>
      </w:r>
    </w:p>
    <w:p w:rsidR="0046107C" w:rsidRPr="0046107C" w:rsidRDefault="0046107C" w:rsidP="0046107C">
      <w:pPr>
        <w:pStyle w:val="NormalParaAR"/>
        <w:spacing w:after="120" w:line="320" w:lineRule="exact"/>
        <w:rPr>
          <w:sz w:val="32"/>
          <w:szCs w:val="32"/>
          <w:rtl/>
        </w:rPr>
      </w:pPr>
      <w:r w:rsidRPr="0046107C">
        <w:rPr>
          <w:sz w:val="32"/>
          <w:szCs w:val="32"/>
          <w:rtl/>
        </w:rPr>
        <w:t>و</w:t>
      </w:r>
      <w:r w:rsidRPr="0046107C">
        <w:rPr>
          <w:rFonts w:hint="cs"/>
          <w:sz w:val="32"/>
          <w:szCs w:val="32"/>
          <w:rtl/>
        </w:rPr>
        <w:t xml:space="preserve">يشكّل </w:t>
      </w:r>
      <w:r w:rsidRPr="0046107C">
        <w:rPr>
          <w:sz w:val="32"/>
          <w:szCs w:val="32"/>
          <w:rtl/>
        </w:rPr>
        <w:t xml:space="preserve">إعداد مشروع البرنامج والميزانية مهمة ضخمة ومعقدة. </w:t>
      </w:r>
      <w:r w:rsidRPr="0046107C">
        <w:rPr>
          <w:rFonts w:hint="cs"/>
          <w:sz w:val="32"/>
          <w:szCs w:val="32"/>
          <w:rtl/>
        </w:rPr>
        <w:t xml:space="preserve">ولذا، </w:t>
      </w:r>
      <w:r w:rsidRPr="0046107C">
        <w:rPr>
          <w:sz w:val="32"/>
          <w:szCs w:val="32"/>
          <w:rtl/>
        </w:rPr>
        <w:t xml:space="preserve">أود أن أغتنم هذه الفرصة لأشكر جميع زملائي في المنظمة على </w:t>
      </w:r>
      <w:r w:rsidRPr="0046107C">
        <w:rPr>
          <w:rFonts w:hint="cs"/>
          <w:sz w:val="32"/>
          <w:szCs w:val="32"/>
          <w:rtl/>
        </w:rPr>
        <w:t xml:space="preserve">ما بذلوه من </w:t>
      </w:r>
      <w:r w:rsidRPr="0046107C">
        <w:rPr>
          <w:sz w:val="32"/>
          <w:szCs w:val="32"/>
          <w:rtl/>
        </w:rPr>
        <w:t>وقت</w:t>
      </w:r>
      <w:r w:rsidRPr="0046107C">
        <w:rPr>
          <w:rFonts w:hint="cs"/>
          <w:sz w:val="32"/>
          <w:szCs w:val="32"/>
          <w:rtl/>
        </w:rPr>
        <w:t xml:space="preserve"> و</w:t>
      </w:r>
      <w:r w:rsidRPr="0046107C">
        <w:rPr>
          <w:sz w:val="32"/>
          <w:szCs w:val="32"/>
          <w:rtl/>
        </w:rPr>
        <w:t>جهد</w:t>
      </w:r>
      <w:r w:rsidRPr="0046107C">
        <w:rPr>
          <w:rFonts w:hint="cs"/>
          <w:sz w:val="32"/>
          <w:szCs w:val="32"/>
          <w:rtl/>
        </w:rPr>
        <w:t xml:space="preserve">، </w:t>
      </w:r>
      <w:r w:rsidRPr="0046107C">
        <w:rPr>
          <w:sz w:val="32"/>
          <w:szCs w:val="32"/>
          <w:rtl/>
        </w:rPr>
        <w:t>و</w:t>
      </w:r>
      <w:r w:rsidRPr="0046107C">
        <w:rPr>
          <w:rFonts w:hint="cs"/>
          <w:sz w:val="32"/>
          <w:szCs w:val="32"/>
          <w:rtl/>
        </w:rPr>
        <w:t xml:space="preserve">على </w:t>
      </w:r>
      <w:r w:rsidRPr="0046107C">
        <w:rPr>
          <w:sz w:val="32"/>
          <w:szCs w:val="32"/>
          <w:rtl/>
        </w:rPr>
        <w:t>التزامهم بإعداد هذا المشروع.</w:t>
      </w:r>
    </w:p>
    <w:p w:rsidR="00A83C7D" w:rsidRDefault="00A83C7D" w:rsidP="00A83C7D">
      <w:pPr>
        <w:tabs>
          <w:tab w:val="left" w:pos="5386"/>
        </w:tabs>
        <w:bidi/>
        <w:ind w:left="5386"/>
        <w:rPr>
          <w:rFonts w:ascii="Arabic Typesetting" w:hAnsi="Arabic Typesetting" w:cs="Arabic Typesetting"/>
          <w:sz w:val="34"/>
          <w:szCs w:val="34"/>
          <w:rtl/>
          <w:lang w:val="fr-CH"/>
        </w:rPr>
      </w:pPr>
      <w:r>
        <w:rPr>
          <w:noProof/>
        </w:rPr>
        <w:drawing>
          <wp:inline distT="0" distB="0" distL="0" distR="0" wp14:anchorId="222C3E4C" wp14:editId="165EB703">
            <wp:extent cx="1598295" cy="508635"/>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rsidR="00A83C7D" w:rsidRPr="00A83C7D" w:rsidRDefault="00A83C7D" w:rsidP="0046107C">
      <w:pPr>
        <w:bidi/>
        <w:ind w:left="6094"/>
        <w:rPr>
          <w:rFonts w:ascii="Arabic Typesetting" w:hAnsi="Arabic Typesetting" w:cs="Arabic Typesetting"/>
          <w:sz w:val="34"/>
          <w:szCs w:val="34"/>
          <w:rtl/>
        </w:rPr>
      </w:pPr>
      <w:proofErr w:type="spellStart"/>
      <w:r w:rsidRPr="00A83C7D">
        <w:rPr>
          <w:rFonts w:ascii="Arabic Typesetting" w:hAnsi="Arabic Typesetting" w:cs="Arabic Typesetting"/>
          <w:sz w:val="34"/>
          <w:szCs w:val="34"/>
          <w:rtl/>
        </w:rPr>
        <w:t>فرانسس</w:t>
      </w:r>
      <w:proofErr w:type="spellEnd"/>
      <w:r w:rsidRPr="00A83C7D">
        <w:rPr>
          <w:rFonts w:ascii="Arabic Typesetting" w:hAnsi="Arabic Typesetting" w:cs="Arabic Typesetting"/>
          <w:sz w:val="34"/>
          <w:szCs w:val="34"/>
          <w:rtl/>
        </w:rPr>
        <w:t xml:space="preserve"> غري</w:t>
      </w:r>
    </w:p>
    <w:p w:rsidR="00A83C7D" w:rsidRDefault="00A83C7D" w:rsidP="0046107C">
      <w:pPr>
        <w:bidi/>
        <w:ind w:left="6094"/>
        <w:rPr>
          <w:rFonts w:ascii="Arabic Typesetting" w:hAnsi="Arabic Typesetting" w:cs="Arabic Typesetting"/>
          <w:sz w:val="34"/>
          <w:szCs w:val="34"/>
          <w:rtl/>
        </w:rPr>
      </w:pPr>
      <w:r w:rsidRPr="00A83C7D">
        <w:rPr>
          <w:rFonts w:ascii="Arabic Typesetting" w:hAnsi="Arabic Typesetting" w:cs="Arabic Typesetting"/>
          <w:sz w:val="34"/>
          <w:szCs w:val="34"/>
          <w:rtl/>
        </w:rPr>
        <w:t>المدير العام</w:t>
      </w:r>
    </w:p>
    <w:p w:rsidR="00A83C7D" w:rsidRDefault="00A83C7D" w:rsidP="00A83C7D">
      <w:pPr>
        <w:bidi/>
        <w:rPr>
          <w:rFonts w:ascii="Arabic Typesetting" w:hAnsi="Arabic Typesetting" w:cs="Arabic Typesetting"/>
          <w:sz w:val="34"/>
          <w:szCs w:val="34"/>
          <w:rtl/>
          <w:lang w:val="fr-CH"/>
        </w:rPr>
      </w:pPr>
      <w:r>
        <w:rPr>
          <w:rFonts w:ascii="Arabic Typesetting" w:hAnsi="Arabic Typesetting" w:cs="Arabic Typesetting"/>
          <w:sz w:val="34"/>
          <w:szCs w:val="34"/>
          <w:rtl/>
          <w:lang w:val="fr-CH"/>
        </w:rPr>
        <w:br w:type="page"/>
      </w:r>
    </w:p>
    <w:p w:rsidR="00A83C7D" w:rsidRDefault="00A83C7D" w:rsidP="00A83C7D">
      <w:pPr>
        <w:pStyle w:val="Heading1"/>
        <w:keepLines/>
        <w:tabs>
          <w:tab w:val="left" w:pos="566"/>
        </w:tabs>
        <w:spacing w:line="340" w:lineRule="exact"/>
      </w:pPr>
      <w:r>
        <w:rPr>
          <w:rtl/>
        </w:rPr>
        <w:lastRenderedPageBreak/>
        <w:t>أولا</w:t>
      </w:r>
      <w:r w:rsidRPr="0085268A">
        <w:tab/>
      </w:r>
      <w:r w:rsidRPr="0085268A">
        <w:rPr>
          <w:rtl/>
        </w:rPr>
        <w:t>العرض المالي وعرض النتائج</w:t>
      </w:r>
    </w:p>
    <w:p w:rsidR="00A83C7D" w:rsidRPr="0085268A" w:rsidRDefault="00A83C7D" w:rsidP="00DA6355">
      <w:pPr>
        <w:pStyle w:val="ListParagraph"/>
        <w:widowControl w:val="0"/>
        <w:numPr>
          <w:ilvl w:val="0"/>
          <w:numId w:val="3"/>
        </w:numPr>
        <w:tabs>
          <w:tab w:val="left" w:pos="567"/>
        </w:tabs>
        <w:bidi/>
        <w:spacing w:after="120" w:line="340" w:lineRule="exact"/>
        <w:ind w:left="0" w:firstLine="0"/>
        <w:jc w:val="both"/>
        <w:rPr>
          <w:rFonts w:ascii="Arabic Typesetting" w:eastAsia="Arial Unicode MS" w:hAnsi="Arabic Typesetting" w:cs="Arabic Typesetting"/>
          <w:color w:val="000000"/>
          <w:sz w:val="34"/>
          <w:szCs w:val="34"/>
        </w:rPr>
      </w:pPr>
      <w:r w:rsidRPr="0085268A">
        <w:rPr>
          <w:rFonts w:ascii="Arabic Typesetting" w:eastAsia="Arial Unicode MS" w:hAnsi="Arabic Typesetting" w:cs="Arabic Typesetting"/>
          <w:sz w:val="34"/>
          <w:szCs w:val="34"/>
          <w:rtl/>
          <w:lang w:bidi="ar-EG"/>
        </w:rPr>
        <w:t>تعرض وثيقة البرنامج والميزانية هذه التخطيط للثنائية 2018/19 مسترشدة بالخطة الاستراتيجية المتوسطة الأجل للفترة</w:t>
      </w:r>
      <w:r>
        <w:rPr>
          <w:rFonts w:ascii="Arabic Typesetting" w:eastAsia="Arial Unicode MS" w:hAnsi="Arabic Typesetting" w:cs="Arabic Typesetting"/>
          <w:sz w:val="34"/>
          <w:szCs w:val="34"/>
          <w:lang w:bidi="ar-EG"/>
        </w:rPr>
        <w:t> </w:t>
      </w:r>
      <w:r w:rsidRPr="0085268A">
        <w:rPr>
          <w:rFonts w:ascii="Arabic Typesetting" w:eastAsia="Arial Unicode MS" w:hAnsi="Arabic Typesetting" w:cs="Arabic Typesetting"/>
          <w:sz w:val="34"/>
          <w:szCs w:val="34"/>
          <w:rtl/>
          <w:lang w:bidi="ar-EG"/>
        </w:rPr>
        <w:t>2016-2021</w:t>
      </w:r>
      <w:r w:rsidRPr="0085268A">
        <w:rPr>
          <w:rStyle w:val="FootnoteReference"/>
          <w:rFonts w:eastAsia="Arial Unicode MS"/>
          <w:sz w:val="34"/>
          <w:szCs w:val="34"/>
          <w:rtl/>
          <w:lang w:bidi="ar-EG"/>
        </w:rPr>
        <w:footnoteReference w:id="1"/>
      </w:r>
      <w:r w:rsidRPr="0085268A">
        <w:rPr>
          <w:rFonts w:ascii="Arabic Typesetting" w:eastAsia="Arial Unicode MS" w:hAnsi="Arabic Typesetting" w:cs="Arabic Typesetting"/>
          <w:sz w:val="34"/>
          <w:szCs w:val="34"/>
          <w:rtl/>
          <w:lang w:bidi="ar-EG"/>
        </w:rPr>
        <w:t xml:space="preserve"> والمدخلات الواردة من الدول الأعضاء وخطة التنمية المستدامة لعام 2030.</w:t>
      </w:r>
      <w:r w:rsidRPr="0085268A">
        <w:rPr>
          <w:rFonts w:ascii="Arabic Typesetting" w:eastAsia="Arial Unicode MS" w:hAnsi="Arabic Typesetting" w:cs="Arabic Typesetting"/>
          <w:sz w:val="34"/>
          <w:szCs w:val="34"/>
          <w:rtl/>
        </w:rPr>
        <w:t xml:space="preserve"> </w:t>
      </w:r>
      <w:r w:rsidRPr="0085268A">
        <w:rPr>
          <w:rFonts w:ascii="Arabic Typesetting" w:eastAsia="Arial Unicode MS" w:hAnsi="Arabic Typesetting" w:cs="Arabic Typesetting"/>
          <w:sz w:val="34"/>
          <w:szCs w:val="34"/>
          <w:rtl/>
          <w:lang w:bidi="ar-EG"/>
        </w:rPr>
        <w:t xml:space="preserve">ويحتوي الجدول 1 أدناه على لمحة عامة عن </w:t>
      </w:r>
      <w:proofErr w:type="spellStart"/>
      <w:r w:rsidRPr="0085268A">
        <w:rPr>
          <w:rFonts w:ascii="Arabic Typesetting" w:eastAsia="Arial Unicode MS" w:hAnsi="Arabic Typesetting" w:cs="Arabic Typesetting"/>
          <w:sz w:val="34"/>
          <w:szCs w:val="34"/>
          <w:rtl/>
          <w:lang w:bidi="ar-EG"/>
        </w:rPr>
        <w:t>برامترات</w:t>
      </w:r>
      <w:proofErr w:type="spellEnd"/>
      <w:r w:rsidRPr="0085268A">
        <w:rPr>
          <w:rFonts w:ascii="Arabic Typesetting" w:eastAsia="Arial Unicode MS" w:hAnsi="Arabic Typesetting" w:cs="Arabic Typesetting"/>
          <w:sz w:val="34"/>
          <w:szCs w:val="34"/>
          <w:rtl/>
          <w:lang w:bidi="ar-EG"/>
        </w:rPr>
        <w:t xml:space="preserve"> التخطيط المالي الرئيسية للثنائية 2018/19.</w:t>
      </w:r>
      <w:r w:rsidRPr="0085268A">
        <w:rPr>
          <w:rFonts w:ascii="Arabic Typesetting" w:eastAsia="Arial Unicode MS" w:hAnsi="Arabic Typesetting" w:cs="Arabic Typesetting"/>
          <w:sz w:val="34"/>
          <w:szCs w:val="34"/>
          <w:lang w:val="en-GB"/>
        </w:rPr>
        <w:t xml:space="preserve"> </w:t>
      </w:r>
    </w:p>
    <w:p w:rsidR="00A83C7D" w:rsidRPr="0085268A" w:rsidRDefault="00A83C7D" w:rsidP="00D019A7">
      <w:pPr>
        <w:pStyle w:val="ListParagraph"/>
        <w:widowControl w:val="0"/>
        <w:numPr>
          <w:ilvl w:val="0"/>
          <w:numId w:val="3"/>
        </w:numPr>
        <w:tabs>
          <w:tab w:val="left" w:pos="567"/>
        </w:tabs>
        <w:bidi/>
        <w:spacing w:after="120" w:line="340" w:lineRule="exact"/>
        <w:ind w:left="0" w:firstLine="0"/>
        <w:jc w:val="both"/>
        <w:rPr>
          <w:rFonts w:ascii="Arabic Typesetting" w:eastAsia="Arial Unicode MS" w:hAnsi="Arabic Typesetting" w:cs="Arabic Typesetting"/>
          <w:sz w:val="34"/>
          <w:szCs w:val="34"/>
          <w:lang w:bidi="ar-EG"/>
        </w:rPr>
      </w:pPr>
      <w:r w:rsidRPr="0085268A">
        <w:rPr>
          <w:rFonts w:ascii="Arabic Typesetting" w:eastAsia="Arial Unicode MS" w:hAnsi="Arabic Typesetting" w:cs="Arabic Typesetting"/>
          <w:sz w:val="34"/>
          <w:szCs w:val="34"/>
          <w:rtl/>
          <w:lang w:bidi="ar-EG"/>
        </w:rPr>
        <w:t>وتقدر إيرادات الثنائية 2018/19 بمبلغ 842 مليون فرنك سويسري مما يظهر زيادة قدرها 1</w:t>
      </w:r>
      <w:r w:rsidR="00D019A7">
        <w:rPr>
          <w:rFonts w:ascii="Arabic Typesetting" w:eastAsia="Arial Unicode MS" w:hAnsi="Arabic Typesetting" w:cs="Arabic Typesetting" w:hint="cs"/>
          <w:sz w:val="34"/>
          <w:szCs w:val="34"/>
          <w:rtl/>
          <w:lang w:bidi="ar-EG"/>
        </w:rPr>
        <w:t>0</w:t>
      </w:r>
      <w:r w:rsidRPr="0085268A">
        <w:rPr>
          <w:rFonts w:ascii="Arabic Typesetting" w:eastAsia="Arial Unicode MS" w:hAnsi="Arabic Typesetting" w:cs="Arabic Typesetting"/>
          <w:sz w:val="34"/>
          <w:szCs w:val="34"/>
          <w:rtl/>
          <w:lang w:bidi="ar-EG"/>
        </w:rPr>
        <w:t>.</w:t>
      </w:r>
      <w:r w:rsidR="00D019A7">
        <w:rPr>
          <w:rFonts w:ascii="Arabic Typesetting" w:eastAsia="Arial Unicode MS" w:hAnsi="Arabic Typesetting" w:cs="Arabic Typesetting" w:hint="cs"/>
          <w:sz w:val="34"/>
          <w:szCs w:val="34"/>
          <w:rtl/>
          <w:lang w:bidi="ar-EG"/>
        </w:rPr>
        <w:t>4</w:t>
      </w:r>
      <w:r w:rsidRPr="0085268A">
        <w:rPr>
          <w:rFonts w:ascii="Arabic Typesetting" w:eastAsia="Arial Unicode MS" w:hAnsi="Arabic Typesetting" w:cs="Arabic Typesetting"/>
          <w:sz w:val="34"/>
          <w:szCs w:val="34"/>
          <w:rtl/>
          <w:lang w:bidi="ar-EG"/>
        </w:rPr>
        <w:t xml:space="preserve"> بالمائة في </w:t>
      </w:r>
      <w:r w:rsidR="00D019A7">
        <w:rPr>
          <w:rFonts w:ascii="Arabic Typesetting" w:eastAsia="Arial Unicode MS" w:hAnsi="Arabic Typesetting" w:cs="Arabic Typesetting" w:hint="cs"/>
          <w:sz w:val="34"/>
          <w:szCs w:val="34"/>
          <w:rtl/>
          <w:lang w:bidi="ar-EG"/>
        </w:rPr>
        <w:t>ال</w:t>
      </w:r>
      <w:r w:rsidRPr="0085268A">
        <w:rPr>
          <w:rFonts w:ascii="Arabic Typesetting" w:eastAsia="Arial Unicode MS" w:hAnsi="Arabic Typesetting" w:cs="Arabic Typesetting"/>
          <w:sz w:val="34"/>
          <w:szCs w:val="34"/>
          <w:rtl/>
          <w:lang w:bidi="ar-EG"/>
        </w:rPr>
        <w:t>إيرادات مقارنة بالميزانية المعتمدة للثنائية 2016/17 (أساس الاستحقاق).</w:t>
      </w:r>
      <w:r w:rsidRPr="0085268A">
        <w:rPr>
          <w:rFonts w:ascii="Arabic Typesetting" w:eastAsia="Arial Unicode MS" w:hAnsi="Arabic Typesetting" w:cs="Arabic Typesetting"/>
          <w:sz w:val="34"/>
          <w:szCs w:val="34"/>
          <w:lang w:bidi="ar-EG"/>
        </w:rPr>
        <w:t xml:space="preserve"> </w:t>
      </w:r>
      <w:r w:rsidR="00D019A7">
        <w:rPr>
          <w:rFonts w:ascii="Arabic Typesetting" w:eastAsia="Arial Unicode MS" w:hAnsi="Arabic Typesetting" w:cs="Arabic Typesetting" w:hint="cs"/>
          <w:sz w:val="34"/>
          <w:szCs w:val="34"/>
          <w:rtl/>
          <w:lang w:bidi="ar-EG"/>
        </w:rPr>
        <w:t xml:space="preserve">وبالنظر إلى الإسقاطات التي تشير إلى زيادة في إيرادات الرسوم، فإن </w:t>
      </w:r>
      <w:proofErr w:type="spellStart"/>
      <w:r w:rsidRPr="0085268A">
        <w:rPr>
          <w:rFonts w:ascii="Arabic Typesetting" w:eastAsia="Arial Unicode MS" w:hAnsi="Arabic Typesetting" w:cs="Arabic Typesetting"/>
          <w:sz w:val="34"/>
          <w:szCs w:val="34"/>
          <w:rtl/>
          <w:lang w:bidi="ar-EG"/>
        </w:rPr>
        <w:t>فإن</w:t>
      </w:r>
      <w:proofErr w:type="spellEnd"/>
      <w:r w:rsidRPr="0085268A">
        <w:rPr>
          <w:rFonts w:ascii="Arabic Typesetting" w:eastAsia="Arial Unicode MS" w:hAnsi="Arabic Typesetting" w:cs="Arabic Typesetting"/>
          <w:sz w:val="34"/>
          <w:szCs w:val="34"/>
          <w:rtl/>
          <w:lang w:bidi="ar-EG"/>
        </w:rPr>
        <w:t xml:space="preserve"> المدير العام قد حدد قيمة اشتراك الوحدة بما يقل بنسبة 10% عن الثنائية 2016/17. </w:t>
      </w:r>
    </w:p>
    <w:p w:rsidR="00A83C7D" w:rsidRPr="0085268A" w:rsidRDefault="00A83C7D" w:rsidP="00D019A7">
      <w:pPr>
        <w:pStyle w:val="ListParagraph"/>
        <w:widowControl w:val="0"/>
        <w:numPr>
          <w:ilvl w:val="0"/>
          <w:numId w:val="3"/>
        </w:numPr>
        <w:tabs>
          <w:tab w:val="left" w:pos="567"/>
        </w:tabs>
        <w:bidi/>
        <w:spacing w:after="240" w:line="340" w:lineRule="exact"/>
        <w:ind w:left="0" w:firstLine="0"/>
        <w:jc w:val="both"/>
        <w:rPr>
          <w:rFonts w:ascii="Arabic Typesetting" w:eastAsia="Arial Unicode MS" w:hAnsi="Arabic Typesetting" w:cs="Arabic Typesetting"/>
          <w:sz w:val="34"/>
          <w:szCs w:val="34"/>
          <w:lang w:bidi="ar-EG"/>
        </w:rPr>
      </w:pPr>
      <w:r w:rsidRPr="0085268A">
        <w:rPr>
          <w:rFonts w:ascii="Arabic Typesetting" w:eastAsia="Arial Unicode MS" w:hAnsi="Arabic Typesetting" w:cs="Arabic Typesetting"/>
          <w:sz w:val="34"/>
          <w:szCs w:val="34"/>
          <w:rtl/>
          <w:lang w:bidi="ar-EG"/>
        </w:rPr>
        <w:t>وتقدر الميزانية المقترحة للنفقات خلال الثنائية بمبلغ قدره 725.9 مليون فرنك سويسري. وعقب تطبيق المعايير المحاسبية الدولية للقطاع العام على النفقات</w:t>
      </w:r>
      <w:r>
        <w:rPr>
          <w:rFonts w:ascii="Arabic Typesetting" w:eastAsia="Arial Unicode MS" w:hAnsi="Arabic Typesetting" w:cs="Arabic Typesetting" w:hint="cs"/>
          <w:sz w:val="34"/>
          <w:szCs w:val="34"/>
          <w:rtl/>
          <w:lang w:val="fr-FR"/>
        </w:rPr>
        <w:t xml:space="preserve"> (</w:t>
      </w:r>
      <w:proofErr w:type="spellStart"/>
      <w:r>
        <w:rPr>
          <w:rFonts w:ascii="Arabic Typesetting" w:eastAsia="Arial Unicode MS" w:hAnsi="Arabic Typesetting" w:cs="Arabic Typesetting" w:hint="cs"/>
          <w:sz w:val="34"/>
          <w:szCs w:val="34"/>
          <w:rtl/>
          <w:lang w:val="fr-FR"/>
        </w:rPr>
        <w:t>إيبساس</w:t>
      </w:r>
      <w:proofErr w:type="spellEnd"/>
      <w:r>
        <w:rPr>
          <w:rFonts w:ascii="Arabic Typesetting" w:eastAsia="Arial Unicode MS" w:hAnsi="Arabic Typesetting" w:cs="Arabic Typesetting" w:hint="cs"/>
          <w:sz w:val="34"/>
          <w:szCs w:val="34"/>
          <w:rtl/>
          <w:lang w:val="fr-FR"/>
        </w:rPr>
        <w:t>)</w:t>
      </w:r>
      <w:r w:rsidRPr="0085268A">
        <w:rPr>
          <w:rFonts w:ascii="Arabic Typesetting" w:eastAsia="Arial Unicode MS" w:hAnsi="Arabic Typesetting" w:cs="Arabic Typesetting"/>
          <w:sz w:val="34"/>
          <w:szCs w:val="34"/>
          <w:rtl/>
          <w:lang w:bidi="ar-EG"/>
        </w:rPr>
        <w:t xml:space="preserve">، من المتوقع تحقيق فائض قدره </w:t>
      </w:r>
      <w:r w:rsidR="00D019A7">
        <w:rPr>
          <w:rFonts w:ascii="Arabic Typesetting" w:eastAsia="Arial Unicode MS" w:hAnsi="Arabic Typesetting" w:cs="Arabic Typesetting" w:hint="cs"/>
          <w:sz w:val="34"/>
          <w:szCs w:val="34"/>
          <w:rtl/>
          <w:lang w:bidi="ar-EG"/>
        </w:rPr>
        <w:t>61</w:t>
      </w:r>
      <w:r w:rsidRPr="0085268A">
        <w:rPr>
          <w:rFonts w:ascii="Arabic Typesetting" w:eastAsia="Arial Unicode MS" w:hAnsi="Arabic Typesetting" w:cs="Arabic Typesetting"/>
          <w:sz w:val="34"/>
          <w:szCs w:val="34"/>
          <w:rtl/>
          <w:lang w:bidi="ar-EG"/>
        </w:rPr>
        <w:t>.</w:t>
      </w:r>
      <w:r w:rsidR="00D019A7">
        <w:rPr>
          <w:rFonts w:ascii="Arabic Typesetting" w:eastAsia="Arial Unicode MS" w:hAnsi="Arabic Typesetting" w:cs="Arabic Typesetting" w:hint="cs"/>
          <w:sz w:val="34"/>
          <w:szCs w:val="34"/>
          <w:rtl/>
          <w:lang w:bidi="ar-EG"/>
        </w:rPr>
        <w:t>5</w:t>
      </w:r>
      <w:r w:rsidRPr="0085268A">
        <w:rPr>
          <w:rFonts w:ascii="Arabic Typesetting" w:eastAsia="Arial Unicode MS" w:hAnsi="Arabic Typesetting" w:cs="Arabic Typesetting"/>
          <w:sz w:val="34"/>
          <w:szCs w:val="34"/>
          <w:rtl/>
          <w:lang w:bidi="ar-EG"/>
        </w:rPr>
        <w:t xml:space="preserve"> مليون فرنك سويسري في نهاية الثنائية. </w:t>
      </w:r>
    </w:p>
    <w:tbl>
      <w:tblPr>
        <w:bidiVisual/>
        <w:tblW w:w="9214" w:type="dxa"/>
        <w:tblLayout w:type="fixed"/>
        <w:tblLook w:val="00A0" w:firstRow="1" w:lastRow="0" w:firstColumn="1" w:lastColumn="0" w:noHBand="0" w:noVBand="0"/>
      </w:tblPr>
      <w:tblGrid>
        <w:gridCol w:w="9214"/>
      </w:tblGrid>
      <w:tr w:rsidR="00A83C7D" w:rsidRPr="0027361B" w:rsidTr="00920168">
        <w:trPr>
          <w:trHeight w:val="425"/>
        </w:trPr>
        <w:tc>
          <w:tcPr>
            <w:tcW w:w="9214" w:type="dxa"/>
            <w:tcBorders>
              <w:top w:val="nil"/>
              <w:left w:val="nil"/>
              <w:bottom w:val="nil"/>
              <w:right w:val="nil"/>
            </w:tcBorders>
            <w:shd w:val="clear" w:color="auto" w:fill="C6D9F1"/>
            <w:vAlign w:val="center"/>
          </w:tcPr>
          <w:p w:rsidR="00A83C7D" w:rsidRPr="0085268A" w:rsidRDefault="00A83C7D" w:rsidP="00920168">
            <w:pPr>
              <w:bidi/>
              <w:jc w:val="center"/>
              <w:rPr>
                <w:rFonts w:ascii="Arabic Typesetting" w:hAnsi="Arabic Typesetting" w:cs="Arabic Typesetting"/>
                <w:sz w:val="34"/>
                <w:szCs w:val="34"/>
              </w:rPr>
            </w:pPr>
            <w:r w:rsidRPr="0085268A">
              <w:rPr>
                <w:rFonts w:ascii="Arabic Typesetting" w:hAnsi="Arabic Typesetting" w:cs="Arabic Typesetting"/>
                <w:bCs/>
                <w:sz w:val="34"/>
                <w:szCs w:val="34"/>
                <w:rtl/>
                <w:lang w:bidi="ar-EG"/>
              </w:rPr>
              <w:t>الجدول 1</w:t>
            </w:r>
            <w:r>
              <w:rPr>
                <w:rFonts w:ascii="Arabic Typesetting" w:hAnsi="Arabic Typesetting" w:cs="Arabic Typesetting" w:hint="cs"/>
                <w:bCs/>
                <w:sz w:val="34"/>
                <w:szCs w:val="34"/>
                <w:rtl/>
                <w:lang w:bidi="ar-EG"/>
              </w:rPr>
              <w:t>.</w:t>
            </w:r>
            <w:r w:rsidRPr="0085268A">
              <w:rPr>
                <w:rFonts w:ascii="Arabic Typesetting" w:hAnsi="Arabic Typesetting" w:cs="Arabic Typesetting"/>
                <w:bCs/>
                <w:sz w:val="34"/>
                <w:szCs w:val="34"/>
                <w:rtl/>
                <w:lang w:bidi="ar-EG"/>
              </w:rPr>
              <w:t xml:space="preserve"> اقتراح الميزانية للثنائية 2018/19 </w:t>
            </w:r>
            <w:proofErr w:type="spellStart"/>
            <w:r w:rsidRPr="0085268A">
              <w:rPr>
                <w:rFonts w:ascii="Arabic Typesetting" w:hAnsi="Arabic Typesetting" w:cs="Arabic Typesetting"/>
                <w:bCs/>
                <w:sz w:val="34"/>
                <w:szCs w:val="34"/>
                <w:rtl/>
                <w:lang w:bidi="ar-EG"/>
              </w:rPr>
              <w:t>وبرامترات</w:t>
            </w:r>
            <w:proofErr w:type="spellEnd"/>
            <w:r w:rsidRPr="0085268A">
              <w:rPr>
                <w:rFonts w:ascii="Arabic Typesetting" w:hAnsi="Arabic Typesetting" w:cs="Arabic Typesetting"/>
                <w:bCs/>
                <w:sz w:val="34"/>
                <w:szCs w:val="34"/>
                <w:rtl/>
                <w:lang w:bidi="ar-EG"/>
              </w:rPr>
              <w:t xml:space="preserve"> التخطيط الرئيسية</w:t>
            </w:r>
            <w:r w:rsidRPr="0085268A">
              <w:rPr>
                <w:rFonts w:ascii="Arabic Typesetting" w:hAnsi="Arabic Typesetting" w:cs="Arabic Typesetting"/>
                <w:i/>
                <w:sz w:val="34"/>
                <w:szCs w:val="34"/>
              </w:rPr>
              <w:t xml:space="preserve"> </w:t>
            </w:r>
          </w:p>
          <w:p w:rsidR="00A83C7D" w:rsidRPr="0027361B" w:rsidRDefault="00A83C7D" w:rsidP="00920168">
            <w:pPr>
              <w:bidi/>
              <w:jc w:val="center"/>
              <w:rPr>
                <w:rFonts w:ascii="Arabic Typesetting" w:hAnsi="Arabic Typesetting" w:cs="Arabic Typesetting"/>
                <w:sz w:val="36"/>
                <w:szCs w:val="36"/>
                <w:lang w:bidi="ar-EG"/>
              </w:rPr>
            </w:pPr>
            <w:r w:rsidRPr="0085268A">
              <w:rPr>
                <w:rFonts w:ascii="Arabic Typesetting" w:hAnsi="Arabic Typesetting" w:cs="Arabic Typesetting"/>
                <w:iCs/>
                <w:sz w:val="34"/>
                <w:szCs w:val="34"/>
                <w:rtl/>
                <w:lang w:bidi="ar-EG"/>
              </w:rPr>
              <w:t>(بملايين الفرنكات السويسرية)</w:t>
            </w:r>
          </w:p>
        </w:tc>
      </w:tr>
    </w:tbl>
    <w:p w:rsidR="00A83C7D" w:rsidRPr="0027361B" w:rsidRDefault="000D7723" w:rsidP="00920168">
      <w:pPr>
        <w:pStyle w:val="Body1"/>
        <w:spacing w:before="240"/>
        <w:jc w:val="center"/>
        <w:rPr>
          <w:rFonts w:ascii="Arabic Typesetting" w:hAnsi="Arabic Typesetting" w:cs="Arabic Typesetting"/>
          <w:sz w:val="36"/>
          <w:szCs w:val="36"/>
        </w:rPr>
      </w:pPr>
      <w:r w:rsidRPr="000D7723">
        <w:rPr>
          <w:noProof/>
        </w:rPr>
        <w:drawing>
          <wp:inline distT="0" distB="0" distL="0" distR="0">
            <wp:extent cx="4374515" cy="1901825"/>
            <wp:effectExtent l="0" t="0" r="6985"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4515" cy="1901825"/>
                    </a:xfrm>
                    <a:prstGeom prst="rect">
                      <a:avLst/>
                    </a:prstGeom>
                    <a:noFill/>
                    <a:ln>
                      <a:noFill/>
                    </a:ln>
                  </pic:spPr>
                </pic:pic>
              </a:graphicData>
            </a:graphic>
          </wp:inline>
        </w:drawing>
      </w:r>
    </w:p>
    <w:p w:rsidR="00A83C7D" w:rsidRPr="0085268A" w:rsidRDefault="00A83C7D" w:rsidP="00920168">
      <w:pPr>
        <w:pStyle w:val="Body1"/>
        <w:tabs>
          <w:tab w:val="left" w:pos="1280"/>
        </w:tabs>
        <w:bidi/>
        <w:spacing w:before="120"/>
        <w:rPr>
          <w:rFonts w:ascii="Arabic Typesetting" w:hAnsi="Arabic Typesetting" w:cs="Arabic Typesetting"/>
          <w:sz w:val="28"/>
          <w:szCs w:val="28"/>
        </w:rPr>
      </w:pPr>
      <w:r>
        <w:rPr>
          <w:rFonts w:ascii="Arabic Typesetting" w:hAnsi="Arabic Typesetting" w:cs="Arabic Typesetting" w:hint="cs"/>
          <w:sz w:val="36"/>
          <w:szCs w:val="36"/>
          <w:rtl/>
        </w:rPr>
        <w:tab/>
      </w:r>
      <w:r>
        <w:rPr>
          <w:rFonts w:ascii="Arabic Typesetting" w:hAnsi="Arabic Typesetting" w:cs="Arabic Typesetting" w:hint="cs"/>
          <w:iCs/>
          <w:sz w:val="28"/>
          <w:szCs w:val="28"/>
          <w:rtl/>
          <w:lang w:bidi="ar-EG"/>
        </w:rPr>
        <w:t>ملاح</w:t>
      </w:r>
      <w:r w:rsidRPr="0085268A">
        <w:rPr>
          <w:rFonts w:ascii="Arabic Typesetting" w:hAnsi="Arabic Typesetting" w:cs="Arabic Typesetting"/>
          <w:iCs/>
          <w:sz w:val="28"/>
          <w:szCs w:val="28"/>
          <w:rtl/>
          <w:lang w:bidi="ar-EG"/>
        </w:rPr>
        <w:t>ظة:</w:t>
      </w:r>
      <w:r w:rsidRPr="0085268A">
        <w:rPr>
          <w:rFonts w:ascii="Arabic Typesetting" w:hAnsi="Arabic Typesetting" w:cs="Arabic Typesetting"/>
          <w:i/>
          <w:sz w:val="28"/>
          <w:szCs w:val="28"/>
        </w:rPr>
        <w:t xml:space="preserve"> </w:t>
      </w:r>
      <w:r w:rsidRPr="0085268A">
        <w:rPr>
          <w:rFonts w:ascii="Arabic Typesetting" w:hAnsi="Arabic Typesetting" w:cs="Arabic Typesetting"/>
          <w:iCs/>
          <w:sz w:val="28"/>
          <w:szCs w:val="28"/>
          <w:rtl/>
          <w:lang w:bidi="ar-EG"/>
        </w:rPr>
        <w:t>تعزى أية فروق في المجموع إلى تقريب المبالغ.</w:t>
      </w:r>
    </w:p>
    <w:p w:rsidR="00A83C7D" w:rsidRPr="004C2703" w:rsidRDefault="00A83C7D" w:rsidP="00920168">
      <w:pPr>
        <w:pStyle w:val="StyleHeading214ptAuto"/>
        <w:bidi/>
        <w:spacing w:before="240"/>
        <w:rPr>
          <w:rFonts w:ascii="Arabic Typesetting" w:hAnsi="Arabic Typesetting" w:cs="Arabic Typesetting"/>
          <w:sz w:val="34"/>
          <w:szCs w:val="34"/>
        </w:rPr>
      </w:pPr>
      <w:r w:rsidRPr="004C2703">
        <w:rPr>
          <w:rFonts w:ascii="Arabic Typesetting" w:hAnsi="Arabic Typesetting" w:cs="Arabic Typesetting"/>
          <w:bCs/>
          <w:sz w:val="34"/>
          <w:szCs w:val="34"/>
          <w:rtl/>
          <w:lang w:bidi="ar-EG"/>
        </w:rPr>
        <w:t>الإيرادات</w:t>
      </w:r>
    </w:p>
    <w:p w:rsidR="00A83C7D" w:rsidRPr="0085268A" w:rsidRDefault="00A83C7D" w:rsidP="00D019A7">
      <w:pPr>
        <w:pStyle w:val="ListParagraph"/>
        <w:widowControl w:val="0"/>
        <w:numPr>
          <w:ilvl w:val="0"/>
          <w:numId w:val="3"/>
        </w:numPr>
        <w:tabs>
          <w:tab w:val="left" w:pos="567"/>
        </w:tabs>
        <w:bidi/>
        <w:spacing w:after="120" w:line="340" w:lineRule="exact"/>
        <w:ind w:left="0" w:firstLine="0"/>
        <w:jc w:val="both"/>
        <w:rPr>
          <w:rFonts w:ascii="Arabic Typesetting" w:eastAsia="Arial Unicode MS" w:hAnsi="Arabic Typesetting" w:cs="Arabic Typesetting"/>
          <w:sz w:val="34"/>
          <w:szCs w:val="34"/>
          <w:lang w:bidi="ar-EG"/>
        </w:rPr>
      </w:pPr>
      <w:r w:rsidRPr="0085268A">
        <w:rPr>
          <w:rFonts w:ascii="Arabic Typesetting" w:eastAsia="Arial Unicode MS" w:hAnsi="Arabic Typesetting" w:cs="Arabic Typesetting"/>
          <w:sz w:val="34"/>
          <w:szCs w:val="34"/>
          <w:rtl/>
          <w:lang w:bidi="ar-EG"/>
        </w:rPr>
        <w:t xml:space="preserve">من المتوقع أن تصل الإيرادات العامة في الثنائية 2018/19 إلى </w:t>
      </w:r>
      <w:r w:rsidR="00D019A7">
        <w:rPr>
          <w:rFonts w:ascii="Arabic Typesetting" w:eastAsia="Arial Unicode MS" w:hAnsi="Arabic Typesetting" w:cs="Arabic Typesetting" w:hint="cs"/>
          <w:sz w:val="34"/>
          <w:szCs w:val="34"/>
          <w:rtl/>
          <w:lang w:bidi="ar-EG"/>
        </w:rPr>
        <w:t>826.2</w:t>
      </w:r>
      <w:r w:rsidRPr="0085268A">
        <w:rPr>
          <w:rFonts w:ascii="Arabic Typesetting" w:eastAsia="Arial Unicode MS" w:hAnsi="Arabic Typesetting" w:cs="Arabic Typesetting"/>
          <w:sz w:val="34"/>
          <w:szCs w:val="34"/>
          <w:rtl/>
          <w:lang w:bidi="ar-EG"/>
        </w:rPr>
        <w:t xml:space="preserve"> مليون فرنك سويسري، بما يمثل زيادة بنسبة </w:t>
      </w:r>
      <w:r w:rsidR="00D019A7">
        <w:rPr>
          <w:rFonts w:ascii="Arabic Typesetting" w:eastAsia="Arial Unicode MS" w:hAnsi="Arabic Typesetting" w:cs="Arabic Typesetting" w:hint="cs"/>
          <w:sz w:val="34"/>
          <w:szCs w:val="34"/>
          <w:rtl/>
          <w:lang w:bidi="ar-EG"/>
        </w:rPr>
        <w:t>10.4</w:t>
      </w:r>
      <w:r w:rsidRPr="0085268A">
        <w:rPr>
          <w:rFonts w:ascii="Arabic Typesetting" w:eastAsia="Arial Unicode MS" w:hAnsi="Arabic Typesetting" w:cs="Arabic Typesetting"/>
          <w:sz w:val="34"/>
          <w:szCs w:val="34"/>
          <w:rtl/>
          <w:lang w:bidi="ar-EG"/>
        </w:rPr>
        <w:t xml:space="preserve"> بالمائة مقارنة بالميزانية المعتمدة للثنائية 2016/17 (أساس الاستحقاق) وزيادة بنسبة </w:t>
      </w:r>
      <w:r w:rsidR="00D019A7">
        <w:rPr>
          <w:rFonts w:ascii="Arabic Typesetting" w:eastAsia="Arial Unicode MS" w:hAnsi="Arabic Typesetting" w:cs="Arabic Typesetting" w:hint="cs"/>
          <w:sz w:val="34"/>
          <w:szCs w:val="34"/>
          <w:rtl/>
          <w:lang w:bidi="ar-EG"/>
        </w:rPr>
        <w:t>5.1</w:t>
      </w:r>
      <w:r w:rsidRPr="0085268A">
        <w:rPr>
          <w:rFonts w:ascii="Arabic Typesetting" w:eastAsia="Arial Unicode MS" w:hAnsi="Arabic Typesetting" w:cs="Arabic Typesetting"/>
          <w:sz w:val="34"/>
          <w:szCs w:val="34"/>
          <w:rtl/>
          <w:lang w:bidi="ar-EG"/>
        </w:rPr>
        <w:t xml:space="preserve"> بالمائة مقارنة بالتقديرات المحدثة للثنائية</w:t>
      </w:r>
      <w:r>
        <w:rPr>
          <w:rFonts w:ascii="Arabic Typesetting" w:eastAsia="Arial Unicode MS" w:hAnsi="Arabic Typesetting" w:cs="Arabic Typesetting" w:hint="cs"/>
          <w:sz w:val="34"/>
          <w:szCs w:val="34"/>
          <w:rtl/>
          <w:lang w:bidi="ar-EG"/>
        </w:rPr>
        <w:t> </w:t>
      </w:r>
      <w:r w:rsidRPr="0085268A">
        <w:rPr>
          <w:rFonts w:ascii="Arabic Typesetting" w:eastAsia="Arial Unicode MS" w:hAnsi="Arabic Typesetting" w:cs="Arabic Typesetting"/>
          <w:sz w:val="34"/>
          <w:szCs w:val="34"/>
          <w:rtl/>
          <w:lang w:bidi="ar-EG"/>
        </w:rPr>
        <w:t xml:space="preserve">2016/17 (أساس الاستحقاق). </w:t>
      </w:r>
    </w:p>
    <w:tbl>
      <w:tblPr>
        <w:bidiVisual/>
        <w:tblW w:w="9214" w:type="dxa"/>
        <w:tblLayout w:type="fixed"/>
        <w:tblLook w:val="00A0" w:firstRow="1" w:lastRow="0" w:firstColumn="1" w:lastColumn="0" w:noHBand="0" w:noVBand="0"/>
      </w:tblPr>
      <w:tblGrid>
        <w:gridCol w:w="9214"/>
      </w:tblGrid>
      <w:tr w:rsidR="00A83C7D" w:rsidRPr="0027361B" w:rsidTr="00920168">
        <w:trPr>
          <w:trHeight w:val="425"/>
        </w:trPr>
        <w:tc>
          <w:tcPr>
            <w:tcW w:w="9214" w:type="dxa"/>
            <w:tcBorders>
              <w:top w:val="nil"/>
              <w:left w:val="nil"/>
              <w:bottom w:val="nil"/>
              <w:right w:val="nil"/>
            </w:tcBorders>
            <w:shd w:val="clear" w:color="auto" w:fill="C6D9F1"/>
            <w:vAlign w:val="center"/>
          </w:tcPr>
          <w:p w:rsidR="00A83C7D" w:rsidRPr="00430A22" w:rsidRDefault="00A83C7D" w:rsidP="00920168">
            <w:pPr>
              <w:keepNext/>
              <w:keepLines/>
              <w:bidi/>
              <w:jc w:val="center"/>
              <w:rPr>
                <w:rFonts w:ascii="Arabic Typesetting" w:hAnsi="Arabic Typesetting" w:cs="Arabic Typesetting"/>
                <w:b/>
                <w:sz w:val="34"/>
                <w:szCs w:val="34"/>
              </w:rPr>
            </w:pPr>
            <w:r w:rsidRPr="00430A22">
              <w:rPr>
                <w:rFonts w:ascii="Arabic Typesetting" w:hAnsi="Arabic Typesetting" w:cs="Arabic Typesetting"/>
                <w:bCs/>
                <w:sz w:val="34"/>
                <w:szCs w:val="34"/>
                <w:rtl/>
                <w:lang w:bidi="ar-EG"/>
              </w:rPr>
              <w:lastRenderedPageBreak/>
              <w:t>الجدول 2</w:t>
            </w:r>
            <w:r w:rsidRPr="00430A22">
              <w:rPr>
                <w:rFonts w:ascii="Arabic Typesetting" w:hAnsi="Arabic Typesetting" w:cs="Arabic Typesetting"/>
                <w:bCs/>
                <w:sz w:val="34"/>
                <w:szCs w:val="34"/>
                <w:lang w:bidi="ar-EG"/>
              </w:rPr>
              <w:t>.</w:t>
            </w:r>
            <w:r w:rsidRPr="00430A22">
              <w:rPr>
                <w:rFonts w:ascii="Arabic Typesetting" w:hAnsi="Arabic Typesetting" w:cs="Arabic Typesetting"/>
                <w:bCs/>
                <w:sz w:val="34"/>
                <w:szCs w:val="34"/>
                <w:rtl/>
                <w:lang w:bidi="ar-EG"/>
              </w:rPr>
              <w:t xml:space="preserve"> تقديرات الإيرادات للثنائية 2018/19</w:t>
            </w:r>
          </w:p>
          <w:p w:rsidR="00A83C7D" w:rsidRPr="0027361B" w:rsidRDefault="00A83C7D" w:rsidP="00920168">
            <w:pPr>
              <w:keepNext/>
              <w:keepLines/>
              <w:bidi/>
              <w:jc w:val="center"/>
              <w:rPr>
                <w:rFonts w:ascii="Arabic Typesetting" w:hAnsi="Arabic Typesetting" w:cs="Arabic Typesetting"/>
                <w:sz w:val="36"/>
                <w:szCs w:val="36"/>
                <w:lang w:bidi="ar-EG"/>
              </w:rPr>
            </w:pPr>
            <w:r w:rsidRPr="00430A22">
              <w:rPr>
                <w:rFonts w:ascii="Arabic Typesetting" w:hAnsi="Arabic Typesetting" w:cs="Arabic Typesetting"/>
                <w:iCs/>
                <w:sz w:val="34"/>
                <w:szCs w:val="34"/>
                <w:rtl/>
                <w:lang w:bidi="ar-EG"/>
              </w:rPr>
              <w:t>(بملايين الفرنكات السويسرية)</w:t>
            </w:r>
          </w:p>
        </w:tc>
      </w:tr>
    </w:tbl>
    <w:p w:rsidR="00A83C7D" w:rsidRPr="0027361B" w:rsidRDefault="00A83C7D" w:rsidP="00920168">
      <w:pPr>
        <w:keepNext/>
        <w:keepLines/>
        <w:bidi/>
        <w:rPr>
          <w:rFonts w:ascii="Arabic Typesetting" w:eastAsia="Arial Unicode MS" w:hAnsi="Arabic Typesetting" w:cs="Arabic Typesetting"/>
          <w:b/>
          <w:sz w:val="36"/>
          <w:szCs w:val="36"/>
        </w:rPr>
      </w:pPr>
    </w:p>
    <w:p w:rsidR="00A83C7D" w:rsidRPr="0027361B" w:rsidRDefault="007567AF" w:rsidP="00920168">
      <w:pPr>
        <w:keepNext/>
        <w:keepLines/>
        <w:bidi/>
        <w:jc w:val="center"/>
        <w:rPr>
          <w:rFonts w:ascii="Arabic Typesetting" w:eastAsia="Arial Unicode MS" w:hAnsi="Arabic Typesetting" w:cs="Arabic Typesetting"/>
          <w:b/>
          <w:sz w:val="36"/>
          <w:szCs w:val="36"/>
        </w:rPr>
      </w:pPr>
      <w:r w:rsidRPr="007567AF">
        <w:rPr>
          <w:rFonts w:eastAsia="Arial Unicode MS"/>
          <w:noProof/>
          <w:szCs w:val="22"/>
          <w:rtl/>
        </w:rPr>
        <w:drawing>
          <wp:inline distT="0" distB="0" distL="0" distR="0" wp14:anchorId="6ECDC056" wp14:editId="6658A65D">
            <wp:extent cx="5940425" cy="3266873"/>
            <wp:effectExtent l="0" t="0" r="317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266873"/>
                    </a:xfrm>
                    <a:prstGeom prst="rect">
                      <a:avLst/>
                    </a:prstGeom>
                    <a:noFill/>
                    <a:ln>
                      <a:noFill/>
                    </a:ln>
                  </pic:spPr>
                </pic:pic>
              </a:graphicData>
            </a:graphic>
          </wp:inline>
        </w:drawing>
      </w:r>
    </w:p>
    <w:p w:rsidR="00A83C7D" w:rsidRPr="00430A22" w:rsidRDefault="00A83C7D" w:rsidP="00D019A7">
      <w:pPr>
        <w:pStyle w:val="ListParagraph"/>
        <w:widowControl w:val="0"/>
        <w:numPr>
          <w:ilvl w:val="0"/>
          <w:numId w:val="3"/>
        </w:numPr>
        <w:tabs>
          <w:tab w:val="left" w:pos="567"/>
        </w:tabs>
        <w:bidi/>
        <w:spacing w:before="240" w:after="240" w:line="340" w:lineRule="exact"/>
        <w:ind w:left="0" w:firstLine="0"/>
        <w:jc w:val="both"/>
        <w:rPr>
          <w:rFonts w:ascii="Arabic Typesetting" w:eastAsia="Arial Unicode MS" w:hAnsi="Arabic Typesetting" w:cs="Arabic Typesetting"/>
          <w:sz w:val="34"/>
          <w:szCs w:val="34"/>
          <w:lang w:bidi="ar-EG"/>
        </w:rPr>
      </w:pPr>
      <w:r w:rsidRPr="00430A22">
        <w:rPr>
          <w:rFonts w:ascii="Arabic Typesetting" w:eastAsia="Arial Unicode MS" w:hAnsi="Arabic Typesetting" w:cs="Arabic Typesetting"/>
          <w:sz w:val="34"/>
          <w:szCs w:val="34"/>
          <w:rtl/>
          <w:lang w:bidi="ar-EG"/>
        </w:rPr>
        <w:t xml:space="preserve">ويتضمن الشكل 1 أدناه حصة الإيرادات بحسب المصدر. وتمثل إيرادات الرسوم من أنظمة التسجيل لكل من معاهدة البراءات، ومدريد، ولاهاي </w:t>
      </w:r>
      <w:r w:rsidR="00D019A7">
        <w:rPr>
          <w:rFonts w:ascii="Arabic Typesetting" w:eastAsia="Arial Unicode MS" w:hAnsi="Arabic Typesetting" w:cs="Arabic Typesetting" w:hint="cs"/>
          <w:sz w:val="34"/>
          <w:szCs w:val="34"/>
          <w:rtl/>
          <w:lang w:bidi="ar-EG"/>
        </w:rPr>
        <w:t>95.1</w:t>
      </w:r>
      <w:r w:rsidRPr="00430A22">
        <w:rPr>
          <w:rFonts w:ascii="Arabic Typesetting" w:eastAsia="Arial Unicode MS" w:hAnsi="Arabic Typesetting" w:cs="Arabic Typesetting"/>
          <w:sz w:val="34"/>
          <w:szCs w:val="34"/>
          <w:rtl/>
          <w:lang w:bidi="ar-EG"/>
        </w:rPr>
        <w:t xml:space="preserve"> بالمائة من إجمالي الإيرادات.</w:t>
      </w:r>
      <w:r w:rsidRPr="00430A22">
        <w:rPr>
          <w:rFonts w:ascii="Arabic Typesetting" w:eastAsia="Arial Unicode MS" w:hAnsi="Arabic Typesetting" w:cs="Arabic Typesetting"/>
          <w:sz w:val="34"/>
          <w:szCs w:val="34"/>
          <w:lang w:bidi="ar-EG"/>
        </w:rPr>
        <w:t xml:space="preserve"> </w:t>
      </w:r>
      <w:r w:rsidRPr="00430A22">
        <w:rPr>
          <w:rFonts w:ascii="Arabic Typesetting" w:eastAsia="Arial Unicode MS" w:hAnsi="Arabic Typesetting" w:cs="Arabic Typesetting"/>
          <w:sz w:val="34"/>
          <w:szCs w:val="34"/>
          <w:rtl/>
          <w:lang w:bidi="ar-EG"/>
        </w:rPr>
        <w:t>وتمثل الإيرادات المتأتية من رسوم معاهدة البراءات</w:t>
      </w:r>
      <w:r w:rsidR="00D019A7">
        <w:rPr>
          <w:rFonts w:ascii="Arabic Typesetting" w:eastAsia="Arial Unicode MS" w:hAnsi="Arabic Typesetting" w:cs="Arabic Typesetting" w:hint="cs"/>
          <w:sz w:val="34"/>
          <w:szCs w:val="34"/>
          <w:rtl/>
          <w:lang w:bidi="ar-EG"/>
        </w:rPr>
        <w:t xml:space="preserve"> وحدها</w:t>
      </w:r>
      <w:r w:rsidRPr="00430A22">
        <w:rPr>
          <w:rFonts w:ascii="Arabic Typesetting" w:eastAsia="Arial Unicode MS" w:hAnsi="Arabic Typesetting" w:cs="Arabic Typesetting"/>
          <w:sz w:val="34"/>
          <w:szCs w:val="34"/>
          <w:rtl/>
          <w:lang w:bidi="ar-EG"/>
        </w:rPr>
        <w:t xml:space="preserve"> 76.</w:t>
      </w:r>
      <w:r w:rsidR="00D019A7">
        <w:rPr>
          <w:rFonts w:ascii="Arabic Typesetting" w:eastAsia="Arial Unicode MS" w:hAnsi="Arabic Typesetting" w:cs="Arabic Typesetting" w:hint="cs"/>
          <w:sz w:val="34"/>
          <w:szCs w:val="34"/>
          <w:rtl/>
          <w:lang w:bidi="ar-EG"/>
        </w:rPr>
        <w:t>7 </w:t>
      </w:r>
      <w:r w:rsidRPr="00430A22">
        <w:rPr>
          <w:rFonts w:ascii="Arabic Typesetting" w:eastAsia="Arial Unicode MS" w:hAnsi="Arabic Typesetting" w:cs="Arabic Typesetting"/>
          <w:sz w:val="34"/>
          <w:szCs w:val="34"/>
          <w:rtl/>
          <w:lang w:bidi="ar-EG"/>
        </w:rPr>
        <w:t xml:space="preserve">بالمائة. </w:t>
      </w:r>
    </w:p>
    <w:tbl>
      <w:tblPr>
        <w:tblW w:w="6521" w:type="dxa"/>
        <w:jc w:val="center"/>
        <w:tblLayout w:type="fixed"/>
        <w:tblLook w:val="00A0" w:firstRow="1" w:lastRow="0" w:firstColumn="1" w:lastColumn="0" w:noHBand="0" w:noVBand="0"/>
      </w:tblPr>
      <w:tblGrid>
        <w:gridCol w:w="6521"/>
      </w:tblGrid>
      <w:tr w:rsidR="00A83C7D" w:rsidRPr="0027361B" w:rsidTr="00920168">
        <w:trPr>
          <w:trHeight w:val="462"/>
          <w:jc w:val="center"/>
        </w:trPr>
        <w:tc>
          <w:tcPr>
            <w:tcW w:w="6521" w:type="dxa"/>
            <w:tcBorders>
              <w:top w:val="nil"/>
              <w:left w:val="nil"/>
              <w:bottom w:val="nil"/>
              <w:right w:val="nil"/>
            </w:tcBorders>
            <w:shd w:val="clear" w:color="auto" w:fill="C6D9F1"/>
            <w:vAlign w:val="center"/>
          </w:tcPr>
          <w:p w:rsidR="00A83C7D" w:rsidRPr="0027361B" w:rsidRDefault="00A83C7D" w:rsidP="00920168">
            <w:pPr>
              <w:keepNext/>
              <w:keepLines/>
              <w:bidi/>
              <w:spacing w:before="120"/>
              <w:jc w:val="center"/>
              <w:rPr>
                <w:rFonts w:ascii="Arabic Typesetting" w:hAnsi="Arabic Typesetting" w:cs="Arabic Typesetting"/>
                <w:sz w:val="36"/>
                <w:szCs w:val="36"/>
                <w:lang w:bidi="ar-EG"/>
              </w:rPr>
            </w:pPr>
            <w:r w:rsidRPr="0027361B">
              <w:rPr>
                <w:rFonts w:ascii="Arabic Typesetting" w:hAnsi="Arabic Typesetting" w:cs="Arabic Typesetting"/>
                <w:bCs/>
                <w:sz w:val="36"/>
                <w:szCs w:val="36"/>
                <w:rtl/>
                <w:lang w:bidi="ar-EG"/>
              </w:rPr>
              <w:t>الشكل 1: حصة الإيرادات بحسب المصدر للثنائية 2018/19</w:t>
            </w:r>
          </w:p>
        </w:tc>
      </w:tr>
    </w:tbl>
    <w:p w:rsidR="00A83C7D" w:rsidRPr="0027361B" w:rsidRDefault="007567AF" w:rsidP="00A83C7D">
      <w:pPr>
        <w:spacing w:before="240"/>
        <w:jc w:val="center"/>
        <w:rPr>
          <w:rFonts w:ascii="Arabic Typesetting" w:eastAsia="Arial Unicode MS" w:hAnsi="Arabic Typesetting" w:cs="Arabic Typesetting"/>
          <w:b/>
          <w:sz w:val="36"/>
          <w:szCs w:val="36"/>
        </w:rPr>
      </w:pPr>
      <w:r>
        <w:rPr>
          <w:rFonts w:ascii="Arabic Typesetting" w:eastAsia="Arial Unicode MS" w:hAnsi="Arabic Typesetting" w:cs="Arabic Typesetting"/>
          <w:b/>
          <w:noProof/>
          <w:sz w:val="36"/>
          <w:szCs w:val="36"/>
        </w:rPr>
        <w:drawing>
          <wp:inline distT="0" distB="0" distL="0" distR="0" wp14:anchorId="1E056044">
            <wp:extent cx="3650776" cy="3538387"/>
            <wp:effectExtent l="0" t="0" r="6985" b="508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5681" cy="3543141"/>
                    </a:xfrm>
                    <a:prstGeom prst="rect">
                      <a:avLst/>
                    </a:prstGeom>
                    <a:noFill/>
                  </pic:spPr>
                </pic:pic>
              </a:graphicData>
            </a:graphic>
          </wp:inline>
        </w:drawing>
      </w:r>
    </w:p>
    <w:p w:rsidR="00A83C7D" w:rsidRPr="0027361B" w:rsidRDefault="00A83C7D" w:rsidP="00920168">
      <w:pPr>
        <w:keepNext/>
        <w:keepLines/>
        <w:bidi/>
        <w:rPr>
          <w:rFonts w:ascii="Arabic Typesetting" w:eastAsia="Arial Unicode MS" w:hAnsi="Arabic Typesetting" w:cs="Arabic Typesetting"/>
          <w:b/>
          <w:sz w:val="36"/>
          <w:szCs w:val="36"/>
        </w:rPr>
      </w:pPr>
    </w:p>
    <w:p w:rsidR="00A83C7D" w:rsidRPr="004C2703" w:rsidRDefault="00A83C7D" w:rsidP="00DA6355">
      <w:pPr>
        <w:pStyle w:val="ListParagraph"/>
        <w:keepNext/>
        <w:keepLines/>
        <w:widowControl w:val="0"/>
        <w:numPr>
          <w:ilvl w:val="0"/>
          <w:numId w:val="3"/>
        </w:numPr>
        <w:tabs>
          <w:tab w:val="left" w:pos="567"/>
        </w:tabs>
        <w:bidi/>
        <w:spacing w:after="120" w:line="340" w:lineRule="exact"/>
        <w:ind w:left="0" w:firstLine="0"/>
        <w:jc w:val="both"/>
        <w:rPr>
          <w:rFonts w:ascii="Arabic Typesetting" w:eastAsia="Arial Unicode MS" w:hAnsi="Arabic Typesetting" w:cs="Arabic Typesetting"/>
          <w:sz w:val="34"/>
          <w:szCs w:val="34"/>
          <w:lang w:bidi="ar-EG"/>
        </w:rPr>
      </w:pPr>
      <w:r w:rsidRPr="004C2703">
        <w:rPr>
          <w:rFonts w:ascii="Arabic Typesetting" w:eastAsia="Arial Unicode MS" w:hAnsi="Arabic Typesetting" w:cs="Arabic Typesetting"/>
          <w:sz w:val="34"/>
          <w:szCs w:val="34"/>
          <w:rtl/>
          <w:lang w:bidi="ar-EG"/>
        </w:rPr>
        <w:t>ويرد في الشكل 2 أدناه تطور الإيرادات العامة من الثنائية 2000/01 إلى الثنائية 2018/19.</w:t>
      </w:r>
    </w:p>
    <w:p w:rsidR="00A83C7D" w:rsidRPr="0027361B" w:rsidRDefault="00A83C7D" w:rsidP="00920168">
      <w:pPr>
        <w:keepNext/>
        <w:keepLines/>
        <w:bidi/>
        <w:rPr>
          <w:rFonts w:ascii="Arabic Typesetting" w:eastAsia="Arial Unicode MS" w:hAnsi="Arabic Typesetting" w:cs="Arabic Typesetting"/>
          <w:sz w:val="36"/>
          <w:szCs w:val="36"/>
        </w:rPr>
      </w:pPr>
    </w:p>
    <w:tbl>
      <w:tblPr>
        <w:tblW w:w="6804" w:type="dxa"/>
        <w:tblInd w:w="1429" w:type="dxa"/>
        <w:tblLayout w:type="fixed"/>
        <w:tblLook w:val="00A0" w:firstRow="1" w:lastRow="0" w:firstColumn="1" w:lastColumn="0" w:noHBand="0" w:noVBand="0"/>
      </w:tblPr>
      <w:tblGrid>
        <w:gridCol w:w="6804"/>
      </w:tblGrid>
      <w:tr w:rsidR="00A83C7D" w:rsidRPr="0027361B" w:rsidTr="00920168">
        <w:trPr>
          <w:trHeight w:val="462"/>
        </w:trPr>
        <w:tc>
          <w:tcPr>
            <w:tcW w:w="6804" w:type="dxa"/>
            <w:tcBorders>
              <w:top w:val="nil"/>
              <w:left w:val="nil"/>
              <w:bottom w:val="nil"/>
              <w:right w:val="nil"/>
            </w:tcBorders>
            <w:shd w:val="clear" w:color="auto" w:fill="C6D9F1"/>
            <w:vAlign w:val="center"/>
          </w:tcPr>
          <w:p w:rsidR="00A83C7D" w:rsidRPr="0027361B" w:rsidRDefault="00A83C7D" w:rsidP="00920168">
            <w:pPr>
              <w:keepNext/>
              <w:keepLines/>
              <w:bidi/>
              <w:jc w:val="center"/>
              <w:rPr>
                <w:rFonts w:ascii="Arabic Typesetting" w:hAnsi="Arabic Typesetting" w:cs="Arabic Typesetting"/>
                <w:sz w:val="36"/>
                <w:szCs w:val="36"/>
                <w:lang w:bidi="ar-EG"/>
              </w:rPr>
            </w:pPr>
            <w:r w:rsidRPr="0027361B">
              <w:rPr>
                <w:rFonts w:ascii="Arabic Typesetting" w:hAnsi="Arabic Typesetting" w:cs="Arabic Typesetting"/>
                <w:bCs/>
                <w:sz w:val="36"/>
                <w:szCs w:val="36"/>
                <w:rtl/>
                <w:lang w:bidi="ar-EG"/>
              </w:rPr>
              <w:t>الشكل 2:</w:t>
            </w:r>
            <w:r>
              <w:rPr>
                <w:rFonts w:ascii="Arabic Typesetting" w:hAnsi="Arabic Typesetting" w:cs="Arabic Typesetting"/>
                <w:b/>
                <w:sz w:val="36"/>
                <w:szCs w:val="36"/>
                <w:rtl/>
              </w:rPr>
              <w:t xml:space="preserve"> </w:t>
            </w:r>
            <w:r w:rsidRPr="0027361B">
              <w:rPr>
                <w:rFonts w:ascii="Arabic Typesetting" w:hAnsi="Arabic Typesetting" w:cs="Arabic Typesetting"/>
                <w:bCs/>
                <w:sz w:val="36"/>
                <w:szCs w:val="36"/>
                <w:rtl/>
                <w:lang w:bidi="ar-EG"/>
              </w:rPr>
              <w:t>تطور الإيرادات من الثنائية 2000/01 إلى الثنائية 2018/19</w:t>
            </w:r>
          </w:p>
        </w:tc>
      </w:tr>
    </w:tbl>
    <w:p w:rsidR="00A83C7D" w:rsidRPr="0027361B" w:rsidRDefault="007567AF" w:rsidP="00920168">
      <w:pPr>
        <w:keepNext/>
        <w:keepLines/>
        <w:spacing w:before="120"/>
        <w:jc w:val="center"/>
        <w:rPr>
          <w:rFonts w:ascii="Arabic Typesetting" w:eastAsia="Arial Unicode MS" w:hAnsi="Arabic Typesetting" w:cs="Arabic Typesetting"/>
          <w:b/>
          <w:sz w:val="36"/>
          <w:szCs w:val="36"/>
        </w:rPr>
      </w:pPr>
      <w:r>
        <w:rPr>
          <w:rFonts w:ascii="Arabic Typesetting" w:eastAsia="Arial Unicode MS" w:hAnsi="Arabic Typesetting" w:cs="Arabic Typesetting"/>
          <w:b/>
          <w:noProof/>
          <w:sz w:val="36"/>
          <w:szCs w:val="36"/>
        </w:rPr>
        <w:drawing>
          <wp:inline distT="0" distB="0" distL="0" distR="0" wp14:anchorId="3756A6B2">
            <wp:extent cx="4615255" cy="313090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8147" cy="3132867"/>
                    </a:xfrm>
                    <a:prstGeom prst="rect">
                      <a:avLst/>
                    </a:prstGeom>
                    <a:noFill/>
                  </pic:spPr>
                </pic:pic>
              </a:graphicData>
            </a:graphic>
          </wp:inline>
        </w:drawing>
      </w:r>
    </w:p>
    <w:p w:rsidR="00A83C7D" w:rsidRPr="004C2703" w:rsidRDefault="00A83C7D" w:rsidP="00920168">
      <w:pPr>
        <w:shd w:val="clear" w:color="auto" w:fill="FFFFFF"/>
        <w:bidi/>
        <w:spacing w:before="240" w:after="240" w:line="340" w:lineRule="exact"/>
        <w:jc w:val="both"/>
        <w:rPr>
          <w:rFonts w:ascii="Arabic Typesetting" w:hAnsi="Arabic Typesetting" w:cs="Arabic Typesetting"/>
          <w:b/>
          <w:sz w:val="34"/>
          <w:szCs w:val="34"/>
        </w:rPr>
      </w:pPr>
      <w:r w:rsidRPr="004C2703">
        <w:rPr>
          <w:rFonts w:ascii="Arabic Typesetting" w:hAnsi="Arabic Typesetting" w:cs="Arabic Typesetting"/>
          <w:bCs/>
          <w:sz w:val="34"/>
          <w:szCs w:val="34"/>
          <w:rtl/>
          <w:lang w:bidi="ar-EG"/>
        </w:rPr>
        <w:t>المنهجية</w:t>
      </w:r>
    </w:p>
    <w:p w:rsidR="00A83C7D" w:rsidRPr="004C2703" w:rsidRDefault="00A83C7D" w:rsidP="00DA6355">
      <w:pPr>
        <w:pStyle w:val="ListParagraph"/>
        <w:widowControl w:val="0"/>
        <w:numPr>
          <w:ilvl w:val="0"/>
          <w:numId w:val="3"/>
        </w:numPr>
        <w:tabs>
          <w:tab w:val="left" w:pos="567"/>
        </w:tabs>
        <w:bidi/>
        <w:ind w:left="0" w:firstLine="0"/>
        <w:jc w:val="both"/>
        <w:rPr>
          <w:rFonts w:ascii="Arabic Typesetting" w:eastAsia="Arial Unicode MS" w:hAnsi="Arabic Typesetting" w:cs="Arabic Typesetting"/>
          <w:sz w:val="34"/>
          <w:szCs w:val="34"/>
        </w:rPr>
      </w:pPr>
      <w:r w:rsidRPr="004C2703">
        <w:rPr>
          <w:rFonts w:ascii="Arabic Typesetting" w:eastAsia="Arial Unicode MS" w:hAnsi="Arabic Typesetting" w:cs="Arabic Typesetting"/>
          <w:sz w:val="34"/>
          <w:szCs w:val="34"/>
          <w:rtl/>
          <w:lang w:bidi="ar-EG"/>
        </w:rPr>
        <w:t>أُعدت تقديرات الإيرادات للثنائية 2018/19 للمرة الأولى على أساس الاستحقاق.</w:t>
      </w:r>
      <w:r w:rsidRPr="004C2703">
        <w:rPr>
          <w:rFonts w:ascii="Arabic Typesetting" w:eastAsia="Arial Unicode MS" w:hAnsi="Arabic Typesetting" w:cs="Arabic Typesetting"/>
          <w:sz w:val="34"/>
          <w:szCs w:val="34"/>
          <w:rtl/>
        </w:rPr>
        <w:t xml:space="preserve"> </w:t>
      </w:r>
      <w:r w:rsidRPr="004C2703">
        <w:rPr>
          <w:rFonts w:ascii="Arabic Typesetting" w:eastAsia="Arial Unicode MS" w:hAnsi="Arabic Typesetting" w:cs="Arabic Typesetting"/>
          <w:sz w:val="34"/>
          <w:szCs w:val="34"/>
          <w:rtl/>
          <w:lang w:bidi="ar-EG"/>
        </w:rPr>
        <w:t xml:space="preserve">وترمي هذه المنهجية إلى تحسين التوفيق بين تقديرات الإيرادات المحسوبة والإيرادات الفعلية الواردة في البيانات المالية السنوية وفقًا </w:t>
      </w:r>
      <w:r>
        <w:rPr>
          <w:rFonts w:ascii="Arabic Typesetting" w:eastAsia="Arial Unicode MS" w:hAnsi="Arabic Typesetting" w:cs="Arabic Typesetting" w:hint="cs"/>
          <w:sz w:val="34"/>
          <w:szCs w:val="34"/>
          <w:rtl/>
          <w:lang w:val="fr-FR" w:bidi="ar-EG"/>
        </w:rPr>
        <w:t xml:space="preserve">لمعايير </w:t>
      </w:r>
      <w:proofErr w:type="spellStart"/>
      <w:r>
        <w:rPr>
          <w:rFonts w:ascii="Arabic Typesetting" w:eastAsia="Arial Unicode MS" w:hAnsi="Arabic Typesetting" w:cs="Arabic Typesetting" w:hint="cs"/>
          <w:sz w:val="34"/>
          <w:szCs w:val="34"/>
          <w:rtl/>
          <w:lang w:val="fr-FR" w:bidi="ar-EG"/>
        </w:rPr>
        <w:t>إيبساس</w:t>
      </w:r>
      <w:proofErr w:type="spellEnd"/>
      <w:r>
        <w:rPr>
          <w:rFonts w:ascii="Arabic Typesetting" w:eastAsia="Arial Unicode MS" w:hAnsi="Arabic Typesetting" w:cs="Arabic Typesetting" w:hint="cs"/>
          <w:sz w:val="34"/>
          <w:szCs w:val="34"/>
          <w:rtl/>
          <w:lang w:val="fr-FR" w:bidi="ar-EG"/>
        </w:rPr>
        <w:t>.</w:t>
      </w:r>
      <w:r w:rsidRPr="004C2703">
        <w:rPr>
          <w:rFonts w:ascii="Arabic Typesetting" w:eastAsia="Arial Unicode MS" w:hAnsi="Arabic Typesetting" w:cs="Arabic Typesetting"/>
          <w:sz w:val="34"/>
          <w:szCs w:val="34"/>
        </w:rPr>
        <w:t xml:space="preserve"> </w:t>
      </w:r>
      <w:r w:rsidRPr="004C2703">
        <w:rPr>
          <w:rFonts w:ascii="Arabic Typesetting" w:eastAsia="Arial Unicode MS" w:hAnsi="Arabic Typesetting" w:cs="Arabic Typesetting"/>
          <w:sz w:val="34"/>
          <w:szCs w:val="34"/>
          <w:rtl/>
          <w:lang w:bidi="ar-EG"/>
        </w:rPr>
        <w:t xml:space="preserve">ويؤثر التغيير في منهجية تقدير الإيرادات على إيرادات الرسوم </w:t>
      </w:r>
      <w:r>
        <w:rPr>
          <w:rFonts w:ascii="Arabic Typesetting" w:eastAsia="Arial Unicode MS" w:hAnsi="Arabic Typesetting" w:cs="Arabic Typesetting" w:hint="cs"/>
          <w:sz w:val="34"/>
          <w:szCs w:val="34"/>
          <w:rtl/>
          <w:lang w:bidi="ar-EG"/>
        </w:rPr>
        <w:t>في</w:t>
      </w:r>
      <w:r w:rsidRPr="004C2703">
        <w:rPr>
          <w:rFonts w:ascii="Arabic Typesetting" w:eastAsia="Arial Unicode MS" w:hAnsi="Arabic Typesetting" w:cs="Arabic Typesetting"/>
          <w:sz w:val="34"/>
          <w:szCs w:val="34"/>
          <w:rtl/>
          <w:lang w:bidi="ar-EG"/>
        </w:rPr>
        <w:t xml:space="preserve"> أنظمة معاهدة البراءات ومدريد ولاهاي، بحيث تستند تقديرات الإيرادات المحسوبة للثنائية</w:t>
      </w:r>
      <w:r>
        <w:rPr>
          <w:rFonts w:ascii="Arabic Typesetting" w:eastAsia="Arial Unicode MS" w:hAnsi="Arabic Typesetting" w:cs="Arabic Typesetting" w:hint="cs"/>
          <w:sz w:val="34"/>
          <w:szCs w:val="34"/>
          <w:rtl/>
          <w:lang w:bidi="ar-EG"/>
        </w:rPr>
        <w:t> </w:t>
      </w:r>
      <w:r w:rsidRPr="004C2703">
        <w:rPr>
          <w:rFonts w:ascii="Arabic Typesetting" w:eastAsia="Arial Unicode MS" w:hAnsi="Arabic Typesetting" w:cs="Arabic Typesetting"/>
          <w:sz w:val="34"/>
          <w:szCs w:val="34"/>
          <w:rtl/>
          <w:lang w:bidi="ar-EG"/>
        </w:rPr>
        <w:t>2018/19 إلى تاريخ نشر الطلبات المودعة بناء على معاهدة البراءات ومدريد ولاهاي بدلاً من تاريخ</w:t>
      </w:r>
      <w:r>
        <w:rPr>
          <w:rFonts w:ascii="Arabic Typesetting" w:eastAsia="Arial Unicode MS" w:hAnsi="Arabic Typesetting" w:cs="Arabic Typesetting"/>
          <w:sz w:val="34"/>
          <w:szCs w:val="34"/>
          <w:lang w:bidi="ar-EG"/>
        </w:rPr>
        <w:t> </w:t>
      </w:r>
      <w:r w:rsidRPr="004C2703">
        <w:rPr>
          <w:rFonts w:ascii="Arabic Typesetting" w:eastAsia="Arial Unicode MS" w:hAnsi="Arabic Typesetting" w:cs="Arabic Typesetting"/>
          <w:sz w:val="34"/>
          <w:szCs w:val="34"/>
          <w:rtl/>
          <w:lang w:bidi="ar-EG"/>
        </w:rPr>
        <w:t>الإيداع.</w:t>
      </w:r>
      <w:r w:rsidRPr="004C2703">
        <w:rPr>
          <w:rFonts w:ascii="Arabic Typesetting" w:eastAsia="Arial Unicode MS" w:hAnsi="Arabic Typesetting" w:cs="Arabic Typesetting"/>
          <w:sz w:val="34"/>
          <w:szCs w:val="34"/>
        </w:rPr>
        <w:t xml:space="preserve"> </w:t>
      </w:r>
    </w:p>
    <w:p w:rsidR="00A83C7D" w:rsidRPr="004C2703" w:rsidRDefault="00A83C7D" w:rsidP="00920168">
      <w:pPr>
        <w:shd w:val="clear" w:color="auto" w:fill="FFFFFF"/>
        <w:bidi/>
        <w:spacing w:before="240" w:after="240" w:line="340" w:lineRule="exact"/>
        <w:jc w:val="both"/>
        <w:rPr>
          <w:rFonts w:ascii="Arabic Typesetting" w:hAnsi="Arabic Typesetting" w:cs="Arabic Typesetting"/>
          <w:bCs/>
          <w:sz w:val="34"/>
          <w:szCs w:val="34"/>
          <w:lang w:bidi="ar-EG"/>
        </w:rPr>
      </w:pPr>
      <w:r w:rsidRPr="004C2703">
        <w:rPr>
          <w:rFonts w:ascii="Arabic Typesetting" w:hAnsi="Arabic Typesetting" w:cs="Arabic Typesetting"/>
          <w:bCs/>
          <w:sz w:val="34"/>
          <w:szCs w:val="34"/>
          <w:rtl/>
          <w:lang w:bidi="ar-EG"/>
        </w:rPr>
        <w:t>افتراضات التخطيط</w:t>
      </w:r>
    </w:p>
    <w:p w:rsidR="00A83C7D" w:rsidRPr="004C2703" w:rsidRDefault="00A83C7D" w:rsidP="00DA6355">
      <w:pPr>
        <w:pStyle w:val="ListParagraph"/>
        <w:widowControl w:val="0"/>
        <w:numPr>
          <w:ilvl w:val="0"/>
          <w:numId w:val="3"/>
        </w:numPr>
        <w:tabs>
          <w:tab w:val="left" w:pos="567"/>
        </w:tabs>
        <w:bidi/>
        <w:ind w:left="0" w:firstLine="0"/>
        <w:jc w:val="both"/>
        <w:rPr>
          <w:rFonts w:ascii="Arabic Typesetting" w:eastAsia="Arial Unicode MS" w:hAnsi="Arabic Typesetting" w:cs="Arabic Typesetting"/>
          <w:sz w:val="34"/>
          <w:szCs w:val="34"/>
          <w:lang w:bidi="ar-EG"/>
        </w:rPr>
      </w:pPr>
      <w:r w:rsidRPr="004C2703">
        <w:rPr>
          <w:rFonts w:ascii="Arabic Typesetting" w:eastAsia="Arial Unicode MS" w:hAnsi="Arabic Typesetting" w:cs="Arabic Typesetting"/>
          <w:sz w:val="34"/>
          <w:szCs w:val="34"/>
          <w:rtl/>
          <w:lang w:bidi="ar-EG"/>
        </w:rPr>
        <w:t xml:space="preserve">أعد الخبير الاقتصادي الرئيسي توقعات الأداء المتعلقة بأنظمة التسجيل لكل من معاهدة البراءات ومدريد ولاهاي آخذًا في اعتباره اتجاهات الإيداع التاريخية للأصول الرئيسية لمعاهدة البراءات وتوقعات الناتج المحلي الإجمالي الواردة في تقرير آفاق الاقتصاد العالمي الصادر عن صندوق النقد الدولي. ويعرض الجدول 3 والمرفق الرابع ملخصًا فضلاً عن تفاصيل توقعات الأداء لكل نظام تسجيل على التوالي. </w:t>
      </w:r>
    </w:p>
    <w:p w:rsidR="00A83C7D" w:rsidRPr="0027361B" w:rsidRDefault="00A83C7D" w:rsidP="00920168">
      <w:pPr>
        <w:pStyle w:val="ListParagraph"/>
        <w:widowControl w:val="0"/>
        <w:tabs>
          <w:tab w:val="left" w:pos="567"/>
        </w:tabs>
        <w:bidi/>
        <w:ind w:left="0"/>
        <w:jc w:val="both"/>
        <w:rPr>
          <w:rFonts w:ascii="Arabic Typesetting" w:eastAsia="Arial Unicode MS" w:hAnsi="Arabic Typesetting" w:cs="Arabic Typesetting"/>
          <w:sz w:val="36"/>
          <w:szCs w:val="36"/>
        </w:rPr>
      </w:pPr>
    </w:p>
    <w:tbl>
      <w:tblPr>
        <w:tblW w:w="9356" w:type="dxa"/>
        <w:tblInd w:w="108" w:type="dxa"/>
        <w:tblLayout w:type="fixed"/>
        <w:tblLook w:val="00A0" w:firstRow="1" w:lastRow="0" w:firstColumn="1" w:lastColumn="0" w:noHBand="0" w:noVBand="0"/>
      </w:tblPr>
      <w:tblGrid>
        <w:gridCol w:w="9356"/>
      </w:tblGrid>
      <w:tr w:rsidR="00A83C7D" w:rsidRPr="0027361B" w:rsidTr="00920168">
        <w:trPr>
          <w:trHeight w:val="468"/>
        </w:trPr>
        <w:tc>
          <w:tcPr>
            <w:tcW w:w="9356" w:type="dxa"/>
            <w:tcBorders>
              <w:top w:val="nil"/>
              <w:left w:val="nil"/>
              <w:bottom w:val="nil"/>
              <w:right w:val="nil"/>
            </w:tcBorders>
            <w:shd w:val="clear" w:color="auto" w:fill="C6D9F1"/>
            <w:vAlign w:val="center"/>
          </w:tcPr>
          <w:p w:rsidR="00A83C7D" w:rsidRPr="00B667B4" w:rsidRDefault="00A83C7D" w:rsidP="00920168">
            <w:pPr>
              <w:keepNext/>
              <w:keepLines/>
              <w:bidi/>
              <w:jc w:val="center"/>
              <w:rPr>
                <w:rFonts w:ascii="Arabic Typesetting" w:hAnsi="Arabic Typesetting" w:cs="Arabic Typesetting"/>
                <w:sz w:val="34"/>
                <w:szCs w:val="34"/>
                <w:lang w:bidi="ar-EG"/>
              </w:rPr>
            </w:pPr>
            <w:r>
              <w:rPr>
                <w:rFonts w:ascii="Arabic Typesetting" w:hAnsi="Arabic Typesetting" w:cs="Arabic Typesetting"/>
                <w:bCs/>
                <w:sz w:val="34"/>
                <w:szCs w:val="34"/>
                <w:rtl/>
                <w:lang w:bidi="ar-EG"/>
              </w:rPr>
              <w:lastRenderedPageBreak/>
              <w:t xml:space="preserve">الجدول 3. </w:t>
            </w:r>
            <w:r w:rsidRPr="00B667B4">
              <w:rPr>
                <w:rFonts w:ascii="Arabic Typesetting" w:hAnsi="Arabic Typesetting" w:cs="Arabic Typesetting"/>
                <w:bCs/>
                <w:sz w:val="34"/>
                <w:szCs w:val="34"/>
                <w:rtl/>
                <w:lang w:bidi="ar-EG"/>
              </w:rPr>
              <w:t xml:space="preserve">تقديرات الطلب على الخدمات بناء على أنظمة البراءات ومدريد ولاهاي </w:t>
            </w:r>
          </w:p>
        </w:tc>
      </w:tr>
    </w:tbl>
    <w:p w:rsidR="00A83C7D" w:rsidRPr="0027361B" w:rsidRDefault="00A83C7D" w:rsidP="00920168">
      <w:pPr>
        <w:keepNext/>
        <w:keepLines/>
        <w:spacing w:before="240"/>
        <w:jc w:val="center"/>
        <w:rPr>
          <w:rFonts w:ascii="Arabic Typesetting" w:eastAsia="Arial Unicode MS" w:hAnsi="Arabic Typesetting" w:cs="Arabic Typesetting"/>
          <w:sz w:val="36"/>
          <w:szCs w:val="36"/>
        </w:rPr>
      </w:pPr>
      <w:r w:rsidRPr="00B667B4">
        <w:rPr>
          <w:noProof/>
        </w:rPr>
        <w:drawing>
          <wp:inline distT="0" distB="0" distL="0" distR="0" wp14:anchorId="351A74E9" wp14:editId="5303E6FC">
            <wp:extent cx="5940425" cy="189213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1892135"/>
                    </a:xfrm>
                    <a:prstGeom prst="rect">
                      <a:avLst/>
                    </a:prstGeom>
                    <a:noFill/>
                    <a:ln>
                      <a:noFill/>
                    </a:ln>
                  </pic:spPr>
                </pic:pic>
              </a:graphicData>
            </a:graphic>
          </wp:inline>
        </w:drawing>
      </w:r>
    </w:p>
    <w:p w:rsidR="00A83C7D" w:rsidRPr="004C2703" w:rsidRDefault="00A83C7D" w:rsidP="00920168">
      <w:pPr>
        <w:keepNext/>
        <w:keepLines/>
        <w:bidi/>
        <w:rPr>
          <w:rFonts w:ascii="Arabic Typesetting" w:hAnsi="Arabic Typesetting" w:cs="Arabic Typesetting"/>
          <w:sz w:val="28"/>
          <w:szCs w:val="28"/>
        </w:rPr>
      </w:pPr>
      <w:r w:rsidRPr="004C2703">
        <w:rPr>
          <w:rFonts w:ascii="Arabic Typesetting" w:hAnsi="Arabic Typesetting" w:cs="Arabic Typesetting"/>
          <w:iCs/>
          <w:sz w:val="28"/>
          <w:szCs w:val="28"/>
          <w:rtl/>
          <w:lang w:bidi="ar-EG"/>
        </w:rPr>
        <w:t>ملاحظة:</w:t>
      </w:r>
      <w:r w:rsidRPr="004C2703">
        <w:rPr>
          <w:rFonts w:ascii="Arabic Typesetting" w:hAnsi="Arabic Typesetting" w:cs="Arabic Typesetting"/>
          <w:i/>
          <w:sz w:val="28"/>
          <w:szCs w:val="28"/>
          <w:rtl/>
        </w:rPr>
        <w:t xml:space="preserve"> </w:t>
      </w:r>
      <w:r w:rsidRPr="004C2703">
        <w:rPr>
          <w:rFonts w:ascii="Arabic Typesetting" w:hAnsi="Arabic Typesetting" w:cs="Arabic Typesetting"/>
          <w:iCs/>
          <w:sz w:val="28"/>
          <w:szCs w:val="28"/>
          <w:rtl/>
          <w:lang w:bidi="ar-EG"/>
        </w:rPr>
        <w:t>التقديرات المحدثة للثنائية 2016/17 اعتبارًا من أبريل 2017.</w:t>
      </w:r>
    </w:p>
    <w:p w:rsidR="00A83C7D" w:rsidRPr="00B667B4" w:rsidRDefault="00A83C7D" w:rsidP="00626CCE">
      <w:pPr>
        <w:pStyle w:val="ListParagraph"/>
        <w:numPr>
          <w:ilvl w:val="0"/>
          <w:numId w:val="4"/>
        </w:numPr>
        <w:bidi/>
        <w:spacing w:before="240" w:after="120" w:line="340" w:lineRule="exact"/>
        <w:ind w:left="708" w:hanging="284"/>
        <w:jc w:val="both"/>
        <w:rPr>
          <w:rFonts w:ascii="Arabic Typesetting" w:eastAsia="Arial Unicode MS" w:hAnsi="Arabic Typesetting" w:cs="Arabic Typesetting"/>
          <w:sz w:val="34"/>
          <w:szCs w:val="34"/>
        </w:rPr>
      </w:pPr>
      <w:r w:rsidRPr="00B667B4">
        <w:rPr>
          <w:rFonts w:ascii="Arabic Typesetting" w:eastAsia="Arial Unicode MS" w:hAnsi="Arabic Typesetting" w:cs="Arabic Typesetting"/>
          <w:iCs/>
          <w:sz w:val="34"/>
          <w:szCs w:val="34"/>
          <w:rtl/>
          <w:lang w:bidi="ar-EG"/>
        </w:rPr>
        <w:t>إيرادات رسوم معاهدة البراءات.</w:t>
      </w:r>
      <w:r w:rsidRPr="00B667B4">
        <w:rPr>
          <w:rFonts w:ascii="Arabic Typesetting" w:eastAsia="Arial Unicode MS" w:hAnsi="Arabic Typesetting" w:cs="Arabic Typesetting"/>
          <w:sz w:val="34"/>
          <w:szCs w:val="34"/>
          <w:rtl/>
        </w:rPr>
        <w:t xml:space="preserve"> </w:t>
      </w:r>
      <w:r w:rsidRPr="00B667B4">
        <w:rPr>
          <w:rFonts w:ascii="Arabic Typesetting" w:eastAsia="Arial Unicode MS" w:hAnsi="Arabic Typesetting" w:cs="Arabic Typesetting"/>
          <w:sz w:val="34"/>
          <w:szCs w:val="34"/>
          <w:rtl/>
          <w:lang w:bidi="ar-EG"/>
        </w:rPr>
        <w:t>يبلغ مقدار الزيادة المتوقعة في عدد الطلبات المودعة بناء على معاهدة التعاون بشأن البراءات في الثنائية 2018/19 ما نسبته 7.3 بالمائة مقارنة بالتقديرات المحدثة للثنائية 2016/17 استنادًا إلى النمو المتوقع على المدى المتوسط إلى المدى الطويل بمقدار 3 بالمائة تقريبًا.</w:t>
      </w:r>
      <w:r w:rsidRPr="00B667B4">
        <w:rPr>
          <w:rFonts w:ascii="Arabic Typesetting" w:eastAsia="Arial Unicode MS" w:hAnsi="Arabic Typesetting" w:cs="Arabic Typesetting"/>
          <w:sz w:val="34"/>
          <w:szCs w:val="34"/>
          <w:rtl/>
        </w:rPr>
        <w:t xml:space="preserve"> </w:t>
      </w:r>
      <w:r w:rsidR="00626CCE">
        <w:rPr>
          <w:rFonts w:ascii="Arabic Typesetting" w:eastAsia="Arial Unicode MS" w:hAnsi="Arabic Typesetting" w:cs="Arabic Typesetting" w:hint="cs"/>
          <w:sz w:val="34"/>
          <w:szCs w:val="34"/>
          <w:rtl/>
        </w:rPr>
        <w:t xml:space="preserve">ونظرا إلى استمرار عدم اليقين في الاقتصاد العالمي، </w:t>
      </w:r>
      <w:r w:rsidRPr="00B667B4">
        <w:rPr>
          <w:rFonts w:ascii="Arabic Typesetting" w:eastAsia="Arial Unicode MS" w:hAnsi="Arabic Typesetting" w:cs="Arabic Typesetting"/>
          <w:sz w:val="34"/>
          <w:szCs w:val="34"/>
          <w:rtl/>
          <w:lang w:bidi="ar-EG"/>
        </w:rPr>
        <w:t xml:space="preserve">تقدر إيرادات رسوم معاهدة البراءات </w:t>
      </w:r>
      <w:r w:rsidR="00626CCE">
        <w:rPr>
          <w:rFonts w:ascii="Arabic Typesetting" w:eastAsia="Arial Unicode MS" w:hAnsi="Arabic Typesetting" w:cs="Arabic Typesetting" w:hint="cs"/>
          <w:sz w:val="34"/>
          <w:szCs w:val="34"/>
          <w:rtl/>
          <w:lang w:bidi="ar-EG"/>
        </w:rPr>
        <w:t xml:space="preserve">في الميزانية المقترحة </w:t>
      </w:r>
      <w:r w:rsidRPr="00B667B4">
        <w:rPr>
          <w:rFonts w:ascii="Arabic Typesetting" w:eastAsia="Arial Unicode MS" w:hAnsi="Arabic Typesetting" w:cs="Arabic Typesetting"/>
          <w:sz w:val="34"/>
          <w:szCs w:val="34"/>
          <w:rtl/>
          <w:lang w:bidi="ar-EG"/>
        </w:rPr>
        <w:t xml:space="preserve">2018/19 بمبلغ قدره </w:t>
      </w:r>
      <w:r w:rsidR="00626CCE">
        <w:rPr>
          <w:rFonts w:ascii="Arabic Typesetting" w:eastAsia="Arial Unicode MS" w:hAnsi="Arabic Typesetting" w:cs="Arabic Typesetting" w:hint="cs"/>
          <w:sz w:val="34"/>
          <w:szCs w:val="34"/>
          <w:rtl/>
          <w:lang w:bidi="ar-EG"/>
        </w:rPr>
        <w:t>634.1</w:t>
      </w:r>
      <w:r w:rsidRPr="00B667B4">
        <w:rPr>
          <w:rFonts w:ascii="Arabic Typesetting" w:eastAsia="Arial Unicode MS" w:hAnsi="Arabic Typesetting" w:cs="Arabic Typesetting"/>
          <w:sz w:val="34"/>
          <w:szCs w:val="34"/>
          <w:rtl/>
          <w:lang w:bidi="ar-EG"/>
        </w:rPr>
        <w:t xml:space="preserve"> مليون فرنك سويسري، </w:t>
      </w:r>
      <w:r w:rsidR="00626CCE">
        <w:rPr>
          <w:rFonts w:ascii="Arabic Typesetting" w:eastAsia="Arial Unicode MS" w:hAnsi="Arabic Typesetting" w:cs="Arabic Typesetting" w:hint="cs"/>
          <w:sz w:val="34"/>
          <w:szCs w:val="34"/>
          <w:rtl/>
          <w:lang w:bidi="ar-EG"/>
        </w:rPr>
        <w:t>وهي 2 بالمائة أدنى من سيناريو إسقاطات أساس المقارنة، أي ب</w:t>
      </w:r>
      <w:r w:rsidRPr="00B667B4">
        <w:rPr>
          <w:rFonts w:ascii="Arabic Typesetting" w:eastAsia="Arial Unicode MS" w:hAnsi="Arabic Typesetting" w:cs="Arabic Typesetting"/>
          <w:sz w:val="34"/>
          <w:szCs w:val="34"/>
          <w:rtl/>
          <w:lang w:bidi="ar-EG"/>
        </w:rPr>
        <w:t xml:space="preserve">زيادة قدرها </w:t>
      </w:r>
      <w:r w:rsidR="00626CCE">
        <w:rPr>
          <w:rFonts w:ascii="Arabic Typesetting" w:eastAsia="Arial Unicode MS" w:hAnsi="Arabic Typesetting" w:cs="Arabic Typesetting" w:hint="cs"/>
          <w:sz w:val="34"/>
          <w:szCs w:val="34"/>
          <w:rtl/>
          <w:lang w:bidi="ar-EG"/>
        </w:rPr>
        <w:t>6.1</w:t>
      </w:r>
      <w:r w:rsidRPr="00B667B4">
        <w:rPr>
          <w:rFonts w:ascii="Arabic Typesetting" w:eastAsia="Arial Unicode MS" w:hAnsi="Arabic Typesetting" w:cs="Arabic Typesetting"/>
          <w:sz w:val="34"/>
          <w:szCs w:val="34"/>
          <w:rtl/>
          <w:lang w:bidi="ar-EG"/>
        </w:rPr>
        <w:t xml:space="preserve"> بالمائة مقارنة بالتقديرات المحدثة للثنائية</w:t>
      </w:r>
      <w:r>
        <w:rPr>
          <w:rFonts w:ascii="Arabic Typesetting" w:eastAsia="Arial Unicode MS" w:hAnsi="Arabic Typesetting" w:cs="Arabic Typesetting" w:hint="cs"/>
          <w:sz w:val="34"/>
          <w:szCs w:val="34"/>
          <w:rtl/>
          <w:lang w:bidi="ar-EG"/>
        </w:rPr>
        <w:t> </w:t>
      </w:r>
      <w:r w:rsidRPr="00B667B4">
        <w:rPr>
          <w:rFonts w:ascii="Arabic Typesetting" w:eastAsia="Arial Unicode MS" w:hAnsi="Arabic Typesetting" w:cs="Arabic Typesetting"/>
          <w:sz w:val="34"/>
          <w:szCs w:val="34"/>
          <w:rtl/>
          <w:lang w:bidi="ar-EG"/>
        </w:rPr>
        <w:t>2016/17 (أساس الاستحقاق).</w:t>
      </w:r>
      <w:r w:rsidRPr="00B667B4">
        <w:rPr>
          <w:rFonts w:ascii="Arabic Typesetting" w:eastAsia="Arial Unicode MS" w:hAnsi="Arabic Typesetting" w:cs="Arabic Typesetting"/>
          <w:sz w:val="34"/>
          <w:szCs w:val="34"/>
          <w:rtl/>
        </w:rPr>
        <w:t xml:space="preserve"> </w:t>
      </w:r>
    </w:p>
    <w:p w:rsidR="00A83C7D" w:rsidRPr="00B667B4" w:rsidRDefault="00A83C7D" w:rsidP="00626CCE">
      <w:pPr>
        <w:pStyle w:val="ListParagraph"/>
        <w:numPr>
          <w:ilvl w:val="0"/>
          <w:numId w:val="4"/>
        </w:numPr>
        <w:bidi/>
        <w:spacing w:after="120" w:line="340" w:lineRule="exact"/>
        <w:jc w:val="both"/>
        <w:rPr>
          <w:rFonts w:ascii="Arabic Typesetting" w:eastAsia="Arial Unicode MS" w:hAnsi="Arabic Typesetting" w:cs="Arabic Typesetting"/>
          <w:sz w:val="34"/>
          <w:szCs w:val="34"/>
        </w:rPr>
      </w:pPr>
      <w:r w:rsidRPr="00B667B4">
        <w:rPr>
          <w:rFonts w:ascii="Arabic Typesetting" w:eastAsia="Arial Unicode MS" w:hAnsi="Arabic Typesetting" w:cs="Arabic Typesetting"/>
          <w:iCs/>
          <w:sz w:val="34"/>
          <w:szCs w:val="34"/>
          <w:rtl/>
          <w:lang w:bidi="ar-EG"/>
        </w:rPr>
        <w:t>إيرادات رسوم نظام مدريد.</w:t>
      </w:r>
      <w:r w:rsidRPr="00B667B4">
        <w:rPr>
          <w:rFonts w:ascii="Arabic Typesetting" w:eastAsia="Arial Unicode MS" w:hAnsi="Arabic Typesetting" w:cs="Arabic Typesetting"/>
          <w:i/>
          <w:sz w:val="34"/>
          <w:szCs w:val="34"/>
          <w:rtl/>
        </w:rPr>
        <w:t xml:space="preserve"> </w:t>
      </w:r>
      <w:r w:rsidRPr="00B667B4">
        <w:rPr>
          <w:rFonts w:ascii="Arabic Typesetting" w:eastAsia="Arial Unicode MS" w:hAnsi="Arabic Typesetting" w:cs="Arabic Typesetting"/>
          <w:sz w:val="34"/>
          <w:szCs w:val="34"/>
          <w:rtl/>
          <w:lang w:bidi="ar-EG"/>
        </w:rPr>
        <w:t>من المتوقع زيادة التسجيلات والتجديدات في نظام مدريد إلى 6.7 بالمائة و11 بالمائة في</w:t>
      </w:r>
      <w:r>
        <w:rPr>
          <w:rFonts w:ascii="Arabic Typesetting" w:eastAsia="Arial Unicode MS" w:hAnsi="Arabic Typesetting" w:cs="Arabic Typesetting" w:hint="cs"/>
          <w:sz w:val="34"/>
          <w:szCs w:val="34"/>
          <w:rtl/>
          <w:lang w:bidi="ar-EG"/>
        </w:rPr>
        <w:t> </w:t>
      </w:r>
      <w:r w:rsidRPr="00B667B4">
        <w:rPr>
          <w:rFonts w:ascii="Arabic Typesetting" w:eastAsia="Arial Unicode MS" w:hAnsi="Arabic Typesetting" w:cs="Arabic Typesetting"/>
          <w:sz w:val="34"/>
          <w:szCs w:val="34"/>
          <w:rtl/>
          <w:lang w:bidi="ar-EG"/>
        </w:rPr>
        <w:t>2018/19 على التوالي مقارنة بالتقديرات المحدثة للثنائية 2016/17.</w:t>
      </w:r>
      <w:r w:rsidRPr="00B667B4">
        <w:rPr>
          <w:rFonts w:ascii="Arabic Typesetting" w:eastAsia="Arial Unicode MS" w:hAnsi="Arabic Typesetting" w:cs="Arabic Typesetting"/>
          <w:sz w:val="34"/>
          <w:szCs w:val="34"/>
        </w:rPr>
        <w:t xml:space="preserve"> </w:t>
      </w:r>
      <w:r w:rsidRPr="00B667B4">
        <w:rPr>
          <w:rFonts w:ascii="Arabic Typesetting" w:eastAsia="Arial Unicode MS" w:hAnsi="Arabic Typesetting" w:cs="Arabic Typesetting"/>
          <w:sz w:val="34"/>
          <w:szCs w:val="34"/>
          <w:rtl/>
          <w:lang w:bidi="ar-EG"/>
        </w:rPr>
        <w:t xml:space="preserve">وتستند </w:t>
      </w:r>
      <w:r>
        <w:rPr>
          <w:rFonts w:ascii="Arabic Typesetting" w:eastAsia="Arial Unicode MS" w:hAnsi="Arabic Typesetting" w:cs="Arabic Typesetting" w:hint="cs"/>
          <w:sz w:val="34"/>
          <w:szCs w:val="34"/>
          <w:rtl/>
          <w:lang w:bidi="ar-EG"/>
        </w:rPr>
        <w:t>ه</w:t>
      </w:r>
      <w:r w:rsidRPr="00B667B4">
        <w:rPr>
          <w:rFonts w:ascii="Arabic Typesetting" w:eastAsia="Arial Unicode MS" w:hAnsi="Arabic Typesetting" w:cs="Arabic Typesetting"/>
          <w:sz w:val="34"/>
          <w:szCs w:val="34"/>
          <w:rtl/>
          <w:lang w:bidi="ar-EG"/>
        </w:rPr>
        <w:t>ذه التقديرات على نمو متوقع على مدى أطول مقداره 3-4 بالمائة في الطلبات مع توقع استمرار الأعداد القوية للإيداع في كبرى مكاتب الإيداع.</w:t>
      </w:r>
      <w:r w:rsidRPr="00B667B4">
        <w:rPr>
          <w:rFonts w:ascii="Arabic Typesetting" w:eastAsia="Arial Unicode MS" w:hAnsi="Arabic Typesetting" w:cs="Arabic Typesetting"/>
          <w:sz w:val="34"/>
          <w:szCs w:val="34"/>
        </w:rPr>
        <w:t xml:space="preserve"> </w:t>
      </w:r>
      <w:r w:rsidR="00626CCE">
        <w:rPr>
          <w:rFonts w:ascii="Arabic Typesetting" w:eastAsia="Arial Unicode MS" w:hAnsi="Arabic Typesetting" w:cs="Arabic Typesetting" w:hint="cs"/>
          <w:sz w:val="34"/>
          <w:szCs w:val="34"/>
          <w:rtl/>
        </w:rPr>
        <w:t>ومع مراعاة العوامل التشغيلية، من المقدر أن ت</w:t>
      </w:r>
      <w:r w:rsidRPr="00B667B4">
        <w:rPr>
          <w:rFonts w:ascii="Arabic Typesetting" w:eastAsia="Arial Unicode MS" w:hAnsi="Arabic Typesetting" w:cs="Arabic Typesetting"/>
          <w:sz w:val="34"/>
          <w:szCs w:val="34"/>
          <w:rtl/>
          <w:lang w:bidi="ar-EG"/>
        </w:rPr>
        <w:t xml:space="preserve">بلغ إيرادات رسوم نظام مدريد للثنائية 2018/19 </w:t>
      </w:r>
      <w:r w:rsidR="00626CCE">
        <w:rPr>
          <w:rFonts w:ascii="Arabic Typesetting" w:eastAsia="Arial Unicode MS" w:hAnsi="Arabic Typesetting" w:cs="Arabic Typesetting" w:hint="cs"/>
          <w:sz w:val="34"/>
          <w:szCs w:val="34"/>
          <w:rtl/>
          <w:lang w:bidi="ar-EG"/>
        </w:rPr>
        <w:t xml:space="preserve">مبلغ </w:t>
      </w:r>
      <w:r w:rsidRPr="00B667B4">
        <w:rPr>
          <w:rFonts w:ascii="Arabic Typesetting" w:eastAsia="Arial Unicode MS" w:hAnsi="Arabic Typesetting" w:cs="Arabic Typesetting"/>
          <w:sz w:val="34"/>
          <w:szCs w:val="34"/>
          <w:rtl/>
          <w:lang w:bidi="ar-EG"/>
        </w:rPr>
        <w:t>14</w:t>
      </w:r>
      <w:r w:rsidR="00626CCE">
        <w:rPr>
          <w:rFonts w:ascii="Arabic Typesetting" w:eastAsia="Arial Unicode MS" w:hAnsi="Arabic Typesetting" w:cs="Arabic Typesetting" w:hint="cs"/>
          <w:sz w:val="34"/>
          <w:szCs w:val="34"/>
          <w:rtl/>
          <w:lang w:bidi="ar-EG"/>
        </w:rPr>
        <w:t>0</w:t>
      </w:r>
      <w:r w:rsidRPr="00B667B4">
        <w:rPr>
          <w:rFonts w:ascii="Arabic Typesetting" w:eastAsia="Arial Unicode MS" w:hAnsi="Arabic Typesetting" w:cs="Arabic Typesetting"/>
          <w:sz w:val="34"/>
          <w:szCs w:val="34"/>
          <w:rtl/>
          <w:lang w:bidi="ar-EG"/>
        </w:rPr>
        <w:t>.</w:t>
      </w:r>
      <w:r w:rsidR="00626CCE">
        <w:rPr>
          <w:rFonts w:ascii="Arabic Typesetting" w:eastAsia="Arial Unicode MS" w:hAnsi="Arabic Typesetting" w:cs="Arabic Typesetting" w:hint="cs"/>
          <w:sz w:val="34"/>
          <w:szCs w:val="34"/>
          <w:rtl/>
          <w:lang w:bidi="ar-EG"/>
        </w:rPr>
        <w:t>8</w:t>
      </w:r>
      <w:r w:rsidRPr="00B667B4">
        <w:rPr>
          <w:rFonts w:ascii="Arabic Typesetting" w:eastAsia="Arial Unicode MS" w:hAnsi="Arabic Typesetting" w:cs="Arabic Typesetting"/>
          <w:sz w:val="34"/>
          <w:szCs w:val="34"/>
          <w:rtl/>
          <w:lang w:bidi="ar-EG"/>
        </w:rPr>
        <w:t xml:space="preserve"> مليون فرنك سويسري،</w:t>
      </w:r>
      <w:r w:rsidR="00626CCE">
        <w:rPr>
          <w:rFonts w:ascii="Arabic Typesetting" w:eastAsia="Arial Unicode MS" w:hAnsi="Arabic Typesetting" w:cs="Arabic Typesetting" w:hint="cs"/>
          <w:sz w:val="34"/>
          <w:szCs w:val="34"/>
          <w:rtl/>
          <w:lang w:bidi="ar-EG"/>
        </w:rPr>
        <w:t xml:space="preserve"> وهي 2</w:t>
      </w:r>
      <w:r w:rsidR="00626CCE">
        <w:rPr>
          <w:rFonts w:ascii="Arabic Typesetting" w:eastAsia="Arial Unicode MS" w:hAnsi="Arabic Typesetting" w:cs="Arabic Typesetting" w:hint="eastAsia"/>
          <w:sz w:val="34"/>
          <w:szCs w:val="34"/>
          <w:rtl/>
          <w:lang w:bidi="ar-EG"/>
        </w:rPr>
        <w:t> </w:t>
      </w:r>
      <w:r w:rsidR="00626CCE">
        <w:rPr>
          <w:rFonts w:ascii="Arabic Typesetting" w:eastAsia="Arial Unicode MS" w:hAnsi="Arabic Typesetting" w:cs="Arabic Typesetting" w:hint="cs"/>
          <w:sz w:val="34"/>
          <w:szCs w:val="34"/>
          <w:rtl/>
          <w:lang w:bidi="ar-EG"/>
        </w:rPr>
        <w:t>بالمائة أدنى من سيناريو إسقاطات أساس المقارنة</w:t>
      </w:r>
      <w:r w:rsidRPr="00B667B4">
        <w:rPr>
          <w:rFonts w:ascii="Arabic Typesetting" w:eastAsia="Arial Unicode MS" w:hAnsi="Arabic Typesetting" w:cs="Arabic Typesetting"/>
          <w:sz w:val="34"/>
          <w:szCs w:val="34"/>
          <w:rtl/>
          <w:lang w:bidi="ar-EG"/>
        </w:rPr>
        <w:t xml:space="preserve"> </w:t>
      </w:r>
      <w:r w:rsidR="00626CCE">
        <w:rPr>
          <w:rFonts w:ascii="Arabic Typesetting" w:eastAsia="Arial Unicode MS" w:hAnsi="Arabic Typesetting" w:cs="Arabic Typesetting" w:hint="cs"/>
          <w:sz w:val="34"/>
          <w:szCs w:val="34"/>
          <w:rtl/>
          <w:lang w:bidi="ar-EG"/>
        </w:rPr>
        <w:t>أي ب</w:t>
      </w:r>
      <w:r w:rsidRPr="00B667B4">
        <w:rPr>
          <w:rFonts w:ascii="Arabic Typesetting" w:eastAsia="Arial Unicode MS" w:hAnsi="Arabic Typesetting" w:cs="Arabic Typesetting"/>
          <w:sz w:val="34"/>
          <w:szCs w:val="34"/>
          <w:rtl/>
          <w:lang w:bidi="ar-EG"/>
        </w:rPr>
        <w:t xml:space="preserve">زيادة قدرها </w:t>
      </w:r>
      <w:r w:rsidR="00626CCE">
        <w:rPr>
          <w:rFonts w:ascii="Arabic Typesetting" w:eastAsia="Arial Unicode MS" w:hAnsi="Arabic Typesetting" w:cs="Arabic Typesetting" w:hint="cs"/>
          <w:sz w:val="34"/>
          <w:szCs w:val="34"/>
          <w:rtl/>
          <w:lang w:bidi="ar-EG"/>
        </w:rPr>
        <w:t>6.7</w:t>
      </w:r>
      <w:r w:rsidRPr="00B667B4">
        <w:rPr>
          <w:rFonts w:ascii="Arabic Typesetting" w:eastAsia="Arial Unicode MS" w:hAnsi="Arabic Typesetting" w:cs="Arabic Typesetting"/>
          <w:sz w:val="34"/>
          <w:szCs w:val="34"/>
          <w:rtl/>
          <w:lang w:bidi="ar-EG"/>
        </w:rPr>
        <w:t xml:space="preserve"> بالمائة مقارنة بالتقديرات المحدثة للثنائية 2016/17 (أساس الاستحقاق).</w:t>
      </w:r>
    </w:p>
    <w:p w:rsidR="00A83C7D" w:rsidRPr="00B667B4" w:rsidRDefault="00A83C7D" w:rsidP="00DA6355">
      <w:pPr>
        <w:pStyle w:val="ListParagraph"/>
        <w:numPr>
          <w:ilvl w:val="0"/>
          <w:numId w:val="4"/>
        </w:numPr>
        <w:bidi/>
        <w:spacing w:after="120" w:line="340" w:lineRule="exact"/>
        <w:jc w:val="both"/>
        <w:rPr>
          <w:rFonts w:ascii="Arabic Typesetting" w:eastAsia="Arial Unicode MS" w:hAnsi="Arabic Typesetting" w:cs="Arabic Typesetting"/>
          <w:sz w:val="34"/>
          <w:szCs w:val="34"/>
        </w:rPr>
      </w:pPr>
      <w:r w:rsidRPr="00B667B4">
        <w:rPr>
          <w:rFonts w:ascii="Arabic Typesetting" w:eastAsia="Arial Unicode MS" w:hAnsi="Arabic Typesetting" w:cs="Arabic Typesetting"/>
          <w:iCs/>
          <w:sz w:val="34"/>
          <w:szCs w:val="34"/>
          <w:rtl/>
          <w:lang w:bidi="ar-EG"/>
        </w:rPr>
        <w:t>إيرادات رسوم نظام لاهاي.</w:t>
      </w:r>
      <w:r w:rsidRPr="00B667B4">
        <w:rPr>
          <w:rFonts w:ascii="Arabic Typesetting" w:eastAsia="Arial Unicode MS" w:hAnsi="Arabic Typesetting" w:cs="Arabic Typesetting"/>
          <w:i/>
          <w:sz w:val="34"/>
          <w:szCs w:val="34"/>
          <w:rtl/>
        </w:rPr>
        <w:t xml:space="preserve"> </w:t>
      </w:r>
      <w:r w:rsidRPr="00B667B4">
        <w:rPr>
          <w:rFonts w:ascii="Arabic Typesetting" w:eastAsia="Arial Unicode MS" w:hAnsi="Arabic Typesetting" w:cs="Arabic Typesetting"/>
          <w:sz w:val="34"/>
          <w:szCs w:val="34"/>
          <w:rtl/>
          <w:lang w:bidi="ar-EG"/>
        </w:rPr>
        <w:t>تقدر الزيادة في أعداد التسجيلات والتجديدات في نظام لاهاي بنسبة 10.7 بالمائة و6.4 بالمائة في الثنائية 2018/19 على التوالي، مقارنة بالتقديرات المحدثة للثنائية 2016/17.</w:t>
      </w:r>
      <w:r w:rsidRPr="00B667B4">
        <w:rPr>
          <w:rFonts w:ascii="Arabic Typesetting" w:eastAsia="Arial Unicode MS" w:hAnsi="Arabic Typesetting" w:cs="Arabic Typesetting"/>
          <w:sz w:val="34"/>
          <w:szCs w:val="34"/>
          <w:rtl/>
        </w:rPr>
        <w:t xml:space="preserve"> </w:t>
      </w:r>
      <w:r w:rsidRPr="00B667B4">
        <w:rPr>
          <w:rFonts w:ascii="Arabic Typesetting" w:eastAsia="Arial Unicode MS" w:hAnsi="Arabic Typesetting" w:cs="Arabic Typesetting"/>
          <w:sz w:val="34"/>
          <w:szCs w:val="34"/>
          <w:rtl/>
          <w:lang w:bidi="ar-EG"/>
        </w:rPr>
        <w:t>وهذا التقدير مبني على افتراض نمو من رقمين من 2018 فصاعدًا بعد الانضمام المتوقع للصين والاتحاد الروسي.</w:t>
      </w:r>
      <w:r w:rsidRPr="00B667B4">
        <w:rPr>
          <w:rFonts w:ascii="Arabic Typesetting" w:eastAsia="Arial Unicode MS" w:hAnsi="Arabic Typesetting" w:cs="Arabic Typesetting"/>
          <w:sz w:val="34"/>
          <w:szCs w:val="34"/>
        </w:rPr>
        <w:t xml:space="preserve"> </w:t>
      </w:r>
      <w:r w:rsidRPr="00B667B4">
        <w:rPr>
          <w:rFonts w:ascii="Arabic Typesetting" w:eastAsia="Arial Unicode MS" w:hAnsi="Arabic Typesetting" w:cs="Arabic Typesetting"/>
          <w:sz w:val="34"/>
          <w:szCs w:val="34"/>
          <w:rtl/>
          <w:lang w:bidi="ar-EG"/>
        </w:rPr>
        <w:t>ومن ثم فإن إيرادات رسوم نظام لاهاي من المتوقع أن تبلغ 11.3 مليون فرنك سويسري، بما يمثل زيادة قدرها 14.2 بالمائة مقارنة بالتقديرات المحدثة للثنائية</w:t>
      </w:r>
      <w:r>
        <w:rPr>
          <w:rFonts w:ascii="Arabic Typesetting" w:eastAsia="Arial Unicode MS" w:hAnsi="Arabic Typesetting" w:cs="Arabic Typesetting" w:hint="cs"/>
          <w:sz w:val="34"/>
          <w:szCs w:val="34"/>
          <w:rtl/>
          <w:lang w:bidi="ar-EG"/>
        </w:rPr>
        <w:t> </w:t>
      </w:r>
      <w:r w:rsidRPr="00B667B4">
        <w:rPr>
          <w:rFonts w:ascii="Arabic Typesetting" w:eastAsia="Arial Unicode MS" w:hAnsi="Arabic Typesetting" w:cs="Arabic Typesetting"/>
          <w:sz w:val="34"/>
          <w:szCs w:val="34"/>
          <w:rtl/>
          <w:lang w:bidi="ar-EG"/>
        </w:rPr>
        <w:t>2016/17 (أساس الاستحقاق).</w:t>
      </w:r>
      <w:r w:rsidRPr="00B667B4">
        <w:rPr>
          <w:rFonts w:ascii="Arabic Typesetting" w:eastAsia="Arial Unicode MS" w:hAnsi="Arabic Typesetting" w:cs="Arabic Typesetting"/>
          <w:sz w:val="34"/>
          <w:szCs w:val="34"/>
          <w:rtl/>
        </w:rPr>
        <w:t xml:space="preserve"> </w:t>
      </w:r>
    </w:p>
    <w:p w:rsidR="00A83C7D" w:rsidRPr="00B667B4" w:rsidRDefault="00A83C7D" w:rsidP="00DA6355">
      <w:pPr>
        <w:pStyle w:val="ListParagraph"/>
        <w:numPr>
          <w:ilvl w:val="0"/>
          <w:numId w:val="5"/>
        </w:numPr>
        <w:bidi/>
        <w:spacing w:after="120" w:line="340" w:lineRule="exact"/>
        <w:jc w:val="both"/>
        <w:rPr>
          <w:rFonts w:ascii="Arabic Typesetting" w:eastAsia="Arial Unicode MS" w:hAnsi="Arabic Typesetting" w:cs="Arabic Typesetting"/>
          <w:sz w:val="34"/>
          <w:szCs w:val="34"/>
        </w:rPr>
      </w:pPr>
      <w:r w:rsidRPr="00B667B4">
        <w:rPr>
          <w:rFonts w:ascii="Arabic Typesetting" w:eastAsia="Arial Unicode MS" w:hAnsi="Arabic Typesetting" w:cs="Arabic Typesetting"/>
          <w:iCs/>
          <w:sz w:val="34"/>
          <w:szCs w:val="34"/>
          <w:rtl/>
          <w:lang w:bidi="ar-EG"/>
        </w:rPr>
        <w:t>إيرادات رسوم نظام لشبونة.</w:t>
      </w:r>
      <w:r w:rsidRPr="00B667B4">
        <w:rPr>
          <w:rFonts w:ascii="Arabic Typesetting" w:eastAsia="Arial Unicode MS" w:hAnsi="Arabic Typesetting" w:cs="Arabic Typesetting"/>
          <w:i/>
          <w:sz w:val="34"/>
          <w:szCs w:val="34"/>
          <w:rtl/>
        </w:rPr>
        <w:t xml:space="preserve"> </w:t>
      </w:r>
      <w:r w:rsidRPr="00B667B4">
        <w:rPr>
          <w:rFonts w:ascii="Arabic Typesetting" w:eastAsia="Arial Unicode MS" w:hAnsi="Arabic Typesetting" w:cs="Arabic Typesetting"/>
          <w:sz w:val="34"/>
          <w:szCs w:val="34"/>
          <w:rtl/>
          <w:lang w:bidi="ar-EG"/>
        </w:rPr>
        <w:t>يُقدر عدد الطلبات المودعة وفقًا لنظام لشبونة بعشرين طلبًا في السنة في الثنائية</w:t>
      </w:r>
      <w:r>
        <w:rPr>
          <w:rFonts w:ascii="Arabic Typesetting" w:eastAsia="Arial Unicode MS" w:hAnsi="Arabic Typesetting" w:cs="Arabic Typesetting" w:hint="cs"/>
          <w:sz w:val="34"/>
          <w:szCs w:val="34"/>
          <w:rtl/>
          <w:lang w:bidi="ar-EG"/>
        </w:rPr>
        <w:t> </w:t>
      </w:r>
      <w:r w:rsidRPr="00B667B4">
        <w:rPr>
          <w:rFonts w:ascii="Arabic Typesetting" w:eastAsia="Arial Unicode MS" w:hAnsi="Arabic Typesetting" w:cs="Arabic Typesetting"/>
          <w:sz w:val="34"/>
          <w:szCs w:val="34"/>
          <w:rtl/>
          <w:lang w:bidi="ar-EG"/>
        </w:rPr>
        <w:t xml:space="preserve">2018/19. وتقدر إيرادات رسوم نظام لشبونة المقابلة في الثنائية بمبلغ </w:t>
      </w:r>
      <w:r>
        <w:rPr>
          <w:rFonts w:ascii="Arabic Typesetting" w:eastAsia="Arial Unicode MS" w:hAnsi="Arabic Typesetting" w:cs="Arabic Typesetting" w:hint="cs"/>
          <w:sz w:val="34"/>
          <w:szCs w:val="34"/>
          <w:rtl/>
          <w:lang w:bidi="ar-EG"/>
        </w:rPr>
        <w:t>000 40</w:t>
      </w:r>
      <w:r w:rsidRPr="00B667B4">
        <w:rPr>
          <w:rFonts w:ascii="Arabic Typesetting" w:eastAsia="Arial Unicode MS" w:hAnsi="Arabic Typesetting" w:cs="Arabic Typesetting"/>
          <w:sz w:val="34"/>
          <w:szCs w:val="34"/>
          <w:rtl/>
          <w:lang w:bidi="ar-EG"/>
        </w:rPr>
        <w:t xml:space="preserve"> فرنك سويسري، بما يمثل زيادة قدرها 33.3 بالمائة مقارنة بتقديرات البرنامج والميزانية للثنائية 2016/17.</w:t>
      </w:r>
      <w:r w:rsidRPr="00B667B4">
        <w:rPr>
          <w:rFonts w:ascii="Arabic Typesetting" w:eastAsia="Arial Unicode MS" w:hAnsi="Arabic Typesetting" w:cs="Arabic Typesetting"/>
          <w:sz w:val="34"/>
          <w:szCs w:val="34"/>
        </w:rPr>
        <w:t xml:space="preserve"> </w:t>
      </w:r>
    </w:p>
    <w:p w:rsidR="00A83C7D" w:rsidRPr="00B667B4" w:rsidRDefault="00A83C7D" w:rsidP="00DA6355">
      <w:pPr>
        <w:pStyle w:val="ListParagraph"/>
        <w:numPr>
          <w:ilvl w:val="0"/>
          <w:numId w:val="5"/>
        </w:numPr>
        <w:bidi/>
        <w:spacing w:after="120" w:line="340" w:lineRule="exact"/>
        <w:jc w:val="both"/>
        <w:rPr>
          <w:rFonts w:ascii="Arabic Typesetting" w:eastAsia="Arial Unicode MS" w:hAnsi="Arabic Typesetting" w:cs="Arabic Typesetting"/>
          <w:sz w:val="34"/>
          <w:szCs w:val="34"/>
        </w:rPr>
      </w:pPr>
      <w:r w:rsidRPr="00B667B4">
        <w:rPr>
          <w:rFonts w:ascii="Arabic Typesetting" w:eastAsia="Arial Unicode MS" w:hAnsi="Arabic Typesetting" w:cs="Arabic Typesetting"/>
          <w:iCs/>
          <w:sz w:val="34"/>
          <w:szCs w:val="34"/>
          <w:rtl/>
          <w:lang w:bidi="ar-EG"/>
        </w:rPr>
        <w:t>الاشتراكات المقررة.</w:t>
      </w:r>
      <w:r w:rsidRPr="00B667B4">
        <w:rPr>
          <w:rFonts w:ascii="Arabic Typesetting" w:eastAsia="Arial Unicode MS" w:hAnsi="Arabic Typesetting" w:cs="Arabic Typesetting"/>
          <w:sz w:val="34"/>
          <w:szCs w:val="34"/>
          <w:rtl/>
        </w:rPr>
        <w:t xml:space="preserve"> </w:t>
      </w:r>
      <w:r w:rsidRPr="00B667B4">
        <w:rPr>
          <w:rFonts w:ascii="Arabic Typesetting" w:eastAsia="Arial Unicode MS" w:hAnsi="Arabic Typesetting" w:cs="Arabic Typesetting"/>
          <w:sz w:val="34"/>
          <w:szCs w:val="34"/>
          <w:rtl/>
          <w:lang w:bidi="ar-EG"/>
        </w:rPr>
        <w:t xml:space="preserve">تستند التقديرات المتعلقة بالاشتراكات المقررة للدول الأعضاء في الثنائية 2018/19 </w:t>
      </w:r>
      <w:r>
        <w:rPr>
          <w:rFonts w:ascii="Arabic Typesetting" w:eastAsia="Arial Unicode MS" w:hAnsi="Arabic Typesetting" w:cs="Arabic Typesetting" w:hint="cs"/>
          <w:sz w:val="34"/>
          <w:szCs w:val="34"/>
          <w:rtl/>
          <w:lang w:bidi="ar-EG"/>
        </w:rPr>
        <w:t>إلى</w:t>
      </w:r>
      <w:r w:rsidRPr="00B667B4">
        <w:rPr>
          <w:rFonts w:ascii="Arabic Typesetting" w:eastAsia="Arial Unicode MS" w:hAnsi="Arabic Typesetting" w:cs="Arabic Typesetting"/>
          <w:sz w:val="34"/>
          <w:szCs w:val="34"/>
          <w:rtl/>
          <w:lang w:bidi="ar-EG"/>
        </w:rPr>
        <w:t xml:space="preserve"> انخفاض قدره 10 بالمائة في قيمة كل وحدة من الاشتراكات إلى </w:t>
      </w:r>
      <w:r>
        <w:rPr>
          <w:rFonts w:ascii="Arabic Typesetting" w:eastAsia="Arial Unicode MS" w:hAnsi="Arabic Typesetting" w:cs="Arabic Typesetting" w:hint="cs"/>
          <w:sz w:val="34"/>
          <w:szCs w:val="34"/>
          <w:rtl/>
          <w:lang w:bidi="ar-EG"/>
        </w:rPr>
        <w:t xml:space="preserve"> 021 41</w:t>
      </w:r>
      <w:r w:rsidRPr="00B667B4">
        <w:rPr>
          <w:rFonts w:ascii="Arabic Typesetting" w:eastAsia="Arial Unicode MS" w:hAnsi="Arabic Typesetting" w:cs="Arabic Typesetting"/>
          <w:sz w:val="34"/>
          <w:szCs w:val="34"/>
          <w:rtl/>
          <w:lang w:bidi="ar-EG"/>
        </w:rPr>
        <w:t xml:space="preserve"> فرنك سويسري</w:t>
      </w:r>
      <w:r w:rsidRPr="00B667B4">
        <w:rPr>
          <w:rStyle w:val="FootnoteReference"/>
          <w:rFonts w:eastAsia="Arial Unicode MS"/>
          <w:sz w:val="34"/>
          <w:szCs w:val="34"/>
          <w:rtl/>
          <w:lang w:bidi="ar-EG"/>
        </w:rPr>
        <w:footnoteReference w:id="2"/>
      </w:r>
      <w:r w:rsidRPr="00B667B4">
        <w:rPr>
          <w:rFonts w:ascii="Arabic Typesetting" w:eastAsia="Arial Unicode MS" w:hAnsi="Arabic Typesetting" w:cs="Arabic Typesetting"/>
          <w:sz w:val="34"/>
          <w:szCs w:val="34"/>
          <w:rtl/>
          <w:lang w:bidi="ar-EG"/>
        </w:rPr>
        <w:t>.</w:t>
      </w:r>
      <w:r w:rsidRPr="00B667B4">
        <w:rPr>
          <w:rFonts w:ascii="Arabic Typesetting" w:eastAsia="Arial Unicode MS" w:hAnsi="Arabic Typesetting" w:cs="Arabic Typesetting"/>
          <w:sz w:val="34"/>
          <w:szCs w:val="34"/>
        </w:rPr>
        <w:t xml:space="preserve"> </w:t>
      </w:r>
      <w:r w:rsidRPr="00B667B4">
        <w:rPr>
          <w:rFonts w:ascii="Arabic Typesetting" w:eastAsia="Arial Unicode MS" w:hAnsi="Arabic Typesetting" w:cs="Arabic Typesetting"/>
          <w:sz w:val="34"/>
          <w:szCs w:val="34"/>
          <w:rtl/>
          <w:lang w:bidi="ar-EG"/>
        </w:rPr>
        <w:t>ومن المفترض أن تكون فئة الاشتراك لكل بلد مماثلة في الثنائية 2018/19 للفئة في 2017. ومن ثم تُقدر الإيرادات من اشتراكات الدول الأعضاء بمبلغ 31.3 مليون فرنك سويسري في الثنائية 2018/19 مقارنة بمبلغ قدره 34.7 مليون فرنك سويسري في الثنائية 2016/17.</w:t>
      </w:r>
      <w:r w:rsidRPr="00B667B4">
        <w:rPr>
          <w:rFonts w:ascii="Arabic Typesetting" w:eastAsia="Arial Unicode MS" w:hAnsi="Arabic Typesetting" w:cs="Arabic Typesetting"/>
          <w:sz w:val="34"/>
          <w:szCs w:val="34"/>
        </w:rPr>
        <w:t xml:space="preserve"> </w:t>
      </w:r>
    </w:p>
    <w:p w:rsidR="00A83C7D" w:rsidRPr="00B667B4" w:rsidRDefault="00A83C7D" w:rsidP="00DA6355">
      <w:pPr>
        <w:pStyle w:val="ListParagraph"/>
        <w:numPr>
          <w:ilvl w:val="0"/>
          <w:numId w:val="5"/>
        </w:numPr>
        <w:bidi/>
        <w:spacing w:after="120" w:line="340" w:lineRule="exact"/>
        <w:jc w:val="both"/>
        <w:rPr>
          <w:rFonts w:ascii="Arabic Typesetting" w:eastAsia="Arial Unicode MS" w:hAnsi="Arabic Typesetting" w:cs="Arabic Typesetting"/>
          <w:sz w:val="34"/>
          <w:szCs w:val="34"/>
        </w:rPr>
      </w:pPr>
      <w:r w:rsidRPr="00B667B4">
        <w:rPr>
          <w:rFonts w:ascii="Arabic Typesetting" w:eastAsia="Arial Unicode MS" w:hAnsi="Arabic Typesetting" w:cs="Arabic Typesetting"/>
          <w:iCs/>
          <w:sz w:val="34"/>
          <w:szCs w:val="34"/>
          <w:rtl/>
          <w:lang w:bidi="ar-EG"/>
        </w:rPr>
        <w:lastRenderedPageBreak/>
        <w:t>الإيرادات من مركز الويبو للتحكيم والوساطة.</w:t>
      </w:r>
      <w:r w:rsidRPr="00B667B4">
        <w:rPr>
          <w:rFonts w:ascii="Arabic Typesetting" w:eastAsia="Arial Unicode MS" w:hAnsi="Arabic Typesetting" w:cs="Arabic Typesetting"/>
          <w:sz w:val="34"/>
          <w:szCs w:val="34"/>
          <w:rtl/>
        </w:rPr>
        <w:t xml:space="preserve"> </w:t>
      </w:r>
      <w:r w:rsidRPr="00B667B4">
        <w:rPr>
          <w:rFonts w:ascii="Arabic Typesetting" w:eastAsia="Arial Unicode MS" w:hAnsi="Arabic Typesetting" w:cs="Arabic Typesetting"/>
          <w:sz w:val="34"/>
          <w:szCs w:val="34"/>
          <w:rtl/>
          <w:lang w:bidi="ar-EG"/>
        </w:rPr>
        <w:t>استنادًا إلى تماثل حجم قضايا أسماء الحقول المعروضة على الويبو في 2018 و2019 مع عام 2016، حيث رُفع عدد غير مسبوق من قضايا أسماء الحقول المعروضة على الويبو، من المتوقع أن تبلغ إيرادات مركز الويبو للوساطة والتحكيم مبلغًا قدره 3.1 مليون فرنك سويسري، وهو نفس المستوى في التقديرات المحدثة للثنائية 2016/17.</w:t>
      </w:r>
      <w:r w:rsidRPr="00B667B4">
        <w:rPr>
          <w:rFonts w:ascii="Arabic Typesetting" w:eastAsia="Arial Unicode MS" w:hAnsi="Arabic Typesetting" w:cs="Arabic Typesetting"/>
          <w:sz w:val="34"/>
          <w:szCs w:val="34"/>
          <w:rtl/>
        </w:rPr>
        <w:t xml:space="preserve"> </w:t>
      </w:r>
      <w:r w:rsidRPr="00B667B4">
        <w:rPr>
          <w:rFonts w:ascii="Arabic Typesetting" w:eastAsia="Arial Unicode MS" w:hAnsi="Arabic Typesetting" w:cs="Arabic Typesetting"/>
          <w:sz w:val="34"/>
          <w:szCs w:val="34"/>
          <w:rtl/>
          <w:lang w:bidi="ar-EG"/>
        </w:rPr>
        <w:t>وهو ما يمثل زيادة قدرها 24 بالمائة مقارنة بتقديرات البرنامج والميزانية للثنائية 2016/17.</w:t>
      </w:r>
      <w:r w:rsidRPr="00B667B4">
        <w:rPr>
          <w:rFonts w:ascii="Arabic Typesetting" w:eastAsia="Arial Unicode MS" w:hAnsi="Arabic Typesetting" w:cs="Arabic Typesetting"/>
          <w:sz w:val="34"/>
          <w:szCs w:val="34"/>
          <w:rtl/>
        </w:rPr>
        <w:t xml:space="preserve"> </w:t>
      </w:r>
    </w:p>
    <w:p w:rsidR="00A83C7D" w:rsidRPr="00B667B4" w:rsidRDefault="00A83C7D" w:rsidP="00DA6355">
      <w:pPr>
        <w:pStyle w:val="ListParagraph"/>
        <w:numPr>
          <w:ilvl w:val="0"/>
          <w:numId w:val="5"/>
        </w:numPr>
        <w:bidi/>
        <w:spacing w:after="120" w:line="340" w:lineRule="exact"/>
        <w:jc w:val="both"/>
        <w:rPr>
          <w:rFonts w:ascii="Arabic Typesetting" w:eastAsia="Arial Unicode MS" w:hAnsi="Arabic Typesetting" w:cs="Arabic Typesetting"/>
          <w:sz w:val="34"/>
          <w:szCs w:val="34"/>
        </w:rPr>
      </w:pPr>
      <w:r w:rsidRPr="00B667B4">
        <w:rPr>
          <w:rFonts w:ascii="Arabic Typesetting" w:eastAsia="Arial Unicode MS" w:hAnsi="Arabic Typesetting" w:cs="Arabic Typesetting"/>
          <w:iCs/>
          <w:sz w:val="34"/>
          <w:szCs w:val="34"/>
          <w:rtl/>
          <w:lang w:bidi="ar-EG"/>
        </w:rPr>
        <w:t>إيرادات المنشورات.</w:t>
      </w:r>
      <w:r w:rsidRPr="00B667B4">
        <w:rPr>
          <w:rFonts w:ascii="Arabic Typesetting" w:eastAsia="Arial Unicode MS" w:hAnsi="Arabic Typesetting" w:cs="Arabic Typesetting"/>
          <w:sz w:val="34"/>
          <w:szCs w:val="34"/>
          <w:rtl/>
        </w:rPr>
        <w:t xml:space="preserve"> </w:t>
      </w:r>
      <w:r w:rsidRPr="00B667B4">
        <w:rPr>
          <w:rFonts w:ascii="Arabic Typesetting" w:eastAsia="Arial Unicode MS" w:hAnsi="Arabic Typesetting" w:cs="Arabic Typesetting"/>
          <w:sz w:val="34"/>
          <w:szCs w:val="34"/>
          <w:rtl/>
          <w:lang w:bidi="ar-EG"/>
        </w:rPr>
        <w:t>بعد تنفيذ المبادرة العالمية لنشر البيانات المتعلقة بالملكية الفكرية في عام 2017 والتي تمكن المستخدمين من النفاذ إلى بيانات الملكية الفكرية بطريقة أكثر فعالية من حيث التكلفة، تقدر إيرادات المنشورات بمبلغ 0.4 مليون فرنك سويسري، وهو ما يمثل انخفاضا بنسبة 50.2 بالمائة مقارنة بالتقديرات المحدثة للثنائية 2016/17.</w:t>
      </w:r>
      <w:r w:rsidRPr="00B667B4">
        <w:rPr>
          <w:rFonts w:ascii="Arabic Typesetting" w:eastAsia="Arial Unicode MS" w:hAnsi="Arabic Typesetting" w:cs="Arabic Typesetting"/>
          <w:sz w:val="34"/>
          <w:szCs w:val="34"/>
          <w:rtl/>
        </w:rPr>
        <w:t xml:space="preserve"> </w:t>
      </w:r>
    </w:p>
    <w:p w:rsidR="00A83C7D" w:rsidRPr="00B667B4" w:rsidRDefault="00A83C7D" w:rsidP="00DA6355">
      <w:pPr>
        <w:pStyle w:val="ListParagraph"/>
        <w:numPr>
          <w:ilvl w:val="0"/>
          <w:numId w:val="5"/>
        </w:numPr>
        <w:bidi/>
        <w:spacing w:after="120" w:line="340" w:lineRule="exact"/>
        <w:jc w:val="both"/>
        <w:rPr>
          <w:rFonts w:ascii="Arabic Typesetting" w:eastAsia="Arial Unicode MS" w:hAnsi="Arabic Typesetting" w:cs="Arabic Typesetting"/>
          <w:sz w:val="34"/>
          <w:szCs w:val="34"/>
        </w:rPr>
      </w:pPr>
      <w:r w:rsidRPr="00B667B4">
        <w:rPr>
          <w:rFonts w:ascii="Arabic Typesetting" w:eastAsia="Arial Unicode MS" w:hAnsi="Arabic Typesetting" w:cs="Arabic Typesetting"/>
          <w:sz w:val="34"/>
          <w:szCs w:val="34"/>
          <w:rtl/>
          <w:lang w:bidi="ar-EG"/>
        </w:rPr>
        <w:t>إيرادات الاستثمار.</w:t>
      </w:r>
      <w:r w:rsidRPr="00B667B4">
        <w:rPr>
          <w:rFonts w:ascii="Arabic Typesetting" w:eastAsia="Arial Unicode MS" w:hAnsi="Arabic Typesetting" w:cs="Arabic Typesetting"/>
          <w:sz w:val="34"/>
          <w:szCs w:val="34"/>
          <w:rtl/>
        </w:rPr>
        <w:t xml:space="preserve"> </w:t>
      </w:r>
      <w:r w:rsidRPr="00B667B4">
        <w:rPr>
          <w:rFonts w:ascii="Arabic Typesetting" w:eastAsia="Arial Unicode MS" w:hAnsi="Arabic Typesetting" w:cs="Arabic Typesetting"/>
          <w:sz w:val="34"/>
          <w:szCs w:val="34"/>
          <w:rtl/>
          <w:lang w:bidi="ar-EG"/>
        </w:rPr>
        <w:t xml:space="preserve">بحلول نهاية عام 2017، ستُستثمر السيولة التشغيلية والأساسية والاستراتيجية </w:t>
      </w:r>
      <w:r>
        <w:rPr>
          <w:rFonts w:ascii="Arabic Typesetting" w:eastAsia="Arial Unicode MS" w:hAnsi="Arabic Typesetting" w:cs="Arabic Typesetting" w:hint="cs"/>
          <w:sz w:val="34"/>
          <w:szCs w:val="34"/>
          <w:rtl/>
          <w:lang w:bidi="ar-EG"/>
        </w:rPr>
        <w:t>بالتزامن</w:t>
      </w:r>
      <w:r w:rsidRPr="00B667B4">
        <w:rPr>
          <w:rFonts w:ascii="Arabic Typesetting" w:eastAsia="Arial Unicode MS" w:hAnsi="Arabic Typesetting" w:cs="Arabic Typesetting"/>
          <w:sz w:val="34"/>
          <w:szCs w:val="34"/>
          <w:rtl/>
          <w:lang w:bidi="ar-EG"/>
        </w:rPr>
        <w:t xml:space="preserve"> مع سياسة الاستثمار الجديدة.</w:t>
      </w:r>
      <w:r w:rsidRPr="00B667B4">
        <w:rPr>
          <w:rFonts w:ascii="Arabic Typesetting" w:eastAsia="Arial Unicode MS" w:hAnsi="Arabic Typesetting" w:cs="Arabic Typesetting"/>
          <w:sz w:val="34"/>
          <w:szCs w:val="34"/>
        </w:rPr>
        <w:t xml:space="preserve"> </w:t>
      </w:r>
      <w:r w:rsidRPr="00B667B4">
        <w:rPr>
          <w:rFonts w:ascii="Arabic Typesetting" w:eastAsia="Arial Unicode MS" w:hAnsi="Arabic Typesetting" w:cs="Arabic Typesetting"/>
          <w:sz w:val="34"/>
          <w:szCs w:val="34"/>
          <w:rtl/>
          <w:lang w:bidi="ar-EG"/>
        </w:rPr>
        <w:t xml:space="preserve">وتقدر إيرادات الاستثمار على أساس أسعار الفائدة الحالية، وهي من المتوقع أن تبلغ </w:t>
      </w:r>
      <w:r>
        <w:rPr>
          <w:rFonts w:ascii="Arabic Typesetting" w:eastAsia="Arial Unicode MS" w:hAnsi="Arabic Typesetting" w:cs="Arabic Typesetting" w:hint="cs"/>
          <w:sz w:val="34"/>
          <w:szCs w:val="34"/>
          <w:rtl/>
          <w:lang w:bidi="ar-EG"/>
        </w:rPr>
        <w:t>000 46</w:t>
      </w:r>
      <w:r w:rsidRPr="00B667B4">
        <w:rPr>
          <w:rFonts w:ascii="Arabic Typesetting" w:eastAsia="Arial Unicode MS" w:hAnsi="Arabic Typesetting" w:cs="Arabic Typesetting"/>
          <w:sz w:val="34"/>
          <w:szCs w:val="34"/>
          <w:rtl/>
          <w:lang w:bidi="ar-EG"/>
        </w:rPr>
        <w:t xml:space="preserve"> فرنك سويسري في الثنائية 2018/19.</w:t>
      </w:r>
    </w:p>
    <w:p w:rsidR="00A83C7D" w:rsidRPr="00B667B4" w:rsidRDefault="00A83C7D" w:rsidP="00DA6355">
      <w:pPr>
        <w:pStyle w:val="ListParagraph"/>
        <w:numPr>
          <w:ilvl w:val="0"/>
          <w:numId w:val="5"/>
        </w:numPr>
        <w:bidi/>
        <w:spacing w:after="120" w:line="340" w:lineRule="exact"/>
        <w:jc w:val="both"/>
        <w:rPr>
          <w:rFonts w:ascii="Arabic Typesetting" w:eastAsia="Arial Unicode MS" w:hAnsi="Arabic Typesetting" w:cs="Arabic Typesetting"/>
          <w:sz w:val="34"/>
          <w:szCs w:val="34"/>
        </w:rPr>
      </w:pPr>
      <w:r w:rsidRPr="00B667B4">
        <w:rPr>
          <w:rFonts w:ascii="Arabic Typesetting" w:eastAsia="Arial Unicode MS" w:hAnsi="Arabic Typesetting" w:cs="Arabic Typesetting"/>
          <w:sz w:val="34"/>
          <w:szCs w:val="34"/>
          <w:rtl/>
          <w:lang w:bidi="ar-EG"/>
        </w:rPr>
        <w:t>الإيرادات المتنوعة.</w:t>
      </w:r>
      <w:r w:rsidRPr="00B667B4">
        <w:rPr>
          <w:rFonts w:ascii="Arabic Typesetting" w:eastAsia="Arial Unicode MS" w:hAnsi="Arabic Typesetting" w:cs="Arabic Typesetting"/>
          <w:sz w:val="34"/>
          <w:szCs w:val="34"/>
        </w:rPr>
        <w:t xml:space="preserve"> </w:t>
      </w:r>
      <w:r w:rsidRPr="00B667B4">
        <w:rPr>
          <w:rFonts w:ascii="Arabic Typesetting" w:eastAsia="Arial Unicode MS" w:hAnsi="Arabic Typesetting" w:cs="Arabic Typesetting"/>
          <w:sz w:val="34"/>
          <w:szCs w:val="34"/>
          <w:rtl/>
          <w:lang w:bidi="ar-EG"/>
        </w:rPr>
        <w:t xml:space="preserve">من المتوقع أن تبلغ الإيرادات المتوقعة مبلغ 5.1 مليون فرنك سويسري في الثنائية 2018/19، أي زيادة قدرها 1.3 مليون فرنك سويسري، أو 33.5 بالمائة، مقارنة بتقديرات البرنامج والميزانية للثنائية 2016/17 ولكن </w:t>
      </w:r>
      <w:r>
        <w:rPr>
          <w:rFonts w:ascii="Arabic Typesetting" w:eastAsia="Arial Unicode MS" w:hAnsi="Arabic Typesetting" w:cs="Arabic Typesetting" w:hint="cs"/>
          <w:sz w:val="34"/>
          <w:szCs w:val="34"/>
          <w:rtl/>
          <w:lang w:bidi="ar-EG"/>
        </w:rPr>
        <w:t>ب</w:t>
      </w:r>
      <w:r w:rsidRPr="00B667B4">
        <w:rPr>
          <w:rFonts w:ascii="Arabic Typesetting" w:eastAsia="Arial Unicode MS" w:hAnsi="Arabic Typesetting" w:cs="Arabic Typesetting"/>
          <w:sz w:val="34"/>
          <w:szCs w:val="34"/>
          <w:rtl/>
          <w:lang w:bidi="ar-EG"/>
        </w:rPr>
        <w:t>انخفاض قدره 1.2 مليون فرنك سويسري أو 19.5 بالمائة مقارنة بالتقديرات المحدثة للثنائية 2016/17.</w:t>
      </w:r>
      <w:r w:rsidRPr="00B667B4">
        <w:rPr>
          <w:rFonts w:ascii="Arabic Typesetting" w:eastAsia="Arial Unicode MS" w:hAnsi="Arabic Typesetting" w:cs="Arabic Typesetting"/>
          <w:sz w:val="34"/>
          <w:szCs w:val="34"/>
          <w:rtl/>
        </w:rPr>
        <w:t xml:space="preserve"> </w:t>
      </w:r>
      <w:r w:rsidRPr="00B667B4">
        <w:rPr>
          <w:rFonts w:ascii="Arabic Typesetting" w:eastAsia="Arial Unicode MS" w:hAnsi="Arabic Typesetting" w:cs="Arabic Typesetting"/>
          <w:sz w:val="34"/>
          <w:szCs w:val="34"/>
          <w:rtl/>
          <w:lang w:bidi="ar-EG"/>
        </w:rPr>
        <w:t>وتُعزى الزيادة في التقديرات المحدثة للثنائية 2016/17 والتقديرات المحدثة للثنائية 2018/19 مقارنة بالبرنامج والميزانية للثنائية</w:t>
      </w:r>
      <w:r>
        <w:rPr>
          <w:rFonts w:ascii="Arabic Typesetting" w:eastAsia="Arial Unicode MS" w:hAnsi="Arabic Typesetting" w:cs="Arabic Typesetting" w:hint="cs"/>
          <w:sz w:val="34"/>
          <w:szCs w:val="34"/>
          <w:rtl/>
          <w:lang w:bidi="ar-EG"/>
        </w:rPr>
        <w:t> </w:t>
      </w:r>
      <w:r w:rsidRPr="00B667B4">
        <w:rPr>
          <w:rFonts w:ascii="Arabic Typesetting" w:eastAsia="Arial Unicode MS" w:hAnsi="Arabic Typesetting" w:cs="Arabic Typesetting"/>
          <w:sz w:val="34"/>
          <w:szCs w:val="34"/>
          <w:rtl/>
          <w:lang w:bidi="ar-EG"/>
        </w:rPr>
        <w:t xml:space="preserve">2016/17 إلى الإيرادات الأعلى المتوقعة من الرسوم الإدارية للصناديق </w:t>
      </w:r>
      <w:proofErr w:type="spellStart"/>
      <w:r w:rsidRPr="00B667B4">
        <w:rPr>
          <w:rFonts w:ascii="Arabic Typesetting" w:eastAsia="Arial Unicode MS" w:hAnsi="Arabic Typesetting" w:cs="Arabic Typesetting"/>
          <w:sz w:val="34"/>
          <w:szCs w:val="34"/>
          <w:rtl/>
          <w:lang w:bidi="ar-EG"/>
        </w:rPr>
        <w:t>الاستئمانية</w:t>
      </w:r>
      <w:proofErr w:type="spellEnd"/>
      <w:r w:rsidRPr="00B667B4">
        <w:rPr>
          <w:rFonts w:ascii="Arabic Typesetting" w:eastAsia="Arial Unicode MS" w:hAnsi="Arabic Typesetting" w:cs="Arabic Typesetting"/>
          <w:sz w:val="34"/>
          <w:szCs w:val="34"/>
          <w:rtl/>
          <w:lang w:bidi="ar-EG"/>
        </w:rPr>
        <w:t xml:space="preserve"> (استنادًا إلى الإيرادات المتحققة في 2016) والإقرار بالإيرادات المؤجلة المتعلقة بأعمال بناء المحيط الأمني الممولة من مؤسسة مباني المنظمات الدولية</w:t>
      </w:r>
      <w:r>
        <w:rPr>
          <w:rFonts w:ascii="Arabic Typesetting" w:eastAsia="Arial Unicode MS" w:hAnsi="Arabic Typesetting" w:cs="Arabic Typesetting" w:hint="cs"/>
          <w:sz w:val="34"/>
          <w:szCs w:val="34"/>
          <w:rtl/>
          <w:lang w:bidi="ar-EG"/>
        </w:rPr>
        <w:t> </w:t>
      </w:r>
      <w:r w:rsidRPr="00B667B4">
        <w:rPr>
          <w:rFonts w:ascii="Arabic Typesetting" w:eastAsia="Arial Unicode MS" w:hAnsi="Arabic Typesetting" w:cs="Arabic Typesetting"/>
          <w:sz w:val="34"/>
          <w:szCs w:val="34"/>
          <w:rtl/>
          <w:lang w:bidi="ar-EG"/>
        </w:rPr>
        <w:t>(</w:t>
      </w:r>
      <w:r w:rsidRPr="00B667B4">
        <w:rPr>
          <w:rFonts w:ascii="Arabic Typesetting" w:eastAsia="Arial Unicode MS" w:hAnsi="Arabic Typesetting" w:cs="Arabic Typesetting"/>
          <w:sz w:val="34"/>
          <w:szCs w:val="34"/>
          <w:lang w:bidi="ar-EG"/>
        </w:rPr>
        <w:t>FIPOI</w:t>
      </w:r>
      <w:r w:rsidRPr="00B667B4">
        <w:rPr>
          <w:rFonts w:ascii="Arabic Typesetting" w:eastAsia="Arial Unicode MS" w:hAnsi="Arabic Typesetting" w:cs="Arabic Typesetting"/>
          <w:sz w:val="34"/>
          <w:szCs w:val="34"/>
          <w:rtl/>
          <w:lang w:bidi="ar-EG"/>
        </w:rPr>
        <w:t>).</w:t>
      </w:r>
      <w:r w:rsidRPr="00B667B4">
        <w:rPr>
          <w:rFonts w:ascii="Arabic Typesetting" w:eastAsia="Arial Unicode MS" w:hAnsi="Arabic Typesetting" w:cs="Arabic Typesetting"/>
          <w:sz w:val="34"/>
          <w:szCs w:val="34"/>
          <w:rtl/>
        </w:rPr>
        <w:t xml:space="preserve"> </w:t>
      </w:r>
      <w:r w:rsidRPr="00B667B4">
        <w:rPr>
          <w:rFonts w:ascii="Arabic Typesetting" w:eastAsia="Arial Unicode MS" w:hAnsi="Arabic Typesetting" w:cs="Arabic Typesetting"/>
          <w:sz w:val="34"/>
          <w:szCs w:val="34"/>
          <w:rtl/>
          <w:lang w:bidi="ar-EG"/>
        </w:rPr>
        <w:t>ويُعزى الانخفاض في تقديرات الإيرادات للثنائية 2018/19 مقارنة بالتقديرات المحدثة للثنائية</w:t>
      </w:r>
      <w:r>
        <w:rPr>
          <w:rFonts w:ascii="Arabic Typesetting" w:eastAsia="Arial Unicode MS" w:hAnsi="Arabic Typesetting" w:cs="Arabic Typesetting" w:hint="cs"/>
          <w:sz w:val="34"/>
          <w:szCs w:val="34"/>
          <w:rtl/>
          <w:lang w:bidi="ar-EG"/>
        </w:rPr>
        <w:t> </w:t>
      </w:r>
      <w:r w:rsidRPr="00B667B4">
        <w:rPr>
          <w:rFonts w:ascii="Arabic Typesetting" w:eastAsia="Arial Unicode MS" w:hAnsi="Arabic Typesetting" w:cs="Arabic Typesetting"/>
          <w:sz w:val="34"/>
          <w:szCs w:val="34"/>
          <w:rtl/>
          <w:lang w:bidi="ar-EG"/>
        </w:rPr>
        <w:t>2016/17 إلى افتراض عدم وجود مكاسب متعلقة بالفارق في سعر الصرف أو السندات الائتمانية أو كليهما في الثنائية 2018/19.</w:t>
      </w:r>
      <w:r w:rsidRPr="00B667B4">
        <w:rPr>
          <w:rFonts w:ascii="Arabic Typesetting" w:eastAsia="Arial Unicode MS" w:hAnsi="Arabic Typesetting" w:cs="Arabic Typesetting"/>
          <w:sz w:val="34"/>
          <w:szCs w:val="34"/>
        </w:rPr>
        <w:t xml:space="preserve"> </w:t>
      </w:r>
    </w:p>
    <w:p w:rsidR="00716735" w:rsidRDefault="00716735" w:rsidP="00AB1C03">
      <w:pPr>
        <w:pStyle w:val="ARProgramHeading2"/>
        <w:rPr>
          <w:b/>
          <w:bCs/>
          <w:rtl/>
        </w:rPr>
      </w:pPr>
      <w:bookmarkStart w:id="3" w:name="_Toc482095986"/>
      <w:bookmarkStart w:id="4" w:name="_Toc482096538"/>
    </w:p>
    <w:p w:rsidR="00D678A4" w:rsidRDefault="00D678A4" w:rsidP="00D678A4">
      <w:pPr>
        <w:pStyle w:val="ARNormal"/>
        <w:rPr>
          <w:rtl/>
        </w:rPr>
      </w:pPr>
    </w:p>
    <w:p w:rsidR="00D678A4" w:rsidRDefault="00D678A4" w:rsidP="00D678A4">
      <w:pPr>
        <w:pStyle w:val="ARNormal"/>
        <w:rPr>
          <w:rtl/>
        </w:rPr>
      </w:pPr>
    </w:p>
    <w:p w:rsidR="00D678A4" w:rsidRPr="00D678A4" w:rsidRDefault="00D678A4" w:rsidP="00D678A4">
      <w:pPr>
        <w:pStyle w:val="ARNormal"/>
        <w:rPr>
          <w:rtl/>
        </w:rPr>
        <w:sectPr w:rsidR="00D678A4" w:rsidRPr="00D678A4" w:rsidSect="00A67DC5">
          <w:headerReference w:type="even" r:id="rId21"/>
          <w:headerReference w:type="default" r:id="rId22"/>
          <w:footerReference w:type="even" r:id="rId23"/>
          <w:footerReference w:type="default" r:id="rId24"/>
          <w:footerReference w:type="first" r:id="rId25"/>
          <w:pgSz w:w="11907" w:h="16840" w:code="9"/>
          <w:pgMar w:top="567" w:right="1418" w:bottom="1418" w:left="1134" w:header="510" w:footer="1021" w:gutter="0"/>
          <w:pgNumType w:start="1"/>
          <w:cols w:space="720"/>
          <w:docGrid w:linePitch="299"/>
        </w:sectPr>
      </w:pPr>
    </w:p>
    <w:p w:rsidR="00716735" w:rsidRPr="00E11D95" w:rsidRDefault="00716735" w:rsidP="00920168">
      <w:pPr>
        <w:widowControl w:val="0"/>
        <w:tabs>
          <w:tab w:val="num" w:pos="690"/>
        </w:tabs>
        <w:bidi/>
        <w:jc w:val="center"/>
        <w:rPr>
          <w:rFonts w:ascii="Arabic Typesetting" w:eastAsia="SimSun" w:hAnsi="Arabic Typesetting" w:cs="Arabic Typesetting"/>
          <w:b/>
          <w:color w:val="000000"/>
          <w:sz w:val="20"/>
          <w:lang w:eastAsia="zh-CN"/>
        </w:rPr>
      </w:pPr>
      <w:bookmarkStart w:id="5" w:name="_Toc367350572"/>
      <w:bookmarkStart w:id="6" w:name="_Toc310950755"/>
      <w:bookmarkStart w:id="7" w:name="_Toc367350565"/>
      <w:r w:rsidRPr="006C1008">
        <w:rPr>
          <w:rFonts w:ascii="Arabic Typesetting" w:eastAsia="SimSun" w:hAnsi="Arabic Typesetting" w:cs="Arabic Typesetting"/>
          <w:b/>
          <w:bCs/>
          <w:noProof/>
          <w:color w:val="000000"/>
          <w:sz w:val="24"/>
          <w:szCs w:val="24"/>
        </w:rPr>
        <w:lastRenderedPageBreak/>
        <w:drawing>
          <wp:anchor distT="0" distB="0" distL="114300" distR="114300" simplePos="0" relativeHeight="251659264" behindDoc="0" locked="0" layoutInCell="1" allowOverlap="1" wp14:anchorId="57C1314E" wp14:editId="298D5C6C">
            <wp:simplePos x="0" y="0"/>
            <wp:positionH relativeFrom="column">
              <wp:posOffset>1827530</wp:posOffset>
            </wp:positionH>
            <wp:positionV relativeFrom="paragraph">
              <wp:posOffset>263138</wp:posOffset>
            </wp:positionV>
            <wp:extent cx="347345" cy="3473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SDG goals_icons-individual-cmyk-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14:sizeRelH relativeFrom="page">
              <wp14:pctWidth>0</wp14:pctWidth>
            </wp14:sizeRelH>
            <wp14:sizeRelV relativeFrom="page">
              <wp14:pctHeight>0</wp14:pctHeight>
            </wp14:sizeRelV>
          </wp:anchor>
        </w:drawing>
      </w:r>
      <w:r w:rsidRPr="00E11D95">
        <w:rPr>
          <w:rFonts w:ascii="Arabic Typesetting" w:eastAsia="SimSun" w:hAnsi="Arabic Typesetting" w:cs="Arabic Typesetting" w:hint="cs"/>
          <w:b/>
          <w:bCs/>
          <w:color w:val="000000"/>
          <w:sz w:val="24"/>
          <w:szCs w:val="24"/>
          <w:rtl/>
        </w:rPr>
        <w:t>إ</w:t>
      </w:r>
      <w:r w:rsidRPr="00E11D95">
        <w:rPr>
          <w:rFonts w:ascii="Arabic Typesetting" w:eastAsia="SimSun" w:hAnsi="Arabic Typesetting" w:cs="Arabic Typesetting"/>
          <w:b/>
          <w:bCs/>
          <w:color w:val="000000"/>
          <w:sz w:val="24"/>
          <w:szCs w:val="24"/>
          <w:rtl/>
        </w:rPr>
        <w:t>طار</w:t>
      </w:r>
      <w:r w:rsidRPr="006C1008">
        <w:rPr>
          <w:rFonts w:ascii="Arabic Typesetting" w:eastAsia="SimSun" w:hAnsi="Arabic Typesetting" w:cs="Arabic Typesetting"/>
          <w:b/>
          <w:bCs/>
          <w:color w:val="000000"/>
          <w:sz w:val="24"/>
          <w:szCs w:val="24"/>
        </w:rPr>
        <w:t xml:space="preserve"> </w:t>
      </w:r>
      <w:r w:rsidRPr="00E11D95">
        <w:rPr>
          <w:rFonts w:ascii="Arabic Typesetting" w:eastAsia="SimSun" w:hAnsi="Arabic Typesetting" w:cs="Arabic Typesetting"/>
          <w:b/>
          <w:bCs/>
          <w:color w:val="000000"/>
          <w:sz w:val="24"/>
          <w:szCs w:val="24"/>
          <w:rtl/>
        </w:rPr>
        <w:t>النتائج</w:t>
      </w:r>
      <w:r w:rsidRPr="006C1008">
        <w:rPr>
          <w:rFonts w:ascii="Arabic Typesetting" w:eastAsia="SimSun" w:hAnsi="Arabic Typesetting" w:cs="Arabic Typesetting"/>
          <w:b/>
          <w:bCs/>
          <w:color w:val="000000"/>
          <w:sz w:val="24"/>
          <w:szCs w:val="24"/>
        </w:rPr>
        <w:t xml:space="preserve"> </w:t>
      </w:r>
      <w:r w:rsidRPr="00E11D95">
        <w:rPr>
          <w:rFonts w:ascii="Arabic Typesetting" w:eastAsia="SimSun" w:hAnsi="Arabic Typesetting" w:cs="Arabic Typesetting"/>
          <w:b/>
          <w:bCs/>
          <w:color w:val="000000"/>
          <w:sz w:val="24"/>
          <w:szCs w:val="24"/>
          <w:rtl/>
        </w:rPr>
        <w:t>وبرنامج</w:t>
      </w:r>
      <w:r w:rsidRPr="006C1008">
        <w:rPr>
          <w:rFonts w:ascii="Arabic Typesetting" w:eastAsia="SimSun" w:hAnsi="Arabic Typesetting" w:cs="Arabic Typesetting"/>
          <w:b/>
          <w:bCs/>
          <w:color w:val="000000"/>
          <w:sz w:val="24"/>
          <w:szCs w:val="24"/>
        </w:rPr>
        <w:t xml:space="preserve"> </w:t>
      </w:r>
      <w:r w:rsidRPr="00E11D95">
        <w:rPr>
          <w:rFonts w:ascii="Arabic Typesetting" w:eastAsia="SimSun" w:hAnsi="Arabic Typesetting" w:cs="Arabic Typesetting"/>
          <w:b/>
          <w:bCs/>
          <w:color w:val="000000"/>
          <w:sz w:val="24"/>
          <w:szCs w:val="24"/>
          <w:rtl/>
        </w:rPr>
        <w:t>وميزانية</w:t>
      </w:r>
      <w:r w:rsidRPr="006C1008">
        <w:rPr>
          <w:rFonts w:ascii="Arabic Typesetting" w:eastAsia="SimSun" w:hAnsi="Arabic Typesetting" w:cs="Arabic Typesetting"/>
          <w:b/>
          <w:bCs/>
          <w:color w:val="000000"/>
          <w:sz w:val="24"/>
          <w:szCs w:val="24"/>
        </w:rPr>
        <w:t xml:space="preserve"> </w:t>
      </w:r>
      <w:r w:rsidRPr="00E11D95">
        <w:rPr>
          <w:rFonts w:ascii="Arabic Typesetting" w:eastAsia="SimSun" w:hAnsi="Arabic Typesetting" w:cs="Arabic Typesetting"/>
          <w:b/>
          <w:bCs/>
          <w:color w:val="000000"/>
          <w:sz w:val="24"/>
          <w:szCs w:val="24"/>
          <w:rtl/>
        </w:rPr>
        <w:t>الثنائية</w:t>
      </w:r>
      <w:r w:rsidRPr="006C1008">
        <w:rPr>
          <w:rFonts w:ascii="Arabic Typesetting" w:eastAsia="SimSun" w:hAnsi="Arabic Typesetting" w:cs="Arabic Typesetting" w:hint="cs"/>
          <w:b/>
          <w:bCs/>
          <w:color w:val="000000"/>
          <w:sz w:val="24"/>
          <w:szCs w:val="24"/>
          <w:rtl/>
        </w:rPr>
        <w:t xml:space="preserve"> 2018/19</w:t>
      </w:r>
      <w:r w:rsidRPr="00E11D95">
        <w:rPr>
          <w:rFonts w:ascii="Arabic Typesetting" w:eastAsia="SimSun" w:hAnsi="Arabic Typesetting" w:cs="Arabic Typesetting"/>
          <w:b/>
          <w:bCs/>
          <w:color w:val="000000"/>
          <w:sz w:val="24"/>
          <w:szCs w:val="24"/>
          <w:rtl/>
        </w:rPr>
        <w:t>،</w:t>
      </w:r>
      <w:r w:rsidRPr="006C1008">
        <w:rPr>
          <w:rFonts w:ascii="Arabic Typesetting" w:eastAsia="SimSun" w:hAnsi="Arabic Typesetting" w:cs="Arabic Typesetting"/>
          <w:b/>
          <w:bCs/>
          <w:color w:val="000000"/>
          <w:sz w:val="24"/>
          <w:szCs w:val="24"/>
        </w:rPr>
        <w:t xml:space="preserve"> </w:t>
      </w:r>
      <w:r w:rsidRPr="00E11D95">
        <w:rPr>
          <w:rFonts w:ascii="Arabic Typesetting" w:eastAsia="SimSun" w:hAnsi="Arabic Typesetting" w:cs="Arabic Typesetting"/>
          <w:b/>
          <w:bCs/>
          <w:color w:val="000000"/>
          <w:sz w:val="24"/>
          <w:szCs w:val="24"/>
          <w:rtl/>
        </w:rPr>
        <w:t>بما</w:t>
      </w:r>
      <w:r w:rsidRPr="006C1008">
        <w:rPr>
          <w:rFonts w:ascii="Arabic Typesetting" w:eastAsia="SimSun" w:hAnsi="Arabic Typesetting" w:cs="Arabic Typesetting"/>
          <w:b/>
          <w:bCs/>
          <w:color w:val="000000"/>
          <w:sz w:val="24"/>
          <w:szCs w:val="24"/>
        </w:rPr>
        <w:t xml:space="preserve"> </w:t>
      </w:r>
      <w:r w:rsidRPr="00E11D95">
        <w:rPr>
          <w:rFonts w:ascii="Arabic Typesetting" w:eastAsia="SimSun" w:hAnsi="Arabic Typesetting" w:cs="Arabic Typesetting"/>
          <w:b/>
          <w:bCs/>
          <w:color w:val="000000"/>
          <w:sz w:val="24"/>
          <w:szCs w:val="24"/>
          <w:rtl/>
        </w:rPr>
        <w:t>في</w:t>
      </w:r>
      <w:r w:rsidRPr="006C1008">
        <w:rPr>
          <w:rFonts w:ascii="Arabic Typesetting" w:eastAsia="SimSun" w:hAnsi="Arabic Typesetting" w:cs="Arabic Typesetting"/>
          <w:b/>
          <w:bCs/>
          <w:color w:val="000000"/>
          <w:sz w:val="24"/>
          <w:szCs w:val="24"/>
        </w:rPr>
        <w:t xml:space="preserve"> </w:t>
      </w:r>
      <w:r w:rsidRPr="00E11D95">
        <w:rPr>
          <w:rFonts w:ascii="Arabic Typesetting" w:eastAsia="SimSun" w:hAnsi="Arabic Typesetting" w:cs="Arabic Typesetting"/>
          <w:b/>
          <w:bCs/>
          <w:color w:val="000000"/>
          <w:sz w:val="24"/>
          <w:szCs w:val="24"/>
          <w:rtl/>
        </w:rPr>
        <w:t>ذلك</w:t>
      </w:r>
      <w:r w:rsidRPr="006C1008">
        <w:rPr>
          <w:rFonts w:ascii="Arabic Typesetting" w:eastAsia="SimSun" w:hAnsi="Arabic Typesetting" w:cs="Arabic Typesetting"/>
          <w:b/>
          <w:bCs/>
          <w:color w:val="000000"/>
          <w:sz w:val="24"/>
          <w:szCs w:val="24"/>
        </w:rPr>
        <w:t xml:space="preserve"> </w:t>
      </w:r>
      <w:r w:rsidRPr="00E11D95">
        <w:rPr>
          <w:rFonts w:ascii="Arabic Typesetting" w:eastAsia="SimSun" w:hAnsi="Arabic Typesetting" w:cs="Arabic Typesetting"/>
          <w:b/>
          <w:bCs/>
          <w:color w:val="000000"/>
          <w:sz w:val="24"/>
          <w:szCs w:val="24"/>
          <w:rtl/>
        </w:rPr>
        <w:t>حصة</w:t>
      </w:r>
      <w:r w:rsidRPr="006C1008">
        <w:rPr>
          <w:rFonts w:ascii="Arabic Typesetting" w:eastAsia="SimSun" w:hAnsi="Arabic Typesetting" w:cs="Arabic Typesetting"/>
          <w:b/>
          <w:bCs/>
          <w:color w:val="000000"/>
          <w:sz w:val="24"/>
          <w:szCs w:val="24"/>
        </w:rPr>
        <w:t xml:space="preserve"> </w:t>
      </w:r>
      <w:r w:rsidRPr="00E11D95">
        <w:rPr>
          <w:rFonts w:ascii="Arabic Typesetting" w:eastAsia="SimSun" w:hAnsi="Arabic Typesetting" w:cs="Arabic Typesetting"/>
          <w:b/>
          <w:bCs/>
          <w:color w:val="000000"/>
          <w:sz w:val="24"/>
          <w:szCs w:val="24"/>
          <w:rtl/>
        </w:rPr>
        <w:t>التنمية</w:t>
      </w:r>
      <w:r w:rsidRPr="006C1008">
        <w:rPr>
          <w:rFonts w:ascii="Arabic Typesetting" w:eastAsia="SimSun" w:hAnsi="Arabic Typesetting" w:cs="Arabic Typesetting"/>
          <w:b/>
          <w:bCs/>
          <w:color w:val="000000"/>
          <w:sz w:val="24"/>
          <w:szCs w:val="24"/>
        </w:rPr>
        <w:t xml:space="preserve"> </w:t>
      </w:r>
      <w:r w:rsidRPr="00E11D95">
        <w:rPr>
          <w:rFonts w:ascii="Arabic Typesetting" w:eastAsia="SimSun" w:hAnsi="Arabic Typesetting" w:cs="Arabic Typesetting"/>
          <w:b/>
          <w:bCs/>
          <w:color w:val="000000"/>
          <w:sz w:val="24"/>
          <w:szCs w:val="24"/>
          <w:rtl/>
        </w:rPr>
        <w:t>بحسب</w:t>
      </w:r>
      <w:r w:rsidRPr="006C1008">
        <w:rPr>
          <w:rFonts w:ascii="Arabic Typesetting" w:eastAsia="SimSun" w:hAnsi="Arabic Typesetting" w:cs="Arabic Typesetting"/>
          <w:b/>
          <w:bCs/>
          <w:color w:val="000000"/>
          <w:sz w:val="24"/>
          <w:szCs w:val="24"/>
        </w:rPr>
        <w:t xml:space="preserve"> </w:t>
      </w:r>
      <w:r w:rsidRPr="00E11D95">
        <w:rPr>
          <w:rFonts w:ascii="Arabic Typesetting" w:eastAsia="SimSun" w:hAnsi="Arabic Typesetting" w:cs="Arabic Typesetting"/>
          <w:b/>
          <w:bCs/>
          <w:color w:val="000000"/>
          <w:sz w:val="24"/>
          <w:szCs w:val="24"/>
          <w:rtl/>
        </w:rPr>
        <w:t>كل</w:t>
      </w:r>
      <w:r w:rsidRPr="006C1008">
        <w:rPr>
          <w:rFonts w:ascii="Arabic Typesetting" w:eastAsia="SimSun" w:hAnsi="Arabic Typesetting" w:cs="Arabic Typesetting"/>
          <w:b/>
          <w:bCs/>
          <w:color w:val="000000"/>
          <w:sz w:val="24"/>
          <w:szCs w:val="24"/>
        </w:rPr>
        <w:t xml:space="preserve"> </w:t>
      </w:r>
      <w:r w:rsidRPr="00E11D95">
        <w:rPr>
          <w:rFonts w:ascii="Arabic Typesetting" w:eastAsia="SimSun" w:hAnsi="Arabic Typesetting" w:cs="Arabic Typesetting"/>
          <w:b/>
          <w:bCs/>
          <w:color w:val="000000"/>
          <w:sz w:val="24"/>
          <w:szCs w:val="24"/>
          <w:rtl/>
        </w:rPr>
        <w:t>نتيجة</w:t>
      </w:r>
      <w:r w:rsidRPr="00E11D95">
        <w:rPr>
          <w:rFonts w:ascii="Arabic Typesetting" w:eastAsia="SimSun" w:hAnsi="Arabic Typesetting" w:cs="Arabic Typesetting"/>
          <w:b/>
          <w:color w:val="000000"/>
          <w:sz w:val="24"/>
          <w:szCs w:val="24"/>
        </w:rPr>
        <w:br/>
      </w:r>
      <w:r w:rsidRPr="00E11D95">
        <w:rPr>
          <w:rFonts w:ascii="Arabic Typesetting" w:eastAsia="SimSun" w:hAnsi="Arabic Typesetting" w:cs="Arabic Typesetting" w:hint="cs"/>
          <w:b/>
          <w:color w:val="000000"/>
          <w:sz w:val="20"/>
          <w:rtl/>
        </w:rPr>
        <w:t>(</w:t>
      </w:r>
      <w:r w:rsidRPr="00E11D95">
        <w:rPr>
          <w:rFonts w:ascii="Arabic Typesetting" w:eastAsia="SimSun" w:hAnsi="Arabic Typesetting" w:cs="Arabic Typesetting"/>
          <w:b/>
          <w:bCs/>
          <w:color w:val="000000"/>
          <w:sz w:val="20"/>
          <w:rtl/>
        </w:rPr>
        <w:t>بآلاف</w:t>
      </w:r>
      <w:r w:rsidRPr="00E11D95">
        <w:rPr>
          <w:rFonts w:ascii="Arabic Typesetting" w:eastAsia="SimSun" w:hAnsi="Arabic Typesetting" w:cs="Arabic Typesetting"/>
          <w:b/>
          <w:color w:val="000000"/>
          <w:sz w:val="20"/>
        </w:rPr>
        <w:t xml:space="preserve"> </w:t>
      </w:r>
      <w:r w:rsidRPr="00E11D95">
        <w:rPr>
          <w:rFonts w:ascii="Arabic Typesetting" w:eastAsia="SimSun" w:hAnsi="Arabic Typesetting" w:cs="Arabic Typesetting"/>
          <w:b/>
          <w:bCs/>
          <w:color w:val="000000"/>
          <w:sz w:val="20"/>
          <w:rtl/>
        </w:rPr>
        <w:t>الفرنكات</w:t>
      </w:r>
      <w:r w:rsidRPr="00E11D95">
        <w:rPr>
          <w:rFonts w:ascii="Arabic Typesetting" w:eastAsia="SimSun" w:hAnsi="Arabic Typesetting" w:cs="Arabic Typesetting"/>
          <w:b/>
          <w:color w:val="000000"/>
          <w:sz w:val="20"/>
        </w:rPr>
        <w:t xml:space="preserve"> </w:t>
      </w:r>
      <w:r w:rsidRPr="00E11D95">
        <w:rPr>
          <w:rFonts w:ascii="Arabic Typesetting" w:eastAsia="SimSun" w:hAnsi="Arabic Typesetting" w:cs="Arabic Typesetting"/>
          <w:b/>
          <w:bCs/>
          <w:color w:val="000000"/>
          <w:sz w:val="20"/>
          <w:rtl/>
        </w:rPr>
        <w:t>السويسرية</w:t>
      </w:r>
      <w:r w:rsidRPr="00E11D95">
        <w:rPr>
          <w:rFonts w:ascii="Arabic Typesetting" w:eastAsia="SimSun" w:hAnsi="Arabic Typesetting" w:cs="Arabic Typesetting" w:hint="cs"/>
          <w:b/>
          <w:bCs/>
          <w:color w:val="000000"/>
          <w:sz w:val="20"/>
          <w:rtl/>
        </w:rPr>
        <w:t>)</w:t>
      </w:r>
    </w:p>
    <w:tbl>
      <w:tblPr>
        <w:bidiVisual/>
        <w:tblW w:w="22332" w:type="dxa"/>
        <w:tblLayout w:type="fixed"/>
        <w:tblCellMar>
          <w:left w:w="28" w:type="dxa"/>
          <w:right w:w="28" w:type="dxa"/>
        </w:tblCellMar>
        <w:tblLook w:val="0000" w:firstRow="0" w:lastRow="0" w:firstColumn="0" w:lastColumn="0" w:noHBand="0" w:noVBand="0"/>
      </w:tblPr>
      <w:tblGrid>
        <w:gridCol w:w="300"/>
        <w:gridCol w:w="862"/>
        <w:gridCol w:w="1350"/>
        <w:gridCol w:w="1223"/>
        <w:gridCol w:w="577"/>
        <w:gridCol w:w="2935"/>
        <w:gridCol w:w="67"/>
        <w:gridCol w:w="2950"/>
        <w:gridCol w:w="54"/>
        <w:gridCol w:w="204"/>
        <w:gridCol w:w="2759"/>
        <w:gridCol w:w="39"/>
        <w:gridCol w:w="2978"/>
        <w:gridCol w:w="23"/>
        <w:gridCol w:w="951"/>
        <w:gridCol w:w="2043"/>
        <w:gridCol w:w="8"/>
        <w:gridCol w:w="2989"/>
        <w:gridCol w:w="20"/>
      </w:tblGrid>
      <w:tr w:rsidR="00716735" w:rsidRPr="00E11D95" w:rsidTr="00716735">
        <w:trPr>
          <w:trHeight w:val="420"/>
        </w:trPr>
        <w:tc>
          <w:tcPr>
            <w:tcW w:w="300" w:type="dxa"/>
            <w:vMerge w:val="restart"/>
            <w:shd w:val="clear" w:color="auto" w:fill="C6D9F1"/>
            <w:textDirection w:val="btLr"/>
            <w:vAlign w:val="center"/>
          </w:tcPr>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القضايا</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المتداخلة</w:t>
            </w:r>
          </w:p>
        </w:tc>
        <w:tc>
          <w:tcPr>
            <w:tcW w:w="862" w:type="dxa"/>
            <w:vMerge w:val="restart"/>
            <w:shd w:val="clear" w:color="auto" w:fill="99CCFF"/>
            <w:textDirection w:val="btLr"/>
            <w:vAlign w:val="center"/>
          </w:tcPr>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noProof/>
              </w:rPr>
              <w:drawing>
                <wp:anchor distT="0" distB="0" distL="114300" distR="114300" simplePos="0" relativeHeight="251662336" behindDoc="0" locked="0" layoutInCell="1" allowOverlap="1" wp14:anchorId="2F1F61F8" wp14:editId="61FE2C8D">
                  <wp:simplePos x="0" y="0"/>
                  <wp:positionH relativeFrom="column">
                    <wp:posOffset>62230</wp:posOffset>
                  </wp:positionH>
                  <wp:positionV relativeFrom="paragraph">
                    <wp:posOffset>-2302510</wp:posOffset>
                  </wp:positionV>
                  <wp:extent cx="347345" cy="34734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16200000">
                            <a:off x="0" y="0"/>
                            <a:ext cx="347345" cy="347345"/>
                          </a:xfrm>
                          <a:prstGeom prst="rect">
                            <a:avLst/>
                          </a:prstGeom>
                          <a:noFill/>
                        </pic:spPr>
                      </pic:pic>
                    </a:graphicData>
                  </a:graphic>
                  <wp14:sizeRelH relativeFrom="page">
                    <wp14:pctWidth>0</wp14:pctWidth>
                  </wp14:sizeRelH>
                  <wp14:sizeRelV relativeFrom="page">
                    <wp14:pctHeight>0</wp14:pctHeight>
                  </wp14:sizeRelV>
                </wp:anchor>
              </w:drawing>
            </w:r>
            <w:r w:rsidRPr="00E11D95">
              <w:rPr>
                <w:rFonts w:ascii="Arabic Typesetting" w:hAnsi="Arabic Typesetting" w:cs="Arabic Typesetting"/>
                <w:b/>
                <w:bCs/>
                <w:smallCaps/>
                <w:rtl/>
              </w:rPr>
              <w:t>التنمية</w:t>
            </w:r>
          </w:p>
          <w:p w:rsidR="00716735" w:rsidRPr="00E11D95" w:rsidRDefault="00716735" w:rsidP="00920168">
            <w:pPr>
              <w:tabs>
                <w:tab w:val="right" w:pos="2835"/>
              </w:tabs>
              <w:bidi/>
              <w:spacing w:line="200" w:lineRule="exact"/>
              <w:jc w:val="center"/>
              <w:rPr>
                <w:rFonts w:ascii="Arabic Typesetting" w:hAnsi="Arabic Typesetting" w:cs="Arabic Typesetting"/>
                <w:b/>
                <w:bCs/>
                <w:smallCaps/>
              </w:rPr>
            </w:pPr>
            <w:r w:rsidRPr="00E11D95">
              <w:rPr>
                <w:rFonts w:ascii="Arabic Typesetting" w:hAnsi="Arabic Typesetting" w:cs="Arabic Typesetting"/>
                <w:b/>
                <w:bCs/>
                <w:smallCaps/>
                <w:rtl/>
              </w:rPr>
              <w:t>المنظور</w:t>
            </w:r>
            <w:r w:rsidRPr="00E11D95">
              <w:rPr>
                <w:rFonts w:ascii="Arabic Typesetting" w:hAnsi="Arabic Typesetting" w:cs="Arabic Typesetting"/>
                <w:b/>
                <w:bCs/>
                <w:smallCaps/>
              </w:rPr>
              <w:t xml:space="preserve"> </w:t>
            </w:r>
            <w:proofErr w:type="spellStart"/>
            <w:r w:rsidRPr="00E11D95">
              <w:rPr>
                <w:rFonts w:ascii="Arabic Typesetting" w:hAnsi="Arabic Typesetting" w:cs="Arabic Typesetting"/>
                <w:b/>
                <w:bCs/>
                <w:smallCaps/>
                <w:rtl/>
              </w:rPr>
              <w:t>الجنساني</w:t>
            </w:r>
            <w:proofErr w:type="spellEnd"/>
          </w:p>
          <w:p w:rsidR="00716735" w:rsidRPr="00F5596B" w:rsidRDefault="00716735" w:rsidP="00920168">
            <w:pPr>
              <w:pStyle w:val="ListParagraph"/>
              <w:tabs>
                <w:tab w:val="right" w:pos="2835"/>
              </w:tabs>
              <w:bidi/>
              <w:jc w:val="center"/>
              <w:rPr>
                <w:rFonts w:ascii="Arabic Typesetting" w:hAnsi="Arabic Typesetting" w:cs="Arabic Typesetting"/>
                <w:b/>
                <w:bCs/>
                <w:smallCaps/>
              </w:rPr>
            </w:pPr>
            <w:r w:rsidRPr="00F5596B">
              <w:rPr>
                <w:rFonts w:ascii="Arabic Typesetting" w:hAnsi="Arabic Typesetting" w:cs="Arabic Typesetting" w:hint="cs"/>
                <w:b/>
                <w:bCs/>
                <w:smallCaps/>
                <w:rtl/>
              </w:rPr>
              <w:t>أهداف التنمية المستدامة</w:t>
            </w:r>
            <w:r>
              <w:rPr>
                <w:rFonts w:ascii="Arabic Typesetting" w:hAnsi="Arabic Typesetting" w:cs="Arabic Typesetting" w:hint="cs"/>
                <w:b/>
                <w:bCs/>
                <w:smallCaps/>
                <w:rtl/>
              </w:rPr>
              <w:t xml:space="preserve">  </w:t>
            </w:r>
            <w:r>
              <w:rPr>
                <w:rFonts w:ascii="Arabic Typesetting" w:hAnsi="Arabic Typesetting" w:cs="Arabic Typesetting" w:hint="cs"/>
                <w:b/>
                <w:bCs/>
                <w:smallCaps/>
                <w:noProof/>
                <w:rtl/>
              </w:rPr>
              <w:drawing>
                <wp:inline distT="0" distB="0" distL="0" distR="0" wp14:anchorId="6F0005AC" wp14:editId="6EE67943">
                  <wp:extent cx="216000" cy="21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5.pn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216000" cy="216000"/>
                          </a:xfrm>
                          <a:prstGeom prst="rect">
                            <a:avLst/>
                          </a:prstGeom>
                        </pic:spPr>
                      </pic:pic>
                    </a:graphicData>
                  </a:graphic>
                </wp:inline>
              </w:drawing>
            </w:r>
            <w:r>
              <w:rPr>
                <w:rFonts w:ascii="Arabic Typesetting" w:hAnsi="Arabic Typesetting" w:cs="Arabic Typesetting" w:hint="cs"/>
                <w:b/>
                <w:bCs/>
                <w:smallCaps/>
                <w:rtl/>
              </w:rPr>
              <w:t xml:space="preserve"> </w:t>
            </w:r>
          </w:p>
        </w:tc>
        <w:tc>
          <w:tcPr>
            <w:tcW w:w="21170" w:type="dxa"/>
            <w:gridSpan w:val="17"/>
            <w:tcBorders>
              <w:left w:val="nil"/>
            </w:tcBorders>
            <w:shd w:val="clear" w:color="auto" w:fill="C6D9F1"/>
            <w:tcMar>
              <w:top w:w="29" w:type="dxa"/>
            </w:tcMar>
            <w:vAlign w:val="center"/>
          </w:tcPr>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الهدف</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الاستراتيجي</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الثامن</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آلية</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تواصل</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متجاوب</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بين</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الويبو</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والأعضاء</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وجميع</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أصحاب</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المصالح</w:t>
            </w:r>
          </w:p>
        </w:tc>
      </w:tr>
      <w:tr w:rsidR="00716735" w:rsidRPr="00E11D95" w:rsidTr="00716735">
        <w:trPr>
          <w:trHeight w:val="767"/>
        </w:trPr>
        <w:tc>
          <w:tcPr>
            <w:tcW w:w="300" w:type="dxa"/>
            <w:vMerge/>
            <w:shd w:val="clear" w:color="auto" w:fill="C6D9F1"/>
          </w:tcPr>
          <w:p w:rsidR="00716735" w:rsidRPr="00E11D95" w:rsidRDefault="00716735" w:rsidP="00920168">
            <w:pPr>
              <w:tabs>
                <w:tab w:val="right" w:pos="2835"/>
              </w:tabs>
              <w:bidi/>
              <w:jc w:val="center"/>
              <w:rPr>
                <w:rFonts w:ascii="Arabic Typesetting" w:hAnsi="Arabic Typesetting" w:cs="Arabic Typesetting"/>
                <w:b/>
                <w:bCs/>
              </w:rPr>
            </w:pPr>
          </w:p>
        </w:tc>
        <w:tc>
          <w:tcPr>
            <w:tcW w:w="862" w:type="dxa"/>
            <w:vMerge/>
            <w:shd w:val="clear" w:color="auto" w:fill="99CCFF"/>
          </w:tcPr>
          <w:p w:rsidR="00716735" w:rsidRPr="00E11D95" w:rsidRDefault="00716735" w:rsidP="00920168">
            <w:pPr>
              <w:tabs>
                <w:tab w:val="right" w:pos="2835"/>
              </w:tabs>
              <w:bidi/>
              <w:jc w:val="center"/>
              <w:rPr>
                <w:rFonts w:ascii="Arabic Typesetting" w:hAnsi="Arabic Typesetting" w:cs="Arabic Typesetting"/>
                <w:b/>
                <w:bCs/>
              </w:rPr>
            </w:pPr>
          </w:p>
        </w:tc>
        <w:tc>
          <w:tcPr>
            <w:tcW w:w="3150" w:type="dxa"/>
            <w:gridSpan w:val="3"/>
            <w:tcBorders>
              <w:left w:val="nil"/>
            </w:tcBorders>
            <w:shd w:val="clear" w:color="auto" w:fill="auto"/>
            <w:vAlign w:val="center"/>
          </w:tcPr>
          <w:p w:rsidR="00716735" w:rsidRPr="00E11D95" w:rsidRDefault="00716735" w:rsidP="00920168">
            <w:pPr>
              <w:tabs>
                <w:tab w:val="right" w:pos="2835"/>
              </w:tabs>
              <w:bidi/>
              <w:jc w:val="center"/>
              <w:rPr>
                <w:rFonts w:ascii="Arabic Typesetting" w:hAnsi="Arabic Typesetting" w:cs="Arabic Typesetting"/>
              </w:rPr>
            </w:pPr>
            <w:r w:rsidRPr="00E11D95">
              <w:rPr>
                <w:rFonts w:ascii="Arabic Typesetting" w:hAnsi="Arabic Typesetting" w:cs="Arabic Typesetting"/>
              </w:rPr>
              <w:t> </w:t>
            </w:r>
          </w:p>
        </w:tc>
        <w:tc>
          <w:tcPr>
            <w:tcW w:w="3002" w:type="dxa"/>
            <w:gridSpan w:val="2"/>
            <w:shd w:val="clear" w:color="auto" w:fill="auto"/>
            <w:vAlign w:val="center"/>
          </w:tcPr>
          <w:p w:rsidR="00716735" w:rsidRPr="00E11D95" w:rsidRDefault="00716735" w:rsidP="00920168">
            <w:pPr>
              <w:tabs>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1.8 </w:t>
            </w:r>
            <w:r w:rsidRPr="00E11D95">
              <w:rPr>
                <w:rFonts w:ascii="Arabic Typesetting" w:hAnsi="Arabic Typesetting" w:cs="Arabic Typesetting"/>
                <w:rtl/>
              </w:rPr>
              <w:t>التواصل</w:t>
            </w:r>
            <w:r w:rsidRPr="00E11D95">
              <w:rPr>
                <w:rFonts w:ascii="Arabic Typesetting" w:hAnsi="Arabic Typesetting" w:cs="Arabic Typesetting"/>
              </w:rPr>
              <w:t xml:space="preserve"> </w:t>
            </w:r>
            <w:r w:rsidRPr="00E11D95">
              <w:rPr>
                <w:rFonts w:ascii="Arabic Typesetting" w:hAnsi="Arabic Typesetting" w:cs="Arabic Typesetting"/>
                <w:rtl/>
              </w:rPr>
              <w:t>بفعالية</w:t>
            </w:r>
            <w:r w:rsidRPr="00E11D95">
              <w:rPr>
                <w:rFonts w:ascii="Arabic Typesetting" w:hAnsi="Arabic Typesetting" w:cs="Arabic Typesetting"/>
              </w:rPr>
              <w:t xml:space="preserve"> </w:t>
            </w:r>
            <w:r w:rsidRPr="00E11D95">
              <w:rPr>
                <w:rFonts w:ascii="Arabic Typesetting" w:hAnsi="Arabic Typesetting" w:cs="Arabic Typesetting"/>
                <w:rtl/>
              </w:rPr>
              <w:t>أكبر</w:t>
            </w:r>
            <w:r w:rsidRPr="00E11D95">
              <w:rPr>
                <w:rFonts w:ascii="Arabic Typesetting" w:hAnsi="Arabic Typesetting" w:cs="Arabic Typesetting"/>
              </w:rPr>
              <w:t xml:space="preserve"> </w:t>
            </w:r>
            <w:r w:rsidRPr="00E11D95">
              <w:rPr>
                <w:rFonts w:ascii="Arabic Typesetting" w:hAnsi="Arabic Typesetting" w:cs="Arabic Typesetting"/>
                <w:rtl/>
              </w:rPr>
              <w:t>مع</w:t>
            </w:r>
            <w:r w:rsidRPr="00E11D95">
              <w:rPr>
                <w:rFonts w:ascii="Arabic Typesetting" w:hAnsi="Arabic Typesetting" w:cs="Arabic Typesetting"/>
              </w:rPr>
              <w:t xml:space="preserve"> </w:t>
            </w:r>
            <w:r w:rsidRPr="00E11D95">
              <w:rPr>
                <w:rFonts w:ascii="Arabic Typesetting" w:hAnsi="Arabic Typesetting" w:cs="Arabic Typesetting"/>
                <w:rtl/>
              </w:rPr>
              <w:t>جمهور</w:t>
            </w:r>
            <w:r w:rsidRPr="00E11D95">
              <w:rPr>
                <w:rFonts w:ascii="Arabic Typesetting" w:hAnsi="Arabic Typesetting" w:cs="Arabic Typesetting"/>
              </w:rPr>
              <w:t xml:space="preserve"> </w:t>
            </w:r>
            <w:r w:rsidRPr="00E11D95">
              <w:rPr>
                <w:rFonts w:ascii="Arabic Typesetting" w:hAnsi="Arabic Typesetting" w:cs="Arabic Typesetting"/>
                <w:rtl/>
              </w:rPr>
              <w:t>واسع</w:t>
            </w:r>
            <w:r w:rsidRPr="00E11D95">
              <w:rPr>
                <w:rFonts w:ascii="Arabic Typesetting" w:hAnsi="Arabic Typesetting" w:cs="Arabic Typesetting"/>
              </w:rPr>
              <w:t xml:space="preserve"> </w:t>
            </w:r>
            <w:r w:rsidRPr="00E11D95">
              <w:rPr>
                <w:rFonts w:ascii="Arabic Typesetting" w:hAnsi="Arabic Typesetting" w:cs="Arabic Typesetting"/>
                <w:rtl/>
              </w:rPr>
              <w:t>ومتنوع</w:t>
            </w:r>
            <w:r w:rsidRPr="00E11D95">
              <w:rPr>
                <w:rFonts w:ascii="Arabic Typesetting" w:hAnsi="Arabic Typesetting" w:cs="Arabic Typesetting"/>
              </w:rPr>
              <w:t xml:space="preserve"> </w:t>
            </w:r>
            <w:r w:rsidRPr="00E11D95">
              <w:rPr>
                <w:rFonts w:ascii="Arabic Typesetting" w:hAnsi="Arabic Typesetting" w:cs="Arabic Typesetting"/>
                <w:rtl/>
              </w:rPr>
              <w:t>بشأن</w:t>
            </w:r>
            <w:r w:rsidRPr="00E11D95">
              <w:rPr>
                <w:rFonts w:ascii="Arabic Typesetting" w:hAnsi="Arabic Typesetting" w:cs="Arabic Typesetting"/>
              </w:rPr>
              <w:t xml:space="preserve"> </w:t>
            </w:r>
            <w:r w:rsidRPr="00E11D95">
              <w:rPr>
                <w:rFonts w:ascii="Arabic Typesetting" w:hAnsi="Arabic Typesetting" w:cs="Arabic Typesetting"/>
                <w:rtl/>
              </w:rPr>
              <w:t>الملكية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r w:rsidRPr="00E11D95">
              <w:rPr>
                <w:rFonts w:ascii="Arabic Typesetting" w:hAnsi="Arabic Typesetting" w:cs="Arabic Typesetting"/>
              </w:rPr>
              <w:t xml:space="preserve"> </w:t>
            </w:r>
            <w:r w:rsidRPr="00E11D95">
              <w:rPr>
                <w:rFonts w:ascii="Arabic Typesetting" w:hAnsi="Arabic Typesetting" w:cs="Arabic Typesetting"/>
                <w:rtl/>
              </w:rPr>
              <w:t>ودور</w:t>
            </w:r>
            <w:r w:rsidRPr="00E11D95">
              <w:rPr>
                <w:rFonts w:ascii="Arabic Typesetting" w:hAnsi="Arabic Typesetting" w:cs="Arabic Typesetting"/>
              </w:rPr>
              <w:t xml:space="preserve"> </w:t>
            </w:r>
            <w:r w:rsidRPr="00E11D95">
              <w:rPr>
                <w:rFonts w:ascii="Arabic Typesetting" w:hAnsi="Arabic Typesetting" w:cs="Arabic Typesetting"/>
                <w:rtl/>
              </w:rPr>
              <w:t>الويبو</w:t>
            </w:r>
          </w:p>
          <w:p w:rsidR="00716735" w:rsidRPr="00E11D95" w:rsidRDefault="00716735" w:rsidP="00920168">
            <w:pPr>
              <w:tabs>
                <w:tab w:val="left" w:pos="1796"/>
              </w:tabs>
              <w:bidi/>
              <w:rPr>
                <w:rFonts w:ascii="Arabic Typesetting" w:hAnsi="Arabic Typesetting" w:cs="Arabic Typesetting"/>
              </w:rPr>
            </w:pPr>
            <w:r w:rsidRPr="00E11D95">
              <w:rPr>
                <w:rFonts w:ascii="Arabic Typesetting" w:hAnsi="Arabic Typesetting" w:cs="Arabic Typesetting"/>
              </w:rPr>
              <w:t xml:space="preserve">                                     </w:t>
            </w:r>
            <w:r>
              <w:rPr>
                <w:rFonts w:ascii="Arabic Typesetting" w:hAnsi="Arabic Typesetting" w:cs="Arabic Typesetting" w:hint="cs"/>
                <w:i/>
                <w:rtl/>
              </w:rPr>
              <w:t xml:space="preserve">12,406 </w:t>
            </w:r>
            <w:r w:rsidRPr="00E11D95">
              <w:rPr>
                <w:rFonts w:ascii="Arabic Typesetting" w:hAnsi="Arabic Typesetting" w:cs="Arabic Typesetting"/>
                <w:i/>
              </w:rPr>
              <w:t>(</w:t>
            </w:r>
            <w:r w:rsidRPr="00E11D95">
              <w:rPr>
                <w:rFonts w:ascii="Arabic Typesetting" w:hAnsi="Arabic Typesetting" w:cs="Arabic Typesetting"/>
                <w:i/>
                <w:color w:val="1F497D" w:themeColor="text2"/>
              </w:rPr>
              <w:t>-</w:t>
            </w:r>
            <w:r w:rsidRPr="00E11D95">
              <w:rPr>
                <w:rFonts w:ascii="Arabic Typesetting" w:hAnsi="Arabic Typesetting" w:cs="Arabic Typesetting"/>
                <w:i/>
              </w:rPr>
              <w:t>)</w:t>
            </w:r>
          </w:p>
        </w:tc>
        <w:tc>
          <w:tcPr>
            <w:tcW w:w="3004" w:type="dxa"/>
            <w:gridSpan w:val="2"/>
            <w:shd w:val="clear" w:color="auto" w:fill="auto"/>
          </w:tcPr>
          <w:p w:rsidR="00716735" w:rsidRPr="00E11D95" w:rsidRDefault="00716735" w:rsidP="00920168">
            <w:pPr>
              <w:tabs>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2.8 </w:t>
            </w:r>
            <w:r w:rsidRPr="00E11D95">
              <w:rPr>
                <w:rFonts w:ascii="Arabic Typesetting" w:hAnsi="Arabic Typesetting" w:cs="Arabic Typesetting"/>
                <w:rtl/>
              </w:rPr>
              <w:t>توجّه</w:t>
            </w:r>
            <w:r w:rsidRPr="00E11D95">
              <w:rPr>
                <w:rFonts w:ascii="Arabic Typesetting" w:hAnsi="Arabic Typesetting" w:cs="Arabic Typesetting"/>
              </w:rPr>
              <w:t xml:space="preserve"> </w:t>
            </w:r>
            <w:r w:rsidRPr="00E11D95">
              <w:rPr>
                <w:rFonts w:ascii="Arabic Typesetting" w:hAnsi="Arabic Typesetting" w:cs="Arabic Typesetting"/>
                <w:rtl/>
              </w:rPr>
              <w:t>أكبر</w:t>
            </w:r>
            <w:r w:rsidRPr="00E11D95">
              <w:rPr>
                <w:rFonts w:ascii="Arabic Typesetting" w:hAnsi="Arabic Typesetting" w:cs="Arabic Typesetting"/>
              </w:rPr>
              <w:t xml:space="preserve"> </w:t>
            </w:r>
            <w:r w:rsidRPr="00E11D95">
              <w:rPr>
                <w:rFonts w:ascii="Arabic Typesetting" w:hAnsi="Arabic Typesetting" w:cs="Arabic Typesetting"/>
                <w:rtl/>
              </w:rPr>
              <w:t>نحو</w:t>
            </w:r>
            <w:r w:rsidRPr="00E11D95">
              <w:rPr>
                <w:rFonts w:ascii="Arabic Typesetting" w:hAnsi="Arabic Typesetting" w:cs="Arabic Typesetting"/>
              </w:rPr>
              <w:t xml:space="preserve"> </w:t>
            </w:r>
            <w:r w:rsidRPr="00E11D95">
              <w:rPr>
                <w:rFonts w:ascii="Arabic Typesetting" w:hAnsi="Arabic Typesetting" w:cs="Arabic Typesetting"/>
                <w:rtl/>
              </w:rPr>
              <w:t>تقديم</w:t>
            </w:r>
            <w:r w:rsidRPr="00E11D95">
              <w:rPr>
                <w:rFonts w:ascii="Arabic Typesetting" w:hAnsi="Arabic Typesetting" w:cs="Arabic Typesetting"/>
              </w:rPr>
              <w:t xml:space="preserve"> </w:t>
            </w:r>
            <w:r w:rsidRPr="00E11D95">
              <w:rPr>
                <w:rFonts w:ascii="Arabic Typesetting" w:hAnsi="Arabic Typesetting" w:cs="Arabic Typesetting"/>
                <w:rtl/>
              </w:rPr>
              <w:t>الخدمات</w:t>
            </w:r>
            <w:r w:rsidRPr="00E11D95">
              <w:rPr>
                <w:rFonts w:ascii="Arabic Typesetting" w:hAnsi="Arabic Typesetting" w:cs="Arabic Typesetting"/>
              </w:rPr>
              <w:t xml:space="preserve"> </w:t>
            </w:r>
            <w:r w:rsidRPr="00E11D95">
              <w:rPr>
                <w:rFonts w:ascii="Arabic Typesetting" w:hAnsi="Arabic Typesetting" w:cs="Arabic Typesetting"/>
                <w:rtl/>
              </w:rPr>
              <w:t>واستجابة</w:t>
            </w:r>
            <w:r w:rsidRPr="00E11D95">
              <w:rPr>
                <w:rFonts w:ascii="Arabic Typesetting" w:hAnsi="Arabic Typesetting" w:cs="Arabic Typesetting"/>
              </w:rPr>
              <w:t xml:space="preserve"> </w:t>
            </w:r>
            <w:r w:rsidRPr="00E11D95">
              <w:rPr>
                <w:rFonts w:ascii="Arabic Typesetting" w:hAnsi="Arabic Typesetting" w:cs="Arabic Typesetting"/>
                <w:rtl/>
              </w:rPr>
              <w:t>أفضل</w:t>
            </w:r>
            <w:r w:rsidRPr="00E11D95">
              <w:rPr>
                <w:rFonts w:ascii="Arabic Typesetting" w:hAnsi="Arabic Typesetting" w:cs="Arabic Typesetting"/>
              </w:rPr>
              <w:t xml:space="preserve"> </w:t>
            </w:r>
            <w:r w:rsidRPr="00E11D95">
              <w:rPr>
                <w:rFonts w:ascii="Arabic Typesetting" w:hAnsi="Arabic Typesetting" w:cs="Arabic Typesetting"/>
                <w:rtl/>
              </w:rPr>
              <w:t>للاستفسارات</w:t>
            </w:r>
          </w:p>
          <w:p w:rsidR="00716735" w:rsidRPr="00E11D95" w:rsidRDefault="00716735" w:rsidP="00920168">
            <w:pPr>
              <w:tabs>
                <w:tab w:val="left" w:pos="1873"/>
              </w:tabs>
              <w:bidi/>
              <w:jc w:val="center"/>
              <w:rPr>
                <w:rFonts w:ascii="Arabic Typesetting" w:hAnsi="Arabic Typesetting" w:cs="Arabic Typesetting"/>
              </w:rPr>
            </w:pPr>
            <w:r w:rsidRPr="00E11D95">
              <w:rPr>
                <w:rFonts w:ascii="Arabic Typesetting" w:hAnsi="Arabic Typesetting" w:cs="Arabic Typesetting"/>
              </w:rPr>
              <w:t xml:space="preserve">                       </w:t>
            </w:r>
            <w:r>
              <w:rPr>
                <w:rFonts w:ascii="Arabic Typesetting" w:hAnsi="Arabic Typesetting" w:cs="Arabic Typesetting" w:hint="cs"/>
                <w:i/>
                <w:rtl/>
              </w:rPr>
              <w:t xml:space="preserve">7,128 </w:t>
            </w:r>
            <w:r w:rsidRPr="00E11D95">
              <w:rPr>
                <w:rFonts w:ascii="Arabic Typesetting" w:hAnsi="Arabic Typesetting" w:cs="Arabic Typesetting"/>
                <w:i/>
              </w:rPr>
              <w:t>(</w:t>
            </w:r>
            <w:r w:rsidRPr="00E11D95">
              <w:rPr>
                <w:rFonts w:ascii="Arabic Typesetting" w:hAnsi="Arabic Typesetting" w:cs="Arabic Typesetting"/>
                <w:i/>
                <w:color w:val="1F497D" w:themeColor="text2"/>
              </w:rPr>
              <w:t>-</w:t>
            </w:r>
            <w:r w:rsidRPr="00E11D95">
              <w:rPr>
                <w:rFonts w:ascii="Arabic Typesetting" w:hAnsi="Arabic Typesetting" w:cs="Arabic Typesetting"/>
                <w:i/>
              </w:rPr>
              <w:t>)</w:t>
            </w:r>
          </w:p>
        </w:tc>
        <w:tc>
          <w:tcPr>
            <w:tcW w:w="3002" w:type="dxa"/>
            <w:gridSpan w:val="3"/>
            <w:shd w:val="clear" w:color="auto" w:fill="auto"/>
          </w:tcPr>
          <w:p w:rsidR="00716735" w:rsidRPr="00E11D95" w:rsidRDefault="00716735" w:rsidP="00920168">
            <w:pPr>
              <w:tabs>
                <w:tab w:val="right" w:pos="2835"/>
              </w:tabs>
              <w:bidi/>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3.8 </w:t>
            </w:r>
            <w:r w:rsidRPr="00E11D95">
              <w:rPr>
                <w:rFonts w:ascii="Arabic Typesetting" w:hAnsi="Arabic Typesetting" w:cs="Arabic Typesetting"/>
                <w:rtl/>
              </w:rPr>
              <w:t>التزام</w:t>
            </w:r>
            <w:r w:rsidRPr="00E11D95">
              <w:rPr>
                <w:rFonts w:ascii="Arabic Typesetting" w:hAnsi="Arabic Typesetting" w:cs="Arabic Typesetting"/>
              </w:rPr>
              <w:t xml:space="preserve"> </w:t>
            </w:r>
            <w:r w:rsidRPr="00E11D95">
              <w:rPr>
                <w:rFonts w:ascii="Arabic Typesetting" w:hAnsi="Arabic Typesetting" w:cs="Arabic Typesetting"/>
                <w:rtl/>
              </w:rPr>
              <w:t>فعال</w:t>
            </w:r>
            <w:r w:rsidRPr="00E11D95">
              <w:rPr>
                <w:rFonts w:ascii="Arabic Typesetting" w:hAnsi="Arabic Typesetting" w:cs="Arabic Typesetting"/>
              </w:rPr>
              <w:t xml:space="preserve"> </w:t>
            </w:r>
            <w:r w:rsidRPr="00E11D95">
              <w:rPr>
                <w:rFonts w:ascii="Arabic Typesetting" w:hAnsi="Arabic Typesetting" w:cs="Arabic Typesetting"/>
                <w:rtl/>
              </w:rPr>
              <w:t>مع</w:t>
            </w:r>
            <w:r w:rsidRPr="00E11D95">
              <w:rPr>
                <w:rFonts w:ascii="Arabic Typesetting" w:hAnsi="Arabic Typesetting" w:cs="Arabic Typesetting"/>
              </w:rPr>
              <w:t xml:space="preserve"> </w:t>
            </w:r>
            <w:r w:rsidRPr="00E11D95">
              <w:rPr>
                <w:rFonts w:ascii="Arabic Typesetting" w:hAnsi="Arabic Typesetting" w:cs="Arabic Typesetting"/>
                <w:rtl/>
              </w:rPr>
              <w:t>الدول</w:t>
            </w:r>
            <w:r w:rsidRPr="00E11D95">
              <w:rPr>
                <w:rFonts w:ascii="Arabic Typesetting" w:hAnsi="Arabic Typesetting" w:cs="Arabic Typesetting"/>
              </w:rPr>
              <w:t xml:space="preserve"> </w:t>
            </w:r>
            <w:r w:rsidRPr="00E11D95">
              <w:rPr>
                <w:rFonts w:ascii="Arabic Typesetting" w:hAnsi="Arabic Typesetting" w:cs="Arabic Typesetting"/>
                <w:rtl/>
              </w:rPr>
              <w:t>الأعضاء</w:t>
            </w:r>
          </w:p>
          <w:p w:rsidR="00716735" w:rsidRPr="00E11D95" w:rsidRDefault="00716735" w:rsidP="00920168">
            <w:pPr>
              <w:tabs>
                <w:tab w:val="left" w:pos="1807"/>
              </w:tabs>
              <w:bidi/>
              <w:jc w:val="right"/>
              <w:rPr>
                <w:rFonts w:ascii="Arabic Typesetting" w:hAnsi="Arabic Typesetting" w:cs="Arabic Typesetting"/>
              </w:rPr>
            </w:pPr>
            <w:r w:rsidRPr="00E11D95">
              <w:rPr>
                <w:rFonts w:ascii="Arabic Typesetting" w:hAnsi="Arabic Typesetting" w:cs="Arabic Typesetting"/>
              </w:rPr>
              <w:tab/>
            </w:r>
          </w:p>
          <w:p w:rsidR="00716735" w:rsidRPr="00E11D95" w:rsidRDefault="00716735" w:rsidP="00920168">
            <w:pPr>
              <w:tabs>
                <w:tab w:val="left" w:pos="1807"/>
              </w:tabs>
              <w:bidi/>
              <w:jc w:val="center"/>
              <w:rPr>
                <w:rFonts w:ascii="Arabic Typesetting" w:hAnsi="Arabic Typesetting" w:cs="Arabic Typesetting"/>
              </w:rPr>
            </w:pPr>
            <w:r w:rsidRPr="006D2843">
              <w:rPr>
                <w:rFonts w:ascii="Arabic Typesetting" w:hAnsi="Arabic Typesetting" w:cs="Arabic Typesetting"/>
              </w:rPr>
              <w:t>7,342</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w:t>
            </w:r>
            <w:r w:rsidRPr="00E11D95">
              <w:rPr>
                <w:rFonts w:ascii="Arabic Typesetting" w:hAnsi="Arabic Typesetting" w:cs="Arabic Typesetting"/>
                <w:i/>
              </w:rPr>
              <w:t>)</w:t>
            </w:r>
          </w:p>
        </w:tc>
        <w:tc>
          <w:tcPr>
            <w:tcW w:w="3001" w:type="dxa"/>
            <w:gridSpan w:val="2"/>
            <w:shd w:val="clear" w:color="auto" w:fill="auto"/>
          </w:tcPr>
          <w:p w:rsidR="00716735" w:rsidRPr="00E11D95" w:rsidRDefault="00716735" w:rsidP="00920168">
            <w:pPr>
              <w:tabs>
                <w:tab w:val="right" w:pos="2835"/>
              </w:tabs>
              <w:bidi/>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4.8 </w:t>
            </w:r>
            <w:r w:rsidRPr="00E11D95">
              <w:rPr>
                <w:rFonts w:ascii="Arabic Typesetting" w:hAnsi="Arabic Typesetting" w:cs="Arabic Typesetting"/>
                <w:rtl/>
              </w:rPr>
              <w:t>تفاعل</w:t>
            </w:r>
            <w:r w:rsidRPr="00E11D95">
              <w:rPr>
                <w:rFonts w:ascii="Arabic Typesetting" w:hAnsi="Arabic Typesetting" w:cs="Arabic Typesetting"/>
              </w:rPr>
              <w:t xml:space="preserve"> </w:t>
            </w:r>
            <w:r w:rsidRPr="00E11D95">
              <w:rPr>
                <w:rFonts w:ascii="Arabic Typesetting" w:hAnsi="Arabic Typesetting" w:cs="Arabic Typesetting"/>
                <w:rtl/>
              </w:rPr>
              <w:t>منفتح</w:t>
            </w:r>
            <w:r w:rsidRPr="00E11D95">
              <w:rPr>
                <w:rFonts w:ascii="Arabic Typesetting" w:hAnsi="Arabic Typesetting" w:cs="Arabic Typesetting"/>
              </w:rPr>
              <w:t xml:space="preserve"> </w:t>
            </w:r>
            <w:r w:rsidRPr="00E11D95">
              <w:rPr>
                <w:rFonts w:ascii="Arabic Typesetting" w:hAnsi="Arabic Typesetting" w:cs="Arabic Typesetting"/>
                <w:rtl/>
              </w:rPr>
              <w:t>وشفاف</w:t>
            </w:r>
            <w:r w:rsidRPr="00E11D95">
              <w:rPr>
                <w:rFonts w:ascii="Arabic Typesetting" w:hAnsi="Arabic Typesetting" w:cs="Arabic Typesetting"/>
              </w:rPr>
              <w:t xml:space="preserve"> </w:t>
            </w:r>
            <w:r w:rsidRPr="00E11D95">
              <w:rPr>
                <w:rFonts w:ascii="Arabic Typesetting" w:hAnsi="Arabic Typesetting" w:cs="Arabic Typesetting"/>
                <w:rtl/>
              </w:rPr>
              <w:t>ومتجاوب</w:t>
            </w:r>
            <w:r w:rsidRPr="00E11D95">
              <w:rPr>
                <w:rFonts w:ascii="Arabic Typesetting" w:hAnsi="Arabic Typesetting" w:cs="Arabic Typesetting"/>
              </w:rPr>
              <w:t xml:space="preserve"> </w:t>
            </w:r>
            <w:r w:rsidRPr="00E11D95">
              <w:rPr>
                <w:rFonts w:ascii="Arabic Typesetting" w:hAnsi="Arabic Typesetting" w:cs="Arabic Typesetting"/>
                <w:rtl/>
              </w:rPr>
              <w:t>مع</w:t>
            </w:r>
            <w:r w:rsidRPr="00E11D95">
              <w:rPr>
                <w:rFonts w:ascii="Arabic Typesetting" w:hAnsi="Arabic Typesetting" w:cs="Arabic Typesetting"/>
              </w:rPr>
              <w:t xml:space="preserve"> </w:t>
            </w:r>
            <w:r w:rsidRPr="00E11D95">
              <w:rPr>
                <w:rFonts w:ascii="Arabic Typesetting" w:hAnsi="Arabic Typesetting" w:cs="Arabic Typesetting"/>
                <w:rtl/>
              </w:rPr>
              <w:t>أصحاب</w:t>
            </w:r>
            <w:r w:rsidRPr="00E11D95">
              <w:rPr>
                <w:rFonts w:ascii="Arabic Typesetting" w:hAnsi="Arabic Typesetting" w:cs="Arabic Typesetting"/>
              </w:rPr>
              <w:t xml:space="preserve"> </w:t>
            </w:r>
            <w:r w:rsidRPr="00E11D95">
              <w:rPr>
                <w:rFonts w:ascii="Arabic Typesetting" w:hAnsi="Arabic Typesetting" w:cs="Arabic Typesetting"/>
                <w:rtl/>
              </w:rPr>
              <w:t>المصلحة</w:t>
            </w:r>
            <w:r w:rsidRPr="00E11D95">
              <w:rPr>
                <w:rFonts w:ascii="Arabic Typesetting" w:hAnsi="Arabic Typesetting" w:cs="Arabic Typesetting"/>
              </w:rPr>
              <w:t xml:space="preserve"> </w:t>
            </w:r>
            <w:r w:rsidRPr="00E11D95">
              <w:rPr>
                <w:rFonts w:ascii="Arabic Typesetting" w:hAnsi="Arabic Typesetting" w:cs="Arabic Typesetting"/>
                <w:rtl/>
              </w:rPr>
              <w:t>غير</w:t>
            </w:r>
            <w:r w:rsidRPr="00E11D95">
              <w:rPr>
                <w:rFonts w:ascii="Arabic Typesetting" w:hAnsi="Arabic Typesetting" w:cs="Arabic Typesetting"/>
              </w:rPr>
              <w:t xml:space="preserve"> </w:t>
            </w:r>
            <w:r w:rsidRPr="00E11D95">
              <w:rPr>
                <w:rFonts w:ascii="Arabic Typesetting" w:hAnsi="Arabic Typesetting" w:cs="Arabic Typesetting"/>
                <w:rtl/>
              </w:rPr>
              <w:t>الحكوميين</w:t>
            </w:r>
          </w:p>
          <w:p w:rsidR="00716735" w:rsidRPr="00E11D95" w:rsidRDefault="00716735" w:rsidP="00920168">
            <w:pPr>
              <w:tabs>
                <w:tab w:val="left" w:pos="1743"/>
              </w:tabs>
              <w:bidi/>
              <w:rPr>
                <w:rFonts w:ascii="Arabic Typesetting" w:hAnsi="Arabic Typesetting" w:cs="Arabic Typesetting"/>
              </w:rPr>
            </w:pPr>
            <w:r w:rsidRPr="00E11D95">
              <w:rPr>
                <w:rFonts w:ascii="Arabic Typesetting" w:hAnsi="Arabic Typesetting" w:cs="Arabic Typesetting"/>
              </w:rPr>
              <w:tab/>
            </w:r>
            <w:r>
              <w:rPr>
                <w:rFonts w:ascii="Arabic Typesetting" w:hAnsi="Arabic Typesetting" w:cs="Arabic Typesetting" w:hint="cs"/>
                <w:rtl/>
              </w:rPr>
              <w:t xml:space="preserve">786 </w:t>
            </w:r>
            <w:r w:rsidRPr="00E11D95">
              <w:rPr>
                <w:rFonts w:ascii="Arabic Typesetting" w:hAnsi="Arabic Typesetting" w:cs="Arabic Typesetting"/>
                <w:i/>
              </w:rPr>
              <w:t>(</w:t>
            </w:r>
            <w:r w:rsidRPr="00E11D95">
              <w:rPr>
                <w:rFonts w:ascii="Arabic Typesetting" w:hAnsi="Arabic Typesetting" w:cs="Arabic Typesetting"/>
                <w:i/>
                <w:color w:val="1F497D" w:themeColor="text2"/>
              </w:rPr>
              <w:t>-</w:t>
            </w:r>
            <w:r w:rsidRPr="00E11D95">
              <w:rPr>
                <w:rFonts w:ascii="Arabic Typesetting" w:hAnsi="Arabic Typesetting" w:cs="Arabic Typesetting"/>
                <w:i/>
              </w:rPr>
              <w:t>)</w:t>
            </w:r>
          </w:p>
        </w:tc>
        <w:tc>
          <w:tcPr>
            <w:tcW w:w="3002" w:type="dxa"/>
            <w:gridSpan w:val="3"/>
            <w:shd w:val="clear" w:color="auto" w:fill="auto"/>
          </w:tcPr>
          <w:p w:rsidR="00716735" w:rsidRPr="00E11D95" w:rsidRDefault="00716735" w:rsidP="00920168">
            <w:pPr>
              <w:tabs>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5.8 </w:t>
            </w:r>
            <w:r w:rsidRPr="00E11D95">
              <w:rPr>
                <w:rFonts w:ascii="Arabic Typesetting" w:hAnsi="Arabic Typesetting" w:cs="Arabic Typesetting"/>
                <w:rtl/>
              </w:rPr>
              <w:t>تفاعل</w:t>
            </w:r>
            <w:r w:rsidRPr="00E11D95">
              <w:rPr>
                <w:rFonts w:ascii="Arabic Typesetting" w:hAnsi="Arabic Typesetting" w:cs="Arabic Typesetting"/>
              </w:rPr>
              <w:t xml:space="preserve"> </w:t>
            </w:r>
            <w:r w:rsidRPr="00E11D95">
              <w:rPr>
                <w:rFonts w:ascii="Arabic Typesetting" w:hAnsi="Arabic Typesetting" w:cs="Arabic Typesetting"/>
                <w:rtl/>
              </w:rPr>
              <w:t>الويبو</w:t>
            </w:r>
            <w:r w:rsidRPr="00E11D95">
              <w:rPr>
                <w:rFonts w:ascii="Arabic Typesetting" w:hAnsi="Arabic Typesetting" w:cs="Arabic Typesetting"/>
              </w:rPr>
              <w:t xml:space="preserve"> </w:t>
            </w:r>
            <w:r w:rsidRPr="00E11D95">
              <w:rPr>
                <w:rFonts w:ascii="Arabic Typesetting" w:hAnsi="Arabic Typesetting" w:cs="Arabic Typesetting"/>
                <w:rtl/>
              </w:rPr>
              <w:t>وتشاركها</w:t>
            </w:r>
            <w:r w:rsidRPr="00E11D95">
              <w:rPr>
                <w:rFonts w:ascii="Arabic Typesetting" w:hAnsi="Arabic Typesetting" w:cs="Arabic Typesetting"/>
              </w:rPr>
              <w:t xml:space="preserve"> </w:t>
            </w:r>
            <w:r w:rsidRPr="00E11D95">
              <w:rPr>
                <w:rFonts w:ascii="Arabic Typesetting" w:hAnsi="Arabic Typesetting" w:cs="Arabic Typesetting"/>
                <w:rtl/>
              </w:rPr>
              <w:t>بفعالية</w:t>
            </w:r>
            <w:r w:rsidRPr="00E11D95">
              <w:rPr>
                <w:rFonts w:ascii="Arabic Typesetting" w:hAnsi="Arabic Typesetting" w:cs="Arabic Typesetting"/>
              </w:rPr>
              <w:t xml:space="preserve"> </w:t>
            </w:r>
            <w:r w:rsidRPr="00E11D95">
              <w:rPr>
                <w:rFonts w:ascii="Arabic Typesetting" w:hAnsi="Arabic Typesetting" w:cs="Arabic Typesetting"/>
                <w:rtl/>
              </w:rPr>
              <w:t>مع</w:t>
            </w:r>
            <w:r w:rsidRPr="00E11D95">
              <w:rPr>
                <w:rFonts w:ascii="Arabic Typesetting" w:hAnsi="Arabic Typesetting" w:cs="Arabic Typesetting"/>
              </w:rPr>
              <w:t xml:space="preserve"> </w:t>
            </w:r>
            <w:r w:rsidRPr="00E11D95">
              <w:rPr>
                <w:rFonts w:ascii="Arabic Typesetting" w:hAnsi="Arabic Typesetting" w:cs="Arabic Typesetting"/>
                <w:rtl/>
              </w:rPr>
              <w:t>مسارات</w:t>
            </w:r>
            <w:r w:rsidRPr="00E11D95">
              <w:rPr>
                <w:rFonts w:ascii="Arabic Typesetting" w:hAnsi="Arabic Typesetting" w:cs="Arabic Typesetting"/>
              </w:rPr>
              <w:t xml:space="preserve"> </w:t>
            </w:r>
            <w:r w:rsidRPr="00E11D95">
              <w:rPr>
                <w:rFonts w:ascii="Arabic Typesetting" w:hAnsi="Arabic Typesetting" w:cs="Arabic Typesetting"/>
                <w:rtl/>
              </w:rPr>
              <w:t>ومفاوضات</w:t>
            </w:r>
            <w:r w:rsidRPr="00E11D95">
              <w:rPr>
                <w:rFonts w:ascii="Arabic Typesetting" w:hAnsi="Arabic Typesetting" w:cs="Arabic Typesetting"/>
              </w:rPr>
              <w:t xml:space="preserve"> </w:t>
            </w:r>
            <w:r w:rsidRPr="00E11D95">
              <w:rPr>
                <w:rFonts w:ascii="Arabic Typesetting" w:hAnsi="Arabic Typesetting" w:cs="Arabic Typesetting"/>
                <w:rtl/>
              </w:rPr>
              <w:t>الأمم</w:t>
            </w:r>
            <w:r w:rsidRPr="00E11D95">
              <w:rPr>
                <w:rFonts w:ascii="Arabic Typesetting" w:hAnsi="Arabic Typesetting" w:cs="Arabic Typesetting"/>
              </w:rPr>
              <w:t xml:space="preserve"> </w:t>
            </w:r>
            <w:r w:rsidRPr="00E11D95">
              <w:rPr>
                <w:rFonts w:ascii="Arabic Typesetting" w:hAnsi="Arabic Typesetting" w:cs="Arabic Typesetting"/>
                <w:rtl/>
              </w:rPr>
              <w:t>المتحدة</w:t>
            </w:r>
            <w:r w:rsidRPr="00E11D95">
              <w:rPr>
                <w:rFonts w:ascii="Arabic Typesetting" w:hAnsi="Arabic Typesetting" w:cs="Arabic Typesetting"/>
              </w:rPr>
              <w:t xml:space="preserve"> </w:t>
            </w:r>
            <w:r w:rsidRPr="00E11D95">
              <w:rPr>
                <w:rFonts w:ascii="Arabic Typesetting" w:hAnsi="Arabic Typesetting" w:cs="Arabic Typesetting"/>
                <w:rtl/>
              </w:rPr>
              <w:t>وسائر</w:t>
            </w:r>
            <w:r w:rsidRPr="00E11D95">
              <w:rPr>
                <w:rFonts w:ascii="Arabic Typesetting" w:hAnsi="Arabic Typesetting" w:cs="Arabic Typesetting"/>
              </w:rPr>
              <w:t xml:space="preserve"> </w:t>
            </w:r>
            <w:r w:rsidRPr="00E11D95">
              <w:rPr>
                <w:rFonts w:ascii="Arabic Typesetting" w:hAnsi="Arabic Typesetting" w:cs="Arabic Typesetting"/>
                <w:rtl/>
              </w:rPr>
              <w:t>المنظمات</w:t>
            </w:r>
            <w:r w:rsidRPr="00E11D95">
              <w:rPr>
                <w:rFonts w:ascii="Arabic Typesetting" w:hAnsi="Arabic Typesetting" w:cs="Arabic Typesetting"/>
              </w:rPr>
              <w:t xml:space="preserve"> </w:t>
            </w:r>
            <w:r w:rsidRPr="00E11D95">
              <w:rPr>
                <w:rFonts w:ascii="Arabic Typesetting" w:hAnsi="Arabic Typesetting" w:cs="Arabic Typesetting"/>
                <w:rtl/>
              </w:rPr>
              <w:t>الحكومية</w:t>
            </w:r>
            <w:r w:rsidRPr="00E11D95">
              <w:rPr>
                <w:rFonts w:ascii="Arabic Typesetting" w:hAnsi="Arabic Typesetting" w:cs="Arabic Typesetting"/>
              </w:rPr>
              <w:t xml:space="preserve"> </w:t>
            </w:r>
            <w:r w:rsidRPr="00E11D95">
              <w:rPr>
                <w:rFonts w:ascii="Arabic Typesetting" w:hAnsi="Arabic Typesetting" w:cs="Arabic Typesetting"/>
                <w:rtl/>
              </w:rPr>
              <w:t>الدولية</w:t>
            </w:r>
          </w:p>
          <w:p w:rsidR="00716735" w:rsidRPr="00E11D95" w:rsidRDefault="00716735" w:rsidP="00920168">
            <w:pPr>
              <w:tabs>
                <w:tab w:val="left" w:pos="1821"/>
              </w:tabs>
              <w:bidi/>
              <w:rPr>
                <w:rFonts w:ascii="Arabic Typesetting" w:hAnsi="Arabic Typesetting" w:cs="Arabic Typesetting"/>
              </w:rPr>
            </w:pPr>
            <w:r w:rsidRPr="00E11D95">
              <w:rPr>
                <w:rFonts w:ascii="Arabic Typesetting" w:hAnsi="Arabic Typesetting" w:cs="Arabic Typesetting"/>
              </w:rPr>
              <w:tab/>
            </w:r>
            <w:r>
              <w:rPr>
                <w:rFonts w:ascii="Arabic Typesetting" w:hAnsi="Arabic Typesetting" w:cs="Arabic Typesetting" w:hint="cs"/>
                <w:rtl/>
              </w:rPr>
              <w:t xml:space="preserve">6,357 </w:t>
            </w:r>
            <w:r w:rsidRPr="00E11D95">
              <w:rPr>
                <w:rFonts w:ascii="Arabic Typesetting" w:hAnsi="Arabic Typesetting" w:cs="Arabic Typesetting"/>
                <w:i/>
              </w:rPr>
              <w:t>(</w:t>
            </w:r>
            <w:r w:rsidRPr="00E11D95">
              <w:rPr>
                <w:rFonts w:ascii="Arabic Typesetting" w:hAnsi="Arabic Typesetting" w:cs="Arabic Typesetting"/>
                <w:i/>
                <w:color w:val="1F497D" w:themeColor="text2"/>
              </w:rPr>
              <w:t>-</w:t>
            </w:r>
            <w:r w:rsidRPr="00E11D95">
              <w:rPr>
                <w:rFonts w:ascii="Arabic Typesetting" w:hAnsi="Arabic Typesetting" w:cs="Arabic Typesetting"/>
                <w:i/>
              </w:rPr>
              <w:t>)</w:t>
            </w:r>
          </w:p>
        </w:tc>
        <w:tc>
          <w:tcPr>
            <w:tcW w:w="3009" w:type="dxa"/>
            <w:gridSpan w:val="2"/>
            <w:shd w:val="clear" w:color="auto" w:fill="auto"/>
            <w:vAlign w:val="bottom"/>
          </w:tcPr>
          <w:p w:rsidR="00716735" w:rsidRPr="00E11D95" w:rsidRDefault="00716735" w:rsidP="00920168">
            <w:pPr>
              <w:tabs>
                <w:tab w:val="left" w:pos="907"/>
                <w:tab w:val="right" w:pos="2253"/>
              </w:tabs>
              <w:bidi/>
              <w:rPr>
                <w:rFonts w:ascii="Arabic Typesetting" w:hAnsi="Arabic Typesetting" w:cs="Arabic Typesetting"/>
                <w:b/>
                <w:bCs/>
                <w:i/>
                <w:iCs/>
              </w:rPr>
            </w:pPr>
            <w:r w:rsidRPr="006D2843">
              <w:rPr>
                <w:rFonts w:ascii="Arabic Typesetting" w:hAnsi="Arabic Typesetting" w:cs="Arabic Typesetting"/>
                <w:b/>
                <w:bCs/>
                <w:i/>
                <w:iCs/>
                <w:rtl/>
              </w:rPr>
              <w:t>مجموع</w:t>
            </w:r>
            <w:r w:rsidRPr="006D2843">
              <w:rPr>
                <w:rFonts w:ascii="Arabic Typesetting" w:hAnsi="Arabic Typesetting" w:cs="Arabic Typesetting"/>
                <w:b/>
                <w:bCs/>
                <w:i/>
                <w:iCs/>
              </w:rPr>
              <w:t xml:space="preserve"> </w:t>
            </w:r>
            <w:r w:rsidRPr="006D2843">
              <w:rPr>
                <w:rFonts w:ascii="Arabic Typesetting" w:hAnsi="Arabic Typesetting" w:cs="Arabic Typesetting"/>
                <w:b/>
                <w:bCs/>
                <w:i/>
                <w:iCs/>
                <w:rtl/>
              </w:rPr>
              <w:t>الميزانية</w:t>
            </w:r>
            <w:r w:rsidRPr="006D2843">
              <w:rPr>
                <w:rFonts w:ascii="Arabic Typesetting" w:hAnsi="Arabic Typesetting" w:cs="Arabic Typesetting"/>
                <w:b/>
                <w:bCs/>
                <w:i/>
                <w:iCs/>
              </w:rPr>
              <w:t xml:space="preserve"> </w:t>
            </w:r>
            <w:r w:rsidRPr="006D2843">
              <w:rPr>
                <w:rFonts w:ascii="Arabic Typesetting" w:hAnsi="Arabic Typesetting" w:cs="Arabic Typesetting"/>
                <w:b/>
                <w:bCs/>
                <w:i/>
                <w:iCs/>
                <w:rtl/>
              </w:rPr>
              <w:t>المقترحة</w:t>
            </w:r>
            <w:r w:rsidRPr="006D2843">
              <w:rPr>
                <w:rFonts w:ascii="Arabic Typesetting" w:hAnsi="Arabic Typesetting" w:cs="Arabic Typesetting"/>
                <w:b/>
                <w:bCs/>
                <w:i/>
                <w:iCs/>
              </w:rPr>
              <w:t xml:space="preserve"> </w:t>
            </w:r>
            <w:r w:rsidRPr="006D2843">
              <w:rPr>
                <w:rFonts w:ascii="Arabic Typesetting" w:hAnsi="Arabic Typesetting" w:cs="Arabic Typesetting"/>
                <w:b/>
                <w:bCs/>
                <w:i/>
                <w:iCs/>
                <w:rtl/>
              </w:rPr>
              <w:t>للهدف</w:t>
            </w:r>
            <w:r w:rsidRPr="006D2843">
              <w:rPr>
                <w:rFonts w:ascii="Arabic Typesetting" w:hAnsi="Arabic Typesetting" w:cs="Arabic Typesetting" w:hint="cs"/>
                <w:b/>
                <w:bCs/>
                <w:i/>
                <w:iCs/>
                <w:rtl/>
              </w:rPr>
              <w:t xml:space="preserve"> الثامن</w:t>
            </w:r>
            <w:r w:rsidRPr="006D2843">
              <w:rPr>
                <w:rFonts w:ascii="Arabic Typesetting" w:hAnsi="Arabic Typesetting" w:cs="Arabic Typesetting"/>
                <w:b/>
                <w:bCs/>
                <w:i/>
                <w:iCs/>
              </w:rPr>
              <w:t xml:space="preserve"> </w:t>
            </w:r>
            <w:r w:rsidRPr="006D2843">
              <w:rPr>
                <w:rFonts w:ascii="Arabic Typesetting" w:hAnsi="Arabic Typesetting" w:cs="Arabic Typesetting"/>
                <w:b/>
                <w:bCs/>
                <w:i/>
                <w:iCs/>
                <w:rtl/>
              </w:rPr>
              <w:t>:</w:t>
            </w:r>
            <w:r>
              <w:rPr>
                <w:rFonts w:ascii="Arabic Typesetting" w:hAnsi="Arabic Typesetting" w:cs="Arabic Typesetting" w:hint="cs"/>
                <w:b/>
                <w:bCs/>
                <w:i/>
                <w:iCs/>
                <w:rtl/>
              </w:rPr>
              <w:t xml:space="preserve"> </w:t>
            </w:r>
            <w:r w:rsidRPr="00D82752">
              <w:rPr>
                <w:rFonts w:ascii="Arabic Typesetting" w:hAnsi="Arabic Typesetting" w:cs="Arabic Typesetting"/>
                <w:b/>
                <w:bCs/>
                <w:i/>
                <w:iCs/>
              </w:rPr>
              <w:t>34,019</w:t>
            </w:r>
            <w:r>
              <w:rPr>
                <w:rFonts w:ascii="Arabic Typesetting" w:hAnsi="Arabic Typesetting" w:cs="Arabic Typesetting" w:hint="cs"/>
                <w:b/>
                <w:bCs/>
                <w:i/>
                <w:iCs/>
                <w:rtl/>
              </w:rPr>
              <w:t xml:space="preserve"> </w:t>
            </w:r>
            <w:r w:rsidRPr="00D82752">
              <w:rPr>
                <w:rFonts w:ascii="Arabic Typesetting" w:hAnsi="Arabic Typesetting" w:cs="Arabic Typesetting"/>
                <w:b/>
                <w:bCs/>
                <w:i/>
                <w:iCs/>
              </w:rPr>
              <w:t>(-)</w:t>
            </w:r>
            <w:r w:rsidRPr="00E11D95">
              <w:rPr>
                <w:rFonts w:ascii="Arabic Typesetting" w:hAnsi="Arabic Typesetting" w:cs="Arabic Typesetting"/>
                <w:b/>
                <w:bCs/>
                <w:i/>
                <w:iCs/>
              </w:rPr>
              <w:tab/>
            </w:r>
          </w:p>
        </w:tc>
      </w:tr>
      <w:tr w:rsidR="00716735" w:rsidRPr="00E11D95" w:rsidTr="00716735">
        <w:trPr>
          <w:trHeight w:val="849"/>
        </w:trPr>
        <w:tc>
          <w:tcPr>
            <w:tcW w:w="300" w:type="dxa"/>
            <w:vMerge/>
            <w:shd w:val="clear" w:color="auto" w:fill="C6D9F1"/>
          </w:tcPr>
          <w:p w:rsidR="00716735" w:rsidRPr="00E11D95" w:rsidRDefault="00716735" w:rsidP="00920168">
            <w:pPr>
              <w:tabs>
                <w:tab w:val="right" w:pos="2835"/>
              </w:tabs>
              <w:bidi/>
              <w:jc w:val="center"/>
              <w:rPr>
                <w:rFonts w:ascii="Arabic Typesetting" w:hAnsi="Arabic Typesetting" w:cs="Arabic Typesetting"/>
                <w:b/>
                <w:bCs/>
              </w:rPr>
            </w:pPr>
          </w:p>
        </w:tc>
        <w:tc>
          <w:tcPr>
            <w:tcW w:w="862" w:type="dxa"/>
            <w:vMerge/>
            <w:shd w:val="clear" w:color="auto" w:fill="99CCFF"/>
          </w:tcPr>
          <w:p w:rsidR="00716735" w:rsidRPr="00E11D95" w:rsidRDefault="00716735" w:rsidP="00920168">
            <w:pPr>
              <w:tabs>
                <w:tab w:val="right" w:pos="2835"/>
              </w:tabs>
              <w:bidi/>
              <w:jc w:val="center"/>
              <w:rPr>
                <w:rFonts w:ascii="Arabic Typesetting" w:hAnsi="Arabic Typesetting" w:cs="Arabic Typesetting"/>
                <w:b/>
                <w:bCs/>
              </w:rPr>
            </w:pPr>
          </w:p>
        </w:tc>
        <w:tc>
          <w:tcPr>
            <w:tcW w:w="3150" w:type="dxa"/>
            <w:gridSpan w:val="3"/>
            <w:tcBorders>
              <w:left w:val="nil"/>
            </w:tcBorders>
            <w:shd w:val="clear" w:color="auto" w:fill="C6D9F1"/>
            <w:vAlign w:val="center"/>
          </w:tcPr>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الهدف</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الاستراتيجي</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الأول</w:t>
            </w:r>
            <w:r w:rsidRPr="00E11D95">
              <w:rPr>
                <w:rFonts w:ascii="Arabic Typesetting" w:hAnsi="Arabic Typesetting" w:cs="Arabic Typesetting"/>
                <w:b/>
                <w:bCs/>
                <w:smallCaps/>
              </w:rPr>
              <w:t>:</w:t>
            </w:r>
          </w:p>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تطور</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متوازن</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لوضع</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القواعد</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والمعايير</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الدولية</w:t>
            </w:r>
          </w:p>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بشأن</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الملكية</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الفكرية</w:t>
            </w:r>
            <w:r w:rsidRPr="00E11D95">
              <w:rPr>
                <w:rFonts w:ascii="Arabic Typesetting" w:hAnsi="Arabic Typesetting" w:cs="Arabic Typesetting"/>
                <w:b/>
                <w:bCs/>
                <w:smallCaps/>
              </w:rPr>
              <w:t xml:space="preserve"> </w:t>
            </w:r>
          </w:p>
        </w:tc>
        <w:tc>
          <w:tcPr>
            <w:tcW w:w="3002" w:type="dxa"/>
            <w:gridSpan w:val="2"/>
            <w:shd w:val="clear" w:color="auto" w:fill="C6D9F1"/>
            <w:vAlign w:val="center"/>
          </w:tcPr>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الهدف</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الاستراتيجي</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الثاني</w:t>
            </w:r>
            <w:r w:rsidRPr="00E11D95">
              <w:rPr>
                <w:rFonts w:ascii="Arabic Typesetting" w:hAnsi="Arabic Typesetting" w:cs="Arabic Typesetting"/>
                <w:b/>
                <w:bCs/>
                <w:smallCaps/>
              </w:rPr>
              <w:t>:</w:t>
            </w:r>
          </w:p>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تقديم</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خدمات</w:t>
            </w:r>
          </w:p>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عالمية</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في</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مجال</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الملكية</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الفكرية</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من</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الطراز</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الأول</w:t>
            </w:r>
          </w:p>
        </w:tc>
        <w:tc>
          <w:tcPr>
            <w:tcW w:w="3004" w:type="dxa"/>
            <w:gridSpan w:val="2"/>
            <w:shd w:val="clear" w:color="auto" w:fill="C6D9F1"/>
            <w:vAlign w:val="center"/>
          </w:tcPr>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الهدف</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الاستراتيجي</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الثالث</w:t>
            </w:r>
            <w:r w:rsidRPr="00E11D95">
              <w:rPr>
                <w:rFonts w:ascii="Arabic Typesetting" w:hAnsi="Arabic Typesetting" w:cs="Arabic Typesetting"/>
                <w:b/>
                <w:bCs/>
                <w:smallCaps/>
              </w:rPr>
              <w:t>:</w:t>
            </w:r>
          </w:p>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تسهيل</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الانتفاع</w:t>
            </w:r>
          </w:p>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بالملكية</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الفكرية</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في</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سبيل</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التنمية</w:t>
            </w:r>
          </w:p>
        </w:tc>
        <w:tc>
          <w:tcPr>
            <w:tcW w:w="3002" w:type="dxa"/>
            <w:gridSpan w:val="3"/>
            <w:shd w:val="clear" w:color="auto" w:fill="C6D9F1"/>
            <w:vAlign w:val="center"/>
          </w:tcPr>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الهدف</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الاستراتيجي</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الرابع</w:t>
            </w:r>
            <w:r w:rsidRPr="00E11D95">
              <w:rPr>
                <w:rFonts w:ascii="Arabic Typesetting" w:hAnsi="Arabic Typesetting" w:cs="Arabic Typesetting"/>
                <w:b/>
                <w:bCs/>
                <w:smallCaps/>
              </w:rPr>
              <w:t>:</w:t>
            </w:r>
          </w:p>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تنسيق</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البنية</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التحتية</w:t>
            </w:r>
          </w:p>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العالمية</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للملكية</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الفكرية</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وتطويرها</w:t>
            </w:r>
          </w:p>
        </w:tc>
        <w:tc>
          <w:tcPr>
            <w:tcW w:w="3001" w:type="dxa"/>
            <w:gridSpan w:val="2"/>
            <w:shd w:val="clear" w:color="auto" w:fill="C6D9F1"/>
            <w:vAlign w:val="center"/>
          </w:tcPr>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الهدف</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الاستراتيجي</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الخامس</w:t>
            </w:r>
            <w:r w:rsidRPr="00E11D95">
              <w:rPr>
                <w:rFonts w:ascii="Arabic Typesetting" w:hAnsi="Arabic Typesetting" w:cs="Arabic Typesetting"/>
                <w:b/>
                <w:bCs/>
                <w:smallCaps/>
              </w:rPr>
              <w:t>:</w:t>
            </w:r>
          </w:p>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المصدر</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العالمي</w:t>
            </w:r>
          </w:p>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لمراجع</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المعلومات</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والدراسات</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المتعلقة</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بالملكية</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الفكرية</w:t>
            </w:r>
          </w:p>
        </w:tc>
        <w:tc>
          <w:tcPr>
            <w:tcW w:w="3002" w:type="dxa"/>
            <w:gridSpan w:val="3"/>
            <w:shd w:val="clear" w:color="auto" w:fill="C6D9F1"/>
            <w:tcMar>
              <w:top w:w="14" w:type="dxa"/>
            </w:tcMar>
          </w:tcPr>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الهدف</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الاستراتيجي</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السادس</w:t>
            </w:r>
            <w:r w:rsidRPr="00E11D95">
              <w:rPr>
                <w:rFonts w:ascii="Arabic Typesetting" w:hAnsi="Arabic Typesetting" w:cs="Arabic Typesetting"/>
                <w:b/>
                <w:bCs/>
                <w:smallCaps/>
              </w:rPr>
              <w:t>:</w:t>
            </w:r>
          </w:p>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التعاون</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الدولي</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على</w:t>
            </w:r>
          </w:p>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إذكاء</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الاحترام</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للملكية</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الفكرية</w:t>
            </w:r>
          </w:p>
        </w:tc>
        <w:tc>
          <w:tcPr>
            <w:tcW w:w="3009" w:type="dxa"/>
            <w:gridSpan w:val="2"/>
            <w:shd w:val="clear" w:color="auto" w:fill="C6D9F1"/>
            <w:vAlign w:val="center"/>
          </w:tcPr>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الهدف</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الاستراتيجي</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السابع</w:t>
            </w:r>
            <w:r w:rsidRPr="00E11D95">
              <w:rPr>
                <w:rFonts w:ascii="Arabic Typesetting" w:hAnsi="Arabic Typesetting" w:cs="Arabic Typesetting"/>
                <w:b/>
                <w:bCs/>
                <w:smallCaps/>
              </w:rPr>
              <w:t>:</w:t>
            </w:r>
          </w:p>
          <w:p w:rsidR="00716735" w:rsidRPr="00E11D95" w:rsidRDefault="00716735" w:rsidP="00920168">
            <w:pPr>
              <w:tabs>
                <w:tab w:val="right" w:pos="2835"/>
              </w:tabs>
              <w:bidi/>
              <w:jc w:val="center"/>
              <w:rPr>
                <w:rFonts w:ascii="Arabic Typesetting" w:hAnsi="Arabic Typesetting" w:cs="Arabic Typesetting"/>
                <w:b/>
                <w:bCs/>
                <w:smallCaps/>
              </w:rPr>
            </w:pPr>
            <w:r>
              <w:rPr>
                <w:rFonts w:ascii="Arabic Typesetting" w:hAnsi="Arabic Typesetting" w:cs="Arabic Typesetting" w:hint="cs"/>
                <w:b/>
                <w:bCs/>
                <w:smallCaps/>
                <w:rtl/>
              </w:rPr>
              <w:t>الملكية الفكرية</w:t>
            </w:r>
          </w:p>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وقضايا</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السياسات</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العامة</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العالمية</w:t>
            </w:r>
          </w:p>
        </w:tc>
      </w:tr>
      <w:tr w:rsidR="00716735" w:rsidRPr="00E11D95" w:rsidTr="00716735">
        <w:trPr>
          <w:trHeight w:val="146"/>
        </w:trPr>
        <w:tc>
          <w:tcPr>
            <w:tcW w:w="300" w:type="dxa"/>
            <w:vMerge/>
            <w:shd w:val="clear" w:color="auto" w:fill="C6D9F1"/>
          </w:tcPr>
          <w:p w:rsidR="00716735" w:rsidRPr="00E11D95" w:rsidRDefault="00716735" w:rsidP="00920168">
            <w:pPr>
              <w:tabs>
                <w:tab w:val="right" w:pos="2835"/>
              </w:tabs>
              <w:bidi/>
              <w:jc w:val="center"/>
              <w:rPr>
                <w:rFonts w:ascii="Arabic Typesetting" w:hAnsi="Arabic Typesetting" w:cs="Arabic Typesetting"/>
                <w:b/>
                <w:bCs/>
              </w:rPr>
            </w:pPr>
          </w:p>
        </w:tc>
        <w:tc>
          <w:tcPr>
            <w:tcW w:w="862" w:type="dxa"/>
            <w:vMerge/>
            <w:shd w:val="clear" w:color="auto" w:fill="99CCFF"/>
          </w:tcPr>
          <w:p w:rsidR="00716735" w:rsidRPr="00E11D95" w:rsidRDefault="00716735" w:rsidP="00920168">
            <w:pPr>
              <w:tabs>
                <w:tab w:val="right" w:pos="2835"/>
              </w:tabs>
              <w:bidi/>
              <w:jc w:val="center"/>
              <w:rPr>
                <w:rFonts w:ascii="Arabic Typesetting" w:hAnsi="Arabic Typesetting" w:cs="Arabic Typesetting"/>
                <w:b/>
                <w:bCs/>
              </w:rPr>
            </w:pPr>
          </w:p>
        </w:tc>
        <w:tc>
          <w:tcPr>
            <w:tcW w:w="3150" w:type="dxa"/>
            <w:gridSpan w:val="3"/>
            <w:tcBorders>
              <w:left w:val="nil"/>
            </w:tcBorders>
            <w:shd w:val="clear" w:color="auto" w:fill="auto"/>
          </w:tcPr>
          <w:p w:rsidR="00716735" w:rsidRPr="00E11D95" w:rsidRDefault="00716735" w:rsidP="00920168">
            <w:pPr>
              <w:tabs>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1.1 </w:t>
            </w:r>
            <w:r w:rsidRPr="00E11D95">
              <w:rPr>
                <w:rFonts w:ascii="Arabic Typesetting" w:hAnsi="Arabic Typesetting" w:cs="Arabic Typesetting"/>
                <w:rtl/>
              </w:rPr>
              <w:t>تعاون</w:t>
            </w:r>
            <w:r w:rsidRPr="00E11D95">
              <w:rPr>
                <w:rFonts w:ascii="Arabic Typesetting" w:hAnsi="Arabic Typesetting" w:cs="Arabic Typesetting"/>
              </w:rPr>
              <w:t xml:space="preserve"> </w:t>
            </w:r>
            <w:r w:rsidRPr="00E11D95">
              <w:rPr>
                <w:rFonts w:ascii="Arabic Typesetting" w:hAnsi="Arabic Typesetting" w:cs="Arabic Typesetting"/>
                <w:rtl/>
              </w:rPr>
              <w:t>معزز</w:t>
            </w:r>
            <w:r w:rsidRPr="00E11D95">
              <w:rPr>
                <w:rFonts w:ascii="Arabic Typesetting" w:hAnsi="Arabic Typesetting" w:cs="Arabic Typesetting"/>
              </w:rPr>
              <w:t xml:space="preserve"> </w:t>
            </w:r>
            <w:r w:rsidRPr="00E11D95">
              <w:rPr>
                <w:rFonts w:ascii="Arabic Typesetting" w:hAnsi="Arabic Typesetting" w:cs="Arabic Typesetting"/>
                <w:rtl/>
              </w:rPr>
              <w:t>بين</w:t>
            </w:r>
            <w:r w:rsidRPr="00E11D95">
              <w:rPr>
                <w:rFonts w:ascii="Arabic Typesetting" w:hAnsi="Arabic Typesetting" w:cs="Arabic Typesetting"/>
              </w:rPr>
              <w:t xml:space="preserve"> </w:t>
            </w:r>
            <w:r w:rsidRPr="00E11D95">
              <w:rPr>
                <w:rFonts w:ascii="Arabic Typesetting" w:hAnsi="Arabic Typesetting" w:cs="Arabic Typesetting"/>
                <w:rtl/>
              </w:rPr>
              <w:t>الدول</w:t>
            </w:r>
            <w:r w:rsidRPr="00E11D95">
              <w:rPr>
                <w:rFonts w:ascii="Arabic Typesetting" w:hAnsi="Arabic Typesetting" w:cs="Arabic Typesetting"/>
              </w:rPr>
              <w:t xml:space="preserve"> </w:t>
            </w:r>
            <w:r w:rsidRPr="00E11D95">
              <w:rPr>
                <w:rFonts w:ascii="Arabic Typesetting" w:hAnsi="Arabic Typesetting" w:cs="Arabic Typesetting"/>
                <w:rtl/>
              </w:rPr>
              <w:t>الأعضاء</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وضع</w:t>
            </w:r>
            <w:r w:rsidRPr="00E11D95">
              <w:rPr>
                <w:rFonts w:ascii="Arabic Typesetting" w:hAnsi="Arabic Typesetting" w:cs="Arabic Typesetting"/>
              </w:rPr>
              <w:t xml:space="preserve"> </w:t>
            </w:r>
            <w:r w:rsidRPr="00E11D95">
              <w:rPr>
                <w:rFonts w:ascii="Arabic Typesetting" w:hAnsi="Arabic Typesetting" w:cs="Arabic Typesetting"/>
                <w:rtl/>
              </w:rPr>
              <w:t>أطر</w:t>
            </w:r>
            <w:r w:rsidRPr="00E11D95">
              <w:rPr>
                <w:rFonts w:ascii="Arabic Typesetting" w:hAnsi="Arabic Typesetting" w:cs="Arabic Typesetting"/>
              </w:rPr>
              <w:t xml:space="preserve"> </w:t>
            </w:r>
            <w:r w:rsidRPr="00E11D95">
              <w:rPr>
                <w:rFonts w:ascii="Arabic Typesetting" w:hAnsi="Arabic Typesetting" w:cs="Arabic Typesetting"/>
                <w:rtl/>
              </w:rPr>
              <w:t>تقنينية</w:t>
            </w:r>
            <w:r w:rsidRPr="00E11D95">
              <w:rPr>
                <w:rFonts w:ascii="Arabic Typesetting" w:hAnsi="Arabic Typesetting" w:cs="Arabic Typesetting"/>
              </w:rPr>
              <w:t xml:space="preserve"> </w:t>
            </w:r>
            <w:r w:rsidRPr="00E11D95">
              <w:rPr>
                <w:rFonts w:ascii="Arabic Typesetting" w:hAnsi="Arabic Typesetting" w:cs="Arabic Typesetting"/>
                <w:rtl/>
              </w:rPr>
              <w:t>دولية</w:t>
            </w:r>
            <w:r w:rsidRPr="00E11D95">
              <w:rPr>
                <w:rFonts w:ascii="Arabic Typesetting" w:hAnsi="Arabic Typesetting" w:cs="Arabic Typesetting"/>
              </w:rPr>
              <w:t xml:space="preserve"> </w:t>
            </w:r>
            <w:r w:rsidRPr="00E11D95">
              <w:rPr>
                <w:rFonts w:ascii="Arabic Typesetting" w:hAnsi="Arabic Typesetting" w:cs="Arabic Typesetting"/>
                <w:rtl/>
              </w:rPr>
              <w:t>متوازنة</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مجال</w:t>
            </w:r>
            <w:r w:rsidRPr="00E11D95">
              <w:rPr>
                <w:rFonts w:ascii="Arabic Typesetting" w:hAnsi="Arabic Typesetting" w:cs="Arabic Typesetting"/>
              </w:rPr>
              <w:t xml:space="preserve"> </w:t>
            </w:r>
            <w:r w:rsidRPr="00E11D95">
              <w:rPr>
                <w:rFonts w:ascii="Arabic Typesetting" w:hAnsi="Arabic Typesetting" w:cs="Arabic Typesetting"/>
                <w:rtl/>
              </w:rPr>
              <w:t>الملكية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p>
          <w:p w:rsidR="00716735" w:rsidRPr="00E11D95" w:rsidRDefault="00716735" w:rsidP="00920168">
            <w:pPr>
              <w:tabs>
                <w:tab w:val="left" w:pos="-28"/>
                <w:tab w:val="left" w:pos="1814"/>
              </w:tabs>
              <w:bidi/>
              <w:spacing w:after="120"/>
              <w:rPr>
                <w:rFonts w:ascii="Arabic Typesetting" w:hAnsi="Arabic Typesetting" w:cs="Arabic Typesetting"/>
              </w:rPr>
            </w:pPr>
            <w:r w:rsidRPr="00E11D95">
              <w:rPr>
                <w:rFonts w:ascii="Arabic Typesetting" w:hAnsi="Arabic Typesetting" w:cs="Arabic Typesetting"/>
              </w:rPr>
              <w:t xml:space="preserve">                                      </w:t>
            </w:r>
            <w:r>
              <w:rPr>
                <w:rFonts w:ascii="Arabic Typesetting" w:hAnsi="Arabic Typesetting" w:cs="Arabic Typesetting" w:hint="cs"/>
                <w:i/>
                <w:rtl/>
              </w:rPr>
              <w:t xml:space="preserve">13,167 </w:t>
            </w:r>
            <w:r w:rsidRPr="00E11D95">
              <w:rPr>
                <w:rFonts w:ascii="Arabic Typesetting" w:hAnsi="Arabic Typesetting" w:cs="Arabic Typesetting"/>
                <w:i/>
              </w:rPr>
              <w:t>(</w:t>
            </w:r>
            <w:r w:rsidRPr="00E11D95">
              <w:rPr>
                <w:rFonts w:ascii="Arabic Typesetting" w:hAnsi="Arabic Typesetting" w:cs="Arabic Typesetting"/>
                <w:i/>
                <w:color w:val="1F497D" w:themeColor="text2"/>
              </w:rPr>
              <w:t>4,489</w:t>
            </w:r>
            <w:r w:rsidRPr="006D2843">
              <w:rPr>
                <w:rFonts w:ascii="Arabic Typesetting" w:hAnsi="Arabic Typesetting" w:cs="Arabic Typesetting"/>
                <w:i/>
              </w:rPr>
              <w:t>)</w:t>
            </w:r>
          </w:p>
          <w:p w:rsidR="00716735" w:rsidRPr="00E11D95" w:rsidRDefault="00716735" w:rsidP="00920168">
            <w:pPr>
              <w:tabs>
                <w:tab w:val="right" w:pos="1673"/>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2.1 </w:t>
            </w:r>
            <w:r w:rsidRPr="00E11D95">
              <w:rPr>
                <w:rFonts w:ascii="Arabic Typesetting" w:hAnsi="Arabic Typesetting" w:cs="Arabic Typesetting"/>
                <w:rtl/>
              </w:rPr>
              <w:t>أطر</w:t>
            </w:r>
            <w:r w:rsidRPr="00E11D95">
              <w:rPr>
                <w:rFonts w:ascii="Arabic Typesetting" w:hAnsi="Arabic Typesetting" w:cs="Arabic Typesetting"/>
              </w:rPr>
              <w:t xml:space="preserve"> </w:t>
            </w:r>
            <w:r w:rsidRPr="00E11D95">
              <w:rPr>
                <w:rFonts w:ascii="Arabic Typesetting" w:hAnsi="Arabic Typesetting" w:cs="Arabic Typesetting"/>
                <w:rtl/>
              </w:rPr>
              <w:t>تشريعية</w:t>
            </w:r>
            <w:r w:rsidRPr="00E11D95">
              <w:rPr>
                <w:rFonts w:ascii="Arabic Typesetting" w:hAnsi="Arabic Typesetting" w:cs="Arabic Typesetting"/>
              </w:rPr>
              <w:t xml:space="preserve"> </w:t>
            </w:r>
            <w:r w:rsidRPr="00E11D95">
              <w:rPr>
                <w:rFonts w:ascii="Arabic Typesetting" w:hAnsi="Arabic Typesetting" w:cs="Arabic Typesetting"/>
                <w:rtl/>
              </w:rPr>
              <w:t>وتنظيمية</w:t>
            </w:r>
            <w:r w:rsidRPr="00E11D95">
              <w:rPr>
                <w:rFonts w:ascii="Arabic Typesetting" w:hAnsi="Arabic Typesetting" w:cs="Arabic Typesetting"/>
              </w:rPr>
              <w:t xml:space="preserve"> </w:t>
            </w:r>
            <w:r w:rsidRPr="00E11D95">
              <w:rPr>
                <w:rFonts w:ascii="Arabic Typesetting" w:hAnsi="Arabic Typesetting" w:cs="Arabic Typesetting"/>
                <w:rtl/>
              </w:rPr>
              <w:t>وسياسية</w:t>
            </w:r>
            <w:r w:rsidRPr="00E11D95">
              <w:rPr>
                <w:rFonts w:ascii="Arabic Typesetting" w:hAnsi="Arabic Typesetting" w:cs="Arabic Typesetting"/>
              </w:rPr>
              <w:t xml:space="preserve"> </w:t>
            </w:r>
            <w:r w:rsidRPr="00E11D95">
              <w:rPr>
                <w:rFonts w:ascii="Arabic Typesetting" w:hAnsi="Arabic Typesetting" w:cs="Arabic Typesetting"/>
                <w:rtl/>
              </w:rPr>
              <w:t>مكيّفة</w:t>
            </w:r>
            <w:r w:rsidRPr="00E11D95">
              <w:rPr>
                <w:rFonts w:ascii="Arabic Typesetting" w:hAnsi="Arabic Typesetting" w:cs="Arabic Typesetting"/>
              </w:rPr>
              <w:t xml:space="preserve"> </w:t>
            </w:r>
            <w:r w:rsidRPr="00E11D95">
              <w:rPr>
                <w:rFonts w:ascii="Arabic Typesetting" w:hAnsi="Arabic Typesetting" w:cs="Arabic Typesetting"/>
                <w:rtl/>
              </w:rPr>
              <w:t>ومتوازنة</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مجال</w:t>
            </w:r>
            <w:r w:rsidRPr="00E11D95">
              <w:rPr>
                <w:rFonts w:ascii="Arabic Typesetting" w:hAnsi="Arabic Typesetting" w:cs="Arabic Typesetting"/>
              </w:rPr>
              <w:t xml:space="preserve"> </w:t>
            </w:r>
            <w:r w:rsidRPr="00E11D95">
              <w:rPr>
                <w:rFonts w:ascii="Arabic Typesetting" w:hAnsi="Arabic Typesetting" w:cs="Arabic Typesetting"/>
                <w:rtl/>
              </w:rPr>
              <w:t>الملكية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r w:rsidRPr="00E11D95">
              <w:rPr>
                <w:rFonts w:ascii="Arabic Typesetting" w:hAnsi="Arabic Typesetting" w:cs="Arabic Typesetting"/>
              </w:rPr>
              <w:tab/>
            </w:r>
          </w:p>
          <w:p w:rsidR="00716735" w:rsidRPr="00E11D95" w:rsidRDefault="00716735" w:rsidP="00920168">
            <w:pPr>
              <w:tabs>
                <w:tab w:val="left" w:pos="-28"/>
                <w:tab w:val="left" w:pos="1814"/>
              </w:tabs>
              <w:bidi/>
              <w:spacing w:after="120"/>
              <w:rPr>
                <w:rFonts w:ascii="Arabic Typesetting" w:hAnsi="Arabic Typesetting" w:cs="Arabic Typesetting"/>
              </w:rPr>
            </w:pPr>
            <w:r w:rsidRPr="00E11D95">
              <w:rPr>
                <w:rFonts w:ascii="Arabic Typesetting" w:hAnsi="Arabic Typesetting" w:cs="Arabic Typesetting"/>
              </w:rPr>
              <w:t xml:space="preserve">                                     </w:t>
            </w:r>
            <w:r>
              <w:rPr>
                <w:rFonts w:ascii="Arabic Typesetting" w:hAnsi="Arabic Typesetting" w:cs="Arabic Typesetting" w:hint="cs"/>
                <w:i/>
                <w:rtl/>
              </w:rPr>
              <w:t xml:space="preserve">8,915 </w:t>
            </w:r>
            <w:r w:rsidRPr="00E11D95">
              <w:rPr>
                <w:rFonts w:ascii="Arabic Typesetting" w:hAnsi="Arabic Typesetting" w:cs="Arabic Typesetting"/>
                <w:i/>
              </w:rPr>
              <w:t>(</w:t>
            </w:r>
            <w:r w:rsidRPr="00E11D95">
              <w:rPr>
                <w:rFonts w:ascii="Arabic Typesetting" w:hAnsi="Arabic Typesetting" w:cs="Arabic Typesetting"/>
                <w:i/>
                <w:color w:val="1F497D" w:themeColor="text2"/>
              </w:rPr>
              <w:t>8,403</w:t>
            </w:r>
            <w:r w:rsidRPr="00E11D95">
              <w:rPr>
                <w:rFonts w:ascii="Arabic Typesetting" w:hAnsi="Arabic Typesetting" w:cs="Arabic Typesetting"/>
                <w:i/>
              </w:rPr>
              <w:t>)</w:t>
            </w:r>
          </w:p>
          <w:p w:rsidR="00716735" w:rsidRPr="00E11D95" w:rsidRDefault="00716735" w:rsidP="00920168">
            <w:pPr>
              <w:tabs>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3.1 </w:t>
            </w:r>
            <w:r w:rsidRPr="00E11D95">
              <w:rPr>
                <w:rFonts w:ascii="Arabic Typesetting" w:hAnsi="Arabic Typesetting" w:cs="Arabic Typesetting"/>
                <w:rtl/>
              </w:rPr>
              <w:t>درجة</w:t>
            </w:r>
            <w:r w:rsidRPr="00E11D95">
              <w:rPr>
                <w:rFonts w:ascii="Arabic Typesetting" w:hAnsi="Arabic Typesetting" w:cs="Arabic Typesetting"/>
              </w:rPr>
              <w:t xml:space="preserve"> </w:t>
            </w:r>
            <w:r w:rsidRPr="00E11D95">
              <w:rPr>
                <w:rFonts w:ascii="Arabic Typesetting" w:hAnsi="Arabic Typesetting" w:cs="Arabic Typesetting"/>
                <w:rtl/>
              </w:rPr>
              <w:t>متزايدة</w:t>
            </w:r>
            <w:r w:rsidRPr="00E11D95">
              <w:rPr>
                <w:rFonts w:ascii="Arabic Typesetting" w:hAnsi="Arabic Typesetting" w:cs="Arabic Typesetting"/>
              </w:rPr>
              <w:t xml:space="preserve"> </w:t>
            </w:r>
            <w:r w:rsidRPr="00E11D95">
              <w:rPr>
                <w:rFonts w:ascii="Arabic Typesetting" w:hAnsi="Arabic Typesetting" w:cs="Arabic Typesetting"/>
                <w:rtl/>
              </w:rPr>
              <w:t>من</w:t>
            </w:r>
            <w:r w:rsidRPr="00E11D95">
              <w:rPr>
                <w:rFonts w:ascii="Arabic Typesetting" w:hAnsi="Arabic Typesetting" w:cs="Arabic Typesetting"/>
              </w:rPr>
              <w:t xml:space="preserve"> </w:t>
            </w:r>
            <w:r w:rsidRPr="00E11D95">
              <w:rPr>
                <w:rFonts w:ascii="Arabic Typesetting" w:hAnsi="Arabic Typesetting" w:cs="Arabic Typesetting"/>
                <w:rtl/>
              </w:rPr>
              <w:t>الأمن</w:t>
            </w:r>
            <w:r w:rsidRPr="00E11D95">
              <w:rPr>
                <w:rFonts w:ascii="Arabic Typesetting" w:hAnsi="Arabic Typesetting" w:cs="Arabic Typesetting"/>
              </w:rPr>
              <w:t xml:space="preserve"> </w:t>
            </w:r>
            <w:r w:rsidRPr="00E11D95">
              <w:rPr>
                <w:rFonts w:ascii="Arabic Typesetting" w:hAnsi="Arabic Typesetting" w:cs="Arabic Typesetting"/>
                <w:rtl/>
              </w:rPr>
              <w:t>واليقين</w:t>
            </w:r>
            <w:r w:rsidRPr="00E11D95">
              <w:rPr>
                <w:rFonts w:ascii="Arabic Typesetting" w:hAnsi="Arabic Typesetting" w:cs="Arabic Typesetting"/>
              </w:rPr>
              <w:t xml:space="preserve"> </w:t>
            </w:r>
            <w:r w:rsidRPr="00E11D95">
              <w:rPr>
                <w:rFonts w:ascii="Arabic Typesetting" w:hAnsi="Arabic Typesetting" w:cs="Arabic Typesetting"/>
                <w:rtl/>
              </w:rPr>
              <w:t>لحماية</w:t>
            </w:r>
            <w:r w:rsidRPr="00E11D95">
              <w:rPr>
                <w:rFonts w:ascii="Arabic Typesetting" w:hAnsi="Arabic Typesetting" w:cs="Arabic Typesetting"/>
              </w:rPr>
              <w:t xml:space="preserve"> </w:t>
            </w:r>
            <w:r w:rsidRPr="00E11D95">
              <w:rPr>
                <w:rFonts w:ascii="Arabic Typesetting" w:hAnsi="Arabic Typesetting" w:cs="Arabic Typesetting"/>
                <w:rtl/>
              </w:rPr>
              <w:t>شعارات</w:t>
            </w:r>
            <w:r w:rsidRPr="00E11D95">
              <w:rPr>
                <w:rFonts w:ascii="Arabic Typesetting" w:hAnsi="Arabic Typesetting" w:cs="Arabic Typesetting"/>
              </w:rPr>
              <w:t xml:space="preserve"> </w:t>
            </w:r>
            <w:r w:rsidRPr="00E11D95">
              <w:rPr>
                <w:rFonts w:ascii="Arabic Typesetting" w:hAnsi="Arabic Typesetting" w:cs="Arabic Typesetting"/>
                <w:rtl/>
              </w:rPr>
              <w:t>الدول</w:t>
            </w:r>
            <w:r w:rsidRPr="00E11D95">
              <w:rPr>
                <w:rFonts w:ascii="Arabic Typesetting" w:hAnsi="Arabic Typesetting" w:cs="Arabic Typesetting"/>
              </w:rPr>
              <w:t xml:space="preserve"> </w:t>
            </w:r>
            <w:r w:rsidRPr="00E11D95">
              <w:rPr>
                <w:rFonts w:ascii="Arabic Typesetting" w:hAnsi="Arabic Typesetting" w:cs="Arabic Typesetting"/>
                <w:rtl/>
              </w:rPr>
              <w:t>وأسمائها</w:t>
            </w:r>
            <w:r w:rsidRPr="00E11D95">
              <w:rPr>
                <w:rFonts w:ascii="Arabic Typesetting" w:hAnsi="Arabic Typesetting" w:cs="Arabic Typesetting"/>
              </w:rPr>
              <w:t xml:space="preserve"> </w:t>
            </w:r>
            <w:r w:rsidRPr="00E11D95">
              <w:rPr>
                <w:rFonts w:ascii="Arabic Typesetting" w:hAnsi="Arabic Typesetting" w:cs="Arabic Typesetting"/>
                <w:rtl/>
              </w:rPr>
              <w:t>وشعارات</w:t>
            </w:r>
            <w:r w:rsidRPr="00E11D95">
              <w:rPr>
                <w:rFonts w:ascii="Arabic Typesetting" w:hAnsi="Arabic Typesetting" w:cs="Arabic Typesetting"/>
              </w:rPr>
              <w:t xml:space="preserve"> </w:t>
            </w:r>
            <w:r w:rsidRPr="00E11D95">
              <w:rPr>
                <w:rFonts w:ascii="Arabic Typesetting" w:hAnsi="Arabic Typesetting" w:cs="Arabic Typesetting"/>
                <w:rtl/>
              </w:rPr>
              <w:t>المنظمات</w:t>
            </w:r>
            <w:r w:rsidRPr="00E11D95">
              <w:rPr>
                <w:rFonts w:ascii="Arabic Typesetting" w:hAnsi="Arabic Typesetting" w:cs="Arabic Typesetting"/>
              </w:rPr>
              <w:t xml:space="preserve"> </w:t>
            </w:r>
            <w:r w:rsidRPr="00E11D95">
              <w:rPr>
                <w:rFonts w:ascii="Arabic Typesetting" w:hAnsi="Arabic Typesetting" w:cs="Arabic Typesetting"/>
                <w:rtl/>
              </w:rPr>
              <w:t>الحكومية</w:t>
            </w:r>
            <w:r w:rsidRPr="00E11D95">
              <w:rPr>
                <w:rFonts w:ascii="Arabic Typesetting" w:hAnsi="Arabic Typesetting" w:cs="Arabic Typesetting"/>
              </w:rPr>
              <w:t xml:space="preserve"> </w:t>
            </w:r>
            <w:r w:rsidRPr="00E11D95">
              <w:rPr>
                <w:rFonts w:ascii="Arabic Typesetting" w:hAnsi="Arabic Typesetting" w:cs="Arabic Typesetting"/>
                <w:rtl/>
              </w:rPr>
              <w:t>الدولية</w:t>
            </w:r>
          </w:p>
          <w:p w:rsidR="00716735" w:rsidRPr="00E11D95" w:rsidRDefault="00716735" w:rsidP="00920168">
            <w:pPr>
              <w:tabs>
                <w:tab w:val="left" w:pos="-28"/>
                <w:tab w:val="left" w:pos="1814"/>
              </w:tabs>
              <w:bidi/>
              <w:spacing w:after="120"/>
              <w:rPr>
                <w:rFonts w:ascii="Arabic Typesetting" w:hAnsi="Arabic Typesetting" w:cs="Arabic Typesetting"/>
              </w:rPr>
            </w:pPr>
            <w:r w:rsidRPr="00E11D95">
              <w:rPr>
                <w:rFonts w:ascii="Arabic Typesetting" w:hAnsi="Arabic Typesetting" w:cs="Arabic Typesetting"/>
              </w:rPr>
              <w:tab/>
              <w:t xml:space="preserve">        </w:t>
            </w:r>
            <w:r>
              <w:rPr>
                <w:rFonts w:ascii="Arabic Typesetting" w:hAnsi="Arabic Typesetting" w:cs="Arabic Typesetting" w:hint="cs"/>
                <w:i/>
                <w:rtl/>
              </w:rPr>
              <w:t xml:space="preserve">511 </w:t>
            </w:r>
            <w:r w:rsidRPr="00E11D95">
              <w:rPr>
                <w:rFonts w:ascii="Arabic Typesetting" w:hAnsi="Arabic Typesetting" w:cs="Arabic Typesetting"/>
                <w:i/>
              </w:rPr>
              <w:t>(</w:t>
            </w:r>
            <w:r w:rsidRPr="00E11D95">
              <w:rPr>
                <w:rFonts w:ascii="Arabic Typesetting" w:hAnsi="Arabic Typesetting" w:cs="Arabic Typesetting"/>
                <w:i/>
                <w:color w:val="1F497D" w:themeColor="text2"/>
              </w:rPr>
              <w:t>-</w:t>
            </w:r>
            <w:r w:rsidRPr="00E11D95">
              <w:rPr>
                <w:rFonts w:ascii="Arabic Typesetting" w:hAnsi="Arabic Typesetting" w:cs="Arabic Typesetting"/>
                <w:i/>
              </w:rPr>
              <w:t>)</w:t>
            </w:r>
          </w:p>
          <w:p w:rsidR="00716735" w:rsidRPr="00E11D95" w:rsidRDefault="00716735" w:rsidP="00920168">
            <w:pPr>
              <w:tabs>
                <w:tab w:val="left" w:pos="307"/>
                <w:tab w:val="left" w:pos="2157"/>
                <w:tab w:val="right" w:pos="2835"/>
              </w:tabs>
              <w:bidi/>
              <w:spacing w:after="8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4.1 </w:t>
            </w:r>
            <w:r w:rsidRPr="00E11D95">
              <w:rPr>
                <w:rFonts w:ascii="Arabic Typesetting" w:hAnsi="Arabic Typesetting" w:cs="Arabic Typesetting"/>
                <w:rtl/>
              </w:rPr>
              <w:t>اهتمام</w:t>
            </w:r>
            <w:r w:rsidRPr="00E11D95">
              <w:rPr>
                <w:rFonts w:ascii="Arabic Typesetting" w:hAnsi="Arabic Typesetting" w:cs="Arabic Typesetting"/>
              </w:rPr>
              <w:t xml:space="preserve"> </w:t>
            </w:r>
            <w:r w:rsidRPr="00E11D95">
              <w:rPr>
                <w:rFonts w:ascii="Arabic Typesetting" w:hAnsi="Arabic Typesetting" w:cs="Arabic Typesetting"/>
                <w:rtl/>
              </w:rPr>
              <w:t>متزايد</w:t>
            </w:r>
            <w:r w:rsidRPr="00E11D95">
              <w:rPr>
                <w:rFonts w:ascii="Arabic Typesetting" w:hAnsi="Arabic Typesetting" w:cs="Arabic Typesetting"/>
              </w:rPr>
              <w:t xml:space="preserve"> </w:t>
            </w:r>
            <w:proofErr w:type="spellStart"/>
            <w:r w:rsidRPr="00E11D95">
              <w:rPr>
                <w:rFonts w:ascii="Arabic Typesetting" w:hAnsi="Arabic Typesetting" w:cs="Arabic Typesetting"/>
                <w:rtl/>
              </w:rPr>
              <w:t>بالويبو</w:t>
            </w:r>
            <w:proofErr w:type="spellEnd"/>
            <w:r w:rsidRPr="00E11D95">
              <w:rPr>
                <w:rFonts w:ascii="Arabic Typesetting" w:hAnsi="Arabic Typesetting" w:cs="Arabic Typesetting"/>
              </w:rPr>
              <w:t xml:space="preserve"> </w:t>
            </w:r>
            <w:r w:rsidRPr="00E11D95">
              <w:rPr>
                <w:rFonts w:ascii="Arabic Typesetting" w:hAnsi="Arabic Typesetting" w:cs="Arabic Typesetting"/>
                <w:rtl/>
              </w:rPr>
              <w:t>كمحفل</w:t>
            </w:r>
            <w:r w:rsidRPr="00E11D95">
              <w:rPr>
                <w:rFonts w:ascii="Arabic Typesetting" w:hAnsi="Arabic Typesetting" w:cs="Arabic Typesetting"/>
              </w:rPr>
              <w:t xml:space="preserve"> </w:t>
            </w:r>
            <w:r w:rsidRPr="00E11D95">
              <w:rPr>
                <w:rFonts w:ascii="Arabic Typesetting" w:hAnsi="Arabic Typesetting" w:cs="Arabic Typesetting"/>
                <w:rtl/>
              </w:rPr>
              <w:t>لتحليل</w:t>
            </w:r>
            <w:r w:rsidRPr="00E11D95">
              <w:rPr>
                <w:rFonts w:ascii="Arabic Typesetting" w:hAnsi="Arabic Typesetting" w:cs="Arabic Typesetting"/>
              </w:rPr>
              <w:t xml:space="preserve"> </w:t>
            </w:r>
            <w:r w:rsidRPr="00E11D95">
              <w:rPr>
                <w:rFonts w:ascii="Arabic Typesetting" w:hAnsi="Arabic Typesetting" w:cs="Arabic Typesetting"/>
                <w:rtl/>
              </w:rPr>
              <w:t>القضايا</w:t>
            </w:r>
            <w:r w:rsidRPr="00E11D95">
              <w:rPr>
                <w:rFonts w:ascii="Arabic Typesetting" w:hAnsi="Arabic Typesetting" w:cs="Arabic Typesetting"/>
              </w:rPr>
              <w:t xml:space="preserve"> </w:t>
            </w:r>
            <w:r w:rsidRPr="00E11D95">
              <w:rPr>
                <w:rFonts w:ascii="Arabic Typesetting" w:hAnsi="Arabic Typesetting" w:cs="Arabic Typesetting"/>
                <w:rtl/>
              </w:rPr>
              <w:t>فيما</w:t>
            </w:r>
            <w:r w:rsidRPr="00E11D95">
              <w:rPr>
                <w:rFonts w:ascii="Arabic Typesetting" w:hAnsi="Arabic Typesetting" w:cs="Arabic Typesetting"/>
              </w:rPr>
              <w:t xml:space="preserve"> </w:t>
            </w:r>
            <w:r w:rsidRPr="00E11D95">
              <w:rPr>
                <w:rFonts w:ascii="Arabic Typesetting" w:hAnsi="Arabic Typesetting" w:cs="Arabic Typesetting"/>
                <w:rtl/>
              </w:rPr>
              <w:t>يتعلق</w:t>
            </w:r>
            <w:r w:rsidRPr="00E11D95">
              <w:rPr>
                <w:rFonts w:ascii="Arabic Typesetting" w:hAnsi="Arabic Typesetting" w:cs="Arabic Typesetting"/>
              </w:rPr>
              <w:t xml:space="preserve"> </w:t>
            </w:r>
            <w:r w:rsidRPr="00E11D95">
              <w:rPr>
                <w:rFonts w:ascii="Arabic Typesetting" w:hAnsi="Arabic Typesetting" w:cs="Arabic Typesetting"/>
                <w:rtl/>
              </w:rPr>
              <w:t>بالحماية</w:t>
            </w:r>
            <w:r w:rsidRPr="00E11D95">
              <w:rPr>
                <w:rFonts w:ascii="Arabic Typesetting" w:hAnsi="Arabic Typesetting" w:cs="Arabic Typesetting"/>
              </w:rPr>
              <w:t xml:space="preserve"> </w:t>
            </w:r>
            <w:r w:rsidRPr="00E11D95">
              <w:rPr>
                <w:rFonts w:ascii="Arabic Typesetting" w:hAnsi="Arabic Typesetting" w:cs="Arabic Typesetting"/>
                <w:rtl/>
              </w:rPr>
              <w:t>الدولية</w:t>
            </w:r>
            <w:r w:rsidRPr="00E11D95">
              <w:rPr>
                <w:rFonts w:ascii="Arabic Typesetting" w:hAnsi="Arabic Typesetting" w:cs="Arabic Typesetting"/>
              </w:rPr>
              <w:t xml:space="preserve"> </w:t>
            </w:r>
            <w:r w:rsidRPr="00E11D95">
              <w:rPr>
                <w:rFonts w:ascii="Arabic Typesetting" w:hAnsi="Arabic Typesetting" w:cs="Arabic Typesetting"/>
                <w:rtl/>
              </w:rPr>
              <w:t>للبراءات</w:t>
            </w:r>
            <w:r w:rsidRPr="00E11D95">
              <w:rPr>
                <w:rFonts w:ascii="Arabic Typesetting" w:hAnsi="Arabic Typesetting" w:cs="Arabic Typesetting"/>
              </w:rPr>
              <w:t xml:space="preserve"> </w:t>
            </w:r>
            <w:r w:rsidRPr="00E11D95">
              <w:rPr>
                <w:rFonts w:ascii="Arabic Typesetting" w:hAnsi="Arabic Typesetting" w:cs="Arabic Typesetting"/>
                <w:rtl/>
              </w:rPr>
              <w:t>ونماذج</w:t>
            </w:r>
            <w:r w:rsidRPr="00E11D95">
              <w:rPr>
                <w:rFonts w:ascii="Arabic Typesetting" w:hAnsi="Arabic Typesetting" w:cs="Arabic Typesetting"/>
              </w:rPr>
              <w:t xml:space="preserve"> </w:t>
            </w:r>
            <w:r w:rsidRPr="00E11D95">
              <w:rPr>
                <w:rFonts w:ascii="Arabic Typesetting" w:hAnsi="Arabic Typesetting" w:cs="Arabic Typesetting"/>
                <w:rtl/>
              </w:rPr>
              <w:t>المنفعة</w:t>
            </w:r>
            <w:r w:rsidRPr="00E11D95">
              <w:rPr>
                <w:rFonts w:ascii="Arabic Typesetting" w:hAnsi="Arabic Typesetting" w:cs="Arabic Typesetting"/>
              </w:rPr>
              <w:t xml:space="preserve"> </w:t>
            </w:r>
            <w:r w:rsidRPr="00E11D95">
              <w:rPr>
                <w:rFonts w:ascii="Arabic Typesetting" w:hAnsi="Arabic Typesetting" w:cs="Arabic Typesetting"/>
                <w:rtl/>
              </w:rPr>
              <w:t>وتصاميم</w:t>
            </w:r>
            <w:r>
              <w:rPr>
                <w:rFonts w:ascii="Arabic Typesetting" w:hAnsi="Arabic Typesetting" w:cs="Arabic Typesetting" w:hint="cs"/>
                <w:rtl/>
              </w:rPr>
              <w:t>(</w:t>
            </w:r>
            <w:proofErr w:type="spellStart"/>
            <w:r w:rsidRPr="00E11D95">
              <w:rPr>
                <w:rFonts w:ascii="Arabic Typesetting" w:hAnsi="Arabic Typesetting" w:cs="Arabic Typesetting"/>
                <w:rtl/>
              </w:rPr>
              <w:t>طبوغرافيات</w:t>
            </w:r>
            <w:proofErr w:type="spellEnd"/>
            <w:r>
              <w:rPr>
                <w:rFonts w:ascii="Arabic Typesetting" w:hAnsi="Arabic Typesetting" w:cs="Arabic Typesetting" w:hint="cs"/>
                <w:rtl/>
              </w:rPr>
              <w:t xml:space="preserve">) </w:t>
            </w:r>
            <w:r w:rsidRPr="00E11D95">
              <w:rPr>
                <w:rFonts w:ascii="Arabic Typesetting" w:hAnsi="Arabic Typesetting" w:cs="Arabic Typesetting"/>
                <w:rtl/>
              </w:rPr>
              <w:t>الدوائر</w:t>
            </w:r>
            <w:r w:rsidRPr="00E11D95">
              <w:rPr>
                <w:rFonts w:ascii="Arabic Typesetting" w:hAnsi="Arabic Typesetting" w:cs="Arabic Typesetting"/>
              </w:rPr>
              <w:t xml:space="preserve"> </w:t>
            </w:r>
            <w:r w:rsidRPr="00E11D95">
              <w:rPr>
                <w:rFonts w:ascii="Arabic Typesetting" w:hAnsi="Arabic Typesetting" w:cs="Arabic Typesetting"/>
                <w:rtl/>
              </w:rPr>
              <w:t>المتكاملة</w:t>
            </w:r>
            <w:r w:rsidRPr="00E11D95">
              <w:rPr>
                <w:rFonts w:ascii="Arabic Typesetting" w:hAnsi="Arabic Typesetting" w:cs="Arabic Typesetting"/>
              </w:rPr>
              <w:t xml:space="preserve"> </w:t>
            </w:r>
            <w:r w:rsidRPr="00E11D95">
              <w:rPr>
                <w:rFonts w:ascii="Arabic Typesetting" w:hAnsi="Arabic Typesetting" w:cs="Arabic Typesetting"/>
                <w:rtl/>
              </w:rPr>
              <w:t>والمعلومات</w:t>
            </w:r>
            <w:r w:rsidRPr="00E11D95">
              <w:rPr>
                <w:rFonts w:ascii="Arabic Typesetting" w:hAnsi="Arabic Typesetting" w:cs="Arabic Typesetting"/>
              </w:rPr>
              <w:t xml:space="preserve"> </w:t>
            </w:r>
            <w:r w:rsidRPr="00E11D95">
              <w:rPr>
                <w:rFonts w:ascii="Arabic Typesetting" w:hAnsi="Arabic Typesetting" w:cs="Arabic Typesetting"/>
                <w:rtl/>
              </w:rPr>
              <w:t>السرية</w:t>
            </w:r>
          </w:p>
          <w:p w:rsidR="00716735" w:rsidRPr="00E11D95" w:rsidRDefault="00716735" w:rsidP="00920168">
            <w:pPr>
              <w:tabs>
                <w:tab w:val="left" w:pos="-28"/>
                <w:tab w:val="left" w:pos="1814"/>
              </w:tabs>
              <w:bidi/>
              <w:spacing w:after="120"/>
              <w:rPr>
                <w:rFonts w:ascii="Arabic Typesetting" w:hAnsi="Arabic Typesetting" w:cs="Arabic Typesetting"/>
              </w:rPr>
            </w:pPr>
            <w:r w:rsidRPr="00E11D95">
              <w:rPr>
                <w:rFonts w:ascii="Arabic Typesetting" w:hAnsi="Arabic Typesetting" w:cs="Arabic Typesetting"/>
              </w:rPr>
              <w:tab/>
              <w:t xml:space="preserve">        </w:t>
            </w:r>
            <w:r>
              <w:rPr>
                <w:rFonts w:ascii="Arabic Typesetting" w:hAnsi="Arabic Typesetting" w:cs="Arabic Typesetting" w:hint="cs"/>
                <w:i/>
                <w:rtl/>
              </w:rPr>
              <w:t xml:space="preserve">312 </w:t>
            </w:r>
            <w:r w:rsidRPr="00E11D95">
              <w:rPr>
                <w:rFonts w:ascii="Arabic Typesetting" w:hAnsi="Arabic Typesetting" w:cs="Arabic Typesetting"/>
                <w:i/>
              </w:rPr>
              <w:t>(-)</w:t>
            </w:r>
          </w:p>
        </w:tc>
        <w:tc>
          <w:tcPr>
            <w:tcW w:w="3002" w:type="dxa"/>
            <w:gridSpan w:val="2"/>
            <w:shd w:val="clear" w:color="auto" w:fill="auto"/>
          </w:tcPr>
          <w:p w:rsidR="00716735" w:rsidRPr="00E11D95" w:rsidRDefault="00716735" w:rsidP="00920168">
            <w:pPr>
              <w:tabs>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1.2 </w:t>
            </w:r>
            <w:r w:rsidRPr="00E11D95">
              <w:rPr>
                <w:rFonts w:ascii="Arabic Typesetting" w:hAnsi="Arabic Typesetting" w:cs="Arabic Typesetting"/>
                <w:rtl/>
              </w:rPr>
              <w:t>استخدام</w:t>
            </w:r>
            <w:r w:rsidRPr="00E11D95">
              <w:rPr>
                <w:rFonts w:ascii="Arabic Typesetting" w:hAnsi="Arabic Typesetting" w:cs="Arabic Typesetting"/>
              </w:rPr>
              <w:t xml:space="preserve"> </w:t>
            </w:r>
            <w:r w:rsidRPr="00E11D95">
              <w:rPr>
                <w:rFonts w:ascii="Arabic Typesetting" w:hAnsi="Arabic Typesetting" w:cs="Arabic Typesetting"/>
                <w:rtl/>
              </w:rPr>
              <w:t>نظام</w:t>
            </w:r>
            <w:r w:rsidRPr="00E11D95">
              <w:rPr>
                <w:rFonts w:ascii="Arabic Typesetting" w:hAnsi="Arabic Typesetting" w:cs="Arabic Typesetting"/>
              </w:rPr>
              <w:t xml:space="preserve"> </w:t>
            </w:r>
            <w:r w:rsidRPr="00E11D95">
              <w:rPr>
                <w:rFonts w:ascii="Arabic Typesetting" w:hAnsi="Arabic Typesetting" w:cs="Arabic Typesetting"/>
                <w:rtl/>
              </w:rPr>
              <w:t>معاهدة</w:t>
            </w:r>
            <w:r w:rsidRPr="00E11D95">
              <w:rPr>
                <w:rFonts w:ascii="Arabic Typesetting" w:hAnsi="Arabic Typesetting" w:cs="Arabic Typesetting"/>
              </w:rPr>
              <w:t xml:space="preserve"> </w:t>
            </w:r>
            <w:r w:rsidRPr="00E11D95">
              <w:rPr>
                <w:rFonts w:ascii="Arabic Typesetting" w:hAnsi="Arabic Typesetting" w:cs="Arabic Typesetting"/>
                <w:rtl/>
              </w:rPr>
              <w:t>التعاون</w:t>
            </w:r>
            <w:r w:rsidRPr="00E11D95">
              <w:rPr>
                <w:rFonts w:ascii="Arabic Typesetting" w:hAnsi="Arabic Typesetting" w:cs="Arabic Typesetting"/>
              </w:rPr>
              <w:t xml:space="preserve"> </w:t>
            </w:r>
            <w:r w:rsidRPr="00E11D95">
              <w:rPr>
                <w:rFonts w:ascii="Arabic Typesetting" w:hAnsi="Arabic Typesetting" w:cs="Arabic Typesetting"/>
                <w:rtl/>
              </w:rPr>
              <w:t>بشأن</w:t>
            </w:r>
            <w:r w:rsidRPr="00E11D95">
              <w:rPr>
                <w:rFonts w:ascii="Arabic Typesetting" w:hAnsi="Arabic Typesetting" w:cs="Arabic Typesetting"/>
              </w:rPr>
              <w:t xml:space="preserve"> </w:t>
            </w:r>
            <w:r w:rsidRPr="00E11D95">
              <w:rPr>
                <w:rFonts w:ascii="Arabic Typesetting" w:hAnsi="Arabic Typesetting" w:cs="Arabic Typesetting"/>
                <w:rtl/>
              </w:rPr>
              <w:t>البراءات</w:t>
            </w:r>
            <w:r w:rsidRPr="00E11D95">
              <w:rPr>
                <w:rFonts w:ascii="Arabic Typesetting" w:hAnsi="Arabic Typesetting" w:cs="Arabic Typesetting"/>
              </w:rPr>
              <w:t xml:space="preserve"> </w:t>
            </w:r>
            <w:r w:rsidRPr="00E11D95">
              <w:rPr>
                <w:rFonts w:ascii="Arabic Typesetting" w:hAnsi="Arabic Typesetting" w:cs="Arabic Typesetting"/>
                <w:rtl/>
              </w:rPr>
              <w:t>على</w:t>
            </w:r>
            <w:r w:rsidRPr="00E11D95">
              <w:rPr>
                <w:rFonts w:ascii="Arabic Typesetting" w:hAnsi="Arabic Typesetting" w:cs="Arabic Typesetting"/>
              </w:rPr>
              <w:t xml:space="preserve"> </w:t>
            </w:r>
            <w:r w:rsidRPr="00E11D95">
              <w:rPr>
                <w:rFonts w:ascii="Arabic Typesetting" w:hAnsi="Arabic Typesetting" w:cs="Arabic Typesetting"/>
                <w:rtl/>
              </w:rPr>
              <w:t>نطاق</w:t>
            </w:r>
            <w:r w:rsidRPr="00E11D95">
              <w:rPr>
                <w:rFonts w:ascii="Arabic Typesetting" w:hAnsi="Arabic Typesetting" w:cs="Arabic Typesetting"/>
              </w:rPr>
              <w:t xml:space="preserve"> </w:t>
            </w:r>
            <w:r w:rsidRPr="00E11D95">
              <w:rPr>
                <w:rFonts w:ascii="Arabic Typesetting" w:hAnsi="Arabic Typesetting" w:cs="Arabic Typesetting"/>
                <w:rtl/>
              </w:rPr>
              <w:t>أوسع</w:t>
            </w:r>
            <w:r w:rsidRPr="00E11D95">
              <w:rPr>
                <w:rFonts w:ascii="Arabic Typesetting" w:hAnsi="Arabic Typesetting" w:cs="Arabic Typesetting"/>
              </w:rPr>
              <w:t xml:space="preserve"> </w:t>
            </w:r>
            <w:r w:rsidRPr="00E11D95">
              <w:rPr>
                <w:rFonts w:ascii="Arabic Typesetting" w:hAnsi="Arabic Typesetting" w:cs="Arabic Typesetting"/>
                <w:rtl/>
              </w:rPr>
              <w:t>وبفعالية</w:t>
            </w:r>
            <w:r w:rsidRPr="00E11D95">
              <w:rPr>
                <w:rFonts w:ascii="Arabic Typesetting" w:hAnsi="Arabic Typesetting" w:cs="Arabic Typesetting"/>
              </w:rPr>
              <w:t xml:space="preserve"> </w:t>
            </w:r>
            <w:r w:rsidRPr="00E11D95">
              <w:rPr>
                <w:rFonts w:ascii="Arabic Typesetting" w:hAnsi="Arabic Typesetting" w:cs="Arabic Typesetting"/>
                <w:rtl/>
              </w:rPr>
              <w:t>أكبر</w:t>
            </w:r>
            <w:r w:rsidRPr="00E11D95">
              <w:rPr>
                <w:rFonts w:ascii="Arabic Typesetting" w:hAnsi="Arabic Typesetting" w:cs="Arabic Typesetting"/>
              </w:rPr>
              <w:t xml:space="preserve"> </w:t>
            </w:r>
            <w:r w:rsidRPr="00E11D95">
              <w:rPr>
                <w:rFonts w:ascii="Arabic Typesetting" w:hAnsi="Arabic Typesetting" w:cs="Arabic Typesetting"/>
                <w:rtl/>
              </w:rPr>
              <w:t>لإيداع</w:t>
            </w:r>
            <w:r w:rsidRPr="00E11D95">
              <w:rPr>
                <w:rFonts w:ascii="Arabic Typesetting" w:hAnsi="Arabic Typesetting" w:cs="Arabic Typesetting"/>
              </w:rPr>
              <w:t xml:space="preserve"> </w:t>
            </w:r>
            <w:r w:rsidRPr="00E11D95">
              <w:rPr>
                <w:rFonts w:ascii="Arabic Typesetting" w:hAnsi="Arabic Typesetting" w:cs="Arabic Typesetting"/>
                <w:rtl/>
              </w:rPr>
              <w:t>طلبات</w:t>
            </w:r>
            <w:r w:rsidRPr="00E11D95">
              <w:rPr>
                <w:rFonts w:ascii="Arabic Typesetting" w:hAnsi="Arabic Typesetting" w:cs="Arabic Typesetting"/>
              </w:rPr>
              <w:t xml:space="preserve"> </w:t>
            </w:r>
            <w:r w:rsidRPr="00E11D95">
              <w:rPr>
                <w:rFonts w:ascii="Arabic Typesetting" w:hAnsi="Arabic Typesetting" w:cs="Arabic Typesetting"/>
                <w:rtl/>
              </w:rPr>
              <w:t>البراءات</w:t>
            </w:r>
            <w:r w:rsidRPr="00E11D95">
              <w:rPr>
                <w:rFonts w:ascii="Arabic Typesetting" w:hAnsi="Arabic Typesetting" w:cs="Arabic Typesetting"/>
              </w:rPr>
              <w:t xml:space="preserve"> </w:t>
            </w:r>
            <w:r w:rsidRPr="00E11D95">
              <w:rPr>
                <w:rFonts w:ascii="Arabic Typesetting" w:hAnsi="Arabic Typesetting" w:cs="Arabic Typesetting"/>
                <w:rtl/>
              </w:rPr>
              <w:t>الدولية</w:t>
            </w:r>
            <w:r w:rsidRPr="00E11D95">
              <w:rPr>
                <w:rFonts w:ascii="Arabic Typesetting" w:hAnsi="Arabic Typesetting" w:cs="Arabic Typesetting"/>
              </w:rPr>
              <w:t xml:space="preserve"> </w:t>
            </w:r>
          </w:p>
          <w:p w:rsidR="00716735" w:rsidRPr="00E11D95" w:rsidRDefault="00716735" w:rsidP="00920168">
            <w:pPr>
              <w:tabs>
                <w:tab w:val="left" w:pos="1796"/>
              </w:tabs>
              <w:bidi/>
              <w:spacing w:after="120"/>
              <w:rPr>
                <w:rFonts w:ascii="Arabic Typesetting" w:hAnsi="Arabic Typesetting" w:cs="Arabic Typesetting"/>
              </w:rPr>
            </w:pPr>
            <w:r w:rsidRPr="00E11D95">
              <w:rPr>
                <w:rFonts w:ascii="Arabic Typesetting" w:hAnsi="Arabic Typesetting" w:cs="Arabic Typesetting"/>
              </w:rPr>
              <w:t xml:space="preserve">30,302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8,127</w:t>
            </w:r>
            <w:r w:rsidRPr="00E11D95">
              <w:rPr>
                <w:rFonts w:ascii="Arabic Typesetting" w:hAnsi="Arabic Typesetting" w:cs="Arabic Typesetting"/>
                <w:i/>
              </w:rPr>
              <w:t>)</w:t>
            </w:r>
          </w:p>
          <w:p w:rsidR="00716735" w:rsidRPr="00E11D95" w:rsidRDefault="00716735" w:rsidP="00920168">
            <w:pPr>
              <w:autoSpaceDE w:val="0"/>
              <w:autoSpaceDN w:val="0"/>
              <w:bidi/>
              <w:adjustRightInd w:val="0"/>
              <w:rPr>
                <w:rFonts w:ascii="Arabic Typesetting" w:hAnsi="Arabic Typesetting" w:cs="Arabic Typesetting"/>
                <w:lang w:eastAsia="zh-CN" w:bidi="th-TH"/>
              </w:rPr>
            </w:pPr>
            <w:r w:rsidRPr="00E11D95">
              <w:rPr>
                <w:rFonts w:ascii="Arabic Typesetting" w:hAnsi="Arabic Typesetting" w:cs="Arabic Typesetting"/>
                <w:rtl/>
              </w:rPr>
              <w:t>ه</w:t>
            </w:r>
            <w:r w:rsidRPr="00E11D95">
              <w:rPr>
                <w:rFonts w:ascii="Arabic Typesetting" w:hAnsi="Arabic Typesetting" w:cs="Arabic Typesetting"/>
              </w:rPr>
              <w:t xml:space="preserve"> 2.2 </w:t>
            </w:r>
            <w:r w:rsidRPr="00E11D95">
              <w:rPr>
                <w:rFonts w:ascii="Arabic Typesetting" w:hAnsi="Arabic Typesetting" w:cs="Arabic Typesetting"/>
                <w:rtl/>
              </w:rPr>
              <w:t>إنتاجية</w:t>
            </w:r>
            <w:r w:rsidRPr="00E11D95">
              <w:rPr>
                <w:rFonts w:ascii="Arabic Typesetting" w:hAnsi="Arabic Typesetting" w:cs="Arabic Typesetting"/>
              </w:rPr>
              <w:t xml:space="preserve"> </w:t>
            </w:r>
            <w:r w:rsidRPr="00E11D95">
              <w:rPr>
                <w:rFonts w:ascii="Arabic Typesetting" w:hAnsi="Arabic Typesetting" w:cs="Arabic Typesetting"/>
                <w:rtl/>
              </w:rPr>
              <w:t>وجودة</w:t>
            </w:r>
            <w:r w:rsidRPr="00E11D95">
              <w:rPr>
                <w:rFonts w:ascii="Arabic Typesetting" w:hAnsi="Arabic Typesetting" w:cs="Arabic Typesetting"/>
              </w:rPr>
              <w:t xml:space="preserve"> </w:t>
            </w:r>
            <w:r w:rsidRPr="00E11D95">
              <w:rPr>
                <w:rFonts w:ascii="Arabic Typesetting" w:hAnsi="Arabic Typesetting" w:cs="Arabic Typesetting"/>
                <w:rtl/>
              </w:rPr>
              <w:t>خدمات</w:t>
            </w:r>
            <w:r w:rsidRPr="00E11D95">
              <w:rPr>
                <w:rFonts w:ascii="Arabic Typesetting" w:hAnsi="Arabic Typesetting" w:cs="Arabic Typesetting"/>
              </w:rPr>
              <w:t xml:space="preserve"> </w:t>
            </w:r>
            <w:r w:rsidRPr="00E11D95">
              <w:rPr>
                <w:rFonts w:ascii="Arabic Typesetting" w:hAnsi="Arabic Typesetting" w:cs="Arabic Typesetting"/>
                <w:rtl/>
              </w:rPr>
              <w:t>محسّنة</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عمليات</w:t>
            </w:r>
            <w:r w:rsidRPr="00E11D95">
              <w:rPr>
                <w:rFonts w:ascii="Arabic Typesetting" w:hAnsi="Arabic Typesetting" w:cs="Arabic Typesetting"/>
              </w:rPr>
              <w:t xml:space="preserve"> </w:t>
            </w:r>
            <w:r w:rsidRPr="00E11D95">
              <w:rPr>
                <w:rFonts w:ascii="Arabic Typesetting" w:hAnsi="Arabic Typesetting" w:cs="Arabic Typesetting"/>
                <w:rtl/>
              </w:rPr>
              <w:t>معاهدة</w:t>
            </w:r>
            <w:r w:rsidRPr="00E11D95">
              <w:rPr>
                <w:rFonts w:ascii="Arabic Typesetting" w:hAnsi="Arabic Typesetting" w:cs="Arabic Typesetting"/>
              </w:rPr>
              <w:t xml:space="preserve"> </w:t>
            </w:r>
            <w:r w:rsidRPr="00E11D95">
              <w:rPr>
                <w:rFonts w:ascii="Arabic Typesetting" w:hAnsi="Arabic Typesetting" w:cs="Arabic Typesetting"/>
                <w:rtl/>
              </w:rPr>
              <w:t>التعاون</w:t>
            </w:r>
            <w:r w:rsidRPr="00E11D95">
              <w:rPr>
                <w:rFonts w:ascii="Arabic Typesetting" w:hAnsi="Arabic Typesetting" w:cs="Arabic Typesetting"/>
              </w:rPr>
              <w:t xml:space="preserve"> </w:t>
            </w:r>
            <w:r w:rsidRPr="00E11D95">
              <w:rPr>
                <w:rFonts w:ascii="Arabic Typesetting" w:hAnsi="Arabic Typesetting" w:cs="Arabic Typesetting"/>
                <w:rtl/>
              </w:rPr>
              <w:t>بشأن</w:t>
            </w:r>
            <w:r w:rsidRPr="00E11D95">
              <w:rPr>
                <w:rFonts w:ascii="Arabic Typesetting" w:hAnsi="Arabic Typesetting" w:cs="Arabic Typesetting"/>
              </w:rPr>
              <w:t xml:space="preserve"> </w:t>
            </w:r>
            <w:r w:rsidRPr="00E11D95">
              <w:rPr>
                <w:rFonts w:ascii="Arabic Typesetting" w:hAnsi="Arabic Typesetting" w:cs="Arabic Typesetting"/>
                <w:rtl/>
              </w:rPr>
              <w:t>البراءات</w:t>
            </w:r>
          </w:p>
          <w:p w:rsidR="00716735" w:rsidRPr="00E11D95" w:rsidRDefault="00716735" w:rsidP="00920168">
            <w:pPr>
              <w:autoSpaceDE w:val="0"/>
              <w:autoSpaceDN w:val="0"/>
              <w:bidi/>
              <w:adjustRightInd w:val="0"/>
              <w:rPr>
                <w:rFonts w:ascii="Arabic Typesetting" w:hAnsi="Arabic Typesetting" w:cs="Arabic Typesetting"/>
                <w:lang w:eastAsia="zh-CN" w:bidi="th-TH"/>
              </w:rPr>
            </w:pPr>
            <w:r w:rsidRPr="00E11D95">
              <w:rPr>
                <w:rFonts w:ascii="Arabic Typesetting" w:hAnsi="Arabic Typesetting" w:cs="Arabic Typesetting"/>
              </w:rPr>
              <w:t xml:space="preserve">185,277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w:t>
            </w:r>
            <w:r w:rsidRPr="00E11D95">
              <w:rPr>
                <w:rFonts w:ascii="Arabic Typesetting" w:hAnsi="Arabic Typesetting" w:cs="Arabic Typesetting"/>
                <w:i/>
              </w:rPr>
              <w:t>)</w:t>
            </w:r>
          </w:p>
          <w:p w:rsidR="00716735" w:rsidRPr="00C93862" w:rsidRDefault="00716735" w:rsidP="00920168">
            <w:pPr>
              <w:autoSpaceDE w:val="0"/>
              <w:autoSpaceDN w:val="0"/>
              <w:bidi/>
              <w:adjustRightInd w:val="0"/>
              <w:rPr>
                <w:rFonts w:ascii="Arabic Typesetting" w:hAnsi="Arabic Typesetting" w:cs="Arabic Typesetting"/>
                <w:lang w:eastAsia="zh-CN" w:bidi="th-TH"/>
              </w:rPr>
            </w:pPr>
            <w:r w:rsidRPr="00E11D95">
              <w:rPr>
                <w:rFonts w:ascii="Arabic Typesetting" w:hAnsi="Arabic Typesetting" w:cs="Arabic Typesetting"/>
                <w:rtl/>
              </w:rPr>
              <w:t>ه</w:t>
            </w:r>
            <w:r w:rsidRPr="00E11D95">
              <w:rPr>
                <w:rFonts w:ascii="Arabic Typesetting" w:hAnsi="Arabic Typesetting" w:cs="Arabic Typesetting"/>
              </w:rPr>
              <w:t xml:space="preserve"> 3.2 </w:t>
            </w:r>
            <w:r w:rsidRPr="00E11D95">
              <w:rPr>
                <w:rFonts w:ascii="Arabic Typesetting" w:hAnsi="Arabic Typesetting" w:cs="Arabic Typesetting"/>
                <w:rtl/>
              </w:rPr>
              <w:t>استخدام</w:t>
            </w:r>
            <w:r w:rsidRPr="00E11D95">
              <w:rPr>
                <w:rFonts w:ascii="Arabic Typesetting" w:hAnsi="Arabic Typesetting" w:cs="Arabic Typesetting"/>
              </w:rPr>
              <w:t xml:space="preserve"> </w:t>
            </w:r>
            <w:r w:rsidRPr="00E11D95">
              <w:rPr>
                <w:rFonts w:ascii="Arabic Typesetting" w:hAnsi="Arabic Typesetting" w:cs="Arabic Typesetting"/>
                <w:rtl/>
              </w:rPr>
              <w:t>نظام</w:t>
            </w:r>
            <w:r w:rsidRPr="00E11D95">
              <w:rPr>
                <w:rFonts w:ascii="Arabic Typesetting" w:hAnsi="Arabic Typesetting" w:cs="Arabic Typesetting"/>
              </w:rPr>
              <w:t xml:space="preserve"> </w:t>
            </w:r>
            <w:r w:rsidRPr="00E11D95">
              <w:rPr>
                <w:rFonts w:ascii="Arabic Typesetting" w:hAnsi="Arabic Typesetting" w:cs="Arabic Typesetting"/>
                <w:rtl/>
              </w:rPr>
              <w:t>لاهاي</w:t>
            </w:r>
            <w:r w:rsidRPr="00E11D95">
              <w:rPr>
                <w:rFonts w:ascii="Arabic Typesetting" w:hAnsi="Arabic Typesetting" w:cs="Arabic Typesetting"/>
              </w:rPr>
              <w:t xml:space="preserve"> </w:t>
            </w:r>
            <w:r w:rsidRPr="00E11D95">
              <w:rPr>
                <w:rFonts w:ascii="Arabic Typesetting" w:hAnsi="Arabic Typesetting" w:cs="Arabic Typesetting"/>
                <w:rtl/>
              </w:rPr>
              <w:t>على</w:t>
            </w:r>
            <w:r w:rsidRPr="00E11D95">
              <w:rPr>
                <w:rFonts w:ascii="Arabic Typesetting" w:hAnsi="Arabic Typesetting" w:cs="Arabic Typesetting"/>
              </w:rPr>
              <w:t xml:space="preserve"> </w:t>
            </w:r>
            <w:r w:rsidRPr="00E11D95">
              <w:rPr>
                <w:rFonts w:ascii="Arabic Typesetting" w:hAnsi="Arabic Typesetting" w:cs="Arabic Typesetting"/>
                <w:rtl/>
              </w:rPr>
              <w:t>نطاق</w:t>
            </w:r>
            <w:r w:rsidRPr="00E11D95">
              <w:rPr>
                <w:rFonts w:ascii="Arabic Typesetting" w:hAnsi="Arabic Typesetting" w:cs="Arabic Typesetting"/>
              </w:rPr>
              <w:t xml:space="preserve"> </w:t>
            </w:r>
            <w:r w:rsidRPr="00E11D95">
              <w:rPr>
                <w:rFonts w:ascii="Arabic Typesetting" w:hAnsi="Arabic Typesetting" w:cs="Arabic Typesetting"/>
                <w:rtl/>
              </w:rPr>
              <w:t>أوسع</w:t>
            </w:r>
            <w:r w:rsidRPr="00E11D95">
              <w:rPr>
                <w:rFonts w:ascii="Arabic Typesetting" w:hAnsi="Arabic Typesetting" w:cs="Arabic Typesetting"/>
              </w:rPr>
              <w:t xml:space="preserve"> </w:t>
            </w:r>
            <w:r w:rsidRPr="00E11D95">
              <w:rPr>
                <w:rFonts w:ascii="Arabic Typesetting" w:hAnsi="Arabic Typesetting" w:cs="Arabic Typesetting"/>
                <w:rtl/>
              </w:rPr>
              <w:t>وبفعالية</w:t>
            </w:r>
            <w:r w:rsidRPr="00E11D95">
              <w:rPr>
                <w:rFonts w:ascii="Arabic Typesetting" w:hAnsi="Arabic Typesetting" w:cs="Arabic Typesetting"/>
              </w:rPr>
              <w:t xml:space="preserve"> </w:t>
            </w:r>
            <w:r w:rsidRPr="00E11D95">
              <w:rPr>
                <w:rFonts w:ascii="Arabic Typesetting" w:hAnsi="Arabic Typesetting" w:cs="Arabic Typesetting"/>
                <w:rtl/>
              </w:rPr>
              <w:t>أكبر،</w:t>
            </w:r>
            <w:r w:rsidRPr="00E11D95">
              <w:rPr>
                <w:rFonts w:ascii="Arabic Typesetting" w:hAnsi="Arabic Typesetting" w:cs="Arabic Typesetting"/>
              </w:rPr>
              <w:t xml:space="preserve"> </w:t>
            </w:r>
            <w:r w:rsidRPr="00E11D95">
              <w:rPr>
                <w:rFonts w:ascii="Arabic Typesetting" w:hAnsi="Arabic Typesetting" w:cs="Arabic Typesetting"/>
                <w:rtl/>
              </w:rPr>
              <w:t>بما</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ذلك</w:t>
            </w:r>
            <w:r w:rsidRPr="00E11D95">
              <w:rPr>
                <w:rFonts w:ascii="Arabic Typesetting" w:hAnsi="Arabic Typesetting" w:cs="Arabic Typesetting"/>
              </w:rPr>
              <w:t xml:space="preserve"> </w:t>
            </w:r>
            <w:r w:rsidRPr="00E11D95">
              <w:rPr>
                <w:rFonts w:ascii="Arabic Typesetting" w:hAnsi="Arabic Typesetting" w:cs="Arabic Typesetting"/>
                <w:rtl/>
              </w:rPr>
              <w:t>من</w:t>
            </w:r>
            <w:r w:rsidRPr="00E11D95">
              <w:rPr>
                <w:rFonts w:ascii="Arabic Typesetting" w:hAnsi="Arabic Typesetting" w:cs="Arabic Typesetting"/>
              </w:rPr>
              <w:t xml:space="preserve"> </w:t>
            </w:r>
            <w:r w:rsidRPr="00E11D95">
              <w:rPr>
                <w:rFonts w:ascii="Arabic Typesetting" w:hAnsi="Arabic Typesetting" w:cs="Arabic Typesetting"/>
                <w:rtl/>
              </w:rPr>
              <w:t>قبل</w:t>
            </w:r>
            <w:r w:rsidRPr="00E11D95">
              <w:rPr>
                <w:rFonts w:ascii="Arabic Typesetting" w:hAnsi="Arabic Typesetting" w:cs="Arabic Typesetting"/>
              </w:rPr>
              <w:t xml:space="preserve"> </w:t>
            </w:r>
            <w:r w:rsidRPr="00E11D95">
              <w:rPr>
                <w:rFonts w:ascii="Arabic Typesetting" w:hAnsi="Arabic Typesetting" w:cs="Arabic Typesetting"/>
                <w:rtl/>
              </w:rPr>
              <w:t>البلدان</w:t>
            </w:r>
            <w:r w:rsidRPr="00E11D95">
              <w:rPr>
                <w:rFonts w:ascii="Arabic Typesetting" w:hAnsi="Arabic Typesetting" w:cs="Arabic Typesetting"/>
              </w:rPr>
              <w:t xml:space="preserve"> </w:t>
            </w:r>
            <w:r w:rsidRPr="00E11D95">
              <w:rPr>
                <w:rFonts w:ascii="Arabic Typesetting" w:hAnsi="Arabic Typesetting" w:cs="Arabic Typesetting"/>
                <w:rtl/>
              </w:rPr>
              <w:t>النامية</w:t>
            </w:r>
            <w:r w:rsidRPr="00E11D95">
              <w:rPr>
                <w:rFonts w:ascii="Arabic Typesetting" w:hAnsi="Arabic Typesetting" w:cs="Arabic Typesetting"/>
              </w:rPr>
              <w:t xml:space="preserve"> </w:t>
            </w:r>
            <w:r w:rsidRPr="00E11D95">
              <w:rPr>
                <w:rFonts w:ascii="Arabic Typesetting" w:hAnsi="Arabic Typesetting" w:cs="Arabic Typesetting"/>
                <w:rtl/>
              </w:rPr>
              <w:t>والبلدان</w:t>
            </w:r>
            <w:r w:rsidRPr="00E11D95">
              <w:rPr>
                <w:rFonts w:ascii="Arabic Typesetting" w:hAnsi="Arabic Typesetting" w:cs="Arabic Typesetting"/>
              </w:rPr>
              <w:t xml:space="preserve"> </w:t>
            </w:r>
            <w:r w:rsidRPr="00E11D95">
              <w:rPr>
                <w:rFonts w:ascii="Arabic Typesetting" w:hAnsi="Arabic Typesetting" w:cs="Arabic Typesetting"/>
                <w:rtl/>
              </w:rPr>
              <w:t>الأقل</w:t>
            </w:r>
            <w:r w:rsidRPr="00E11D95">
              <w:rPr>
                <w:rFonts w:ascii="Arabic Typesetting" w:hAnsi="Arabic Typesetting" w:cs="Arabic Typesetting"/>
              </w:rPr>
              <w:t xml:space="preserve"> </w:t>
            </w:r>
            <w:r w:rsidRPr="00E11D95">
              <w:rPr>
                <w:rFonts w:ascii="Arabic Typesetting" w:hAnsi="Arabic Typesetting" w:cs="Arabic Typesetting"/>
                <w:rtl/>
              </w:rPr>
              <w:t>نموا</w:t>
            </w:r>
          </w:p>
          <w:p w:rsidR="00716735" w:rsidRPr="00E11D95" w:rsidRDefault="00716735" w:rsidP="00920168">
            <w:pPr>
              <w:tabs>
                <w:tab w:val="left" w:pos="1796"/>
              </w:tabs>
              <w:bidi/>
              <w:spacing w:after="120"/>
              <w:rPr>
                <w:rFonts w:ascii="Arabic Typesetting" w:hAnsi="Arabic Typesetting" w:cs="Arabic Typesetting"/>
                <w:i/>
              </w:rPr>
            </w:pPr>
            <w:r w:rsidRPr="00E11D95">
              <w:rPr>
                <w:rFonts w:ascii="Arabic Typesetting" w:hAnsi="Arabic Typesetting" w:cs="Arabic Typesetting"/>
              </w:rPr>
              <w:t xml:space="preserve">7,125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2,706</w:t>
            </w:r>
            <w:r w:rsidRPr="00E11D95">
              <w:rPr>
                <w:rFonts w:ascii="Arabic Typesetting" w:hAnsi="Arabic Typesetting" w:cs="Arabic Typesetting"/>
                <w:i/>
              </w:rPr>
              <w:t>)</w:t>
            </w:r>
          </w:p>
          <w:p w:rsidR="00716735" w:rsidRPr="00E11D95" w:rsidRDefault="00716735" w:rsidP="00920168">
            <w:pPr>
              <w:tabs>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4.2 </w:t>
            </w:r>
            <w:r w:rsidRPr="00E11D95">
              <w:rPr>
                <w:rFonts w:ascii="Arabic Typesetting" w:hAnsi="Arabic Typesetting" w:cs="Arabic Typesetting"/>
                <w:rtl/>
              </w:rPr>
              <w:t>إنتاجية</w:t>
            </w:r>
            <w:r w:rsidRPr="00E11D95">
              <w:rPr>
                <w:rFonts w:ascii="Arabic Typesetting" w:hAnsi="Arabic Typesetting" w:cs="Arabic Typesetting"/>
              </w:rPr>
              <w:t xml:space="preserve"> </w:t>
            </w:r>
            <w:r w:rsidRPr="00E11D95">
              <w:rPr>
                <w:rFonts w:ascii="Arabic Typesetting" w:hAnsi="Arabic Typesetting" w:cs="Arabic Typesetting"/>
                <w:rtl/>
              </w:rPr>
              <w:t>وجودة</w:t>
            </w:r>
            <w:r w:rsidRPr="00E11D95">
              <w:rPr>
                <w:rFonts w:ascii="Arabic Typesetting" w:hAnsi="Arabic Typesetting" w:cs="Arabic Typesetting"/>
              </w:rPr>
              <w:t xml:space="preserve"> </w:t>
            </w:r>
            <w:r w:rsidRPr="00E11D95">
              <w:rPr>
                <w:rFonts w:ascii="Arabic Typesetting" w:hAnsi="Arabic Typesetting" w:cs="Arabic Typesetting"/>
                <w:rtl/>
              </w:rPr>
              <w:t>خدمات</w:t>
            </w:r>
            <w:r w:rsidRPr="00E11D95">
              <w:rPr>
                <w:rFonts w:ascii="Arabic Typesetting" w:hAnsi="Arabic Typesetting" w:cs="Arabic Typesetting"/>
              </w:rPr>
              <w:t xml:space="preserve"> </w:t>
            </w:r>
            <w:r w:rsidRPr="00E11D95">
              <w:rPr>
                <w:rFonts w:ascii="Arabic Typesetting" w:hAnsi="Arabic Typesetting" w:cs="Arabic Typesetting"/>
                <w:rtl/>
              </w:rPr>
              <w:t>محسّنة</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عمليات</w:t>
            </w:r>
            <w:r w:rsidRPr="00E11D95">
              <w:rPr>
                <w:rFonts w:ascii="Arabic Typesetting" w:hAnsi="Arabic Typesetting" w:cs="Arabic Typesetting"/>
              </w:rPr>
              <w:t xml:space="preserve"> </w:t>
            </w:r>
            <w:r w:rsidRPr="00E11D95">
              <w:rPr>
                <w:rFonts w:ascii="Arabic Typesetting" w:hAnsi="Arabic Typesetting" w:cs="Arabic Typesetting"/>
                <w:rtl/>
              </w:rPr>
              <w:t>نظام</w:t>
            </w:r>
            <w:r w:rsidRPr="00E11D95">
              <w:rPr>
                <w:rFonts w:ascii="Arabic Typesetting" w:hAnsi="Arabic Typesetting" w:cs="Arabic Typesetting"/>
              </w:rPr>
              <w:t xml:space="preserve"> </w:t>
            </w:r>
            <w:r w:rsidRPr="00E11D95">
              <w:rPr>
                <w:rFonts w:ascii="Arabic Typesetting" w:hAnsi="Arabic Typesetting" w:cs="Arabic Typesetting"/>
                <w:rtl/>
              </w:rPr>
              <w:t>لاهاي</w:t>
            </w:r>
          </w:p>
          <w:p w:rsidR="00716735" w:rsidRPr="00E11D95" w:rsidRDefault="00716735" w:rsidP="00920168">
            <w:pPr>
              <w:tabs>
                <w:tab w:val="left" w:pos="1796"/>
              </w:tabs>
              <w:bidi/>
              <w:spacing w:after="120"/>
              <w:rPr>
                <w:rFonts w:ascii="Arabic Typesetting" w:hAnsi="Arabic Typesetting" w:cs="Arabic Typesetting"/>
              </w:rPr>
            </w:pPr>
            <w:r w:rsidRPr="00E11D95">
              <w:rPr>
                <w:rFonts w:ascii="Arabic Typesetting" w:hAnsi="Arabic Typesetting" w:cs="Arabic Typesetting"/>
              </w:rPr>
              <w:t xml:space="preserve">5,744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w:t>
            </w:r>
            <w:r w:rsidRPr="00E11D95">
              <w:rPr>
                <w:rFonts w:ascii="Arabic Typesetting" w:hAnsi="Arabic Typesetting" w:cs="Arabic Typesetting"/>
                <w:i/>
              </w:rPr>
              <w:t>)</w:t>
            </w:r>
          </w:p>
          <w:p w:rsidR="00716735" w:rsidRPr="00E11D95" w:rsidRDefault="00716735" w:rsidP="00920168">
            <w:pPr>
              <w:tabs>
                <w:tab w:val="left" w:pos="1525"/>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5.2 </w:t>
            </w:r>
            <w:r w:rsidRPr="00E11D95">
              <w:rPr>
                <w:rFonts w:ascii="Arabic Typesetting" w:hAnsi="Arabic Typesetting" w:cs="Arabic Typesetting"/>
                <w:rtl/>
              </w:rPr>
              <w:t>استخدام</w:t>
            </w:r>
            <w:r w:rsidRPr="00E11D95">
              <w:rPr>
                <w:rFonts w:ascii="Arabic Typesetting" w:hAnsi="Arabic Typesetting" w:cs="Arabic Typesetting"/>
              </w:rPr>
              <w:t xml:space="preserve"> </w:t>
            </w:r>
            <w:r w:rsidRPr="00E11D95">
              <w:rPr>
                <w:rFonts w:ascii="Arabic Typesetting" w:hAnsi="Arabic Typesetting" w:cs="Arabic Typesetting"/>
                <w:rtl/>
              </w:rPr>
              <w:t>نظام</w:t>
            </w:r>
            <w:r w:rsidRPr="00E11D95">
              <w:rPr>
                <w:rFonts w:ascii="Arabic Typesetting" w:hAnsi="Arabic Typesetting" w:cs="Arabic Typesetting"/>
              </w:rPr>
              <w:t xml:space="preserve"> </w:t>
            </w:r>
            <w:r w:rsidRPr="00E11D95">
              <w:rPr>
                <w:rFonts w:ascii="Arabic Typesetting" w:hAnsi="Arabic Typesetting" w:cs="Arabic Typesetting"/>
                <w:rtl/>
              </w:rPr>
              <w:t>مدريد</w:t>
            </w:r>
            <w:r w:rsidRPr="00E11D95">
              <w:rPr>
                <w:rFonts w:ascii="Arabic Typesetting" w:hAnsi="Arabic Typesetting" w:cs="Arabic Typesetting"/>
              </w:rPr>
              <w:t xml:space="preserve"> </w:t>
            </w:r>
            <w:r w:rsidRPr="00E11D95">
              <w:rPr>
                <w:rFonts w:ascii="Arabic Typesetting" w:hAnsi="Arabic Typesetting" w:cs="Arabic Typesetting"/>
                <w:rtl/>
              </w:rPr>
              <w:t>على</w:t>
            </w:r>
            <w:r w:rsidRPr="00E11D95">
              <w:rPr>
                <w:rFonts w:ascii="Arabic Typesetting" w:hAnsi="Arabic Typesetting" w:cs="Arabic Typesetting"/>
              </w:rPr>
              <w:t xml:space="preserve"> </w:t>
            </w:r>
            <w:r w:rsidRPr="00E11D95">
              <w:rPr>
                <w:rFonts w:ascii="Arabic Typesetting" w:hAnsi="Arabic Typesetting" w:cs="Arabic Typesetting"/>
                <w:rtl/>
              </w:rPr>
              <w:t>نطاق</w:t>
            </w:r>
            <w:r w:rsidRPr="00E11D95">
              <w:rPr>
                <w:rFonts w:ascii="Arabic Typesetting" w:hAnsi="Arabic Typesetting" w:cs="Arabic Typesetting"/>
              </w:rPr>
              <w:t xml:space="preserve"> </w:t>
            </w:r>
            <w:r w:rsidRPr="00E11D95">
              <w:rPr>
                <w:rFonts w:ascii="Arabic Typesetting" w:hAnsi="Arabic Typesetting" w:cs="Arabic Typesetting"/>
                <w:rtl/>
              </w:rPr>
              <w:t>أوسع</w:t>
            </w:r>
            <w:r w:rsidRPr="00E11D95">
              <w:rPr>
                <w:rFonts w:ascii="Arabic Typesetting" w:hAnsi="Arabic Typesetting" w:cs="Arabic Typesetting"/>
              </w:rPr>
              <w:t xml:space="preserve"> </w:t>
            </w:r>
            <w:r w:rsidRPr="00E11D95">
              <w:rPr>
                <w:rFonts w:ascii="Arabic Typesetting" w:hAnsi="Arabic Typesetting" w:cs="Arabic Typesetting"/>
                <w:rtl/>
              </w:rPr>
              <w:t>وبفعالية</w:t>
            </w:r>
            <w:r w:rsidRPr="00E11D95">
              <w:rPr>
                <w:rFonts w:ascii="Arabic Typesetting" w:hAnsi="Arabic Typesetting" w:cs="Arabic Typesetting"/>
              </w:rPr>
              <w:t xml:space="preserve"> </w:t>
            </w:r>
            <w:r w:rsidRPr="00E11D95">
              <w:rPr>
                <w:rFonts w:ascii="Arabic Typesetting" w:hAnsi="Arabic Typesetting" w:cs="Arabic Typesetting"/>
                <w:rtl/>
              </w:rPr>
              <w:t>أكبر،</w:t>
            </w:r>
            <w:r w:rsidRPr="00E11D95">
              <w:rPr>
                <w:rFonts w:ascii="Arabic Typesetting" w:hAnsi="Arabic Typesetting" w:cs="Arabic Typesetting"/>
              </w:rPr>
              <w:t xml:space="preserve"> </w:t>
            </w:r>
            <w:r w:rsidRPr="00E11D95">
              <w:rPr>
                <w:rFonts w:ascii="Arabic Typesetting" w:hAnsi="Arabic Typesetting" w:cs="Arabic Typesetting"/>
                <w:rtl/>
              </w:rPr>
              <w:t>بما</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ذلك</w:t>
            </w:r>
            <w:r w:rsidRPr="00E11D95">
              <w:rPr>
                <w:rFonts w:ascii="Arabic Typesetting" w:hAnsi="Arabic Typesetting" w:cs="Arabic Typesetting"/>
              </w:rPr>
              <w:t xml:space="preserve"> </w:t>
            </w:r>
            <w:r w:rsidRPr="00E11D95">
              <w:rPr>
                <w:rFonts w:ascii="Arabic Typesetting" w:hAnsi="Arabic Typesetting" w:cs="Arabic Typesetting"/>
                <w:rtl/>
              </w:rPr>
              <w:t>من</w:t>
            </w:r>
            <w:r w:rsidRPr="00E11D95">
              <w:rPr>
                <w:rFonts w:ascii="Arabic Typesetting" w:hAnsi="Arabic Typesetting" w:cs="Arabic Typesetting"/>
              </w:rPr>
              <w:t xml:space="preserve"> </w:t>
            </w:r>
            <w:r w:rsidRPr="00E11D95">
              <w:rPr>
                <w:rFonts w:ascii="Arabic Typesetting" w:hAnsi="Arabic Typesetting" w:cs="Arabic Typesetting"/>
                <w:rtl/>
              </w:rPr>
              <w:t>قبل</w:t>
            </w:r>
            <w:r w:rsidRPr="00E11D95">
              <w:rPr>
                <w:rFonts w:ascii="Arabic Typesetting" w:hAnsi="Arabic Typesetting" w:cs="Arabic Typesetting"/>
              </w:rPr>
              <w:t xml:space="preserve"> </w:t>
            </w:r>
            <w:r w:rsidRPr="00E11D95">
              <w:rPr>
                <w:rFonts w:ascii="Arabic Typesetting" w:hAnsi="Arabic Typesetting" w:cs="Arabic Typesetting"/>
                <w:rtl/>
              </w:rPr>
              <w:t>البلدان</w:t>
            </w:r>
            <w:r w:rsidRPr="00E11D95">
              <w:rPr>
                <w:rFonts w:ascii="Arabic Typesetting" w:hAnsi="Arabic Typesetting" w:cs="Arabic Typesetting"/>
              </w:rPr>
              <w:t xml:space="preserve"> </w:t>
            </w:r>
            <w:r w:rsidRPr="00E11D95">
              <w:rPr>
                <w:rFonts w:ascii="Arabic Typesetting" w:hAnsi="Arabic Typesetting" w:cs="Arabic Typesetting"/>
                <w:rtl/>
              </w:rPr>
              <w:t>النامية</w:t>
            </w:r>
            <w:r w:rsidRPr="00E11D95">
              <w:rPr>
                <w:rFonts w:ascii="Arabic Typesetting" w:hAnsi="Arabic Typesetting" w:cs="Arabic Typesetting"/>
              </w:rPr>
              <w:t xml:space="preserve"> </w:t>
            </w:r>
            <w:r w:rsidRPr="00E11D95">
              <w:rPr>
                <w:rFonts w:ascii="Arabic Typesetting" w:hAnsi="Arabic Typesetting" w:cs="Arabic Typesetting"/>
                <w:rtl/>
              </w:rPr>
              <w:t>والبلدان</w:t>
            </w:r>
            <w:r w:rsidRPr="00E11D95">
              <w:rPr>
                <w:rFonts w:ascii="Arabic Typesetting" w:hAnsi="Arabic Typesetting" w:cs="Arabic Typesetting"/>
              </w:rPr>
              <w:t xml:space="preserve"> </w:t>
            </w:r>
            <w:r w:rsidRPr="00E11D95">
              <w:rPr>
                <w:rFonts w:ascii="Arabic Typesetting" w:hAnsi="Arabic Typesetting" w:cs="Arabic Typesetting"/>
                <w:rtl/>
              </w:rPr>
              <w:t>الأقل</w:t>
            </w:r>
            <w:r w:rsidRPr="00E11D95">
              <w:rPr>
                <w:rFonts w:ascii="Arabic Typesetting" w:hAnsi="Arabic Typesetting" w:cs="Arabic Typesetting"/>
              </w:rPr>
              <w:t xml:space="preserve"> </w:t>
            </w:r>
            <w:r w:rsidRPr="00E11D95">
              <w:rPr>
                <w:rFonts w:ascii="Arabic Typesetting" w:hAnsi="Arabic Typesetting" w:cs="Arabic Typesetting"/>
                <w:rtl/>
              </w:rPr>
              <w:t>نمواً</w:t>
            </w:r>
          </w:p>
          <w:p w:rsidR="00716735" w:rsidRDefault="00716735" w:rsidP="00920168">
            <w:pPr>
              <w:tabs>
                <w:tab w:val="left" w:pos="1796"/>
              </w:tabs>
              <w:bidi/>
              <w:spacing w:after="120"/>
              <w:rPr>
                <w:rFonts w:ascii="Arabic Typesetting" w:hAnsi="Arabic Typesetting" w:cs="Arabic Typesetting"/>
                <w:i/>
                <w:rtl/>
              </w:rPr>
            </w:pPr>
            <w:r w:rsidRPr="00E11D95">
              <w:rPr>
                <w:rFonts w:ascii="Arabic Typesetting" w:hAnsi="Arabic Typesetting" w:cs="Arabic Typesetting"/>
              </w:rPr>
              <w:t xml:space="preserve">14,196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6,819</w:t>
            </w:r>
            <w:r w:rsidRPr="00E11D95">
              <w:rPr>
                <w:rFonts w:ascii="Arabic Typesetting" w:hAnsi="Arabic Typesetting" w:cs="Arabic Typesetting"/>
                <w:i/>
              </w:rPr>
              <w:t>)</w:t>
            </w:r>
          </w:p>
          <w:p w:rsidR="00716735" w:rsidRPr="00E11D95" w:rsidRDefault="00716735" w:rsidP="00920168">
            <w:pPr>
              <w:tabs>
                <w:tab w:val="left" w:pos="1796"/>
              </w:tabs>
              <w:bidi/>
              <w:spacing w:after="120"/>
              <w:rPr>
                <w:rFonts w:ascii="Arabic Typesetting" w:hAnsi="Arabic Typesetting" w:cs="Arabic Typesetting"/>
              </w:rPr>
            </w:pPr>
            <w:r>
              <w:rPr>
                <w:rFonts w:ascii="Arabic Typesetting" w:hAnsi="Arabic Typesetting" w:cs="Arabic Typesetting" w:hint="cs"/>
                <w:rtl/>
              </w:rPr>
              <w:t>ه 6.2 إنتاجية وجودة خدمات محسّنة في عمليات نظام مدريد</w:t>
            </w:r>
          </w:p>
          <w:p w:rsidR="00716735" w:rsidRPr="00E11D95" w:rsidRDefault="00716735" w:rsidP="00920168">
            <w:pPr>
              <w:tabs>
                <w:tab w:val="left" w:pos="1796"/>
              </w:tabs>
              <w:bidi/>
              <w:spacing w:after="120"/>
              <w:rPr>
                <w:rFonts w:ascii="Arabic Typesetting" w:hAnsi="Arabic Typesetting" w:cs="Arabic Typesetting"/>
              </w:rPr>
            </w:pPr>
            <w:r w:rsidRPr="00E11D95">
              <w:rPr>
                <w:rFonts w:ascii="Arabic Typesetting" w:hAnsi="Arabic Typesetting" w:cs="Arabic Typesetting"/>
              </w:rPr>
              <w:t xml:space="preserve">46,296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w:t>
            </w:r>
            <w:r w:rsidRPr="00E11D95">
              <w:rPr>
                <w:rFonts w:ascii="Arabic Typesetting" w:hAnsi="Arabic Typesetting" w:cs="Arabic Typesetting"/>
                <w:i/>
              </w:rPr>
              <w:t>)</w:t>
            </w:r>
          </w:p>
          <w:p w:rsidR="00716735" w:rsidRPr="00E11D95" w:rsidRDefault="00716735" w:rsidP="00920168">
            <w:pPr>
              <w:tabs>
                <w:tab w:val="left" w:pos="1525"/>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7.2 </w:t>
            </w:r>
            <w:r w:rsidRPr="00E11D95">
              <w:rPr>
                <w:rFonts w:ascii="Arabic Typesetting" w:hAnsi="Arabic Typesetting" w:cs="Arabic Typesetting"/>
                <w:rtl/>
              </w:rPr>
              <w:t>تزايد</w:t>
            </w:r>
            <w:r w:rsidRPr="00E11D95">
              <w:rPr>
                <w:rFonts w:ascii="Arabic Typesetting" w:hAnsi="Arabic Typesetting" w:cs="Arabic Typesetting"/>
              </w:rPr>
              <w:t xml:space="preserve"> </w:t>
            </w:r>
            <w:r w:rsidRPr="00E11D95">
              <w:rPr>
                <w:rFonts w:ascii="Arabic Typesetting" w:hAnsi="Arabic Typesetting" w:cs="Arabic Typesetting"/>
                <w:rtl/>
              </w:rPr>
              <w:t>تفادي</w:t>
            </w:r>
            <w:r w:rsidRPr="00E11D95">
              <w:rPr>
                <w:rFonts w:ascii="Arabic Typesetting" w:hAnsi="Arabic Typesetting" w:cs="Arabic Typesetting"/>
              </w:rPr>
              <w:t xml:space="preserve"> </w:t>
            </w:r>
            <w:r w:rsidRPr="00E11D95">
              <w:rPr>
                <w:rFonts w:ascii="Arabic Typesetting" w:hAnsi="Arabic Typesetting" w:cs="Arabic Typesetting"/>
                <w:rtl/>
              </w:rPr>
              <w:t>نشوء</w:t>
            </w:r>
            <w:r w:rsidRPr="00E11D95">
              <w:rPr>
                <w:rFonts w:ascii="Arabic Typesetting" w:hAnsi="Arabic Typesetting" w:cs="Arabic Typesetting"/>
              </w:rPr>
              <w:t xml:space="preserve"> </w:t>
            </w:r>
            <w:r w:rsidRPr="00E11D95">
              <w:rPr>
                <w:rFonts w:ascii="Arabic Typesetting" w:hAnsi="Arabic Typesetting" w:cs="Arabic Typesetting"/>
                <w:rtl/>
              </w:rPr>
              <w:t>المنازعات</w:t>
            </w:r>
            <w:r w:rsidRPr="00E11D95">
              <w:rPr>
                <w:rFonts w:ascii="Arabic Typesetting" w:hAnsi="Arabic Typesetting" w:cs="Arabic Typesetting"/>
              </w:rPr>
              <w:t xml:space="preserve"> </w:t>
            </w:r>
            <w:r w:rsidRPr="00E11D95">
              <w:rPr>
                <w:rFonts w:ascii="Arabic Typesetting" w:hAnsi="Arabic Typesetting" w:cs="Arabic Typesetting"/>
                <w:rtl/>
              </w:rPr>
              <w:t>المتعلقة</w:t>
            </w:r>
            <w:r w:rsidRPr="00E11D95">
              <w:rPr>
                <w:rFonts w:ascii="Arabic Typesetting" w:hAnsi="Arabic Typesetting" w:cs="Arabic Typesetting"/>
              </w:rPr>
              <w:t xml:space="preserve"> </w:t>
            </w:r>
            <w:r w:rsidRPr="00E11D95">
              <w:rPr>
                <w:rFonts w:ascii="Arabic Typesetting" w:hAnsi="Arabic Typesetting" w:cs="Arabic Typesetting"/>
                <w:rtl/>
              </w:rPr>
              <w:t>بالملكية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r w:rsidRPr="00E11D95">
              <w:rPr>
                <w:rFonts w:ascii="Arabic Typesetting" w:hAnsi="Arabic Typesetting" w:cs="Arabic Typesetting"/>
              </w:rPr>
              <w:t xml:space="preserve"> </w:t>
            </w:r>
            <w:r w:rsidRPr="00E11D95">
              <w:rPr>
                <w:rFonts w:ascii="Arabic Typesetting" w:hAnsi="Arabic Typesetting" w:cs="Arabic Typesetting"/>
                <w:rtl/>
              </w:rPr>
              <w:t>دوليا</w:t>
            </w:r>
            <w:r w:rsidRPr="00E11D95">
              <w:rPr>
                <w:rFonts w:ascii="Arabic Typesetting" w:hAnsi="Arabic Typesetting" w:cs="Arabic Typesetting"/>
              </w:rPr>
              <w:t xml:space="preserve"> </w:t>
            </w:r>
            <w:r w:rsidRPr="00E11D95">
              <w:rPr>
                <w:rFonts w:ascii="Arabic Typesetting" w:hAnsi="Arabic Typesetting" w:cs="Arabic Typesetting"/>
                <w:rtl/>
              </w:rPr>
              <w:t>وداخليا</w:t>
            </w:r>
            <w:r w:rsidRPr="00E11D95">
              <w:rPr>
                <w:rFonts w:ascii="Arabic Typesetting" w:hAnsi="Arabic Typesetting" w:cs="Arabic Typesetting"/>
              </w:rPr>
              <w:t xml:space="preserve"> </w:t>
            </w:r>
            <w:r w:rsidRPr="00E11D95">
              <w:rPr>
                <w:rFonts w:ascii="Arabic Typesetting" w:hAnsi="Arabic Typesetting" w:cs="Arabic Typesetting"/>
                <w:rtl/>
              </w:rPr>
              <w:t>أو</w:t>
            </w:r>
            <w:r w:rsidRPr="00E11D95">
              <w:rPr>
                <w:rFonts w:ascii="Arabic Typesetting" w:hAnsi="Arabic Typesetting" w:cs="Arabic Typesetting"/>
              </w:rPr>
              <w:t xml:space="preserve"> </w:t>
            </w:r>
            <w:r w:rsidRPr="00E11D95">
              <w:rPr>
                <w:rFonts w:ascii="Arabic Typesetting" w:hAnsi="Arabic Typesetting" w:cs="Arabic Typesetting"/>
                <w:rtl/>
              </w:rPr>
              <w:t>تسويتها</w:t>
            </w:r>
            <w:r w:rsidRPr="00E11D95">
              <w:rPr>
                <w:rFonts w:ascii="Arabic Typesetting" w:hAnsi="Arabic Typesetting" w:cs="Arabic Typesetting"/>
              </w:rPr>
              <w:t xml:space="preserve"> </w:t>
            </w:r>
            <w:r w:rsidRPr="00E11D95">
              <w:rPr>
                <w:rFonts w:ascii="Arabic Typesetting" w:hAnsi="Arabic Typesetting" w:cs="Arabic Typesetting"/>
                <w:rtl/>
              </w:rPr>
              <w:t>عبر</w:t>
            </w:r>
            <w:r w:rsidRPr="00E11D95">
              <w:rPr>
                <w:rFonts w:ascii="Arabic Typesetting" w:hAnsi="Arabic Typesetting" w:cs="Arabic Typesetting"/>
              </w:rPr>
              <w:t xml:space="preserve"> </w:t>
            </w:r>
            <w:r w:rsidRPr="00E11D95">
              <w:rPr>
                <w:rFonts w:ascii="Arabic Typesetting" w:hAnsi="Arabic Typesetting" w:cs="Arabic Typesetting"/>
                <w:rtl/>
              </w:rPr>
              <w:t>الوساطة</w:t>
            </w:r>
            <w:r w:rsidRPr="00E11D95">
              <w:rPr>
                <w:rFonts w:ascii="Arabic Typesetting" w:hAnsi="Arabic Typesetting" w:cs="Arabic Typesetting"/>
              </w:rPr>
              <w:t xml:space="preserve"> </w:t>
            </w:r>
            <w:r w:rsidRPr="00E11D95">
              <w:rPr>
                <w:rFonts w:ascii="Arabic Typesetting" w:hAnsi="Arabic Typesetting" w:cs="Arabic Typesetting"/>
                <w:rtl/>
              </w:rPr>
              <w:t>والتحكيم</w:t>
            </w:r>
            <w:r w:rsidRPr="00E11D95">
              <w:rPr>
                <w:rFonts w:ascii="Arabic Typesetting" w:hAnsi="Arabic Typesetting" w:cs="Arabic Typesetting"/>
              </w:rPr>
              <w:t xml:space="preserve"> </w:t>
            </w:r>
            <w:r w:rsidRPr="00E11D95">
              <w:rPr>
                <w:rFonts w:ascii="Arabic Typesetting" w:hAnsi="Arabic Typesetting" w:cs="Arabic Typesetting"/>
                <w:rtl/>
              </w:rPr>
              <w:t>وغيرها</w:t>
            </w:r>
            <w:r w:rsidRPr="00E11D95">
              <w:rPr>
                <w:rFonts w:ascii="Arabic Typesetting" w:hAnsi="Arabic Typesetting" w:cs="Arabic Typesetting"/>
              </w:rPr>
              <w:t xml:space="preserve"> </w:t>
            </w:r>
            <w:r w:rsidRPr="00E11D95">
              <w:rPr>
                <w:rFonts w:ascii="Arabic Typesetting" w:hAnsi="Arabic Typesetting" w:cs="Arabic Typesetting"/>
                <w:rtl/>
              </w:rPr>
              <w:t>من</w:t>
            </w:r>
            <w:r w:rsidRPr="00E11D95">
              <w:rPr>
                <w:rFonts w:ascii="Arabic Typesetting" w:hAnsi="Arabic Typesetting" w:cs="Arabic Typesetting"/>
              </w:rPr>
              <w:t xml:space="preserve"> </w:t>
            </w:r>
            <w:r w:rsidRPr="00E11D95">
              <w:rPr>
                <w:rFonts w:ascii="Arabic Typesetting" w:hAnsi="Arabic Typesetting" w:cs="Arabic Typesetting"/>
                <w:rtl/>
              </w:rPr>
              <w:t>أساليب</w:t>
            </w:r>
            <w:r w:rsidRPr="00E11D95">
              <w:rPr>
                <w:rFonts w:ascii="Arabic Typesetting" w:hAnsi="Arabic Typesetting" w:cs="Arabic Typesetting"/>
              </w:rPr>
              <w:t xml:space="preserve"> </w:t>
            </w:r>
            <w:r w:rsidRPr="00E11D95">
              <w:rPr>
                <w:rFonts w:ascii="Arabic Typesetting" w:hAnsi="Arabic Typesetting" w:cs="Arabic Typesetting"/>
                <w:rtl/>
              </w:rPr>
              <w:t>الويبو</w:t>
            </w:r>
            <w:r w:rsidRPr="00E11D95">
              <w:rPr>
                <w:rFonts w:ascii="Arabic Typesetting" w:hAnsi="Arabic Typesetting" w:cs="Arabic Typesetting"/>
              </w:rPr>
              <w:t xml:space="preserve"> </w:t>
            </w:r>
            <w:r w:rsidRPr="00E11D95">
              <w:rPr>
                <w:rFonts w:ascii="Arabic Typesetting" w:hAnsi="Arabic Typesetting" w:cs="Arabic Typesetting"/>
                <w:rtl/>
              </w:rPr>
              <w:t>البديلة</w:t>
            </w:r>
            <w:r w:rsidRPr="00E11D95">
              <w:rPr>
                <w:rFonts w:ascii="Arabic Typesetting" w:hAnsi="Arabic Typesetting" w:cs="Arabic Typesetting"/>
              </w:rPr>
              <w:t xml:space="preserve"> </w:t>
            </w:r>
            <w:r w:rsidRPr="00E11D95">
              <w:rPr>
                <w:rFonts w:ascii="Arabic Typesetting" w:hAnsi="Arabic Typesetting" w:cs="Arabic Typesetting"/>
                <w:rtl/>
              </w:rPr>
              <w:t>لتسوية</w:t>
            </w:r>
            <w:r w:rsidRPr="00E11D95">
              <w:rPr>
                <w:rFonts w:ascii="Arabic Typesetting" w:hAnsi="Arabic Typesetting" w:cs="Arabic Typesetting"/>
              </w:rPr>
              <w:t xml:space="preserve"> </w:t>
            </w:r>
            <w:r w:rsidRPr="00E11D95">
              <w:rPr>
                <w:rFonts w:ascii="Arabic Typesetting" w:hAnsi="Arabic Typesetting" w:cs="Arabic Typesetting"/>
                <w:rtl/>
              </w:rPr>
              <w:t>المنازعات</w:t>
            </w:r>
          </w:p>
          <w:p w:rsidR="00716735" w:rsidRPr="00E11D95" w:rsidRDefault="00716735" w:rsidP="00920168">
            <w:pPr>
              <w:tabs>
                <w:tab w:val="left" w:pos="1796"/>
              </w:tabs>
              <w:bidi/>
              <w:spacing w:after="120"/>
              <w:rPr>
                <w:rFonts w:ascii="Arabic Typesetting" w:hAnsi="Arabic Typesetting" w:cs="Arabic Typesetting"/>
              </w:rPr>
            </w:pPr>
            <w:r w:rsidRPr="00E11D95">
              <w:rPr>
                <w:rFonts w:ascii="Arabic Typesetting" w:hAnsi="Arabic Typesetting" w:cs="Arabic Typesetting"/>
              </w:rPr>
              <w:t xml:space="preserve">5,238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497</w:t>
            </w:r>
            <w:r w:rsidRPr="00E11D95">
              <w:rPr>
                <w:rFonts w:ascii="Arabic Typesetting" w:hAnsi="Arabic Typesetting" w:cs="Arabic Typesetting"/>
                <w:i/>
              </w:rPr>
              <w:t>)</w:t>
            </w:r>
          </w:p>
          <w:p w:rsidR="00716735" w:rsidRPr="00E11D95" w:rsidRDefault="00716735" w:rsidP="00920168">
            <w:pPr>
              <w:tabs>
                <w:tab w:val="left" w:pos="1525"/>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8.2 </w:t>
            </w:r>
            <w:r w:rsidRPr="00E11D95">
              <w:rPr>
                <w:rFonts w:ascii="Arabic Typesetting" w:hAnsi="Arabic Typesetting" w:cs="Arabic Typesetting"/>
                <w:rtl/>
              </w:rPr>
              <w:t>حماية</w:t>
            </w:r>
            <w:r w:rsidRPr="00E11D95">
              <w:rPr>
                <w:rFonts w:ascii="Arabic Typesetting" w:hAnsi="Arabic Typesetting" w:cs="Arabic Typesetting"/>
              </w:rPr>
              <w:t xml:space="preserve"> </w:t>
            </w:r>
            <w:r w:rsidRPr="00E11D95">
              <w:rPr>
                <w:rFonts w:ascii="Arabic Typesetting" w:hAnsi="Arabic Typesetting" w:cs="Arabic Typesetting"/>
                <w:rtl/>
              </w:rPr>
              <w:t>فعالة</w:t>
            </w:r>
            <w:r w:rsidRPr="00E11D95">
              <w:rPr>
                <w:rFonts w:ascii="Arabic Typesetting" w:hAnsi="Arabic Typesetting" w:cs="Arabic Typesetting"/>
              </w:rPr>
              <w:t xml:space="preserve"> </w:t>
            </w:r>
            <w:r w:rsidRPr="00E11D95">
              <w:rPr>
                <w:rFonts w:ascii="Arabic Typesetting" w:hAnsi="Arabic Typesetting" w:cs="Arabic Typesetting"/>
                <w:rtl/>
              </w:rPr>
              <w:t>للملكية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الحقول</w:t>
            </w:r>
            <w:r w:rsidRPr="00E11D95">
              <w:rPr>
                <w:rFonts w:ascii="Arabic Typesetting" w:hAnsi="Arabic Typesetting" w:cs="Arabic Typesetting"/>
              </w:rPr>
              <w:t xml:space="preserve"> </w:t>
            </w:r>
            <w:r w:rsidRPr="00E11D95">
              <w:rPr>
                <w:rFonts w:ascii="Arabic Typesetting" w:hAnsi="Arabic Typesetting" w:cs="Arabic Typesetting"/>
                <w:rtl/>
              </w:rPr>
              <w:t>العليا</w:t>
            </w:r>
            <w:r w:rsidRPr="00E11D95">
              <w:rPr>
                <w:rFonts w:ascii="Arabic Typesetting" w:hAnsi="Arabic Typesetting" w:cs="Arabic Typesetting"/>
              </w:rPr>
              <w:t xml:space="preserve"> </w:t>
            </w:r>
            <w:r w:rsidRPr="00E11D95">
              <w:rPr>
                <w:rFonts w:ascii="Arabic Typesetting" w:hAnsi="Arabic Typesetting" w:cs="Arabic Typesetting"/>
                <w:rtl/>
              </w:rPr>
              <w:t>المكونة</w:t>
            </w:r>
            <w:r w:rsidRPr="00E11D95">
              <w:rPr>
                <w:rFonts w:ascii="Arabic Typesetting" w:hAnsi="Arabic Typesetting" w:cs="Arabic Typesetting"/>
              </w:rPr>
              <w:t xml:space="preserve"> </w:t>
            </w:r>
            <w:r w:rsidRPr="00E11D95">
              <w:rPr>
                <w:rFonts w:ascii="Arabic Typesetting" w:hAnsi="Arabic Typesetting" w:cs="Arabic Typesetting"/>
                <w:rtl/>
              </w:rPr>
              <w:t>من</w:t>
            </w:r>
            <w:r w:rsidRPr="00E11D95">
              <w:rPr>
                <w:rFonts w:ascii="Arabic Typesetting" w:hAnsi="Arabic Typesetting" w:cs="Arabic Typesetting"/>
              </w:rPr>
              <w:t xml:space="preserve"> </w:t>
            </w:r>
            <w:r w:rsidRPr="00E11D95">
              <w:rPr>
                <w:rFonts w:ascii="Arabic Typesetting" w:hAnsi="Arabic Typesetting" w:cs="Arabic Typesetting"/>
                <w:rtl/>
              </w:rPr>
              <w:t>أسماء</w:t>
            </w:r>
            <w:r w:rsidRPr="00E11D95">
              <w:rPr>
                <w:rFonts w:ascii="Arabic Typesetting" w:hAnsi="Arabic Typesetting" w:cs="Arabic Typesetting"/>
              </w:rPr>
              <w:t xml:space="preserve"> </w:t>
            </w:r>
            <w:r w:rsidRPr="00E11D95">
              <w:rPr>
                <w:rFonts w:ascii="Arabic Typesetting" w:hAnsi="Arabic Typesetting" w:cs="Arabic Typesetting"/>
                <w:rtl/>
              </w:rPr>
              <w:t>عامة</w:t>
            </w:r>
            <w:r w:rsidRPr="00E11D95">
              <w:rPr>
                <w:rFonts w:ascii="Arabic Typesetting" w:hAnsi="Arabic Typesetting" w:cs="Arabic Typesetting"/>
              </w:rPr>
              <w:t xml:space="preserve"> </w:t>
            </w:r>
            <w:r w:rsidRPr="00E11D95">
              <w:rPr>
                <w:rFonts w:ascii="Arabic Typesetting" w:hAnsi="Arabic Typesetting" w:cs="Arabic Typesetting"/>
                <w:rtl/>
              </w:rPr>
              <w:t>والحقول</w:t>
            </w:r>
            <w:r w:rsidRPr="00E11D95">
              <w:rPr>
                <w:rFonts w:ascii="Arabic Typesetting" w:hAnsi="Arabic Typesetting" w:cs="Arabic Typesetting"/>
              </w:rPr>
              <w:t xml:space="preserve"> </w:t>
            </w:r>
            <w:r w:rsidRPr="00E11D95">
              <w:rPr>
                <w:rFonts w:ascii="Arabic Typesetting" w:hAnsi="Arabic Typesetting" w:cs="Arabic Typesetting"/>
                <w:rtl/>
              </w:rPr>
              <w:t>العليا</w:t>
            </w:r>
            <w:r w:rsidRPr="00E11D95">
              <w:rPr>
                <w:rFonts w:ascii="Arabic Typesetting" w:hAnsi="Arabic Typesetting" w:cs="Arabic Typesetting"/>
              </w:rPr>
              <w:t xml:space="preserve"> </w:t>
            </w:r>
            <w:r w:rsidRPr="00E11D95">
              <w:rPr>
                <w:rFonts w:ascii="Arabic Typesetting" w:hAnsi="Arabic Typesetting" w:cs="Arabic Typesetting"/>
                <w:rtl/>
              </w:rPr>
              <w:t>المكونة</w:t>
            </w:r>
            <w:r w:rsidRPr="00E11D95">
              <w:rPr>
                <w:rFonts w:ascii="Arabic Typesetting" w:hAnsi="Arabic Typesetting" w:cs="Arabic Typesetting"/>
              </w:rPr>
              <w:t xml:space="preserve"> </w:t>
            </w:r>
            <w:r w:rsidRPr="00E11D95">
              <w:rPr>
                <w:rFonts w:ascii="Arabic Typesetting" w:hAnsi="Arabic Typesetting" w:cs="Arabic Typesetting"/>
                <w:rtl/>
              </w:rPr>
              <w:t>من</w:t>
            </w:r>
            <w:r w:rsidRPr="00E11D95">
              <w:rPr>
                <w:rFonts w:ascii="Arabic Typesetting" w:hAnsi="Arabic Typesetting" w:cs="Arabic Typesetting"/>
              </w:rPr>
              <w:t xml:space="preserve"> </w:t>
            </w:r>
            <w:r w:rsidRPr="00E11D95">
              <w:rPr>
                <w:rFonts w:ascii="Arabic Typesetting" w:hAnsi="Arabic Typesetting" w:cs="Arabic Typesetting"/>
                <w:rtl/>
              </w:rPr>
              <w:t>رموز</w:t>
            </w:r>
            <w:r w:rsidRPr="00E11D95">
              <w:rPr>
                <w:rFonts w:ascii="Arabic Typesetting" w:hAnsi="Arabic Typesetting" w:cs="Arabic Typesetting"/>
              </w:rPr>
              <w:t xml:space="preserve"> </w:t>
            </w:r>
            <w:r w:rsidRPr="00E11D95">
              <w:rPr>
                <w:rFonts w:ascii="Arabic Typesetting" w:hAnsi="Arabic Typesetting" w:cs="Arabic Typesetting"/>
                <w:rtl/>
              </w:rPr>
              <w:t>البلدان</w:t>
            </w:r>
          </w:p>
          <w:p w:rsidR="00716735" w:rsidRPr="00E11D95" w:rsidRDefault="00716735" w:rsidP="00920168">
            <w:pPr>
              <w:tabs>
                <w:tab w:val="left" w:pos="1796"/>
              </w:tabs>
              <w:bidi/>
              <w:spacing w:after="120"/>
              <w:rPr>
                <w:rFonts w:ascii="Arabic Typesetting" w:hAnsi="Arabic Typesetting" w:cs="Arabic Typesetting"/>
              </w:rPr>
            </w:pPr>
            <w:r w:rsidRPr="00E11D95">
              <w:rPr>
                <w:rFonts w:ascii="Arabic Typesetting" w:hAnsi="Arabic Typesetting" w:cs="Arabic Typesetting"/>
              </w:rPr>
              <w:t xml:space="preserve">7,110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120</w:t>
            </w:r>
            <w:r w:rsidRPr="00E11D95">
              <w:rPr>
                <w:rFonts w:ascii="Arabic Typesetting" w:hAnsi="Arabic Typesetting" w:cs="Arabic Typesetting"/>
                <w:i/>
              </w:rPr>
              <w:t>)</w:t>
            </w:r>
          </w:p>
          <w:p w:rsidR="00716735" w:rsidRPr="00E11D95" w:rsidRDefault="00716735" w:rsidP="00920168">
            <w:pPr>
              <w:tabs>
                <w:tab w:val="left" w:pos="1525"/>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9.2 </w:t>
            </w:r>
            <w:r w:rsidRPr="00E11D95">
              <w:rPr>
                <w:rFonts w:ascii="Arabic Typesetting" w:hAnsi="Arabic Typesetting" w:cs="Arabic Typesetting"/>
                <w:rtl/>
              </w:rPr>
              <w:t>استخدام</w:t>
            </w:r>
            <w:r w:rsidRPr="00E11D95">
              <w:rPr>
                <w:rFonts w:ascii="Arabic Typesetting" w:hAnsi="Arabic Typesetting" w:cs="Arabic Typesetting"/>
              </w:rPr>
              <w:t xml:space="preserve"> </w:t>
            </w:r>
            <w:r w:rsidRPr="00E11D95">
              <w:rPr>
                <w:rFonts w:ascii="Arabic Typesetting" w:hAnsi="Arabic Typesetting" w:cs="Arabic Typesetting"/>
                <w:rtl/>
              </w:rPr>
              <w:t>نظام</w:t>
            </w:r>
            <w:r w:rsidRPr="00E11D95">
              <w:rPr>
                <w:rFonts w:ascii="Arabic Typesetting" w:hAnsi="Arabic Typesetting" w:cs="Arabic Typesetting"/>
              </w:rPr>
              <w:t xml:space="preserve"> </w:t>
            </w:r>
            <w:r w:rsidRPr="00E11D95">
              <w:rPr>
                <w:rFonts w:ascii="Arabic Typesetting" w:hAnsi="Arabic Typesetting" w:cs="Arabic Typesetting"/>
                <w:rtl/>
              </w:rPr>
              <w:t>لشبونة</w:t>
            </w:r>
            <w:r w:rsidRPr="00E11D95">
              <w:rPr>
                <w:rFonts w:ascii="Arabic Typesetting" w:hAnsi="Arabic Typesetting" w:cs="Arabic Typesetting"/>
              </w:rPr>
              <w:t xml:space="preserve"> </w:t>
            </w:r>
            <w:r w:rsidRPr="00E11D95">
              <w:rPr>
                <w:rFonts w:ascii="Arabic Typesetting" w:hAnsi="Arabic Typesetting" w:cs="Arabic Typesetting"/>
                <w:rtl/>
              </w:rPr>
              <w:t>على</w:t>
            </w:r>
            <w:r w:rsidRPr="00E11D95">
              <w:rPr>
                <w:rFonts w:ascii="Arabic Typesetting" w:hAnsi="Arabic Typesetting" w:cs="Arabic Typesetting"/>
              </w:rPr>
              <w:t xml:space="preserve"> </w:t>
            </w:r>
            <w:r w:rsidRPr="00E11D95">
              <w:rPr>
                <w:rFonts w:ascii="Arabic Typesetting" w:hAnsi="Arabic Typesetting" w:cs="Arabic Typesetting"/>
                <w:rtl/>
              </w:rPr>
              <w:t>نطاق</w:t>
            </w:r>
            <w:r w:rsidRPr="00E11D95">
              <w:rPr>
                <w:rFonts w:ascii="Arabic Typesetting" w:hAnsi="Arabic Typesetting" w:cs="Arabic Typesetting"/>
              </w:rPr>
              <w:t xml:space="preserve"> </w:t>
            </w:r>
            <w:r w:rsidRPr="00E11D95">
              <w:rPr>
                <w:rFonts w:ascii="Arabic Typesetting" w:hAnsi="Arabic Typesetting" w:cs="Arabic Typesetting"/>
                <w:rtl/>
              </w:rPr>
              <w:t>أوسع</w:t>
            </w:r>
            <w:r w:rsidRPr="00E11D95">
              <w:rPr>
                <w:rFonts w:ascii="Arabic Typesetting" w:hAnsi="Arabic Typesetting" w:cs="Arabic Typesetting"/>
              </w:rPr>
              <w:t xml:space="preserve"> </w:t>
            </w:r>
            <w:r w:rsidRPr="00E11D95">
              <w:rPr>
                <w:rFonts w:ascii="Arabic Typesetting" w:hAnsi="Arabic Typesetting" w:cs="Arabic Typesetting"/>
                <w:rtl/>
              </w:rPr>
              <w:t>وبفعالية</w:t>
            </w:r>
            <w:r w:rsidRPr="00E11D95">
              <w:rPr>
                <w:rFonts w:ascii="Arabic Typesetting" w:hAnsi="Arabic Typesetting" w:cs="Arabic Typesetting"/>
              </w:rPr>
              <w:t xml:space="preserve"> </w:t>
            </w:r>
            <w:r w:rsidRPr="00E11D95">
              <w:rPr>
                <w:rFonts w:ascii="Arabic Typesetting" w:hAnsi="Arabic Typesetting" w:cs="Arabic Typesetting"/>
                <w:rtl/>
              </w:rPr>
              <w:t>أكبر،</w:t>
            </w:r>
            <w:r w:rsidRPr="00E11D95">
              <w:rPr>
                <w:rFonts w:ascii="Arabic Typesetting" w:hAnsi="Arabic Typesetting" w:cs="Arabic Typesetting"/>
              </w:rPr>
              <w:t xml:space="preserve"> </w:t>
            </w:r>
            <w:r w:rsidRPr="00E11D95">
              <w:rPr>
                <w:rFonts w:ascii="Arabic Typesetting" w:hAnsi="Arabic Typesetting" w:cs="Arabic Typesetting"/>
                <w:rtl/>
              </w:rPr>
              <w:t>بما</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ذلك</w:t>
            </w:r>
            <w:r w:rsidRPr="00E11D95">
              <w:rPr>
                <w:rFonts w:ascii="Arabic Typesetting" w:hAnsi="Arabic Typesetting" w:cs="Arabic Typesetting"/>
              </w:rPr>
              <w:t xml:space="preserve"> </w:t>
            </w:r>
            <w:r w:rsidRPr="00E11D95">
              <w:rPr>
                <w:rFonts w:ascii="Arabic Typesetting" w:hAnsi="Arabic Typesetting" w:cs="Arabic Typesetting"/>
                <w:rtl/>
              </w:rPr>
              <w:t>من</w:t>
            </w:r>
            <w:r w:rsidRPr="00E11D95">
              <w:rPr>
                <w:rFonts w:ascii="Arabic Typesetting" w:hAnsi="Arabic Typesetting" w:cs="Arabic Typesetting"/>
              </w:rPr>
              <w:t xml:space="preserve"> </w:t>
            </w:r>
            <w:r w:rsidRPr="00E11D95">
              <w:rPr>
                <w:rFonts w:ascii="Arabic Typesetting" w:hAnsi="Arabic Typesetting" w:cs="Arabic Typesetting"/>
                <w:rtl/>
              </w:rPr>
              <w:t>قبل</w:t>
            </w:r>
            <w:r w:rsidRPr="00E11D95">
              <w:rPr>
                <w:rFonts w:ascii="Arabic Typesetting" w:hAnsi="Arabic Typesetting" w:cs="Arabic Typesetting"/>
              </w:rPr>
              <w:t xml:space="preserve"> </w:t>
            </w:r>
            <w:r w:rsidRPr="00E11D95">
              <w:rPr>
                <w:rFonts w:ascii="Arabic Typesetting" w:hAnsi="Arabic Typesetting" w:cs="Arabic Typesetting"/>
                <w:rtl/>
              </w:rPr>
              <w:t>البلدان</w:t>
            </w:r>
            <w:r w:rsidRPr="00E11D95">
              <w:rPr>
                <w:rFonts w:ascii="Arabic Typesetting" w:hAnsi="Arabic Typesetting" w:cs="Arabic Typesetting"/>
              </w:rPr>
              <w:t xml:space="preserve"> </w:t>
            </w:r>
            <w:r w:rsidRPr="00E11D95">
              <w:rPr>
                <w:rFonts w:ascii="Arabic Typesetting" w:hAnsi="Arabic Typesetting" w:cs="Arabic Typesetting"/>
                <w:rtl/>
              </w:rPr>
              <w:t>النامية</w:t>
            </w:r>
            <w:r w:rsidRPr="00E11D95">
              <w:rPr>
                <w:rFonts w:ascii="Arabic Typesetting" w:hAnsi="Arabic Typesetting" w:cs="Arabic Typesetting"/>
              </w:rPr>
              <w:t xml:space="preserve"> </w:t>
            </w:r>
            <w:r w:rsidRPr="00E11D95">
              <w:rPr>
                <w:rFonts w:ascii="Arabic Typesetting" w:hAnsi="Arabic Typesetting" w:cs="Arabic Typesetting"/>
                <w:rtl/>
              </w:rPr>
              <w:t>والبلدان</w:t>
            </w:r>
            <w:r w:rsidRPr="00E11D95">
              <w:rPr>
                <w:rFonts w:ascii="Arabic Typesetting" w:hAnsi="Arabic Typesetting" w:cs="Arabic Typesetting"/>
              </w:rPr>
              <w:t xml:space="preserve"> </w:t>
            </w:r>
            <w:r w:rsidRPr="00E11D95">
              <w:rPr>
                <w:rFonts w:ascii="Arabic Typesetting" w:hAnsi="Arabic Typesetting" w:cs="Arabic Typesetting"/>
                <w:rtl/>
              </w:rPr>
              <w:t>الأقل</w:t>
            </w:r>
            <w:r w:rsidRPr="00E11D95">
              <w:rPr>
                <w:rFonts w:ascii="Arabic Typesetting" w:hAnsi="Arabic Typesetting" w:cs="Arabic Typesetting"/>
              </w:rPr>
              <w:t xml:space="preserve"> </w:t>
            </w:r>
            <w:r w:rsidRPr="00E11D95">
              <w:rPr>
                <w:rFonts w:ascii="Arabic Typesetting" w:hAnsi="Arabic Typesetting" w:cs="Arabic Typesetting"/>
                <w:rtl/>
              </w:rPr>
              <w:t>نموا</w:t>
            </w:r>
          </w:p>
          <w:p w:rsidR="00716735" w:rsidRPr="00E11D95" w:rsidRDefault="00716735" w:rsidP="00920168">
            <w:pPr>
              <w:tabs>
                <w:tab w:val="left" w:pos="1796"/>
              </w:tabs>
              <w:bidi/>
              <w:spacing w:after="120"/>
              <w:rPr>
                <w:rFonts w:ascii="Arabic Typesetting" w:hAnsi="Arabic Typesetting" w:cs="Arabic Typesetting"/>
              </w:rPr>
            </w:pPr>
            <w:r w:rsidRPr="00E11D95">
              <w:rPr>
                <w:rFonts w:ascii="Arabic Typesetting" w:hAnsi="Arabic Typesetting" w:cs="Arabic Typesetting"/>
              </w:rPr>
              <w:t xml:space="preserve">703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810</w:t>
            </w:r>
            <w:r w:rsidRPr="00E11D95">
              <w:rPr>
                <w:rFonts w:ascii="Arabic Typesetting" w:hAnsi="Arabic Typesetting" w:cs="Arabic Typesetting"/>
                <w:i/>
              </w:rPr>
              <w:t>)</w:t>
            </w:r>
          </w:p>
          <w:p w:rsidR="00716735" w:rsidRPr="00A77300" w:rsidRDefault="00716735" w:rsidP="00920168">
            <w:pPr>
              <w:tabs>
                <w:tab w:val="left" w:pos="1525"/>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10.2 </w:t>
            </w:r>
            <w:r w:rsidRPr="00E11D95">
              <w:rPr>
                <w:rFonts w:ascii="Arabic Typesetting" w:hAnsi="Arabic Typesetting" w:cs="Arabic Typesetting"/>
                <w:rtl/>
              </w:rPr>
              <w:t>إنتاجية</w:t>
            </w:r>
            <w:r w:rsidRPr="00E11D95">
              <w:rPr>
                <w:rFonts w:ascii="Arabic Typesetting" w:hAnsi="Arabic Typesetting" w:cs="Arabic Typesetting"/>
              </w:rPr>
              <w:t xml:space="preserve"> </w:t>
            </w:r>
            <w:r w:rsidRPr="00E11D95">
              <w:rPr>
                <w:rFonts w:ascii="Arabic Typesetting" w:hAnsi="Arabic Typesetting" w:cs="Arabic Typesetting"/>
                <w:rtl/>
              </w:rPr>
              <w:t>وجودة</w:t>
            </w:r>
            <w:r w:rsidRPr="00E11D95">
              <w:rPr>
                <w:rFonts w:ascii="Arabic Typesetting" w:hAnsi="Arabic Typesetting" w:cs="Arabic Typesetting"/>
              </w:rPr>
              <w:t xml:space="preserve"> </w:t>
            </w:r>
            <w:r w:rsidRPr="00E11D95">
              <w:rPr>
                <w:rFonts w:ascii="Arabic Typesetting" w:hAnsi="Arabic Typesetting" w:cs="Arabic Typesetting"/>
                <w:rtl/>
              </w:rPr>
              <w:t>خدمات</w:t>
            </w:r>
            <w:r w:rsidRPr="00E11D95">
              <w:rPr>
                <w:rFonts w:ascii="Arabic Typesetting" w:hAnsi="Arabic Typesetting" w:cs="Arabic Typesetting"/>
              </w:rPr>
              <w:t xml:space="preserve"> </w:t>
            </w:r>
            <w:r w:rsidRPr="00E11D95">
              <w:rPr>
                <w:rFonts w:ascii="Arabic Typesetting" w:hAnsi="Arabic Typesetting" w:cs="Arabic Typesetting"/>
                <w:rtl/>
              </w:rPr>
              <w:t>محسّنة</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عمليات</w:t>
            </w:r>
            <w:r w:rsidRPr="00E11D95">
              <w:rPr>
                <w:rFonts w:ascii="Arabic Typesetting" w:hAnsi="Arabic Typesetting" w:cs="Arabic Typesetting"/>
              </w:rPr>
              <w:t xml:space="preserve"> </w:t>
            </w:r>
            <w:r w:rsidRPr="00E11D95">
              <w:rPr>
                <w:rFonts w:ascii="Arabic Typesetting" w:hAnsi="Arabic Typesetting" w:cs="Arabic Typesetting"/>
                <w:rtl/>
              </w:rPr>
              <w:t>نظام</w:t>
            </w:r>
            <w:r w:rsidRPr="00E11D95">
              <w:rPr>
                <w:rFonts w:ascii="Arabic Typesetting" w:hAnsi="Arabic Typesetting" w:cs="Arabic Typesetting"/>
              </w:rPr>
              <w:t xml:space="preserve"> </w:t>
            </w:r>
            <w:r w:rsidRPr="00E11D95">
              <w:rPr>
                <w:rFonts w:ascii="Arabic Typesetting" w:hAnsi="Arabic Typesetting" w:cs="Arabic Typesetting"/>
                <w:rtl/>
              </w:rPr>
              <w:t>لشبونة</w:t>
            </w:r>
            <w:r w:rsidRPr="00E11D95">
              <w:rPr>
                <w:rFonts w:ascii="Arabic Typesetting" w:hAnsi="Arabic Typesetting" w:cs="Arabic Typesetting"/>
                <w:color w:val="0070C0"/>
              </w:rPr>
              <w:tab/>
            </w:r>
          </w:p>
          <w:p w:rsidR="00716735" w:rsidRPr="00E11D95" w:rsidRDefault="00716735" w:rsidP="00920168">
            <w:pPr>
              <w:tabs>
                <w:tab w:val="left" w:pos="1796"/>
              </w:tabs>
              <w:bidi/>
              <w:spacing w:after="120"/>
              <w:rPr>
                <w:rFonts w:ascii="Arabic Typesetting" w:hAnsi="Arabic Typesetting" w:cs="Arabic Typesetting"/>
              </w:rPr>
            </w:pPr>
            <w:r w:rsidRPr="00E11D95">
              <w:rPr>
                <w:rFonts w:ascii="Arabic Typesetting" w:hAnsi="Arabic Typesetting" w:cs="Arabic Typesetting"/>
              </w:rPr>
              <w:tab/>
              <w:t xml:space="preserve">     </w:t>
            </w:r>
            <w:r>
              <w:rPr>
                <w:rFonts w:ascii="Arabic Typesetting" w:hAnsi="Arabic Typesetting" w:cs="Arabic Typesetting" w:hint="cs"/>
                <w:rtl/>
              </w:rPr>
              <w:t xml:space="preserve"> </w:t>
            </w:r>
            <w:r w:rsidRPr="00E11D95">
              <w:rPr>
                <w:rFonts w:ascii="Arabic Typesetting" w:hAnsi="Arabic Typesetting" w:cs="Arabic Typesetting"/>
              </w:rPr>
              <w:t>644</w:t>
            </w:r>
            <w:r>
              <w:rPr>
                <w:rFonts w:ascii="Arabic Typesetting" w:hAnsi="Arabic Typesetting" w:cs="Arabic Typesetting" w:hint="cs"/>
                <w:rtl/>
              </w:rPr>
              <w:t xml:space="preserve"> </w:t>
            </w:r>
            <w:r w:rsidRPr="00E11D95">
              <w:rPr>
                <w:rFonts w:ascii="Arabic Typesetting" w:hAnsi="Arabic Typesetting" w:cs="Arabic Typesetting"/>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w:t>
            </w:r>
            <w:r w:rsidRPr="00E11D95">
              <w:rPr>
                <w:rFonts w:ascii="Arabic Typesetting" w:hAnsi="Arabic Typesetting" w:cs="Arabic Typesetting"/>
                <w:i/>
              </w:rPr>
              <w:t>)</w:t>
            </w:r>
          </w:p>
        </w:tc>
        <w:tc>
          <w:tcPr>
            <w:tcW w:w="3004" w:type="dxa"/>
            <w:gridSpan w:val="2"/>
            <w:shd w:val="clear" w:color="auto" w:fill="auto"/>
          </w:tcPr>
          <w:p w:rsidR="00716735" w:rsidRPr="00E11D95" w:rsidRDefault="00716735" w:rsidP="00920168">
            <w:pPr>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1.3 </w:t>
            </w:r>
            <w:r w:rsidRPr="00E11D95">
              <w:rPr>
                <w:rFonts w:ascii="Arabic Typesetting" w:hAnsi="Arabic Typesetting" w:cs="Arabic Typesetting"/>
                <w:rtl/>
              </w:rPr>
              <w:t>استراتيجيات</w:t>
            </w:r>
            <w:r w:rsidRPr="00E11D95">
              <w:rPr>
                <w:rFonts w:ascii="Arabic Typesetting" w:hAnsi="Arabic Typesetting" w:cs="Arabic Typesetting"/>
              </w:rPr>
              <w:t xml:space="preserve"> </w:t>
            </w:r>
            <w:r w:rsidRPr="00E11D95">
              <w:rPr>
                <w:rFonts w:ascii="Arabic Typesetting" w:hAnsi="Arabic Typesetting" w:cs="Arabic Typesetting"/>
                <w:rtl/>
              </w:rPr>
              <w:t>وخطط</w:t>
            </w:r>
            <w:r w:rsidRPr="00E11D95">
              <w:rPr>
                <w:rFonts w:ascii="Arabic Typesetting" w:hAnsi="Arabic Typesetting" w:cs="Arabic Typesetting"/>
              </w:rPr>
              <w:t xml:space="preserve"> </w:t>
            </w:r>
            <w:r w:rsidRPr="00E11D95">
              <w:rPr>
                <w:rFonts w:ascii="Arabic Typesetting" w:hAnsi="Arabic Typesetting" w:cs="Arabic Typesetting"/>
                <w:rtl/>
              </w:rPr>
              <w:t>وطنية</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مجال</w:t>
            </w:r>
            <w:r w:rsidRPr="00E11D95">
              <w:rPr>
                <w:rFonts w:ascii="Arabic Typesetting" w:hAnsi="Arabic Typesetting" w:cs="Arabic Typesetting"/>
              </w:rPr>
              <w:t xml:space="preserve"> </w:t>
            </w:r>
            <w:r w:rsidRPr="00E11D95">
              <w:rPr>
                <w:rFonts w:ascii="Arabic Typesetting" w:hAnsi="Arabic Typesetting" w:cs="Arabic Typesetting"/>
                <w:rtl/>
              </w:rPr>
              <w:t>الملكية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r w:rsidRPr="00E11D95">
              <w:rPr>
                <w:rFonts w:ascii="Arabic Typesetting" w:hAnsi="Arabic Typesetting" w:cs="Arabic Typesetting"/>
              </w:rPr>
              <w:t xml:space="preserve"> </w:t>
            </w:r>
            <w:r w:rsidRPr="00E11D95">
              <w:rPr>
                <w:rFonts w:ascii="Arabic Typesetting" w:hAnsi="Arabic Typesetting" w:cs="Arabic Typesetting"/>
                <w:rtl/>
              </w:rPr>
              <w:t>تتماشى</w:t>
            </w:r>
            <w:r w:rsidRPr="00E11D95">
              <w:rPr>
                <w:rFonts w:ascii="Arabic Typesetting" w:hAnsi="Arabic Typesetting" w:cs="Arabic Typesetting"/>
              </w:rPr>
              <w:t xml:space="preserve"> </w:t>
            </w:r>
            <w:r w:rsidRPr="00E11D95">
              <w:rPr>
                <w:rFonts w:ascii="Arabic Typesetting" w:hAnsi="Arabic Typesetting" w:cs="Arabic Typesetting"/>
                <w:rtl/>
              </w:rPr>
              <w:t>مع</w:t>
            </w:r>
            <w:r w:rsidRPr="00E11D95">
              <w:rPr>
                <w:rFonts w:ascii="Arabic Typesetting" w:hAnsi="Arabic Typesetting" w:cs="Arabic Typesetting"/>
              </w:rPr>
              <w:t xml:space="preserve"> </w:t>
            </w:r>
            <w:r w:rsidRPr="00E11D95">
              <w:rPr>
                <w:rFonts w:ascii="Arabic Typesetting" w:hAnsi="Arabic Typesetting" w:cs="Arabic Typesetting"/>
                <w:rtl/>
              </w:rPr>
              <w:t>الأهداف</w:t>
            </w:r>
            <w:r w:rsidRPr="00E11D95">
              <w:rPr>
                <w:rFonts w:ascii="Arabic Typesetting" w:hAnsi="Arabic Typesetting" w:cs="Arabic Typesetting"/>
              </w:rPr>
              <w:t xml:space="preserve"> </w:t>
            </w:r>
            <w:r w:rsidRPr="00E11D95">
              <w:rPr>
                <w:rFonts w:ascii="Arabic Typesetting" w:hAnsi="Arabic Typesetting" w:cs="Arabic Typesetting"/>
                <w:rtl/>
              </w:rPr>
              <w:t>الإنمائية</w:t>
            </w:r>
            <w:r w:rsidRPr="00E11D95">
              <w:rPr>
                <w:rFonts w:ascii="Arabic Typesetting" w:hAnsi="Arabic Typesetting" w:cs="Arabic Typesetting"/>
              </w:rPr>
              <w:t xml:space="preserve"> </w:t>
            </w:r>
            <w:r w:rsidRPr="00E11D95">
              <w:rPr>
                <w:rFonts w:ascii="Arabic Typesetting" w:hAnsi="Arabic Typesetting" w:cs="Arabic Typesetting"/>
                <w:rtl/>
              </w:rPr>
              <w:t>الوطنية</w:t>
            </w:r>
          </w:p>
          <w:p w:rsidR="00716735" w:rsidRPr="00E11D95" w:rsidRDefault="00716735" w:rsidP="00920168">
            <w:pPr>
              <w:tabs>
                <w:tab w:val="left" w:pos="1873"/>
              </w:tabs>
              <w:bidi/>
              <w:spacing w:after="120"/>
              <w:rPr>
                <w:rFonts w:ascii="Arabic Typesetting" w:hAnsi="Arabic Typesetting" w:cs="Arabic Typesetting"/>
              </w:rPr>
            </w:pPr>
            <w:r w:rsidRPr="00E11D95">
              <w:rPr>
                <w:rFonts w:ascii="Arabic Typesetting" w:hAnsi="Arabic Typesetting" w:cs="Arabic Typesetting"/>
              </w:rPr>
              <w:t xml:space="preserve">10,312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10,312</w:t>
            </w:r>
            <w:r w:rsidRPr="00E11D95">
              <w:rPr>
                <w:rFonts w:ascii="Arabic Typesetting" w:hAnsi="Arabic Typesetting" w:cs="Arabic Typesetting"/>
                <w:i/>
              </w:rPr>
              <w:t>)</w:t>
            </w:r>
          </w:p>
          <w:p w:rsidR="00716735" w:rsidRPr="00E11D95" w:rsidRDefault="00716735" w:rsidP="00920168">
            <w:pPr>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2.3 </w:t>
            </w:r>
            <w:r w:rsidRPr="00E11D95">
              <w:rPr>
                <w:rFonts w:ascii="Arabic Typesetting" w:hAnsi="Arabic Typesetting" w:cs="Arabic Typesetting"/>
                <w:rtl/>
              </w:rPr>
              <w:t>كفاءات</w:t>
            </w:r>
            <w:r w:rsidRPr="00E11D95">
              <w:rPr>
                <w:rFonts w:ascii="Arabic Typesetting" w:hAnsi="Arabic Typesetting" w:cs="Arabic Typesetting"/>
              </w:rPr>
              <w:t xml:space="preserve"> </w:t>
            </w:r>
            <w:r w:rsidRPr="00E11D95">
              <w:rPr>
                <w:rFonts w:ascii="Arabic Typesetting" w:hAnsi="Arabic Typesetting" w:cs="Arabic Typesetting"/>
                <w:rtl/>
              </w:rPr>
              <w:t>معزَّزة</w:t>
            </w:r>
            <w:r w:rsidRPr="00E11D95">
              <w:rPr>
                <w:rFonts w:ascii="Arabic Typesetting" w:hAnsi="Arabic Typesetting" w:cs="Arabic Typesetting"/>
              </w:rPr>
              <w:t xml:space="preserve"> </w:t>
            </w:r>
            <w:r w:rsidRPr="00E11D95">
              <w:rPr>
                <w:rFonts w:ascii="Arabic Typesetting" w:hAnsi="Arabic Typesetting" w:cs="Arabic Typesetting"/>
                <w:rtl/>
              </w:rPr>
              <w:t>للموارد</w:t>
            </w:r>
            <w:r w:rsidRPr="00E11D95">
              <w:rPr>
                <w:rFonts w:ascii="Arabic Typesetting" w:hAnsi="Arabic Typesetting" w:cs="Arabic Typesetting"/>
              </w:rPr>
              <w:t xml:space="preserve"> </w:t>
            </w:r>
            <w:r w:rsidRPr="00E11D95">
              <w:rPr>
                <w:rFonts w:ascii="Arabic Typesetting" w:hAnsi="Arabic Typesetting" w:cs="Arabic Typesetting"/>
                <w:rtl/>
              </w:rPr>
              <w:t>البشرية</w:t>
            </w:r>
            <w:r w:rsidRPr="00E11D95">
              <w:rPr>
                <w:rFonts w:ascii="Arabic Typesetting" w:hAnsi="Arabic Typesetting" w:cs="Arabic Typesetting"/>
              </w:rPr>
              <w:t xml:space="preserve"> </w:t>
            </w:r>
            <w:r w:rsidRPr="00E11D95">
              <w:rPr>
                <w:rFonts w:ascii="Arabic Typesetting" w:hAnsi="Arabic Typesetting" w:cs="Arabic Typesetting"/>
                <w:rtl/>
              </w:rPr>
              <w:t>القادرة</w:t>
            </w:r>
            <w:r w:rsidRPr="00E11D95">
              <w:rPr>
                <w:rFonts w:ascii="Arabic Typesetting" w:hAnsi="Arabic Typesetting" w:cs="Arabic Typesetting"/>
              </w:rPr>
              <w:t xml:space="preserve"> </w:t>
            </w:r>
            <w:r w:rsidRPr="00E11D95">
              <w:rPr>
                <w:rFonts w:ascii="Arabic Typesetting" w:hAnsi="Arabic Typesetting" w:cs="Arabic Typesetting"/>
                <w:rtl/>
              </w:rPr>
              <w:t>على</w:t>
            </w:r>
            <w:r w:rsidRPr="00E11D95">
              <w:rPr>
                <w:rFonts w:ascii="Arabic Typesetting" w:hAnsi="Arabic Typesetting" w:cs="Arabic Typesetting"/>
              </w:rPr>
              <w:t xml:space="preserve"> </w:t>
            </w:r>
            <w:r w:rsidRPr="00E11D95">
              <w:rPr>
                <w:rFonts w:ascii="Arabic Typesetting" w:hAnsi="Arabic Typesetting" w:cs="Arabic Typesetting"/>
                <w:rtl/>
              </w:rPr>
              <w:t>تلبية</w:t>
            </w:r>
            <w:r w:rsidRPr="00E11D95">
              <w:rPr>
                <w:rFonts w:ascii="Arabic Typesetting" w:hAnsi="Arabic Typesetting" w:cs="Arabic Typesetting"/>
              </w:rPr>
              <w:t xml:space="preserve"> </w:t>
            </w:r>
            <w:r w:rsidRPr="00E11D95">
              <w:rPr>
                <w:rFonts w:ascii="Arabic Typesetting" w:hAnsi="Arabic Typesetting" w:cs="Arabic Typesetting"/>
                <w:rtl/>
              </w:rPr>
              <w:t>تشكيلة</w:t>
            </w:r>
            <w:r w:rsidRPr="00E11D95">
              <w:rPr>
                <w:rFonts w:ascii="Arabic Typesetting" w:hAnsi="Arabic Typesetting" w:cs="Arabic Typesetting"/>
              </w:rPr>
              <w:t xml:space="preserve"> </w:t>
            </w:r>
            <w:r w:rsidRPr="00E11D95">
              <w:rPr>
                <w:rFonts w:ascii="Arabic Typesetting" w:hAnsi="Arabic Typesetting" w:cs="Arabic Typesetting"/>
                <w:rtl/>
              </w:rPr>
              <w:t>واسعة</w:t>
            </w:r>
            <w:r w:rsidRPr="00E11D95">
              <w:rPr>
                <w:rFonts w:ascii="Arabic Typesetting" w:hAnsi="Arabic Typesetting" w:cs="Arabic Typesetting"/>
              </w:rPr>
              <w:t xml:space="preserve"> </w:t>
            </w:r>
            <w:r w:rsidRPr="00E11D95">
              <w:rPr>
                <w:rFonts w:ascii="Arabic Typesetting" w:hAnsi="Arabic Typesetting" w:cs="Arabic Typesetting"/>
                <w:rtl/>
              </w:rPr>
              <w:t>من</w:t>
            </w:r>
            <w:r w:rsidRPr="00E11D95">
              <w:rPr>
                <w:rFonts w:ascii="Arabic Typesetting" w:hAnsi="Arabic Typesetting" w:cs="Arabic Typesetting"/>
              </w:rPr>
              <w:t xml:space="preserve"> </w:t>
            </w:r>
            <w:r w:rsidRPr="00E11D95">
              <w:rPr>
                <w:rFonts w:ascii="Arabic Typesetting" w:hAnsi="Arabic Typesetting" w:cs="Arabic Typesetting"/>
                <w:rtl/>
              </w:rPr>
              <w:t>المتطلبات</w:t>
            </w:r>
            <w:r w:rsidRPr="00E11D95">
              <w:rPr>
                <w:rFonts w:ascii="Arabic Typesetting" w:hAnsi="Arabic Typesetting" w:cs="Arabic Typesetting"/>
              </w:rPr>
              <w:t xml:space="preserve"> </w:t>
            </w:r>
            <w:r w:rsidRPr="00E11D95">
              <w:rPr>
                <w:rFonts w:ascii="Arabic Typesetting" w:hAnsi="Arabic Typesetting" w:cs="Arabic Typesetting"/>
                <w:rtl/>
              </w:rPr>
              <w:t>لتسخير</w:t>
            </w:r>
            <w:r w:rsidRPr="00E11D95">
              <w:rPr>
                <w:rFonts w:ascii="Arabic Typesetting" w:hAnsi="Arabic Typesetting" w:cs="Arabic Typesetting"/>
              </w:rPr>
              <w:t xml:space="preserve"> </w:t>
            </w:r>
            <w:r w:rsidRPr="00E11D95">
              <w:rPr>
                <w:rFonts w:ascii="Arabic Typesetting" w:hAnsi="Arabic Typesetting" w:cs="Arabic Typesetting"/>
                <w:rtl/>
              </w:rPr>
              <w:t>الملكية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r w:rsidRPr="00E11D95">
              <w:rPr>
                <w:rFonts w:ascii="Arabic Typesetting" w:hAnsi="Arabic Typesetting" w:cs="Arabic Typesetting"/>
              </w:rPr>
              <w:t xml:space="preserve"> </w:t>
            </w:r>
            <w:r w:rsidRPr="00E11D95">
              <w:rPr>
                <w:rFonts w:ascii="Arabic Typesetting" w:hAnsi="Arabic Typesetting" w:cs="Arabic Typesetting"/>
                <w:rtl/>
              </w:rPr>
              <w:t>بفعالية</w:t>
            </w:r>
            <w:r w:rsidRPr="00E11D95">
              <w:rPr>
                <w:rFonts w:ascii="Arabic Typesetting" w:hAnsi="Arabic Typesetting" w:cs="Arabic Typesetting"/>
              </w:rPr>
              <w:t xml:space="preserve"> </w:t>
            </w:r>
            <w:r w:rsidRPr="00E11D95">
              <w:rPr>
                <w:rFonts w:ascii="Arabic Typesetting" w:hAnsi="Arabic Typesetting" w:cs="Arabic Typesetting"/>
                <w:rtl/>
              </w:rPr>
              <w:t>لأغراض</w:t>
            </w:r>
            <w:r w:rsidRPr="00E11D95">
              <w:rPr>
                <w:rFonts w:ascii="Arabic Typesetting" w:hAnsi="Arabic Typesetting" w:cs="Arabic Typesetting"/>
              </w:rPr>
              <w:t xml:space="preserve"> </w:t>
            </w:r>
            <w:r w:rsidRPr="00E11D95">
              <w:rPr>
                <w:rFonts w:ascii="Arabic Typesetting" w:hAnsi="Arabic Typesetting" w:cs="Arabic Typesetting"/>
                <w:rtl/>
              </w:rPr>
              <w:t>التنمية</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البلدان</w:t>
            </w:r>
            <w:r w:rsidRPr="00E11D95">
              <w:rPr>
                <w:rFonts w:ascii="Arabic Typesetting" w:hAnsi="Arabic Typesetting" w:cs="Arabic Typesetting"/>
              </w:rPr>
              <w:t xml:space="preserve"> </w:t>
            </w:r>
            <w:r w:rsidRPr="00E11D95">
              <w:rPr>
                <w:rFonts w:ascii="Arabic Typesetting" w:hAnsi="Arabic Typesetting" w:cs="Arabic Typesetting"/>
                <w:rtl/>
              </w:rPr>
              <w:t>النامية</w:t>
            </w:r>
            <w:r w:rsidRPr="00E11D95">
              <w:rPr>
                <w:rFonts w:ascii="Arabic Typesetting" w:hAnsi="Arabic Typesetting" w:cs="Arabic Typesetting"/>
              </w:rPr>
              <w:t xml:space="preserve"> </w:t>
            </w:r>
            <w:r w:rsidRPr="00E11D95">
              <w:rPr>
                <w:rFonts w:ascii="Arabic Typesetting" w:hAnsi="Arabic Typesetting" w:cs="Arabic Typesetting"/>
                <w:rtl/>
              </w:rPr>
              <w:t>والبلدان</w:t>
            </w:r>
            <w:r w:rsidRPr="00E11D95">
              <w:rPr>
                <w:rFonts w:ascii="Arabic Typesetting" w:hAnsi="Arabic Typesetting" w:cs="Arabic Typesetting"/>
              </w:rPr>
              <w:t xml:space="preserve"> </w:t>
            </w:r>
            <w:r w:rsidRPr="00E11D95">
              <w:rPr>
                <w:rFonts w:ascii="Arabic Typesetting" w:hAnsi="Arabic Typesetting" w:cs="Arabic Typesetting"/>
                <w:rtl/>
              </w:rPr>
              <w:t>الأقل</w:t>
            </w:r>
            <w:r w:rsidRPr="00E11D95">
              <w:rPr>
                <w:rFonts w:ascii="Arabic Typesetting" w:hAnsi="Arabic Typesetting" w:cs="Arabic Typesetting"/>
              </w:rPr>
              <w:t xml:space="preserve"> </w:t>
            </w:r>
            <w:r w:rsidRPr="00E11D95">
              <w:rPr>
                <w:rFonts w:ascii="Arabic Typesetting" w:hAnsi="Arabic Typesetting" w:cs="Arabic Typesetting"/>
                <w:rtl/>
              </w:rPr>
              <w:t>نموا</w:t>
            </w:r>
            <w:r w:rsidRPr="00E11D95">
              <w:rPr>
                <w:rFonts w:ascii="Arabic Typesetting" w:hAnsi="Arabic Typesetting" w:cs="Arabic Typesetting"/>
              </w:rPr>
              <w:t xml:space="preserve"> </w:t>
            </w:r>
            <w:r w:rsidRPr="00E11D95">
              <w:rPr>
                <w:rFonts w:ascii="Arabic Typesetting" w:hAnsi="Arabic Typesetting" w:cs="Arabic Typesetting"/>
                <w:rtl/>
              </w:rPr>
              <w:t>والبلدان</w:t>
            </w:r>
            <w:r w:rsidRPr="00E11D95">
              <w:rPr>
                <w:rFonts w:ascii="Arabic Typesetting" w:hAnsi="Arabic Typesetting" w:cs="Arabic Typesetting"/>
              </w:rPr>
              <w:t xml:space="preserve"> </w:t>
            </w:r>
            <w:r w:rsidRPr="00E11D95">
              <w:rPr>
                <w:rFonts w:ascii="Arabic Typesetting" w:hAnsi="Arabic Typesetting" w:cs="Arabic Typesetting"/>
                <w:rtl/>
              </w:rPr>
              <w:t>ذات</w:t>
            </w:r>
            <w:r w:rsidRPr="00E11D95">
              <w:rPr>
                <w:rFonts w:ascii="Arabic Typesetting" w:hAnsi="Arabic Typesetting" w:cs="Arabic Typesetting"/>
              </w:rPr>
              <w:t xml:space="preserve"> </w:t>
            </w:r>
            <w:r w:rsidRPr="00E11D95">
              <w:rPr>
                <w:rFonts w:ascii="Arabic Typesetting" w:hAnsi="Arabic Typesetting" w:cs="Arabic Typesetting"/>
                <w:rtl/>
              </w:rPr>
              <w:t>الاقتصادات</w:t>
            </w:r>
            <w:r w:rsidRPr="00E11D95">
              <w:rPr>
                <w:rFonts w:ascii="Arabic Typesetting" w:hAnsi="Arabic Typesetting" w:cs="Arabic Typesetting"/>
              </w:rPr>
              <w:t xml:space="preserve"> </w:t>
            </w:r>
            <w:r w:rsidRPr="00E11D95">
              <w:rPr>
                <w:rFonts w:ascii="Arabic Typesetting" w:hAnsi="Arabic Typesetting" w:cs="Arabic Typesetting"/>
                <w:rtl/>
              </w:rPr>
              <w:t>المتحولة</w:t>
            </w:r>
          </w:p>
          <w:p w:rsidR="00716735" w:rsidRPr="00E11D95" w:rsidRDefault="00716735" w:rsidP="00920168">
            <w:pPr>
              <w:tabs>
                <w:tab w:val="left" w:pos="1873"/>
              </w:tabs>
              <w:bidi/>
              <w:spacing w:after="120"/>
              <w:rPr>
                <w:rFonts w:ascii="Arabic Typesetting" w:hAnsi="Arabic Typesetting" w:cs="Arabic Typesetting"/>
              </w:rPr>
            </w:pPr>
            <w:r w:rsidRPr="00E11D95">
              <w:rPr>
                <w:rFonts w:ascii="Arabic Typesetting" w:hAnsi="Arabic Typesetting" w:cs="Arabic Typesetting"/>
              </w:rPr>
              <w:t xml:space="preserve">33,712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33,712</w:t>
            </w:r>
            <w:r w:rsidRPr="00E11D95">
              <w:rPr>
                <w:rFonts w:ascii="Arabic Typesetting" w:hAnsi="Arabic Typesetting" w:cs="Arabic Typesetting"/>
                <w:i/>
              </w:rPr>
              <w:t>)</w:t>
            </w:r>
          </w:p>
          <w:p w:rsidR="00716735" w:rsidRPr="00E11D95" w:rsidRDefault="00716735" w:rsidP="00920168">
            <w:pPr>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3.3 </w:t>
            </w:r>
            <w:r w:rsidRPr="00E11D95">
              <w:rPr>
                <w:rFonts w:ascii="Arabic Typesetting" w:hAnsi="Arabic Typesetting" w:cs="Arabic Typesetting"/>
                <w:rtl/>
              </w:rPr>
              <w:t>تعميم</w:t>
            </w:r>
            <w:r w:rsidRPr="00E11D95">
              <w:rPr>
                <w:rFonts w:ascii="Arabic Typesetting" w:hAnsi="Arabic Typesetting" w:cs="Arabic Typesetting"/>
              </w:rPr>
              <w:t xml:space="preserve"> </w:t>
            </w:r>
            <w:r w:rsidRPr="00E11D95">
              <w:rPr>
                <w:rFonts w:ascii="Arabic Typesetting" w:hAnsi="Arabic Typesetting" w:cs="Arabic Typesetting"/>
                <w:rtl/>
              </w:rPr>
              <w:t>توصيات</w:t>
            </w:r>
            <w:r w:rsidRPr="00E11D95">
              <w:rPr>
                <w:rFonts w:ascii="Arabic Typesetting" w:hAnsi="Arabic Typesetting" w:cs="Arabic Typesetting"/>
              </w:rPr>
              <w:t xml:space="preserve"> </w:t>
            </w:r>
            <w:r w:rsidRPr="00E11D95">
              <w:rPr>
                <w:rFonts w:ascii="Arabic Typesetting" w:hAnsi="Arabic Typesetting" w:cs="Arabic Typesetting"/>
                <w:rtl/>
              </w:rPr>
              <w:t>أجندة</w:t>
            </w:r>
            <w:r w:rsidRPr="00E11D95">
              <w:rPr>
                <w:rFonts w:ascii="Arabic Typesetting" w:hAnsi="Arabic Typesetting" w:cs="Arabic Typesetting"/>
              </w:rPr>
              <w:t xml:space="preserve"> </w:t>
            </w:r>
            <w:r w:rsidRPr="00E11D95">
              <w:rPr>
                <w:rFonts w:ascii="Arabic Typesetting" w:hAnsi="Arabic Typesetting" w:cs="Arabic Typesetting"/>
                <w:rtl/>
              </w:rPr>
              <w:t>التنمية</w:t>
            </w:r>
            <w:r w:rsidRPr="00E11D95">
              <w:rPr>
                <w:rFonts w:ascii="Arabic Typesetting" w:hAnsi="Arabic Typesetting" w:cs="Arabic Typesetting"/>
              </w:rPr>
              <w:t xml:space="preserve"> </w:t>
            </w:r>
            <w:r w:rsidRPr="00E11D95">
              <w:rPr>
                <w:rFonts w:ascii="Arabic Typesetting" w:hAnsi="Arabic Typesetting" w:cs="Arabic Typesetting"/>
                <w:rtl/>
              </w:rPr>
              <w:t>على</w:t>
            </w:r>
            <w:r w:rsidRPr="00E11D95">
              <w:rPr>
                <w:rFonts w:ascii="Arabic Typesetting" w:hAnsi="Arabic Typesetting" w:cs="Arabic Typesetting"/>
              </w:rPr>
              <w:t xml:space="preserve"> </w:t>
            </w:r>
            <w:r w:rsidRPr="00E11D95">
              <w:rPr>
                <w:rFonts w:ascii="Arabic Typesetting" w:hAnsi="Arabic Typesetting" w:cs="Arabic Typesetting"/>
                <w:rtl/>
              </w:rPr>
              <w:t>عمل</w:t>
            </w:r>
            <w:r w:rsidRPr="00E11D95">
              <w:rPr>
                <w:rFonts w:ascii="Arabic Typesetting" w:hAnsi="Arabic Typesetting" w:cs="Arabic Typesetting"/>
              </w:rPr>
              <w:t xml:space="preserve"> </w:t>
            </w:r>
            <w:r w:rsidRPr="00E11D95">
              <w:rPr>
                <w:rFonts w:ascii="Arabic Typesetting" w:hAnsi="Arabic Typesetting" w:cs="Arabic Typesetting"/>
                <w:rtl/>
              </w:rPr>
              <w:t>الويبو</w:t>
            </w:r>
          </w:p>
          <w:p w:rsidR="00716735" w:rsidRPr="00E11D95" w:rsidRDefault="00716735" w:rsidP="00920168">
            <w:pPr>
              <w:tabs>
                <w:tab w:val="left" w:pos="1873"/>
              </w:tabs>
              <w:bidi/>
              <w:spacing w:after="120"/>
              <w:rPr>
                <w:rFonts w:ascii="Arabic Typesetting" w:hAnsi="Arabic Typesetting" w:cs="Arabic Typesetting"/>
              </w:rPr>
            </w:pPr>
            <w:r w:rsidRPr="00E11D95">
              <w:rPr>
                <w:rFonts w:ascii="Arabic Typesetting" w:hAnsi="Arabic Typesetting" w:cs="Arabic Typesetting"/>
              </w:rPr>
              <w:t xml:space="preserve">3,680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3,680</w:t>
            </w:r>
            <w:r w:rsidRPr="00E11D95">
              <w:rPr>
                <w:rFonts w:ascii="Arabic Typesetting" w:hAnsi="Arabic Typesetting" w:cs="Arabic Typesetting"/>
                <w:i/>
              </w:rPr>
              <w:t>)</w:t>
            </w:r>
          </w:p>
          <w:p w:rsidR="00716735" w:rsidRPr="00E11D95" w:rsidRDefault="00716735" w:rsidP="00920168">
            <w:pPr>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4.3 </w:t>
            </w:r>
            <w:r w:rsidRPr="00E11D95">
              <w:rPr>
                <w:rFonts w:ascii="Arabic Typesetting" w:hAnsi="Arabic Typesetting" w:cs="Arabic Typesetting"/>
                <w:rtl/>
              </w:rPr>
              <w:t>ترتيبات</w:t>
            </w:r>
            <w:r w:rsidRPr="00E11D95">
              <w:rPr>
                <w:rFonts w:ascii="Arabic Typesetting" w:hAnsi="Arabic Typesetting" w:cs="Arabic Typesetting"/>
              </w:rPr>
              <w:t xml:space="preserve"> </w:t>
            </w:r>
            <w:r w:rsidRPr="00E11D95">
              <w:rPr>
                <w:rFonts w:ascii="Arabic Typesetting" w:hAnsi="Arabic Typesetting" w:cs="Arabic Typesetting"/>
                <w:rtl/>
              </w:rPr>
              <w:t>تعاونية</w:t>
            </w:r>
            <w:r w:rsidRPr="00E11D95">
              <w:rPr>
                <w:rFonts w:ascii="Arabic Typesetting" w:hAnsi="Arabic Typesetting" w:cs="Arabic Typesetting"/>
              </w:rPr>
              <w:t xml:space="preserve"> </w:t>
            </w:r>
            <w:r w:rsidRPr="00E11D95">
              <w:rPr>
                <w:rFonts w:ascii="Arabic Typesetting" w:hAnsi="Arabic Typesetting" w:cs="Arabic Typesetting"/>
                <w:rtl/>
              </w:rPr>
              <w:t>معزّزة</w:t>
            </w:r>
            <w:r w:rsidRPr="00E11D95">
              <w:rPr>
                <w:rFonts w:ascii="Arabic Typesetting" w:hAnsi="Arabic Typesetting" w:cs="Arabic Typesetting"/>
              </w:rPr>
              <w:t xml:space="preserve"> </w:t>
            </w:r>
            <w:r w:rsidRPr="00E11D95">
              <w:rPr>
                <w:rFonts w:ascii="Arabic Typesetting" w:hAnsi="Arabic Typesetting" w:cs="Arabic Typesetting"/>
                <w:rtl/>
              </w:rPr>
              <w:t>مع</w:t>
            </w:r>
            <w:r w:rsidRPr="00E11D95">
              <w:rPr>
                <w:rFonts w:ascii="Arabic Typesetting" w:hAnsi="Arabic Typesetting" w:cs="Arabic Typesetting"/>
              </w:rPr>
              <w:t xml:space="preserve"> </w:t>
            </w:r>
            <w:r w:rsidRPr="00E11D95">
              <w:rPr>
                <w:rFonts w:ascii="Arabic Typesetting" w:hAnsi="Arabic Typesetting" w:cs="Arabic Typesetting"/>
                <w:rtl/>
              </w:rPr>
              <w:t>البلدان</w:t>
            </w:r>
            <w:r w:rsidRPr="00E11D95">
              <w:rPr>
                <w:rFonts w:ascii="Arabic Typesetting" w:hAnsi="Arabic Typesetting" w:cs="Arabic Typesetting"/>
              </w:rPr>
              <w:t xml:space="preserve"> </w:t>
            </w:r>
            <w:r w:rsidRPr="00E11D95">
              <w:rPr>
                <w:rFonts w:ascii="Arabic Typesetting" w:hAnsi="Arabic Typesetting" w:cs="Arabic Typesetting"/>
                <w:rtl/>
              </w:rPr>
              <w:t>النامية</w:t>
            </w:r>
            <w:r w:rsidRPr="00E11D95">
              <w:rPr>
                <w:rFonts w:ascii="Arabic Typesetting" w:hAnsi="Arabic Typesetting" w:cs="Arabic Typesetting"/>
              </w:rPr>
              <w:t xml:space="preserve"> </w:t>
            </w:r>
            <w:r w:rsidRPr="00E11D95">
              <w:rPr>
                <w:rFonts w:ascii="Arabic Typesetting" w:hAnsi="Arabic Typesetting" w:cs="Arabic Typesetting"/>
                <w:rtl/>
              </w:rPr>
              <w:t>والبلدان</w:t>
            </w:r>
            <w:r w:rsidRPr="00E11D95">
              <w:rPr>
                <w:rFonts w:ascii="Arabic Typesetting" w:hAnsi="Arabic Typesetting" w:cs="Arabic Typesetting"/>
              </w:rPr>
              <w:t xml:space="preserve"> </w:t>
            </w:r>
            <w:r w:rsidRPr="00E11D95">
              <w:rPr>
                <w:rFonts w:ascii="Arabic Typesetting" w:hAnsi="Arabic Typesetting" w:cs="Arabic Typesetting"/>
                <w:rtl/>
              </w:rPr>
              <w:t>الأقل</w:t>
            </w:r>
            <w:r w:rsidRPr="00E11D95">
              <w:rPr>
                <w:rFonts w:ascii="Arabic Typesetting" w:hAnsi="Arabic Typesetting" w:cs="Arabic Typesetting"/>
              </w:rPr>
              <w:t xml:space="preserve"> </w:t>
            </w:r>
            <w:r w:rsidRPr="00E11D95">
              <w:rPr>
                <w:rFonts w:ascii="Arabic Typesetting" w:hAnsi="Arabic Typesetting" w:cs="Arabic Typesetting"/>
                <w:rtl/>
              </w:rPr>
              <w:t>نموا</w:t>
            </w:r>
            <w:r w:rsidRPr="00E11D95">
              <w:rPr>
                <w:rFonts w:ascii="Arabic Typesetting" w:hAnsi="Arabic Typesetting" w:cs="Arabic Typesetting"/>
              </w:rPr>
              <w:t xml:space="preserve"> </w:t>
            </w:r>
            <w:r w:rsidRPr="00E11D95">
              <w:rPr>
                <w:rFonts w:ascii="Arabic Typesetting" w:hAnsi="Arabic Typesetting" w:cs="Arabic Typesetting"/>
                <w:rtl/>
              </w:rPr>
              <w:t>والبلدان</w:t>
            </w:r>
            <w:r w:rsidRPr="00E11D95">
              <w:rPr>
                <w:rFonts w:ascii="Arabic Typesetting" w:hAnsi="Arabic Typesetting" w:cs="Arabic Typesetting"/>
              </w:rPr>
              <w:t xml:space="preserve"> </w:t>
            </w:r>
            <w:r w:rsidRPr="00E11D95">
              <w:rPr>
                <w:rFonts w:ascii="Arabic Typesetting" w:hAnsi="Arabic Typesetting" w:cs="Arabic Typesetting"/>
                <w:rtl/>
              </w:rPr>
              <w:t>المتحولة</w:t>
            </w:r>
            <w:r w:rsidRPr="00E11D95">
              <w:rPr>
                <w:rFonts w:ascii="Arabic Typesetting" w:hAnsi="Arabic Typesetting" w:cs="Arabic Typesetting"/>
              </w:rPr>
              <w:t xml:space="preserve"> </w:t>
            </w:r>
            <w:r w:rsidRPr="00E11D95">
              <w:rPr>
                <w:rFonts w:ascii="Arabic Typesetting" w:hAnsi="Arabic Typesetting" w:cs="Arabic Typesetting"/>
                <w:rtl/>
              </w:rPr>
              <w:t>بما</w:t>
            </w:r>
            <w:r w:rsidRPr="00E11D95">
              <w:rPr>
                <w:rFonts w:ascii="Arabic Typesetting" w:hAnsi="Arabic Typesetting" w:cs="Arabic Typesetting"/>
              </w:rPr>
              <w:t xml:space="preserve"> </w:t>
            </w:r>
            <w:r w:rsidRPr="00E11D95">
              <w:rPr>
                <w:rFonts w:ascii="Arabic Typesetting" w:hAnsi="Arabic Typesetting" w:cs="Arabic Typesetting"/>
                <w:rtl/>
              </w:rPr>
              <w:t>يناسب</w:t>
            </w:r>
            <w:r w:rsidRPr="00E11D95">
              <w:rPr>
                <w:rFonts w:ascii="Arabic Typesetting" w:hAnsi="Arabic Typesetting" w:cs="Arabic Typesetting"/>
              </w:rPr>
              <w:t xml:space="preserve"> </w:t>
            </w:r>
            <w:r w:rsidRPr="00E11D95">
              <w:rPr>
                <w:rFonts w:ascii="Arabic Typesetting" w:hAnsi="Arabic Typesetting" w:cs="Arabic Typesetting"/>
                <w:rtl/>
              </w:rPr>
              <w:t>احتياجاتها</w:t>
            </w:r>
          </w:p>
          <w:p w:rsidR="00716735" w:rsidRPr="00E11D95" w:rsidRDefault="00716735" w:rsidP="00920168">
            <w:pPr>
              <w:tabs>
                <w:tab w:val="left" w:pos="1873"/>
              </w:tabs>
              <w:bidi/>
              <w:spacing w:after="120"/>
              <w:rPr>
                <w:rFonts w:ascii="Arabic Typesetting" w:hAnsi="Arabic Typesetting" w:cs="Arabic Typesetting"/>
                <w:i/>
              </w:rPr>
            </w:pPr>
            <w:r w:rsidRPr="00E11D95">
              <w:rPr>
                <w:rFonts w:ascii="Arabic Typesetting" w:hAnsi="Arabic Typesetting" w:cs="Arabic Typesetting"/>
              </w:rPr>
              <w:t>10,179</w:t>
            </w:r>
            <w:r w:rsidRPr="00E11D95">
              <w:rPr>
                <w:rFonts w:ascii="Arabic Typesetting" w:hAnsi="Arabic Typesetting" w:cs="Arabic Typesetting"/>
                <w:i/>
                <w:iCs/>
              </w:rPr>
              <w:t xml:space="preserve">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9,712</w:t>
            </w:r>
            <w:r w:rsidRPr="00E11D95">
              <w:rPr>
                <w:rFonts w:ascii="Arabic Typesetting" w:hAnsi="Arabic Typesetting" w:cs="Arabic Typesetting"/>
                <w:i/>
              </w:rPr>
              <w:t>)</w:t>
            </w:r>
          </w:p>
          <w:p w:rsidR="00716735" w:rsidRPr="00E11D95" w:rsidRDefault="00716735" w:rsidP="00920168">
            <w:pPr>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6.3 </w:t>
            </w:r>
            <w:r w:rsidRPr="00E11D95">
              <w:rPr>
                <w:rFonts w:ascii="Arabic Typesetting" w:hAnsi="Arabic Typesetting" w:cs="Arabic Typesetting"/>
                <w:rtl/>
              </w:rPr>
              <w:t>قدرات</w:t>
            </w:r>
            <w:r w:rsidRPr="00E11D95">
              <w:rPr>
                <w:rFonts w:ascii="Arabic Typesetting" w:hAnsi="Arabic Typesetting" w:cs="Arabic Typesetting"/>
              </w:rPr>
              <w:t xml:space="preserve"> </w:t>
            </w:r>
            <w:r w:rsidRPr="00E11D95">
              <w:rPr>
                <w:rFonts w:ascii="Arabic Typesetting" w:hAnsi="Arabic Typesetting" w:cs="Arabic Typesetting"/>
                <w:rtl/>
              </w:rPr>
              <w:t>معزّزة</w:t>
            </w:r>
            <w:r w:rsidRPr="00E11D95">
              <w:rPr>
                <w:rFonts w:ascii="Arabic Typesetting" w:hAnsi="Arabic Typesetting" w:cs="Arabic Typesetting"/>
              </w:rPr>
              <w:t xml:space="preserve"> </w:t>
            </w:r>
            <w:r w:rsidRPr="00E11D95">
              <w:rPr>
                <w:rFonts w:ascii="Arabic Typesetting" w:hAnsi="Arabic Typesetting" w:cs="Arabic Typesetting"/>
                <w:rtl/>
              </w:rPr>
              <w:t>للشركات</w:t>
            </w:r>
            <w:r w:rsidRPr="00E11D95">
              <w:rPr>
                <w:rFonts w:ascii="Arabic Typesetting" w:hAnsi="Arabic Typesetting" w:cs="Arabic Typesetting"/>
              </w:rPr>
              <w:t xml:space="preserve"> </w:t>
            </w:r>
            <w:r w:rsidRPr="00E11D95">
              <w:rPr>
                <w:rFonts w:ascii="Arabic Typesetting" w:hAnsi="Arabic Typesetting" w:cs="Arabic Typesetting"/>
                <w:rtl/>
              </w:rPr>
              <w:t>الصغيرة</w:t>
            </w:r>
            <w:r w:rsidRPr="00E11D95">
              <w:rPr>
                <w:rFonts w:ascii="Arabic Typesetting" w:hAnsi="Arabic Typesetting" w:cs="Arabic Typesetting"/>
              </w:rPr>
              <w:t xml:space="preserve"> </w:t>
            </w:r>
            <w:r w:rsidRPr="00E11D95">
              <w:rPr>
                <w:rFonts w:ascii="Arabic Typesetting" w:hAnsi="Arabic Typesetting" w:cs="Arabic Typesetting"/>
                <w:rtl/>
              </w:rPr>
              <w:t>والمتوسطة</w:t>
            </w:r>
            <w:r w:rsidRPr="00E11D95">
              <w:rPr>
                <w:rFonts w:ascii="Arabic Typesetting" w:hAnsi="Arabic Typesetting" w:cs="Arabic Typesetting"/>
              </w:rPr>
              <w:t xml:space="preserve"> </w:t>
            </w:r>
            <w:r w:rsidRPr="00E11D95">
              <w:rPr>
                <w:rFonts w:ascii="Arabic Typesetting" w:hAnsi="Arabic Typesetting" w:cs="Arabic Typesetting"/>
                <w:rtl/>
              </w:rPr>
              <w:t>والجامعات</w:t>
            </w:r>
            <w:r w:rsidRPr="00E11D95">
              <w:rPr>
                <w:rFonts w:ascii="Arabic Typesetting" w:hAnsi="Arabic Typesetting" w:cs="Arabic Typesetting"/>
              </w:rPr>
              <w:t xml:space="preserve"> </w:t>
            </w:r>
            <w:r w:rsidRPr="00E11D95">
              <w:rPr>
                <w:rFonts w:ascii="Arabic Typesetting" w:hAnsi="Arabic Typesetting" w:cs="Arabic Typesetting"/>
                <w:rtl/>
              </w:rPr>
              <w:t>ومؤسسات</w:t>
            </w:r>
            <w:r w:rsidRPr="00E11D95">
              <w:rPr>
                <w:rFonts w:ascii="Arabic Typesetting" w:hAnsi="Arabic Typesetting" w:cs="Arabic Typesetting"/>
              </w:rPr>
              <w:t xml:space="preserve"> </w:t>
            </w:r>
            <w:r w:rsidRPr="00E11D95">
              <w:rPr>
                <w:rFonts w:ascii="Arabic Typesetting" w:hAnsi="Arabic Typesetting" w:cs="Arabic Typesetting"/>
                <w:rtl/>
              </w:rPr>
              <w:t>البحث</w:t>
            </w:r>
            <w:r w:rsidRPr="00E11D95">
              <w:rPr>
                <w:rFonts w:ascii="Arabic Typesetting" w:hAnsi="Arabic Typesetting" w:cs="Arabic Typesetting"/>
              </w:rPr>
              <w:t xml:space="preserve"> </w:t>
            </w:r>
            <w:r w:rsidRPr="00E11D95">
              <w:rPr>
                <w:rFonts w:ascii="Arabic Typesetting" w:hAnsi="Arabic Typesetting" w:cs="Arabic Typesetting"/>
                <w:rtl/>
              </w:rPr>
              <w:t>من</w:t>
            </w:r>
            <w:r w:rsidRPr="00E11D95">
              <w:rPr>
                <w:rFonts w:ascii="Arabic Typesetting" w:hAnsi="Arabic Typesetting" w:cs="Arabic Typesetting"/>
              </w:rPr>
              <w:t xml:space="preserve"> </w:t>
            </w:r>
            <w:r w:rsidRPr="00E11D95">
              <w:rPr>
                <w:rFonts w:ascii="Arabic Typesetting" w:hAnsi="Arabic Typesetting" w:cs="Arabic Typesetting"/>
                <w:rtl/>
              </w:rPr>
              <w:t>أجل</w:t>
            </w:r>
            <w:r w:rsidRPr="00E11D95">
              <w:rPr>
                <w:rFonts w:ascii="Arabic Typesetting" w:hAnsi="Arabic Typesetting" w:cs="Arabic Typesetting"/>
              </w:rPr>
              <w:t xml:space="preserve"> </w:t>
            </w:r>
            <w:r w:rsidRPr="00E11D95">
              <w:rPr>
                <w:rFonts w:ascii="Arabic Typesetting" w:hAnsi="Arabic Typesetting" w:cs="Arabic Typesetting"/>
                <w:rtl/>
              </w:rPr>
              <w:t>النجاح</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تسخير</w:t>
            </w:r>
            <w:r w:rsidRPr="00E11D95">
              <w:rPr>
                <w:rFonts w:ascii="Arabic Typesetting" w:hAnsi="Arabic Typesetting" w:cs="Arabic Typesetting"/>
              </w:rPr>
              <w:t xml:space="preserve"> </w:t>
            </w:r>
            <w:r w:rsidRPr="00E11D95">
              <w:rPr>
                <w:rFonts w:ascii="Arabic Typesetting" w:hAnsi="Arabic Typesetting" w:cs="Arabic Typesetting"/>
                <w:rtl/>
              </w:rPr>
              <w:t>الملكية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r w:rsidRPr="00E11D95">
              <w:rPr>
                <w:rFonts w:ascii="Arabic Typesetting" w:hAnsi="Arabic Typesetting" w:cs="Arabic Typesetting"/>
              </w:rPr>
              <w:t xml:space="preserve"> </w:t>
            </w:r>
            <w:r w:rsidRPr="00E11D95">
              <w:rPr>
                <w:rFonts w:ascii="Arabic Typesetting" w:hAnsi="Arabic Typesetting" w:cs="Arabic Typesetting"/>
                <w:rtl/>
              </w:rPr>
              <w:t>لأغراض</w:t>
            </w:r>
            <w:r w:rsidRPr="00E11D95">
              <w:rPr>
                <w:rFonts w:ascii="Arabic Typesetting" w:hAnsi="Arabic Typesetting" w:cs="Arabic Typesetting"/>
              </w:rPr>
              <w:t xml:space="preserve"> </w:t>
            </w:r>
            <w:r w:rsidRPr="00E11D95">
              <w:rPr>
                <w:rFonts w:ascii="Arabic Typesetting" w:hAnsi="Arabic Typesetting" w:cs="Arabic Typesetting"/>
                <w:rtl/>
              </w:rPr>
              <w:t>دعم</w:t>
            </w:r>
            <w:r w:rsidRPr="00E11D95">
              <w:rPr>
                <w:rFonts w:ascii="Arabic Typesetting" w:hAnsi="Arabic Typesetting" w:cs="Arabic Typesetting"/>
              </w:rPr>
              <w:t xml:space="preserve"> </w:t>
            </w:r>
            <w:r w:rsidRPr="00E11D95">
              <w:rPr>
                <w:rFonts w:ascii="Arabic Typesetting" w:hAnsi="Arabic Typesetting" w:cs="Arabic Typesetting"/>
                <w:rtl/>
              </w:rPr>
              <w:t>الابتكار</w:t>
            </w:r>
          </w:p>
          <w:p w:rsidR="00716735" w:rsidRPr="00E11D95" w:rsidRDefault="00716735" w:rsidP="00920168">
            <w:pPr>
              <w:tabs>
                <w:tab w:val="left" w:pos="1873"/>
              </w:tabs>
              <w:bidi/>
              <w:spacing w:after="120"/>
              <w:rPr>
                <w:rFonts w:ascii="Arabic Typesetting" w:hAnsi="Arabic Typesetting" w:cs="Arabic Typesetting"/>
              </w:rPr>
            </w:pPr>
            <w:r w:rsidRPr="00E11D95">
              <w:rPr>
                <w:rFonts w:ascii="Arabic Typesetting" w:hAnsi="Arabic Typesetting" w:cs="Arabic Typesetting"/>
              </w:rPr>
              <w:t xml:space="preserve">7,011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7,011</w:t>
            </w:r>
            <w:r w:rsidRPr="00E11D95">
              <w:rPr>
                <w:rFonts w:ascii="Arabic Typesetting" w:hAnsi="Arabic Typesetting" w:cs="Arabic Typesetting"/>
                <w:i/>
              </w:rPr>
              <w:t>)</w:t>
            </w:r>
          </w:p>
          <w:p w:rsidR="00716735" w:rsidRPr="00E11D95" w:rsidRDefault="00716735" w:rsidP="00920168">
            <w:pPr>
              <w:tabs>
                <w:tab w:val="left" w:pos="346"/>
                <w:tab w:val="left" w:pos="1525"/>
                <w:tab w:val="right" w:pos="2835"/>
              </w:tabs>
              <w:bidi/>
              <w:rPr>
                <w:rFonts w:ascii="Arabic Typesetting" w:hAnsi="Arabic Typesetting" w:cs="Arabic Typesetting"/>
              </w:rPr>
            </w:pPr>
          </w:p>
        </w:tc>
        <w:tc>
          <w:tcPr>
            <w:tcW w:w="3002" w:type="dxa"/>
            <w:gridSpan w:val="3"/>
            <w:shd w:val="clear" w:color="auto" w:fill="auto"/>
          </w:tcPr>
          <w:p w:rsidR="00716735" w:rsidRPr="00E11D95" w:rsidRDefault="00716735" w:rsidP="00920168">
            <w:pPr>
              <w:bidi/>
              <w:spacing w:after="60"/>
              <w:ind w:right="44"/>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1.4 </w:t>
            </w:r>
            <w:r w:rsidRPr="00E11D95">
              <w:rPr>
                <w:rFonts w:ascii="Arabic Typesetting" w:hAnsi="Arabic Typesetting" w:cs="Arabic Typesetting"/>
                <w:rtl/>
              </w:rPr>
              <w:t>نظام</w:t>
            </w:r>
            <w:r w:rsidRPr="00E11D95">
              <w:rPr>
                <w:rFonts w:ascii="Arabic Typesetting" w:hAnsi="Arabic Typesetting" w:cs="Arabic Typesetting"/>
              </w:rPr>
              <w:t xml:space="preserve"> </w:t>
            </w:r>
            <w:r w:rsidRPr="00E11D95">
              <w:rPr>
                <w:rFonts w:ascii="Arabic Typesetting" w:hAnsi="Arabic Typesetting" w:cs="Arabic Typesetting"/>
                <w:rtl/>
              </w:rPr>
              <w:t>محدّث</w:t>
            </w:r>
            <w:r w:rsidRPr="00E11D95">
              <w:rPr>
                <w:rFonts w:ascii="Arabic Typesetting" w:hAnsi="Arabic Typesetting" w:cs="Arabic Typesetting"/>
              </w:rPr>
              <w:t xml:space="preserve"> </w:t>
            </w:r>
            <w:r w:rsidRPr="00E11D95">
              <w:rPr>
                <w:rFonts w:ascii="Arabic Typesetting" w:hAnsi="Arabic Typesetting" w:cs="Arabic Typesetting"/>
                <w:rtl/>
              </w:rPr>
              <w:t>ومقبول</w:t>
            </w:r>
            <w:r w:rsidRPr="00E11D95">
              <w:rPr>
                <w:rFonts w:ascii="Arabic Typesetting" w:hAnsi="Arabic Typesetting" w:cs="Arabic Typesetting"/>
              </w:rPr>
              <w:t xml:space="preserve"> </w:t>
            </w:r>
            <w:r w:rsidRPr="00E11D95">
              <w:rPr>
                <w:rFonts w:ascii="Arabic Typesetting" w:hAnsi="Arabic Typesetting" w:cs="Arabic Typesetting"/>
                <w:rtl/>
              </w:rPr>
              <w:t>عالميا</w:t>
            </w:r>
            <w:r w:rsidRPr="00E11D95">
              <w:rPr>
                <w:rFonts w:ascii="Arabic Typesetting" w:hAnsi="Arabic Typesetting" w:cs="Arabic Typesetting"/>
              </w:rPr>
              <w:t xml:space="preserve"> </w:t>
            </w:r>
            <w:r w:rsidRPr="00E11D95">
              <w:rPr>
                <w:rFonts w:ascii="Arabic Typesetting" w:hAnsi="Arabic Typesetting" w:cs="Arabic Typesetting"/>
                <w:rtl/>
              </w:rPr>
              <w:t>للتصنيفات</w:t>
            </w:r>
            <w:r w:rsidRPr="00E11D95">
              <w:rPr>
                <w:rFonts w:ascii="Arabic Typesetting" w:hAnsi="Arabic Typesetting" w:cs="Arabic Typesetting"/>
              </w:rPr>
              <w:t xml:space="preserve"> </w:t>
            </w:r>
            <w:r w:rsidRPr="00E11D95">
              <w:rPr>
                <w:rFonts w:ascii="Arabic Typesetting" w:hAnsi="Arabic Typesetting" w:cs="Arabic Typesetting"/>
                <w:rtl/>
              </w:rPr>
              <w:t>الدولية</w:t>
            </w:r>
            <w:r w:rsidRPr="00E11D95">
              <w:rPr>
                <w:rFonts w:ascii="Arabic Typesetting" w:hAnsi="Arabic Typesetting" w:cs="Arabic Typesetting"/>
              </w:rPr>
              <w:t xml:space="preserve"> </w:t>
            </w:r>
            <w:r w:rsidRPr="00E11D95">
              <w:rPr>
                <w:rFonts w:ascii="Arabic Typesetting" w:hAnsi="Arabic Typesetting" w:cs="Arabic Typesetting"/>
                <w:rtl/>
              </w:rPr>
              <w:t>ومعايير</w:t>
            </w:r>
            <w:r w:rsidRPr="00E11D95">
              <w:rPr>
                <w:rFonts w:ascii="Arabic Typesetting" w:hAnsi="Arabic Typesetting" w:cs="Arabic Typesetting"/>
              </w:rPr>
              <w:t xml:space="preserve"> </w:t>
            </w:r>
            <w:r w:rsidRPr="00E11D95">
              <w:rPr>
                <w:rFonts w:ascii="Arabic Typesetting" w:hAnsi="Arabic Typesetting" w:cs="Arabic Typesetting"/>
                <w:rtl/>
              </w:rPr>
              <w:t>الويبو</w:t>
            </w:r>
            <w:r w:rsidRPr="00E11D95">
              <w:rPr>
                <w:rFonts w:ascii="Arabic Typesetting" w:hAnsi="Arabic Typesetting" w:cs="Arabic Typesetting"/>
              </w:rPr>
              <w:t xml:space="preserve"> </w:t>
            </w:r>
            <w:r w:rsidRPr="00E11D95">
              <w:rPr>
                <w:rFonts w:ascii="Arabic Typesetting" w:hAnsi="Arabic Typesetting" w:cs="Arabic Typesetting"/>
                <w:rtl/>
              </w:rPr>
              <w:t>بهدف</w:t>
            </w:r>
            <w:r w:rsidRPr="00E11D95">
              <w:rPr>
                <w:rFonts w:ascii="Arabic Typesetting" w:hAnsi="Arabic Typesetting" w:cs="Arabic Typesetting"/>
              </w:rPr>
              <w:t xml:space="preserve"> </w:t>
            </w:r>
            <w:r w:rsidRPr="00E11D95">
              <w:rPr>
                <w:rFonts w:ascii="Arabic Typesetting" w:hAnsi="Arabic Typesetting" w:cs="Arabic Typesetting"/>
                <w:rtl/>
              </w:rPr>
              <w:t>تيسير</w:t>
            </w:r>
            <w:r w:rsidRPr="00E11D95">
              <w:rPr>
                <w:rFonts w:ascii="Arabic Typesetting" w:hAnsi="Arabic Typesetting" w:cs="Arabic Typesetting"/>
              </w:rPr>
              <w:t xml:space="preserve"> </w:t>
            </w:r>
            <w:r w:rsidRPr="00E11D95">
              <w:rPr>
                <w:rFonts w:ascii="Arabic Typesetting" w:hAnsi="Arabic Typesetting" w:cs="Arabic Typesetting"/>
                <w:rtl/>
              </w:rPr>
              <w:t>النفاذ</w:t>
            </w:r>
            <w:r w:rsidRPr="00E11D95">
              <w:rPr>
                <w:rFonts w:ascii="Arabic Typesetting" w:hAnsi="Arabic Typesetting" w:cs="Arabic Typesetting"/>
              </w:rPr>
              <w:t xml:space="preserve"> </w:t>
            </w:r>
            <w:r w:rsidRPr="00E11D95">
              <w:rPr>
                <w:rFonts w:ascii="Arabic Typesetting" w:hAnsi="Arabic Typesetting" w:cs="Arabic Typesetting"/>
                <w:rtl/>
              </w:rPr>
              <w:t>إلى</w:t>
            </w:r>
            <w:r w:rsidRPr="00E11D95">
              <w:rPr>
                <w:rFonts w:ascii="Arabic Typesetting" w:hAnsi="Arabic Typesetting" w:cs="Arabic Typesetting"/>
              </w:rPr>
              <w:t xml:space="preserve"> </w:t>
            </w:r>
            <w:r w:rsidRPr="00E11D95">
              <w:rPr>
                <w:rFonts w:ascii="Arabic Typesetting" w:hAnsi="Arabic Typesetting" w:cs="Arabic Typesetting"/>
                <w:rtl/>
              </w:rPr>
              <w:t>معلومات</w:t>
            </w:r>
            <w:r w:rsidRPr="00E11D95">
              <w:rPr>
                <w:rFonts w:ascii="Arabic Typesetting" w:hAnsi="Arabic Typesetting" w:cs="Arabic Typesetting"/>
              </w:rPr>
              <w:t xml:space="preserve"> </w:t>
            </w:r>
            <w:r w:rsidRPr="00E11D95">
              <w:rPr>
                <w:rFonts w:ascii="Arabic Typesetting" w:hAnsi="Arabic Typesetting" w:cs="Arabic Typesetting"/>
                <w:rtl/>
              </w:rPr>
              <w:t>الملكية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r w:rsidRPr="00E11D95">
              <w:rPr>
                <w:rFonts w:ascii="Arabic Typesetting" w:hAnsi="Arabic Typesetting" w:cs="Arabic Typesetting"/>
              </w:rPr>
              <w:t xml:space="preserve"> </w:t>
            </w:r>
            <w:r w:rsidRPr="00E11D95">
              <w:rPr>
                <w:rFonts w:ascii="Arabic Typesetting" w:hAnsi="Arabic Typesetting" w:cs="Arabic Typesetting"/>
                <w:rtl/>
              </w:rPr>
              <w:t>واستخدامها</w:t>
            </w:r>
            <w:r w:rsidRPr="00E11D95">
              <w:rPr>
                <w:rFonts w:ascii="Arabic Typesetting" w:hAnsi="Arabic Typesetting" w:cs="Arabic Typesetting"/>
              </w:rPr>
              <w:t xml:space="preserve"> </w:t>
            </w:r>
            <w:r w:rsidRPr="00E11D95">
              <w:rPr>
                <w:rFonts w:ascii="Arabic Typesetting" w:hAnsi="Arabic Typesetting" w:cs="Arabic Typesetting"/>
                <w:rtl/>
              </w:rPr>
              <w:t>ونشرها</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صفوف</w:t>
            </w:r>
            <w:r w:rsidRPr="00E11D95">
              <w:rPr>
                <w:rFonts w:ascii="Arabic Typesetting" w:hAnsi="Arabic Typesetting" w:cs="Arabic Typesetting"/>
              </w:rPr>
              <w:t xml:space="preserve"> </w:t>
            </w:r>
            <w:r w:rsidRPr="00E11D95">
              <w:rPr>
                <w:rFonts w:ascii="Arabic Typesetting" w:hAnsi="Arabic Typesetting" w:cs="Arabic Typesetting"/>
                <w:rtl/>
              </w:rPr>
              <w:t>أصحاب</w:t>
            </w:r>
            <w:r w:rsidRPr="00E11D95">
              <w:rPr>
                <w:rFonts w:ascii="Arabic Typesetting" w:hAnsi="Arabic Typesetting" w:cs="Arabic Typesetting"/>
              </w:rPr>
              <w:t xml:space="preserve"> </w:t>
            </w:r>
            <w:r w:rsidRPr="00E11D95">
              <w:rPr>
                <w:rFonts w:ascii="Arabic Typesetting" w:hAnsi="Arabic Typesetting" w:cs="Arabic Typesetting"/>
                <w:rtl/>
              </w:rPr>
              <w:t>المصلحة</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أنحاء</w:t>
            </w:r>
            <w:r w:rsidRPr="00E11D95">
              <w:rPr>
                <w:rFonts w:ascii="Arabic Typesetting" w:hAnsi="Arabic Typesetting" w:cs="Arabic Typesetting"/>
              </w:rPr>
              <w:t xml:space="preserve"> </w:t>
            </w:r>
            <w:r w:rsidRPr="00E11D95">
              <w:rPr>
                <w:rFonts w:ascii="Arabic Typesetting" w:hAnsi="Arabic Typesetting" w:cs="Arabic Typesetting"/>
                <w:rtl/>
              </w:rPr>
              <w:t>العالم</w:t>
            </w:r>
          </w:p>
          <w:p w:rsidR="00716735" w:rsidRPr="00E11D95" w:rsidRDefault="00716735" w:rsidP="00920168">
            <w:pPr>
              <w:tabs>
                <w:tab w:val="left" w:pos="1807"/>
              </w:tabs>
              <w:bidi/>
              <w:spacing w:after="120"/>
              <w:ind w:right="44"/>
              <w:rPr>
                <w:rFonts w:ascii="Arabic Typesetting" w:hAnsi="Arabic Typesetting" w:cs="Arabic Typesetting"/>
                <w:i/>
              </w:rPr>
            </w:pPr>
            <w:r w:rsidRPr="00E11D95">
              <w:rPr>
                <w:rFonts w:ascii="Arabic Typesetting" w:hAnsi="Arabic Typesetting" w:cs="Arabic Typesetting"/>
              </w:rPr>
              <w:tab/>
              <w:t>7,215</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511</w:t>
            </w:r>
            <w:r w:rsidRPr="00E11D95">
              <w:rPr>
                <w:rFonts w:ascii="Arabic Typesetting" w:hAnsi="Arabic Typesetting" w:cs="Arabic Typesetting"/>
                <w:i/>
              </w:rPr>
              <w:t>)</w:t>
            </w:r>
          </w:p>
          <w:p w:rsidR="00716735" w:rsidRPr="00E11D95" w:rsidRDefault="00716735" w:rsidP="00920168">
            <w:pPr>
              <w:bidi/>
              <w:spacing w:after="60"/>
              <w:ind w:right="44"/>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2.4 </w:t>
            </w:r>
            <w:r w:rsidRPr="00E11D95">
              <w:rPr>
                <w:rFonts w:ascii="Arabic Typesetting" w:hAnsi="Arabic Typesetting" w:cs="Arabic Typesetting"/>
                <w:rtl/>
              </w:rPr>
              <w:t>نفاذ</w:t>
            </w:r>
            <w:r w:rsidRPr="00E11D95">
              <w:rPr>
                <w:rFonts w:ascii="Arabic Typesetting" w:hAnsi="Arabic Typesetting" w:cs="Arabic Typesetting"/>
              </w:rPr>
              <w:t xml:space="preserve"> </w:t>
            </w:r>
            <w:r w:rsidRPr="00E11D95">
              <w:rPr>
                <w:rFonts w:ascii="Arabic Typesetting" w:hAnsi="Arabic Typesetting" w:cs="Arabic Typesetting"/>
                <w:rtl/>
              </w:rPr>
              <w:t>محسّن</w:t>
            </w:r>
            <w:r w:rsidRPr="00E11D95">
              <w:rPr>
                <w:rFonts w:ascii="Arabic Typesetting" w:hAnsi="Arabic Typesetting" w:cs="Arabic Typesetting"/>
              </w:rPr>
              <w:t xml:space="preserve"> </w:t>
            </w:r>
            <w:r w:rsidRPr="00E11D95">
              <w:rPr>
                <w:rFonts w:ascii="Arabic Typesetting" w:hAnsi="Arabic Typesetting" w:cs="Arabic Typesetting"/>
                <w:rtl/>
              </w:rPr>
              <w:t>إلى</w:t>
            </w:r>
            <w:r w:rsidRPr="00E11D95">
              <w:rPr>
                <w:rFonts w:ascii="Arabic Typesetting" w:hAnsi="Arabic Typesetting" w:cs="Arabic Typesetting"/>
              </w:rPr>
              <w:t xml:space="preserve"> </w:t>
            </w:r>
            <w:r w:rsidRPr="00E11D95">
              <w:rPr>
                <w:rFonts w:ascii="Arabic Typesetting" w:hAnsi="Arabic Typesetting" w:cs="Arabic Typesetting"/>
                <w:rtl/>
              </w:rPr>
              <w:t>المعلومات</w:t>
            </w:r>
            <w:r w:rsidRPr="00E11D95">
              <w:rPr>
                <w:rFonts w:ascii="Arabic Typesetting" w:hAnsi="Arabic Typesetting" w:cs="Arabic Typesetting"/>
              </w:rPr>
              <w:t xml:space="preserve"> </w:t>
            </w:r>
            <w:r w:rsidRPr="00E11D95">
              <w:rPr>
                <w:rFonts w:ascii="Arabic Typesetting" w:hAnsi="Arabic Typesetting" w:cs="Arabic Typesetting"/>
                <w:rtl/>
              </w:rPr>
              <w:t>المتعلقة</w:t>
            </w:r>
            <w:r w:rsidRPr="00E11D95">
              <w:rPr>
                <w:rFonts w:ascii="Arabic Typesetting" w:hAnsi="Arabic Typesetting" w:cs="Arabic Typesetting"/>
              </w:rPr>
              <w:t xml:space="preserve"> </w:t>
            </w:r>
            <w:r w:rsidRPr="00E11D95">
              <w:rPr>
                <w:rFonts w:ascii="Arabic Typesetting" w:hAnsi="Arabic Typesetting" w:cs="Arabic Typesetting"/>
                <w:rtl/>
              </w:rPr>
              <w:t>بالملكية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r w:rsidRPr="00E11D95">
              <w:rPr>
                <w:rFonts w:ascii="Arabic Typesetting" w:hAnsi="Arabic Typesetting" w:cs="Arabic Typesetting"/>
              </w:rPr>
              <w:t xml:space="preserve"> </w:t>
            </w:r>
            <w:r w:rsidRPr="00E11D95">
              <w:rPr>
                <w:rFonts w:ascii="Arabic Typesetting" w:hAnsi="Arabic Typesetting" w:cs="Arabic Typesetting"/>
                <w:rtl/>
              </w:rPr>
              <w:t>واستخدامها</w:t>
            </w:r>
            <w:r w:rsidRPr="00E11D95">
              <w:rPr>
                <w:rFonts w:ascii="Arabic Typesetting" w:hAnsi="Arabic Typesetting" w:cs="Arabic Typesetting"/>
              </w:rPr>
              <w:t xml:space="preserve"> </w:t>
            </w:r>
            <w:r w:rsidRPr="00E11D95">
              <w:rPr>
                <w:rFonts w:ascii="Arabic Typesetting" w:hAnsi="Arabic Typesetting" w:cs="Arabic Typesetting"/>
                <w:rtl/>
              </w:rPr>
              <w:t>من</w:t>
            </w:r>
            <w:r w:rsidRPr="00E11D95">
              <w:rPr>
                <w:rFonts w:ascii="Arabic Typesetting" w:hAnsi="Arabic Typesetting" w:cs="Arabic Typesetting"/>
              </w:rPr>
              <w:t xml:space="preserve"> </w:t>
            </w:r>
            <w:r w:rsidRPr="00E11D95">
              <w:rPr>
                <w:rFonts w:ascii="Arabic Typesetting" w:hAnsi="Arabic Typesetting" w:cs="Arabic Typesetting"/>
                <w:rtl/>
              </w:rPr>
              <w:t>قبل</w:t>
            </w:r>
            <w:r w:rsidRPr="00E11D95">
              <w:rPr>
                <w:rFonts w:ascii="Arabic Typesetting" w:hAnsi="Arabic Typesetting" w:cs="Arabic Typesetting"/>
              </w:rPr>
              <w:t xml:space="preserve"> </w:t>
            </w:r>
            <w:r w:rsidRPr="00E11D95">
              <w:rPr>
                <w:rFonts w:ascii="Arabic Typesetting" w:hAnsi="Arabic Typesetting" w:cs="Arabic Typesetting"/>
                <w:rtl/>
              </w:rPr>
              <w:t>مؤسسات</w:t>
            </w:r>
            <w:r w:rsidRPr="00E11D95">
              <w:rPr>
                <w:rFonts w:ascii="Arabic Typesetting" w:hAnsi="Arabic Typesetting" w:cs="Arabic Typesetting"/>
              </w:rPr>
              <w:t xml:space="preserve"> </w:t>
            </w:r>
            <w:r w:rsidRPr="00E11D95">
              <w:rPr>
                <w:rFonts w:ascii="Arabic Typesetting" w:hAnsi="Arabic Typesetting" w:cs="Arabic Typesetting"/>
                <w:rtl/>
              </w:rPr>
              <w:t>الملكية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r w:rsidRPr="00E11D95">
              <w:rPr>
                <w:rFonts w:ascii="Arabic Typesetting" w:hAnsi="Arabic Typesetting" w:cs="Arabic Typesetting"/>
              </w:rPr>
              <w:t xml:space="preserve"> </w:t>
            </w:r>
            <w:r w:rsidRPr="00E11D95">
              <w:rPr>
                <w:rFonts w:ascii="Arabic Typesetting" w:hAnsi="Arabic Typesetting" w:cs="Arabic Typesetting"/>
                <w:rtl/>
              </w:rPr>
              <w:t>والجمهور</w:t>
            </w:r>
            <w:r w:rsidRPr="00E11D95">
              <w:rPr>
                <w:rFonts w:ascii="Arabic Typesetting" w:hAnsi="Arabic Typesetting" w:cs="Arabic Typesetting"/>
              </w:rPr>
              <w:t xml:space="preserve"> </w:t>
            </w:r>
            <w:r w:rsidRPr="00E11D95">
              <w:rPr>
                <w:rFonts w:ascii="Arabic Typesetting" w:hAnsi="Arabic Typesetting" w:cs="Arabic Typesetting"/>
                <w:rtl/>
              </w:rPr>
              <w:t>لتشجيع</w:t>
            </w:r>
            <w:r w:rsidRPr="00E11D95">
              <w:rPr>
                <w:rFonts w:ascii="Arabic Typesetting" w:hAnsi="Arabic Typesetting" w:cs="Arabic Typesetting"/>
              </w:rPr>
              <w:t xml:space="preserve"> </w:t>
            </w:r>
            <w:r w:rsidRPr="00E11D95">
              <w:rPr>
                <w:rFonts w:ascii="Arabic Typesetting" w:hAnsi="Arabic Typesetting" w:cs="Arabic Typesetting"/>
                <w:rtl/>
              </w:rPr>
              <w:t>الابتكار</w:t>
            </w:r>
            <w:r w:rsidRPr="00E11D95">
              <w:rPr>
                <w:rFonts w:ascii="Arabic Typesetting" w:hAnsi="Arabic Typesetting" w:cs="Arabic Typesetting"/>
              </w:rPr>
              <w:t xml:space="preserve"> </w:t>
            </w:r>
            <w:r w:rsidRPr="00E11D95">
              <w:rPr>
                <w:rFonts w:ascii="Arabic Typesetting" w:hAnsi="Arabic Typesetting" w:cs="Arabic Typesetting"/>
                <w:rtl/>
              </w:rPr>
              <w:t>والإبداع</w:t>
            </w:r>
          </w:p>
          <w:p w:rsidR="00716735" w:rsidRPr="00E11D95" w:rsidRDefault="00716735" w:rsidP="00920168">
            <w:pPr>
              <w:tabs>
                <w:tab w:val="left" w:pos="1807"/>
              </w:tabs>
              <w:bidi/>
              <w:spacing w:after="120"/>
              <w:ind w:right="44"/>
              <w:rPr>
                <w:rFonts w:ascii="Arabic Typesetting" w:hAnsi="Arabic Typesetting" w:cs="Arabic Typesetting"/>
                <w:i/>
              </w:rPr>
            </w:pPr>
            <w:r w:rsidRPr="00E11D95">
              <w:rPr>
                <w:rFonts w:ascii="Arabic Typesetting" w:hAnsi="Arabic Typesetting" w:cs="Arabic Typesetting"/>
              </w:rPr>
              <w:t xml:space="preserve">18,726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10,336</w:t>
            </w:r>
            <w:r w:rsidRPr="00E11D95">
              <w:rPr>
                <w:rFonts w:ascii="Arabic Typesetting" w:hAnsi="Arabic Typesetting" w:cs="Arabic Typesetting"/>
                <w:i/>
              </w:rPr>
              <w:t>)</w:t>
            </w:r>
          </w:p>
          <w:p w:rsidR="00716735" w:rsidRPr="00E11D95" w:rsidRDefault="00716735" w:rsidP="00920168">
            <w:pPr>
              <w:bidi/>
              <w:spacing w:after="60"/>
              <w:ind w:right="44"/>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3.4 </w:t>
            </w:r>
            <w:r w:rsidRPr="00E11D95">
              <w:rPr>
                <w:rFonts w:ascii="Arabic Typesetting" w:hAnsi="Arabic Typesetting" w:cs="Arabic Typesetting"/>
                <w:rtl/>
              </w:rPr>
              <w:t>تغطية</w:t>
            </w:r>
            <w:r w:rsidRPr="00E11D95">
              <w:rPr>
                <w:rFonts w:ascii="Arabic Typesetting" w:hAnsi="Arabic Typesetting" w:cs="Arabic Typesetting"/>
              </w:rPr>
              <w:t xml:space="preserve"> </w:t>
            </w:r>
            <w:r w:rsidRPr="00E11D95">
              <w:rPr>
                <w:rFonts w:ascii="Arabic Typesetting" w:hAnsi="Arabic Typesetting" w:cs="Arabic Typesetting"/>
                <w:rtl/>
              </w:rPr>
              <w:t>جغرافية</w:t>
            </w:r>
            <w:r w:rsidRPr="00E11D95">
              <w:rPr>
                <w:rFonts w:ascii="Arabic Typesetting" w:hAnsi="Arabic Typesetting" w:cs="Arabic Typesetting"/>
              </w:rPr>
              <w:t xml:space="preserve"> </w:t>
            </w:r>
            <w:r w:rsidRPr="00E11D95">
              <w:rPr>
                <w:rFonts w:ascii="Arabic Typesetting" w:hAnsi="Arabic Typesetting" w:cs="Arabic Typesetting"/>
                <w:rtl/>
              </w:rPr>
              <w:t>واسعة</w:t>
            </w:r>
            <w:r w:rsidRPr="00E11D95">
              <w:rPr>
                <w:rFonts w:ascii="Arabic Typesetting" w:hAnsi="Arabic Typesetting" w:cs="Arabic Typesetting"/>
              </w:rPr>
              <w:t xml:space="preserve"> </w:t>
            </w:r>
            <w:r w:rsidRPr="00E11D95">
              <w:rPr>
                <w:rFonts w:ascii="Arabic Typesetting" w:hAnsi="Arabic Typesetting" w:cs="Arabic Typesetting"/>
                <w:rtl/>
              </w:rPr>
              <w:t>لقواعد</w:t>
            </w:r>
            <w:r w:rsidRPr="00E11D95">
              <w:rPr>
                <w:rFonts w:ascii="Arabic Typesetting" w:hAnsi="Arabic Typesetting" w:cs="Arabic Typesetting"/>
              </w:rPr>
              <w:t xml:space="preserve"> </w:t>
            </w:r>
            <w:r w:rsidRPr="00E11D95">
              <w:rPr>
                <w:rFonts w:ascii="Arabic Typesetting" w:hAnsi="Arabic Typesetting" w:cs="Arabic Typesetting"/>
                <w:rtl/>
              </w:rPr>
              <w:t>بيانات</w:t>
            </w:r>
            <w:r w:rsidRPr="00E11D95">
              <w:rPr>
                <w:rFonts w:ascii="Arabic Typesetting" w:hAnsi="Arabic Typesetting" w:cs="Arabic Typesetting"/>
              </w:rPr>
              <w:t xml:space="preserve"> </w:t>
            </w:r>
            <w:r w:rsidRPr="00E11D95">
              <w:rPr>
                <w:rFonts w:ascii="Arabic Typesetting" w:hAnsi="Arabic Typesetting" w:cs="Arabic Typesetting"/>
                <w:rtl/>
              </w:rPr>
              <w:t>الويبو</w:t>
            </w:r>
            <w:r w:rsidRPr="00E11D95">
              <w:rPr>
                <w:rFonts w:ascii="Arabic Typesetting" w:hAnsi="Arabic Typesetting" w:cs="Arabic Typesetting"/>
              </w:rPr>
              <w:t xml:space="preserve"> </w:t>
            </w:r>
            <w:r w:rsidRPr="00E11D95">
              <w:rPr>
                <w:rFonts w:ascii="Arabic Typesetting" w:hAnsi="Arabic Typesetting" w:cs="Arabic Typesetting"/>
                <w:rtl/>
              </w:rPr>
              <w:t>العالمية</w:t>
            </w:r>
            <w:r w:rsidRPr="00E11D95">
              <w:rPr>
                <w:rFonts w:ascii="Arabic Typesetting" w:hAnsi="Arabic Typesetting" w:cs="Arabic Typesetting"/>
              </w:rPr>
              <w:t xml:space="preserve"> </w:t>
            </w:r>
            <w:r w:rsidRPr="00E11D95">
              <w:rPr>
                <w:rFonts w:ascii="Arabic Typesetting" w:hAnsi="Arabic Typesetting" w:cs="Arabic Typesetting"/>
                <w:rtl/>
              </w:rPr>
              <w:t>بشأن</w:t>
            </w:r>
            <w:r w:rsidRPr="00E11D95">
              <w:rPr>
                <w:rFonts w:ascii="Arabic Typesetting" w:hAnsi="Arabic Typesetting" w:cs="Arabic Typesetting"/>
              </w:rPr>
              <w:t xml:space="preserve"> </w:t>
            </w:r>
            <w:r w:rsidRPr="00E11D95">
              <w:rPr>
                <w:rFonts w:ascii="Arabic Typesetting" w:hAnsi="Arabic Typesetting" w:cs="Arabic Typesetting"/>
                <w:rtl/>
              </w:rPr>
              <w:t>الملكية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r w:rsidRPr="00E11D95">
              <w:rPr>
                <w:rFonts w:ascii="Arabic Typesetting" w:hAnsi="Arabic Typesetting" w:cs="Arabic Typesetting"/>
              </w:rPr>
              <w:t xml:space="preserve"> </w:t>
            </w:r>
            <w:r w:rsidRPr="00E11D95">
              <w:rPr>
                <w:rFonts w:ascii="Arabic Typesetting" w:hAnsi="Arabic Typesetting" w:cs="Arabic Typesetting"/>
                <w:rtl/>
              </w:rPr>
              <w:t>من</w:t>
            </w:r>
            <w:r w:rsidRPr="00E11D95">
              <w:rPr>
                <w:rFonts w:ascii="Arabic Typesetting" w:hAnsi="Arabic Typesetting" w:cs="Arabic Typesetting"/>
              </w:rPr>
              <w:t xml:space="preserve"> </w:t>
            </w:r>
            <w:r w:rsidRPr="00E11D95">
              <w:rPr>
                <w:rFonts w:ascii="Arabic Typesetting" w:hAnsi="Arabic Typesetting" w:cs="Arabic Typesetting"/>
                <w:rtl/>
              </w:rPr>
              <w:t>حيث</w:t>
            </w:r>
            <w:r w:rsidRPr="00E11D95">
              <w:rPr>
                <w:rFonts w:ascii="Arabic Typesetting" w:hAnsi="Arabic Typesetting" w:cs="Arabic Typesetting"/>
              </w:rPr>
              <w:t xml:space="preserve"> </w:t>
            </w:r>
            <w:r w:rsidRPr="00E11D95">
              <w:rPr>
                <w:rFonts w:ascii="Arabic Typesetting" w:hAnsi="Arabic Typesetting" w:cs="Arabic Typesetting"/>
                <w:rtl/>
              </w:rPr>
              <w:t>المحتوى</w:t>
            </w:r>
            <w:r w:rsidRPr="00E11D95">
              <w:rPr>
                <w:rFonts w:ascii="Arabic Typesetting" w:hAnsi="Arabic Typesetting" w:cs="Arabic Typesetting"/>
              </w:rPr>
              <w:t xml:space="preserve"> </w:t>
            </w:r>
            <w:r w:rsidRPr="00E11D95">
              <w:rPr>
                <w:rFonts w:ascii="Arabic Typesetting" w:hAnsi="Arabic Typesetting" w:cs="Arabic Typesetting"/>
                <w:rtl/>
              </w:rPr>
              <w:t>والاستخدام</w:t>
            </w:r>
          </w:p>
          <w:p w:rsidR="00716735" w:rsidRPr="00E11D95" w:rsidRDefault="00716735" w:rsidP="00920168">
            <w:pPr>
              <w:tabs>
                <w:tab w:val="left" w:pos="1807"/>
              </w:tabs>
              <w:bidi/>
              <w:spacing w:after="120"/>
              <w:ind w:right="44"/>
              <w:rPr>
                <w:rFonts w:ascii="Arabic Typesetting" w:hAnsi="Arabic Typesetting" w:cs="Arabic Typesetting"/>
              </w:rPr>
            </w:pPr>
            <w:r w:rsidRPr="00E11D95">
              <w:rPr>
                <w:rFonts w:ascii="Arabic Typesetting" w:hAnsi="Arabic Typesetting" w:cs="Arabic Typesetting"/>
                <w:i/>
                <w:iCs/>
              </w:rPr>
              <w:tab/>
            </w:r>
            <w:r w:rsidRPr="00E11D95">
              <w:rPr>
                <w:rFonts w:ascii="Arabic Typesetting" w:hAnsi="Arabic Typesetting" w:cs="Arabic Typesetting"/>
              </w:rPr>
              <w:t>2,476</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1,236</w:t>
            </w:r>
            <w:r w:rsidRPr="00E11D95">
              <w:rPr>
                <w:rFonts w:ascii="Arabic Typesetting" w:hAnsi="Arabic Typesetting" w:cs="Arabic Typesetting"/>
                <w:i/>
              </w:rPr>
              <w:t>)</w:t>
            </w:r>
          </w:p>
          <w:p w:rsidR="00716735" w:rsidRPr="00E11D95" w:rsidRDefault="00716735" w:rsidP="00920168">
            <w:pPr>
              <w:bidi/>
              <w:spacing w:after="60"/>
              <w:ind w:right="44"/>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4.4 </w:t>
            </w:r>
            <w:r w:rsidRPr="00E11D95">
              <w:rPr>
                <w:rFonts w:ascii="Arabic Typesetting" w:hAnsi="Arabic Typesetting" w:cs="Arabic Typesetting"/>
                <w:rtl/>
              </w:rPr>
              <w:t>بنية</w:t>
            </w:r>
            <w:r w:rsidRPr="00E11D95">
              <w:rPr>
                <w:rFonts w:ascii="Arabic Typesetting" w:hAnsi="Arabic Typesetting" w:cs="Arabic Typesetting"/>
              </w:rPr>
              <w:t xml:space="preserve"> </w:t>
            </w:r>
            <w:r w:rsidRPr="00E11D95">
              <w:rPr>
                <w:rFonts w:ascii="Arabic Typesetting" w:hAnsi="Arabic Typesetting" w:cs="Arabic Typesetting"/>
                <w:rtl/>
              </w:rPr>
              <w:t>تحتية</w:t>
            </w:r>
            <w:r w:rsidRPr="00E11D95">
              <w:rPr>
                <w:rFonts w:ascii="Arabic Typesetting" w:hAnsi="Arabic Typesetting" w:cs="Arabic Typesetting"/>
              </w:rPr>
              <w:t xml:space="preserve"> </w:t>
            </w:r>
            <w:r w:rsidRPr="00E11D95">
              <w:rPr>
                <w:rFonts w:ascii="Arabic Typesetting" w:hAnsi="Arabic Typesetting" w:cs="Arabic Typesetting"/>
                <w:rtl/>
              </w:rPr>
              <w:t>تقنية</w:t>
            </w:r>
            <w:r w:rsidRPr="00E11D95">
              <w:rPr>
                <w:rFonts w:ascii="Arabic Typesetting" w:hAnsi="Arabic Typesetting" w:cs="Arabic Typesetting"/>
              </w:rPr>
              <w:t xml:space="preserve"> </w:t>
            </w:r>
            <w:r w:rsidRPr="00E11D95">
              <w:rPr>
                <w:rFonts w:ascii="Arabic Typesetting" w:hAnsi="Arabic Typesetting" w:cs="Arabic Typesetting"/>
                <w:rtl/>
              </w:rPr>
              <w:t>ومعرفية</w:t>
            </w:r>
            <w:r w:rsidRPr="00E11D95">
              <w:rPr>
                <w:rFonts w:ascii="Arabic Typesetting" w:hAnsi="Arabic Typesetting" w:cs="Arabic Typesetting"/>
              </w:rPr>
              <w:t xml:space="preserve"> </w:t>
            </w:r>
            <w:r w:rsidRPr="00E11D95">
              <w:rPr>
                <w:rFonts w:ascii="Arabic Typesetting" w:hAnsi="Arabic Typesetting" w:cs="Arabic Typesetting"/>
                <w:rtl/>
              </w:rPr>
              <w:t>معزّزة</w:t>
            </w:r>
            <w:r w:rsidRPr="00E11D95">
              <w:rPr>
                <w:rFonts w:ascii="Arabic Typesetting" w:hAnsi="Arabic Typesetting" w:cs="Arabic Typesetting"/>
              </w:rPr>
              <w:t xml:space="preserve"> </w:t>
            </w:r>
            <w:r w:rsidRPr="00E11D95">
              <w:rPr>
                <w:rFonts w:ascii="Arabic Typesetting" w:hAnsi="Arabic Typesetting" w:cs="Arabic Typesetting"/>
                <w:rtl/>
              </w:rPr>
              <w:t>لمكاتب</w:t>
            </w:r>
            <w:r w:rsidRPr="00E11D95">
              <w:rPr>
                <w:rFonts w:ascii="Arabic Typesetting" w:hAnsi="Arabic Typesetting" w:cs="Arabic Typesetting"/>
              </w:rPr>
              <w:t xml:space="preserve"> </w:t>
            </w:r>
            <w:r w:rsidRPr="00E11D95">
              <w:rPr>
                <w:rFonts w:ascii="Arabic Typesetting" w:hAnsi="Arabic Typesetting" w:cs="Arabic Typesetting"/>
                <w:rtl/>
              </w:rPr>
              <w:t>الملكية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r w:rsidRPr="00E11D95">
              <w:rPr>
                <w:rFonts w:ascii="Arabic Typesetting" w:hAnsi="Arabic Typesetting" w:cs="Arabic Typesetting"/>
              </w:rPr>
              <w:t xml:space="preserve"> </w:t>
            </w:r>
            <w:r w:rsidRPr="00E11D95">
              <w:rPr>
                <w:rFonts w:ascii="Arabic Typesetting" w:hAnsi="Arabic Typesetting" w:cs="Arabic Typesetting"/>
                <w:rtl/>
              </w:rPr>
              <w:t>وسائر</w:t>
            </w:r>
            <w:r w:rsidRPr="00E11D95">
              <w:rPr>
                <w:rFonts w:ascii="Arabic Typesetting" w:hAnsi="Arabic Typesetting" w:cs="Arabic Typesetting"/>
              </w:rPr>
              <w:t xml:space="preserve"> </w:t>
            </w:r>
            <w:r w:rsidRPr="00E11D95">
              <w:rPr>
                <w:rFonts w:ascii="Arabic Typesetting" w:hAnsi="Arabic Typesetting" w:cs="Arabic Typesetting"/>
                <w:rtl/>
              </w:rPr>
              <w:t>مؤسسات</w:t>
            </w:r>
            <w:r w:rsidRPr="00E11D95">
              <w:rPr>
                <w:rFonts w:ascii="Arabic Typesetting" w:hAnsi="Arabic Typesetting" w:cs="Arabic Typesetting"/>
              </w:rPr>
              <w:t xml:space="preserve"> </w:t>
            </w:r>
            <w:r w:rsidRPr="00E11D95">
              <w:rPr>
                <w:rFonts w:ascii="Arabic Typesetting" w:hAnsi="Arabic Typesetting" w:cs="Arabic Typesetting"/>
                <w:rtl/>
              </w:rPr>
              <w:t>الملكية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r w:rsidRPr="00E11D95">
              <w:rPr>
                <w:rFonts w:ascii="Arabic Typesetting" w:hAnsi="Arabic Typesetting" w:cs="Arabic Typesetting"/>
              </w:rPr>
              <w:t xml:space="preserve"> </w:t>
            </w:r>
            <w:r w:rsidRPr="00E11D95">
              <w:rPr>
                <w:rFonts w:ascii="Arabic Typesetting" w:hAnsi="Arabic Typesetting" w:cs="Arabic Typesetting"/>
                <w:rtl/>
              </w:rPr>
              <w:t>بما</w:t>
            </w:r>
            <w:r w:rsidRPr="00E11D95">
              <w:rPr>
                <w:rFonts w:ascii="Arabic Typesetting" w:hAnsi="Arabic Typesetting" w:cs="Arabic Typesetting"/>
              </w:rPr>
              <w:t xml:space="preserve"> </w:t>
            </w:r>
            <w:r w:rsidRPr="00E11D95">
              <w:rPr>
                <w:rFonts w:ascii="Arabic Typesetting" w:hAnsi="Arabic Typesetting" w:cs="Arabic Typesetting"/>
                <w:rtl/>
              </w:rPr>
              <w:t>يؤدي</w:t>
            </w:r>
            <w:r w:rsidRPr="00E11D95">
              <w:rPr>
                <w:rFonts w:ascii="Arabic Typesetting" w:hAnsi="Arabic Typesetting" w:cs="Arabic Typesetting"/>
              </w:rPr>
              <w:t xml:space="preserve"> </w:t>
            </w:r>
            <w:r w:rsidRPr="00E11D95">
              <w:rPr>
                <w:rFonts w:ascii="Arabic Typesetting" w:hAnsi="Arabic Typesetting" w:cs="Arabic Typesetting"/>
                <w:rtl/>
              </w:rPr>
              <w:t>إلى</w:t>
            </w:r>
            <w:r w:rsidRPr="00E11D95">
              <w:rPr>
                <w:rFonts w:ascii="Arabic Typesetting" w:hAnsi="Arabic Typesetting" w:cs="Arabic Typesetting"/>
              </w:rPr>
              <w:t xml:space="preserve"> </w:t>
            </w:r>
            <w:r w:rsidRPr="00E11D95">
              <w:rPr>
                <w:rFonts w:ascii="Arabic Typesetting" w:hAnsi="Arabic Typesetting" w:cs="Arabic Typesetting"/>
                <w:rtl/>
              </w:rPr>
              <w:t>خدمات</w:t>
            </w:r>
            <w:r w:rsidRPr="00E11D95">
              <w:rPr>
                <w:rFonts w:ascii="Arabic Typesetting" w:hAnsi="Arabic Typesetting" w:cs="Arabic Typesetting"/>
              </w:rPr>
              <w:t xml:space="preserve"> </w:t>
            </w:r>
            <w:r w:rsidRPr="00E11D95">
              <w:rPr>
                <w:rFonts w:ascii="Arabic Typesetting" w:hAnsi="Arabic Typesetting" w:cs="Arabic Typesetting"/>
                <w:rtl/>
              </w:rPr>
              <w:t>أفضل</w:t>
            </w:r>
            <w:r w:rsidRPr="00E11D95">
              <w:rPr>
                <w:rFonts w:ascii="Arabic Typesetting" w:hAnsi="Arabic Typesetting" w:cs="Arabic Typesetting"/>
              </w:rPr>
              <w:t xml:space="preserve"> </w:t>
            </w:r>
            <w:r>
              <w:rPr>
                <w:rFonts w:ascii="Arabic Typesetting" w:hAnsi="Arabic Typesetting" w:cs="Arabic Typesetting" w:hint="cs"/>
                <w:rtl/>
              </w:rPr>
              <w:t>(</w:t>
            </w:r>
            <w:r w:rsidRPr="00E11D95">
              <w:rPr>
                <w:rFonts w:ascii="Arabic Typesetting" w:hAnsi="Arabic Typesetting" w:cs="Arabic Typesetting"/>
                <w:rtl/>
              </w:rPr>
              <w:t>بتكلفة</w:t>
            </w:r>
            <w:r w:rsidRPr="00E11D95">
              <w:rPr>
                <w:rFonts w:ascii="Arabic Typesetting" w:hAnsi="Arabic Typesetting" w:cs="Arabic Typesetting"/>
              </w:rPr>
              <w:t xml:space="preserve"> </w:t>
            </w:r>
            <w:r w:rsidRPr="00E11D95">
              <w:rPr>
                <w:rFonts w:ascii="Arabic Typesetting" w:hAnsi="Arabic Typesetting" w:cs="Arabic Typesetting"/>
                <w:rtl/>
              </w:rPr>
              <w:t>أقل</w:t>
            </w:r>
            <w:r w:rsidRPr="00E11D95">
              <w:rPr>
                <w:rFonts w:ascii="Arabic Typesetting" w:hAnsi="Arabic Typesetting" w:cs="Arabic Typesetting"/>
              </w:rPr>
              <w:t xml:space="preserve"> </w:t>
            </w:r>
            <w:r w:rsidRPr="00E11D95">
              <w:rPr>
                <w:rFonts w:ascii="Arabic Typesetting" w:hAnsi="Arabic Typesetting" w:cs="Arabic Typesetting"/>
                <w:rtl/>
              </w:rPr>
              <w:t>وسرعة</w:t>
            </w:r>
            <w:r w:rsidRPr="00E11D95">
              <w:rPr>
                <w:rFonts w:ascii="Arabic Typesetting" w:hAnsi="Arabic Typesetting" w:cs="Arabic Typesetting"/>
              </w:rPr>
              <w:t xml:space="preserve"> </w:t>
            </w:r>
            <w:r w:rsidRPr="00E11D95">
              <w:rPr>
                <w:rFonts w:ascii="Arabic Typesetting" w:hAnsi="Arabic Typesetting" w:cs="Arabic Typesetting"/>
                <w:rtl/>
              </w:rPr>
              <w:t>أعلى</w:t>
            </w:r>
            <w:r w:rsidRPr="00E11D95">
              <w:rPr>
                <w:rFonts w:ascii="Arabic Typesetting" w:hAnsi="Arabic Typesetting" w:cs="Arabic Typesetting"/>
              </w:rPr>
              <w:t xml:space="preserve"> </w:t>
            </w:r>
            <w:r w:rsidRPr="00E11D95">
              <w:rPr>
                <w:rFonts w:ascii="Arabic Typesetting" w:hAnsi="Arabic Typesetting" w:cs="Arabic Typesetting"/>
                <w:rtl/>
              </w:rPr>
              <w:t>وجودة</w:t>
            </w:r>
            <w:r w:rsidRPr="00E11D95">
              <w:rPr>
                <w:rFonts w:ascii="Arabic Typesetting" w:hAnsi="Arabic Typesetting" w:cs="Arabic Typesetting"/>
              </w:rPr>
              <w:t xml:space="preserve"> </w:t>
            </w:r>
            <w:r w:rsidRPr="00E11D95">
              <w:rPr>
                <w:rFonts w:ascii="Arabic Typesetting" w:hAnsi="Arabic Typesetting" w:cs="Arabic Typesetting"/>
                <w:rtl/>
              </w:rPr>
              <w:t>أحسن</w:t>
            </w:r>
            <w:r>
              <w:rPr>
                <w:rFonts w:ascii="Arabic Typesetting" w:hAnsi="Arabic Typesetting" w:cs="Arabic Typesetting" w:hint="cs"/>
                <w:rtl/>
              </w:rPr>
              <w:t>)</w:t>
            </w:r>
            <w:r w:rsidRPr="00E11D95">
              <w:rPr>
                <w:rFonts w:ascii="Arabic Typesetting" w:hAnsi="Arabic Typesetting" w:cs="Arabic Typesetting"/>
              </w:rPr>
              <w:t xml:space="preserve"> </w:t>
            </w:r>
            <w:r w:rsidRPr="00E11D95">
              <w:rPr>
                <w:rFonts w:ascii="Arabic Typesetting" w:hAnsi="Arabic Typesetting" w:cs="Arabic Typesetting"/>
                <w:rtl/>
              </w:rPr>
              <w:t>لأصحاب</w:t>
            </w:r>
            <w:r w:rsidRPr="00E11D95">
              <w:rPr>
                <w:rFonts w:ascii="Arabic Typesetting" w:hAnsi="Arabic Typesetting" w:cs="Arabic Typesetting"/>
              </w:rPr>
              <w:t xml:space="preserve"> </w:t>
            </w:r>
            <w:r w:rsidRPr="00E11D95">
              <w:rPr>
                <w:rFonts w:ascii="Arabic Typesetting" w:hAnsi="Arabic Typesetting" w:cs="Arabic Typesetting"/>
                <w:rtl/>
              </w:rPr>
              <w:t>المصلحة</w:t>
            </w:r>
            <w:r w:rsidRPr="00E11D95">
              <w:rPr>
                <w:rFonts w:ascii="Arabic Typesetting" w:hAnsi="Arabic Typesetting" w:cs="Arabic Typesetting"/>
              </w:rPr>
              <w:t xml:space="preserve"> </w:t>
            </w:r>
            <w:r w:rsidRPr="00E11D95">
              <w:rPr>
                <w:rFonts w:ascii="Arabic Typesetting" w:hAnsi="Arabic Typesetting" w:cs="Arabic Typesetting"/>
                <w:rtl/>
              </w:rPr>
              <w:t>الذين</w:t>
            </w:r>
            <w:r w:rsidRPr="00E11D95">
              <w:rPr>
                <w:rFonts w:ascii="Arabic Typesetting" w:hAnsi="Arabic Typesetting" w:cs="Arabic Typesetting"/>
              </w:rPr>
              <w:t xml:space="preserve"> </w:t>
            </w:r>
            <w:r w:rsidRPr="00E11D95">
              <w:rPr>
                <w:rFonts w:ascii="Arabic Typesetting" w:hAnsi="Arabic Typesetting" w:cs="Arabic Typesetting"/>
                <w:rtl/>
              </w:rPr>
              <w:t>يتعاملون</w:t>
            </w:r>
            <w:r w:rsidRPr="00E11D95">
              <w:rPr>
                <w:rFonts w:ascii="Arabic Typesetting" w:hAnsi="Arabic Typesetting" w:cs="Arabic Typesetting"/>
              </w:rPr>
              <w:t xml:space="preserve"> </w:t>
            </w:r>
            <w:r w:rsidRPr="00E11D95">
              <w:rPr>
                <w:rFonts w:ascii="Arabic Typesetting" w:hAnsi="Arabic Typesetting" w:cs="Arabic Typesetting"/>
                <w:rtl/>
              </w:rPr>
              <w:t>معها</w:t>
            </w:r>
            <w:r w:rsidRPr="00E11D95">
              <w:rPr>
                <w:rFonts w:ascii="Arabic Typesetting" w:hAnsi="Arabic Typesetting" w:cs="Arabic Typesetting"/>
              </w:rPr>
              <w:t xml:space="preserve"> </w:t>
            </w:r>
            <w:r w:rsidRPr="00E11D95">
              <w:rPr>
                <w:rFonts w:ascii="Arabic Typesetting" w:hAnsi="Arabic Typesetting" w:cs="Arabic Typesetting"/>
                <w:rtl/>
              </w:rPr>
              <w:t>ونتائج</w:t>
            </w:r>
            <w:r w:rsidRPr="00E11D95">
              <w:rPr>
                <w:rFonts w:ascii="Arabic Typesetting" w:hAnsi="Arabic Typesetting" w:cs="Arabic Typesetting"/>
              </w:rPr>
              <w:t xml:space="preserve"> </w:t>
            </w:r>
            <w:r w:rsidRPr="00E11D95">
              <w:rPr>
                <w:rFonts w:ascii="Arabic Typesetting" w:hAnsi="Arabic Typesetting" w:cs="Arabic Typesetting"/>
                <w:rtl/>
              </w:rPr>
              <w:t>أحسن</w:t>
            </w:r>
            <w:r w:rsidRPr="00E11D95">
              <w:rPr>
                <w:rFonts w:ascii="Arabic Typesetting" w:hAnsi="Arabic Typesetting" w:cs="Arabic Typesetting"/>
              </w:rPr>
              <w:t xml:space="preserve"> </w:t>
            </w:r>
            <w:r w:rsidRPr="00E11D95">
              <w:rPr>
                <w:rFonts w:ascii="Arabic Typesetting" w:hAnsi="Arabic Typesetting" w:cs="Arabic Typesetting"/>
                <w:rtl/>
              </w:rPr>
              <w:t>لإدارة</w:t>
            </w:r>
            <w:r w:rsidRPr="00E11D95">
              <w:rPr>
                <w:rFonts w:ascii="Arabic Typesetting" w:hAnsi="Arabic Typesetting" w:cs="Arabic Typesetting"/>
              </w:rPr>
              <w:t xml:space="preserve"> </w:t>
            </w:r>
            <w:r w:rsidRPr="00E11D95">
              <w:rPr>
                <w:rFonts w:ascii="Arabic Typesetting" w:hAnsi="Arabic Typesetting" w:cs="Arabic Typesetting"/>
                <w:rtl/>
              </w:rPr>
              <w:t>الملكية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p>
          <w:p w:rsidR="00716735" w:rsidRPr="00E11D95" w:rsidRDefault="00716735" w:rsidP="00920168">
            <w:pPr>
              <w:tabs>
                <w:tab w:val="left" w:pos="1807"/>
              </w:tabs>
              <w:bidi/>
              <w:spacing w:after="120"/>
              <w:ind w:right="44"/>
              <w:rPr>
                <w:rFonts w:ascii="Arabic Typesetting" w:hAnsi="Arabic Typesetting" w:cs="Arabic Typesetting"/>
                <w:i/>
              </w:rPr>
            </w:pPr>
            <w:r w:rsidRPr="00E11D95">
              <w:rPr>
                <w:rFonts w:ascii="Arabic Typesetting" w:hAnsi="Arabic Typesetting" w:cs="Arabic Typesetting"/>
              </w:rPr>
              <w:t>17,434</w:t>
            </w:r>
            <w:r w:rsidRPr="00E11D95">
              <w:rPr>
                <w:rFonts w:ascii="Arabic Typesetting" w:hAnsi="Arabic Typesetting" w:cs="Arabic Typesetting"/>
                <w:i/>
                <w:iCs/>
              </w:rPr>
              <w:t xml:space="preserve">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16,159</w:t>
            </w:r>
            <w:r w:rsidRPr="00E11D95">
              <w:rPr>
                <w:rFonts w:ascii="Arabic Typesetting" w:hAnsi="Arabic Typesetting" w:cs="Arabic Typesetting"/>
                <w:i/>
              </w:rPr>
              <w:t>)</w:t>
            </w:r>
          </w:p>
          <w:p w:rsidR="00716735" w:rsidRPr="00E11D95" w:rsidRDefault="00716735" w:rsidP="00920168">
            <w:pPr>
              <w:tabs>
                <w:tab w:val="left" w:pos="366"/>
                <w:tab w:val="left" w:pos="2205"/>
                <w:tab w:val="right" w:pos="2835"/>
              </w:tabs>
              <w:bidi/>
              <w:rPr>
                <w:rFonts w:ascii="Arabic Typesetting" w:hAnsi="Arabic Typesetting" w:cs="Arabic Typesetting"/>
                <w:i/>
                <w:iCs/>
              </w:rPr>
            </w:pPr>
          </w:p>
        </w:tc>
        <w:tc>
          <w:tcPr>
            <w:tcW w:w="3001" w:type="dxa"/>
            <w:gridSpan w:val="2"/>
            <w:shd w:val="clear" w:color="auto" w:fill="auto"/>
          </w:tcPr>
          <w:p w:rsidR="00716735" w:rsidRPr="00E11D95" w:rsidRDefault="00716735" w:rsidP="00920168">
            <w:pPr>
              <w:tabs>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1.5 </w:t>
            </w:r>
            <w:r w:rsidRPr="00E11D95">
              <w:rPr>
                <w:rFonts w:ascii="Arabic Typesetting" w:hAnsi="Arabic Typesetting" w:cs="Arabic Typesetting"/>
                <w:rtl/>
              </w:rPr>
              <w:t>استخدام</w:t>
            </w:r>
            <w:r w:rsidRPr="00E11D95">
              <w:rPr>
                <w:rFonts w:ascii="Arabic Typesetting" w:hAnsi="Arabic Typesetting" w:cs="Arabic Typesetting"/>
              </w:rPr>
              <w:t xml:space="preserve"> </w:t>
            </w:r>
            <w:r w:rsidRPr="00E11D95">
              <w:rPr>
                <w:rFonts w:ascii="Arabic Typesetting" w:hAnsi="Arabic Typesetting" w:cs="Arabic Typesetting"/>
                <w:rtl/>
              </w:rPr>
              <w:t>معلومات</w:t>
            </w:r>
            <w:r w:rsidRPr="00E11D95">
              <w:rPr>
                <w:rFonts w:ascii="Arabic Typesetting" w:hAnsi="Arabic Typesetting" w:cs="Arabic Typesetting"/>
              </w:rPr>
              <w:t xml:space="preserve"> </w:t>
            </w:r>
            <w:r w:rsidRPr="00E11D95">
              <w:rPr>
                <w:rFonts w:ascii="Arabic Typesetting" w:hAnsi="Arabic Typesetting" w:cs="Arabic Typesetting"/>
                <w:rtl/>
              </w:rPr>
              <w:t>الويبو</w:t>
            </w:r>
            <w:r w:rsidRPr="00E11D95">
              <w:rPr>
                <w:rFonts w:ascii="Arabic Typesetting" w:hAnsi="Arabic Typesetting" w:cs="Arabic Typesetting"/>
              </w:rPr>
              <w:t xml:space="preserve"> </w:t>
            </w:r>
            <w:r w:rsidRPr="00E11D95">
              <w:rPr>
                <w:rFonts w:ascii="Arabic Typesetting" w:hAnsi="Arabic Typesetting" w:cs="Arabic Typesetting"/>
                <w:rtl/>
              </w:rPr>
              <w:t>الإحصائية</w:t>
            </w:r>
            <w:r w:rsidRPr="00E11D95">
              <w:rPr>
                <w:rFonts w:ascii="Arabic Typesetting" w:hAnsi="Arabic Typesetting" w:cs="Arabic Typesetting"/>
              </w:rPr>
              <w:t xml:space="preserve"> </w:t>
            </w:r>
            <w:r w:rsidRPr="00E11D95">
              <w:rPr>
                <w:rFonts w:ascii="Arabic Typesetting" w:hAnsi="Arabic Typesetting" w:cs="Arabic Typesetting"/>
                <w:rtl/>
              </w:rPr>
              <w:t>بشأن</w:t>
            </w:r>
            <w:r w:rsidRPr="00E11D95">
              <w:rPr>
                <w:rFonts w:ascii="Arabic Typesetting" w:hAnsi="Arabic Typesetting" w:cs="Arabic Typesetting"/>
              </w:rPr>
              <w:t xml:space="preserve"> </w:t>
            </w:r>
            <w:r w:rsidRPr="00E11D95">
              <w:rPr>
                <w:rFonts w:ascii="Arabic Typesetting" w:hAnsi="Arabic Typesetting" w:cs="Arabic Typesetting"/>
                <w:rtl/>
              </w:rPr>
              <w:t>الملكية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r w:rsidRPr="00E11D95">
              <w:rPr>
                <w:rFonts w:ascii="Arabic Typesetting" w:hAnsi="Arabic Typesetting" w:cs="Arabic Typesetting"/>
              </w:rPr>
              <w:t xml:space="preserve"> </w:t>
            </w:r>
            <w:r w:rsidRPr="00E11D95">
              <w:rPr>
                <w:rFonts w:ascii="Arabic Typesetting" w:hAnsi="Arabic Typesetting" w:cs="Arabic Typesetting"/>
                <w:rtl/>
              </w:rPr>
              <w:t>على</w:t>
            </w:r>
            <w:r w:rsidRPr="00E11D95">
              <w:rPr>
                <w:rFonts w:ascii="Arabic Typesetting" w:hAnsi="Arabic Typesetting" w:cs="Arabic Typesetting"/>
              </w:rPr>
              <w:t xml:space="preserve"> </w:t>
            </w:r>
            <w:r w:rsidRPr="00E11D95">
              <w:rPr>
                <w:rFonts w:ascii="Arabic Typesetting" w:hAnsi="Arabic Typesetting" w:cs="Arabic Typesetting"/>
                <w:rtl/>
              </w:rPr>
              <w:t>نطاق</w:t>
            </w:r>
            <w:r w:rsidRPr="00E11D95">
              <w:rPr>
                <w:rFonts w:ascii="Arabic Typesetting" w:hAnsi="Arabic Typesetting" w:cs="Arabic Typesetting"/>
              </w:rPr>
              <w:t xml:space="preserve"> </w:t>
            </w:r>
            <w:r w:rsidRPr="00E11D95">
              <w:rPr>
                <w:rFonts w:ascii="Arabic Typesetting" w:hAnsi="Arabic Typesetting" w:cs="Arabic Typesetting"/>
                <w:rtl/>
              </w:rPr>
              <w:t>أوسع</w:t>
            </w:r>
            <w:r w:rsidRPr="00E11D95">
              <w:rPr>
                <w:rFonts w:ascii="Arabic Typesetting" w:hAnsi="Arabic Typesetting" w:cs="Arabic Typesetting"/>
              </w:rPr>
              <w:t xml:space="preserve"> </w:t>
            </w:r>
            <w:r w:rsidRPr="00E11D95">
              <w:rPr>
                <w:rFonts w:ascii="Arabic Typesetting" w:hAnsi="Arabic Typesetting" w:cs="Arabic Typesetting"/>
                <w:rtl/>
              </w:rPr>
              <w:t>ونحو</w:t>
            </w:r>
            <w:r w:rsidRPr="00E11D95">
              <w:rPr>
                <w:rFonts w:ascii="Arabic Typesetting" w:hAnsi="Arabic Typesetting" w:cs="Arabic Typesetting"/>
              </w:rPr>
              <w:t xml:space="preserve"> </w:t>
            </w:r>
            <w:r w:rsidRPr="00E11D95">
              <w:rPr>
                <w:rFonts w:ascii="Arabic Typesetting" w:hAnsi="Arabic Typesetting" w:cs="Arabic Typesetting"/>
                <w:rtl/>
              </w:rPr>
              <w:t>أفضل</w:t>
            </w:r>
          </w:p>
          <w:p w:rsidR="00716735" w:rsidRPr="00E11D95" w:rsidRDefault="00716735" w:rsidP="00920168">
            <w:pPr>
              <w:tabs>
                <w:tab w:val="left" w:pos="1743"/>
              </w:tabs>
              <w:bidi/>
              <w:spacing w:after="120"/>
              <w:rPr>
                <w:rFonts w:ascii="Arabic Typesetting" w:hAnsi="Arabic Typesetting" w:cs="Arabic Typesetting"/>
              </w:rPr>
            </w:pPr>
            <w:r w:rsidRPr="00E11D95">
              <w:rPr>
                <w:rFonts w:ascii="Arabic Typesetting" w:hAnsi="Arabic Typesetting" w:cs="Arabic Typesetting"/>
              </w:rPr>
              <w:tab/>
              <w:t xml:space="preserve">2,659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116</w:t>
            </w:r>
            <w:r w:rsidRPr="00E11D95">
              <w:rPr>
                <w:rFonts w:ascii="Arabic Typesetting" w:hAnsi="Arabic Typesetting" w:cs="Arabic Typesetting"/>
                <w:i/>
              </w:rPr>
              <w:t>)</w:t>
            </w:r>
          </w:p>
          <w:p w:rsidR="00716735" w:rsidRPr="00E11D95" w:rsidRDefault="00716735" w:rsidP="00920168">
            <w:pPr>
              <w:tabs>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2.5 </w:t>
            </w:r>
            <w:r w:rsidRPr="00E11D95">
              <w:rPr>
                <w:rFonts w:ascii="Arabic Typesetting" w:hAnsi="Arabic Typesetting" w:cs="Arabic Typesetting"/>
                <w:rtl/>
              </w:rPr>
              <w:t>استخدام</w:t>
            </w:r>
            <w:r w:rsidRPr="00E11D95">
              <w:rPr>
                <w:rFonts w:ascii="Arabic Typesetting" w:hAnsi="Arabic Typesetting" w:cs="Arabic Typesetting"/>
              </w:rPr>
              <w:t xml:space="preserve"> </w:t>
            </w:r>
            <w:r w:rsidRPr="00E11D95">
              <w:rPr>
                <w:rFonts w:ascii="Arabic Typesetting" w:hAnsi="Arabic Typesetting" w:cs="Arabic Typesetting"/>
                <w:rtl/>
              </w:rPr>
              <w:t>تحليلات</w:t>
            </w:r>
            <w:r w:rsidRPr="00E11D95">
              <w:rPr>
                <w:rFonts w:ascii="Arabic Typesetting" w:hAnsi="Arabic Typesetting" w:cs="Arabic Typesetting"/>
              </w:rPr>
              <w:t xml:space="preserve"> </w:t>
            </w:r>
            <w:r w:rsidRPr="00E11D95">
              <w:rPr>
                <w:rFonts w:ascii="Arabic Typesetting" w:hAnsi="Arabic Typesetting" w:cs="Arabic Typesetting"/>
                <w:rtl/>
              </w:rPr>
              <w:t>الويبو</w:t>
            </w:r>
            <w:r w:rsidRPr="00E11D95">
              <w:rPr>
                <w:rFonts w:ascii="Arabic Typesetting" w:hAnsi="Arabic Typesetting" w:cs="Arabic Typesetting"/>
              </w:rPr>
              <w:t xml:space="preserve"> </w:t>
            </w:r>
            <w:r w:rsidRPr="00E11D95">
              <w:rPr>
                <w:rFonts w:ascii="Arabic Typesetting" w:hAnsi="Arabic Typesetting" w:cs="Arabic Typesetting"/>
                <w:rtl/>
              </w:rPr>
              <w:t>الاقتصادية</w:t>
            </w:r>
            <w:r w:rsidRPr="00E11D95">
              <w:rPr>
                <w:rFonts w:ascii="Arabic Typesetting" w:hAnsi="Arabic Typesetting" w:cs="Arabic Typesetting"/>
              </w:rPr>
              <w:t xml:space="preserve"> </w:t>
            </w:r>
            <w:r w:rsidRPr="00E11D95">
              <w:rPr>
                <w:rFonts w:ascii="Arabic Typesetting" w:hAnsi="Arabic Typesetting" w:cs="Arabic Typesetting"/>
                <w:rtl/>
              </w:rPr>
              <w:t>على</w:t>
            </w:r>
            <w:r w:rsidRPr="00E11D95">
              <w:rPr>
                <w:rFonts w:ascii="Arabic Typesetting" w:hAnsi="Arabic Typesetting" w:cs="Arabic Typesetting"/>
              </w:rPr>
              <w:t xml:space="preserve"> </w:t>
            </w:r>
            <w:r w:rsidRPr="00E11D95">
              <w:rPr>
                <w:rFonts w:ascii="Arabic Typesetting" w:hAnsi="Arabic Typesetting" w:cs="Arabic Typesetting"/>
                <w:rtl/>
              </w:rPr>
              <w:t>نطاق</w:t>
            </w:r>
            <w:r w:rsidRPr="00E11D95">
              <w:rPr>
                <w:rFonts w:ascii="Arabic Typesetting" w:hAnsi="Arabic Typesetting" w:cs="Arabic Typesetting"/>
              </w:rPr>
              <w:t xml:space="preserve"> </w:t>
            </w:r>
            <w:r w:rsidRPr="00E11D95">
              <w:rPr>
                <w:rFonts w:ascii="Arabic Typesetting" w:hAnsi="Arabic Typesetting" w:cs="Arabic Typesetting"/>
                <w:rtl/>
              </w:rPr>
              <w:t>أوسع</w:t>
            </w:r>
            <w:r w:rsidRPr="00E11D95">
              <w:rPr>
                <w:rFonts w:ascii="Arabic Typesetting" w:hAnsi="Arabic Typesetting" w:cs="Arabic Typesetting"/>
              </w:rPr>
              <w:t xml:space="preserve"> </w:t>
            </w:r>
            <w:r w:rsidRPr="00E11D95">
              <w:rPr>
                <w:rFonts w:ascii="Arabic Typesetting" w:hAnsi="Arabic Typesetting" w:cs="Arabic Typesetting"/>
                <w:rtl/>
              </w:rPr>
              <w:t>ونحو</w:t>
            </w:r>
            <w:r w:rsidRPr="00E11D95">
              <w:rPr>
                <w:rFonts w:ascii="Arabic Typesetting" w:hAnsi="Arabic Typesetting" w:cs="Arabic Typesetting"/>
              </w:rPr>
              <w:t xml:space="preserve"> </w:t>
            </w:r>
            <w:r w:rsidRPr="00E11D95">
              <w:rPr>
                <w:rFonts w:ascii="Arabic Typesetting" w:hAnsi="Arabic Typesetting" w:cs="Arabic Typesetting"/>
                <w:rtl/>
              </w:rPr>
              <w:t>أفضل</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صياغة</w:t>
            </w:r>
            <w:r w:rsidRPr="00E11D95">
              <w:rPr>
                <w:rFonts w:ascii="Arabic Typesetting" w:hAnsi="Arabic Typesetting" w:cs="Arabic Typesetting"/>
              </w:rPr>
              <w:t xml:space="preserve"> </w:t>
            </w:r>
            <w:r w:rsidRPr="00E11D95">
              <w:rPr>
                <w:rFonts w:ascii="Arabic Typesetting" w:hAnsi="Arabic Typesetting" w:cs="Arabic Typesetting"/>
                <w:rtl/>
              </w:rPr>
              <w:t>السياسات</w:t>
            </w:r>
            <w:r w:rsidRPr="00E11D95">
              <w:rPr>
                <w:rFonts w:ascii="Arabic Typesetting" w:hAnsi="Arabic Typesetting" w:cs="Arabic Typesetting"/>
              </w:rPr>
              <w:t xml:space="preserve"> </w:t>
            </w:r>
            <w:r w:rsidRPr="00E11D95">
              <w:rPr>
                <w:rFonts w:ascii="Arabic Typesetting" w:hAnsi="Arabic Typesetting" w:cs="Arabic Typesetting"/>
                <w:rtl/>
              </w:rPr>
              <w:t>العامة</w:t>
            </w:r>
          </w:p>
          <w:p w:rsidR="00716735" w:rsidRPr="00E11D95" w:rsidRDefault="00716735" w:rsidP="00920168">
            <w:pPr>
              <w:tabs>
                <w:tab w:val="left" w:pos="1743"/>
              </w:tabs>
              <w:bidi/>
              <w:spacing w:after="120"/>
              <w:rPr>
                <w:rFonts w:ascii="Arabic Typesetting" w:hAnsi="Arabic Typesetting" w:cs="Arabic Typesetting"/>
              </w:rPr>
            </w:pPr>
            <w:r w:rsidRPr="00E11D95">
              <w:rPr>
                <w:rFonts w:ascii="Arabic Typesetting" w:hAnsi="Arabic Typesetting" w:cs="Arabic Typesetting"/>
              </w:rPr>
              <w:t xml:space="preserve">4,259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1,286</w:t>
            </w:r>
            <w:r w:rsidRPr="00E11D95">
              <w:rPr>
                <w:rFonts w:ascii="Arabic Typesetting" w:hAnsi="Arabic Typesetting" w:cs="Arabic Typesetting"/>
                <w:i/>
              </w:rPr>
              <w:t>)</w:t>
            </w:r>
          </w:p>
          <w:p w:rsidR="00716735" w:rsidRPr="00E11D95" w:rsidRDefault="00716735" w:rsidP="00920168">
            <w:pPr>
              <w:tabs>
                <w:tab w:val="left" w:pos="1525"/>
                <w:tab w:val="right" w:pos="2835"/>
              </w:tabs>
              <w:bidi/>
              <w:rPr>
                <w:rFonts w:ascii="Arabic Typesetting" w:hAnsi="Arabic Typesetting" w:cs="Arabic Typesetting"/>
              </w:rPr>
            </w:pPr>
          </w:p>
        </w:tc>
        <w:tc>
          <w:tcPr>
            <w:tcW w:w="3002" w:type="dxa"/>
            <w:gridSpan w:val="3"/>
            <w:shd w:val="clear" w:color="auto" w:fill="auto"/>
          </w:tcPr>
          <w:p w:rsidR="00716735" w:rsidRPr="00E11D95" w:rsidRDefault="00716735" w:rsidP="00920168">
            <w:pPr>
              <w:tabs>
                <w:tab w:val="left" w:pos="395"/>
                <w:tab w:val="right" w:pos="2814"/>
              </w:tabs>
              <w:bidi/>
              <w:spacing w:after="60"/>
              <w:ind w:right="171"/>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1.6 </w:t>
            </w:r>
            <w:r w:rsidRPr="00E11D95">
              <w:rPr>
                <w:rFonts w:ascii="Arabic Typesetting" w:hAnsi="Arabic Typesetting" w:cs="Arabic Typesetting"/>
                <w:rtl/>
              </w:rPr>
              <w:t>تقدّم</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الحوار</w:t>
            </w:r>
            <w:r w:rsidRPr="00E11D95">
              <w:rPr>
                <w:rFonts w:ascii="Arabic Typesetting" w:hAnsi="Arabic Typesetting" w:cs="Arabic Typesetting"/>
              </w:rPr>
              <w:t xml:space="preserve"> </w:t>
            </w:r>
            <w:r w:rsidRPr="00E11D95">
              <w:rPr>
                <w:rFonts w:ascii="Arabic Typesetting" w:hAnsi="Arabic Typesetting" w:cs="Arabic Typesetting"/>
                <w:rtl/>
              </w:rPr>
              <w:t>الدولي</w:t>
            </w:r>
            <w:r w:rsidRPr="00E11D95">
              <w:rPr>
                <w:rFonts w:ascii="Arabic Typesetting" w:hAnsi="Arabic Typesetting" w:cs="Arabic Typesetting"/>
              </w:rPr>
              <w:t xml:space="preserve"> </w:t>
            </w:r>
            <w:r w:rsidRPr="00E11D95">
              <w:rPr>
                <w:rFonts w:ascii="Arabic Typesetting" w:hAnsi="Arabic Typesetting" w:cs="Arabic Typesetting"/>
                <w:rtl/>
              </w:rPr>
              <w:t>بين</w:t>
            </w:r>
            <w:r w:rsidRPr="00E11D95">
              <w:rPr>
                <w:rFonts w:ascii="Arabic Typesetting" w:hAnsi="Arabic Typesetting" w:cs="Arabic Typesetting"/>
              </w:rPr>
              <w:t xml:space="preserve"> </w:t>
            </w:r>
            <w:r w:rsidRPr="00E11D95">
              <w:rPr>
                <w:rFonts w:ascii="Arabic Typesetting" w:hAnsi="Arabic Typesetting" w:cs="Arabic Typesetting"/>
                <w:rtl/>
              </w:rPr>
              <w:t>الدول</w:t>
            </w:r>
            <w:r w:rsidRPr="00E11D95">
              <w:rPr>
                <w:rFonts w:ascii="Arabic Typesetting" w:hAnsi="Arabic Typesetting" w:cs="Arabic Typesetting"/>
              </w:rPr>
              <w:t xml:space="preserve"> </w:t>
            </w:r>
            <w:r w:rsidRPr="00E11D95">
              <w:rPr>
                <w:rFonts w:ascii="Arabic Typesetting" w:hAnsi="Arabic Typesetting" w:cs="Arabic Typesetting"/>
                <w:rtl/>
              </w:rPr>
              <w:t>الأعضاء</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الويبو</w:t>
            </w:r>
            <w:r w:rsidRPr="00E11D95">
              <w:rPr>
                <w:rFonts w:ascii="Arabic Typesetting" w:hAnsi="Arabic Typesetting" w:cs="Arabic Typesetting"/>
              </w:rPr>
              <w:t xml:space="preserve"> </w:t>
            </w:r>
            <w:r w:rsidRPr="00E11D95">
              <w:rPr>
                <w:rFonts w:ascii="Arabic Typesetting" w:hAnsi="Arabic Typesetting" w:cs="Arabic Typesetting"/>
                <w:rtl/>
              </w:rPr>
              <w:t>وأصحاب</w:t>
            </w:r>
            <w:r w:rsidRPr="00E11D95">
              <w:rPr>
                <w:rFonts w:ascii="Arabic Typesetting" w:hAnsi="Arabic Typesetting" w:cs="Arabic Typesetting"/>
              </w:rPr>
              <w:t xml:space="preserve"> </w:t>
            </w:r>
            <w:r w:rsidRPr="00E11D95">
              <w:rPr>
                <w:rFonts w:ascii="Arabic Typesetting" w:hAnsi="Arabic Typesetting" w:cs="Arabic Typesetting"/>
                <w:rtl/>
              </w:rPr>
              <w:t>المصلحة</w:t>
            </w:r>
            <w:r w:rsidRPr="00E11D95">
              <w:rPr>
                <w:rFonts w:ascii="Arabic Typesetting" w:hAnsi="Arabic Typesetting" w:cs="Arabic Typesetting"/>
              </w:rPr>
              <w:t xml:space="preserve"> </w:t>
            </w:r>
            <w:r w:rsidRPr="00E11D95">
              <w:rPr>
                <w:rFonts w:ascii="Arabic Typesetting" w:hAnsi="Arabic Typesetting" w:cs="Arabic Typesetting"/>
                <w:rtl/>
              </w:rPr>
              <w:t>الدوليين</w:t>
            </w:r>
            <w:r w:rsidRPr="00E11D95">
              <w:rPr>
                <w:rFonts w:ascii="Arabic Typesetting" w:hAnsi="Arabic Typesetting" w:cs="Arabic Typesetting"/>
              </w:rPr>
              <w:t xml:space="preserve"> </w:t>
            </w:r>
            <w:r w:rsidRPr="00E11D95">
              <w:rPr>
                <w:rFonts w:ascii="Arabic Typesetting" w:hAnsi="Arabic Typesetting" w:cs="Arabic Typesetting"/>
                <w:rtl/>
              </w:rPr>
              <w:t>المعنيين</w:t>
            </w:r>
            <w:r w:rsidRPr="00E11D95">
              <w:rPr>
                <w:rFonts w:ascii="Arabic Typesetting" w:hAnsi="Arabic Typesetting" w:cs="Arabic Typesetting"/>
              </w:rPr>
              <w:t xml:space="preserve"> </w:t>
            </w:r>
            <w:r w:rsidRPr="00E11D95">
              <w:rPr>
                <w:rFonts w:ascii="Arabic Typesetting" w:hAnsi="Arabic Typesetting" w:cs="Arabic Typesetting"/>
                <w:rtl/>
              </w:rPr>
              <w:t>حول</w:t>
            </w:r>
            <w:r w:rsidRPr="00E11D95">
              <w:rPr>
                <w:rFonts w:ascii="Arabic Typesetting" w:hAnsi="Arabic Typesetting" w:cs="Arabic Typesetting"/>
              </w:rPr>
              <w:t xml:space="preserve"> </w:t>
            </w:r>
            <w:r w:rsidRPr="00E11D95">
              <w:rPr>
                <w:rFonts w:ascii="Arabic Typesetting" w:hAnsi="Arabic Typesetting" w:cs="Arabic Typesetting"/>
                <w:rtl/>
              </w:rPr>
              <w:t>إذكاء</w:t>
            </w:r>
            <w:r w:rsidRPr="00E11D95">
              <w:rPr>
                <w:rFonts w:ascii="Arabic Typesetting" w:hAnsi="Arabic Typesetting" w:cs="Arabic Typesetting"/>
              </w:rPr>
              <w:t xml:space="preserve"> </w:t>
            </w:r>
            <w:r w:rsidRPr="00E11D95">
              <w:rPr>
                <w:rFonts w:ascii="Arabic Typesetting" w:hAnsi="Arabic Typesetting" w:cs="Arabic Typesetting"/>
                <w:rtl/>
              </w:rPr>
              <w:t>الاحترام</w:t>
            </w:r>
            <w:r w:rsidRPr="00E11D95">
              <w:rPr>
                <w:rFonts w:ascii="Arabic Typesetting" w:hAnsi="Arabic Typesetting" w:cs="Arabic Typesetting"/>
              </w:rPr>
              <w:t xml:space="preserve"> </w:t>
            </w:r>
            <w:r w:rsidRPr="00E11D95">
              <w:rPr>
                <w:rFonts w:ascii="Arabic Typesetting" w:hAnsi="Arabic Typesetting" w:cs="Arabic Typesetting"/>
                <w:rtl/>
              </w:rPr>
              <w:t>للملكية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r w:rsidRPr="00E11D95">
              <w:rPr>
                <w:rFonts w:ascii="Arabic Typesetting" w:hAnsi="Arabic Typesetting" w:cs="Arabic Typesetting"/>
              </w:rPr>
              <w:t xml:space="preserve"> </w:t>
            </w:r>
            <w:r w:rsidRPr="00E11D95">
              <w:rPr>
                <w:rFonts w:ascii="Arabic Typesetting" w:hAnsi="Arabic Typesetting" w:cs="Arabic Typesetting"/>
                <w:rtl/>
              </w:rPr>
              <w:t>مع</w:t>
            </w:r>
            <w:r w:rsidRPr="00E11D95">
              <w:rPr>
                <w:rFonts w:ascii="Arabic Typesetting" w:hAnsi="Arabic Typesetting" w:cs="Arabic Typesetting"/>
              </w:rPr>
              <w:t xml:space="preserve"> </w:t>
            </w:r>
            <w:r w:rsidRPr="00E11D95">
              <w:rPr>
                <w:rFonts w:ascii="Arabic Typesetting" w:hAnsi="Arabic Typesetting" w:cs="Arabic Typesetting"/>
                <w:rtl/>
              </w:rPr>
              <w:t>الاسترشاد</w:t>
            </w:r>
            <w:r w:rsidRPr="00E11D95">
              <w:rPr>
                <w:rFonts w:ascii="Arabic Typesetting" w:hAnsi="Arabic Typesetting" w:cs="Arabic Typesetting"/>
              </w:rPr>
              <w:t xml:space="preserve"> </w:t>
            </w:r>
            <w:r w:rsidRPr="00E11D95">
              <w:rPr>
                <w:rFonts w:ascii="Arabic Typesetting" w:hAnsi="Arabic Typesetting" w:cs="Arabic Typesetting"/>
                <w:rtl/>
              </w:rPr>
              <w:t>بالتوصية</w:t>
            </w:r>
            <w:r w:rsidRPr="00E11D95">
              <w:rPr>
                <w:rFonts w:ascii="Arabic Typesetting" w:hAnsi="Arabic Typesetting" w:cs="Arabic Typesetting"/>
              </w:rPr>
              <w:t xml:space="preserve"> </w:t>
            </w:r>
            <w:r w:rsidRPr="00E11D95">
              <w:rPr>
                <w:rFonts w:ascii="Arabic Typesetting" w:hAnsi="Arabic Typesetting" w:cs="Arabic Typesetting"/>
                <w:rtl/>
              </w:rPr>
              <w:t>رقم</w:t>
            </w:r>
            <w:r w:rsidRPr="00E11D95">
              <w:rPr>
                <w:rFonts w:ascii="Arabic Typesetting" w:hAnsi="Arabic Typesetting" w:cs="Arabic Typesetting"/>
              </w:rPr>
              <w:t xml:space="preserve"> 45 </w:t>
            </w:r>
            <w:r w:rsidRPr="00E11D95">
              <w:rPr>
                <w:rFonts w:ascii="Arabic Typesetting" w:hAnsi="Arabic Typesetting" w:cs="Arabic Typesetting"/>
                <w:rtl/>
              </w:rPr>
              <w:t>من</w:t>
            </w:r>
            <w:r w:rsidRPr="00E11D95">
              <w:rPr>
                <w:rFonts w:ascii="Arabic Typesetting" w:hAnsi="Arabic Typesetting" w:cs="Arabic Typesetting"/>
              </w:rPr>
              <w:t xml:space="preserve"> </w:t>
            </w:r>
            <w:r w:rsidRPr="00E11D95">
              <w:rPr>
                <w:rFonts w:ascii="Arabic Typesetting" w:hAnsi="Arabic Typesetting" w:cs="Arabic Typesetting"/>
                <w:rtl/>
              </w:rPr>
              <w:t>أجندة</w:t>
            </w:r>
            <w:r w:rsidRPr="00E11D95">
              <w:rPr>
                <w:rFonts w:ascii="Arabic Typesetting" w:hAnsi="Arabic Typesetting" w:cs="Arabic Typesetting"/>
              </w:rPr>
              <w:t xml:space="preserve"> </w:t>
            </w:r>
            <w:r w:rsidRPr="00E11D95">
              <w:rPr>
                <w:rFonts w:ascii="Arabic Typesetting" w:hAnsi="Arabic Typesetting" w:cs="Arabic Typesetting"/>
                <w:rtl/>
              </w:rPr>
              <w:t>الويبو</w:t>
            </w:r>
            <w:r w:rsidRPr="00E11D95">
              <w:rPr>
                <w:rFonts w:ascii="Arabic Typesetting" w:hAnsi="Arabic Typesetting" w:cs="Arabic Typesetting"/>
              </w:rPr>
              <w:t xml:space="preserve"> </w:t>
            </w:r>
            <w:r w:rsidRPr="00E11D95">
              <w:rPr>
                <w:rFonts w:ascii="Arabic Typesetting" w:hAnsi="Arabic Typesetting" w:cs="Arabic Typesetting"/>
                <w:rtl/>
              </w:rPr>
              <w:t>للتنمية</w:t>
            </w:r>
          </w:p>
          <w:p w:rsidR="00716735" w:rsidRPr="00E11D95" w:rsidRDefault="00716735" w:rsidP="00920168">
            <w:pPr>
              <w:tabs>
                <w:tab w:val="left" w:pos="1821"/>
              </w:tabs>
              <w:bidi/>
              <w:spacing w:after="120"/>
              <w:ind w:right="171"/>
              <w:rPr>
                <w:rFonts w:ascii="Arabic Typesetting" w:hAnsi="Arabic Typesetting" w:cs="Arabic Typesetting"/>
                <w:i/>
              </w:rPr>
            </w:pPr>
            <w:r w:rsidRPr="00E11D95">
              <w:rPr>
                <w:rFonts w:ascii="Arabic Typesetting" w:hAnsi="Arabic Typesetting" w:cs="Arabic Typesetting"/>
              </w:rPr>
              <w:t xml:space="preserve">2,080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967</w:t>
            </w:r>
            <w:r w:rsidRPr="00E11D95">
              <w:rPr>
                <w:rFonts w:ascii="Arabic Typesetting" w:hAnsi="Arabic Typesetting" w:cs="Arabic Typesetting"/>
                <w:i/>
              </w:rPr>
              <w:t>)</w:t>
            </w:r>
          </w:p>
          <w:p w:rsidR="00716735" w:rsidRPr="00E11D95" w:rsidRDefault="00716735" w:rsidP="00920168">
            <w:pPr>
              <w:tabs>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2.6 </w:t>
            </w:r>
            <w:r w:rsidRPr="00E11D95">
              <w:rPr>
                <w:rFonts w:ascii="Arabic Typesetting" w:hAnsi="Arabic Typesetting" w:cs="Arabic Typesetting"/>
                <w:rtl/>
              </w:rPr>
              <w:t>تعاون</w:t>
            </w:r>
            <w:r w:rsidRPr="00E11D95">
              <w:rPr>
                <w:rFonts w:ascii="Arabic Typesetting" w:hAnsi="Arabic Typesetting" w:cs="Arabic Typesetting"/>
              </w:rPr>
              <w:t xml:space="preserve"> </w:t>
            </w:r>
            <w:r w:rsidRPr="00E11D95">
              <w:rPr>
                <w:rFonts w:ascii="Arabic Typesetting" w:hAnsi="Arabic Typesetting" w:cs="Arabic Typesetting"/>
                <w:rtl/>
              </w:rPr>
              <w:t>وتنسيق</w:t>
            </w:r>
            <w:r w:rsidRPr="00E11D95">
              <w:rPr>
                <w:rFonts w:ascii="Arabic Typesetting" w:hAnsi="Arabic Typesetting" w:cs="Arabic Typesetting"/>
              </w:rPr>
              <w:t xml:space="preserve"> </w:t>
            </w:r>
            <w:r w:rsidRPr="00E11D95">
              <w:rPr>
                <w:rFonts w:ascii="Arabic Typesetting" w:hAnsi="Arabic Typesetting" w:cs="Arabic Typesetting"/>
                <w:rtl/>
              </w:rPr>
              <w:t>على</w:t>
            </w:r>
            <w:r w:rsidRPr="00E11D95">
              <w:rPr>
                <w:rFonts w:ascii="Arabic Typesetting" w:hAnsi="Arabic Typesetting" w:cs="Arabic Typesetting"/>
              </w:rPr>
              <w:t xml:space="preserve"> </w:t>
            </w:r>
            <w:r w:rsidRPr="00E11D95">
              <w:rPr>
                <w:rFonts w:ascii="Arabic Typesetting" w:hAnsi="Arabic Typesetting" w:cs="Arabic Typesetting"/>
                <w:rtl/>
              </w:rPr>
              <w:t>نحو</w:t>
            </w:r>
            <w:r w:rsidRPr="00E11D95">
              <w:rPr>
                <w:rFonts w:ascii="Arabic Typesetting" w:hAnsi="Arabic Typesetting" w:cs="Arabic Typesetting"/>
              </w:rPr>
              <w:t xml:space="preserve"> </w:t>
            </w:r>
            <w:r w:rsidRPr="00E11D95">
              <w:rPr>
                <w:rFonts w:ascii="Arabic Typesetting" w:hAnsi="Arabic Typesetting" w:cs="Arabic Typesetting"/>
                <w:rtl/>
              </w:rPr>
              <w:t>منتظم</w:t>
            </w:r>
            <w:r w:rsidRPr="00E11D95">
              <w:rPr>
                <w:rFonts w:ascii="Arabic Typesetting" w:hAnsi="Arabic Typesetting" w:cs="Arabic Typesetting"/>
              </w:rPr>
              <w:t xml:space="preserve"> </w:t>
            </w:r>
            <w:r w:rsidRPr="00E11D95">
              <w:rPr>
                <w:rFonts w:ascii="Arabic Typesetting" w:hAnsi="Arabic Typesetting" w:cs="Arabic Typesetting"/>
                <w:rtl/>
              </w:rPr>
              <w:t>وفعال</w:t>
            </w:r>
            <w:r w:rsidRPr="00E11D95">
              <w:rPr>
                <w:rFonts w:ascii="Arabic Typesetting" w:hAnsi="Arabic Typesetting" w:cs="Arabic Typesetting"/>
              </w:rPr>
              <w:t xml:space="preserve"> </w:t>
            </w:r>
            <w:r w:rsidRPr="00E11D95">
              <w:rPr>
                <w:rFonts w:ascii="Arabic Typesetting" w:hAnsi="Arabic Typesetting" w:cs="Arabic Typesetting"/>
                <w:rtl/>
              </w:rPr>
              <w:t>وشفاف</w:t>
            </w:r>
            <w:r w:rsidRPr="00E11D95">
              <w:rPr>
                <w:rFonts w:ascii="Arabic Typesetting" w:hAnsi="Arabic Typesetting" w:cs="Arabic Typesetting"/>
              </w:rPr>
              <w:t xml:space="preserve"> </w:t>
            </w:r>
            <w:r w:rsidRPr="00E11D95">
              <w:rPr>
                <w:rFonts w:ascii="Arabic Typesetting" w:hAnsi="Arabic Typesetting" w:cs="Arabic Typesetting"/>
                <w:rtl/>
              </w:rPr>
              <w:t>بين</w:t>
            </w:r>
            <w:r w:rsidRPr="00E11D95">
              <w:rPr>
                <w:rFonts w:ascii="Arabic Typesetting" w:hAnsi="Arabic Typesetting" w:cs="Arabic Typesetting"/>
              </w:rPr>
              <w:t xml:space="preserve"> </w:t>
            </w:r>
            <w:r w:rsidRPr="00E11D95">
              <w:rPr>
                <w:rFonts w:ascii="Arabic Typesetting" w:hAnsi="Arabic Typesetting" w:cs="Arabic Typesetting"/>
                <w:rtl/>
              </w:rPr>
              <w:t>عمل</w:t>
            </w:r>
            <w:r w:rsidRPr="00E11D95">
              <w:rPr>
                <w:rFonts w:ascii="Arabic Typesetting" w:hAnsi="Arabic Typesetting" w:cs="Arabic Typesetting"/>
              </w:rPr>
              <w:t xml:space="preserve"> </w:t>
            </w:r>
            <w:r w:rsidRPr="00E11D95">
              <w:rPr>
                <w:rFonts w:ascii="Arabic Typesetting" w:hAnsi="Arabic Typesetting" w:cs="Arabic Typesetting"/>
                <w:rtl/>
              </w:rPr>
              <w:t>الويبو</w:t>
            </w:r>
            <w:r w:rsidRPr="00E11D95">
              <w:rPr>
                <w:rFonts w:ascii="Arabic Typesetting" w:hAnsi="Arabic Typesetting" w:cs="Arabic Typesetting"/>
              </w:rPr>
              <w:t xml:space="preserve"> </w:t>
            </w:r>
            <w:r w:rsidRPr="00E11D95">
              <w:rPr>
                <w:rFonts w:ascii="Arabic Typesetting" w:hAnsi="Arabic Typesetting" w:cs="Arabic Typesetting"/>
                <w:rtl/>
              </w:rPr>
              <w:t>وعمل</w:t>
            </w:r>
            <w:r w:rsidRPr="00E11D95">
              <w:rPr>
                <w:rFonts w:ascii="Arabic Typesetting" w:hAnsi="Arabic Typesetting" w:cs="Arabic Typesetting"/>
              </w:rPr>
              <w:t xml:space="preserve"> </w:t>
            </w:r>
            <w:r w:rsidRPr="00E11D95">
              <w:rPr>
                <w:rFonts w:ascii="Arabic Typesetting" w:hAnsi="Arabic Typesetting" w:cs="Arabic Typesetting"/>
                <w:rtl/>
              </w:rPr>
              <w:t>المنظمات</w:t>
            </w:r>
            <w:r w:rsidRPr="00E11D95">
              <w:rPr>
                <w:rFonts w:ascii="Arabic Typesetting" w:hAnsi="Arabic Typesetting" w:cs="Arabic Typesetting"/>
              </w:rPr>
              <w:t xml:space="preserve"> </w:t>
            </w:r>
            <w:r w:rsidRPr="00E11D95">
              <w:rPr>
                <w:rFonts w:ascii="Arabic Typesetting" w:hAnsi="Arabic Typesetting" w:cs="Arabic Typesetting"/>
                <w:rtl/>
              </w:rPr>
              <w:t>الوطنية</w:t>
            </w:r>
            <w:r w:rsidRPr="00E11D95">
              <w:rPr>
                <w:rFonts w:ascii="Arabic Typesetting" w:hAnsi="Arabic Typesetting" w:cs="Arabic Typesetting"/>
              </w:rPr>
              <w:t xml:space="preserve"> </w:t>
            </w:r>
            <w:r w:rsidRPr="00E11D95">
              <w:rPr>
                <w:rFonts w:ascii="Arabic Typesetting" w:hAnsi="Arabic Typesetting" w:cs="Arabic Typesetting"/>
                <w:rtl/>
              </w:rPr>
              <w:t>والدولية</w:t>
            </w:r>
            <w:r w:rsidRPr="00E11D95">
              <w:rPr>
                <w:rFonts w:ascii="Arabic Typesetting" w:hAnsi="Arabic Typesetting" w:cs="Arabic Typesetting"/>
              </w:rPr>
              <w:t xml:space="preserve"> </w:t>
            </w:r>
            <w:r w:rsidRPr="00E11D95">
              <w:rPr>
                <w:rFonts w:ascii="Arabic Typesetting" w:hAnsi="Arabic Typesetting" w:cs="Arabic Typesetting"/>
                <w:rtl/>
              </w:rPr>
              <w:t>الأخرى</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مجال</w:t>
            </w:r>
            <w:r w:rsidRPr="00E11D95">
              <w:rPr>
                <w:rFonts w:ascii="Arabic Typesetting" w:hAnsi="Arabic Typesetting" w:cs="Arabic Typesetting"/>
              </w:rPr>
              <w:t xml:space="preserve"> </w:t>
            </w:r>
            <w:r w:rsidRPr="00E11D95">
              <w:rPr>
                <w:rFonts w:ascii="Arabic Typesetting" w:hAnsi="Arabic Typesetting" w:cs="Arabic Typesetting"/>
                <w:rtl/>
              </w:rPr>
              <w:t>إذكاء</w:t>
            </w:r>
            <w:r w:rsidRPr="00E11D95">
              <w:rPr>
                <w:rFonts w:ascii="Arabic Typesetting" w:hAnsi="Arabic Typesetting" w:cs="Arabic Typesetting"/>
              </w:rPr>
              <w:t xml:space="preserve"> </w:t>
            </w:r>
            <w:r w:rsidRPr="00E11D95">
              <w:rPr>
                <w:rFonts w:ascii="Arabic Typesetting" w:hAnsi="Arabic Typesetting" w:cs="Arabic Typesetting"/>
                <w:rtl/>
              </w:rPr>
              <w:t>احترام</w:t>
            </w:r>
            <w:r w:rsidRPr="00E11D95">
              <w:rPr>
                <w:rFonts w:ascii="Arabic Typesetting" w:hAnsi="Arabic Typesetting" w:cs="Arabic Typesetting"/>
              </w:rPr>
              <w:t xml:space="preserve"> </w:t>
            </w:r>
            <w:r w:rsidRPr="00E11D95">
              <w:rPr>
                <w:rFonts w:ascii="Arabic Typesetting" w:hAnsi="Arabic Typesetting" w:cs="Arabic Typesetting"/>
                <w:rtl/>
              </w:rPr>
              <w:t>الملكية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p>
          <w:p w:rsidR="00716735" w:rsidRPr="00E11D95" w:rsidRDefault="00716735" w:rsidP="00920168">
            <w:pPr>
              <w:tabs>
                <w:tab w:val="left" w:pos="1821"/>
              </w:tabs>
              <w:bidi/>
              <w:spacing w:after="120"/>
              <w:ind w:right="171"/>
              <w:rPr>
                <w:rFonts w:ascii="Arabic Typesetting" w:hAnsi="Arabic Typesetting" w:cs="Arabic Typesetting"/>
              </w:rPr>
            </w:pPr>
            <w:r w:rsidRPr="00E11D95">
              <w:rPr>
                <w:rFonts w:ascii="Arabic Typesetting" w:hAnsi="Arabic Typesetting" w:cs="Arabic Typesetting"/>
              </w:rPr>
              <w:tab/>
              <w:t>941</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w:t>
            </w:r>
            <w:r w:rsidRPr="00E11D95">
              <w:rPr>
                <w:rFonts w:ascii="Arabic Typesetting" w:hAnsi="Arabic Typesetting" w:cs="Arabic Typesetting"/>
                <w:i/>
              </w:rPr>
              <w:t>)</w:t>
            </w:r>
          </w:p>
          <w:p w:rsidR="00716735" w:rsidRPr="00E11D95" w:rsidRDefault="00716735" w:rsidP="00920168">
            <w:pPr>
              <w:tabs>
                <w:tab w:val="left" w:pos="384"/>
                <w:tab w:val="left" w:pos="2237"/>
                <w:tab w:val="right" w:pos="2835"/>
              </w:tabs>
              <w:bidi/>
              <w:rPr>
                <w:rFonts w:ascii="Arabic Typesetting" w:hAnsi="Arabic Typesetting" w:cs="Arabic Typesetting"/>
              </w:rPr>
            </w:pPr>
          </w:p>
        </w:tc>
        <w:tc>
          <w:tcPr>
            <w:tcW w:w="3009" w:type="dxa"/>
            <w:gridSpan w:val="2"/>
            <w:shd w:val="clear" w:color="auto" w:fill="auto"/>
          </w:tcPr>
          <w:p w:rsidR="00716735" w:rsidRPr="00E11D95" w:rsidRDefault="00716735" w:rsidP="00920168">
            <w:pPr>
              <w:tabs>
                <w:tab w:val="right" w:pos="2835"/>
              </w:tabs>
              <w:bidi/>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1.7</w:t>
            </w:r>
            <w:r w:rsidRPr="00E11D95">
              <w:rPr>
                <w:rFonts w:ascii="Arabic Typesetting" w:hAnsi="Arabic Typesetting" w:cs="Arabic Typesetting"/>
                <w:rtl/>
              </w:rPr>
              <w:t>منصات</w:t>
            </w:r>
            <w:r w:rsidRPr="00E11D95">
              <w:rPr>
                <w:rFonts w:ascii="Arabic Typesetting" w:hAnsi="Arabic Typesetting" w:cs="Arabic Typesetting"/>
              </w:rPr>
              <w:t xml:space="preserve"> </w:t>
            </w:r>
            <w:r w:rsidRPr="00E11D95">
              <w:rPr>
                <w:rFonts w:ascii="Arabic Typesetting" w:hAnsi="Arabic Typesetting" w:cs="Arabic Typesetting"/>
                <w:rtl/>
              </w:rPr>
              <w:t>وأدوات</w:t>
            </w:r>
            <w:r w:rsidRPr="00E11D95">
              <w:rPr>
                <w:rFonts w:ascii="Arabic Typesetting" w:hAnsi="Arabic Typesetting" w:cs="Arabic Typesetting"/>
              </w:rPr>
              <w:t xml:space="preserve"> </w:t>
            </w:r>
            <w:r w:rsidRPr="00E11D95">
              <w:rPr>
                <w:rFonts w:ascii="Arabic Typesetting" w:hAnsi="Arabic Typesetting" w:cs="Arabic Typesetting"/>
                <w:rtl/>
              </w:rPr>
              <w:t>الملكية</w:t>
            </w:r>
            <w:r w:rsidRPr="00E11D95">
              <w:rPr>
                <w:rFonts w:ascii="Arabic Typesetting" w:hAnsi="Arabic Typesetting" w:cs="Arabic Typesetting"/>
              </w:rPr>
              <w:t xml:space="preserve"> </w:t>
            </w:r>
            <w:r w:rsidRPr="00E11D95">
              <w:rPr>
                <w:rFonts w:ascii="Arabic Typesetting" w:hAnsi="Arabic Typesetting" w:cs="Arabic Typesetting"/>
                <w:rtl/>
              </w:rPr>
              <w:t>الفكرية</w:t>
            </w:r>
            <w:r w:rsidRPr="00E11D95">
              <w:rPr>
                <w:rFonts w:ascii="Arabic Typesetting" w:hAnsi="Arabic Typesetting" w:cs="Arabic Typesetting"/>
              </w:rPr>
              <w:t xml:space="preserve"> </w:t>
            </w:r>
            <w:r w:rsidRPr="00E11D95">
              <w:rPr>
                <w:rFonts w:ascii="Arabic Typesetting" w:hAnsi="Arabic Typesetting" w:cs="Arabic Typesetting"/>
                <w:rtl/>
              </w:rPr>
              <w:t>لنقل</w:t>
            </w:r>
            <w:r w:rsidRPr="00E11D95">
              <w:rPr>
                <w:rFonts w:ascii="Arabic Typesetting" w:hAnsi="Arabic Typesetting" w:cs="Arabic Typesetting"/>
              </w:rPr>
              <w:t xml:space="preserve"> </w:t>
            </w:r>
            <w:r w:rsidRPr="00E11D95">
              <w:rPr>
                <w:rFonts w:ascii="Arabic Typesetting" w:hAnsi="Arabic Typesetting" w:cs="Arabic Typesetting"/>
                <w:rtl/>
              </w:rPr>
              <w:t>المعارف</w:t>
            </w:r>
            <w:r w:rsidRPr="00E11D95">
              <w:rPr>
                <w:rFonts w:ascii="Arabic Typesetting" w:hAnsi="Arabic Typesetting" w:cs="Arabic Typesetting"/>
              </w:rPr>
              <w:t xml:space="preserve"> </w:t>
            </w:r>
            <w:r w:rsidRPr="00E11D95">
              <w:rPr>
                <w:rFonts w:ascii="Arabic Typesetting" w:hAnsi="Arabic Typesetting" w:cs="Arabic Typesetting"/>
                <w:rtl/>
              </w:rPr>
              <w:t>وتطويع</w:t>
            </w:r>
            <w:r w:rsidRPr="00E11D95">
              <w:rPr>
                <w:rFonts w:ascii="Arabic Typesetting" w:hAnsi="Arabic Typesetting" w:cs="Arabic Typesetting"/>
              </w:rPr>
              <w:t xml:space="preserve"> </w:t>
            </w:r>
            <w:r w:rsidRPr="00E11D95">
              <w:rPr>
                <w:rFonts w:ascii="Arabic Typesetting" w:hAnsi="Arabic Typesetting" w:cs="Arabic Typesetting"/>
                <w:rtl/>
              </w:rPr>
              <w:t>التكنولوجيا</w:t>
            </w:r>
            <w:r w:rsidRPr="00E11D95">
              <w:rPr>
                <w:rFonts w:ascii="Arabic Typesetting" w:hAnsi="Arabic Typesetting" w:cs="Arabic Typesetting"/>
              </w:rPr>
              <w:t xml:space="preserve"> </w:t>
            </w:r>
            <w:r w:rsidRPr="00E11D95">
              <w:rPr>
                <w:rFonts w:ascii="Arabic Typesetting" w:hAnsi="Arabic Typesetting" w:cs="Arabic Typesetting"/>
                <w:rtl/>
              </w:rPr>
              <w:t>ونشرها</w:t>
            </w:r>
            <w:r w:rsidRPr="00E11D95">
              <w:rPr>
                <w:rFonts w:ascii="Arabic Typesetting" w:hAnsi="Arabic Typesetting" w:cs="Arabic Typesetting"/>
              </w:rPr>
              <w:t xml:space="preserve"> </w:t>
            </w:r>
            <w:r w:rsidRPr="00E11D95">
              <w:rPr>
                <w:rFonts w:ascii="Arabic Typesetting" w:hAnsi="Arabic Typesetting" w:cs="Arabic Typesetting"/>
                <w:rtl/>
              </w:rPr>
              <w:t>من</w:t>
            </w:r>
            <w:r w:rsidRPr="00E11D95">
              <w:rPr>
                <w:rFonts w:ascii="Arabic Typesetting" w:hAnsi="Arabic Typesetting" w:cs="Arabic Typesetting"/>
              </w:rPr>
              <w:t xml:space="preserve"> </w:t>
            </w:r>
            <w:r w:rsidRPr="00E11D95">
              <w:rPr>
                <w:rFonts w:ascii="Arabic Typesetting" w:hAnsi="Arabic Typesetting" w:cs="Arabic Typesetting"/>
                <w:rtl/>
              </w:rPr>
              <w:t>البلدان</w:t>
            </w:r>
            <w:r w:rsidRPr="00E11D95">
              <w:rPr>
                <w:rFonts w:ascii="Arabic Typesetting" w:hAnsi="Arabic Typesetting" w:cs="Arabic Typesetting"/>
              </w:rPr>
              <w:t xml:space="preserve"> </w:t>
            </w:r>
            <w:r w:rsidRPr="00E11D95">
              <w:rPr>
                <w:rFonts w:ascii="Arabic Typesetting" w:hAnsi="Arabic Typesetting" w:cs="Arabic Typesetting"/>
                <w:rtl/>
              </w:rPr>
              <w:t>المتقدمة</w:t>
            </w:r>
            <w:r w:rsidRPr="00E11D95">
              <w:rPr>
                <w:rFonts w:ascii="Arabic Typesetting" w:hAnsi="Arabic Typesetting" w:cs="Arabic Typesetting"/>
              </w:rPr>
              <w:t xml:space="preserve"> </w:t>
            </w:r>
            <w:r w:rsidRPr="00E11D95">
              <w:rPr>
                <w:rFonts w:ascii="Arabic Typesetting" w:hAnsi="Arabic Typesetting" w:cs="Arabic Typesetting"/>
                <w:rtl/>
              </w:rPr>
              <w:t>إلى</w:t>
            </w:r>
            <w:r w:rsidRPr="00E11D95">
              <w:rPr>
                <w:rFonts w:ascii="Arabic Typesetting" w:hAnsi="Arabic Typesetting" w:cs="Arabic Typesetting"/>
              </w:rPr>
              <w:t xml:space="preserve"> </w:t>
            </w:r>
            <w:r w:rsidRPr="00E11D95">
              <w:rPr>
                <w:rFonts w:ascii="Arabic Typesetting" w:hAnsi="Arabic Typesetting" w:cs="Arabic Typesetting"/>
                <w:rtl/>
              </w:rPr>
              <w:t>البلدان</w:t>
            </w:r>
            <w:r w:rsidRPr="00E11D95">
              <w:rPr>
                <w:rFonts w:ascii="Arabic Typesetting" w:hAnsi="Arabic Typesetting" w:cs="Arabic Typesetting"/>
              </w:rPr>
              <w:t xml:space="preserve"> </w:t>
            </w:r>
            <w:r w:rsidRPr="00E11D95">
              <w:rPr>
                <w:rFonts w:ascii="Arabic Typesetting" w:hAnsi="Arabic Typesetting" w:cs="Arabic Typesetting"/>
                <w:rtl/>
              </w:rPr>
              <w:t>النامية،</w:t>
            </w:r>
            <w:r w:rsidRPr="00E11D95">
              <w:rPr>
                <w:rFonts w:ascii="Arabic Typesetting" w:hAnsi="Arabic Typesetting" w:cs="Arabic Typesetting"/>
              </w:rPr>
              <w:t xml:space="preserve"> </w:t>
            </w:r>
            <w:r w:rsidRPr="00E11D95">
              <w:rPr>
                <w:rFonts w:ascii="Arabic Typesetting" w:hAnsi="Arabic Typesetting" w:cs="Arabic Typesetting"/>
                <w:rtl/>
              </w:rPr>
              <w:t>ولا</w:t>
            </w:r>
            <w:r w:rsidRPr="00E11D95">
              <w:rPr>
                <w:rFonts w:ascii="Arabic Typesetting" w:hAnsi="Arabic Typesetting" w:cs="Arabic Typesetting"/>
              </w:rPr>
              <w:t xml:space="preserve"> </w:t>
            </w:r>
            <w:r w:rsidRPr="00E11D95">
              <w:rPr>
                <w:rFonts w:ascii="Arabic Typesetting" w:hAnsi="Arabic Typesetting" w:cs="Arabic Typesetting"/>
                <w:rtl/>
              </w:rPr>
              <w:t>سيما</w:t>
            </w:r>
            <w:r w:rsidRPr="00E11D95">
              <w:rPr>
                <w:rFonts w:ascii="Arabic Typesetting" w:hAnsi="Arabic Typesetting" w:cs="Arabic Typesetting"/>
              </w:rPr>
              <w:t xml:space="preserve"> </w:t>
            </w:r>
            <w:r w:rsidRPr="00E11D95">
              <w:rPr>
                <w:rFonts w:ascii="Arabic Typesetting" w:hAnsi="Arabic Typesetting" w:cs="Arabic Typesetting"/>
                <w:rtl/>
              </w:rPr>
              <w:t>البلدان</w:t>
            </w:r>
            <w:r w:rsidRPr="00E11D95">
              <w:rPr>
                <w:rFonts w:ascii="Arabic Typesetting" w:hAnsi="Arabic Typesetting" w:cs="Arabic Typesetting"/>
              </w:rPr>
              <w:t xml:space="preserve"> </w:t>
            </w:r>
            <w:r w:rsidRPr="00E11D95">
              <w:rPr>
                <w:rFonts w:ascii="Arabic Typesetting" w:hAnsi="Arabic Typesetting" w:cs="Arabic Typesetting"/>
                <w:rtl/>
              </w:rPr>
              <w:t>الأقل</w:t>
            </w:r>
            <w:r w:rsidRPr="00E11D95">
              <w:rPr>
                <w:rFonts w:ascii="Arabic Typesetting" w:hAnsi="Arabic Typesetting" w:cs="Arabic Typesetting"/>
              </w:rPr>
              <w:t xml:space="preserve"> </w:t>
            </w:r>
            <w:r w:rsidRPr="00E11D95">
              <w:rPr>
                <w:rFonts w:ascii="Arabic Typesetting" w:hAnsi="Arabic Typesetting" w:cs="Arabic Typesetting"/>
                <w:rtl/>
              </w:rPr>
              <w:t>نموا،</w:t>
            </w:r>
            <w:r w:rsidRPr="00E11D95">
              <w:rPr>
                <w:rFonts w:ascii="Arabic Typesetting" w:hAnsi="Arabic Typesetting" w:cs="Arabic Typesetting"/>
              </w:rPr>
              <w:t xml:space="preserve"> </w:t>
            </w:r>
            <w:r w:rsidRPr="00E11D95">
              <w:rPr>
                <w:rFonts w:ascii="Arabic Typesetting" w:hAnsi="Arabic Typesetting" w:cs="Arabic Typesetting"/>
                <w:rtl/>
              </w:rPr>
              <w:t>لمواجهة</w:t>
            </w:r>
            <w:r w:rsidRPr="00E11D95">
              <w:rPr>
                <w:rFonts w:ascii="Arabic Typesetting" w:hAnsi="Arabic Typesetting" w:cs="Arabic Typesetting"/>
              </w:rPr>
              <w:t xml:space="preserve"> </w:t>
            </w:r>
            <w:r w:rsidRPr="00E11D95">
              <w:rPr>
                <w:rFonts w:ascii="Arabic Typesetting" w:hAnsi="Arabic Typesetting" w:cs="Arabic Typesetting"/>
                <w:rtl/>
              </w:rPr>
              <w:t>التحديات</w:t>
            </w:r>
            <w:r w:rsidRPr="00E11D95">
              <w:rPr>
                <w:rFonts w:ascii="Arabic Typesetting" w:hAnsi="Arabic Typesetting" w:cs="Arabic Typesetting"/>
              </w:rPr>
              <w:t xml:space="preserve"> </w:t>
            </w:r>
            <w:r w:rsidRPr="00E11D95">
              <w:rPr>
                <w:rFonts w:ascii="Arabic Typesetting" w:hAnsi="Arabic Typesetting" w:cs="Arabic Typesetting"/>
                <w:rtl/>
              </w:rPr>
              <w:t>العالمية</w:t>
            </w:r>
            <w:r w:rsidRPr="00E11D95">
              <w:rPr>
                <w:rFonts w:ascii="Arabic Typesetting" w:hAnsi="Arabic Typesetting" w:cs="Arabic Typesetting"/>
              </w:rPr>
              <w:t xml:space="preserve"> </w:t>
            </w:r>
          </w:p>
          <w:p w:rsidR="00716735" w:rsidRPr="00E11D95" w:rsidRDefault="00716735" w:rsidP="00920168">
            <w:pPr>
              <w:tabs>
                <w:tab w:val="left" w:pos="1757"/>
              </w:tabs>
              <w:bidi/>
              <w:spacing w:after="120"/>
              <w:rPr>
                <w:rFonts w:ascii="Arabic Typesetting" w:hAnsi="Arabic Typesetting" w:cs="Arabic Typesetting"/>
                <w:i/>
              </w:rPr>
            </w:pPr>
            <w:r w:rsidRPr="00E11D95">
              <w:rPr>
                <w:rFonts w:ascii="Arabic Typesetting" w:hAnsi="Arabic Typesetting" w:cs="Arabic Typesetting"/>
              </w:rPr>
              <w:tab/>
              <w:t>6,968</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5,824</w:t>
            </w:r>
            <w:r w:rsidRPr="00E11D95">
              <w:rPr>
                <w:rFonts w:ascii="Arabic Typesetting" w:hAnsi="Arabic Typesetting" w:cs="Arabic Typesetting"/>
                <w:i/>
              </w:rPr>
              <w:t>)</w:t>
            </w:r>
          </w:p>
          <w:p w:rsidR="00716735" w:rsidRPr="00E11D95" w:rsidRDefault="00716735" w:rsidP="00920168">
            <w:pPr>
              <w:pStyle w:val="ListParagraph"/>
              <w:tabs>
                <w:tab w:val="left" w:pos="424"/>
                <w:tab w:val="left" w:pos="2253"/>
                <w:tab w:val="right" w:pos="2835"/>
              </w:tabs>
              <w:bidi/>
              <w:ind w:left="360"/>
              <w:rPr>
                <w:rFonts w:ascii="Arabic Typesetting" w:hAnsi="Arabic Typesetting" w:cs="Arabic Typesetting"/>
              </w:rPr>
            </w:pPr>
          </w:p>
        </w:tc>
      </w:tr>
      <w:tr w:rsidR="00716735" w:rsidRPr="00E11D95" w:rsidTr="00716735">
        <w:trPr>
          <w:trHeight w:val="278"/>
        </w:trPr>
        <w:tc>
          <w:tcPr>
            <w:tcW w:w="300" w:type="dxa"/>
            <w:vMerge/>
            <w:shd w:val="clear" w:color="auto" w:fill="C6D9F1"/>
          </w:tcPr>
          <w:p w:rsidR="00716735" w:rsidRPr="00E11D95" w:rsidRDefault="00716735" w:rsidP="00920168">
            <w:pPr>
              <w:tabs>
                <w:tab w:val="right" w:pos="2835"/>
              </w:tabs>
              <w:bidi/>
              <w:jc w:val="center"/>
              <w:rPr>
                <w:rFonts w:ascii="Arabic Typesetting" w:hAnsi="Arabic Typesetting" w:cs="Arabic Typesetting"/>
                <w:b/>
                <w:bCs/>
              </w:rPr>
            </w:pPr>
          </w:p>
        </w:tc>
        <w:tc>
          <w:tcPr>
            <w:tcW w:w="862" w:type="dxa"/>
            <w:vMerge/>
            <w:shd w:val="clear" w:color="auto" w:fill="99CCFF"/>
          </w:tcPr>
          <w:p w:rsidR="00716735" w:rsidRPr="00E11D95" w:rsidRDefault="00716735" w:rsidP="00920168">
            <w:pPr>
              <w:tabs>
                <w:tab w:val="right" w:pos="2835"/>
              </w:tabs>
              <w:bidi/>
              <w:jc w:val="center"/>
              <w:rPr>
                <w:rFonts w:ascii="Arabic Typesetting" w:hAnsi="Arabic Typesetting" w:cs="Arabic Typesetting"/>
                <w:b/>
                <w:bCs/>
              </w:rPr>
            </w:pPr>
          </w:p>
        </w:tc>
        <w:tc>
          <w:tcPr>
            <w:tcW w:w="3150" w:type="dxa"/>
            <w:gridSpan w:val="3"/>
            <w:tcBorders>
              <w:left w:val="nil"/>
            </w:tcBorders>
            <w:shd w:val="clear" w:color="auto" w:fill="auto"/>
          </w:tcPr>
          <w:p w:rsidR="00716735" w:rsidRDefault="00716735" w:rsidP="00920168">
            <w:pPr>
              <w:bidi/>
            </w:pPr>
            <w:r w:rsidRPr="0043696E">
              <w:rPr>
                <w:rFonts w:ascii="Arabic Typesetting" w:hAnsi="Arabic Typesetting" w:cs="Arabic Typesetting"/>
                <w:b/>
                <w:bCs/>
                <w:i/>
                <w:iCs/>
                <w:rtl/>
              </w:rPr>
              <w:t>مجموع</w:t>
            </w:r>
            <w:r w:rsidRPr="0043696E">
              <w:rPr>
                <w:rFonts w:ascii="Arabic Typesetting" w:hAnsi="Arabic Typesetting" w:cs="Arabic Typesetting"/>
                <w:b/>
                <w:bCs/>
                <w:i/>
                <w:iCs/>
              </w:rPr>
              <w:t xml:space="preserve"> </w:t>
            </w:r>
            <w:r w:rsidRPr="0043696E">
              <w:rPr>
                <w:rFonts w:ascii="Arabic Typesetting" w:hAnsi="Arabic Typesetting" w:cs="Arabic Typesetting"/>
                <w:b/>
                <w:bCs/>
                <w:i/>
                <w:iCs/>
                <w:rtl/>
              </w:rPr>
              <w:t>الميزانية</w:t>
            </w:r>
            <w:r w:rsidRPr="0043696E">
              <w:rPr>
                <w:rFonts w:ascii="Arabic Typesetting" w:hAnsi="Arabic Typesetting" w:cs="Arabic Typesetting"/>
                <w:b/>
                <w:bCs/>
                <w:i/>
                <w:iCs/>
              </w:rPr>
              <w:t xml:space="preserve"> </w:t>
            </w:r>
            <w:r w:rsidRPr="0043696E">
              <w:rPr>
                <w:rFonts w:ascii="Arabic Typesetting" w:hAnsi="Arabic Typesetting" w:cs="Arabic Typesetting"/>
                <w:b/>
                <w:bCs/>
                <w:i/>
                <w:iCs/>
                <w:rtl/>
              </w:rPr>
              <w:t>المقترحة</w:t>
            </w:r>
            <w:r w:rsidRPr="0043696E">
              <w:rPr>
                <w:rFonts w:ascii="Arabic Typesetting" w:hAnsi="Arabic Typesetting" w:cs="Arabic Typesetting"/>
                <w:b/>
                <w:bCs/>
                <w:i/>
                <w:iCs/>
              </w:rPr>
              <w:t xml:space="preserve"> </w:t>
            </w:r>
            <w:r w:rsidRPr="0043696E">
              <w:rPr>
                <w:rFonts w:ascii="Arabic Typesetting" w:hAnsi="Arabic Typesetting" w:cs="Arabic Typesetting"/>
                <w:b/>
                <w:bCs/>
                <w:i/>
                <w:iCs/>
                <w:rtl/>
              </w:rPr>
              <w:t>للهدف</w:t>
            </w:r>
            <w:r w:rsidRPr="0043696E">
              <w:rPr>
                <w:rFonts w:ascii="Arabic Typesetting" w:hAnsi="Arabic Typesetting" w:cs="Arabic Typesetting"/>
                <w:b/>
                <w:bCs/>
                <w:i/>
                <w:iCs/>
              </w:rPr>
              <w:t xml:space="preserve"> </w:t>
            </w:r>
            <w:r w:rsidRPr="0043696E">
              <w:rPr>
                <w:rFonts w:ascii="Arabic Typesetting" w:hAnsi="Arabic Typesetting" w:cs="Arabic Typesetting"/>
                <w:b/>
                <w:bCs/>
                <w:i/>
                <w:iCs/>
                <w:rtl/>
              </w:rPr>
              <w:t>الأول</w:t>
            </w:r>
            <w:r w:rsidRPr="0043696E">
              <w:rPr>
                <w:rFonts w:ascii="Arabic Typesetting" w:hAnsi="Arabic Typesetting" w:cs="Arabic Typesetting" w:hint="cs"/>
                <w:b/>
                <w:bCs/>
                <w:i/>
                <w:iCs/>
                <w:rtl/>
              </w:rPr>
              <w:t>: 22,905 (</w:t>
            </w:r>
            <w:r w:rsidRPr="0043696E">
              <w:rPr>
                <w:rFonts w:ascii="Arabic Typesetting" w:hAnsi="Arabic Typesetting" w:cs="Arabic Typesetting" w:hint="cs"/>
                <w:b/>
                <w:bCs/>
                <w:i/>
                <w:iCs/>
                <w:color w:val="1F497D" w:themeColor="text2"/>
                <w:rtl/>
              </w:rPr>
              <w:t>12,891</w:t>
            </w:r>
            <w:r w:rsidRPr="0043696E">
              <w:rPr>
                <w:rFonts w:ascii="Arabic Typesetting" w:hAnsi="Arabic Typesetting" w:cs="Arabic Typesetting" w:hint="cs"/>
                <w:b/>
                <w:bCs/>
                <w:i/>
                <w:iCs/>
                <w:rtl/>
              </w:rPr>
              <w:t>)</w:t>
            </w:r>
          </w:p>
        </w:tc>
        <w:tc>
          <w:tcPr>
            <w:tcW w:w="3002" w:type="dxa"/>
            <w:gridSpan w:val="2"/>
            <w:shd w:val="clear" w:color="auto" w:fill="auto"/>
          </w:tcPr>
          <w:p w:rsidR="00716735" w:rsidRDefault="00716735" w:rsidP="00920168">
            <w:pPr>
              <w:bidi/>
            </w:pPr>
            <w:r w:rsidRPr="00BF6D00">
              <w:rPr>
                <w:rFonts w:ascii="Arabic Typesetting" w:hAnsi="Arabic Typesetting" w:cs="Arabic Typesetting"/>
                <w:b/>
                <w:bCs/>
                <w:i/>
                <w:iCs/>
                <w:rtl/>
              </w:rPr>
              <w:t>مجموع</w:t>
            </w:r>
            <w:r w:rsidRPr="00BF6D00">
              <w:rPr>
                <w:rFonts w:ascii="Arabic Typesetting" w:hAnsi="Arabic Typesetting" w:cs="Arabic Typesetting"/>
                <w:b/>
                <w:bCs/>
                <w:i/>
                <w:iCs/>
              </w:rPr>
              <w:t xml:space="preserve"> </w:t>
            </w:r>
            <w:r w:rsidRPr="00BF6D00">
              <w:rPr>
                <w:rFonts w:ascii="Arabic Typesetting" w:hAnsi="Arabic Typesetting" w:cs="Arabic Typesetting"/>
                <w:b/>
                <w:bCs/>
                <w:i/>
                <w:iCs/>
                <w:rtl/>
              </w:rPr>
              <w:t>الميزانية</w:t>
            </w:r>
            <w:r w:rsidRPr="00BF6D00">
              <w:rPr>
                <w:rFonts w:ascii="Arabic Typesetting" w:hAnsi="Arabic Typesetting" w:cs="Arabic Typesetting"/>
                <w:b/>
                <w:bCs/>
                <w:i/>
                <w:iCs/>
              </w:rPr>
              <w:t xml:space="preserve"> </w:t>
            </w:r>
            <w:r w:rsidRPr="00BF6D00">
              <w:rPr>
                <w:rFonts w:ascii="Arabic Typesetting" w:hAnsi="Arabic Typesetting" w:cs="Arabic Typesetting"/>
                <w:b/>
                <w:bCs/>
                <w:i/>
                <w:iCs/>
                <w:rtl/>
              </w:rPr>
              <w:t>المقترحة</w:t>
            </w:r>
            <w:r w:rsidRPr="00BF6D00">
              <w:rPr>
                <w:rFonts w:ascii="Arabic Typesetting" w:hAnsi="Arabic Typesetting" w:cs="Arabic Typesetting"/>
                <w:b/>
                <w:bCs/>
                <w:i/>
                <w:iCs/>
              </w:rPr>
              <w:t xml:space="preserve"> </w:t>
            </w:r>
            <w:r w:rsidRPr="00BF6D00">
              <w:rPr>
                <w:rFonts w:ascii="Arabic Typesetting" w:hAnsi="Arabic Typesetting" w:cs="Arabic Typesetting"/>
                <w:b/>
                <w:bCs/>
                <w:i/>
                <w:iCs/>
                <w:rtl/>
              </w:rPr>
              <w:t>للهدف</w:t>
            </w:r>
            <w:r w:rsidRPr="00BF6D00">
              <w:rPr>
                <w:rFonts w:ascii="Arabic Typesetting" w:hAnsi="Arabic Typesetting" w:cs="Arabic Typesetting"/>
                <w:b/>
                <w:bCs/>
                <w:i/>
                <w:iCs/>
              </w:rPr>
              <w:t xml:space="preserve"> </w:t>
            </w:r>
            <w:r w:rsidRPr="00BF6D00">
              <w:rPr>
                <w:rFonts w:ascii="Arabic Typesetting" w:hAnsi="Arabic Typesetting" w:cs="Arabic Typesetting" w:hint="cs"/>
                <w:b/>
                <w:bCs/>
                <w:i/>
                <w:iCs/>
                <w:rtl/>
              </w:rPr>
              <w:t>الثاني: 302,635 (</w:t>
            </w:r>
            <w:r w:rsidRPr="00BF6D00">
              <w:rPr>
                <w:rFonts w:ascii="Arabic Typesetting" w:hAnsi="Arabic Typesetting" w:cs="Arabic Typesetting" w:hint="cs"/>
                <w:b/>
                <w:bCs/>
                <w:i/>
                <w:iCs/>
                <w:color w:val="1F497D" w:themeColor="text2"/>
                <w:rtl/>
              </w:rPr>
              <w:t>19,080</w:t>
            </w:r>
            <w:r w:rsidRPr="00BF6D00">
              <w:rPr>
                <w:rFonts w:ascii="Arabic Typesetting" w:hAnsi="Arabic Typesetting" w:cs="Arabic Typesetting" w:hint="cs"/>
                <w:b/>
                <w:bCs/>
                <w:i/>
                <w:iCs/>
                <w:rtl/>
              </w:rPr>
              <w:t>)</w:t>
            </w:r>
          </w:p>
        </w:tc>
        <w:tc>
          <w:tcPr>
            <w:tcW w:w="3004" w:type="dxa"/>
            <w:gridSpan w:val="2"/>
            <w:shd w:val="clear" w:color="auto" w:fill="auto"/>
          </w:tcPr>
          <w:p w:rsidR="00716735" w:rsidRDefault="00716735" w:rsidP="00920168">
            <w:pPr>
              <w:bidi/>
            </w:pPr>
            <w:r w:rsidRPr="00BF6D00">
              <w:rPr>
                <w:rFonts w:ascii="Arabic Typesetting" w:hAnsi="Arabic Typesetting" w:cs="Arabic Typesetting"/>
                <w:b/>
                <w:bCs/>
                <w:i/>
                <w:iCs/>
                <w:rtl/>
              </w:rPr>
              <w:t>مجموع</w:t>
            </w:r>
            <w:r w:rsidRPr="00BF6D00">
              <w:rPr>
                <w:rFonts w:ascii="Arabic Typesetting" w:hAnsi="Arabic Typesetting" w:cs="Arabic Typesetting"/>
                <w:b/>
                <w:bCs/>
                <w:i/>
                <w:iCs/>
              </w:rPr>
              <w:t xml:space="preserve"> </w:t>
            </w:r>
            <w:r w:rsidRPr="00BF6D00">
              <w:rPr>
                <w:rFonts w:ascii="Arabic Typesetting" w:hAnsi="Arabic Typesetting" w:cs="Arabic Typesetting"/>
                <w:b/>
                <w:bCs/>
                <w:i/>
                <w:iCs/>
                <w:rtl/>
              </w:rPr>
              <w:t>الميزانية</w:t>
            </w:r>
            <w:r w:rsidRPr="00BF6D00">
              <w:rPr>
                <w:rFonts w:ascii="Arabic Typesetting" w:hAnsi="Arabic Typesetting" w:cs="Arabic Typesetting"/>
                <w:b/>
                <w:bCs/>
                <w:i/>
                <w:iCs/>
              </w:rPr>
              <w:t xml:space="preserve"> </w:t>
            </w:r>
            <w:r w:rsidRPr="00BF6D00">
              <w:rPr>
                <w:rFonts w:ascii="Arabic Typesetting" w:hAnsi="Arabic Typesetting" w:cs="Arabic Typesetting"/>
                <w:b/>
                <w:bCs/>
                <w:i/>
                <w:iCs/>
                <w:rtl/>
              </w:rPr>
              <w:t>المقترحة</w:t>
            </w:r>
            <w:r w:rsidRPr="00BF6D00">
              <w:rPr>
                <w:rFonts w:ascii="Arabic Typesetting" w:hAnsi="Arabic Typesetting" w:cs="Arabic Typesetting"/>
                <w:b/>
                <w:bCs/>
                <w:i/>
                <w:iCs/>
              </w:rPr>
              <w:t xml:space="preserve"> </w:t>
            </w:r>
            <w:r w:rsidRPr="00BF6D00">
              <w:rPr>
                <w:rFonts w:ascii="Arabic Typesetting" w:hAnsi="Arabic Typesetting" w:cs="Arabic Typesetting"/>
                <w:b/>
                <w:bCs/>
                <w:i/>
                <w:iCs/>
                <w:rtl/>
              </w:rPr>
              <w:t>للهدف</w:t>
            </w:r>
            <w:r w:rsidRPr="00BF6D00">
              <w:rPr>
                <w:rFonts w:ascii="Arabic Typesetting" w:hAnsi="Arabic Typesetting" w:cs="Arabic Typesetting"/>
                <w:b/>
                <w:bCs/>
                <w:i/>
                <w:iCs/>
              </w:rPr>
              <w:t xml:space="preserve"> </w:t>
            </w:r>
            <w:r w:rsidRPr="00BF6D00">
              <w:rPr>
                <w:rFonts w:ascii="Arabic Typesetting" w:hAnsi="Arabic Typesetting" w:cs="Arabic Typesetting" w:hint="cs"/>
                <w:b/>
                <w:bCs/>
                <w:i/>
                <w:iCs/>
                <w:rtl/>
              </w:rPr>
              <w:t>الثالث: 64,894 (</w:t>
            </w:r>
            <w:r w:rsidRPr="00BF6D00">
              <w:rPr>
                <w:rFonts w:ascii="Arabic Typesetting" w:hAnsi="Arabic Typesetting" w:cs="Arabic Typesetting" w:hint="cs"/>
                <w:b/>
                <w:bCs/>
                <w:i/>
                <w:iCs/>
                <w:color w:val="1F497D" w:themeColor="text2"/>
                <w:rtl/>
              </w:rPr>
              <w:t>64,426</w:t>
            </w:r>
            <w:r w:rsidRPr="00BF6D00">
              <w:rPr>
                <w:rFonts w:ascii="Arabic Typesetting" w:hAnsi="Arabic Typesetting" w:cs="Arabic Typesetting" w:hint="cs"/>
                <w:b/>
                <w:bCs/>
                <w:i/>
                <w:iCs/>
                <w:rtl/>
              </w:rPr>
              <w:t>)</w:t>
            </w:r>
          </w:p>
        </w:tc>
        <w:tc>
          <w:tcPr>
            <w:tcW w:w="3002" w:type="dxa"/>
            <w:gridSpan w:val="3"/>
            <w:shd w:val="clear" w:color="auto" w:fill="auto"/>
          </w:tcPr>
          <w:p w:rsidR="00716735" w:rsidRDefault="00716735" w:rsidP="00920168">
            <w:pPr>
              <w:bidi/>
            </w:pPr>
            <w:r w:rsidRPr="0043696E">
              <w:rPr>
                <w:rFonts w:ascii="Arabic Typesetting" w:hAnsi="Arabic Typesetting" w:cs="Arabic Typesetting"/>
                <w:b/>
                <w:bCs/>
                <w:i/>
                <w:iCs/>
                <w:rtl/>
              </w:rPr>
              <w:t>مجموع</w:t>
            </w:r>
            <w:r w:rsidRPr="0043696E">
              <w:rPr>
                <w:rFonts w:ascii="Arabic Typesetting" w:hAnsi="Arabic Typesetting" w:cs="Arabic Typesetting"/>
                <w:b/>
                <w:bCs/>
                <w:i/>
                <w:iCs/>
              </w:rPr>
              <w:t xml:space="preserve"> </w:t>
            </w:r>
            <w:r w:rsidRPr="0043696E">
              <w:rPr>
                <w:rFonts w:ascii="Arabic Typesetting" w:hAnsi="Arabic Typesetting" w:cs="Arabic Typesetting"/>
                <w:b/>
                <w:bCs/>
                <w:i/>
                <w:iCs/>
                <w:rtl/>
              </w:rPr>
              <w:t>الميزانية</w:t>
            </w:r>
            <w:r w:rsidRPr="0043696E">
              <w:rPr>
                <w:rFonts w:ascii="Arabic Typesetting" w:hAnsi="Arabic Typesetting" w:cs="Arabic Typesetting"/>
                <w:b/>
                <w:bCs/>
                <w:i/>
                <w:iCs/>
              </w:rPr>
              <w:t xml:space="preserve"> </w:t>
            </w:r>
            <w:r w:rsidRPr="0043696E">
              <w:rPr>
                <w:rFonts w:ascii="Arabic Typesetting" w:hAnsi="Arabic Typesetting" w:cs="Arabic Typesetting"/>
                <w:b/>
                <w:bCs/>
                <w:i/>
                <w:iCs/>
                <w:rtl/>
              </w:rPr>
              <w:t>المقترحة</w:t>
            </w:r>
            <w:r w:rsidRPr="0043696E">
              <w:rPr>
                <w:rFonts w:ascii="Arabic Typesetting" w:hAnsi="Arabic Typesetting" w:cs="Arabic Typesetting"/>
                <w:b/>
                <w:bCs/>
                <w:i/>
                <w:iCs/>
              </w:rPr>
              <w:t xml:space="preserve"> </w:t>
            </w:r>
            <w:r w:rsidRPr="0043696E">
              <w:rPr>
                <w:rFonts w:ascii="Arabic Typesetting" w:hAnsi="Arabic Typesetting" w:cs="Arabic Typesetting"/>
                <w:b/>
                <w:bCs/>
                <w:i/>
                <w:iCs/>
                <w:rtl/>
              </w:rPr>
              <w:t>للهدف</w:t>
            </w:r>
            <w:r w:rsidRPr="0043696E">
              <w:rPr>
                <w:rFonts w:ascii="Arabic Typesetting" w:hAnsi="Arabic Typesetting" w:cs="Arabic Typesetting"/>
                <w:b/>
                <w:bCs/>
                <w:i/>
                <w:iCs/>
              </w:rPr>
              <w:t xml:space="preserve"> </w:t>
            </w:r>
            <w:r w:rsidRPr="0043696E">
              <w:rPr>
                <w:rFonts w:ascii="Arabic Typesetting" w:hAnsi="Arabic Typesetting" w:cs="Arabic Typesetting" w:hint="cs"/>
                <w:b/>
                <w:bCs/>
                <w:i/>
                <w:iCs/>
                <w:rtl/>
              </w:rPr>
              <w:t>الرابع: 45,851 (</w:t>
            </w:r>
            <w:r w:rsidRPr="0043696E">
              <w:rPr>
                <w:rFonts w:ascii="Arabic Typesetting" w:hAnsi="Arabic Typesetting" w:cs="Arabic Typesetting" w:hint="cs"/>
                <w:b/>
                <w:bCs/>
                <w:i/>
                <w:iCs/>
                <w:color w:val="1F497D" w:themeColor="text2"/>
                <w:rtl/>
              </w:rPr>
              <w:t>28,242</w:t>
            </w:r>
            <w:r w:rsidRPr="0043696E">
              <w:rPr>
                <w:rFonts w:ascii="Arabic Typesetting" w:hAnsi="Arabic Typesetting" w:cs="Arabic Typesetting" w:hint="cs"/>
                <w:b/>
                <w:bCs/>
                <w:i/>
                <w:iCs/>
                <w:rtl/>
              </w:rPr>
              <w:t>)</w:t>
            </w:r>
          </w:p>
        </w:tc>
        <w:tc>
          <w:tcPr>
            <w:tcW w:w="3001" w:type="dxa"/>
            <w:gridSpan w:val="2"/>
            <w:shd w:val="clear" w:color="auto" w:fill="auto"/>
          </w:tcPr>
          <w:p w:rsidR="00716735" w:rsidRDefault="00716735" w:rsidP="00920168">
            <w:pPr>
              <w:bidi/>
            </w:pPr>
            <w:r w:rsidRPr="0043696E">
              <w:rPr>
                <w:rFonts w:ascii="Arabic Typesetting" w:hAnsi="Arabic Typesetting" w:cs="Arabic Typesetting"/>
                <w:b/>
                <w:bCs/>
                <w:i/>
                <w:iCs/>
                <w:rtl/>
              </w:rPr>
              <w:t>مجموع</w:t>
            </w:r>
            <w:r w:rsidRPr="0043696E">
              <w:rPr>
                <w:rFonts w:ascii="Arabic Typesetting" w:hAnsi="Arabic Typesetting" w:cs="Arabic Typesetting"/>
                <w:b/>
                <w:bCs/>
                <w:i/>
                <w:iCs/>
              </w:rPr>
              <w:t xml:space="preserve"> </w:t>
            </w:r>
            <w:r w:rsidRPr="0043696E">
              <w:rPr>
                <w:rFonts w:ascii="Arabic Typesetting" w:hAnsi="Arabic Typesetting" w:cs="Arabic Typesetting"/>
                <w:b/>
                <w:bCs/>
                <w:i/>
                <w:iCs/>
                <w:rtl/>
              </w:rPr>
              <w:t>الميزانية</w:t>
            </w:r>
            <w:r w:rsidRPr="0043696E">
              <w:rPr>
                <w:rFonts w:ascii="Arabic Typesetting" w:hAnsi="Arabic Typesetting" w:cs="Arabic Typesetting"/>
                <w:b/>
                <w:bCs/>
                <w:i/>
                <w:iCs/>
              </w:rPr>
              <w:t xml:space="preserve"> </w:t>
            </w:r>
            <w:r w:rsidRPr="0043696E">
              <w:rPr>
                <w:rFonts w:ascii="Arabic Typesetting" w:hAnsi="Arabic Typesetting" w:cs="Arabic Typesetting"/>
                <w:b/>
                <w:bCs/>
                <w:i/>
                <w:iCs/>
                <w:rtl/>
              </w:rPr>
              <w:t>المقترحة</w:t>
            </w:r>
            <w:r w:rsidRPr="0043696E">
              <w:rPr>
                <w:rFonts w:ascii="Arabic Typesetting" w:hAnsi="Arabic Typesetting" w:cs="Arabic Typesetting"/>
                <w:b/>
                <w:bCs/>
                <w:i/>
                <w:iCs/>
              </w:rPr>
              <w:t xml:space="preserve"> </w:t>
            </w:r>
            <w:r w:rsidRPr="0043696E">
              <w:rPr>
                <w:rFonts w:ascii="Arabic Typesetting" w:hAnsi="Arabic Typesetting" w:cs="Arabic Typesetting"/>
                <w:b/>
                <w:bCs/>
                <w:i/>
                <w:iCs/>
                <w:rtl/>
              </w:rPr>
              <w:t>للهدف</w:t>
            </w:r>
            <w:r w:rsidRPr="0043696E">
              <w:rPr>
                <w:rFonts w:ascii="Arabic Typesetting" w:hAnsi="Arabic Typesetting" w:cs="Arabic Typesetting"/>
                <w:b/>
                <w:bCs/>
                <w:i/>
                <w:iCs/>
              </w:rPr>
              <w:t xml:space="preserve"> </w:t>
            </w:r>
            <w:r w:rsidRPr="0043696E">
              <w:rPr>
                <w:rFonts w:ascii="Arabic Typesetting" w:hAnsi="Arabic Typesetting" w:cs="Arabic Typesetting" w:hint="cs"/>
                <w:b/>
                <w:bCs/>
                <w:i/>
                <w:iCs/>
                <w:rtl/>
              </w:rPr>
              <w:t>الخامس: 6,918 (</w:t>
            </w:r>
            <w:r w:rsidRPr="0043696E">
              <w:rPr>
                <w:rFonts w:ascii="Arabic Typesetting" w:hAnsi="Arabic Typesetting" w:cs="Arabic Typesetting" w:hint="cs"/>
                <w:b/>
                <w:bCs/>
                <w:i/>
                <w:iCs/>
                <w:color w:val="1F497D" w:themeColor="text2"/>
                <w:rtl/>
              </w:rPr>
              <w:t>1,402</w:t>
            </w:r>
            <w:r>
              <w:rPr>
                <w:rFonts w:ascii="Arabic Typesetting" w:hAnsi="Arabic Typesetting" w:cs="Arabic Typesetting" w:hint="cs"/>
                <w:b/>
                <w:bCs/>
                <w:i/>
                <w:iCs/>
                <w:rtl/>
              </w:rPr>
              <w:t>)</w:t>
            </w:r>
          </w:p>
        </w:tc>
        <w:tc>
          <w:tcPr>
            <w:tcW w:w="3002" w:type="dxa"/>
            <w:gridSpan w:val="3"/>
            <w:shd w:val="clear" w:color="auto" w:fill="auto"/>
          </w:tcPr>
          <w:p w:rsidR="00716735" w:rsidRDefault="00716735" w:rsidP="00920168">
            <w:pPr>
              <w:bidi/>
            </w:pPr>
            <w:r w:rsidRPr="00B57A0E">
              <w:rPr>
                <w:rFonts w:ascii="Arabic Typesetting" w:hAnsi="Arabic Typesetting" w:cs="Arabic Typesetting"/>
                <w:b/>
                <w:bCs/>
                <w:i/>
                <w:iCs/>
                <w:rtl/>
              </w:rPr>
              <w:t>مجموع</w:t>
            </w:r>
            <w:r w:rsidRPr="00B57A0E">
              <w:rPr>
                <w:rFonts w:ascii="Arabic Typesetting" w:hAnsi="Arabic Typesetting" w:cs="Arabic Typesetting"/>
                <w:b/>
                <w:bCs/>
                <w:i/>
                <w:iCs/>
              </w:rPr>
              <w:t xml:space="preserve"> </w:t>
            </w:r>
            <w:r w:rsidRPr="00B57A0E">
              <w:rPr>
                <w:rFonts w:ascii="Arabic Typesetting" w:hAnsi="Arabic Typesetting" w:cs="Arabic Typesetting"/>
                <w:b/>
                <w:bCs/>
                <w:i/>
                <w:iCs/>
                <w:rtl/>
              </w:rPr>
              <w:t>الميزانية</w:t>
            </w:r>
            <w:r w:rsidRPr="00B57A0E">
              <w:rPr>
                <w:rFonts w:ascii="Arabic Typesetting" w:hAnsi="Arabic Typesetting" w:cs="Arabic Typesetting"/>
                <w:b/>
                <w:bCs/>
                <w:i/>
                <w:iCs/>
              </w:rPr>
              <w:t xml:space="preserve"> </w:t>
            </w:r>
            <w:r w:rsidRPr="00B57A0E">
              <w:rPr>
                <w:rFonts w:ascii="Arabic Typesetting" w:hAnsi="Arabic Typesetting" w:cs="Arabic Typesetting"/>
                <w:b/>
                <w:bCs/>
                <w:i/>
                <w:iCs/>
                <w:rtl/>
              </w:rPr>
              <w:t>المقترحة</w:t>
            </w:r>
            <w:r w:rsidRPr="00B57A0E">
              <w:rPr>
                <w:rFonts w:ascii="Arabic Typesetting" w:hAnsi="Arabic Typesetting" w:cs="Arabic Typesetting"/>
                <w:b/>
                <w:bCs/>
                <w:i/>
                <w:iCs/>
              </w:rPr>
              <w:t xml:space="preserve"> </w:t>
            </w:r>
            <w:r w:rsidRPr="00B57A0E">
              <w:rPr>
                <w:rFonts w:ascii="Arabic Typesetting" w:hAnsi="Arabic Typesetting" w:cs="Arabic Typesetting"/>
                <w:b/>
                <w:bCs/>
                <w:i/>
                <w:iCs/>
                <w:rtl/>
              </w:rPr>
              <w:t>للهدف</w:t>
            </w:r>
            <w:r w:rsidRPr="00B57A0E">
              <w:rPr>
                <w:rFonts w:ascii="Arabic Typesetting" w:hAnsi="Arabic Typesetting" w:cs="Arabic Typesetting"/>
                <w:b/>
                <w:bCs/>
                <w:i/>
                <w:iCs/>
              </w:rPr>
              <w:t xml:space="preserve"> </w:t>
            </w:r>
            <w:r>
              <w:rPr>
                <w:rFonts w:ascii="Arabic Typesetting" w:hAnsi="Arabic Typesetting" w:cs="Arabic Typesetting" w:hint="cs"/>
                <w:b/>
                <w:bCs/>
                <w:i/>
                <w:iCs/>
                <w:rtl/>
              </w:rPr>
              <w:t>السادس</w:t>
            </w:r>
            <w:r>
              <w:rPr>
                <w:rFonts w:ascii="Arabic Typesetting" w:hAnsi="Arabic Typesetting" w:cs="Arabic Typesetting"/>
                <w:b/>
                <w:bCs/>
                <w:i/>
                <w:iCs/>
                <w:rtl/>
              </w:rPr>
              <w:t>:</w:t>
            </w:r>
            <w:r>
              <w:rPr>
                <w:rFonts w:ascii="Arabic Typesetting" w:hAnsi="Arabic Typesetting" w:cs="Arabic Typesetting" w:hint="cs"/>
                <w:b/>
                <w:bCs/>
                <w:i/>
                <w:iCs/>
                <w:rtl/>
              </w:rPr>
              <w:t xml:space="preserve"> 3,021 (</w:t>
            </w:r>
            <w:r w:rsidRPr="0043696E">
              <w:rPr>
                <w:rFonts w:ascii="Arabic Typesetting" w:hAnsi="Arabic Typesetting" w:cs="Arabic Typesetting" w:hint="cs"/>
                <w:b/>
                <w:bCs/>
                <w:i/>
                <w:iCs/>
                <w:color w:val="1F497D" w:themeColor="text2"/>
                <w:rtl/>
              </w:rPr>
              <w:t>967</w:t>
            </w:r>
            <w:r>
              <w:rPr>
                <w:rFonts w:ascii="Arabic Typesetting" w:hAnsi="Arabic Typesetting" w:cs="Arabic Typesetting" w:hint="cs"/>
                <w:b/>
                <w:bCs/>
                <w:i/>
                <w:iCs/>
                <w:rtl/>
              </w:rPr>
              <w:t>)</w:t>
            </w:r>
          </w:p>
        </w:tc>
        <w:tc>
          <w:tcPr>
            <w:tcW w:w="3009" w:type="dxa"/>
            <w:gridSpan w:val="2"/>
            <w:shd w:val="clear" w:color="auto" w:fill="auto"/>
          </w:tcPr>
          <w:p w:rsidR="00716735" w:rsidRDefault="00716735" w:rsidP="00920168">
            <w:pPr>
              <w:bidi/>
            </w:pPr>
            <w:r w:rsidRPr="0043696E">
              <w:rPr>
                <w:rFonts w:ascii="Arabic Typesetting" w:hAnsi="Arabic Typesetting" w:cs="Arabic Typesetting"/>
                <w:b/>
                <w:bCs/>
                <w:i/>
                <w:iCs/>
                <w:rtl/>
              </w:rPr>
              <w:t>مجموع</w:t>
            </w:r>
            <w:r w:rsidRPr="0043696E">
              <w:rPr>
                <w:rFonts w:ascii="Arabic Typesetting" w:hAnsi="Arabic Typesetting" w:cs="Arabic Typesetting"/>
                <w:b/>
                <w:bCs/>
                <w:i/>
                <w:iCs/>
              </w:rPr>
              <w:t xml:space="preserve"> </w:t>
            </w:r>
            <w:r w:rsidRPr="0043696E">
              <w:rPr>
                <w:rFonts w:ascii="Arabic Typesetting" w:hAnsi="Arabic Typesetting" w:cs="Arabic Typesetting"/>
                <w:b/>
                <w:bCs/>
                <w:i/>
                <w:iCs/>
                <w:rtl/>
              </w:rPr>
              <w:t>الميزانية</w:t>
            </w:r>
            <w:r w:rsidRPr="0043696E">
              <w:rPr>
                <w:rFonts w:ascii="Arabic Typesetting" w:hAnsi="Arabic Typesetting" w:cs="Arabic Typesetting"/>
                <w:b/>
                <w:bCs/>
                <w:i/>
                <w:iCs/>
              </w:rPr>
              <w:t xml:space="preserve"> </w:t>
            </w:r>
            <w:r w:rsidRPr="0043696E">
              <w:rPr>
                <w:rFonts w:ascii="Arabic Typesetting" w:hAnsi="Arabic Typesetting" w:cs="Arabic Typesetting"/>
                <w:b/>
                <w:bCs/>
                <w:i/>
                <w:iCs/>
                <w:rtl/>
              </w:rPr>
              <w:t>المقترحة</w:t>
            </w:r>
            <w:r w:rsidRPr="0043696E">
              <w:rPr>
                <w:rFonts w:ascii="Arabic Typesetting" w:hAnsi="Arabic Typesetting" w:cs="Arabic Typesetting"/>
                <w:b/>
                <w:bCs/>
                <w:i/>
                <w:iCs/>
              </w:rPr>
              <w:t xml:space="preserve"> </w:t>
            </w:r>
            <w:r w:rsidRPr="0043696E">
              <w:rPr>
                <w:rFonts w:ascii="Arabic Typesetting" w:hAnsi="Arabic Typesetting" w:cs="Arabic Typesetting"/>
                <w:b/>
                <w:bCs/>
                <w:i/>
                <w:iCs/>
                <w:rtl/>
              </w:rPr>
              <w:t>للهدف</w:t>
            </w:r>
            <w:r w:rsidRPr="0043696E">
              <w:rPr>
                <w:rFonts w:ascii="Arabic Typesetting" w:hAnsi="Arabic Typesetting" w:cs="Arabic Typesetting"/>
                <w:b/>
                <w:bCs/>
                <w:i/>
                <w:iCs/>
              </w:rPr>
              <w:t xml:space="preserve"> </w:t>
            </w:r>
            <w:r w:rsidRPr="0043696E">
              <w:rPr>
                <w:rFonts w:ascii="Arabic Typesetting" w:hAnsi="Arabic Typesetting" w:cs="Arabic Typesetting" w:hint="cs"/>
                <w:b/>
                <w:bCs/>
                <w:i/>
                <w:iCs/>
                <w:rtl/>
              </w:rPr>
              <w:t>السابع</w:t>
            </w:r>
            <w:r w:rsidRPr="0043696E">
              <w:rPr>
                <w:rFonts w:ascii="Arabic Typesetting" w:hAnsi="Arabic Typesetting" w:cs="Arabic Typesetting"/>
                <w:b/>
                <w:bCs/>
                <w:i/>
                <w:iCs/>
                <w:rtl/>
              </w:rPr>
              <w:t>:</w:t>
            </w:r>
            <w:r w:rsidRPr="0043696E">
              <w:rPr>
                <w:rFonts w:ascii="Arabic Typesetting" w:hAnsi="Arabic Typesetting" w:cs="Arabic Typesetting" w:hint="cs"/>
                <w:b/>
                <w:bCs/>
                <w:i/>
                <w:iCs/>
                <w:rtl/>
              </w:rPr>
              <w:t xml:space="preserve"> 6,968 (</w:t>
            </w:r>
            <w:r w:rsidRPr="0043696E">
              <w:rPr>
                <w:rFonts w:ascii="Arabic Typesetting" w:hAnsi="Arabic Typesetting" w:cs="Arabic Typesetting" w:hint="cs"/>
                <w:b/>
                <w:bCs/>
                <w:i/>
                <w:iCs/>
                <w:color w:val="1F497D" w:themeColor="text2"/>
                <w:rtl/>
              </w:rPr>
              <w:t>5,824</w:t>
            </w:r>
            <w:r w:rsidRPr="0043696E">
              <w:rPr>
                <w:rFonts w:ascii="Arabic Typesetting" w:hAnsi="Arabic Typesetting" w:cs="Arabic Typesetting" w:hint="cs"/>
                <w:b/>
                <w:bCs/>
                <w:i/>
                <w:iCs/>
                <w:rtl/>
              </w:rPr>
              <w:t>)</w:t>
            </w:r>
          </w:p>
        </w:tc>
      </w:tr>
      <w:tr w:rsidR="00716735" w:rsidRPr="00E11D95" w:rsidTr="00716735">
        <w:trPr>
          <w:trHeight w:val="799"/>
        </w:trPr>
        <w:tc>
          <w:tcPr>
            <w:tcW w:w="300" w:type="dxa"/>
            <w:vMerge/>
            <w:shd w:val="clear" w:color="auto" w:fill="C6D9F1"/>
          </w:tcPr>
          <w:p w:rsidR="00716735" w:rsidRPr="00E11D95" w:rsidRDefault="00716735" w:rsidP="00920168">
            <w:pPr>
              <w:tabs>
                <w:tab w:val="right" w:pos="2835"/>
              </w:tabs>
              <w:bidi/>
              <w:jc w:val="center"/>
              <w:rPr>
                <w:rFonts w:ascii="Arabic Typesetting" w:hAnsi="Arabic Typesetting" w:cs="Arabic Typesetting"/>
                <w:b/>
                <w:bCs/>
              </w:rPr>
            </w:pPr>
          </w:p>
        </w:tc>
        <w:tc>
          <w:tcPr>
            <w:tcW w:w="862" w:type="dxa"/>
            <w:vMerge/>
            <w:shd w:val="clear" w:color="auto" w:fill="99CCFF"/>
          </w:tcPr>
          <w:p w:rsidR="00716735" w:rsidRPr="00E11D95" w:rsidRDefault="00716735" w:rsidP="00920168">
            <w:pPr>
              <w:tabs>
                <w:tab w:val="right" w:pos="2835"/>
              </w:tabs>
              <w:bidi/>
              <w:jc w:val="center"/>
              <w:rPr>
                <w:rFonts w:ascii="Arabic Typesetting" w:hAnsi="Arabic Typesetting" w:cs="Arabic Typesetting"/>
                <w:b/>
                <w:bCs/>
              </w:rPr>
            </w:pPr>
          </w:p>
        </w:tc>
        <w:tc>
          <w:tcPr>
            <w:tcW w:w="1350" w:type="dxa"/>
            <w:tcBorders>
              <w:left w:val="nil"/>
            </w:tcBorders>
            <w:shd w:val="clear" w:color="auto" w:fill="auto"/>
            <w:vAlign w:val="center"/>
          </w:tcPr>
          <w:p w:rsidR="00716735" w:rsidRPr="00E11D95" w:rsidRDefault="00716735" w:rsidP="00920168">
            <w:pPr>
              <w:tabs>
                <w:tab w:val="right" w:pos="2835"/>
              </w:tabs>
              <w:bidi/>
              <w:rPr>
                <w:rFonts w:ascii="Arabic Typesetting" w:hAnsi="Arabic Typesetting" w:cs="Arabic Typesetting"/>
                <w:b/>
                <w:bCs/>
                <w:smallCaps/>
              </w:rPr>
            </w:pPr>
            <w:r>
              <w:rPr>
                <w:rFonts w:ascii="Arabic Typesetting" w:hAnsi="Arabic Typesetting" w:cs="Arabic Typesetting" w:hint="cs"/>
                <w:b/>
                <w:bCs/>
                <w:smallCaps/>
                <w:rtl/>
              </w:rPr>
              <w:t>بما يسهم في:</w:t>
            </w:r>
          </w:p>
        </w:tc>
        <w:tc>
          <w:tcPr>
            <w:tcW w:w="1223" w:type="dxa"/>
            <w:shd w:val="clear" w:color="auto" w:fill="auto"/>
            <w:vAlign w:val="center"/>
          </w:tcPr>
          <w:p w:rsidR="00716735" w:rsidRPr="00E11D95" w:rsidRDefault="00716735" w:rsidP="00920168">
            <w:pPr>
              <w:tabs>
                <w:tab w:val="right" w:pos="2835"/>
              </w:tabs>
              <w:bidi/>
              <w:jc w:val="right"/>
              <w:rPr>
                <w:rFonts w:ascii="Arabic Typesetting" w:hAnsi="Arabic Typesetting" w:cs="Arabic Typesetting"/>
                <w:b/>
                <w:bCs/>
                <w:smallCaps/>
              </w:rPr>
            </w:pPr>
            <w:r>
              <w:rPr>
                <w:rFonts w:ascii="Arabic Typesetting" w:hAnsi="Arabic Typesetting" w:cs="Arabic Typesetting"/>
                <w:b/>
                <w:bCs/>
                <w:smallCaps/>
                <w:noProof/>
              </w:rPr>
              <w:drawing>
                <wp:inline distT="0" distB="0" distL="0" distR="0" wp14:anchorId="1AC70131" wp14:editId="5F858665">
                  <wp:extent cx="349200" cy="349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9200" cy="349200"/>
                          </a:xfrm>
                          <a:prstGeom prst="rect">
                            <a:avLst/>
                          </a:prstGeom>
                        </pic:spPr>
                      </pic:pic>
                    </a:graphicData>
                  </a:graphic>
                </wp:inline>
              </w:drawing>
            </w:r>
            <w:r w:rsidRPr="00E11D95">
              <w:rPr>
                <w:rFonts w:ascii="Arabic Typesetting" w:eastAsia="SimSun" w:hAnsi="Arabic Typesetting" w:cs="Arabic Typesetting"/>
                <w:b/>
                <w:noProof/>
                <w:color w:val="000000"/>
              </w:rPr>
              <w:drawing>
                <wp:anchor distT="0" distB="0" distL="114300" distR="114300" simplePos="0" relativeHeight="251660288" behindDoc="0" locked="0" layoutInCell="1" allowOverlap="1" wp14:anchorId="2081C97A" wp14:editId="2E1B1FAB">
                  <wp:simplePos x="0" y="0"/>
                  <wp:positionH relativeFrom="column">
                    <wp:posOffset>668655</wp:posOffset>
                  </wp:positionH>
                  <wp:positionV relativeFrom="paragraph">
                    <wp:posOffset>-4445</wp:posOffset>
                  </wp:positionV>
                  <wp:extent cx="347980" cy="34798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SDG goals_icons-individual-cmyk-0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7980" cy="347980"/>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b/>
                <w:bCs/>
                <w:smallCaps/>
                <w:noProof/>
              </w:rPr>
              <w:drawing>
                <wp:inline distT="0" distB="0" distL="0" distR="0" wp14:anchorId="619AAE7F" wp14:editId="06253401">
                  <wp:extent cx="349200" cy="34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9200" cy="349200"/>
                          </a:xfrm>
                          <a:prstGeom prst="rect">
                            <a:avLst/>
                          </a:prstGeom>
                        </pic:spPr>
                      </pic:pic>
                    </a:graphicData>
                  </a:graphic>
                </wp:inline>
              </w:drawing>
            </w:r>
          </w:p>
        </w:tc>
        <w:tc>
          <w:tcPr>
            <w:tcW w:w="3512" w:type="dxa"/>
            <w:gridSpan w:val="2"/>
            <w:tcBorders>
              <w:left w:val="nil"/>
            </w:tcBorders>
            <w:shd w:val="clear" w:color="auto" w:fill="auto"/>
            <w:vAlign w:val="center"/>
          </w:tcPr>
          <w:p w:rsidR="00716735" w:rsidRPr="00E11D95" w:rsidRDefault="00716735" w:rsidP="00920168">
            <w:pPr>
              <w:tabs>
                <w:tab w:val="right" w:pos="2835"/>
              </w:tabs>
              <w:bidi/>
              <w:jc w:val="right"/>
              <w:rPr>
                <w:rFonts w:ascii="Arabic Typesetting" w:hAnsi="Arabic Typesetting" w:cs="Arabic Typesetting"/>
                <w:b/>
                <w:bCs/>
                <w:smallCaps/>
              </w:rPr>
            </w:pPr>
            <w:r>
              <w:rPr>
                <w:rFonts w:ascii="Arabic Typesetting" w:hAnsi="Arabic Typesetting" w:cs="Arabic Typesetting"/>
                <w:b/>
                <w:bCs/>
                <w:smallCaps/>
                <w:noProof/>
              </w:rPr>
              <w:drawing>
                <wp:inline distT="0" distB="0" distL="0" distR="0" wp14:anchorId="5C48B31F" wp14:editId="6C0CA545">
                  <wp:extent cx="349200" cy="34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9200" cy="349200"/>
                          </a:xfrm>
                          <a:prstGeom prst="rect">
                            <a:avLst/>
                          </a:prstGeom>
                        </pic:spPr>
                      </pic:pic>
                    </a:graphicData>
                  </a:graphic>
                </wp:inline>
              </w:drawing>
            </w:r>
          </w:p>
        </w:tc>
        <w:tc>
          <w:tcPr>
            <w:tcW w:w="3017" w:type="dxa"/>
            <w:gridSpan w:val="2"/>
            <w:shd w:val="clear" w:color="auto" w:fill="auto"/>
            <w:vAlign w:val="center"/>
          </w:tcPr>
          <w:p w:rsidR="00716735" w:rsidRPr="00E11D95" w:rsidRDefault="00716735" w:rsidP="00920168">
            <w:pPr>
              <w:tabs>
                <w:tab w:val="right" w:pos="2835"/>
              </w:tabs>
              <w:bidi/>
              <w:jc w:val="right"/>
              <w:rPr>
                <w:rFonts w:ascii="Arabic Typesetting" w:hAnsi="Arabic Typesetting" w:cs="Arabic Typesetting"/>
                <w:b/>
                <w:bCs/>
                <w:smallCaps/>
              </w:rPr>
            </w:pPr>
            <w:r>
              <w:rPr>
                <w:rFonts w:ascii="Arabic Typesetting" w:hAnsi="Arabic Typesetting" w:cs="Arabic Typesetting" w:hint="cs"/>
                <w:b/>
                <w:bCs/>
                <w:smallCaps/>
                <w:noProof/>
              </w:rPr>
              <w:drawing>
                <wp:inline distT="0" distB="0" distL="0" distR="0" wp14:anchorId="3C2D2F51" wp14:editId="2C7D1BCE">
                  <wp:extent cx="349200" cy="34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9200" cy="349200"/>
                          </a:xfrm>
                          <a:prstGeom prst="rect">
                            <a:avLst/>
                          </a:prstGeom>
                        </pic:spPr>
                      </pic:pic>
                    </a:graphicData>
                  </a:graphic>
                </wp:inline>
              </w:drawing>
            </w:r>
            <w:r>
              <w:rPr>
                <w:rFonts w:ascii="Arabic Typesetting" w:hAnsi="Arabic Typesetting" w:cs="Arabic Typesetting" w:hint="cs"/>
                <w:b/>
                <w:bCs/>
                <w:smallCaps/>
                <w:noProof/>
              </w:rPr>
              <w:drawing>
                <wp:inline distT="0" distB="0" distL="0" distR="0" wp14:anchorId="56A07E75" wp14:editId="6620396D">
                  <wp:extent cx="349200" cy="34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9200" cy="349200"/>
                          </a:xfrm>
                          <a:prstGeom prst="rect">
                            <a:avLst/>
                          </a:prstGeom>
                        </pic:spPr>
                      </pic:pic>
                    </a:graphicData>
                  </a:graphic>
                </wp:inline>
              </w:drawing>
            </w:r>
          </w:p>
        </w:tc>
        <w:tc>
          <w:tcPr>
            <w:tcW w:w="3017" w:type="dxa"/>
            <w:gridSpan w:val="3"/>
            <w:shd w:val="clear" w:color="auto" w:fill="auto"/>
            <w:vAlign w:val="center"/>
          </w:tcPr>
          <w:p w:rsidR="00716735" w:rsidRPr="00E11D95" w:rsidRDefault="00716735" w:rsidP="00920168">
            <w:pPr>
              <w:tabs>
                <w:tab w:val="right" w:pos="2835"/>
              </w:tabs>
              <w:bidi/>
              <w:jc w:val="right"/>
              <w:rPr>
                <w:rFonts w:ascii="Arabic Typesetting" w:hAnsi="Arabic Typesetting" w:cs="Arabic Typesetting"/>
                <w:b/>
                <w:bCs/>
                <w:smallCaps/>
              </w:rPr>
            </w:pPr>
            <w:r>
              <w:rPr>
                <w:rFonts w:ascii="Arabic Typesetting" w:hAnsi="Arabic Typesetting" w:cs="Arabic Typesetting"/>
                <w:b/>
                <w:bCs/>
                <w:smallCaps/>
                <w:noProof/>
              </w:rPr>
              <w:drawing>
                <wp:inline distT="0" distB="0" distL="0" distR="0" wp14:anchorId="7D47EC27" wp14:editId="4B3B810A">
                  <wp:extent cx="349200" cy="34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9200" cy="349200"/>
                          </a:xfrm>
                          <a:prstGeom prst="rect">
                            <a:avLst/>
                          </a:prstGeom>
                        </pic:spPr>
                      </pic:pic>
                    </a:graphicData>
                  </a:graphic>
                </wp:inline>
              </w:drawing>
            </w:r>
            <w:r>
              <w:rPr>
                <w:rFonts w:ascii="Arabic Typesetting" w:hAnsi="Arabic Typesetting" w:cs="Arabic Typesetting"/>
                <w:b/>
                <w:bCs/>
                <w:smallCaps/>
                <w:noProof/>
              </w:rPr>
              <w:drawing>
                <wp:inline distT="0" distB="0" distL="0" distR="0" wp14:anchorId="44D233A0" wp14:editId="4F13568B">
                  <wp:extent cx="349200" cy="34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9200" cy="349200"/>
                          </a:xfrm>
                          <a:prstGeom prst="rect">
                            <a:avLst/>
                          </a:prstGeom>
                        </pic:spPr>
                      </pic:pic>
                    </a:graphicData>
                  </a:graphic>
                </wp:inline>
              </w:drawing>
            </w:r>
          </w:p>
        </w:tc>
        <w:tc>
          <w:tcPr>
            <w:tcW w:w="3017" w:type="dxa"/>
            <w:gridSpan w:val="2"/>
            <w:shd w:val="clear" w:color="auto" w:fill="auto"/>
            <w:vAlign w:val="center"/>
          </w:tcPr>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eastAsia="SimSun" w:hAnsi="Arabic Typesetting" w:cs="Arabic Typesetting"/>
                <w:b/>
                <w:noProof/>
                <w:color w:val="000000"/>
              </w:rPr>
              <w:drawing>
                <wp:anchor distT="0" distB="0" distL="114300" distR="114300" simplePos="0" relativeHeight="251661312" behindDoc="0" locked="0" layoutInCell="1" allowOverlap="1" wp14:anchorId="33EBEF09" wp14:editId="7D3DEC41">
                  <wp:simplePos x="0" y="0"/>
                  <wp:positionH relativeFrom="column">
                    <wp:posOffset>176530</wp:posOffset>
                  </wp:positionH>
                  <wp:positionV relativeFrom="paragraph">
                    <wp:posOffset>-635</wp:posOffset>
                  </wp:positionV>
                  <wp:extent cx="347345" cy="34734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SDG goals_icons-individual-cmyk-0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14:sizeRelH relativeFrom="page">
                    <wp14:pctWidth>0</wp14:pctWidth>
                  </wp14:sizeRelH>
                  <wp14:sizeRelV relativeFrom="page">
                    <wp14:pctHeight>0</wp14:pctHeight>
                  </wp14:sizeRelV>
                </wp:anchor>
              </w:drawing>
            </w:r>
          </w:p>
        </w:tc>
        <w:tc>
          <w:tcPr>
            <w:tcW w:w="3017" w:type="dxa"/>
            <w:gridSpan w:val="3"/>
            <w:shd w:val="clear" w:color="auto" w:fill="auto"/>
            <w:vAlign w:val="center"/>
          </w:tcPr>
          <w:p w:rsidR="00716735" w:rsidRPr="00E11D95" w:rsidRDefault="00716735" w:rsidP="00920168">
            <w:pPr>
              <w:tabs>
                <w:tab w:val="right" w:pos="2835"/>
              </w:tabs>
              <w:bidi/>
              <w:jc w:val="center"/>
              <w:rPr>
                <w:rFonts w:ascii="Arabic Typesetting" w:hAnsi="Arabic Typesetting" w:cs="Arabic Typesetting"/>
                <w:b/>
                <w:bCs/>
                <w:smallCaps/>
              </w:rPr>
            </w:pPr>
          </w:p>
        </w:tc>
        <w:tc>
          <w:tcPr>
            <w:tcW w:w="3017" w:type="dxa"/>
            <w:gridSpan w:val="3"/>
            <w:shd w:val="clear" w:color="auto" w:fill="auto"/>
            <w:vAlign w:val="center"/>
          </w:tcPr>
          <w:p w:rsidR="00716735" w:rsidRPr="00E11D95" w:rsidRDefault="00716735" w:rsidP="00920168">
            <w:pPr>
              <w:tabs>
                <w:tab w:val="right" w:pos="2835"/>
              </w:tabs>
              <w:bidi/>
              <w:jc w:val="right"/>
              <w:rPr>
                <w:rFonts w:ascii="Arabic Typesetting" w:hAnsi="Arabic Typesetting" w:cs="Arabic Typesetting"/>
                <w:b/>
                <w:bCs/>
                <w:smallCaps/>
              </w:rPr>
            </w:pPr>
            <w:r>
              <w:rPr>
                <w:rFonts w:ascii="Arabic Typesetting" w:hAnsi="Arabic Typesetting" w:cs="Arabic Typesetting"/>
                <w:b/>
                <w:bCs/>
                <w:smallCaps/>
                <w:noProof/>
              </w:rPr>
              <w:drawing>
                <wp:inline distT="0" distB="0" distL="0" distR="0" wp14:anchorId="4B9D7E76" wp14:editId="740950A7">
                  <wp:extent cx="349200" cy="349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9200" cy="349200"/>
                          </a:xfrm>
                          <a:prstGeom prst="rect">
                            <a:avLst/>
                          </a:prstGeom>
                        </pic:spPr>
                      </pic:pic>
                    </a:graphicData>
                  </a:graphic>
                </wp:inline>
              </w:drawing>
            </w:r>
            <w:r>
              <w:rPr>
                <w:rFonts w:ascii="Arabic Typesetting" w:hAnsi="Arabic Typesetting" w:cs="Arabic Typesetting"/>
                <w:b/>
                <w:bCs/>
                <w:smallCaps/>
                <w:noProof/>
              </w:rPr>
              <w:drawing>
                <wp:inline distT="0" distB="0" distL="0" distR="0" wp14:anchorId="24680411" wp14:editId="4570BB25">
                  <wp:extent cx="349200" cy="34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9200" cy="349200"/>
                          </a:xfrm>
                          <a:prstGeom prst="rect">
                            <a:avLst/>
                          </a:prstGeom>
                        </pic:spPr>
                      </pic:pic>
                    </a:graphicData>
                  </a:graphic>
                </wp:inline>
              </w:drawing>
            </w:r>
            <w:r>
              <w:rPr>
                <w:rFonts w:ascii="Arabic Typesetting" w:hAnsi="Arabic Typesetting" w:cs="Arabic Typesetting"/>
                <w:b/>
                <w:bCs/>
                <w:smallCaps/>
                <w:noProof/>
              </w:rPr>
              <w:drawing>
                <wp:inline distT="0" distB="0" distL="0" distR="0" wp14:anchorId="10C85269" wp14:editId="700E430F">
                  <wp:extent cx="347345" cy="3473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inline>
              </w:drawing>
            </w:r>
          </w:p>
        </w:tc>
      </w:tr>
      <w:tr w:rsidR="00716735" w:rsidRPr="00E11D95" w:rsidTr="00716735">
        <w:trPr>
          <w:trHeight w:val="295"/>
        </w:trPr>
        <w:tc>
          <w:tcPr>
            <w:tcW w:w="300" w:type="dxa"/>
            <w:vMerge/>
            <w:shd w:val="clear" w:color="auto" w:fill="C6D9F1"/>
          </w:tcPr>
          <w:p w:rsidR="00716735" w:rsidRPr="00E11D95" w:rsidRDefault="00716735" w:rsidP="00920168">
            <w:pPr>
              <w:tabs>
                <w:tab w:val="right" w:pos="2835"/>
              </w:tabs>
              <w:bidi/>
              <w:jc w:val="center"/>
              <w:rPr>
                <w:rFonts w:ascii="Arabic Typesetting" w:hAnsi="Arabic Typesetting" w:cs="Arabic Typesetting"/>
                <w:b/>
                <w:bCs/>
              </w:rPr>
            </w:pPr>
          </w:p>
        </w:tc>
        <w:tc>
          <w:tcPr>
            <w:tcW w:w="862" w:type="dxa"/>
            <w:vMerge/>
            <w:shd w:val="clear" w:color="auto" w:fill="99CCFF"/>
          </w:tcPr>
          <w:p w:rsidR="00716735" w:rsidRPr="00E11D95" w:rsidRDefault="00716735" w:rsidP="00920168">
            <w:pPr>
              <w:tabs>
                <w:tab w:val="right" w:pos="2835"/>
              </w:tabs>
              <w:bidi/>
              <w:jc w:val="center"/>
              <w:rPr>
                <w:rFonts w:ascii="Arabic Typesetting" w:hAnsi="Arabic Typesetting" w:cs="Arabic Typesetting"/>
                <w:b/>
                <w:bCs/>
              </w:rPr>
            </w:pPr>
          </w:p>
        </w:tc>
        <w:tc>
          <w:tcPr>
            <w:tcW w:w="21170" w:type="dxa"/>
            <w:gridSpan w:val="17"/>
            <w:tcBorders>
              <w:left w:val="nil"/>
            </w:tcBorders>
            <w:shd w:val="clear" w:color="auto" w:fill="C6D9F1"/>
            <w:vAlign w:val="center"/>
          </w:tcPr>
          <w:p w:rsidR="00716735" w:rsidRPr="00E11D95" w:rsidRDefault="00716735" w:rsidP="00920168">
            <w:pPr>
              <w:tabs>
                <w:tab w:val="right" w:pos="2835"/>
              </w:tabs>
              <w:bidi/>
              <w:jc w:val="center"/>
              <w:rPr>
                <w:rFonts w:ascii="Arabic Typesetting" w:hAnsi="Arabic Typesetting" w:cs="Arabic Typesetting"/>
                <w:b/>
                <w:bCs/>
                <w:smallCaps/>
              </w:rPr>
            </w:pPr>
            <w:r w:rsidRPr="00E11D95">
              <w:rPr>
                <w:rFonts w:ascii="Arabic Typesetting" w:hAnsi="Arabic Typesetting" w:cs="Arabic Typesetting"/>
                <w:b/>
                <w:bCs/>
                <w:smallCaps/>
                <w:rtl/>
              </w:rPr>
              <w:t>الهدف</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الاستراتيجي</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التاسع</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دعم</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إداري</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ومالي</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فعال</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لتمكين</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الويبو</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من</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تنفيذ</w:t>
            </w:r>
            <w:r w:rsidRPr="00E11D95">
              <w:rPr>
                <w:rFonts w:ascii="Arabic Typesetting" w:hAnsi="Arabic Typesetting" w:cs="Arabic Typesetting"/>
                <w:b/>
                <w:bCs/>
                <w:smallCaps/>
              </w:rPr>
              <w:t xml:space="preserve"> </w:t>
            </w:r>
            <w:r w:rsidRPr="00E11D95">
              <w:rPr>
                <w:rFonts w:ascii="Arabic Typesetting" w:hAnsi="Arabic Typesetting" w:cs="Arabic Typesetting"/>
                <w:b/>
                <w:bCs/>
                <w:smallCaps/>
                <w:rtl/>
              </w:rPr>
              <w:t>برامجها</w:t>
            </w:r>
          </w:p>
        </w:tc>
      </w:tr>
      <w:tr w:rsidR="00716735" w:rsidRPr="00E11D95" w:rsidTr="00716735">
        <w:trPr>
          <w:trHeight w:val="1754"/>
        </w:trPr>
        <w:tc>
          <w:tcPr>
            <w:tcW w:w="300" w:type="dxa"/>
            <w:vMerge/>
            <w:shd w:val="clear" w:color="auto" w:fill="C6D9F1"/>
          </w:tcPr>
          <w:p w:rsidR="00716735" w:rsidRPr="00E11D95" w:rsidRDefault="00716735" w:rsidP="00920168">
            <w:pPr>
              <w:tabs>
                <w:tab w:val="right" w:pos="2835"/>
              </w:tabs>
              <w:bidi/>
              <w:jc w:val="center"/>
              <w:rPr>
                <w:rFonts w:ascii="Arabic Typesetting" w:hAnsi="Arabic Typesetting" w:cs="Arabic Typesetting"/>
                <w:b/>
                <w:bCs/>
              </w:rPr>
            </w:pPr>
          </w:p>
        </w:tc>
        <w:tc>
          <w:tcPr>
            <w:tcW w:w="862" w:type="dxa"/>
            <w:vMerge/>
            <w:shd w:val="clear" w:color="auto" w:fill="99CCFF"/>
          </w:tcPr>
          <w:p w:rsidR="00716735" w:rsidRPr="00E11D95" w:rsidRDefault="00716735" w:rsidP="00920168">
            <w:pPr>
              <w:tabs>
                <w:tab w:val="right" w:pos="2835"/>
              </w:tabs>
              <w:bidi/>
              <w:jc w:val="center"/>
              <w:rPr>
                <w:rFonts w:ascii="Arabic Typesetting" w:hAnsi="Arabic Typesetting" w:cs="Arabic Typesetting"/>
                <w:b/>
                <w:bCs/>
              </w:rPr>
            </w:pPr>
          </w:p>
        </w:tc>
        <w:tc>
          <w:tcPr>
            <w:tcW w:w="3150" w:type="dxa"/>
            <w:gridSpan w:val="3"/>
            <w:tcBorders>
              <w:left w:val="nil"/>
            </w:tcBorders>
            <w:shd w:val="clear" w:color="auto" w:fill="auto"/>
          </w:tcPr>
          <w:p w:rsidR="00716735" w:rsidRPr="00E11D95" w:rsidRDefault="00716735" w:rsidP="00920168">
            <w:pPr>
              <w:tabs>
                <w:tab w:val="left" w:pos="1525"/>
                <w:tab w:val="right" w:pos="2835"/>
              </w:tabs>
              <w:bidi/>
              <w:rPr>
                <w:rFonts w:ascii="Arabic Typesetting" w:hAnsi="Arabic Typesetting" w:cs="Arabic Typesetting"/>
              </w:rPr>
            </w:pPr>
            <w:r w:rsidRPr="00E11D95">
              <w:rPr>
                <w:rFonts w:ascii="Arabic Typesetting" w:hAnsi="Arabic Typesetting" w:cs="Arabic Typesetting"/>
              </w:rPr>
              <w:br/>
            </w:r>
          </w:p>
        </w:tc>
        <w:tc>
          <w:tcPr>
            <w:tcW w:w="3002" w:type="dxa"/>
            <w:gridSpan w:val="2"/>
            <w:shd w:val="clear" w:color="auto" w:fill="auto"/>
          </w:tcPr>
          <w:p w:rsidR="00716735" w:rsidRPr="00E11D95" w:rsidRDefault="00716735" w:rsidP="00920168">
            <w:pPr>
              <w:tabs>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1.9 </w:t>
            </w:r>
            <w:r w:rsidRPr="00E11D95">
              <w:rPr>
                <w:rFonts w:ascii="Arabic Typesetting" w:hAnsi="Arabic Typesetting" w:cs="Arabic Typesetting"/>
                <w:rtl/>
              </w:rPr>
              <w:t>خدمات</w:t>
            </w:r>
            <w:r w:rsidRPr="00E11D95">
              <w:rPr>
                <w:rFonts w:ascii="Arabic Typesetting" w:hAnsi="Arabic Typesetting" w:cs="Arabic Typesetting"/>
              </w:rPr>
              <w:t xml:space="preserve"> </w:t>
            </w:r>
            <w:r w:rsidRPr="00E11D95">
              <w:rPr>
                <w:rFonts w:ascii="Arabic Typesetting" w:hAnsi="Arabic Typesetting" w:cs="Arabic Typesetting"/>
                <w:rtl/>
              </w:rPr>
              <w:t>دعم</w:t>
            </w:r>
            <w:r w:rsidRPr="00E11D95">
              <w:rPr>
                <w:rFonts w:ascii="Arabic Typesetting" w:hAnsi="Arabic Typesetting" w:cs="Arabic Typesetting"/>
              </w:rPr>
              <w:t xml:space="preserve"> </w:t>
            </w:r>
            <w:r w:rsidRPr="00E11D95">
              <w:rPr>
                <w:rFonts w:ascii="Arabic Typesetting" w:hAnsi="Arabic Typesetting" w:cs="Arabic Typesetting"/>
                <w:rtl/>
              </w:rPr>
              <w:t>موجهة</w:t>
            </w:r>
            <w:r w:rsidRPr="00E11D95">
              <w:rPr>
                <w:rFonts w:ascii="Arabic Typesetting" w:hAnsi="Arabic Typesetting" w:cs="Arabic Typesetting"/>
              </w:rPr>
              <w:t xml:space="preserve"> </w:t>
            </w:r>
            <w:r w:rsidRPr="00E11D95">
              <w:rPr>
                <w:rFonts w:ascii="Arabic Typesetting" w:hAnsi="Arabic Typesetting" w:cs="Arabic Typesetting"/>
                <w:rtl/>
              </w:rPr>
              <w:t>للزبون</w:t>
            </w:r>
            <w:r w:rsidRPr="00E11D95">
              <w:rPr>
                <w:rFonts w:ascii="Arabic Typesetting" w:hAnsi="Arabic Typesetting" w:cs="Arabic Typesetting"/>
              </w:rPr>
              <w:t xml:space="preserve"> </w:t>
            </w:r>
            <w:r w:rsidRPr="00E11D95">
              <w:rPr>
                <w:rFonts w:ascii="Arabic Typesetting" w:hAnsi="Arabic Typesetting" w:cs="Arabic Typesetting"/>
                <w:rtl/>
              </w:rPr>
              <w:t>بفعالية</w:t>
            </w:r>
            <w:r w:rsidRPr="00E11D95">
              <w:rPr>
                <w:rFonts w:ascii="Arabic Typesetting" w:hAnsi="Arabic Typesetting" w:cs="Arabic Typesetting"/>
              </w:rPr>
              <w:t xml:space="preserve"> </w:t>
            </w:r>
            <w:r w:rsidRPr="00E11D95">
              <w:rPr>
                <w:rFonts w:ascii="Arabic Typesetting" w:hAnsi="Arabic Typesetting" w:cs="Arabic Typesetting"/>
                <w:rtl/>
              </w:rPr>
              <w:t>وكفاءة</w:t>
            </w:r>
            <w:r w:rsidRPr="00E11D95">
              <w:rPr>
                <w:rFonts w:ascii="Arabic Typesetting" w:hAnsi="Arabic Typesetting" w:cs="Arabic Typesetting"/>
              </w:rPr>
              <w:t xml:space="preserve"> </w:t>
            </w:r>
            <w:r w:rsidRPr="00E11D95">
              <w:rPr>
                <w:rFonts w:ascii="Arabic Typesetting" w:hAnsi="Arabic Typesetting" w:cs="Arabic Typesetting"/>
                <w:rtl/>
              </w:rPr>
              <w:t>وجودة</w:t>
            </w:r>
            <w:r w:rsidRPr="00E11D95">
              <w:rPr>
                <w:rFonts w:ascii="Arabic Typesetting" w:hAnsi="Arabic Typesetting" w:cs="Arabic Typesetting"/>
              </w:rPr>
              <w:t xml:space="preserve"> </w:t>
            </w:r>
            <w:r w:rsidRPr="00E11D95">
              <w:rPr>
                <w:rFonts w:ascii="Arabic Typesetting" w:hAnsi="Arabic Typesetting" w:cs="Arabic Typesetting"/>
                <w:rtl/>
              </w:rPr>
              <w:t>لفائدة</w:t>
            </w:r>
            <w:r w:rsidRPr="00E11D95">
              <w:rPr>
                <w:rFonts w:ascii="Arabic Typesetting" w:hAnsi="Arabic Typesetting" w:cs="Arabic Typesetting"/>
              </w:rPr>
              <w:t xml:space="preserve"> </w:t>
            </w:r>
            <w:r w:rsidRPr="00E11D95">
              <w:rPr>
                <w:rFonts w:ascii="Arabic Typesetting" w:hAnsi="Arabic Typesetting" w:cs="Arabic Typesetting"/>
                <w:rtl/>
              </w:rPr>
              <w:t>الزبائن</w:t>
            </w:r>
            <w:r w:rsidRPr="00E11D95">
              <w:rPr>
                <w:rFonts w:ascii="Arabic Typesetting" w:hAnsi="Arabic Typesetting" w:cs="Arabic Typesetting"/>
              </w:rPr>
              <w:t xml:space="preserve"> </w:t>
            </w:r>
            <w:r w:rsidRPr="00E11D95">
              <w:rPr>
                <w:rFonts w:ascii="Arabic Typesetting" w:hAnsi="Arabic Typesetting" w:cs="Arabic Typesetting"/>
                <w:rtl/>
              </w:rPr>
              <w:t>الداخليين</w:t>
            </w:r>
            <w:r w:rsidRPr="00E11D95">
              <w:rPr>
                <w:rFonts w:ascii="Arabic Typesetting" w:hAnsi="Arabic Typesetting" w:cs="Arabic Typesetting"/>
              </w:rPr>
              <w:t xml:space="preserve"> </w:t>
            </w:r>
            <w:r w:rsidRPr="00E11D95">
              <w:rPr>
                <w:rFonts w:ascii="Arabic Typesetting" w:hAnsi="Arabic Typesetting" w:cs="Arabic Typesetting"/>
                <w:rtl/>
              </w:rPr>
              <w:t>وأصحاب</w:t>
            </w:r>
            <w:r w:rsidRPr="00E11D95">
              <w:rPr>
                <w:rFonts w:ascii="Arabic Typesetting" w:hAnsi="Arabic Typesetting" w:cs="Arabic Typesetting"/>
              </w:rPr>
              <w:t xml:space="preserve"> </w:t>
            </w:r>
            <w:r w:rsidRPr="00E11D95">
              <w:rPr>
                <w:rFonts w:ascii="Arabic Typesetting" w:hAnsi="Arabic Typesetting" w:cs="Arabic Typesetting"/>
                <w:rtl/>
              </w:rPr>
              <w:t>المصلحة</w:t>
            </w:r>
            <w:r w:rsidRPr="00E11D95">
              <w:rPr>
                <w:rFonts w:ascii="Arabic Typesetting" w:hAnsi="Arabic Typesetting" w:cs="Arabic Typesetting"/>
              </w:rPr>
              <w:t xml:space="preserve"> </w:t>
            </w:r>
            <w:r w:rsidRPr="00E11D95">
              <w:rPr>
                <w:rFonts w:ascii="Arabic Typesetting" w:hAnsi="Arabic Typesetting" w:cs="Arabic Typesetting"/>
                <w:rtl/>
              </w:rPr>
              <w:t>الخارجيين</w:t>
            </w:r>
          </w:p>
          <w:p w:rsidR="00716735" w:rsidRPr="00E11D95" w:rsidRDefault="00716735" w:rsidP="00920168">
            <w:pPr>
              <w:tabs>
                <w:tab w:val="left" w:pos="1796"/>
              </w:tabs>
              <w:bidi/>
              <w:rPr>
                <w:rFonts w:ascii="Arabic Typesetting" w:hAnsi="Arabic Typesetting" w:cs="Arabic Typesetting"/>
              </w:rPr>
            </w:pPr>
            <w:r w:rsidRPr="00E11D95">
              <w:rPr>
                <w:rFonts w:ascii="Arabic Typesetting" w:hAnsi="Arabic Typesetting" w:cs="Arabic Typesetting"/>
              </w:rPr>
              <w:tab/>
            </w:r>
          </w:p>
          <w:p w:rsidR="00716735" w:rsidRPr="00E11D95" w:rsidRDefault="00716735" w:rsidP="00920168">
            <w:pPr>
              <w:tabs>
                <w:tab w:val="left" w:pos="1796"/>
              </w:tabs>
              <w:bidi/>
              <w:rPr>
                <w:rFonts w:ascii="Arabic Typesetting" w:hAnsi="Arabic Typesetting" w:cs="Arabic Typesetting"/>
              </w:rPr>
            </w:pPr>
            <w:r w:rsidRPr="00E11D95">
              <w:rPr>
                <w:rFonts w:ascii="Arabic Typesetting" w:hAnsi="Arabic Typesetting" w:cs="Arabic Typesetting"/>
              </w:rPr>
              <w:t xml:space="preserve">                                      </w:t>
            </w:r>
          </w:p>
          <w:p w:rsidR="00716735" w:rsidRPr="00E11D95" w:rsidRDefault="00716735" w:rsidP="00920168">
            <w:pPr>
              <w:tabs>
                <w:tab w:val="left" w:pos="1796"/>
              </w:tabs>
              <w:bidi/>
              <w:rPr>
                <w:rFonts w:ascii="Arabic Typesetting" w:hAnsi="Arabic Typesetting" w:cs="Arabic Typesetting"/>
              </w:rPr>
            </w:pPr>
            <w:r w:rsidRPr="00E11D95">
              <w:rPr>
                <w:rFonts w:ascii="Arabic Typesetting" w:hAnsi="Arabic Typesetting" w:cs="Arabic Typesetting"/>
              </w:rPr>
              <w:t xml:space="preserve">162,673                                     </w:t>
            </w:r>
            <w:r>
              <w:rPr>
                <w:rFonts w:ascii="Arabic Typesetting" w:hAnsi="Arabic Typesetting" w:cs="Arabic Typesetting" w:hint="cs"/>
                <w:rtl/>
              </w:rPr>
              <w:t xml:space="preserve"> </w:t>
            </w:r>
            <w:r w:rsidRPr="00E11D95">
              <w:rPr>
                <w:rFonts w:ascii="Arabic Typesetting" w:hAnsi="Arabic Typesetting" w:cs="Arabic Typesetting"/>
                <w:i/>
              </w:rPr>
              <w:t xml:space="preserve"> (</w:t>
            </w:r>
            <w:r w:rsidRPr="00E11D95">
              <w:rPr>
                <w:rFonts w:ascii="Arabic Typesetting" w:hAnsi="Arabic Typesetting" w:cs="Arabic Typesetting"/>
                <w:i/>
                <w:color w:val="1F497D" w:themeColor="text2"/>
              </w:rPr>
              <w:t>-</w:t>
            </w:r>
            <w:r w:rsidRPr="00E11D95">
              <w:rPr>
                <w:rFonts w:ascii="Arabic Typesetting" w:hAnsi="Arabic Typesetting" w:cs="Arabic Typesetting"/>
                <w:i/>
              </w:rPr>
              <w:t>)</w:t>
            </w:r>
          </w:p>
        </w:tc>
        <w:tc>
          <w:tcPr>
            <w:tcW w:w="3004" w:type="dxa"/>
            <w:gridSpan w:val="2"/>
            <w:shd w:val="clear" w:color="auto" w:fill="auto"/>
          </w:tcPr>
          <w:p w:rsidR="00716735" w:rsidRPr="00E11D95" w:rsidRDefault="00716735" w:rsidP="00920168">
            <w:pPr>
              <w:tabs>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2.9 </w:t>
            </w:r>
            <w:r w:rsidRPr="00E11D95">
              <w:rPr>
                <w:rFonts w:ascii="Arabic Typesetting" w:hAnsi="Arabic Typesetting" w:cs="Arabic Typesetting"/>
                <w:rtl/>
              </w:rPr>
              <w:t>أمانة</w:t>
            </w:r>
            <w:r w:rsidRPr="00E11D95">
              <w:rPr>
                <w:rFonts w:ascii="Arabic Typesetting" w:hAnsi="Arabic Typesetting" w:cs="Arabic Typesetting"/>
              </w:rPr>
              <w:t xml:space="preserve"> </w:t>
            </w:r>
            <w:r w:rsidRPr="00E11D95">
              <w:rPr>
                <w:rFonts w:ascii="Arabic Typesetting" w:hAnsi="Arabic Typesetting" w:cs="Arabic Typesetting"/>
                <w:rtl/>
              </w:rPr>
              <w:t>نبيهة</w:t>
            </w:r>
            <w:r w:rsidRPr="00E11D95">
              <w:rPr>
                <w:rFonts w:ascii="Arabic Typesetting" w:hAnsi="Arabic Typesetting" w:cs="Arabic Typesetting"/>
              </w:rPr>
              <w:t xml:space="preserve"> </w:t>
            </w:r>
            <w:r w:rsidRPr="00E11D95">
              <w:rPr>
                <w:rFonts w:ascii="Arabic Typesetting" w:hAnsi="Arabic Typesetting" w:cs="Arabic Typesetting"/>
                <w:rtl/>
              </w:rPr>
              <w:t>تعمل</w:t>
            </w:r>
            <w:r w:rsidRPr="00E11D95">
              <w:rPr>
                <w:rFonts w:ascii="Arabic Typesetting" w:hAnsi="Arabic Typesetting" w:cs="Arabic Typesetting"/>
              </w:rPr>
              <w:t xml:space="preserve"> </w:t>
            </w:r>
            <w:r w:rsidRPr="00E11D95">
              <w:rPr>
                <w:rFonts w:ascii="Arabic Typesetting" w:hAnsi="Arabic Typesetting" w:cs="Arabic Typesetting"/>
                <w:rtl/>
              </w:rPr>
              <w:t>بسلاسة</w:t>
            </w:r>
            <w:r w:rsidRPr="00E11D95">
              <w:rPr>
                <w:rFonts w:ascii="Arabic Typesetting" w:hAnsi="Arabic Typesetting" w:cs="Arabic Typesetting"/>
              </w:rPr>
              <w:t xml:space="preserve"> </w:t>
            </w:r>
            <w:r w:rsidRPr="00E11D95">
              <w:rPr>
                <w:rFonts w:ascii="Arabic Typesetting" w:hAnsi="Arabic Typesetting" w:cs="Arabic Typesetting"/>
                <w:rtl/>
              </w:rPr>
              <w:t>وموظفون</w:t>
            </w:r>
            <w:r w:rsidRPr="00E11D95">
              <w:rPr>
                <w:rFonts w:ascii="Arabic Typesetting" w:hAnsi="Arabic Typesetting" w:cs="Arabic Typesetting"/>
              </w:rPr>
              <w:t xml:space="preserve"> </w:t>
            </w:r>
            <w:r w:rsidRPr="00E11D95">
              <w:rPr>
                <w:rFonts w:ascii="Arabic Typesetting" w:hAnsi="Arabic Typesetting" w:cs="Arabic Typesetting"/>
                <w:rtl/>
              </w:rPr>
              <w:t>يعملون</w:t>
            </w:r>
            <w:r w:rsidRPr="00E11D95">
              <w:rPr>
                <w:rFonts w:ascii="Arabic Typesetting" w:hAnsi="Arabic Typesetting" w:cs="Arabic Typesetting"/>
              </w:rPr>
              <w:t xml:space="preserve"> </w:t>
            </w:r>
            <w:r w:rsidRPr="00E11D95">
              <w:rPr>
                <w:rFonts w:ascii="Arabic Typesetting" w:hAnsi="Arabic Typesetting" w:cs="Arabic Typesetting"/>
                <w:rtl/>
              </w:rPr>
              <w:t>تحت</w:t>
            </w:r>
            <w:r w:rsidRPr="00E11D95">
              <w:rPr>
                <w:rFonts w:ascii="Arabic Typesetting" w:hAnsi="Arabic Typesetting" w:cs="Arabic Typesetting"/>
              </w:rPr>
              <w:t xml:space="preserve"> </w:t>
            </w:r>
            <w:r w:rsidRPr="00E11D95">
              <w:rPr>
                <w:rFonts w:ascii="Arabic Typesetting" w:hAnsi="Arabic Typesetting" w:cs="Arabic Typesetting"/>
                <w:rtl/>
              </w:rPr>
              <w:t>إدارة</w:t>
            </w:r>
            <w:r w:rsidRPr="00E11D95">
              <w:rPr>
                <w:rFonts w:ascii="Arabic Typesetting" w:hAnsi="Arabic Typesetting" w:cs="Arabic Typesetting"/>
              </w:rPr>
              <w:t xml:space="preserve"> </w:t>
            </w:r>
            <w:r w:rsidRPr="00E11D95">
              <w:rPr>
                <w:rFonts w:ascii="Arabic Typesetting" w:hAnsi="Arabic Typesetting" w:cs="Arabic Typesetting"/>
                <w:rtl/>
              </w:rPr>
              <w:t>جيّدة</w:t>
            </w:r>
            <w:r w:rsidRPr="00E11D95">
              <w:rPr>
                <w:rFonts w:ascii="Arabic Typesetting" w:hAnsi="Arabic Typesetting" w:cs="Arabic Typesetting"/>
              </w:rPr>
              <w:t xml:space="preserve"> </w:t>
            </w:r>
            <w:r w:rsidRPr="00E11D95">
              <w:rPr>
                <w:rFonts w:ascii="Arabic Typesetting" w:hAnsi="Arabic Typesetting" w:cs="Arabic Typesetting"/>
                <w:rtl/>
              </w:rPr>
              <w:t>وبمهارات</w:t>
            </w:r>
            <w:r w:rsidRPr="00E11D95">
              <w:rPr>
                <w:rFonts w:ascii="Arabic Typesetting" w:hAnsi="Arabic Typesetting" w:cs="Arabic Typesetting"/>
              </w:rPr>
              <w:t xml:space="preserve"> </w:t>
            </w:r>
            <w:r w:rsidRPr="00E11D95">
              <w:rPr>
                <w:rFonts w:ascii="Arabic Typesetting" w:hAnsi="Arabic Typesetting" w:cs="Arabic Typesetting"/>
                <w:rtl/>
              </w:rPr>
              <w:t>مناسبة</w:t>
            </w:r>
            <w:r w:rsidRPr="00E11D95">
              <w:rPr>
                <w:rFonts w:ascii="Arabic Typesetting" w:hAnsi="Arabic Typesetting" w:cs="Arabic Typesetting"/>
              </w:rPr>
              <w:t xml:space="preserve"> </w:t>
            </w:r>
            <w:r w:rsidRPr="00E11D95">
              <w:rPr>
                <w:rFonts w:ascii="Arabic Typesetting" w:hAnsi="Arabic Typesetting" w:cs="Arabic Typesetting"/>
                <w:rtl/>
              </w:rPr>
              <w:t>ويحققون</w:t>
            </w:r>
            <w:r w:rsidRPr="00E11D95">
              <w:rPr>
                <w:rFonts w:ascii="Arabic Typesetting" w:hAnsi="Arabic Typesetting" w:cs="Arabic Typesetting"/>
              </w:rPr>
              <w:t xml:space="preserve"> </w:t>
            </w:r>
            <w:r w:rsidRPr="00E11D95">
              <w:rPr>
                <w:rFonts w:ascii="Arabic Typesetting" w:hAnsi="Arabic Typesetting" w:cs="Arabic Typesetting"/>
                <w:rtl/>
              </w:rPr>
              <w:t>النتائج</w:t>
            </w:r>
            <w:r w:rsidRPr="00E11D95">
              <w:rPr>
                <w:rFonts w:ascii="Arabic Typesetting" w:hAnsi="Arabic Typesetting" w:cs="Arabic Typesetting"/>
              </w:rPr>
              <w:t xml:space="preserve"> </w:t>
            </w:r>
            <w:r w:rsidRPr="00E11D95">
              <w:rPr>
                <w:rFonts w:ascii="Arabic Typesetting" w:hAnsi="Arabic Typesetting" w:cs="Arabic Typesetting"/>
                <w:rtl/>
              </w:rPr>
              <w:t>بكفاءة</w:t>
            </w:r>
          </w:p>
          <w:p w:rsidR="00716735" w:rsidRPr="00E11D95" w:rsidRDefault="00716735" w:rsidP="00920168">
            <w:pPr>
              <w:tabs>
                <w:tab w:val="left" w:pos="1873"/>
              </w:tabs>
              <w:bidi/>
              <w:rPr>
                <w:rFonts w:ascii="Arabic Typesetting" w:hAnsi="Arabic Typesetting" w:cs="Arabic Typesetting"/>
              </w:rPr>
            </w:pPr>
            <w:r w:rsidRPr="00E11D95">
              <w:rPr>
                <w:rFonts w:ascii="Arabic Typesetting" w:hAnsi="Arabic Typesetting" w:cs="Arabic Typesetting"/>
              </w:rPr>
              <w:tab/>
            </w:r>
          </w:p>
          <w:p w:rsidR="00716735" w:rsidRPr="00E11D95" w:rsidRDefault="00716735" w:rsidP="00920168">
            <w:pPr>
              <w:tabs>
                <w:tab w:val="left" w:pos="1873"/>
              </w:tabs>
              <w:bidi/>
              <w:rPr>
                <w:rFonts w:ascii="Arabic Typesetting" w:hAnsi="Arabic Typesetting" w:cs="Arabic Typesetting"/>
              </w:rPr>
            </w:pPr>
            <w:r w:rsidRPr="00E11D95">
              <w:rPr>
                <w:rFonts w:ascii="Arabic Typesetting" w:hAnsi="Arabic Typesetting" w:cs="Arabic Typesetting"/>
              </w:rPr>
              <w:t xml:space="preserve">                                      </w:t>
            </w:r>
          </w:p>
          <w:p w:rsidR="00716735" w:rsidRPr="00E11D95" w:rsidRDefault="00716735" w:rsidP="00920168">
            <w:pPr>
              <w:tabs>
                <w:tab w:val="left" w:pos="1873"/>
              </w:tabs>
              <w:bidi/>
              <w:rPr>
                <w:rFonts w:ascii="Arabic Typesetting" w:hAnsi="Arabic Typesetting" w:cs="Arabic Typesetting"/>
              </w:rPr>
            </w:pPr>
            <w:r w:rsidRPr="00E11D95">
              <w:rPr>
                <w:rFonts w:ascii="Arabic Typesetting" w:hAnsi="Arabic Typesetting" w:cs="Arabic Typesetting"/>
              </w:rPr>
              <w:t xml:space="preserve">37,208                                      </w:t>
            </w:r>
            <w:r>
              <w:rPr>
                <w:rFonts w:ascii="Arabic Typesetting" w:hAnsi="Arabic Typesetting" w:cs="Arabic Typesetting" w:hint="cs"/>
                <w:rtl/>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w:t>
            </w:r>
            <w:r w:rsidRPr="00E11D95">
              <w:rPr>
                <w:rFonts w:ascii="Arabic Typesetting" w:hAnsi="Arabic Typesetting" w:cs="Arabic Typesetting"/>
                <w:i/>
              </w:rPr>
              <w:t>)</w:t>
            </w:r>
          </w:p>
        </w:tc>
        <w:tc>
          <w:tcPr>
            <w:tcW w:w="3002" w:type="dxa"/>
            <w:gridSpan w:val="3"/>
            <w:shd w:val="clear" w:color="auto" w:fill="auto"/>
          </w:tcPr>
          <w:p w:rsidR="00716735" w:rsidRPr="00E11D95" w:rsidRDefault="00716735" w:rsidP="00920168">
            <w:pPr>
              <w:tabs>
                <w:tab w:val="left" w:pos="1525"/>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3.9 </w:t>
            </w:r>
            <w:r w:rsidRPr="00E11D95">
              <w:rPr>
                <w:rFonts w:ascii="Arabic Typesetting" w:hAnsi="Arabic Typesetting" w:cs="Arabic Typesetting"/>
                <w:rtl/>
              </w:rPr>
              <w:t>بيئة</w:t>
            </w:r>
            <w:r w:rsidRPr="00E11D95">
              <w:rPr>
                <w:rFonts w:ascii="Arabic Typesetting" w:hAnsi="Arabic Typesetting" w:cs="Arabic Typesetting"/>
              </w:rPr>
              <w:t xml:space="preserve"> </w:t>
            </w:r>
            <w:r w:rsidRPr="00E11D95">
              <w:rPr>
                <w:rFonts w:ascii="Arabic Typesetting" w:hAnsi="Arabic Typesetting" w:cs="Arabic Typesetting"/>
                <w:rtl/>
              </w:rPr>
              <w:t>عمل</w:t>
            </w:r>
            <w:r w:rsidRPr="00E11D95">
              <w:rPr>
                <w:rFonts w:ascii="Arabic Typesetting" w:hAnsi="Arabic Typesetting" w:cs="Arabic Typesetting"/>
              </w:rPr>
              <w:t xml:space="preserve"> </w:t>
            </w:r>
            <w:r w:rsidRPr="00E11D95">
              <w:rPr>
                <w:rFonts w:ascii="Arabic Typesetting" w:hAnsi="Arabic Typesetting" w:cs="Arabic Typesetting"/>
                <w:rtl/>
              </w:rPr>
              <w:t>داعمة</w:t>
            </w:r>
            <w:r w:rsidRPr="00E11D95">
              <w:rPr>
                <w:rFonts w:ascii="Arabic Typesetting" w:hAnsi="Arabic Typesetting" w:cs="Arabic Typesetting"/>
              </w:rPr>
              <w:t xml:space="preserve"> </w:t>
            </w:r>
            <w:r w:rsidRPr="00E11D95">
              <w:rPr>
                <w:rFonts w:ascii="Arabic Typesetting" w:hAnsi="Arabic Typesetting" w:cs="Arabic Typesetting"/>
                <w:rtl/>
              </w:rPr>
              <w:t>ومسنودة</w:t>
            </w:r>
            <w:r w:rsidRPr="00E11D95">
              <w:rPr>
                <w:rFonts w:ascii="Arabic Typesetting" w:hAnsi="Arabic Typesetting" w:cs="Arabic Typesetting"/>
              </w:rPr>
              <w:t xml:space="preserve"> </w:t>
            </w:r>
            <w:r w:rsidRPr="00E11D95">
              <w:rPr>
                <w:rFonts w:ascii="Arabic Typesetting" w:hAnsi="Arabic Typesetting" w:cs="Arabic Typesetting"/>
                <w:rtl/>
              </w:rPr>
              <w:t>بإطار</w:t>
            </w:r>
            <w:r w:rsidRPr="00E11D95">
              <w:rPr>
                <w:rFonts w:ascii="Arabic Typesetting" w:hAnsi="Arabic Typesetting" w:cs="Arabic Typesetting"/>
              </w:rPr>
              <w:t xml:space="preserve"> </w:t>
            </w:r>
            <w:r w:rsidRPr="00E11D95">
              <w:rPr>
                <w:rFonts w:ascii="Arabic Typesetting" w:hAnsi="Arabic Typesetting" w:cs="Arabic Typesetting"/>
                <w:rtl/>
              </w:rPr>
              <w:t>تنظيمي</w:t>
            </w:r>
            <w:r w:rsidRPr="00E11D95">
              <w:rPr>
                <w:rFonts w:ascii="Arabic Typesetting" w:hAnsi="Arabic Typesetting" w:cs="Arabic Typesetting"/>
              </w:rPr>
              <w:t xml:space="preserve"> </w:t>
            </w:r>
            <w:r w:rsidRPr="00E11D95">
              <w:rPr>
                <w:rFonts w:ascii="Arabic Typesetting" w:hAnsi="Arabic Typesetting" w:cs="Arabic Typesetting"/>
                <w:rtl/>
              </w:rPr>
              <w:t>فعال</w:t>
            </w:r>
            <w:r w:rsidRPr="00E11D95">
              <w:rPr>
                <w:rFonts w:ascii="Arabic Typesetting" w:hAnsi="Arabic Typesetting" w:cs="Arabic Typesetting"/>
              </w:rPr>
              <w:t xml:space="preserve"> </w:t>
            </w:r>
            <w:r w:rsidRPr="00E11D95">
              <w:rPr>
                <w:rFonts w:ascii="Arabic Typesetting" w:hAnsi="Arabic Typesetting" w:cs="Arabic Typesetting"/>
                <w:rtl/>
              </w:rPr>
              <w:t>وقنوات</w:t>
            </w:r>
            <w:r w:rsidRPr="00E11D95">
              <w:rPr>
                <w:rFonts w:ascii="Arabic Typesetting" w:hAnsi="Arabic Typesetting" w:cs="Arabic Typesetting"/>
              </w:rPr>
              <w:t xml:space="preserve"> </w:t>
            </w:r>
            <w:r w:rsidRPr="00E11D95">
              <w:rPr>
                <w:rFonts w:ascii="Arabic Typesetting" w:hAnsi="Arabic Typesetting" w:cs="Arabic Typesetting"/>
                <w:rtl/>
              </w:rPr>
              <w:t>مناسبة</w:t>
            </w:r>
            <w:r w:rsidRPr="00E11D95">
              <w:rPr>
                <w:rFonts w:ascii="Arabic Typesetting" w:hAnsi="Arabic Typesetting" w:cs="Arabic Typesetting"/>
              </w:rPr>
              <w:t xml:space="preserve"> </w:t>
            </w:r>
            <w:r w:rsidRPr="00E11D95">
              <w:rPr>
                <w:rFonts w:ascii="Arabic Typesetting" w:hAnsi="Arabic Typesetting" w:cs="Arabic Typesetting"/>
                <w:rtl/>
              </w:rPr>
              <w:t>لمعالجة</w:t>
            </w:r>
            <w:r w:rsidRPr="00E11D95">
              <w:rPr>
                <w:rFonts w:ascii="Arabic Typesetting" w:hAnsi="Arabic Typesetting" w:cs="Arabic Typesetting"/>
              </w:rPr>
              <w:t xml:space="preserve"> </w:t>
            </w:r>
            <w:r w:rsidRPr="00E11D95">
              <w:rPr>
                <w:rFonts w:ascii="Arabic Typesetting" w:hAnsi="Arabic Typesetting" w:cs="Arabic Typesetting"/>
                <w:rtl/>
              </w:rPr>
              <w:t>مشاغل</w:t>
            </w:r>
            <w:r w:rsidRPr="00E11D95">
              <w:rPr>
                <w:rFonts w:ascii="Arabic Typesetting" w:hAnsi="Arabic Typesetting" w:cs="Arabic Typesetting"/>
              </w:rPr>
              <w:t xml:space="preserve"> </w:t>
            </w:r>
            <w:r w:rsidRPr="00E11D95">
              <w:rPr>
                <w:rFonts w:ascii="Arabic Typesetting" w:hAnsi="Arabic Typesetting" w:cs="Arabic Typesetting"/>
                <w:rtl/>
              </w:rPr>
              <w:t>الموظفين</w:t>
            </w:r>
          </w:p>
          <w:p w:rsidR="00716735" w:rsidRPr="00E11D95" w:rsidRDefault="00716735" w:rsidP="00920168">
            <w:pPr>
              <w:tabs>
                <w:tab w:val="left" w:pos="1807"/>
              </w:tabs>
              <w:bidi/>
              <w:rPr>
                <w:rFonts w:ascii="Arabic Typesetting" w:hAnsi="Arabic Typesetting" w:cs="Arabic Typesetting"/>
              </w:rPr>
            </w:pPr>
            <w:r w:rsidRPr="00E11D95">
              <w:rPr>
                <w:rFonts w:ascii="Arabic Typesetting" w:hAnsi="Arabic Typesetting" w:cs="Arabic Typesetting"/>
              </w:rPr>
              <w:tab/>
            </w:r>
          </w:p>
          <w:p w:rsidR="00716735" w:rsidRPr="00E11D95" w:rsidRDefault="00716735" w:rsidP="00920168">
            <w:pPr>
              <w:tabs>
                <w:tab w:val="left" w:pos="1807"/>
              </w:tabs>
              <w:bidi/>
              <w:rPr>
                <w:rFonts w:ascii="Arabic Typesetting" w:hAnsi="Arabic Typesetting" w:cs="Arabic Typesetting"/>
              </w:rPr>
            </w:pPr>
            <w:r w:rsidRPr="00E11D95">
              <w:rPr>
                <w:rFonts w:ascii="Arabic Typesetting" w:hAnsi="Arabic Typesetting" w:cs="Arabic Typesetting"/>
              </w:rPr>
              <w:t xml:space="preserve">                                         </w:t>
            </w:r>
          </w:p>
          <w:p w:rsidR="00716735" w:rsidRPr="00E11D95" w:rsidRDefault="00716735" w:rsidP="00920168">
            <w:pPr>
              <w:tabs>
                <w:tab w:val="left" w:pos="1807"/>
              </w:tabs>
              <w:bidi/>
              <w:rPr>
                <w:rFonts w:ascii="Arabic Typesetting" w:hAnsi="Arabic Typesetting" w:cs="Arabic Typesetting"/>
              </w:rPr>
            </w:pPr>
            <w:r w:rsidRPr="00E11D95">
              <w:rPr>
                <w:rFonts w:ascii="Arabic Typesetting" w:hAnsi="Arabic Typesetting" w:cs="Arabic Typesetting"/>
              </w:rPr>
              <w:t xml:space="preserve">2,107                                    </w:t>
            </w:r>
            <w:r>
              <w:rPr>
                <w:rFonts w:ascii="Arabic Typesetting" w:hAnsi="Arabic Typesetting" w:cs="Arabic Typesetting" w:hint="cs"/>
                <w:rtl/>
              </w:rPr>
              <w:t xml:space="preserve"> </w:t>
            </w:r>
            <w:r w:rsidRPr="00E11D95">
              <w:rPr>
                <w:rFonts w:ascii="Arabic Typesetting" w:hAnsi="Arabic Typesetting" w:cs="Arabic Typesetting"/>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w:t>
            </w:r>
            <w:r w:rsidRPr="00E11D95">
              <w:rPr>
                <w:rFonts w:ascii="Arabic Typesetting" w:hAnsi="Arabic Typesetting" w:cs="Arabic Typesetting"/>
                <w:i/>
              </w:rPr>
              <w:t>)</w:t>
            </w:r>
          </w:p>
        </w:tc>
        <w:tc>
          <w:tcPr>
            <w:tcW w:w="3001" w:type="dxa"/>
            <w:gridSpan w:val="2"/>
            <w:shd w:val="clear" w:color="auto" w:fill="auto"/>
          </w:tcPr>
          <w:p w:rsidR="00716735" w:rsidRPr="00E11D95" w:rsidRDefault="00716735" w:rsidP="00920168">
            <w:pPr>
              <w:tabs>
                <w:tab w:val="right" w:pos="2835"/>
              </w:tabs>
              <w:bidi/>
              <w:spacing w:after="60"/>
              <w:rPr>
                <w:rFonts w:ascii="Arabic Typesetting" w:hAnsi="Arabic Typesetting" w:cs="Arabic Typesetting"/>
              </w:rPr>
            </w:pPr>
            <w:r w:rsidRPr="00E11D95">
              <w:rPr>
                <w:rFonts w:ascii="Arabic Typesetting" w:hAnsi="Arabic Typesetting" w:cs="Arabic Typesetting"/>
                <w:rtl/>
              </w:rPr>
              <w:t>ه</w:t>
            </w:r>
            <w:r w:rsidRPr="00E11D95">
              <w:rPr>
                <w:rFonts w:ascii="Arabic Typesetting" w:hAnsi="Arabic Typesetting" w:cs="Arabic Typesetting"/>
              </w:rPr>
              <w:t xml:space="preserve"> 4.9 </w:t>
            </w:r>
            <w:r w:rsidRPr="00E11D95">
              <w:rPr>
                <w:rFonts w:ascii="Arabic Typesetting" w:hAnsi="Arabic Typesetting" w:cs="Arabic Typesetting"/>
                <w:rtl/>
              </w:rPr>
              <w:t>منظمة</w:t>
            </w:r>
            <w:r w:rsidRPr="00E11D95">
              <w:rPr>
                <w:rFonts w:ascii="Arabic Typesetting" w:hAnsi="Arabic Typesetting" w:cs="Arabic Typesetting"/>
              </w:rPr>
              <w:t xml:space="preserve"> </w:t>
            </w:r>
            <w:r w:rsidRPr="00E11D95">
              <w:rPr>
                <w:rFonts w:ascii="Arabic Typesetting" w:hAnsi="Arabic Typesetting" w:cs="Arabic Typesetting"/>
                <w:rtl/>
              </w:rPr>
              <w:t>ذات</w:t>
            </w:r>
            <w:r w:rsidRPr="00E11D95">
              <w:rPr>
                <w:rFonts w:ascii="Arabic Typesetting" w:hAnsi="Arabic Typesetting" w:cs="Arabic Typesetting"/>
              </w:rPr>
              <w:t xml:space="preserve"> </w:t>
            </w:r>
            <w:r w:rsidRPr="00E11D95">
              <w:rPr>
                <w:rFonts w:ascii="Arabic Typesetting" w:hAnsi="Arabic Typesetting" w:cs="Arabic Typesetting"/>
                <w:rtl/>
              </w:rPr>
              <w:t>مسؤولية</w:t>
            </w:r>
            <w:r w:rsidRPr="00E11D95">
              <w:rPr>
                <w:rFonts w:ascii="Arabic Typesetting" w:hAnsi="Arabic Typesetting" w:cs="Arabic Typesetting"/>
              </w:rPr>
              <w:t xml:space="preserve"> </w:t>
            </w:r>
            <w:r w:rsidRPr="00E11D95">
              <w:rPr>
                <w:rFonts w:ascii="Arabic Typesetting" w:hAnsi="Arabic Typesetting" w:cs="Arabic Typesetting"/>
                <w:rtl/>
              </w:rPr>
              <w:t>بيئية</w:t>
            </w:r>
            <w:r w:rsidRPr="00E11D95">
              <w:rPr>
                <w:rFonts w:ascii="Arabic Typesetting" w:hAnsi="Arabic Typesetting" w:cs="Arabic Typesetting"/>
              </w:rPr>
              <w:t xml:space="preserve"> </w:t>
            </w:r>
            <w:r w:rsidRPr="00E11D95">
              <w:rPr>
                <w:rFonts w:ascii="Arabic Typesetting" w:hAnsi="Arabic Typesetting" w:cs="Arabic Typesetting"/>
                <w:rtl/>
              </w:rPr>
              <w:t>واجتماعية</w:t>
            </w:r>
            <w:r w:rsidRPr="00E11D95">
              <w:rPr>
                <w:rFonts w:ascii="Arabic Typesetting" w:hAnsi="Arabic Typesetting" w:cs="Arabic Typesetting"/>
              </w:rPr>
              <w:t xml:space="preserve"> </w:t>
            </w:r>
            <w:r w:rsidRPr="00E11D95">
              <w:rPr>
                <w:rFonts w:ascii="Arabic Typesetting" w:hAnsi="Arabic Typesetting" w:cs="Arabic Typesetting"/>
                <w:rtl/>
              </w:rPr>
              <w:t>تكفل</w:t>
            </w:r>
            <w:r w:rsidRPr="00E11D95">
              <w:rPr>
                <w:rFonts w:ascii="Arabic Typesetting" w:hAnsi="Arabic Typesetting" w:cs="Arabic Typesetting"/>
              </w:rPr>
              <w:t xml:space="preserve"> </w:t>
            </w:r>
            <w:r w:rsidRPr="00E11D95">
              <w:rPr>
                <w:rFonts w:ascii="Arabic Typesetting" w:hAnsi="Arabic Typesetting" w:cs="Arabic Typesetting"/>
                <w:rtl/>
              </w:rPr>
              <w:t>السلامة</w:t>
            </w:r>
            <w:r w:rsidRPr="00E11D95">
              <w:rPr>
                <w:rFonts w:ascii="Arabic Typesetting" w:hAnsi="Arabic Typesetting" w:cs="Arabic Typesetting"/>
              </w:rPr>
              <w:t xml:space="preserve"> </w:t>
            </w:r>
            <w:r w:rsidRPr="00E11D95">
              <w:rPr>
                <w:rFonts w:ascii="Arabic Typesetting" w:hAnsi="Arabic Typesetting" w:cs="Arabic Typesetting"/>
                <w:rtl/>
              </w:rPr>
              <w:t>والأمن</w:t>
            </w:r>
            <w:r w:rsidRPr="00E11D95">
              <w:rPr>
                <w:rFonts w:ascii="Arabic Typesetting" w:hAnsi="Arabic Typesetting" w:cs="Arabic Typesetting"/>
              </w:rPr>
              <w:t xml:space="preserve"> </w:t>
            </w:r>
            <w:r w:rsidRPr="00E11D95">
              <w:rPr>
                <w:rFonts w:ascii="Arabic Typesetting" w:hAnsi="Arabic Typesetting" w:cs="Arabic Typesetting"/>
                <w:rtl/>
              </w:rPr>
              <w:t>للموظفين</w:t>
            </w:r>
            <w:r w:rsidRPr="00E11D95">
              <w:rPr>
                <w:rFonts w:ascii="Arabic Typesetting" w:hAnsi="Arabic Typesetting" w:cs="Arabic Typesetting"/>
              </w:rPr>
              <w:t xml:space="preserve"> </w:t>
            </w:r>
            <w:r w:rsidRPr="00E11D95">
              <w:rPr>
                <w:rFonts w:ascii="Arabic Typesetting" w:hAnsi="Arabic Typesetting" w:cs="Arabic Typesetting"/>
                <w:rtl/>
              </w:rPr>
              <w:t>في</w:t>
            </w:r>
            <w:r w:rsidRPr="00E11D95">
              <w:rPr>
                <w:rFonts w:ascii="Arabic Typesetting" w:hAnsi="Arabic Typesetting" w:cs="Arabic Typesetting"/>
              </w:rPr>
              <w:t xml:space="preserve"> </w:t>
            </w:r>
            <w:r w:rsidRPr="00E11D95">
              <w:rPr>
                <w:rFonts w:ascii="Arabic Typesetting" w:hAnsi="Arabic Typesetting" w:cs="Arabic Typesetting"/>
                <w:rtl/>
              </w:rPr>
              <w:t>الويبو</w:t>
            </w:r>
            <w:r w:rsidRPr="00E11D95">
              <w:rPr>
                <w:rFonts w:ascii="Arabic Typesetting" w:hAnsi="Arabic Typesetting" w:cs="Arabic Typesetting"/>
              </w:rPr>
              <w:t xml:space="preserve"> </w:t>
            </w:r>
            <w:r w:rsidRPr="00E11D95">
              <w:rPr>
                <w:rFonts w:ascii="Arabic Typesetting" w:hAnsi="Arabic Typesetting" w:cs="Arabic Typesetting"/>
                <w:rtl/>
              </w:rPr>
              <w:t>والمندوبين</w:t>
            </w:r>
            <w:r w:rsidRPr="00E11D95">
              <w:rPr>
                <w:rFonts w:ascii="Arabic Typesetting" w:hAnsi="Arabic Typesetting" w:cs="Arabic Typesetting"/>
              </w:rPr>
              <w:t xml:space="preserve"> </w:t>
            </w:r>
            <w:r w:rsidRPr="00E11D95">
              <w:rPr>
                <w:rFonts w:ascii="Arabic Typesetting" w:hAnsi="Arabic Typesetting" w:cs="Arabic Typesetting"/>
                <w:rtl/>
              </w:rPr>
              <w:t>والزائرين</w:t>
            </w:r>
            <w:r w:rsidRPr="00E11D95">
              <w:rPr>
                <w:rFonts w:ascii="Arabic Typesetting" w:hAnsi="Arabic Typesetting" w:cs="Arabic Typesetting"/>
              </w:rPr>
              <w:t xml:space="preserve"> </w:t>
            </w:r>
            <w:r w:rsidRPr="00E11D95">
              <w:rPr>
                <w:rFonts w:ascii="Arabic Typesetting" w:hAnsi="Arabic Typesetting" w:cs="Arabic Typesetting"/>
                <w:rtl/>
              </w:rPr>
              <w:t>والممتلكات</w:t>
            </w:r>
            <w:r w:rsidRPr="00E11D95">
              <w:rPr>
                <w:rFonts w:ascii="Arabic Typesetting" w:hAnsi="Arabic Typesetting" w:cs="Arabic Typesetting"/>
              </w:rPr>
              <w:t xml:space="preserve"> </w:t>
            </w:r>
            <w:r w:rsidRPr="00E11D95">
              <w:rPr>
                <w:rFonts w:ascii="Arabic Typesetting" w:hAnsi="Arabic Typesetting" w:cs="Arabic Typesetting"/>
                <w:rtl/>
              </w:rPr>
              <w:t>المادية</w:t>
            </w:r>
            <w:r w:rsidRPr="00E11D95">
              <w:rPr>
                <w:rFonts w:ascii="Arabic Typesetting" w:hAnsi="Arabic Typesetting" w:cs="Arabic Typesetting"/>
              </w:rPr>
              <w:t xml:space="preserve"> </w:t>
            </w:r>
            <w:r w:rsidRPr="00E11D95">
              <w:rPr>
                <w:rFonts w:ascii="Arabic Typesetting" w:hAnsi="Arabic Typesetting" w:cs="Arabic Typesetting"/>
                <w:rtl/>
              </w:rPr>
              <w:t>والمعلومات</w:t>
            </w:r>
          </w:p>
          <w:p w:rsidR="00716735" w:rsidRPr="00E11D95" w:rsidRDefault="00716735" w:rsidP="00920168">
            <w:pPr>
              <w:tabs>
                <w:tab w:val="left" w:pos="1743"/>
              </w:tabs>
              <w:bidi/>
              <w:rPr>
                <w:rFonts w:ascii="Arabic Typesetting" w:hAnsi="Arabic Typesetting" w:cs="Arabic Typesetting"/>
              </w:rPr>
            </w:pPr>
            <w:r w:rsidRPr="00E11D95">
              <w:rPr>
                <w:rFonts w:ascii="Arabic Typesetting" w:hAnsi="Arabic Typesetting" w:cs="Arabic Typesetting"/>
              </w:rPr>
              <w:tab/>
            </w:r>
          </w:p>
          <w:p w:rsidR="00716735" w:rsidRPr="00E11D95" w:rsidRDefault="00716735" w:rsidP="00920168">
            <w:pPr>
              <w:tabs>
                <w:tab w:val="left" w:pos="1743"/>
              </w:tabs>
              <w:bidi/>
              <w:rPr>
                <w:rFonts w:ascii="Arabic Typesetting" w:hAnsi="Arabic Typesetting" w:cs="Arabic Typesetting"/>
              </w:rPr>
            </w:pPr>
            <w:r w:rsidRPr="00E11D95">
              <w:rPr>
                <w:rFonts w:ascii="Arabic Typesetting" w:hAnsi="Arabic Typesetting" w:cs="Arabic Typesetting"/>
              </w:rPr>
              <w:t xml:space="preserve">21,890                              </w:t>
            </w:r>
            <w:r>
              <w:rPr>
                <w:rFonts w:ascii="Arabic Typesetting" w:hAnsi="Arabic Typesetting" w:cs="Arabic Typesetting" w:hint="cs"/>
                <w:rtl/>
              </w:rPr>
              <w:t xml:space="preserve"> </w:t>
            </w:r>
            <w:r w:rsidRPr="00E11D95">
              <w:rPr>
                <w:rFonts w:ascii="Arabic Typesetting" w:hAnsi="Arabic Typesetting" w:cs="Arabic Typesetting"/>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w:t>
            </w:r>
            <w:r w:rsidRPr="00E11D95">
              <w:rPr>
                <w:rFonts w:ascii="Arabic Typesetting" w:hAnsi="Arabic Typesetting" w:cs="Arabic Typesetting"/>
                <w:i/>
              </w:rPr>
              <w:t>)</w:t>
            </w:r>
          </w:p>
        </w:tc>
        <w:tc>
          <w:tcPr>
            <w:tcW w:w="3002" w:type="dxa"/>
            <w:gridSpan w:val="3"/>
            <w:shd w:val="clear" w:color="auto" w:fill="auto"/>
          </w:tcPr>
          <w:p w:rsidR="00716735" w:rsidRPr="00E11D95" w:rsidRDefault="00716735" w:rsidP="00920168">
            <w:pPr>
              <w:bidi/>
              <w:spacing w:after="60"/>
              <w:rPr>
                <w:rFonts w:ascii="Arabic Typesetting" w:hAnsi="Arabic Typesetting" w:cs="Arabic Typesetting"/>
                <w:lang w:eastAsia="zh-CN" w:bidi="th-TH"/>
              </w:rPr>
            </w:pPr>
            <w:r w:rsidRPr="00E11D95">
              <w:rPr>
                <w:rFonts w:ascii="Arabic Typesetting" w:hAnsi="Arabic Typesetting" w:cs="Arabic Typesetting"/>
                <w:rtl/>
              </w:rPr>
              <w:t>ه</w:t>
            </w:r>
            <w:r w:rsidRPr="00E11D95">
              <w:rPr>
                <w:rFonts w:ascii="Arabic Typesetting" w:hAnsi="Arabic Typesetting" w:cs="Arabic Typesetting"/>
              </w:rPr>
              <w:t xml:space="preserve"> 5.9 </w:t>
            </w:r>
            <w:r w:rsidRPr="00E11D95">
              <w:rPr>
                <w:rFonts w:ascii="Arabic Typesetting" w:hAnsi="Arabic Typesetting" w:cs="Arabic Typesetting"/>
                <w:rtl/>
              </w:rPr>
              <w:t>مستوى</w:t>
            </w:r>
            <w:r w:rsidRPr="00E11D95">
              <w:rPr>
                <w:rFonts w:ascii="Arabic Typesetting" w:hAnsi="Arabic Typesetting" w:cs="Arabic Typesetting"/>
              </w:rPr>
              <w:t xml:space="preserve"> </w:t>
            </w:r>
            <w:r w:rsidRPr="00E11D95">
              <w:rPr>
                <w:rFonts w:ascii="Arabic Typesetting" w:hAnsi="Arabic Typesetting" w:cs="Arabic Typesetting"/>
                <w:rtl/>
              </w:rPr>
              <w:t>محسّن</w:t>
            </w:r>
            <w:r w:rsidRPr="00E11D95">
              <w:rPr>
                <w:rFonts w:ascii="Arabic Typesetting" w:hAnsi="Arabic Typesetting" w:cs="Arabic Typesetting"/>
              </w:rPr>
              <w:t xml:space="preserve"> </w:t>
            </w:r>
            <w:r w:rsidRPr="00E11D95">
              <w:rPr>
                <w:rFonts w:ascii="Arabic Typesetting" w:hAnsi="Arabic Typesetting" w:cs="Arabic Typesetting"/>
                <w:rtl/>
              </w:rPr>
              <w:t>فيما</w:t>
            </w:r>
            <w:r w:rsidRPr="00E11D95">
              <w:rPr>
                <w:rFonts w:ascii="Arabic Typesetting" w:hAnsi="Arabic Typesetting" w:cs="Arabic Typesetting"/>
              </w:rPr>
              <w:t xml:space="preserve"> </w:t>
            </w:r>
            <w:r w:rsidRPr="00E11D95">
              <w:rPr>
                <w:rFonts w:ascii="Arabic Typesetting" w:hAnsi="Arabic Typesetting" w:cs="Arabic Typesetting"/>
                <w:rtl/>
              </w:rPr>
              <w:t>يخص</w:t>
            </w:r>
            <w:r w:rsidRPr="00E11D95">
              <w:rPr>
                <w:rFonts w:ascii="Arabic Typesetting" w:hAnsi="Arabic Typesetting" w:cs="Arabic Typesetting"/>
              </w:rPr>
              <w:t xml:space="preserve"> </w:t>
            </w:r>
            <w:r w:rsidRPr="00E11D95">
              <w:rPr>
                <w:rFonts w:ascii="Arabic Typesetting" w:hAnsi="Arabic Typesetting" w:cs="Arabic Typesetting"/>
                <w:rtl/>
              </w:rPr>
              <w:t>المساءلة،</w:t>
            </w:r>
            <w:r w:rsidRPr="00E11D95">
              <w:rPr>
                <w:rFonts w:ascii="Arabic Typesetting" w:hAnsi="Arabic Typesetting" w:cs="Arabic Typesetting"/>
              </w:rPr>
              <w:t xml:space="preserve"> </w:t>
            </w:r>
            <w:r w:rsidRPr="00E11D95">
              <w:rPr>
                <w:rFonts w:ascii="Arabic Typesetting" w:hAnsi="Arabic Typesetting" w:cs="Arabic Typesetting"/>
                <w:rtl/>
              </w:rPr>
              <w:t>والتعلم</w:t>
            </w:r>
            <w:r w:rsidRPr="00E11D95">
              <w:rPr>
                <w:rFonts w:ascii="Arabic Typesetting" w:hAnsi="Arabic Typesetting" w:cs="Arabic Typesetting"/>
              </w:rPr>
              <w:t xml:space="preserve"> </w:t>
            </w:r>
            <w:r w:rsidRPr="00E11D95">
              <w:rPr>
                <w:rFonts w:ascii="Arabic Typesetting" w:hAnsi="Arabic Typesetting" w:cs="Arabic Typesetting"/>
                <w:rtl/>
              </w:rPr>
              <w:t>المؤسسي،</w:t>
            </w:r>
            <w:r w:rsidRPr="00E11D95">
              <w:rPr>
                <w:rFonts w:ascii="Arabic Typesetting" w:hAnsi="Arabic Typesetting" w:cs="Arabic Typesetting"/>
              </w:rPr>
              <w:t xml:space="preserve"> </w:t>
            </w:r>
            <w:r w:rsidRPr="00E11D95">
              <w:rPr>
                <w:rFonts w:ascii="Arabic Typesetting" w:hAnsi="Arabic Typesetting" w:cs="Arabic Typesetting"/>
                <w:rtl/>
              </w:rPr>
              <w:t>والقيمة</w:t>
            </w:r>
            <w:r w:rsidRPr="00E11D95">
              <w:rPr>
                <w:rFonts w:ascii="Arabic Typesetting" w:hAnsi="Arabic Typesetting" w:cs="Arabic Typesetting"/>
              </w:rPr>
              <w:t xml:space="preserve"> </w:t>
            </w:r>
            <w:r w:rsidRPr="00E11D95">
              <w:rPr>
                <w:rFonts w:ascii="Arabic Typesetting" w:hAnsi="Arabic Typesetting" w:cs="Arabic Typesetting"/>
                <w:rtl/>
              </w:rPr>
              <w:t>مقابل</w:t>
            </w:r>
            <w:r w:rsidRPr="00E11D95">
              <w:rPr>
                <w:rFonts w:ascii="Arabic Typesetting" w:hAnsi="Arabic Typesetting" w:cs="Arabic Typesetting"/>
              </w:rPr>
              <w:t xml:space="preserve"> </w:t>
            </w:r>
            <w:r w:rsidRPr="00E11D95">
              <w:rPr>
                <w:rFonts w:ascii="Arabic Typesetting" w:hAnsi="Arabic Typesetting" w:cs="Arabic Typesetting"/>
                <w:rtl/>
              </w:rPr>
              <w:t>المال،</w:t>
            </w:r>
            <w:r w:rsidRPr="00E11D95">
              <w:rPr>
                <w:rFonts w:ascii="Arabic Typesetting" w:hAnsi="Arabic Typesetting" w:cs="Arabic Typesetting"/>
              </w:rPr>
              <w:t xml:space="preserve"> </w:t>
            </w:r>
            <w:r w:rsidRPr="00E11D95">
              <w:rPr>
                <w:rFonts w:ascii="Arabic Typesetting" w:hAnsi="Arabic Typesetting" w:cs="Arabic Typesetting"/>
                <w:rtl/>
              </w:rPr>
              <w:t>والريادة،</w:t>
            </w:r>
            <w:r w:rsidRPr="00E11D95">
              <w:rPr>
                <w:rFonts w:ascii="Arabic Typesetting" w:hAnsi="Arabic Typesetting" w:cs="Arabic Typesetting"/>
              </w:rPr>
              <w:t xml:space="preserve"> </w:t>
            </w:r>
            <w:r w:rsidRPr="00E11D95">
              <w:rPr>
                <w:rFonts w:ascii="Arabic Typesetting" w:hAnsi="Arabic Typesetting" w:cs="Arabic Typesetting"/>
                <w:rtl/>
              </w:rPr>
              <w:t>والمراقبة</w:t>
            </w:r>
            <w:r w:rsidRPr="00E11D95">
              <w:rPr>
                <w:rFonts w:ascii="Arabic Typesetting" w:hAnsi="Arabic Typesetting" w:cs="Arabic Typesetting"/>
              </w:rPr>
              <w:t xml:space="preserve"> </w:t>
            </w:r>
            <w:r w:rsidRPr="00E11D95">
              <w:rPr>
                <w:rFonts w:ascii="Arabic Typesetting" w:hAnsi="Arabic Typesetting" w:cs="Arabic Typesetting"/>
                <w:rtl/>
              </w:rPr>
              <w:t>الداخلية،</w:t>
            </w:r>
            <w:r w:rsidRPr="00E11D95">
              <w:rPr>
                <w:rFonts w:ascii="Arabic Typesetting" w:hAnsi="Arabic Typesetting" w:cs="Arabic Typesetting"/>
              </w:rPr>
              <w:t xml:space="preserve"> </w:t>
            </w:r>
            <w:r w:rsidRPr="00E11D95">
              <w:rPr>
                <w:rFonts w:ascii="Arabic Typesetting" w:hAnsi="Arabic Typesetting" w:cs="Arabic Typesetting"/>
                <w:rtl/>
              </w:rPr>
              <w:t>والحوكمة</w:t>
            </w:r>
            <w:r w:rsidRPr="00E11D95">
              <w:rPr>
                <w:rFonts w:ascii="Arabic Typesetting" w:hAnsi="Arabic Typesetting" w:cs="Arabic Typesetting"/>
              </w:rPr>
              <w:t xml:space="preserve"> </w:t>
            </w:r>
            <w:r w:rsidRPr="00E11D95">
              <w:rPr>
                <w:rFonts w:ascii="Arabic Typesetting" w:hAnsi="Arabic Typesetting" w:cs="Arabic Typesetting"/>
                <w:rtl/>
              </w:rPr>
              <w:t>المؤسسية</w:t>
            </w:r>
            <w:r w:rsidRPr="00E11D95">
              <w:rPr>
                <w:rFonts w:ascii="Arabic Typesetting" w:hAnsi="Arabic Typesetting" w:cs="Arabic Typesetting"/>
              </w:rPr>
              <w:t xml:space="preserve"> </w:t>
            </w:r>
            <w:r w:rsidRPr="00E11D95">
              <w:rPr>
                <w:rFonts w:ascii="Arabic Typesetting" w:hAnsi="Arabic Typesetting" w:cs="Arabic Typesetting"/>
                <w:rtl/>
              </w:rPr>
              <w:t>من</w:t>
            </w:r>
            <w:r w:rsidRPr="00E11D95">
              <w:rPr>
                <w:rFonts w:ascii="Arabic Typesetting" w:hAnsi="Arabic Typesetting" w:cs="Arabic Typesetting"/>
              </w:rPr>
              <w:t xml:space="preserve"> </w:t>
            </w:r>
            <w:r w:rsidRPr="00E11D95">
              <w:rPr>
                <w:rFonts w:ascii="Arabic Typesetting" w:hAnsi="Arabic Typesetting" w:cs="Arabic Typesetting"/>
                <w:rtl/>
              </w:rPr>
              <w:t>خلال</w:t>
            </w:r>
            <w:r w:rsidRPr="00E11D95">
              <w:rPr>
                <w:rFonts w:ascii="Arabic Typesetting" w:hAnsi="Arabic Typesetting" w:cs="Arabic Typesetting"/>
              </w:rPr>
              <w:t xml:space="preserve"> </w:t>
            </w:r>
            <w:r w:rsidRPr="00E11D95">
              <w:rPr>
                <w:rFonts w:ascii="Arabic Typesetting" w:hAnsi="Arabic Typesetting" w:cs="Arabic Typesetting"/>
                <w:rtl/>
              </w:rPr>
              <w:t>الاستعانة</w:t>
            </w:r>
            <w:r w:rsidRPr="00E11D95">
              <w:rPr>
                <w:rFonts w:ascii="Arabic Typesetting" w:hAnsi="Arabic Typesetting" w:cs="Arabic Typesetting"/>
              </w:rPr>
              <w:t xml:space="preserve"> </w:t>
            </w:r>
            <w:r w:rsidRPr="00E11D95">
              <w:rPr>
                <w:rFonts w:ascii="Arabic Typesetting" w:hAnsi="Arabic Typesetting" w:cs="Arabic Typesetting"/>
                <w:rtl/>
              </w:rPr>
              <w:t>برقابة</w:t>
            </w:r>
            <w:r w:rsidRPr="00E11D95">
              <w:rPr>
                <w:rFonts w:ascii="Arabic Typesetting" w:hAnsi="Arabic Typesetting" w:cs="Arabic Typesetting"/>
              </w:rPr>
              <w:t xml:space="preserve"> </w:t>
            </w:r>
            <w:r w:rsidRPr="00E11D95">
              <w:rPr>
                <w:rFonts w:ascii="Arabic Typesetting" w:hAnsi="Arabic Typesetting" w:cs="Arabic Typesetting"/>
                <w:rtl/>
              </w:rPr>
              <w:t>فعالة</w:t>
            </w:r>
            <w:r w:rsidRPr="00E11D95">
              <w:rPr>
                <w:rFonts w:ascii="Arabic Typesetting" w:hAnsi="Arabic Typesetting" w:cs="Arabic Typesetting"/>
              </w:rPr>
              <w:t xml:space="preserve"> </w:t>
            </w:r>
            <w:r w:rsidRPr="00E11D95">
              <w:rPr>
                <w:rFonts w:ascii="Arabic Typesetting" w:hAnsi="Arabic Typesetting" w:cs="Arabic Typesetting"/>
                <w:rtl/>
              </w:rPr>
              <w:t>ومستقلة</w:t>
            </w:r>
          </w:p>
          <w:p w:rsidR="00716735" w:rsidRDefault="00716735" w:rsidP="00920168">
            <w:pPr>
              <w:tabs>
                <w:tab w:val="left" w:pos="1821"/>
              </w:tabs>
              <w:bidi/>
              <w:rPr>
                <w:rFonts w:ascii="Arabic Typesetting" w:hAnsi="Arabic Typesetting" w:cs="Arabic Typesetting"/>
                <w:rtl/>
              </w:rPr>
            </w:pPr>
          </w:p>
          <w:p w:rsidR="00716735" w:rsidRPr="00E11D95" w:rsidRDefault="00716735" w:rsidP="00920168">
            <w:pPr>
              <w:tabs>
                <w:tab w:val="left" w:pos="1821"/>
              </w:tabs>
              <w:bidi/>
              <w:rPr>
                <w:rFonts w:ascii="Arabic Typesetting" w:hAnsi="Arabic Typesetting" w:cs="Arabic Typesetting"/>
              </w:rPr>
            </w:pPr>
            <w:r w:rsidRPr="00E11D95">
              <w:rPr>
                <w:rFonts w:ascii="Arabic Typesetting" w:hAnsi="Arabic Typesetting" w:cs="Arabic Typesetting"/>
              </w:rPr>
              <w:tab/>
              <w:t>7,411</w:t>
            </w:r>
            <w:r>
              <w:rPr>
                <w:rFonts w:ascii="Arabic Typesetting" w:hAnsi="Arabic Typesetting" w:cs="Arabic Typesetting" w:hint="cs"/>
                <w:rtl/>
              </w:rPr>
              <w:t xml:space="preserve"> </w:t>
            </w:r>
            <w:r w:rsidRPr="00E11D95">
              <w:rPr>
                <w:rFonts w:ascii="Arabic Typesetting" w:hAnsi="Arabic Typesetting" w:cs="Arabic Typesetting"/>
              </w:rPr>
              <w:t xml:space="preserve"> </w:t>
            </w:r>
            <w:r w:rsidRPr="00E11D95">
              <w:rPr>
                <w:rFonts w:ascii="Arabic Typesetting" w:hAnsi="Arabic Typesetting" w:cs="Arabic Typesetting"/>
                <w:i/>
              </w:rPr>
              <w:t>(</w:t>
            </w:r>
            <w:r w:rsidRPr="00E11D95">
              <w:rPr>
                <w:rFonts w:ascii="Arabic Typesetting" w:hAnsi="Arabic Typesetting" w:cs="Arabic Typesetting"/>
                <w:i/>
                <w:color w:val="1F497D" w:themeColor="text2"/>
              </w:rPr>
              <w:t>-</w:t>
            </w:r>
            <w:r w:rsidRPr="00E11D95">
              <w:rPr>
                <w:rFonts w:ascii="Arabic Typesetting" w:hAnsi="Arabic Typesetting" w:cs="Arabic Typesetting"/>
                <w:i/>
              </w:rPr>
              <w:t>)</w:t>
            </w:r>
          </w:p>
        </w:tc>
        <w:tc>
          <w:tcPr>
            <w:tcW w:w="3009" w:type="dxa"/>
            <w:gridSpan w:val="2"/>
            <w:shd w:val="clear" w:color="auto" w:fill="auto"/>
          </w:tcPr>
          <w:p w:rsidR="00716735" w:rsidRPr="00E11D95" w:rsidRDefault="00716735" w:rsidP="00920168">
            <w:pPr>
              <w:tabs>
                <w:tab w:val="right" w:pos="2835"/>
              </w:tabs>
              <w:bidi/>
              <w:rPr>
                <w:rFonts w:ascii="Arabic Typesetting" w:hAnsi="Arabic Typesetting" w:cs="Arabic Typesetting"/>
                <w:i/>
                <w:iCs/>
              </w:rPr>
            </w:pPr>
          </w:p>
          <w:p w:rsidR="00716735" w:rsidRPr="00E11D95" w:rsidRDefault="00716735" w:rsidP="00920168">
            <w:pPr>
              <w:tabs>
                <w:tab w:val="left" w:pos="2040"/>
                <w:tab w:val="right" w:pos="2835"/>
              </w:tabs>
              <w:bidi/>
              <w:rPr>
                <w:rFonts w:ascii="Arabic Typesetting" w:hAnsi="Arabic Typesetting" w:cs="Arabic Typesetting"/>
                <w:i/>
                <w:iCs/>
              </w:rPr>
            </w:pPr>
          </w:p>
          <w:p w:rsidR="00716735" w:rsidRPr="00E11D95" w:rsidRDefault="00716735" w:rsidP="00920168">
            <w:pPr>
              <w:tabs>
                <w:tab w:val="left" w:pos="2040"/>
                <w:tab w:val="right" w:pos="2835"/>
              </w:tabs>
              <w:bidi/>
              <w:rPr>
                <w:rFonts w:ascii="Arabic Typesetting" w:hAnsi="Arabic Typesetting" w:cs="Arabic Typesetting"/>
                <w:i/>
                <w:iCs/>
              </w:rPr>
            </w:pPr>
          </w:p>
          <w:p w:rsidR="00716735" w:rsidRPr="00E11D95" w:rsidRDefault="00716735" w:rsidP="00920168">
            <w:pPr>
              <w:tabs>
                <w:tab w:val="left" w:pos="1287"/>
                <w:tab w:val="right" w:pos="2835"/>
              </w:tabs>
              <w:bidi/>
              <w:rPr>
                <w:rFonts w:ascii="Arabic Typesetting" w:hAnsi="Arabic Typesetting" w:cs="Arabic Typesetting"/>
                <w:i/>
                <w:iCs/>
              </w:rPr>
            </w:pPr>
          </w:p>
          <w:p w:rsidR="00716735" w:rsidRPr="00E11D95" w:rsidRDefault="00716735" w:rsidP="00920168">
            <w:pPr>
              <w:tabs>
                <w:tab w:val="left" w:pos="1287"/>
                <w:tab w:val="right" w:pos="2835"/>
              </w:tabs>
              <w:bidi/>
              <w:spacing w:after="60"/>
              <w:rPr>
                <w:rFonts w:ascii="Arabic Typesetting" w:hAnsi="Arabic Typesetting" w:cs="Arabic Typesetting"/>
                <w:i/>
                <w:iCs/>
              </w:rPr>
            </w:pPr>
          </w:p>
          <w:p w:rsidR="00716735" w:rsidRPr="00E11D95" w:rsidRDefault="00716735" w:rsidP="00920168">
            <w:pPr>
              <w:tabs>
                <w:tab w:val="left" w:pos="862"/>
                <w:tab w:val="right" w:pos="2835"/>
              </w:tabs>
              <w:bidi/>
              <w:rPr>
                <w:rFonts w:ascii="Arabic Typesetting" w:hAnsi="Arabic Typesetting" w:cs="Arabic Typesetting"/>
              </w:rPr>
            </w:pPr>
            <w:r w:rsidRPr="00171885">
              <w:rPr>
                <w:rFonts w:ascii="Arabic Typesetting" w:hAnsi="Arabic Typesetting" w:cs="Arabic Typesetting"/>
                <w:b/>
                <w:bCs/>
                <w:i/>
                <w:iCs/>
                <w:rtl/>
              </w:rPr>
              <w:t>مجموع</w:t>
            </w:r>
            <w:r w:rsidRPr="00171885">
              <w:rPr>
                <w:rFonts w:ascii="Arabic Typesetting" w:hAnsi="Arabic Typesetting" w:cs="Arabic Typesetting"/>
                <w:b/>
                <w:bCs/>
                <w:i/>
                <w:iCs/>
              </w:rPr>
              <w:t xml:space="preserve"> </w:t>
            </w:r>
            <w:r w:rsidRPr="00171885">
              <w:rPr>
                <w:rFonts w:ascii="Arabic Typesetting" w:hAnsi="Arabic Typesetting" w:cs="Arabic Typesetting"/>
                <w:b/>
                <w:bCs/>
                <w:i/>
                <w:iCs/>
                <w:rtl/>
              </w:rPr>
              <w:t>الميزانية</w:t>
            </w:r>
            <w:r w:rsidRPr="00171885">
              <w:rPr>
                <w:rFonts w:ascii="Arabic Typesetting" w:hAnsi="Arabic Typesetting" w:cs="Arabic Typesetting"/>
                <w:b/>
                <w:bCs/>
                <w:i/>
                <w:iCs/>
              </w:rPr>
              <w:t xml:space="preserve"> </w:t>
            </w:r>
            <w:r w:rsidRPr="00171885">
              <w:rPr>
                <w:rFonts w:ascii="Arabic Typesetting" w:hAnsi="Arabic Typesetting" w:cs="Arabic Typesetting"/>
                <w:b/>
                <w:bCs/>
                <w:i/>
                <w:iCs/>
                <w:rtl/>
              </w:rPr>
              <w:t>المقترحة</w:t>
            </w:r>
            <w:r w:rsidRPr="00171885">
              <w:rPr>
                <w:rFonts w:ascii="Arabic Typesetting" w:hAnsi="Arabic Typesetting" w:cs="Arabic Typesetting"/>
                <w:b/>
                <w:bCs/>
                <w:i/>
                <w:iCs/>
              </w:rPr>
              <w:t xml:space="preserve"> </w:t>
            </w:r>
            <w:r w:rsidRPr="00171885">
              <w:rPr>
                <w:rFonts w:ascii="Arabic Typesetting" w:hAnsi="Arabic Typesetting" w:cs="Arabic Typesetting"/>
                <w:b/>
                <w:bCs/>
                <w:i/>
                <w:iCs/>
                <w:rtl/>
              </w:rPr>
              <w:t>للهدف</w:t>
            </w:r>
            <w:r w:rsidRPr="00171885">
              <w:rPr>
                <w:rFonts w:ascii="Arabic Typesetting" w:hAnsi="Arabic Typesetting" w:cs="Arabic Typesetting"/>
                <w:b/>
                <w:bCs/>
                <w:i/>
                <w:iCs/>
              </w:rPr>
              <w:t xml:space="preserve"> </w:t>
            </w:r>
            <w:r>
              <w:rPr>
                <w:rFonts w:ascii="Arabic Typesetting" w:hAnsi="Arabic Typesetting" w:cs="Arabic Typesetting" w:hint="cs"/>
                <w:b/>
                <w:bCs/>
                <w:i/>
                <w:iCs/>
                <w:rtl/>
              </w:rPr>
              <w:t>التاسع:</w:t>
            </w:r>
            <w:r w:rsidRPr="00171885">
              <w:rPr>
                <w:rFonts w:ascii="Arabic Typesetting" w:hAnsi="Arabic Typesetting" w:cs="Arabic Typesetting"/>
                <w:b/>
                <w:bCs/>
                <w:i/>
                <w:iCs/>
              </w:rPr>
              <w:t xml:space="preserve">231,289 </w:t>
            </w:r>
            <w:r>
              <w:rPr>
                <w:rFonts w:ascii="Arabic Typesetting" w:hAnsi="Arabic Typesetting" w:cs="Arabic Typesetting" w:hint="cs"/>
                <w:b/>
                <w:bCs/>
                <w:i/>
                <w:iCs/>
                <w:rtl/>
              </w:rPr>
              <w:t xml:space="preserve"> </w:t>
            </w:r>
            <w:r w:rsidRPr="00171885">
              <w:rPr>
                <w:rFonts w:ascii="Arabic Typesetting" w:hAnsi="Arabic Typesetting" w:cs="Arabic Typesetting"/>
                <w:b/>
                <w:bCs/>
                <w:i/>
                <w:iCs/>
              </w:rPr>
              <w:t>(-)</w:t>
            </w:r>
            <w:r w:rsidRPr="00E11D95">
              <w:rPr>
                <w:rFonts w:ascii="Arabic Typesetting" w:hAnsi="Arabic Typesetting" w:cs="Arabic Typesetting"/>
                <w:b/>
                <w:bCs/>
                <w:i/>
                <w:iCs/>
              </w:rPr>
              <w:tab/>
            </w:r>
          </w:p>
        </w:tc>
      </w:tr>
      <w:tr w:rsidR="00716735" w:rsidRPr="00E11D95" w:rsidTr="00716735">
        <w:trPr>
          <w:gridAfter w:val="1"/>
          <w:wAfter w:w="20" w:type="dxa"/>
          <w:trHeight w:val="688"/>
        </w:trPr>
        <w:tc>
          <w:tcPr>
            <w:tcW w:w="300" w:type="dxa"/>
          </w:tcPr>
          <w:p w:rsidR="00716735" w:rsidRPr="00E11D95" w:rsidRDefault="00716735" w:rsidP="00920168">
            <w:pPr>
              <w:tabs>
                <w:tab w:val="right" w:pos="2835"/>
              </w:tabs>
              <w:bidi/>
              <w:rPr>
                <w:rFonts w:ascii="Arabic Typesetting" w:hAnsi="Arabic Typesetting" w:cs="Arabic Typesetting"/>
              </w:rPr>
            </w:pPr>
          </w:p>
        </w:tc>
        <w:tc>
          <w:tcPr>
            <w:tcW w:w="10222" w:type="dxa"/>
            <w:gridSpan w:val="9"/>
          </w:tcPr>
          <w:p w:rsidR="00716735" w:rsidRPr="00E11D95" w:rsidRDefault="00716735" w:rsidP="00920168">
            <w:pPr>
              <w:tabs>
                <w:tab w:val="right" w:pos="2835"/>
              </w:tabs>
              <w:bidi/>
              <w:rPr>
                <w:rFonts w:ascii="Arabic Typesetting" w:hAnsi="Arabic Typesetting" w:cs="Arabic Typesetting"/>
                <w:i/>
                <w:iCs/>
                <w:vertAlign w:val="superscript"/>
              </w:rPr>
            </w:pPr>
          </w:p>
          <w:p w:rsidR="00716735" w:rsidRPr="00E11D95" w:rsidRDefault="00716735" w:rsidP="00920168">
            <w:pPr>
              <w:tabs>
                <w:tab w:val="right" w:pos="2835"/>
              </w:tabs>
              <w:bidi/>
              <w:rPr>
                <w:rFonts w:ascii="Arabic Typesetting" w:hAnsi="Arabic Typesetting" w:cs="Arabic Typesetting"/>
                <w:i/>
                <w:iCs/>
              </w:rPr>
            </w:pPr>
            <w:r>
              <w:rPr>
                <w:rFonts w:ascii="Arabic Typesetting" w:hAnsi="Arabic Typesetting" w:cs="Arabic Typesetting" w:hint="cs"/>
                <w:i/>
                <w:iCs/>
                <w:rtl/>
              </w:rPr>
              <w:t xml:space="preserve">- </w:t>
            </w:r>
            <w:r w:rsidRPr="00E11D95">
              <w:rPr>
                <w:rFonts w:ascii="Arabic Typesetting" w:hAnsi="Arabic Typesetting" w:cs="Arabic Typesetting"/>
                <w:i/>
                <w:iCs/>
                <w:rtl/>
              </w:rPr>
              <w:t>الميزانية</w:t>
            </w:r>
            <w:r w:rsidRPr="00E11D95">
              <w:rPr>
                <w:rFonts w:ascii="Arabic Typesetting" w:hAnsi="Arabic Typesetting" w:cs="Arabic Typesetting"/>
                <w:i/>
                <w:iCs/>
              </w:rPr>
              <w:t xml:space="preserve"> </w:t>
            </w:r>
            <w:r w:rsidRPr="00E11D95">
              <w:rPr>
                <w:rFonts w:ascii="Arabic Typesetting" w:hAnsi="Arabic Typesetting" w:cs="Arabic Typesetting"/>
                <w:i/>
                <w:iCs/>
                <w:rtl/>
              </w:rPr>
              <w:t>المقترحة</w:t>
            </w:r>
            <w:r w:rsidRPr="00E11D95">
              <w:rPr>
                <w:rFonts w:ascii="Arabic Typesetting" w:hAnsi="Arabic Typesetting" w:cs="Arabic Typesetting"/>
                <w:i/>
                <w:iCs/>
              </w:rPr>
              <w:t xml:space="preserve"> </w:t>
            </w:r>
            <w:r w:rsidRPr="00E11D95">
              <w:rPr>
                <w:rFonts w:ascii="Arabic Typesetting" w:hAnsi="Arabic Typesetting" w:cs="Arabic Typesetting"/>
                <w:i/>
                <w:iCs/>
                <w:rtl/>
              </w:rPr>
              <w:t>بحسب</w:t>
            </w:r>
            <w:r w:rsidRPr="00E11D95">
              <w:rPr>
                <w:rFonts w:ascii="Arabic Typesetting" w:hAnsi="Arabic Typesetting" w:cs="Arabic Typesetting"/>
                <w:i/>
                <w:iCs/>
              </w:rPr>
              <w:t xml:space="preserve"> </w:t>
            </w:r>
            <w:r w:rsidRPr="00E11D95">
              <w:rPr>
                <w:rFonts w:ascii="Arabic Typesetting" w:hAnsi="Arabic Typesetting" w:cs="Arabic Typesetting"/>
                <w:i/>
                <w:iCs/>
                <w:rtl/>
              </w:rPr>
              <w:t>النتائج</w:t>
            </w:r>
            <w:r w:rsidRPr="00E11D95">
              <w:rPr>
                <w:rFonts w:ascii="Arabic Typesetting" w:hAnsi="Arabic Typesetting" w:cs="Arabic Typesetting"/>
                <w:i/>
                <w:iCs/>
              </w:rPr>
              <w:t xml:space="preserve"> </w:t>
            </w:r>
            <w:r w:rsidRPr="00E11D95">
              <w:rPr>
                <w:rFonts w:ascii="Arabic Typesetting" w:hAnsi="Arabic Typesetting" w:cs="Arabic Typesetting"/>
                <w:i/>
                <w:iCs/>
                <w:rtl/>
              </w:rPr>
              <w:t>لا</w:t>
            </w:r>
            <w:r w:rsidRPr="00E11D95">
              <w:rPr>
                <w:rFonts w:ascii="Arabic Typesetting" w:hAnsi="Arabic Typesetting" w:cs="Arabic Typesetting"/>
                <w:i/>
                <w:iCs/>
              </w:rPr>
              <w:t xml:space="preserve"> </w:t>
            </w:r>
            <w:r w:rsidRPr="00E11D95">
              <w:rPr>
                <w:rFonts w:ascii="Arabic Typesetting" w:hAnsi="Arabic Typesetting" w:cs="Arabic Typesetting"/>
                <w:i/>
                <w:iCs/>
                <w:rtl/>
              </w:rPr>
              <w:t>تشمل</w:t>
            </w:r>
            <w:r w:rsidRPr="00E11D95">
              <w:rPr>
                <w:rFonts w:ascii="Arabic Typesetting" w:hAnsi="Arabic Typesetting" w:cs="Arabic Typesetting"/>
                <w:i/>
                <w:iCs/>
              </w:rPr>
              <w:t xml:space="preserve"> </w:t>
            </w:r>
            <w:r w:rsidRPr="00E11D95">
              <w:rPr>
                <w:rFonts w:ascii="Arabic Typesetting" w:hAnsi="Arabic Typesetting" w:cs="Arabic Typesetting"/>
                <w:i/>
                <w:iCs/>
                <w:rtl/>
              </w:rPr>
              <w:t>الميزانية</w:t>
            </w:r>
            <w:r w:rsidRPr="00E11D95">
              <w:rPr>
                <w:rFonts w:ascii="Arabic Typesetting" w:hAnsi="Arabic Typesetting" w:cs="Arabic Typesetting"/>
                <w:i/>
                <w:iCs/>
              </w:rPr>
              <w:t xml:space="preserve"> </w:t>
            </w:r>
            <w:r w:rsidRPr="00E11D95">
              <w:rPr>
                <w:rFonts w:ascii="Arabic Typesetting" w:hAnsi="Arabic Typesetting" w:cs="Arabic Typesetting"/>
                <w:i/>
                <w:iCs/>
                <w:rtl/>
              </w:rPr>
              <w:t>المقترحة</w:t>
            </w:r>
            <w:r w:rsidRPr="00E11D95">
              <w:rPr>
                <w:rFonts w:ascii="Arabic Typesetting" w:hAnsi="Arabic Typesetting" w:cs="Arabic Typesetting"/>
                <w:i/>
                <w:iCs/>
              </w:rPr>
              <w:t xml:space="preserve"> </w:t>
            </w:r>
            <w:r w:rsidRPr="00E11D95">
              <w:rPr>
                <w:rFonts w:ascii="Arabic Typesetting" w:hAnsi="Arabic Typesetting" w:cs="Arabic Typesetting"/>
                <w:i/>
                <w:iCs/>
                <w:rtl/>
              </w:rPr>
              <w:t>للاعتمادات</w:t>
            </w:r>
            <w:r w:rsidRPr="00E11D95">
              <w:rPr>
                <w:rFonts w:ascii="Arabic Typesetting" w:hAnsi="Arabic Typesetting" w:cs="Arabic Typesetting"/>
                <w:i/>
                <w:iCs/>
              </w:rPr>
              <w:t xml:space="preserve"> </w:t>
            </w:r>
            <w:r w:rsidRPr="00E11D95">
              <w:rPr>
                <w:rFonts w:ascii="Arabic Typesetting" w:hAnsi="Arabic Typesetting" w:cs="Arabic Typesetting"/>
                <w:i/>
                <w:iCs/>
                <w:rtl/>
              </w:rPr>
              <w:t>غير</w:t>
            </w:r>
            <w:r w:rsidRPr="00E11D95">
              <w:rPr>
                <w:rFonts w:ascii="Arabic Typesetting" w:hAnsi="Arabic Typesetting" w:cs="Arabic Typesetting"/>
                <w:i/>
                <w:iCs/>
              </w:rPr>
              <w:t xml:space="preserve"> </w:t>
            </w:r>
            <w:r w:rsidRPr="00E11D95">
              <w:rPr>
                <w:rFonts w:ascii="Arabic Typesetting" w:hAnsi="Arabic Typesetting" w:cs="Arabic Typesetting"/>
                <w:i/>
                <w:iCs/>
                <w:rtl/>
              </w:rPr>
              <w:t>المخصَّصة</w:t>
            </w:r>
            <w:r>
              <w:rPr>
                <w:rFonts w:ascii="Arabic Typesetting" w:hAnsi="Arabic Typesetting" w:cs="Arabic Typesetting" w:hint="cs"/>
                <w:i/>
                <w:iCs/>
                <w:rtl/>
              </w:rPr>
              <w:t xml:space="preserve"> : </w:t>
            </w:r>
            <w:r w:rsidRPr="00E11D95">
              <w:rPr>
                <w:rFonts w:ascii="Arabic Typesetting" w:hAnsi="Arabic Typesetting" w:cs="Arabic Typesetting"/>
                <w:i/>
                <w:iCs/>
              </w:rPr>
              <w:t xml:space="preserve">: </w:t>
            </w:r>
            <w:r w:rsidRPr="007D67D4">
              <w:rPr>
                <w:rFonts w:ascii="Arabic Typesetting" w:hAnsi="Arabic Typesetting" w:cs="Arabic Typesetting"/>
                <w:i/>
                <w:iCs/>
              </w:rPr>
              <w:t>7,357</w:t>
            </w:r>
            <w:r w:rsidRPr="00E11D95">
              <w:rPr>
                <w:rFonts w:ascii="Arabic Typesetting" w:hAnsi="Arabic Typesetting" w:cs="Arabic Typesetting"/>
                <w:i/>
                <w:iCs/>
                <w:rtl/>
              </w:rPr>
              <w:t>مليون</w:t>
            </w:r>
            <w:r w:rsidRPr="00E11D95">
              <w:rPr>
                <w:rFonts w:ascii="Arabic Typesetting" w:hAnsi="Arabic Typesetting" w:cs="Arabic Typesetting"/>
                <w:i/>
                <w:iCs/>
              </w:rPr>
              <w:t xml:space="preserve"> </w:t>
            </w:r>
            <w:r w:rsidRPr="00E11D95">
              <w:rPr>
                <w:rFonts w:ascii="Arabic Typesetting" w:hAnsi="Arabic Typesetting" w:cs="Arabic Typesetting"/>
                <w:i/>
                <w:iCs/>
                <w:rtl/>
              </w:rPr>
              <w:t>فرنك</w:t>
            </w:r>
            <w:r w:rsidRPr="00E11D95">
              <w:rPr>
                <w:rFonts w:ascii="Arabic Typesetting" w:hAnsi="Arabic Typesetting" w:cs="Arabic Typesetting"/>
                <w:i/>
                <w:iCs/>
              </w:rPr>
              <w:t xml:space="preserve"> </w:t>
            </w:r>
            <w:r w:rsidRPr="00E11D95">
              <w:rPr>
                <w:rFonts w:ascii="Arabic Typesetting" w:hAnsi="Arabic Typesetting" w:cs="Arabic Typesetting"/>
                <w:i/>
                <w:iCs/>
                <w:rtl/>
              </w:rPr>
              <w:t>سويسري</w:t>
            </w:r>
          </w:p>
          <w:p w:rsidR="00716735" w:rsidRPr="00E11D95" w:rsidRDefault="00716735" w:rsidP="00F37F7F">
            <w:pPr>
              <w:tabs>
                <w:tab w:val="right" w:pos="2835"/>
              </w:tabs>
              <w:bidi/>
              <w:rPr>
                <w:rFonts w:ascii="Arabic Typesetting" w:hAnsi="Arabic Typesetting" w:cs="Arabic Typesetting"/>
                <w:i/>
                <w:iCs/>
              </w:rPr>
            </w:pPr>
            <w:r w:rsidRPr="00E11D95">
              <w:rPr>
                <w:rFonts w:ascii="Arabic Typesetting" w:hAnsi="Arabic Typesetting" w:cs="Arabic Typesetting"/>
                <w:i/>
                <w:iCs/>
                <w:rtl/>
              </w:rPr>
              <w:t>حصة</w:t>
            </w:r>
            <w:r w:rsidRPr="00E11D95">
              <w:rPr>
                <w:rFonts w:ascii="Arabic Typesetting" w:hAnsi="Arabic Typesetting" w:cs="Arabic Typesetting"/>
                <w:i/>
                <w:iCs/>
              </w:rPr>
              <w:t xml:space="preserve"> </w:t>
            </w:r>
            <w:r w:rsidRPr="00E11D95">
              <w:rPr>
                <w:rFonts w:ascii="Arabic Typesetting" w:hAnsi="Arabic Typesetting" w:cs="Arabic Typesetting"/>
                <w:i/>
                <w:iCs/>
                <w:rtl/>
              </w:rPr>
              <w:t>التنمية</w:t>
            </w:r>
            <w:r w:rsidRPr="00E11D95">
              <w:rPr>
                <w:rFonts w:ascii="Arabic Typesetting" w:hAnsi="Arabic Typesetting" w:cs="Arabic Typesetting"/>
                <w:i/>
                <w:iCs/>
              </w:rPr>
              <w:t xml:space="preserve">: </w:t>
            </w:r>
            <w:r w:rsidRPr="00E11D95">
              <w:rPr>
                <w:rFonts w:ascii="Arabic Typesetting" w:hAnsi="Arabic Typesetting" w:cs="Arabic Typesetting"/>
                <w:i/>
                <w:iCs/>
                <w:rtl/>
              </w:rPr>
              <w:t>لا</w:t>
            </w:r>
            <w:r w:rsidRPr="00E11D95">
              <w:rPr>
                <w:rFonts w:ascii="Arabic Typesetting" w:hAnsi="Arabic Typesetting" w:cs="Arabic Typesetting"/>
                <w:i/>
                <w:iCs/>
              </w:rPr>
              <w:t xml:space="preserve"> </w:t>
            </w:r>
            <w:r w:rsidRPr="00E11D95">
              <w:rPr>
                <w:rFonts w:ascii="Arabic Typesetting" w:hAnsi="Arabic Typesetting" w:cs="Arabic Typesetting"/>
                <w:i/>
                <w:iCs/>
                <w:rtl/>
              </w:rPr>
              <w:t>يعد</w:t>
            </w:r>
            <w:r w:rsidRPr="00E11D95">
              <w:rPr>
                <w:rFonts w:ascii="Arabic Typesetting" w:hAnsi="Arabic Typesetting" w:cs="Arabic Typesetting"/>
                <w:i/>
                <w:iCs/>
              </w:rPr>
              <w:t xml:space="preserve"> </w:t>
            </w:r>
            <w:r w:rsidRPr="00E11D95">
              <w:rPr>
                <w:rFonts w:ascii="Arabic Typesetting" w:hAnsi="Arabic Typesetting" w:cs="Arabic Typesetting"/>
                <w:i/>
                <w:iCs/>
                <w:rtl/>
              </w:rPr>
              <w:t>الإنفاق</w:t>
            </w:r>
            <w:r w:rsidRPr="00E11D95">
              <w:rPr>
                <w:rFonts w:ascii="Arabic Typesetting" w:hAnsi="Arabic Typesetting" w:cs="Arabic Typesetting"/>
                <w:i/>
                <w:iCs/>
              </w:rPr>
              <w:t xml:space="preserve"> </w:t>
            </w:r>
            <w:r w:rsidRPr="00E11D95">
              <w:rPr>
                <w:rFonts w:ascii="Arabic Typesetting" w:hAnsi="Arabic Typesetting" w:cs="Arabic Typesetting"/>
                <w:i/>
                <w:iCs/>
                <w:rtl/>
              </w:rPr>
              <w:t>إنفاقا</w:t>
            </w:r>
            <w:r w:rsidRPr="00E11D95">
              <w:rPr>
                <w:rFonts w:ascii="Arabic Typesetting" w:hAnsi="Arabic Typesetting" w:cs="Arabic Typesetting"/>
                <w:i/>
                <w:iCs/>
              </w:rPr>
              <w:t xml:space="preserve"> </w:t>
            </w:r>
            <w:r w:rsidRPr="00E11D95">
              <w:rPr>
                <w:rFonts w:ascii="Arabic Typesetting" w:hAnsi="Arabic Typesetting" w:cs="Arabic Typesetting"/>
                <w:i/>
                <w:iCs/>
                <w:rtl/>
              </w:rPr>
              <w:t>على</w:t>
            </w:r>
            <w:r w:rsidRPr="00E11D95">
              <w:rPr>
                <w:rFonts w:ascii="Arabic Typesetting" w:hAnsi="Arabic Typesetting" w:cs="Arabic Typesetting"/>
                <w:i/>
                <w:iCs/>
              </w:rPr>
              <w:t xml:space="preserve"> </w:t>
            </w:r>
            <w:r w:rsidRPr="00E11D95">
              <w:rPr>
                <w:rFonts w:ascii="Arabic Typesetting" w:hAnsi="Arabic Typesetting" w:cs="Arabic Typesetting"/>
                <w:i/>
                <w:iCs/>
                <w:rtl/>
              </w:rPr>
              <w:t>التنمية</w:t>
            </w:r>
            <w:r w:rsidRPr="00E11D95">
              <w:rPr>
                <w:rFonts w:ascii="Arabic Typesetting" w:hAnsi="Arabic Typesetting" w:cs="Arabic Typesetting"/>
                <w:i/>
                <w:iCs/>
              </w:rPr>
              <w:t xml:space="preserve"> </w:t>
            </w:r>
            <w:r w:rsidRPr="00E11D95">
              <w:rPr>
                <w:rFonts w:ascii="Arabic Typesetting" w:hAnsi="Arabic Typesetting" w:cs="Arabic Typesetting"/>
                <w:i/>
                <w:iCs/>
                <w:rtl/>
              </w:rPr>
              <w:t>إلا</w:t>
            </w:r>
            <w:r w:rsidRPr="00E11D95">
              <w:rPr>
                <w:rFonts w:ascii="Arabic Typesetting" w:hAnsi="Arabic Typesetting" w:cs="Arabic Typesetting"/>
                <w:i/>
                <w:iCs/>
              </w:rPr>
              <w:t xml:space="preserve"> </w:t>
            </w:r>
            <w:r w:rsidRPr="00E11D95">
              <w:rPr>
                <w:rFonts w:ascii="Arabic Typesetting" w:hAnsi="Arabic Typesetting" w:cs="Arabic Typesetting"/>
                <w:i/>
                <w:iCs/>
                <w:rtl/>
              </w:rPr>
              <w:t>عندما</w:t>
            </w:r>
            <w:r w:rsidRPr="00E11D95">
              <w:rPr>
                <w:rFonts w:ascii="Arabic Typesetting" w:hAnsi="Arabic Typesetting" w:cs="Arabic Typesetting"/>
                <w:i/>
                <w:iCs/>
              </w:rPr>
              <w:t xml:space="preserve"> </w:t>
            </w:r>
            <w:r w:rsidRPr="00E11D95">
              <w:rPr>
                <w:rFonts w:ascii="Arabic Typesetting" w:hAnsi="Arabic Typesetting" w:cs="Arabic Typesetting"/>
                <w:i/>
                <w:iCs/>
                <w:rtl/>
              </w:rPr>
              <w:t>يكون</w:t>
            </w:r>
            <w:r w:rsidRPr="00E11D95">
              <w:rPr>
                <w:rFonts w:ascii="Arabic Typesetting" w:hAnsi="Arabic Typesetting" w:cs="Arabic Typesetting"/>
                <w:i/>
                <w:iCs/>
              </w:rPr>
              <w:t xml:space="preserve"> </w:t>
            </w:r>
            <w:r w:rsidRPr="00E11D95">
              <w:rPr>
                <w:rFonts w:ascii="Arabic Typesetting" w:hAnsi="Arabic Typesetting" w:cs="Arabic Typesetting"/>
                <w:i/>
                <w:iCs/>
                <w:rtl/>
              </w:rPr>
              <w:t>المستفيد</w:t>
            </w:r>
            <w:r w:rsidRPr="00E11D95">
              <w:rPr>
                <w:rFonts w:ascii="Arabic Typesetting" w:hAnsi="Arabic Typesetting" w:cs="Arabic Typesetting"/>
                <w:i/>
                <w:iCs/>
              </w:rPr>
              <w:t xml:space="preserve"> </w:t>
            </w:r>
            <w:r w:rsidRPr="00E11D95">
              <w:rPr>
                <w:rFonts w:ascii="Arabic Typesetting" w:hAnsi="Arabic Typesetting" w:cs="Arabic Typesetting"/>
                <w:i/>
                <w:iCs/>
                <w:rtl/>
              </w:rPr>
              <w:t>بلداً</w:t>
            </w:r>
            <w:r w:rsidRPr="00E11D95">
              <w:rPr>
                <w:rFonts w:ascii="Arabic Typesetting" w:hAnsi="Arabic Typesetting" w:cs="Arabic Typesetting"/>
                <w:i/>
                <w:iCs/>
              </w:rPr>
              <w:t xml:space="preserve"> </w:t>
            </w:r>
            <w:r w:rsidRPr="00E11D95">
              <w:rPr>
                <w:rFonts w:ascii="Arabic Typesetting" w:hAnsi="Arabic Typesetting" w:cs="Arabic Typesetting"/>
                <w:i/>
                <w:iCs/>
                <w:rtl/>
              </w:rPr>
              <w:t>نامياً</w:t>
            </w:r>
            <w:r w:rsidRPr="00E11D95">
              <w:rPr>
                <w:rFonts w:ascii="Arabic Typesetting" w:hAnsi="Arabic Typesetting" w:cs="Arabic Typesetting"/>
                <w:i/>
                <w:iCs/>
              </w:rPr>
              <w:t xml:space="preserve"> </w:t>
            </w:r>
            <w:r w:rsidRPr="00E11D95">
              <w:rPr>
                <w:rFonts w:ascii="Arabic Typesetting" w:hAnsi="Arabic Typesetting" w:cs="Arabic Typesetting"/>
                <w:i/>
                <w:iCs/>
                <w:rtl/>
              </w:rPr>
              <w:t>ولا</w:t>
            </w:r>
            <w:r w:rsidRPr="00E11D95">
              <w:rPr>
                <w:rFonts w:ascii="Arabic Typesetting" w:hAnsi="Arabic Typesetting" w:cs="Arabic Typesetting"/>
                <w:i/>
                <w:iCs/>
              </w:rPr>
              <w:t xml:space="preserve"> </w:t>
            </w:r>
            <w:r w:rsidRPr="00E11D95">
              <w:rPr>
                <w:rFonts w:ascii="Arabic Typesetting" w:hAnsi="Arabic Typesetting" w:cs="Arabic Typesetting"/>
                <w:i/>
                <w:iCs/>
                <w:rtl/>
              </w:rPr>
              <w:t>يكون</w:t>
            </w:r>
            <w:r w:rsidRPr="00E11D95">
              <w:rPr>
                <w:rFonts w:ascii="Arabic Typesetting" w:hAnsi="Arabic Typesetting" w:cs="Arabic Typesetting"/>
                <w:i/>
                <w:iCs/>
              </w:rPr>
              <w:t xml:space="preserve"> </w:t>
            </w:r>
            <w:r w:rsidRPr="00E11D95">
              <w:rPr>
                <w:rFonts w:ascii="Arabic Typesetting" w:hAnsi="Arabic Typesetting" w:cs="Arabic Typesetting"/>
                <w:i/>
                <w:iCs/>
                <w:rtl/>
              </w:rPr>
              <w:t>الإنفاق</w:t>
            </w:r>
            <w:r w:rsidRPr="00E11D95">
              <w:rPr>
                <w:rFonts w:ascii="Arabic Typesetting" w:hAnsi="Arabic Typesetting" w:cs="Arabic Typesetting"/>
                <w:i/>
                <w:iCs/>
              </w:rPr>
              <w:t xml:space="preserve"> </w:t>
            </w:r>
            <w:r w:rsidRPr="00E11D95">
              <w:rPr>
                <w:rFonts w:ascii="Arabic Typesetting" w:hAnsi="Arabic Typesetting" w:cs="Arabic Typesetting"/>
                <w:i/>
                <w:iCs/>
                <w:rtl/>
              </w:rPr>
              <w:t>المعادل</w:t>
            </w:r>
            <w:r w:rsidRPr="00E11D95">
              <w:rPr>
                <w:rFonts w:ascii="Arabic Typesetting" w:hAnsi="Arabic Typesetting" w:cs="Arabic Typesetting"/>
                <w:i/>
                <w:iCs/>
              </w:rPr>
              <w:t xml:space="preserve"> </w:t>
            </w:r>
            <w:r w:rsidRPr="00E11D95">
              <w:rPr>
                <w:rFonts w:ascii="Arabic Typesetting" w:hAnsi="Arabic Typesetting" w:cs="Arabic Typesetting"/>
                <w:i/>
                <w:iCs/>
                <w:rtl/>
              </w:rPr>
              <w:t>متاحاً</w:t>
            </w:r>
            <w:r w:rsidRPr="00E11D95">
              <w:rPr>
                <w:rFonts w:ascii="Arabic Typesetting" w:hAnsi="Arabic Typesetting" w:cs="Arabic Typesetting"/>
                <w:i/>
                <w:iCs/>
              </w:rPr>
              <w:t xml:space="preserve"> </w:t>
            </w:r>
            <w:r w:rsidRPr="00E11D95">
              <w:rPr>
                <w:rFonts w:ascii="Arabic Typesetting" w:hAnsi="Arabic Typesetting" w:cs="Arabic Typesetting"/>
                <w:i/>
                <w:iCs/>
                <w:rtl/>
              </w:rPr>
              <w:t>للبلدان</w:t>
            </w:r>
            <w:r w:rsidRPr="00E11D95">
              <w:rPr>
                <w:rFonts w:ascii="Arabic Typesetting" w:hAnsi="Arabic Typesetting" w:cs="Arabic Typesetting"/>
                <w:i/>
                <w:iCs/>
              </w:rPr>
              <w:t xml:space="preserve"> </w:t>
            </w:r>
            <w:r w:rsidRPr="00E11D95">
              <w:rPr>
                <w:rFonts w:ascii="Arabic Typesetting" w:hAnsi="Arabic Typesetting" w:cs="Arabic Typesetting"/>
                <w:i/>
                <w:iCs/>
                <w:rtl/>
              </w:rPr>
              <w:t>المتقدمة</w:t>
            </w:r>
            <w:r w:rsidRPr="00E11D95">
              <w:rPr>
                <w:rFonts w:ascii="Arabic Typesetting" w:hAnsi="Arabic Typesetting" w:cs="Arabic Typesetting"/>
                <w:i/>
                <w:iCs/>
              </w:rPr>
              <w:t xml:space="preserve"> </w:t>
            </w:r>
            <w:r>
              <w:rPr>
                <w:rFonts w:ascii="Arabic Typesetting" w:hAnsi="Arabic Typesetting" w:cs="Arabic Typesetting" w:hint="cs"/>
                <w:i/>
                <w:iCs/>
                <w:rtl/>
              </w:rPr>
              <w:t>(</w:t>
            </w:r>
            <w:r w:rsidRPr="00E11D95">
              <w:rPr>
                <w:rFonts w:ascii="Arabic Typesetting" w:hAnsi="Arabic Typesetting" w:cs="Arabic Typesetting"/>
                <w:i/>
                <w:iCs/>
                <w:rtl/>
              </w:rPr>
              <w:t>وفقا</w:t>
            </w:r>
            <w:r w:rsidRPr="00E11D95">
              <w:rPr>
                <w:rFonts w:ascii="Arabic Typesetting" w:hAnsi="Arabic Typesetting" w:cs="Arabic Typesetting"/>
                <w:i/>
                <w:iCs/>
              </w:rPr>
              <w:t xml:space="preserve"> </w:t>
            </w:r>
            <w:r w:rsidRPr="00E11D95">
              <w:rPr>
                <w:rFonts w:ascii="Arabic Typesetting" w:hAnsi="Arabic Typesetting" w:cs="Arabic Typesetting"/>
                <w:i/>
                <w:iCs/>
                <w:rtl/>
              </w:rPr>
              <w:t>للممارسات</w:t>
            </w:r>
            <w:r w:rsidRPr="00E11D95">
              <w:rPr>
                <w:rFonts w:ascii="Arabic Typesetting" w:hAnsi="Arabic Typesetting" w:cs="Arabic Typesetting"/>
                <w:i/>
                <w:iCs/>
              </w:rPr>
              <w:t xml:space="preserve"> </w:t>
            </w:r>
            <w:r w:rsidRPr="00E11D95">
              <w:rPr>
                <w:rFonts w:ascii="Arabic Typesetting" w:hAnsi="Arabic Typesetting" w:cs="Arabic Typesetting"/>
                <w:i/>
                <w:iCs/>
                <w:rtl/>
              </w:rPr>
              <w:t>السابقة،</w:t>
            </w:r>
            <w:r w:rsidRPr="00E11D95">
              <w:rPr>
                <w:rFonts w:ascii="Arabic Typesetting" w:hAnsi="Arabic Typesetting" w:cs="Arabic Typesetting"/>
                <w:i/>
                <w:iCs/>
              </w:rPr>
              <w:t xml:space="preserve"> </w:t>
            </w:r>
            <w:r w:rsidRPr="00E11D95">
              <w:rPr>
                <w:rFonts w:ascii="Arabic Typesetting" w:hAnsi="Arabic Typesetting" w:cs="Arabic Typesetting"/>
                <w:i/>
                <w:iCs/>
                <w:rtl/>
              </w:rPr>
              <w:t>تُدرج</w:t>
            </w:r>
            <w:r w:rsidRPr="00E11D95">
              <w:rPr>
                <w:rFonts w:ascii="Arabic Typesetting" w:hAnsi="Arabic Typesetting" w:cs="Arabic Typesetting"/>
                <w:i/>
                <w:iCs/>
              </w:rPr>
              <w:t xml:space="preserve"> </w:t>
            </w:r>
            <w:r w:rsidRPr="00E11D95">
              <w:rPr>
                <w:rFonts w:ascii="Arabic Typesetting" w:hAnsi="Arabic Typesetting" w:cs="Arabic Typesetting"/>
                <w:i/>
                <w:iCs/>
                <w:rtl/>
              </w:rPr>
              <w:t>البلدان</w:t>
            </w:r>
            <w:r w:rsidRPr="00E11D95">
              <w:rPr>
                <w:rFonts w:ascii="Arabic Typesetting" w:hAnsi="Arabic Typesetting" w:cs="Arabic Typesetting"/>
                <w:i/>
                <w:iCs/>
              </w:rPr>
              <w:t xml:space="preserve"> </w:t>
            </w:r>
            <w:r w:rsidRPr="00E11D95">
              <w:rPr>
                <w:rFonts w:ascii="Arabic Typesetting" w:hAnsi="Arabic Typesetting" w:cs="Arabic Typesetting"/>
                <w:i/>
                <w:iCs/>
                <w:rtl/>
              </w:rPr>
              <w:t>ذات</w:t>
            </w:r>
            <w:r w:rsidRPr="00E11D95">
              <w:rPr>
                <w:rFonts w:ascii="Arabic Typesetting" w:hAnsi="Arabic Typesetting" w:cs="Arabic Typesetting"/>
                <w:i/>
                <w:iCs/>
              </w:rPr>
              <w:t xml:space="preserve"> </w:t>
            </w:r>
            <w:r w:rsidRPr="00E11D95">
              <w:rPr>
                <w:rFonts w:ascii="Arabic Typesetting" w:hAnsi="Arabic Typesetting" w:cs="Arabic Typesetting"/>
                <w:i/>
                <w:iCs/>
                <w:rtl/>
              </w:rPr>
              <w:t>الاقتصادات</w:t>
            </w:r>
            <w:r w:rsidRPr="00E11D95">
              <w:rPr>
                <w:rFonts w:ascii="Arabic Typesetting" w:hAnsi="Arabic Typesetting" w:cs="Arabic Typesetting"/>
                <w:i/>
                <w:iCs/>
              </w:rPr>
              <w:t xml:space="preserve"> </w:t>
            </w:r>
            <w:r w:rsidRPr="00E11D95">
              <w:rPr>
                <w:rFonts w:ascii="Arabic Typesetting" w:hAnsi="Arabic Typesetting" w:cs="Arabic Typesetting"/>
                <w:i/>
                <w:iCs/>
                <w:rtl/>
              </w:rPr>
              <w:t>المتحولة</w:t>
            </w:r>
            <w:r w:rsidRPr="00E11D95">
              <w:rPr>
                <w:rFonts w:ascii="Arabic Typesetting" w:hAnsi="Arabic Typesetting" w:cs="Arabic Typesetting"/>
                <w:i/>
                <w:iCs/>
              </w:rPr>
              <w:t xml:space="preserve"> </w:t>
            </w:r>
            <w:r w:rsidRPr="00E11D95">
              <w:rPr>
                <w:rFonts w:ascii="Arabic Typesetting" w:hAnsi="Arabic Typesetting" w:cs="Arabic Typesetting"/>
                <w:i/>
                <w:iCs/>
                <w:rtl/>
              </w:rPr>
              <w:t>لأغراض</w:t>
            </w:r>
            <w:r w:rsidRPr="00E11D95">
              <w:rPr>
                <w:rFonts w:ascii="Arabic Typesetting" w:hAnsi="Arabic Typesetting" w:cs="Arabic Typesetting"/>
                <w:i/>
                <w:iCs/>
              </w:rPr>
              <w:t xml:space="preserve"> </w:t>
            </w:r>
            <w:r w:rsidRPr="00E11D95">
              <w:rPr>
                <w:rFonts w:ascii="Arabic Typesetting" w:hAnsi="Arabic Typesetting" w:cs="Arabic Typesetting"/>
                <w:i/>
                <w:iCs/>
                <w:rtl/>
              </w:rPr>
              <w:t>البرنامج</w:t>
            </w:r>
            <w:r w:rsidRPr="00E11D95">
              <w:rPr>
                <w:rFonts w:ascii="Arabic Typesetting" w:hAnsi="Arabic Typesetting" w:cs="Arabic Typesetting"/>
                <w:i/>
                <w:iCs/>
              </w:rPr>
              <w:t xml:space="preserve"> </w:t>
            </w:r>
            <w:r w:rsidRPr="00E11D95">
              <w:rPr>
                <w:rFonts w:ascii="Arabic Typesetting" w:hAnsi="Arabic Typesetting" w:cs="Arabic Typesetting"/>
                <w:i/>
                <w:iCs/>
                <w:rtl/>
              </w:rPr>
              <w:t>والميزاني</w:t>
            </w:r>
            <w:r>
              <w:rPr>
                <w:rFonts w:ascii="Arabic Typesetting" w:hAnsi="Arabic Typesetting" w:cs="Arabic Typesetting" w:hint="cs"/>
                <w:i/>
                <w:iCs/>
                <w:rtl/>
              </w:rPr>
              <w:t>ة)</w:t>
            </w:r>
          </w:p>
        </w:tc>
        <w:tc>
          <w:tcPr>
            <w:tcW w:w="6750" w:type="dxa"/>
            <w:gridSpan w:val="5"/>
          </w:tcPr>
          <w:p w:rsidR="00716735" w:rsidRPr="00E11D95" w:rsidRDefault="00716735" w:rsidP="00920168">
            <w:pPr>
              <w:tabs>
                <w:tab w:val="right" w:pos="2835"/>
              </w:tabs>
              <w:bidi/>
              <w:rPr>
                <w:rFonts w:ascii="Arabic Typesetting" w:hAnsi="Arabic Typesetting" w:cs="Arabic Typesetting"/>
                <w:i/>
                <w:iCs/>
              </w:rPr>
            </w:pPr>
          </w:p>
          <w:p w:rsidR="00716735" w:rsidRPr="00C07ABC" w:rsidRDefault="00716735" w:rsidP="00920168">
            <w:pPr>
              <w:tabs>
                <w:tab w:val="right" w:pos="2835"/>
              </w:tabs>
              <w:bidi/>
              <w:rPr>
                <w:rFonts w:ascii="Arabic Typesetting" w:hAnsi="Arabic Typesetting" w:cs="Arabic Typesetting"/>
                <w:i/>
                <w:iCs/>
              </w:rPr>
            </w:pPr>
            <w:r w:rsidRPr="00C07ABC">
              <w:rPr>
                <w:rFonts w:ascii="Arabic Typesetting" w:hAnsi="Arabic Typesetting" w:cs="Arabic Typesetting" w:hint="cs"/>
                <w:i/>
                <w:iCs/>
                <w:rtl/>
              </w:rPr>
              <w:t>-</w:t>
            </w:r>
            <w:r>
              <w:rPr>
                <w:rFonts w:ascii="Arabic Typesetting" w:hAnsi="Arabic Typesetting" w:cs="Arabic Typesetting" w:hint="cs"/>
                <w:i/>
                <w:iCs/>
                <w:rtl/>
              </w:rPr>
              <w:t xml:space="preserve"> </w:t>
            </w:r>
            <w:r w:rsidRPr="00C07ABC">
              <w:rPr>
                <w:rFonts w:ascii="Arabic Typesetting" w:hAnsi="Arabic Typesetting" w:cs="Arabic Typesetting" w:hint="cs"/>
                <w:i/>
                <w:iCs/>
                <w:rtl/>
              </w:rPr>
              <w:t>ت</w:t>
            </w:r>
            <w:r w:rsidRPr="00C07ABC">
              <w:rPr>
                <w:rFonts w:ascii="Arabic Typesetting" w:hAnsi="Arabic Typesetting" w:cs="Arabic Typesetting"/>
                <w:i/>
                <w:iCs/>
                <w:rtl/>
              </w:rPr>
              <w:t>شمل</w:t>
            </w:r>
            <w:r w:rsidRPr="00C07ABC">
              <w:rPr>
                <w:rFonts w:ascii="Arabic Typesetting" w:hAnsi="Arabic Typesetting" w:cs="Arabic Typesetting"/>
                <w:i/>
                <w:iCs/>
              </w:rPr>
              <w:t xml:space="preserve"> </w:t>
            </w:r>
            <w:r w:rsidRPr="00C07ABC">
              <w:rPr>
                <w:rFonts w:ascii="Arabic Typesetting" w:hAnsi="Arabic Typesetting" w:cs="Arabic Typesetting"/>
                <w:i/>
                <w:iCs/>
                <w:rtl/>
              </w:rPr>
              <w:t>حصة</w:t>
            </w:r>
            <w:r w:rsidRPr="00C07ABC">
              <w:rPr>
                <w:rFonts w:ascii="Arabic Typesetting" w:hAnsi="Arabic Typesetting" w:cs="Arabic Typesetting"/>
                <w:i/>
                <w:iCs/>
              </w:rPr>
              <w:t xml:space="preserve"> </w:t>
            </w:r>
            <w:r w:rsidRPr="00C07ABC">
              <w:rPr>
                <w:rFonts w:ascii="Arabic Typesetting" w:hAnsi="Arabic Typesetting" w:cs="Arabic Typesetting"/>
                <w:i/>
                <w:iCs/>
                <w:rtl/>
              </w:rPr>
              <w:t>التنمية</w:t>
            </w:r>
            <w:r w:rsidRPr="00C07ABC">
              <w:rPr>
                <w:rFonts w:ascii="Arabic Typesetting" w:hAnsi="Arabic Typesetting" w:cs="Arabic Typesetting"/>
                <w:i/>
                <w:iCs/>
              </w:rPr>
              <w:t xml:space="preserve"> </w:t>
            </w:r>
            <w:r w:rsidRPr="00C07ABC">
              <w:rPr>
                <w:rFonts w:ascii="Arabic Typesetting" w:hAnsi="Arabic Typesetting" w:cs="Arabic Typesetting"/>
                <w:i/>
                <w:iCs/>
                <w:rtl/>
              </w:rPr>
              <w:t>موارد</w:t>
            </w:r>
            <w:r w:rsidRPr="00C07ABC">
              <w:rPr>
                <w:rFonts w:ascii="Arabic Typesetting" w:hAnsi="Arabic Typesetting" w:cs="Arabic Typesetting"/>
                <w:i/>
                <w:iCs/>
              </w:rPr>
              <w:t xml:space="preserve"> </w:t>
            </w:r>
            <w:r w:rsidRPr="00C07ABC">
              <w:rPr>
                <w:rFonts w:ascii="Arabic Typesetting" w:hAnsi="Arabic Typesetting" w:cs="Arabic Typesetting"/>
                <w:i/>
                <w:iCs/>
                <w:rtl/>
              </w:rPr>
              <w:t>مشروعات</w:t>
            </w:r>
            <w:r w:rsidRPr="00C07ABC">
              <w:rPr>
                <w:rFonts w:ascii="Arabic Typesetting" w:hAnsi="Arabic Typesetting" w:cs="Arabic Typesetting"/>
                <w:i/>
                <w:iCs/>
              </w:rPr>
              <w:t xml:space="preserve"> </w:t>
            </w:r>
            <w:r w:rsidRPr="00C07ABC">
              <w:rPr>
                <w:rFonts w:ascii="Arabic Typesetting" w:hAnsi="Arabic Typesetting" w:cs="Arabic Typesetting"/>
                <w:i/>
                <w:iCs/>
                <w:rtl/>
              </w:rPr>
              <w:t>أجندة</w:t>
            </w:r>
            <w:r w:rsidRPr="00C07ABC">
              <w:rPr>
                <w:rFonts w:ascii="Arabic Typesetting" w:hAnsi="Arabic Typesetting" w:cs="Arabic Typesetting"/>
                <w:i/>
                <w:iCs/>
              </w:rPr>
              <w:t xml:space="preserve"> </w:t>
            </w:r>
            <w:r w:rsidRPr="00C07ABC">
              <w:rPr>
                <w:rFonts w:ascii="Arabic Typesetting" w:hAnsi="Arabic Typesetting" w:cs="Arabic Typesetting"/>
                <w:i/>
                <w:iCs/>
                <w:rtl/>
              </w:rPr>
              <w:t>التنمية</w:t>
            </w:r>
          </w:p>
          <w:p w:rsidR="00716735" w:rsidRPr="00E11D95" w:rsidRDefault="00716735" w:rsidP="00920168">
            <w:pPr>
              <w:tabs>
                <w:tab w:val="right" w:pos="2835"/>
              </w:tabs>
              <w:bidi/>
              <w:rPr>
                <w:rFonts w:ascii="Arabic Typesetting" w:hAnsi="Arabic Typesetting" w:cs="Arabic Typesetting"/>
                <w:i/>
                <w:iCs/>
              </w:rPr>
            </w:pPr>
            <w:r>
              <w:rPr>
                <w:rFonts w:ascii="Arabic Typesetting" w:hAnsi="Arabic Typesetting" w:cs="Arabic Typesetting" w:hint="cs"/>
                <w:i/>
                <w:iCs/>
                <w:rtl/>
              </w:rPr>
              <w:t xml:space="preserve">- </w:t>
            </w:r>
            <w:r w:rsidRPr="00E11D95">
              <w:rPr>
                <w:rFonts w:ascii="Arabic Typesetting" w:hAnsi="Arabic Typesetting" w:cs="Arabic Typesetting"/>
                <w:i/>
                <w:iCs/>
                <w:rtl/>
              </w:rPr>
              <w:t>أرقام</w:t>
            </w:r>
            <w:r w:rsidRPr="00E11D95">
              <w:rPr>
                <w:rFonts w:ascii="Arabic Typesetting" w:hAnsi="Arabic Typesetting" w:cs="Arabic Typesetting"/>
                <w:i/>
                <w:iCs/>
              </w:rPr>
              <w:t xml:space="preserve"> </w:t>
            </w:r>
            <w:r w:rsidRPr="00E11D95">
              <w:rPr>
                <w:rFonts w:ascii="Arabic Typesetting" w:hAnsi="Arabic Typesetting" w:cs="Arabic Typesetting"/>
                <w:i/>
                <w:iCs/>
                <w:rtl/>
              </w:rPr>
              <w:t>قد</w:t>
            </w:r>
            <w:r w:rsidRPr="00E11D95">
              <w:rPr>
                <w:rFonts w:ascii="Arabic Typesetting" w:hAnsi="Arabic Typesetting" w:cs="Arabic Typesetting"/>
                <w:i/>
                <w:iCs/>
              </w:rPr>
              <w:t xml:space="preserve"> </w:t>
            </w:r>
            <w:r w:rsidRPr="00E11D95">
              <w:rPr>
                <w:rFonts w:ascii="Arabic Typesetting" w:hAnsi="Arabic Typesetting" w:cs="Arabic Typesetting"/>
                <w:i/>
                <w:iCs/>
                <w:rtl/>
              </w:rPr>
              <w:t>لا</w:t>
            </w:r>
            <w:r w:rsidRPr="00E11D95">
              <w:rPr>
                <w:rFonts w:ascii="Arabic Typesetting" w:hAnsi="Arabic Typesetting" w:cs="Arabic Typesetting"/>
                <w:i/>
                <w:iCs/>
              </w:rPr>
              <w:t xml:space="preserve"> </w:t>
            </w:r>
            <w:r w:rsidRPr="00E11D95">
              <w:rPr>
                <w:rFonts w:ascii="Arabic Typesetting" w:hAnsi="Arabic Typesetting" w:cs="Arabic Typesetting"/>
                <w:i/>
                <w:iCs/>
                <w:rtl/>
              </w:rPr>
              <w:t>تضاف</w:t>
            </w:r>
            <w:r w:rsidRPr="00E11D95">
              <w:rPr>
                <w:rFonts w:ascii="Arabic Typesetting" w:hAnsi="Arabic Typesetting" w:cs="Arabic Typesetting"/>
                <w:i/>
                <w:iCs/>
              </w:rPr>
              <w:t xml:space="preserve"> </w:t>
            </w:r>
            <w:r w:rsidRPr="00E11D95">
              <w:rPr>
                <w:rFonts w:ascii="Arabic Typesetting" w:hAnsi="Arabic Typesetting" w:cs="Arabic Typesetting"/>
                <w:i/>
                <w:iCs/>
                <w:rtl/>
              </w:rPr>
              <w:t>للميزانية</w:t>
            </w:r>
            <w:r w:rsidRPr="00E11D95">
              <w:rPr>
                <w:rFonts w:ascii="Arabic Typesetting" w:hAnsi="Arabic Typesetting" w:cs="Arabic Typesetting"/>
                <w:i/>
                <w:iCs/>
              </w:rPr>
              <w:t xml:space="preserve"> </w:t>
            </w:r>
            <w:r w:rsidRPr="00E11D95">
              <w:rPr>
                <w:rFonts w:ascii="Arabic Typesetting" w:hAnsi="Arabic Typesetting" w:cs="Arabic Typesetting"/>
                <w:i/>
                <w:iCs/>
                <w:rtl/>
              </w:rPr>
              <w:t>الإجمالية</w:t>
            </w:r>
            <w:r w:rsidRPr="00E11D95">
              <w:rPr>
                <w:rFonts w:ascii="Arabic Typesetting" w:hAnsi="Arabic Typesetting" w:cs="Arabic Typesetting"/>
                <w:i/>
                <w:iCs/>
              </w:rPr>
              <w:t xml:space="preserve"> </w:t>
            </w:r>
            <w:r w:rsidRPr="00E11D95">
              <w:rPr>
                <w:rFonts w:ascii="Arabic Typesetting" w:hAnsi="Arabic Typesetting" w:cs="Arabic Typesetting"/>
                <w:i/>
                <w:iCs/>
                <w:rtl/>
              </w:rPr>
              <w:t>بسبب</w:t>
            </w:r>
            <w:r w:rsidRPr="00E11D95">
              <w:rPr>
                <w:rFonts w:ascii="Arabic Typesetting" w:hAnsi="Arabic Typesetting" w:cs="Arabic Typesetting"/>
                <w:i/>
                <w:iCs/>
              </w:rPr>
              <w:t xml:space="preserve"> </w:t>
            </w:r>
            <w:r w:rsidRPr="00E11D95">
              <w:rPr>
                <w:rFonts w:ascii="Arabic Typesetting" w:hAnsi="Arabic Typesetting" w:cs="Arabic Typesetting"/>
                <w:i/>
                <w:iCs/>
                <w:rtl/>
              </w:rPr>
              <w:t>التقريب</w:t>
            </w:r>
          </w:p>
          <w:p w:rsidR="00716735" w:rsidRPr="00E11D95" w:rsidRDefault="00716735" w:rsidP="00AB62B3">
            <w:pPr>
              <w:tabs>
                <w:tab w:val="left" w:pos="3232"/>
              </w:tabs>
              <w:bidi/>
              <w:rPr>
                <w:rFonts w:ascii="Arabic Typesetting" w:hAnsi="Arabic Typesetting" w:cs="Arabic Typesetting"/>
                <w:b/>
                <w:bCs/>
                <w:i/>
                <w:iCs/>
                <w:color w:val="1F497D" w:themeColor="text2"/>
              </w:rPr>
            </w:pPr>
            <w:r w:rsidRPr="00E11D95">
              <w:rPr>
                <w:rFonts w:ascii="Arabic Typesetting" w:hAnsi="Arabic Typesetting" w:cs="Arabic Typesetting"/>
                <w:b/>
                <w:bCs/>
                <w:i/>
                <w:iCs/>
              </w:rPr>
              <w:lastRenderedPageBreak/>
              <w:tab/>
            </w:r>
          </w:p>
        </w:tc>
        <w:tc>
          <w:tcPr>
            <w:tcW w:w="5040" w:type="dxa"/>
            <w:gridSpan w:val="3"/>
          </w:tcPr>
          <w:p w:rsidR="00716735" w:rsidRPr="00E11D95" w:rsidRDefault="00716735" w:rsidP="00920168">
            <w:pPr>
              <w:tabs>
                <w:tab w:val="right" w:pos="2835"/>
              </w:tabs>
              <w:bidi/>
              <w:rPr>
                <w:rFonts w:ascii="Arabic Typesetting" w:hAnsi="Arabic Typesetting" w:cs="Arabic Typesetting"/>
                <w:b/>
                <w:bCs/>
                <w:i/>
                <w:iCs/>
              </w:rPr>
            </w:pPr>
          </w:p>
          <w:p w:rsidR="00716735" w:rsidRPr="007D67D4" w:rsidRDefault="00716735" w:rsidP="00920168">
            <w:pPr>
              <w:tabs>
                <w:tab w:val="right" w:pos="2835"/>
              </w:tabs>
              <w:bidi/>
              <w:rPr>
                <w:rFonts w:ascii="Arabic Typesetting" w:hAnsi="Arabic Typesetting" w:cs="Arabic Typesetting"/>
                <w:b/>
                <w:bCs/>
                <w:i/>
                <w:iCs/>
                <w:sz w:val="24"/>
                <w:szCs w:val="24"/>
              </w:rPr>
            </w:pPr>
            <w:r w:rsidRPr="007D67D4">
              <w:rPr>
                <w:rFonts w:ascii="Arabic Typesetting" w:hAnsi="Arabic Typesetting" w:cs="Arabic Typesetting"/>
                <w:b/>
                <w:bCs/>
                <w:i/>
                <w:iCs/>
                <w:sz w:val="24"/>
                <w:szCs w:val="24"/>
                <w:rtl/>
              </w:rPr>
              <w:t>مجموع</w:t>
            </w:r>
            <w:r w:rsidRPr="007D67D4">
              <w:rPr>
                <w:rFonts w:ascii="Arabic Typesetting" w:hAnsi="Arabic Typesetting" w:cs="Arabic Typesetting"/>
                <w:b/>
                <w:bCs/>
                <w:i/>
                <w:iCs/>
                <w:sz w:val="24"/>
                <w:szCs w:val="24"/>
              </w:rPr>
              <w:t xml:space="preserve"> </w:t>
            </w:r>
            <w:r w:rsidRPr="007D67D4">
              <w:rPr>
                <w:rFonts w:ascii="Arabic Typesetting" w:hAnsi="Arabic Typesetting" w:cs="Arabic Typesetting"/>
                <w:b/>
                <w:bCs/>
                <w:i/>
                <w:iCs/>
                <w:sz w:val="24"/>
                <w:szCs w:val="24"/>
                <w:rtl/>
              </w:rPr>
              <w:t>الميزانية</w:t>
            </w:r>
            <w:r w:rsidRPr="007D67D4">
              <w:rPr>
                <w:rFonts w:ascii="Arabic Typesetting" w:hAnsi="Arabic Typesetting" w:cs="Arabic Typesetting"/>
                <w:b/>
                <w:bCs/>
                <w:i/>
                <w:iCs/>
                <w:sz w:val="24"/>
                <w:szCs w:val="24"/>
              </w:rPr>
              <w:t xml:space="preserve"> </w:t>
            </w:r>
            <w:r w:rsidRPr="007D67D4">
              <w:rPr>
                <w:rFonts w:ascii="Arabic Typesetting" w:hAnsi="Arabic Typesetting" w:cs="Arabic Typesetting"/>
                <w:b/>
                <w:bCs/>
                <w:i/>
                <w:iCs/>
                <w:sz w:val="24"/>
                <w:szCs w:val="24"/>
                <w:rtl/>
              </w:rPr>
              <w:t>المقترحة</w:t>
            </w:r>
            <w:r w:rsidRPr="007D67D4">
              <w:rPr>
                <w:rFonts w:ascii="Arabic Typesetting" w:hAnsi="Arabic Typesetting" w:cs="Arabic Typesetting" w:hint="cs"/>
                <w:b/>
                <w:bCs/>
                <w:i/>
                <w:iCs/>
                <w:sz w:val="24"/>
                <w:szCs w:val="24"/>
                <w:rtl/>
              </w:rPr>
              <w:t xml:space="preserve"> 2018/19: </w:t>
            </w:r>
            <w:r w:rsidRPr="007D67D4">
              <w:rPr>
                <w:rFonts w:ascii="Arabic Typesetting" w:hAnsi="Arabic Typesetting" w:cs="Arabic Typesetting"/>
                <w:b/>
                <w:bCs/>
                <w:i/>
                <w:iCs/>
                <w:sz w:val="24"/>
                <w:szCs w:val="24"/>
              </w:rPr>
              <w:t>725,857</w:t>
            </w:r>
          </w:p>
          <w:p w:rsidR="00716735" w:rsidRPr="007D67D4" w:rsidRDefault="00716735" w:rsidP="00920168">
            <w:pPr>
              <w:tabs>
                <w:tab w:val="right" w:pos="2835"/>
              </w:tabs>
              <w:bidi/>
              <w:rPr>
                <w:rFonts w:ascii="Arabic Typesetting" w:hAnsi="Arabic Typesetting" w:cs="Arabic Typesetting"/>
                <w:sz w:val="24"/>
                <w:szCs w:val="24"/>
              </w:rPr>
            </w:pPr>
            <w:r w:rsidRPr="007D67D4">
              <w:rPr>
                <w:rFonts w:ascii="Arabic Typesetting" w:hAnsi="Arabic Typesetting" w:cs="Arabic Typesetting" w:hint="cs"/>
                <w:b/>
                <w:bCs/>
                <w:i/>
                <w:iCs/>
                <w:color w:val="1F497D" w:themeColor="text2"/>
                <w:sz w:val="24"/>
                <w:szCs w:val="24"/>
                <w:rtl/>
              </w:rPr>
              <w:t>(</w:t>
            </w:r>
            <w:r w:rsidRPr="007D67D4">
              <w:rPr>
                <w:rFonts w:ascii="Arabic Typesetting" w:hAnsi="Arabic Typesetting" w:cs="Arabic Typesetting"/>
                <w:b/>
                <w:bCs/>
                <w:i/>
                <w:iCs/>
                <w:color w:val="1F497D" w:themeColor="text2"/>
                <w:sz w:val="24"/>
                <w:szCs w:val="24"/>
                <w:rtl/>
              </w:rPr>
              <w:t>مجموع</w:t>
            </w:r>
            <w:r w:rsidRPr="007D67D4">
              <w:rPr>
                <w:rFonts w:ascii="Arabic Typesetting" w:hAnsi="Arabic Typesetting" w:cs="Arabic Typesetting"/>
                <w:b/>
                <w:bCs/>
                <w:i/>
                <w:iCs/>
                <w:color w:val="1F497D" w:themeColor="text2"/>
                <w:sz w:val="24"/>
                <w:szCs w:val="24"/>
              </w:rPr>
              <w:t xml:space="preserve"> </w:t>
            </w:r>
            <w:r w:rsidRPr="007D67D4">
              <w:rPr>
                <w:rFonts w:ascii="Arabic Typesetting" w:hAnsi="Arabic Typesetting" w:cs="Arabic Typesetting"/>
                <w:b/>
                <w:bCs/>
                <w:i/>
                <w:iCs/>
                <w:color w:val="1F497D" w:themeColor="text2"/>
                <w:sz w:val="24"/>
                <w:szCs w:val="24"/>
                <w:rtl/>
              </w:rPr>
              <w:t>حصة</w:t>
            </w:r>
            <w:r w:rsidRPr="007D67D4">
              <w:rPr>
                <w:rFonts w:ascii="Arabic Typesetting" w:hAnsi="Arabic Typesetting" w:cs="Arabic Typesetting"/>
                <w:b/>
                <w:bCs/>
                <w:i/>
                <w:iCs/>
                <w:color w:val="1F497D" w:themeColor="text2"/>
                <w:sz w:val="24"/>
                <w:szCs w:val="24"/>
              </w:rPr>
              <w:t xml:space="preserve"> </w:t>
            </w:r>
            <w:r w:rsidRPr="007D67D4">
              <w:rPr>
                <w:rFonts w:ascii="Arabic Typesetting" w:hAnsi="Arabic Typesetting" w:cs="Arabic Typesetting"/>
                <w:b/>
                <w:bCs/>
                <w:i/>
                <w:iCs/>
                <w:color w:val="1F497D" w:themeColor="text2"/>
                <w:sz w:val="24"/>
                <w:szCs w:val="24"/>
                <w:rtl/>
              </w:rPr>
              <w:t>التنمية</w:t>
            </w:r>
            <w:r w:rsidRPr="007D67D4">
              <w:rPr>
                <w:rFonts w:ascii="Arabic Typesetting" w:hAnsi="Arabic Typesetting" w:cs="Arabic Typesetting"/>
                <w:b/>
                <w:bCs/>
                <w:i/>
                <w:iCs/>
                <w:color w:val="1F497D" w:themeColor="text2"/>
                <w:sz w:val="24"/>
                <w:szCs w:val="24"/>
              </w:rPr>
              <w:t xml:space="preserve">: </w:t>
            </w:r>
            <w:r w:rsidRPr="007D67D4">
              <w:rPr>
                <w:rFonts w:ascii="Arabic Typesetting" w:hAnsi="Arabic Typesetting" w:cs="Arabic Typesetting" w:hint="cs"/>
                <w:b/>
                <w:bCs/>
                <w:i/>
                <w:iCs/>
                <w:color w:val="1F497D" w:themeColor="text2"/>
                <w:sz w:val="24"/>
                <w:szCs w:val="24"/>
                <w:rtl/>
              </w:rPr>
              <w:t xml:space="preserve"> </w:t>
            </w:r>
            <w:r w:rsidRPr="007D67D4">
              <w:rPr>
                <w:rFonts w:ascii="Arabic Typesetting" w:hAnsi="Arabic Typesetting" w:cs="Arabic Typesetting"/>
                <w:b/>
                <w:bCs/>
                <w:i/>
                <w:iCs/>
                <w:color w:val="1F497D" w:themeColor="text2"/>
                <w:sz w:val="24"/>
                <w:szCs w:val="24"/>
              </w:rPr>
              <w:t>132,832</w:t>
            </w:r>
            <w:r w:rsidRPr="007D67D4">
              <w:rPr>
                <w:rFonts w:ascii="Arabic Typesetting" w:hAnsi="Arabic Typesetting" w:cs="Arabic Typesetting" w:hint="cs"/>
                <w:b/>
                <w:bCs/>
                <w:i/>
                <w:iCs/>
                <w:color w:val="1F497D" w:themeColor="text2"/>
                <w:sz w:val="24"/>
                <w:szCs w:val="24"/>
                <w:rtl/>
              </w:rPr>
              <w:t>)</w:t>
            </w:r>
          </w:p>
        </w:tc>
      </w:tr>
    </w:tbl>
    <w:p w:rsidR="00F37F7F" w:rsidRDefault="00F37F7F" w:rsidP="00920168">
      <w:pPr>
        <w:tabs>
          <w:tab w:val="right" w:pos="2835"/>
        </w:tabs>
        <w:bidi/>
        <w:rPr>
          <w:rFonts w:ascii="Arabic Typesetting" w:hAnsi="Arabic Typesetting" w:cs="Arabic Typesetting"/>
          <w:sz w:val="16"/>
          <w:szCs w:val="16"/>
          <w:rtl/>
        </w:rPr>
        <w:sectPr w:rsidR="00F37F7F" w:rsidSect="00782437">
          <w:footerReference w:type="default" r:id="rId33"/>
          <w:footerReference w:type="first" r:id="rId34"/>
          <w:pgSz w:w="23814" w:h="16840" w:orient="landscape" w:code="8"/>
          <w:pgMar w:top="289" w:right="289" w:bottom="289" w:left="289" w:header="510" w:footer="227" w:gutter="0"/>
          <w:cols w:space="720"/>
          <w:docGrid w:linePitch="299"/>
        </w:sectPr>
      </w:pPr>
    </w:p>
    <w:bookmarkEnd w:id="5"/>
    <w:bookmarkEnd w:id="6"/>
    <w:bookmarkEnd w:id="7"/>
    <w:p w:rsidR="00033881" w:rsidRPr="00E31915" w:rsidRDefault="00033881" w:rsidP="00544C88">
      <w:pPr>
        <w:pStyle w:val="ARProgramHeading2"/>
        <w:pageBreakBefore/>
        <w:rPr>
          <w:b/>
          <w:bCs/>
        </w:rPr>
      </w:pPr>
      <w:r w:rsidRPr="00E31915">
        <w:rPr>
          <w:b/>
          <w:bCs/>
          <w:rtl/>
        </w:rPr>
        <w:lastRenderedPageBreak/>
        <w:t>النتائج والموارد</w:t>
      </w:r>
      <w:bookmarkEnd w:id="3"/>
      <w:bookmarkEnd w:id="4"/>
    </w:p>
    <w:p w:rsidR="00033881" w:rsidRPr="00706B25" w:rsidRDefault="00033881" w:rsidP="00626CCE">
      <w:pPr>
        <w:pStyle w:val="ListParagraph"/>
        <w:widowControl w:val="0"/>
        <w:numPr>
          <w:ilvl w:val="0"/>
          <w:numId w:val="3"/>
        </w:numPr>
        <w:tabs>
          <w:tab w:val="left" w:pos="567"/>
        </w:tabs>
        <w:bidi/>
        <w:spacing w:after="120"/>
        <w:ind w:left="0" w:firstLine="0"/>
        <w:jc w:val="both"/>
        <w:rPr>
          <w:rFonts w:ascii="Arabic Typesetting" w:eastAsia="Arial Unicode MS" w:hAnsi="Arabic Typesetting" w:cs="Arabic Typesetting"/>
          <w:sz w:val="34"/>
          <w:szCs w:val="34"/>
          <w:lang w:bidi="ar-EG"/>
        </w:rPr>
      </w:pPr>
      <w:r w:rsidRPr="00706B25">
        <w:rPr>
          <w:rFonts w:ascii="Arabic Typesetting" w:eastAsia="Arial Unicode MS" w:hAnsi="Arabic Typesetting" w:cs="Arabic Typesetting"/>
          <w:sz w:val="34"/>
          <w:szCs w:val="34"/>
          <w:rtl/>
          <w:lang w:bidi="ar-EG"/>
        </w:rPr>
        <w:t>يضمن اقتراح الميزانية للثنائية 2018/19 استمرار توزيع موارد المنظمة بما يحقق النتائج الأعلى قيمة للدول الأعضاء وأصحاب المص</w:t>
      </w:r>
      <w:r w:rsidRPr="00706B25">
        <w:rPr>
          <w:rFonts w:ascii="Arabic Typesetting" w:eastAsia="Arial Unicode MS" w:hAnsi="Arabic Typesetting" w:cs="Arabic Typesetting" w:hint="cs"/>
          <w:sz w:val="34"/>
          <w:szCs w:val="34"/>
          <w:rtl/>
          <w:lang w:bidi="ar-EG"/>
        </w:rPr>
        <w:t>لحة</w:t>
      </w:r>
      <w:r w:rsidRPr="00706B25">
        <w:rPr>
          <w:rFonts w:ascii="Arabic Typesetting" w:eastAsia="Arial Unicode MS" w:hAnsi="Arabic Typesetting" w:cs="Arabic Typesetting"/>
          <w:sz w:val="34"/>
          <w:szCs w:val="34"/>
          <w:rtl/>
          <w:lang w:bidi="ar-EG"/>
        </w:rPr>
        <w:t>. و</w:t>
      </w:r>
      <w:r w:rsidRPr="00706B25">
        <w:rPr>
          <w:rFonts w:ascii="Arabic Typesetting" w:eastAsia="Arial Unicode MS" w:hAnsi="Arabic Typesetting" w:cs="Arabic Typesetting" w:hint="cs"/>
          <w:sz w:val="34"/>
          <w:szCs w:val="34"/>
          <w:rtl/>
          <w:lang w:bidi="ar-EG"/>
        </w:rPr>
        <w:t xml:space="preserve">قدِّر </w:t>
      </w:r>
      <w:r w:rsidRPr="00706B25">
        <w:rPr>
          <w:rFonts w:ascii="Arabic Typesetting" w:eastAsia="Arial Unicode MS" w:hAnsi="Arabic Typesetting" w:cs="Arabic Typesetting"/>
          <w:sz w:val="34"/>
          <w:szCs w:val="34"/>
          <w:rtl/>
          <w:lang w:bidi="ar-EG"/>
        </w:rPr>
        <w:t>إجمالي النفقات المقترحة للثنائية 2018/19</w:t>
      </w:r>
      <w:r w:rsidRPr="00706B25">
        <w:rPr>
          <w:rFonts w:ascii="Arabic Typesetting" w:eastAsia="Arial Unicode MS" w:hAnsi="Arabic Typesetting" w:cs="Arabic Typesetting" w:hint="cs"/>
          <w:sz w:val="34"/>
          <w:szCs w:val="34"/>
          <w:rtl/>
          <w:lang w:bidi="ar-EG"/>
        </w:rPr>
        <w:t xml:space="preserve"> بمبلغ</w:t>
      </w:r>
      <w:r w:rsidRPr="00706B25">
        <w:rPr>
          <w:rFonts w:ascii="Arabic Typesetting" w:eastAsia="Arial Unicode MS" w:hAnsi="Arabic Typesetting" w:cs="Arabic Typesetting"/>
          <w:sz w:val="34"/>
          <w:szCs w:val="34"/>
          <w:rtl/>
          <w:lang w:bidi="ar-EG"/>
        </w:rPr>
        <w:t xml:space="preserve"> 725.9 مليون فرنك سويسري، أي بزيادة قدرها 18.9 مليون فرنك سويسري أو 2.7 بالمئة على نفقات الميزانية المعتمدة 2016/17 البالغة 707 ملايين فرنك سويسري. وتجدر الإشارة في هذا الصدد إلى الزيادة المتوقعة في الإيداعات بموجب أنظمة التسجيل الدولية وما يتبعها من زيادة في الإيرادات قدِّرت بنسبة 12.5</w:t>
      </w:r>
      <w:r w:rsidRPr="00706B25">
        <w:rPr>
          <w:rFonts w:ascii="Arabic Typesetting" w:eastAsia="Arial Unicode MS" w:hAnsi="Arabic Typesetting" w:cs="Arabic Typesetting" w:hint="cs"/>
          <w:sz w:val="34"/>
          <w:szCs w:val="34"/>
          <w:rtl/>
          <w:lang w:bidi="ar-EG"/>
        </w:rPr>
        <w:t> </w:t>
      </w:r>
      <w:r w:rsidRPr="00706B25">
        <w:rPr>
          <w:rFonts w:ascii="Arabic Typesetting" w:eastAsia="Arial Unicode MS" w:hAnsi="Arabic Typesetting" w:cs="Arabic Typesetting"/>
          <w:sz w:val="34"/>
          <w:szCs w:val="34"/>
          <w:rtl/>
          <w:lang w:bidi="ar-EG"/>
        </w:rPr>
        <w:t>بالمئة مقارنة بالميزانية المعتمدة 2016/17.</w:t>
      </w:r>
    </w:p>
    <w:p w:rsidR="00033881" w:rsidRPr="00706B25" w:rsidRDefault="00033881" w:rsidP="00626CCE">
      <w:pPr>
        <w:pStyle w:val="ListParagraph"/>
        <w:widowControl w:val="0"/>
        <w:numPr>
          <w:ilvl w:val="0"/>
          <w:numId w:val="3"/>
        </w:numPr>
        <w:tabs>
          <w:tab w:val="left" w:pos="567"/>
        </w:tabs>
        <w:bidi/>
        <w:spacing w:after="120"/>
        <w:ind w:left="0" w:firstLine="0"/>
        <w:jc w:val="both"/>
        <w:rPr>
          <w:rFonts w:ascii="Arabic Typesetting" w:eastAsia="Arial Unicode MS" w:hAnsi="Arabic Typesetting" w:cs="Arabic Typesetting"/>
          <w:sz w:val="34"/>
          <w:szCs w:val="34"/>
          <w:lang w:bidi="ar-EG"/>
        </w:rPr>
      </w:pPr>
      <w:r w:rsidRPr="00706B25">
        <w:rPr>
          <w:rFonts w:ascii="Arabic Typesetting" w:eastAsia="Arial Unicode MS" w:hAnsi="Arabic Typesetting" w:cs="Arabic Typesetting"/>
          <w:sz w:val="34"/>
          <w:szCs w:val="34"/>
          <w:rtl/>
          <w:lang w:bidi="ar-EG"/>
        </w:rPr>
        <w:t>وتحتاج المنظمة إلى مواصلة الاستثمار</w:t>
      </w:r>
      <w:r w:rsidRPr="00706B25">
        <w:rPr>
          <w:rFonts w:ascii="Arabic Typesetting" w:eastAsia="Arial Unicode MS" w:hAnsi="Arabic Typesetting" w:cs="Arabic Typesetting" w:hint="cs"/>
          <w:sz w:val="34"/>
          <w:szCs w:val="34"/>
          <w:rtl/>
          <w:lang w:bidi="ar-EG"/>
        </w:rPr>
        <w:t>ات</w:t>
      </w:r>
      <w:r w:rsidRPr="00706B25">
        <w:rPr>
          <w:rFonts w:ascii="Arabic Typesetting" w:eastAsia="Arial Unicode MS" w:hAnsi="Arabic Typesetting" w:cs="Arabic Typesetting"/>
          <w:sz w:val="34"/>
          <w:szCs w:val="34"/>
          <w:rtl/>
          <w:lang w:bidi="ar-EG"/>
        </w:rPr>
        <w:t xml:space="preserve"> في المباني والمرافق ومبادر</w:t>
      </w:r>
      <w:r w:rsidRPr="00706B25">
        <w:rPr>
          <w:rFonts w:ascii="Arabic Typesetting" w:eastAsia="Arial Unicode MS" w:hAnsi="Arabic Typesetting" w:cs="Arabic Typesetting" w:hint="cs"/>
          <w:sz w:val="34"/>
          <w:szCs w:val="34"/>
          <w:rtl/>
          <w:lang w:bidi="ar-EG"/>
        </w:rPr>
        <w:t>ات</w:t>
      </w:r>
      <w:r w:rsidRPr="00706B25">
        <w:rPr>
          <w:rFonts w:ascii="Arabic Typesetting" w:eastAsia="Arial Unicode MS" w:hAnsi="Arabic Typesetting" w:cs="Arabic Typesetting"/>
          <w:sz w:val="34"/>
          <w:szCs w:val="34"/>
          <w:rtl/>
          <w:lang w:bidi="ar-EG"/>
        </w:rPr>
        <w:t xml:space="preserve"> السلامة والأمن وتكنولوجيا المعلومات والاتصالات لتواصل أداء ولايتها</w:t>
      </w:r>
      <w:r w:rsidRPr="00706B25">
        <w:rPr>
          <w:rFonts w:ascii="Arabic Typesetting" w:eastAsia="Arial Unicode MS" w:hAnsi="Arabic Typesetting" w:cs="Arabic Typesetting" w:hint="cs"/>
          <w:sz w:val="34"/>
          <w:szCs w:val="34"/>
          <w:rtl/>
          <w:lang w:bidi="ar-EG"/>
        </w:rPr>
        <w:t xml:space="preserve"> على أكمل وجه</w:t>
      </w:r>
      <w:r w:rsidRPr="00706B25">
        <w:rPr>
          <w:rFonts w:ascii="Arabic Typesetting" w:eastAsia="Arial Unicode MS" w:hAnsi="Arabic Typesetting" w:cs="Arabic Typesetting"/>
          <w:sz w:val="34"/>
          <w:szCs w:val="34"/>
          <w:rtl/>
          <w:lang w:bidi="ar-EG"/>
        </w:rPr>
        <w:t xml:space="preserve">. ولذلك وُضعت الخطة الرأسمالية الرئيسية لتوضح الاستثمارات المطلوبة في المرافق الرئيسية وشؤون السلامة والأمن على مدى 10 سنوات. وفضلاً عن ذلك، حُدد </w:t>
      </w:r>
      <w:r w:rsidR="00626CCE">
        <w:rPr>
          <w:rFonts w:ascii="Arabic Typesetting" w:eastAsia="Arial Unicode MS" w:hAnsi="Arabic Typesetting" w:cs="Arabic Typesetting" w:hint="cs"/>
          <w:sz w:val="34"/>
          <w:szCs w:val="34"/>
          <w:rtl/>
          <w:lang w:bidi="ar-EG"/>
        </w:rPr>
        <w:t xml:space="preserve">العديد </w:t>
      </w:r>
      <w:r w:rsidRPr="00706B25">
        <w:rPr>
          <w:rFonts w:ascii="Arabic Typesetting" w:eastAsia="Arial Unicode MS" w:hAnsi="Arabic Typesetting" w:cs="Arabic Typesetting"/>
          <w:sz w:val="34"/>
          <w:szCs w:val="34"/>
          <w:rtl/>
          <w:lang w:bidi="ar-EG"/>
        </w:rPr>
        <w:t>من مشروعات تكنولوجيا المعلومات والاتصالات العالية الأولوية لتعزيز عمل أنظمة التسجيل الدولية والتكامل بين أنظمة الويبو المعلوماتية الرئيسية وقدرتها على مقاومة الأعطال والتعافي منها. وتشتمل الخطة</w:t>
      </w:r>
      <w:r w:rsidRPr="00706B25">
        <w:rPr>
          <w:rFonts w:ascii="Arabic Typesetting" w:eastAsia="Arial Unicode MS" w:hAnsi="Arabic Typesetting" w:cs="Arabic Typesetting"/>
          <w:sz w:val="34"/>
          <w:szCs w:val="34"/>
          <w:vertAlign w:val="superscript"/>
          <w:lang w:bidi="ar-EG"/>
        </w:rPr>
        <w:footnoteReference w:id="3"/>
      </w:r>
      <w:r w:rsidRPr="00706B25">
        <w:rPr>
          <w:rFonts w:ascii="Arabic Typesetting" w:eastAsia="Arial Unicode MS" w:hAnsi="Arabic Typesetting" w:cs="Arabic Typesetting"/>
          <w:sz w:val="34"/>
          <w:szCs w:val="34"/>
          <w:vertAlign w:val="superscript"/>
          <w:rtl/>
          <w:lang w:bidi="ar-EG"/>
        </w:rPr>
        <w:t xml:space="preserve"> </w:t>
      </w:r>
      <w:r w:rsidRPr="00706B25">
        <w:rPr>
          <w:rFonts w:ascii="Arabic Typesetting" w:eastAsia="Arial Unicode MS" w:hAnsi="Arabic Typesetting" w:cs="Arabic Typesetting"/>
          <w:sz w:val="34"/>
          <w:szCs w:val="34"/>
          <w:rtl/>
          <w:lang w:bidi="ar-EG"/>
        </w:rPr>
        <w:t>على خمسة مشاريع استثمارية رئيسية قيمتها الإجمالية 25.5 مليون فرنك سويسري يُزمع تنفيذها في الثنائية 2018/19 ويُقترح تمويلها من الأموال الاحتياطية وفقاً لسياسة الويبو المراجَعة بشأن الأموال الاحتياطي</w:t>
      </w:r>
      <w:r w:rsidRPr="00706B25">
        <w:rPr>
          <w:rFonts w:ascii="Arabic Typesetting" w:eastAsia="Arial Unicode MS" w:hAnsi="Arabic Typesetting" w:cs="Arabic Typesetting" w:hint="cs"/>
          <w:sz w:val="34"/>
          <w:szCs w:val="34"/>
          <w:rtl/>
          <w:lang w:bidi="ar-EG"/>
        </w:rPr>
        <w:t>ة.</w:t>
      </w:r>
      <w:r w:rsidRPr="00706B25">
        <w:rPr>
          <w:rFonts w:ascii="Arabic Typesetting" w:eastAsia="Arial Unicode MS" w:hAnsi="Arabic Typesetting" w:cs="Arabic Typesetting"/>
          <w:sz w:val="34"/>
          <w:szCs w:val="34"/>
          <w:vertAlign w:val="superscript"/>
          <w:lang w:bidi="ar-EG"/>
        </w:rPr>
        <w:footnoteReference w:id="4"/>
      </w:r>
    </w:p>
    <w:p w:rsidR="00033881" w:rsidRPr="00706B25" w:rsidRDefault="00033881" w:rsidP="00626CCE">
      <w:pPr>
        <w:pStyle w:val="ListParagraph"/>
        <w:widowControl w:val="0"/>
        <w:numPr>
          <w:ilvl w:val="0"/>
          <w:numId w:val="3"/>
        </w:numPr>
        <w:tabs>
          <w:tab w:val="left" w:pos="567"/>
        </w:tabs>
        <w:bidi/>
        <w:spacing w:after="120"/>
        <w:ind w:left="0" w:firstLine="0"/>
        <w:jc w:val="both"/>
        <w:rPr>
          <w:rFonts w:ascii="Arabic Typesetting" w:eastAsia="Arial Unicode MS" w:hAnsi="Arabic Typesetting" w:cs="Arabic Typesetting"/>
          <w:sz w:val="34"/>
          <w:szCs w:val="34"/>
          <w:lang w:bidi="ar-EG"/>
        </w:rPr>
      </w:pPr>
      <w:r w:rsidRPr="00706B25">
        <w:rPr>
          <w:rFonts w:ascii="Arabic Typesetting" w:eastAsia="Arial Unicode MS" w:hAnsi="Arabic Typesetting" w:cs="Arabic Typesetting" w:hint="cs"/>
          <w:sz w:val="34"/>
          <w:szCs w:val="34"/>
          <w:rtl/>
          <w:lang w:bidi="ar-EG"/>
        </w:rPr>
        <w:t>ويبيِّن</w:t>
      </w:r>
      <w:r w:rsidRPr="00706B25">
        <w:rPr>
          <w:rFonts w:ascii="Arabic Typesetting" w:eastAsia="Arial Unicode MS" w:hAnsi="Arabic Typesetting" w:cs="Arabic Typesetting"/>
          <w:sz w:val="34"/>
          <w:szCs w:val="34"/>
          <w:rtl/>
          <w:lang w:bidi="ar-EG"/>
        </w:rPr>
        <w:t xml:space="preserve"> شكل إطار النتائج 38 نتيجة مرتقبة للمنظمة </w:t>
      </w:r>
      <w:r w:rsidR="00706B25">
        <w:rPr>
          <w:rFonts w:ascii="Arabic Typesetting" w:eastAsia="Arial Unicode MS" w:hAnsi="Arabic Typesetting" w:cs="Arabic Typesetting" w:hint="cs"/>
          <w:sz w:val="34"/>
          <w:szCs w:val="34"/>
          <w:rtl/>
          <w:lang w:bidi="ar-EG"/>
        </w:rPr>
        <w:t>في</w:t>
      </w:r>
      <w:r w:rsidRPr="00706B25">
        <w:rPr>
          <w:rFonts w:ascii="Arabic Typesetting" w:eastAsia="Arial Unicode MS" w:hAnsi="Arabic Typesetting" w:cs="Arabic Typesetting"/>
          <w:sz w:val="34"/>
          <w:szCs w:val="34"/>
          <w:rtl/>
          <w:lang w:bidi="ar-EG"/>
        </w:rPr>
        <w:t xml:space="preserve"> الثنائية 2018/19، بالمقارنة مع 39 نتيجة في الثنائية</w:t>
      </w:r>
      <w:r w:rsidRPr="00706B25">
        <w:rPr>
          <w:rFonts w:ascii="Arabic Typesetting" w:eastAsia="Arial Unicode MS" w:hAnsi="Arabic Typesetting" w:cs="Arabic Typesetting" w:hint="cs"/>
          <w:sz w:val="34"/>
          <w:szCs w:val="34"/>
          <w:rtl/>
          <w:lang w:bidi="ar-EG"/>
        </w:rPr>
        <w:t> </w:t>
      </w:r>
      <w:r w:rsidRPr="00706B25">
        <w:rPr>
          <w:rFonts w:ascii="Arabic Typesetting" w:eastAsia="Arial Unicode MS" w:hAnsi="Arabic Typesetting" w:cs="Arabic Typesetting"/>
          <w:sz w:val="34"/>
          <w:szCs w:val="34"/>
          <w:rtl/>
          <w:lang w:bidi="ar-EG"/>
        </w:rPr>
        <w:t>2016/17</w:t>
      </w:r>
      <w:r w:rsidR="00706B25" w:rsidRPr="00706B25">
        <w:rPr>
          <w:rFonts w:ascii="Arabic Typesetting" w:eastAsia="Arial Unicode MS" w:hAnsi="Arabic Typesetting" w:cs="Arabic Typesetting" w:hint="cs"/>
          <w:sz w:val="34"/>
          <w:szCs w:val="34"/>
          <w:rtl/>
          <w:lang w:bidi="ar-EG"/>
        </w:rPr>
        <w:t xml:space="preserve"> </w:t>
      </w:r>
      <w:r w:rsidRPr="00706B25">
        <w:rPr>
          <w:rFonts w:ascii="Arabic Typesetting" w:eastAsia="Arial Unicode MS" w:hAnsi="Arabic Typesetting" w:cs="Arabic Typesetting"/>
          <w:sz w:val="34"/>
          <w:szCs w:val="34"/>
          <w:vertAlign w:val="superscript"/>
          <w:lang w:bidi="ar-EG"/>
        </w:rPr>
        <w:footnoteReference w:id="5"/>
      </w:r>
      <w:r w:rsidRPr="00706B25">
        <w:rPr>
          <w:rFonts w:ascii="Arabic Typesetting" w:eastAsia="Arial Unicode MS" w:hAnsi="Arabic Typesetting" w:cs="Arabic Typesetting"/>
          <w:sz w:val="34"/>
          <w:szCs w:val="34"/>
          <w:rtl/>
          <w:lang w:bidi="ar-EG"/>
        </w:rPr>
        <w:t>، تنص على ولايات البرامج المساهمة في تحقيقها. وإضافة إلى ذلك، أُعيد ترتيب النتائج المرتقبة المدرجة في إطار الهدف الاستراتيجي الثاني والسابع والتاسع ترتيباً زمنياً. وتعدّ أجندة الويبو بشأن التنمية وتحقيق المساواة بين الجنسين وأهداف التنمية المستدامة قضايا مشتركة عُممت على كل الأهداف الاستراتيجية. ويعرض الشكل أيضاً ميزانية الثنائية 2018/19 عرضاً قائماً على النتائج وحصة التنمية من الموارد المخصصة لكل نتيجة. ويظهر المرفق الخامس تفاصيل الموارد الخارجة عن الميزانية المحتمل توفرها لكل برنامج، على مستوى البرنامج.</w:t>
      </w:r>
    </w:p>
    <w:p w:rsidR="00033881" w:rsidRPr="00706B25" w:rsidRDefault="00033881" w:rsidP="00626CCE">
      <w:pPr>
        <w:pStyle w:val="ListParagraph"/>
        <w:widowControl w:val="0"/>
        <w:numPr>
          <w:ilvl w:val="0"/>
          <w:numId w:val="3"/>
        </w:numPr>
        <w:tabs>
          <w:tab w:val="left" w:pos="567"/>
        </w:tabs>
        <w:bidi/>
        <w:spacing w:after="120"/>
        <w:ind w:left="0" w:firstLine="0"/>
        <w:jc w:val="both"/>
        <w:rPr>
          <w:rFonts w:ascii="Arabic Typesetting" w:eastAsia="Arial Unicode MS" w:hAnsi="Arabic Typesetting" w:cs="Arabic Typesetting"/>
          <w:sz w:val="34"/>
          <w:szCs w:val="34"/>
          <w:lang w:bidi="ar-EG"/>
        </w:rPr>
      </w:pPr>
      <w:r w:rsidRPr="00706B25">
        <w:rPr>
          <w:rFonts w:ascii="Arabic Typesetting" w:eastAsia="Arial Unicode MS" w:hAnsi="Arabic Typesetting" w:cs="Arabic Typesetting"/>
          <w:sz w:val="34"/>
          <w:szCs w:val="34"/>
          <w:rtl/>
          <w:lang w:bidi="ar-EG"/>
        </w:rPr>
        <w:t xml:space="preserve">ويحتوي الجدولان 4 و5 التاليان على ملخص </w:t>
      </w:r>
      <w:r w:rsidR="00626CCE">
        <w:rPr>
          <w:rFonts w:ascii="Arabic Typesetting" w:eastAsia="Arial Unicode MS" w:hAnsi="Arabic Typesetting" w:cs="Arabic Typesetting" w:hint="cs"/>
          <w:sz w:val="34"/>
          <w:szCs w:val="34"/>
          <w:rtl/>
          <w:lang w:bidi="ar-EG"/>
        </w:rPr>
        <w:t>لل</w:t>
      </w:r>
      <w:r w:rsidRPr="00706B25">
        <w:rPr>
          <w:rFonts w:ascii="Arabic Typesetting" w:eastAsia="Arial Unicode MS" w:hAnsi="Arabic Typesetting" w:cs="Arabic Typesetting"/>
          <w:sz w:val="34"/>
          <w:szCs w:val="34"/>
          <w:rtl/>
          <w:lang w:bidi="ar-EG"/>
        </w:rPr>
        <w:t xml:space="preserve">ميزانية </w:t>
      </w:r>
      <w:r w:rsidR="00626CCE">
        <w:rPr>
          <w:rFonts w:ascii="Arabic Typesetting" w:eastAsia="Arial Unicode MS" w:hAnsi="Arabic Typesetting" w:cs="Arabic Typesetting" w:hint="cs"/>
          <w:sz w:val="34"/>
          <w:szCs w:val="34"/>
          <w:rtl/>
          <w:lang w:bidi="ar-EG"/>
        </w:rPr>
        <w:t xml:space="preserve">المقترحة </w:t>
      </w:r>
      <w:r w:rsidRPr="00706B25">
        <w:rPr>
          <w:rFonts w:ascii="Arabic Typesetting" w:eastAsia="Arial Unicode MS" w:hAnsi="Arabic Typesetting" w:cs="Arabic Typesetting"/>
          <w:sz w:val="34"/>
          <w:szCs w:val="34"/>
          <w:rtl/>
          <w:lang w:bidi="ar-EG"/>
        </w:rPr>
        <w:t>2018/19 بحسب البرامج وفئة التكاليف. ولم يتغير هيكل البرنامج عما كان في الثنائية 2016/17. وترد في المرفق الثاني مقارنة بين الميزانية المقترحة 2018/19 بحسب البرامج والميزانية ال</w:t>
      </w:r>
      <w:r w:rsidRPr="00706B25">
        <w:rPr>
          <w:rFonts w:ascii="Arabic Typesetting" w:eastAsia="Arial Unicode MS" w:hAnsi="Arabic Typesetting" w:cs="Arabic Typesetting" w:hint="cs"/>
          <w:sz w:val="34"/>
          <w:szCs w:val="34"/>
          <w:rtl/>
          <w:lang w:bidi="ar-EG"/>
        </w:rPr>
        <w:t>معت</w:t>
      </w:r>
      <w:r w:rsidRPr="00706B25">
        <w:rPr>
          <w:rFonts w:ascii="Arabic Typesetting" w:eastAsia="Arial Unicode MS" w:hAnsi="Arabic Typesetting" w:cs="Arabic Typesetting"/>
          <w:sz w:val="34"/>
          <w:szCs w:val="34"/>
          <w:rtl/>
          <w:lang w:bidi="ar-EG"/>
        </w:rPr>
        <w:t>مدة 2016/17 وميزانية</w:t>
      </w:r>
      <w:r w:rsidRPr="00706B25">
        <w:rPr>
          <w:rFonts w:ascii="Arabic Typesetting" w:eastAsia="Arial Unicode MS" w:hAnsi="Arabic Typesetting" w:cs="Arabic Typesetting" w:hint="cs"/>
          <w:sz w:val="34"/>
          <w:szCs w:val="34"/>
          <w:rtl/>
          <w:lang w:bidi="ar-EG"/>
        </w:rPr>
        <w:t xml:space="preserve"> 2016/17</w:t>
      </w:r>
      <w:r w:rsidRPr="00706B25">
        <w:rPr>
          <w:rFonts w:ascii="Arabic Typesetting" w:eastAsia="Arial Unicode MS" w:hAnsi="Arabic Typesetting" w:cs="Arabic Typesetting"/>
          <w:sz w:val="34"/>
          <w:szCs w:val="34"/>
          <w:rtl/>
          <w:lang w:bidi="ar-EG"/>
        </w:rPr>
        <w:t xml:space="preserve"> بعد التحويلات.</w:t>
      </w:r>
      <w:r w:rsidRPr="00706B25">
        <w:rPr>
          <w:rFonts w:ascii="Arabic Typesetting" w:eastAsia="Arial Unicode MS" w:hAnsi="Arabic Typesetting" w:cs="Arabic Typesetting"/>
          <w:sz w:val="34"/>
          <w:szCs w:val="34"/>
          <w:vertAlign w:val="superscript"/>
          <w:lang w:bidi="ar-EG"/>
        </w:rPr>
        <w:footnoteReference w:id="6"/>
      </w:r>
      <w:r w:rsidRPr="00706B25">
        <w:rPr>
          <w:rFonts w:ascii="Arabic Typesetting" w:eastAsia="Arial Unicode MS" w:hAnsi="Arabic Typesetting" w:cs="Arabic Typesetting"/>
          <w:sz w:val="34"/>
          <w:szCs w:val="34"/>
          <w:rtl/>
          <w:lang w:bidi="ar-EG"/>
        </w:rPr>
        <w:t xml:space="preserve"> ويبيِّن المرفق الثالث الإيرادات والنفقات للثنائية 2018/19 المخصصة لكل اتحاد. وحسِّنت طريقة عرض المرفق تحسيناً ملحوظاً مقارنة بالثنائية الماضية إذ بات يشمل شرحاً موضوعياً مفصلاً لمنهجية تحديد مخصصات</w:t>
      </w:r>
      <w:r w:rsidRPr="00706B25">
        <w:rPr>
          <w:rFonts w:ascii="Arabic Typesetting" w:eastAsia="Arial Unicode MS" w:hAnsi="Arabic Typesetting" w:cs="Arabic Typesetting" w:hint="cs"/>
          <w:sz w:val="34"/>
          <w:szCs w:val="34"/>
          <w:rtl/>
          <w:lang w:bidi="ar-EG"/>
        </w:rPr>
        <w:t> </w:t>
      </w:r>
      <w:r w:rsidRPr="00706B25">
        <w:rPr>
          <w:rFonts w:ascii="Arabic Typesetting" w:eastAsia="Arial Unicode MS" w:hAnsi="Arabic Typesetting" w:cs="Arabic Typesetting"/>
          <w:sz w:val="34"/>
          <w:szCs w:val="34"/>
          <w:rtl/>
          <w:lang w:bidi="ar-EG"/>
        </w:rPr>
        <w:t>الاتحادات.</w:t>
      </w:r>
    </w:p>
    <w:p w:rsidR="00033881" w:rsidRPr="00706B25" w:rsidRDefault="00033881" w:rsidP="00626CCE">
      <w:pPr>
        <w:pStyle w:val="ListParagraph"/>
        <w:widowControl w:val="0"/>
        <w:numPr>
          <w:ilvl w:val="0"/>
          <w:numId w:val="3"/>
        </w:numPr>
        <w:tabs>
          <w:tab w:val="left" w:pos="567"/>
        </w:tabs>
        <w:bidi/>
        <w:spacing w:after="120"/>
        <w:ind w:left="0" w:firstLine="0"/>
        <w:jc w:val="both"/>
        <w:rPr>
          <w:rFonts w:ascii="Arabic Typesetting" w:eastAsia="Arial Unicode MS" w:hAnsi="Arabic Typesetting" w:cs="Arabic Typesetting"/>
          <w:sz w:val="34"/>
          <w:szCs w:val="34"/>
          <w:lang w:bidi="ar-EG"/>
        </w:rPr>
      </w:pPr>
      <w:r w:rsidRPr="00706B25">
        <w:rPr>
          <w:rFonts w:ascii="Arabic Typesetting" w:eastAsia="Arial Unicode MS" w:hAnsi="Arabic Typesetting" w:cs="Arabic Typesetting"/>
          <w:sz w:val="34"/>
          <w:szCs w:val="34"/>
          <w:rtl/>
          <w:lang w:bidi="ar-EG"/>
        </w:rPr>
        <w:t>وُحسبت الإيرادات المقدرة للثنائية 2018/19 على أساس الاستحقاق. وتُحسب النفقات على أساس الاستحقاق المعدّل وفقا</w:t>
      </w:r>
      <w:r w:rsidRPr="00706B25">
        <w:rPr>
          <w:rFonts w:ascii="Arabic Typesetting" w:eastAsia="Arial Unicode MS" w:hAnsi="Arabic Typesetting" w:cs="Arabic Typesetting" w:hint="cs"/>
          <w:sz w:val="34"/>
          <w:szCs w:val="34"/>
          <w:rtl/>
          <w:lang w:bidi="ar-EG"/>
        </w:rPr>
        <w:t>ً</w:t>
      </w:r>
      <w:r w:rsidRPr="00706B25">
        <w:rPr>
          <w:rFonts w:ascii="Arabic Typesetting" w:eastAsia="Arial Unicode MS" w:hAnsi="Arabic Typesetting" w:cs="Arabic Typesetting"/>
          <w:sz w:val="34"/>
          <w:szCs w:val="34"/>
          <w:rtl/>
          <w:lang w:bidi="ar-EG"/>
        </w:rPr>
        <w:t xml:space="preserve"> لنظام المنظمة المالي ولائحته. وتقتضي المعايير المحاسبية الدولية للقطاع العام أن تقدِّم المنظمة تقريراً سنوياً عن بياناتها المالية ومن</w:t>
      </w:r>
      <w:r w:rsidRPr="00706B25">
        <w:rPr>
          <w:rFonts w:ascii="Arabic Typesetting" w:eastAsia="Arial Unicode MS" w:hAnsi="Arabic Typesetting" w:cs="Arabic Typesetting" w:hint="cs"/>
          <w:sz w:val="34"/>
          <w:szCs w:val="34"/>
          <w:rtl/>
          <w:lang w:bidi="ar-EG"/>
        </w:rPr>
        <w:t> </w:t>
      </w:r>
      <w:r w:rsidRPr="00706B25">
        <w:rPr>
          <w:rFonts w:ascii="Arabic Typesetting" w:eastAsia="Arial Unicode MS" w:hAnsi="Arabic Typesetting" w:cs="Arabic Typesetting"/>
          <w:sz w:val="34"/>
          <w:szCs w:val="34"/>
          <w:rtl/>
          <w:lang w:bidi="ar-EG"/>
        </w:rPr>
        <w:t>ثم أن تعدّ ميزانية سنوية. ولذلك ترد تفاصيل الإيرادات والنفقات للميزانية السنوية في المرفق السادس من هذه الوثيقة.</w:t>
      </w:r>
    </w:p>
    <w:tbl>
      <w:tblPr>
        <w:bidiVisual/>
        <w:tblW w:w="5000" w:type="pct"/>
        <w:tblLook w:val="04A0" w:firstRow="1" w:lastRow="0" w:firstColumn="1" w:lastColumn="0" w:noHBand="0" w:noVBand="1"/>
      </w:tblPr>
      <w:tblGrid>
        <w:gridCol w:w="9571"/>
      </w:tblGrid>
      <w:tr w:rsidR="00033881" w:rsidRPr="002542F9" w:rsidTr="00920168">
        <w:trPr>
          <w:trHeight w:val="468"/>
        </w:trPr>
        <w:tc>
          <w:tcPr>
            <w:tcW w:w="5000" w:type="pct"/>
            <w:tcBorders>
              <w:top w:val="nil"/>
              <w:left w:val="nil"/>
              <w:bottom w:val="nil"/>
              <w:right w:val="nil"/>
            </w:tcBorders>
            <w:shd w:val="clear" w:color="auto" w:fill="C6D9F1"/>
            <w:vAlign w:val="center"/>
          </w:tcPr>
          <w:p w:rsidR="00033881" w:rsidRPr="002542F9" w:rsidRDefault="00033881" w:rsidP="00AB1C03">
            <w:pPr>
              <w:pStyle w:val="ARProgramTableHeading"/>
              <w:keepNext/>
              <w:pageBreakBefore/>
              <w:jc w:val="center"/>
            </w:pPr>
            <w:r w:rsidRPr="002542F9">
              <w:rPr>
                <w:rtl/>
              </w:rPr>
              <w:lastRenderedPageBreak/>
              <w:t>الجدول 4 -</w:t>
            </w:r>
            <w:r>
              <w:rPr>
                <w:rtl/>
              </w:rPr>
              <w:t xml:space="preserve"> </w:t>
            </w:r>
            <w:r w:rsidRPr="002542F9">
              <w:rPr>
                <w:rtl/>
              </w:rPr>
              <w:t>اقتراح الميزانية بحسب البرامج للثنائية 2018/19</w:t>
            </w:r>
          </w:p>
          <w:p w:rsidR="00033881" w:rsidRPr="00D262B8" w:rsidRDefault="00033881" w:rsidP="00AB1C03">
            <w:pPr>
              <w:pStyle w:val="ARProgramTableHeading"/>
              <w:keepNext/>
              <w:jc w:val="center"/>
              <w:rPr>
                <w:b/>
                <w:bCs w:val="0"/>
                <w:i/>
                <w:iCs/>
              </w:rPr>
            </w:pPr>
            <w:r w:rsidRPr="00D262B8">
              <w:rPr>
                <w:b/>
                <w:bCs w:val="0"/>
                <w:i/>
                <w:iCs/>
                <w:rtl/>
              </w:rPr>
              <w:t>(بآلاف الفرنكات السويسرية)</w:t>
            </w:r>
          </w:p>
        </w:tc>
      </w:tr>
    </w:tbl>
    <w:p w:rsidR="00033881" w:rsidRDefault="00033881" w:rsidP="00AB1C03">
      <w:pPr>
        <w:keepNext/>
        <w:jc w:val="both"/>
        <w:rPr>
          <w:rFonts w:eastAsia="SimSun"/>
          <w:rtl/>
          <w:lang w:eastAsia="zh-CN"/>
        </w:rPr>
      </w:pPr>
    </w:p>
    <w:p w:rsidR="00033881" w:rsidRDefault="00AB46A8" w:rsidP="00AB46A8">
      <w:pPr>
        <w:bidi/>
        <w:spacing w:before="240" w:after="240" w:line="276" w:lineRule="auto"/>
        <w:jc w:val="center"/>
        <w:rPr>
          <w:rFonts w:ascii="Arabic Typesetting" w:eastAsia="SimSun" w:hAnsi="Arabic Typesetting" w:cs="Arabic Typesetting"/>
          <w:b/>
          <w:bCs/>
          <w:sz w:val="34"/>
          <w:szCs w:val="34"/>
          <w:rtl/>
          <w:lang w:eastAsia="zh-CN"/>
        </w:rPr>
      </w:pPr>
      <w:r w:rsidRPr="00AB46A8">
        <w:rPr>
          <w:rFonts w:eastAsia="SimSun" w:hint="cs"/>
          <w:noProof/>
          <w:szCs w:val="22"/>
          <w:rtl/>
        </w:rPr>
        <w:drawing>
          <wp:inline distT="0" distB="0" distL="0" distR="0" wp14:anchorId="6E2F8A23" wp14:editId="30D34BF0">
            <wp:extent cx="6007396" cy="5890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7298" cy="5890340"/>
                    </a:xfrm>
                    <a:prstGeom prst="rect">
                      <a:avLst/>
                    </a:prstGeom>
                    <a:noFill/>
                    <a:ln>
                      <a:noFill/>
                    </a:ln>
                  </pic:spPr>
                </pic:pic>
              </a:graphicData>
            </a:graphic>
          </wp:inline>
        </w:drawing>
      </w:r>
    </w:p>
    <w:p w:rsidR="00033881" w:rsidRPr="002542F9" w:rsidRDefault="00033881" w:rsidP="00033881">
      <w:pPr>
        <w:bidi/>
        <w:spacing w:before="240" w:after="240" w:line="340" w:lineRule="exact"/>
        <w:rPr>
          <w:rFonts w:ascii="Arabic Typesetting" w:eastAsia="SimSun" w:hAnsi="Arabic Typesetting" w:cs="Arabic Typesetting"/>
          <w:b/>
          <w:bCs/>
          <w:sz w:val="34"/>
          <w:szCs w:val="34"/>
          <w:lang w:eastAsia="zh-CN"/>
        </w:rPr>
      </w:pPr>
      <w:r w:rsidRPr="002542F9">
        <w:rPr>
          <w:rFonts w:ascii="Arabic Typesetting" w:eastAsia="SimSun" w:hAnsi="Arabic Typesetting" w:cs="Arabic Typesetting"/>
          <w:b/>
          <w:bCs/>
          <w:sz w:val="34"/>
          <w:szCs w:val="34"/>
          <w:rtl/>
          <w:lang w:eastAsia="zh-CN"/>
        </w:rPr>
        <w:t xml:space="preserve">الأولويات الرئيسية للثنائية </w:t>
      </w:r>
      <w:r>
        <w:rPr>
          <w:rFonts w:ascii="Arabic Typesetting" w:eastAsia="SimSun" w:hAnsi="Arabic Typesetting" w:cs="Arabic Typesetting"/>
          <w:b/>
          <w:bCs/>
          <w:sz w:val="34"/>
          <w:szCs w:val="34"/>
          <w:rtl/>
          <w:lang w:eastAsia="zh-CN"/>
        </w:rPr>
        <w:t>2018/19 وتأثيرها في الميزانية</w:t>
      </w:r>
    </w:p>
    <w:p w:rsidR="00033881" w:rsidRPr="00706B25" w:rsidRDefault="00033881" w:rsidP="00DA6355">
      <w:pPr>
        <w:pStyle w:val="ListParagraph"/>
        <w:widowControl w:val="0"/>
        <w:numPr>
          <w:ilvl w:val="0"/>
          <w:numId w:val="3"/>
        </w:numPr>
        <w:tabs>
          <w:tab w:val="left" w:pos="567"/>
        </w:tabs>
        <w:bidi/>
        <w:ind w:left="0" w:firstLine="0"/>
        <w:jc w:val="both"/>
        <w:rPr>
          <w:rFonts w:ascii="Arabic Typesetting" w:eastAsia="Arial Unicode MS" w:hAnsi="Arabic Typesetting" w:cs="Arabic Typesetting"/>
          <w:sz w:val="34"/>
          <w:szCs w:val="34"/>
          <w:lang w:bidi="ar-EG"/>
        </w:rPr>
      </w:pPr>
      <w:r w:rsidRPr="00706B25">
        <w:rPr>
          <w:rFonts w:ascii="Arabic Typesetting" w:eastAsia="Arial Unicode MS" w:hAnsi="Arabic Typesetting" w:cs="Arabic Typesetting"/>
          <w:sz w:val="34"/>
          <w:szCs w:val="34"/>
          <w:rtl/>
          <w:lang w:bidi="ar-EG"/>
        </w:rPr>
        <w:t>تم احتواء الزيادة في تكاليف الموظفين بمبلغ 3.4 مليون فرنك سويسري أو نسبة 0.8 بالمئة مقارنة بالميزانية المعتمدة 2016/17 (انظر الجدول 5). ويُعزى ذلك إلى الجهود المستمرة المبذولة للحد من زيادة تكاليف الموظفين والانتقال إلى قوة عاملة أكثر مرونة للمشاريع والمبادرات المحددة المدة.</w:t>
      </w:r>
    </w:p>
    <w:p w:rsidR="00033881" w:rsidRPr="00706B25" w:rsidRDefault="00033881" w:rsidP="00DA6355">
      <w:pPr>
        <w:pStyle w:val="ListParagraph"/>
        <w:widowControl w:val="0"/>
        <w:numPr>
          <w:ilvl w:val="0"/>
          <w:numId w:val="3"/>
        </w:numPr>
        <w:tabs>
          <w:tab w:val="left" w:pos="567"/>
        </w:tabs>
        <w:bidi/>
        <w:ind w:left="0" w:firstLine="0"/>
        <w:jc w:val="both"/>
        <w:rPr>
          <w:rFonts w:ascii="Arabic Typesetting" w:eastAsia="Arial Unicode MS" w:hAnsi="Arabic Typesetting" w:cs="Arabic Typesetting"/>
          <w:sz w:val="34"/>
          <w:szCs w:val="34"/>
          <w:lang w:bidi="ar-EG"/>
        </w:rPr>
      </w:pPr>
      <w:r w:rsidRPr="00706B25">
        <w:rPr>
          <w:rFonts w:ascii="Arabic Typesetting" w:eastAsia="Arial Unicode MS" w:hAnsi="Arabic Typesetting" w:cs="Arabic Typesetting"/>
          <w:sz w:val="34"/>
          <w:szCs w:val="34"/>
          <w:rtl/>
          <w:lang w:bidi="ar-EG"/>
        </w:rPr>
        <w:t>و</w:t>
      </w:r>
      <w:r w:rsidRPr="00706B25">
        <w:rPr>
          <w:rFonts w:ascii="Arabic Typesetting" w:eastAsia="Arial Unicode MS" w:hAnsi="Arabic Typesetting" w:cs="Arabic Typesetting" w:hint="cs"/>
          <w:sz w:val="34"/>
          <w:szCs w:val="34"/>
          <w:rtl/>
          <w:lang w:bidi="ar-EG"/>
        </w:rPr>
        <w:t xml:space="preserve">شهدت خلاف </w:t>
      </w:r>
      <w:r w:rsidRPr="00706B25">
        <w:rPr>
          <w:rFonts w:ascii="Arabic Typesetting" w:eastAsia="Arial Unicode MS" w:hAnsi="Arabic Typesetting" w:cs="Arabic Typesetting"/>
          <w:sz w:val="34"/>
          <w:szCs w:val="34"/>
          <w:rtl/>
          <w:lang w:bidi="ar-EG"/>
        </w:rPr>
        <w:t xml:space="preserve">موارد الموظفين للثنائية 2018/19 </w:t>
      </w:r>
      <w:r w:rsidRPr="00706B25">
        <w:rPr>
          <w:rFonts w:ascii="Arabic Typesetting" w:eastAsia="Arial Unicode MS" w:hAnsi="Arabic Typesetting" w:cs="Arabic Typesetting" w:hint="cs"/>
          <w:sz w:val="34"/>
          <w:szCs w:val="34"/>
          <w:rtl/>
          <w:lang w:bidi="ar-EG"/>
        </w:rPr>
        <w:t>زيادة قدرها</w:t>
      </w:r>
      <w:r w:rsidRPr="00706B25">
        <w:rPr>
          <w:rFonts w:ascii="Arabic Typesetting" w:eastAsia="Arial Unicode MS" w:hAnsi="Arabic Typesetting" w:cs="Arabic Typesetting"/>
          <w:sz w:val="34"/>
          <w:szCs w:val="34"/>
          <w:rtl/>
          <w:lang w:bidi="ar-EG"/>
        </w:rPr>
        <w:t xml:space="preserve"> 15.4 مليون فرنك سويسري، أي بنسبة 6.1 بالمئة مقارنة بالميزانية المعتمدة 2016/17. وأُدمجت الوفورات المتوقعة في الميزانية المقدَّرة مع مراعاة أوجه الفعالية من حيث التكلفة والتغييرات في نماذج الأعمال ومبادرات </w:t>
      </w:r>
      <w:proofErr w:type="spellStart"/>
      <w:r w:rsidRPr="00706B25">
        <w:rPr>
          <w:rFonts w:ascii="Arabic Typesetting" w:eastAsia="Arial Unicode MS" w:hAnsi="Arabic Typesetting" w:cs="Arabic Typesetting"/>
          <w:sz w:val="34"/>
          <w:szCs w:val="34"/>
          <w:rtl/>
          <w:lang w:bidi="ar-EG"/>
        </w:rPr>
        <w:t>الأتمتة</w:t>
      </w:r>
      <w:proofErr w:type="spellEnd"/>
      <w:r w:rsidRPr="00706B25">
        <w:rPr>
          <w:rFonts w:ascii="Arabic Typesetting" w:eastAsia="Arial Unicode MS" w:hAnsi="Arabic Typesetting" w:cs="Arabic Typesetting"/>
          <w:sz w:val="34"/>
          <w:szCs w:val="34"/>
          <w:rtl/>
          <w:lang w:bidi="ar-EG"/>
        </w:rPr>
        <w:t xml:space="preserve"> وقرارات الاستثمار </w:t>
      </w:r>
      <w:r w:rsidRPr="00706B25">
        <w:rPr>
          <w:rFonts w:ascii="Arabic Typesetting" w:eastAsia="Arial Unicode MS" w:hAnsi="Arabic Typesetting" w:cs="Arabic Typesetting" w:hint="cs"/>
          <w:sz w:val="34"/>
          <w:szCs w:val="34"/>
          <w:rtl/>
          <w:lang w:bidi="ar-EG"/>
        </w:rPr>
        <w:t>حق المراعاة</w:t>
      </w:r>
      <w:r w:rsidRPr="00706B25">
        <w:rPr>
          <w:rFonts w:ascii="Arabic Typesetting" w:eastAsia="Arial Unicode MS" w:hAnsi="Arabic Typesetting" w:cs="Arabic Typesetting"/>
          <w:sz w:val="34"/>
          <w:szCs w:val="34"/>
          <w:rtl/>
          <w:lang w:bidi="ar-EG"/>
        </w:rPr>
        <w:t>.</w:t>
      </w:r>
    </w:p>
    <w:p w:rsidR="00033881" w:rsidRPr="00706B25" w:rsidRDefault="00033881" w:rsidP="00DA6355">
      <w:pPr>
        <w:pStyle w:val="ListParagraph"/>
        <w:widowControl w:val="0"/>
        <w:numPr>
          <w:ilvl w:val="0"/>
          <w:numId w:val="3"/>
        </w:numPr>
        <w:tabs>
          <w:tab w:val="left" w:pos="567"/>
        </w:tabs>
        <w:bidi/>
        <w:ind w:left="0" w:firstLine="0"/>
        <w:jc w:val="both"/>
        <w:rPr>
          <w:rFonts w:ascii="Arabic Typesetting" w:eastAsia="Arial Unicode MS" w:hAnsi="Arabic Typesetting" w:cs="Arabic Typesetting"/>
          <w:sz w:val="34"/>
          <w:szCs w:val="34"/>
          <w:lang w:bidi="ar-EG"/>
        </w:rPr>
      </w:pPr>
      <w:r w:rsidRPr="00706B25">
        <w:rPr>
          <w:rFonts w:ascii="Arabic Typesetting" w:eastAsia="Arial Unicode MS" w:hAnsi="Arabic Typesetting" w:cs="Arabic Typesetting"/>
          <w:sz w:val="34"/>
          <w:szCs w:val="34"/>
          <w:rtl/>
          <w:lang w:bidi="ar-EG"/>
        </w:rPr>
        <w:t>وفيما يلي لمحة عامة لمجالات التركيز الرئيسية واستراتيجي</w:t>
      </w:r>
      <w:r w:rsidRPr="00706B25">
        <w:rPr>
          <w:rFonts w:ascii="Arabic Typesetting" w:eastAsia="Arial Unicode MS" w:hAnsi="Arabic Typesetting" w:cs="Arabic Typesetting" w:hint="cs"/>
          <w:sz w:val="34"/>
          <w:szCs w:val="34"/>
          <w:rtl/>
          <w:lang w:bidi="ar-EG"/>
        </w:rPr>
        <w:t>ات</w:t>
      </w:r>
      <w:r w:rsidRPr="00706B25">
        <w:rPr>
          <w:rFonts w:ascii="Arabic Typesetting" w:eastAsia="Arial Unicode MS" w:hAnsi="Arabic Typesetting" w:cs="Arabic Typesetting"/>
          <w:sz w:val="34"/>
          <w:szCs w:val="34"/>
          <w:rtl/>
          <w:lang w:bidi="ar-EG"/>
        </w:rPr>
        <w:t xml:space="preserve"> التنفيذ الرفيعة المستوى للثنائية 2018/19 بحسب النت</w:t>
      </w:r>
      <w:r w:rsidRPr="00706B25">
        <w:rPr>
          <w:rFonts w:ascii="Arabic Typesetting" w:eastAsia="Arial Unicode MS" w:hAnsi="Arabic Typesetting" w:cs="Arabic Typesetting" w:hint="cs"/>
          <w:sz w:val="34"/>
          <w:szCs w:val="34"/>
          <w:rtl/>
          <w:lang w:bidi="ar-EG"/>
        </w:rPr>
        <w:t>ائج</w:t>
      </w:r>
      <w:r w:rsidRPr="00706B25">
        <w:rPr>
          <w:rFonts w:ascii="Arabic Typesetting" w:eastAsia="Arial Unicode MS" w:hAnsi="Arabic Typesetting" w:cs="Arabic Typesetting"/>
          <w:sz w:val="34"/>
          <w:szCs w:val="34"/>
          <w:rtl/>
          <w:lang w:bidi="ar-EG"/>
        </w:rPr>
        <w:t xml:space="preserve"> </w:t>
      </w:r>
      <w:r w:rsidRPr="00706B25">
        <w:rPr>
          <w:rFonts w:ascii="Arabic Typesetting" w:eastAsia="Arial Unicode MS" w:hAnsi="Arabic Typesetting" w:cs="Arabic Typesetting"/>
          <w:sz w:val="34"/>
          <w:szCs w:val="34"/>
          <w:rtl/>
          <w:lang w:bidi="ar-EG"/>
        </w:rPr>
        <w:lastRenderedPageBreak/>
        <w:t xml:space="preserve">الاستراتيجية </w:t>
      </w:r>
      <w:r w:rsidRPr="00706B25">
        <w:rPr>
          <w:rFonts w:ascii="Arabic Typesetting" w:eastAsia="Arial Unicode MS" w:hAnsi="Arabic Typesetting" w:cs="Arabic Typesetting" w:hint="cs"/>
          <w:sz w:val="34"/>
          <w:szCs w:val="34"/>
          <w:rtl/>
          <w:lang w:bidi="ar-EG"/>
        </w:rPr>
        <w:t>و</w:t>
      </w:r>
      <w:r w:rsidRPr="00706B25">
        <w:rPr>
          <w:rFonts w:ascii="Arabic Typesetting" w:eastAsia="Arial Unicode MS" w:hAnsi="Arabic Typesetting" w:cs="Arabic Typesetting"/>
          <w:sz w:val="34"/>
          <w:szCs w:val="34"/>
          <w:rtl/>
          <w:lang w:bidi="ar-EG"/>
        </w:rPr>
        <w:t>افتراضات التخطيط المتصلة بها وتأثيرها في الميزانية المقترحة 2018/19 مقارنة بالميزانية المعتمدة 2016/17.</w:t>
      </w:r>
    </w:p>
    <w:p w:rsidR="00033881" w:rsidRPr="002542F9" w:rsidRDefault="00033881" w:rsidP="00706B25">
      <w:pPr>
        <w:bidi/>
        <w:spacing w:before="120" w:after="120" w:line="340" w:lineRule="exact"/>
        <w:rPr>
          <w:rFonts w:ascii="Arabic Typesetting" w:eastAsia="SimSun" w:hAnsi="Arabic Typesetting" w:cs="Arabic Typesetting"/>
          <w:b/>
          <w:color w:val="000000"/>
          <w:sz w:val="34"/>
          <w:szCs w:val="34"/>
          <w:lang w:eastAsia="zh-CN"/>
        </w:rPr>
      </w:pPr>
      <w:r w:rsidRPr="002542F9">
        <w:rPr>
          <w:rFonts w:ascii="Arabic Typesetting" w:eastAsia="SimSun" w:hAnsi="Arabic Typesetting" w:cs="Arabic Typesetting"/>
          <w:b/>
          <w:bCs/>
          <w:color w:val="000000"/>
          <w:sz w:val="34"/>
          <w:szCs w:val="34"/>
          <w:rtl/>
          <w:lang w:eastAsia="zh-CN"/>
        </w:rPr>
        <w:t>وضع إطار معياري دولي متوازن في مجال الملكية الفكرية</w:t>
      </w:r>
    </w:p>
    <w:p w:rsidR="00033881" w:rsidRPr="002542F9" w:rsidRDefault="00033881" w:rsidP="00DA6355">
      <w:pPr>
        <w:numPr>
          <w:ilvl w:val="0"/>
          <w:numId w:val="7"/>
        </w:numPr>
        <w:bidi/>
        <w:spacing w:after="120" w:line="340" w:lineRule="exact"/>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تيسير التعاون المعزز والاتفاق بين الدول الأعضاء على وضع إطار معياري دولي متوازن في مجال الملكية الفكرية، يستند إلى قرارات الدول الأعضاء</w:t>
      </w:r>
      <w:r>
        <w:rPr>
          <w:rFonts w:ascii="Arabic Typesetting" w:hAnsi="Arabic Typesetting" w:cs="Arabic Typesetting" w:hint="cs"/>
          <w:sz w:val="34"/>
          <w:szCs w:val="34"/>
          <w:rtl/>
          <w:lang w:eastAsia="ja-JP"/>
        </w:rPr>
        <w:t>.</w:t>
      </w:r>
    </w:p>
    <w:p w:rsidR="00033881" w:rsidRPr="002542F9" w:rsidRDefault="00033881" w:rsidP="00DA6355">
      <w:pPr>
        <w:numPr>
          <w:ilvl w:val="0"/>
          <w:numId w:val="7"/>
        </w:numPr>
        <w:bidi/>
        <w:spacing w:after="240" w:line="340" w:lineRule="exact"/>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مواصلة العمل للتشجيع على الانضمام إلى معاهدات الويبو وتنفيذها، وبخاصة معاهدة بيجين ومعاهدة مراكش ومعاهدات الويبو الخاصة بالإنترنت ومعاهدة سنغافورة ومعاهدة قانون البراءات</w:t>
      </w:r>
      <w:r>
        <w:rPr>
          <w:rFonts w:ascii="Arabic Typesetting" w:hAnsi="Arabic Typesetting" w:cs="Arabic Typesetting" w:hint="cs"/>
          <w:sz w:val="34"/>
          <w:szCs w:val="34"/>
          <w:rtl/>
          <w:lang w:eastAsia="ja-JP"/>
        </w:rPr>
        <w:t>.</w:t>
      </w:r>
    </w:p>
    <w:tbl>
      <w:tblPr>
        <w:bidiVisual/>
        <w:tblW w:w="5000" w:type="pct"/>
        <w:tblLook w:val="04A0" w:firstRow="1" w:lastRow="0" w:firstColumn="1" w:lastColumn="0" w:noHBand="0" w:noVBand="1"/>
      </w:tblPr>
      <w:tblGrid>
        <w:gridCol w:w="2012"/>
        <w:gridCol w:w="3570"/>
        <w:gridCol w:w="3989"/>
      </w:tblGrid>
      <w:tr w:rsidR="00033881" w:rsidRPr="00D058CE" w:rsidTr="00920168">
        <w:trPr>
          <w:trHeight w:val="399"/>
        </w:trPr>
        <w:tc>
          <w:tcPr>
            <w:tcW w:w="1051" w:type="pct"/>
            <w:shd w:val="clear" w:color="auto" w:fill="C6D9F1"/>
            <w:vAlign w:val="center"/>
          </w:tcPr>
          <w:p w:rsidR="00033881" w:rsidRPr="00D058CE" w:rsidRDefault="00033881" w:rsidP="00920168">
            <w:pPr>
              <w:pStyle w:val="ARProgramTableHeading"/>
              <w:rPr>
                <w:sz w:val="28"/>
                <w:szCs w:val="28"/>
              </w:rPr>
            </w:pPr>
            <w:r w:rsidRPr="00D058CE">
              <w:rPr>
                <w:sz w:val="28"/>
                <w:szCs w:val="28"/>
                <w:rtl/>
              </w:rPr>
              <w:t>البرنامج</w:t>
            </w:r>
          </w:p>
        </w:tc>
        <w:tc>
          <w:tcPr>
            <w:tcW w:w="1865" w:type="pct"/>
            <w:shd w:val="clear" w:color="auto" w:fill="C6D9F1"/>
            <w:vAlign w:val="center"/>
          </w:tcPr>
          <w:p w:rsidR="00033881" w:rsidRPr="00D058CE" w:rsidRDefault="00033881" w:rsidP="00920168">
            <w:pPr>
              <w:pStyle w:val="ARProgramTableHeading"/>
              <w:rPr>
                <w:sz w:val="28"/>
                <w:szCs w:val="28"/>
              </w:rPr>
            </w:pPr>
            <w:r w:rsidRPr="00D058CE">
              <w:rPr>
                <w:sz w:val="28"/>
                <w:szCs w:val="28"/>
                <w:rtl/>
              </w:rPr>
              <w:t>افتراضات التخطيط</w:t>
            </w:r>
          </w:p>
        </w:tc>
        <w:tc>
          <w:tcPr>
            <w:tcW w:w="2084" w:type="pct"/>
            <w:shd w:val="clear" w:color="auto" w:fill="C6D9F1"/>
            <w:vAlign w:val="center"/>
          </w:tcPr>
          <w:p w:rsidR="00033881" w:rsidRPr="00D058CE" w:rsidRDefault="00033881" w:rsidP="00920168">
            <w:pPr>
              <w:pStyle w:val="ARProgramTableHeading"/>
              <w:rPr>
                <w:sz w:val="28"/>
                <w:szCs w:val="28"/>
              </w:rPr>
            </w:pPr>
            <w:r w:rsidRPr="00D058CE">
              <w:rPr>
                <w:sz w:val="28"/>
                <w:szCs w:val="28"/>
                <w:rtl/>
              </w:rPr>
              <w:t>التأثير في الميزانية</w:t>
            </w:r>
          </w:p>
        </w:tc>
      </w:tr>
      <w:tr w:rsidR="00033881" w:rsidRPr="00D058CE" w:rsidTr="00920168">
        <w:trPr>
          <w:trHeight w:val="692"/>
        </w:trPr>
        <w:tc>
          <w:tcPr>
            <w:tcW w:w="1051" w:type="pct"/>
          </w:tcPr>
          <w:p w:rsidR="00033881" w:rsidRPr="00D058CE" w:rsidRDefault="00033881" w:rsidP="00920168">
            <w:pPr>
              <w:pStyle w:val="ARProgramTableText"/>
              <w:rPr>
                <w:sz w:val="28"/>
                <w:szCs w:val="28"/>
              </w:rPr>
            </w:pPr>
          </w:p>
        </w:tc>
        <w:tc>
          <w:tcPr>
            <w:tcW w:w="3949" w:type="pct"/>
            <w:gridSpan w:val="2"/>
          </w:tcPr>
          <w:p w:rsidR="00033881" w:rsidRPr="00D058CE" w:rsidRDefault="00033881" w:rsidP="00626CCE">
            <w:pPr>
              <w:pStyle w:val="ARProgramTableText"/>
              <w:rPr>
                <w:sz w:val="28"/>
                <w:szCs w:val="28"/>
              </w:rPr>
            </w:pPr>
            <w:r w:rsidRPr="00D058CE">
              <w:rPr>
                <w:sz w:val="28"/>
                <w:szCs w:val="28"/>
                <w:rtl/>
              </w:rPr>
              <w:t>خُصص مليون فرنك سويسري من الميزانية لإمكانية عقد مؤتمر دبلوماسي إن قررت الدول الأعضاء عقده في الثنائية 201</w:t>
            </w:r>
            <w:r w:rsidR="00626CCE">
              <w:rPr>
                <w:rFonts w:hint="cs"/>
                <w:sz w:val="28"/>
                <w:szCs w:val="28"/>
                <w:rtl/>
              </w:rPr>
              <w:t>8</w:t>
            </w:r>
            <w:r w:rsidRPr="00D058CE">
              <w:rPr>
                <w:sz w:val="28"/>
                <w:szCs w:val="28"/>
                <w:rtl/>
              </w:rPr>
              <w:t>/1</w:t>
            </w:r>
            <w:r w:rsidR="00626CCE">
              <w:rPr>
                <w:rFonts w:hint="cs"/>
                <w:sz w:val="28"/>
                <w:szCs w:val="28"/>
                <w:rtl/>
              </w:rPr>
              <w:t>9</w:t>
            </w:r>
            <w:r w:rsidRPr="00D058CE">
              <w:rPr>
                <w:sz w:val="28"/>
                <w:szCs w:val="28"/>
                <w:rtl/>
              </w:rPr>
              <w:t>. ويظهر هذا المبلغ في فئة "المبالغ غير المخصصة".</w:t>
            </w:r>
          </w:p>
        </w:tc>
      </w:tr>
      <w:tr w:rsidR="00033881" w:rsidRPr="00D058CE" w:rsidTr="00920168">
        <w:trPr>
          <w:trHeight w:val="692"/>
        </w:trPr>
        <w:tc>
          <w:tcPr>
            <w:tcW w:w="1051" w:type="pct"/>
          </w:tcPr>
          <w:p w:rsidR="00033881" w:rsidRPr="00D058CE" w:rsidRDefault="00033881" w:rsidP="00920168">
            <w:pPr>
              <w:pStyle w:val="ARProgramTableText"/>
              <w:rPr>
                <w:sz w:val="28"/>
                <w:szCs w:val="28"/>
              </w:rPr>
            </w:pPr>
            <w:r w:rsidRPr="00D058CE">
              <w:rPr>
                <w:sz w:val="28"/>
                <w:szCs w:val="28"/>
                <w:rtl/>
              </w:rPr>
              <w:t>البرنامج 1 (قانون البراءات)</w:t>
            </w:r>
          </w:p>
        </w:tc>
        <w:tc>
          <w:tcPr>
            <w:tcW w:w="1865" w:type="pct"/>
          </w:tcPr>
          <w:p w:rsidR="00033881" w:rsidRPr="00D058CE" w:rsidRDefault="00033881" w:rsidP="00920168">
            <w:pPr>
              <w:pStyle w:val="ARProgramTableText"/>
              <w:rPr>
                <w:color w:val="000000"/>
                <w:sz w:val="28"/>
                <w:szCs w:val="28"/>
              </w:rPr>
            </w:pPr>
            <w:r w:rsidRPr="00D058CE">
              <w:rPr>
                <w:sz w:val="28"/>
                <w:szCs w:val="28"/>
                <w:rtl/>
              </w:rPr>
              <w:t>ثلاث دورات على الأكثر للجنة الدائمة المعنية بقانون البراءات</w:t>
            </w:r>
          </w:p>
        </w:tc>
        <w:tc>
          <w:tcPr>
            <w:tcW w:w="2084" w:type="pct"/>
            <w:vAlign w:val="center"/>
          </w:tcPr>
          <w:p w:rsidR="00033881" w:rsidRPr="00D058CE" w:rsidRDefault="00033881" w:rsidP="00920168">
            <w:pPr>
              <w:pStyle w:val="ARProgramTableText"/>
              <w:rPr>
                <w:sz w:val="28"/>
                <w:szCs w:val="28"/>
              </w:rPr>
            </w:pPr>
            <w:r>
              <w:rPr>
                <w:sz w:val="28"/>
                <w:szCs w:val="28"/>
                <w:rtl/>
              </w:rPr>
              <w:t>زيادة قدرها</w:t>
            </w:r>
            <w:r>
              <w:rPr>
                <w:rFonts w:hint="cs"/>
                <w:sz w:val="28"/>
                <w:szCs w:val="28"/>
                <w:rtl/>
              </w:rPr>
              <w:t>000 60</w:t>
            </w:r>
            <w:r w:rsidRPr="00D058CE">
              <w:rPr>
                <w:sz w:val="28"/>
                <w:szCs w:val="28"/>
                <w:rtl/>
              </w:rPr>
              <w:t xml:space="preserve"> فرنك سويسري </w:t>
            </w:r>
            <w:r>
              <w:rPr>
                <w:sz w:val="28"/>
                <w:szCs w:val="28"/>
                <w:rtl/>
              </w:rPr>
              <w:t xml:space="preserve">في خلاف موارد الموظفين </w:t>
            </w:r>
            <w:r>
              <w:rPr>
                <w:rFonts w:hint="cs"/>
                <w:sz w:val="28"/>
                <w:szCs w:val="28"/>
                <w:rtl/>
              </w:rPr>
              <w:t xml:space="preserve">لتغطية </w:t>
            </w:r>
            <w:r w:rsidRPr="00D058CE">
              <w:rPr>
                <w:sz w:val="28"/>
                <w:szCs w:val="28"/>
                <w:rtl/>
              </w:rPr>
              <w:t>تكاليف الترجمة المتعلقة باستقصاء لجنة البراءات</w:t>
            </w:r>
          </w:p>
        </w:tc>
      </w:tr>
      <w:tr w:rsidR="00033881" w:rsidRPr="00D058CE" w:rsidTr="00920168">
        <w:trPr>
          <w:trHeight w:val="889"/>
        </w:trPr>
        <w:tc>
          <w:tcPr>
            <w:tcW w:w="1051" w:type="pct"/>
          </w:tcPr>
          <w:p w:rsidR="00033881" w:rsidRPr="00D058CE" w:rsidRDefault="00033881" w:rsidP="00920168">
            <w:pPr>
              <w:pStyle w:val="ARProgramTableText"/>
              <w:rPr>
                <w:sz w:val="28"/>
                <w:szCs w:val="28"/>
              </w:rPr>
            </w:pPr>
            <w:r w:rsidRPr="00D058CE">
              <w:rPr>
                <w:sz w:val="28"/>
                <w:szCs w:val="28"/>
                <w:rtl/>
              </w:rPr>
              <w:t>البرنامج 2 (قانون العلامات التجارية)</w:t>
            </w:r>
          </w:p>
        </w:tc>
        <w:tc>
          <w:tcPr>
            <w:tcW w:w="1865" w:type="pct"/>
          </w:tcPr>
          <w:p w:rsidR="00033881" w:rsidRPr="00D058CE" w:rsidRDefault="00033881" w:rsidP="00920168">
            <w:pPr>
              <w:pStyle w:val="ARProgramTableText"/>
              <w:rPr>
                <w:sz w:val="28"/>
                <w:szCs w:val="28"/>
              </w:rPr>
            </w:pPr>
            <w:r w:rsidRPr="00D058CE">
              <w:rPr>
                <w:sz w:val="28"/>
                <w:szCs w:val="28"/>
                <w:rtl/>
              </w:rPr>
              <w:t>ثلاث دورات على الأكثر للجنة الدائمة المعنية بقانون العلامات التجارية والتصاميم الصناعية والمؤشرات الجغرافية</w:t>
            </w:r>
          </w:p>
        </w:tc>
        <w:tc>
          <w:tcPr>
            <w:tcW w:w="2084" w:type="pct"/>
          </w:tcPr>
          <w:p w:rsidR="00033881" w:rsidRPr="00D058CE" w:rsidRDefault="00033881" w:rsidP="00920168">
            <w:pPr>
              <w:pStyle w:val="ARProgramTableText"/>
              <w:rPr>
                <w:sz w:val="28"/>
                <w:szCs w:val="28"/>
              </w:rPr>
            </w:pPr>
            <w:r>
              <w:rPr>
                <w:sz w:val="28"/>
                <w:szCs w:val="28"/>
                <w:rtl/>
              </w:rPr>
              <w:t xml:space="preserve">زيادة قدرها </w:t>
            </w:r>
            <w:r>
              <w:rPr>
                <w:rFonts w:hint="cs"/>
                <w:sz w:val="28"/>
                <w:szCs w:val="28"/>
                <w:rtl/>
              </w:rPr>
              <w:t>000 107</w:t>
            </w:r>
            <w:r w:rsidRPr="00D058CE">
              <w:rPr>
                <w:sz w:val="28"/>
                <w:szCs w:val="28"/>
                <w:rtl/>
              </w:rPr>
              <w:t xml:space="preserve"> فرنك سويسري</w:t>
            </w:r>
            <w:r>
              <w:rPr>
                <w:sz w:val="28"/>
                <w:szCs w:val="28"/>
                <w:rtl/>
              </w:rPr>
              <w:t xml:space="preserve"> في خلاف موارد الموظفين</w:t>
            </w:r>
          </w:p>
        </w:tc>
      </w:tr>
      <w:tr w:rsidR="00033881" w:rsidRPr="00D058CE" w:rsidTr="00920168">
        <w:trPr>
          <w:trHeight w:val="737"/>
        </w:trPr>
        <w:tc>
          <w:tcPr>
            <w:tcW w:w="1051" w:type="pct"/>
          </w:tcPr>
          <w:p w:rsidR="00033881" w:rsidRPr="00D058CE" w:rsidRDefault="00033881" w:rsidP="00920168">
            <w:pPr>
              <w:pStyle w:val="ARProgramTableText"/>
              <w:rPr>
                <w:sz w:val="28"/>
                <w:szCs w:val="28"/>
              </w:rPr>
            </w:pPr>
            <w:r w:rsidRPr="00D058CE">
              <w:rPr>
                <w:sz w:val="28"/>
                <w:szCs w:val="28"/>
                <w:rtl/>
              </w:rPr>
              <w:t>البرنامج 3 (حق المؤلف والحقوق المجاورة)</w:t>
            </w:r>
          </w:p>
        </w:tc>
        <w:tc>
          <w:tcPr>
            <w:tcW w:w="1865" w:type="pct"/>
          </w:tcPr>
          <w:p w:rsidR="00033881" w:rsidRPr="00D058CE" w:rsidRDefault="00033881" w:rsidP="00920168">
            <w:pPr>
              <w:pStyle w:val="ARProgramTableText"/>
              <w:rPr>
                <w:sz w:val="28"/>
                <w:szCs w:val="28"/>
              </w:rPr>
            </w:pPr>
            <w:r w:rsidRPr="00D058CE">
              <w:rPr>
                <w:sz w:val="28"/>
                <w:szCs w:val="28"/>
                <w:rtl/>
              </w:rPr>
              <w:t xml:space="preserve">أربع دورات على </w:t>
            </w:r>
            <w:r>
              <w:rPr>
                <w:rFonts w:hint="cs"/>
                <w:sz w:val="28"/>
                <w:szCs w:val="28"/>
                <w:rtl/>
              </w:rPr>
              <w:t>الأكثر</w:t>
            </w:r>
            <w:r w:rsidRPr="00D058CE">
              <w:rPr>
                <w:sz w:val="28"/>
                <w:szCs w:val="28"/>
                <w:rtl/>
              </w:rPr>
              <w:t xml:space="preserve"> للجنة الدائمة المعنية بحق المؤلف والحقوق المجاورة</w:t>
            </w:r>
          </w:p>
        </w:tc>
        <w:tc>
          <w:tcPr>
            <w:tcW w:w="2084" w:type="pct"/>
          </w:tcPr>
          <w:p w:rsidR="00033881" w:rsidRPr="00D058CE" w:rsidRDefault="00033881" w:rsidP="00920168">
            <w:pPr>
              <w:pStyle w:val="ARProgramTableText"/>
              <w:rPr>
                <w:sz w:val="28"/>
                <w:szCs w:val="28"/>
              </w:rPr>
            </w:pPr>
            <w:r>
              <w:rPr>
                <w:sz w:val="28"/>
                <w:szCs w:val="28"/>
                <w:rtl/>
              </w:rPr>
              <w:t xml:space="preserve">زيادة قدرها </w:t>
            </w:r>
            <w:r>
              <w:rPr>
                <w:rFonts w:hint="cs"/>
                <w:sz w:val="28"/>
                <w:szCs w:val="28"/>
                <w:rtl/>
              </w:rPr>
              <w:t>000 80</w:t>
            </w:r>
            <w:r w:rsidRPr="00D058CE">
              <w:rPr>
                <w:sz w:val="28"/>
                <w:szCs w:val="28"/>
                <w:rtl/>
              </w:rPr>
              <w:t xml:space="preserve"> فرنك سويسري</w:t>
            </w:r>
            <w:r>
              <w:rPr>
                <w:sz w:val="28"/>
                <w:szCs w:val="28"/>
                <w:rtl/>
              </w:rPr>
              <w:t xml:space="preserve"> في خلاف موارد الموظفين </w:t>
            </w:r>
            <w:r w:rsidRPr="00D058CE">
              <w:rPr>
                <w:sz w:val="28"/>
                <w:szCs w:val="28"/>
                <w:rtl/>
              </w:rPr>
              <w:t xml:space="preserve">من أجل الترويج </w:t>
            </w:r>
            <w:r>
              <w:rPr>
                <w:rFonts w:hint="cs"/>
                <w:sz w:val="28"/>
                <w:szCs w:val="28"/>
                <w:rtl/>
              </w:rPr>
              <w:t>ل</w:t>
            </w:r>
            <w:r>
              <w:rPr>
                <w:sz w:val="28"/>
                <w:szCs w:val="28"/>
                <w:rtl/>
              </w:rPr>
              <w:t>معاهدتي بيجين ومراكش بوجه خاص</w:t>
            </w:r>
          </w:p>
        </w:tc>
      </w:tr>
      <w:tr w:rsidR="00033881" w:rsidRPr="00D058CE" w:rsidTr="00920168">
        <w:trPr>
          <w:trHeight w:val="835"/>
        </w:trPr>
        <w:tc>
          <w:tcPr>
            <w:tcW w:w="1051" w:type="pct"/>
          </w:tcPr>
          <w:p w:rsidR="00033881" w:rsidRPr="00D058CE" w:rsidRDefault="00033881" w:rsidP="00920168">
            <w:pPr>
              <w:pStyle w:val="ARProgramTableText"/>
              <w:rPr>
                <w:sz w:val="28"/>
                <w:szCs w:val="28"/>
              </w:rPr>
            </w:pPr>
            <w:r w:rsidRPr="00D058CE">
              <w:rPr>
                <w:sz w:val="28"/>
                <w:szCs w:val="28"/>
                <w:rtl/>
              </w:rPr>
              <w:t>البرنامج 4 (المعارف التقليدية وأشكال التعبير الثقافي التقليدي والموارد الوراثية)</w:t>
            </w:r>
          </w:p>
        </w:tc>
        <w:tc>
          <w:tcPr>
            <w:tcW w:w="1865" w:type="pct"/>
          </w:tcPr>
          <w:p w:rsidR="00033881" w:rsidRPr="00D058CE" w:rsidRDefault="00033881" w:rsidP="00920168">
            <w:pPr>
              <w:pStyle w:val="ARProgramTableText"/>
              <w:rPr>
                <w:sz w:val="28"/>
                <w:szCs w:val="28"/>
              </w:rPr>
            </w:pPr>
            <w:r w:rsidRPr="00D058CE">
              <w:rPr>
                <w:sz w:val="28"/>
                <w:szCs w:val="28"/>
                <w:rtl/>
              </w:rPr>
              <w:t>أربع دورات على الأكثر للجنة الحكومية الدولية المعنية بالملكية الفكرية والموارد الوراثية والمعارف التقليدية والفولكلور</w:t>
            </w:r>
          </w:p>
        </w:tc>
        <w:tc>
          <w:tcPr>
            <w:tcW w:w="2084" w:type="pct"/>
          </w:tcPr>
          <w:p w:rsidR="00033881" w:rsidRPr="00D058CE" w:rsidRDefault="00033881" w:rsidP="00920168">
            <w:pPr>
              <w:pStyle w:val="ARProgramTableText"/>
              <w:rPr>
                <w:sz w:val="28"/>
                <w:szCs w:val="28"/>
              </w:rPr>
            </w:pPr>
            <w:r>
              <w:rPr>
                <w:sz w:val="28"/>
                <w:szCs w:val="28"/>
                <w:rtl/>
              </w:rPr>
              <w:t>تفاصيل الموارد مبيَّنة في إطار البرنامج</w:t>
            </w:r>
          </w:p>
        </w:tc>
      </w:tr>
      <w:tr w:rsidR="00033881" w:rsidRPr="00D058CE" w:rsidTr="00920168">
        <w:tc>
          <w:tcPr>
            <w:tcW w:w="5000" w:type="pct"/>
            <w:gridSpan w:val="3"/>
            <w:shd w:val="clear" w:color="auto" w:fill="C6D9F1"/>
            <w:vAlign w:val="center"/>
          </w:tcPr>
          <w:p w:rsidR="00033881" w:rsidRPr="00D058CE" w:rsidRDefault="00033881" w:rsidP="00920168">
            <w:pPr>
              <w:pStyle w:val="ARProgramTableText"/>
              <w:rPr>
                <w:sz w:val="28"/>
                <w:szCs w:val="28"/>
              </w:rPr>
            </w:pPr>
          </w:p>
        </w:tc>
      </w:tr>
    </w:tbl>
    <w:p w:rsidR="00033881" w:rsidRPr="00B432AD" w:rsidRDefault="00706B25" w:rsidP="00706B25">
      <w:pPr>
        <w:bidi/>
        <w:spacing w:after="240" w:line="340" w:lineRule="exact"/>
        <w:jc w:val="both"/>
        <w:rPr>
          <w:rFonts w:ascii="Arabic Typesetting" w:eastAsia="SimSun" w:hAnsi="Arabic Typesetting" w:cs="Arabic Typesetting"/>
          <w:i/>
          <w:iCs/>
          <w:sz w:val="28"/>
          <w:szCs w:val="28"/>
          <w:lang w:eastAsia="zh-CN"/>
        </w:rPr>
      </w:pPr>
      <w:r>
        <w:rPr>
          <w:rFonts w:ascii="Arabic Typesetting" w:eastAsia="SimSun" w:hAnsi="Arabic Typesetting" w:cs="Arabic Typesetting"/>
          <w:i/>
          <w:iCs/>
          <w:sz w:val="28"/>
          <w:szCs w:val="28"/>
          <w:rtl/>
          <w:lang w:eastAsia="zh-CN"/>
        </w:rPr>
        <w:t>ملاحظة:</w:t>
      </w:r>
      <w:r w:rsidR="00033881" w:rsidRPr="00B432AD">
        <w:rPr>
          <w:rFonts w:ascii="Arabic Typesetting" w:eastAsia="SimSun" w:hAnsi="Arabic Typesetting" w:cs="Arabic Typesetting"/>
          <w:i/>
          <w:iCs/>
          <w:sz w:val="28"/>
          <w:szCs w:val="28"/>
          <w:rtl/>
          <w:lang w:eastAsia="zh-CN"/>
        </w:rPr>
        <w:t xml:space="preserve"> مقارنة بالميزانية المعتمدة 2016/17</w:t>
      </w:r>
    </w:p>
    <w:p w:rsidR="00033881" w:rsidRPr="002542F9" w:rsidRDefault="00033881" w:rsidP="00706B25">
      <w:pPr>
        <w:keepNext/>
        <w:bidi/>
        <w:spacing w:after="240" w:line="340" w:lineRule="exact"/>
        <w:jc w:val="both"/>
        <w:rPr>
          <w:rFonts w:ascii="Arabic Typesetting" w:eastAsia="SimSun" w:hAnsi="Arabic Typesetting" w:cs="Arabic Typesetting"/>
          <w:b/>
          <w:bCs/>
          <w:sz w:val="34"/>
          <w:szCs w:val="34"/>
          <w:lang w:eastAsia="zh-CN"/>
        </w:rPr>
      </w:pPr>
      <w:r w:rsidRPr="002542F9">
        <w:rPr>
          <w:rFonts w:ascii="Arabic Typesetting" w:eastAsia="SimSun" w:hAnsi="Arabic Typesetting" w:cs="Arabic Typesetting"/>
          <w:b/>
          <w:bCs/>
          <w:sz w:val="34"/>
          <w:szCs w:val="34"/>
          <w:rtl/>
          <w:lang w:eastAsia="zh-CN"/>
        </w:rPr>
        <w:t>أنظمة التسجيل الدولي</w:t>
      </w:r>
    </w:p>
    <w:p w:rsidR="00033881" w:rsidRPr="002542F9" w:rsidRDefault="00033881" w:rsidP="00DA6355">
      <w:pPr>
        <w:keepNext/>
        <w:numPr>
          <w:ilvl w:val="0"/>
          <w:numId w:val="7"/>
        </w:numPr>
        <w:bidi/>
        <w:spacing w:after="240" w:line="340" w:lineRule="exact"/>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ضمان استخدام أفضل وأوسع نطاقاً للخدمات التي تقدمها أنظمة الويبو العالمية للتسجيل، ولا</w:t>
      </w:r>
      <w:r>
        <w:rPr>
          <w:rFonts w:ascii="Arabic Typesetting" w:hAnsi="Arabic Typesetting" w:cs="Arabic Typesetting" w:hint="cs"/>
          <w:sz w:val="34"/>
          <w:szCs w:val="34"/>
          <w:rtl/>
          <w:lang w:eastAsia="ja-JP"/>
        </w:rPr>
        <w:t> </w:t>
      </w:r>
      <w:r w:rsidRPr="002542F9">
        <w:rPr>
          <w:rFonts w:ascii="Arabic Typesetting" w:hAnsi="Arabic Typesetting" w:cs="Arabic Typesetting"/>
          <w:sz w:val="34"/>
          <w:szCs w:val="34"/>
          <w:rtl/>
          <w:lang w:eastAsia="ja-JP"/>
        </w:rPr>
        <w:t xml:space="preserve">سيما نظام معاهدة البراءات ونظامي مدريد ولاهاي نظراً إلى أن تلك الأنظمة هي </w:t>
      </w:r>
      <w:r>
        <w:rPr>
          <w:rFonts w:ascii="Arabic Typesetting" w:hAnsi="Arabic Typesetting" w:cs="Arabic Typesetting" w:hint="cs"/>
          <w:sz w:val="34"/>
          <w:szCs w:val="34"/>
          <w:rtl/>
          <w:lang w:eastAsia="ja-JP"/>
        </w:rPr>
        <w:t>ركيزة</w:t>
      </w:r>
      <w:r w:rsidRPr="002542F9">
        <w:rPr>
          <w:rFonts w:ascii="Arabic Typesetting" w:hAnsi="Arabic Typesetting" w:cs="Arabic Typesetting"/>
          <w:sz w:val="34"/>
          <w:szCs w:val="34"/>
          <w:rtl/>
          <w:lang w:eastAsia="ja-JP"/>
        </w:rPr>
        <w:t xml:space="preserve"> الاستدامة المالية للمنظمة على الأجل الطويل.</w:t>
      </w:r>
    </w:p>
    <w:p w:rsidR="00033881" w:rsidRPr="002542F9" w:rsidRDefault="00033881" w:rsidP="00DA6355">
      <w:pPr>
        <w:numPr>
          <w:ilvl w:val="0"/>
          <w:numId w:val="7"/>
        </w:numPr>
        <w:bidi/>
        <w:spacing w:after="240" w:line="340" w:lineRule="exact"/>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 xml:space="preserve">الاستمرار في مواجهة الصعوبات الناجمة عن تغير </w:t>
      </w:r>
      <w:r>
        <w:rPr>
          <w:rFonts w:ascii="Arabic Typesetting" w:hAnsi="Arabic Typesetting" w:cs="Arabic Typesetting" w:hint="cs"/>
          <w:sz w:val="34"/>
          <w:szCs w:val="34"/>
          <w:rtl/>
          <w:lang w:eastAsia="ja-JP"/>
        </w:rPr>
        <w:t>التوزيع</w:t>
      </w:r>
      <w:r w:rsidRPr="002542F9">
        <w:rPr>
          <w:rFonts w:ascii="Arabic Typesetting" w:hAnsi="Arabic Typesetting" w:cs="Arabic Typesetting"/>
          <w:sz w:val="34"/>
          <w:szCs w:val="34"/>
          <w:rtl/>
          <w:lang w:eastAsia="ja-JP"/>
        </w:rPr>
        <w:t xml:space="preserve"> الجغرافي للطلب على تلك الخدما</w:t>
      </w:r>
      <w:r>
        <w:rPr>
          <w:rFonts w:ascii="Arabic Typesetting" w:hAnsi="Arabic Typesetting" w:cs="Arabic Typesetting"/>
          <w:sz w:val="34"/>
          <w:szCs w:val="34"/>
          <w:rtl/>
          <w:lang w:eastAsia="ja-JP"/>
        </w:rPr>
        <w:t>ت، بما في ذلك المتطلبات اللغوية</w:t>
      </w:r>
      <w:r w:rsidRPr="002542F9">
        <w:rPr>
          <w:rFonts w:ascii="Arabic Typesetting" w:hAnsi="Arabic Typesetting" w:cs="Arabic Typesetting"/>
          <w:sz w:val="34"/>
          <w:szCs w:val="34"/>
          <w:rtl/>
          <w:lang w:eastAsia="ja-JP"/>
        </w:rPr>
        <w:t xml:space="preserve"> والزيادة السريعة في عدد أعضاء نظامي مدريد ولاهاي.</w:t>
      </w:r>
    </w:p>
    <w:p w:rsidR="00033881" w:rsidRPr="002542F9" w:rsidRDefault="00033881" w:rsidP="00DA6355">
      <w:pPr>
        <w:numPr>
          <w:ilvl w:val="0"/>
          <w:numId w:val="7"/>
        </w:numPr>
        <w:bidi/>
        <w:spacing w:after="240" w:line="340" w:lineRule="exact"/>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تكثيف الجهود لتعزيز الفعالية التشغيلية لأنظمة التسجيل من أجل إقامة بيئة معلوماتية إلكترونية ومتكاملة وآمنة تماماً لأنظمة معاهدة البراءات ومدريد ولاهاي.</w:t>
      </w:r>
    </w:p>
    <w:tbl>
      <w:tblPr>
        <w:bidiVisual/>
        <w:tblW w:w="5000" w:type="pct"/>
        <w:tblLook w:val="04A0" w:firstRow="1" w:lastRow="0" w:firstColumn="1" w:lastColumn="0" w:noHBand="0" w:noVBand="1"/>
      </w:tblPr>
      <w:tblGrid>
        <w:gridCol w:w="2012"/>
        <w:gridCol w:w="3572"/>
        <w:gridCol w:w="3987"/>
      </w:tblGrid>
      <w:tr w:rsidR="00033881" w:rsidRPr="00B87665" w:rsidTr="00920168">
        <w:trPr>
          <w:trHeight w:val="399"/>
        </w:trPr>
        <w:tc>
          <w:tcPr>
            <w:tcW w:w="1051" w:type="pct"/>
            <w:shd w:val="clear" w:color="auto" w:fill="C6D9F1"/>
            <w:vAlign w:val="center"/>
          </w:tcPr>
          <w:p w:rsidR="00033881" w:rsidRPr="00B87665" w:rsidRDefault="00033881" w:rsidP="00920168">
            <w:pPr>
              <w:pStyle w:val="ARProgramTableHeading"/>
              <w:rPr>
                <w:sz w:val="28"/>
                <w:szCs w:val="28"/>
              </w:rPr>
            </w:pPr>
            <w:r w:rsidRPr="00B87665">
              <w:rPr>
                <w:sz w:val="28"/>
                <w:szCs w:val="28"/>
                <w:rtl/>
              </w:rPr>
              <w:t>البرنامج</w:t>
            </w:r>
          </w:p>
        </w:tc>
        <w:tc>
          <w:tcPr>
            <w:tcW w:w="1866" w:type="pct"/>
            <w:shd w:val="clear" w:color="auto" w:fill="C6D9F1"/>
            <w:vAlign w:val="center"/>
          </w:tcPr>
          <w:p w:rsidR="00033881" w:rsidRPr="00B87665" w:rsidRDefault="00033881" w:rsidP="00920168">
            <w:pPr>
              <w:pStyle w:val="ARProgramTableHeading"/>
              <w:rPr>
                <w:sz w:val="28"/>
                <w:szCs w:val="28"/>
              </w:rPr>
            </w:pPr>
            <w:r w:rsidRPr="00B87665">
              <w:rPr>
                <w:sz w:val="28"/>
                <w:szCs w:val="28"/>
                <w:rtl/>
              </w:rPr>
              <w:t>افتراضات التخطيط</w:t>
            </w:r>
          </w:p>
        </w:tc>
        <w:tc>
          <w:tcPr>
            <w:tcW w:w="2083" w:type="pct"/>
            <w:shd w:val="clear" w:color="auto" w:fill="C6D9F1"/>
            <w:vAlign w:val="center"/>
          </w:tcPr>
          <w:p w:rsidR="00033881" w:rsidRPr="00B87665" w:rsidRDefault="00033881" w:rsidP="00920168">
            <w:pPr>
              <w:pStyle w:val="ARProgramTableHeading"/>
              <w:rPr>
                <w:sz w:val="28"/>
                <w:szCs w:val="28"/>
              </w:rPr>
            </w:pPr>
            <w:r w:rsidRPr="00B87665">
              <w:rPr>
                <w:sz w:val="28"/>
                <w:szCs w:val="28"/>
                <w:rtl/>
              </w:rPr>
              <w:t>التأثير في الميزانية</w:t>
            </w:r>
          </w:p>
        </w:tc>
      </w:tr>
      <w:tr w:rsidR="00033881" w:rsidRPr="00B87665" w:rsidTr="00920168">
        <w:trPr>
          <w:trHeight w:val="479"/>
        </w:trPr>
        <w:tc>
          <w:tcPr>
            <w:tcW w:w="1051" w:type="pct"/>
          </w:tcPr>
          <w:p w:rsidR="00033881" w:rsidRPr="00B87665" w:rsidRDefault="00033881" w:rsidP="00920168">
            <w:pPr>
              <w:pStyle w:val="ARProgramTableText"/>
              <w:rPr>
                <w:sz w:val="28"/>
                <w:szCs w:val="28"/>
              </w:rPr>
            </w:pPr>
            <w:r w:rsidRPr="00B87665">
              <w:rPr>
                <w:sz w:val="28"/>
                <w:szCs w:val="28"/>
                <w:rtl/>
              </w:rPr>
              <w:t>البرنامج 5</w:t>
            </w:r>
            <w:r>
              <w:rPr>
                <w:sz w:val="28"/>
                <w:szCs w:val="28"/>
                <w:rtl/>
              </w:rPr>
              <w:t xml:space="preserve"> (معاهدة التعاون بشأن البراءات)</w:t>
            </w:r>
          </w:p>
        </w:tc>
        <w:tc>
          <w:tcPr>
            <w:tcW w:w="1866" w:type="pct"/>
          </w:tcPr>
          <w:p w:rsidR="00033881" w:rsidRPr="00B87665" w:rsidRDefault="00033881" w:rsidP="00920168">
            <w:pPr>
              <w:pStyle w:val="ARProgramTableText"/>
              <w:rPr>
                <w:color w:val="000000"/>
                <w:sz w:val="28"/>
                <w:szCs w:val="28"/>
              </w:rPr>
            </w:pPr>
            <w:r w:rsidRPr="00B87665">
              <w:rPr>
                <w:color w:val="000000"/>
                <w:sz w:val="28"/>
                <w:szCs w:val="28"/>
                <w:rtl/>
              </w:rPr>
              <w:t xml:space="preserve">زيادة </w:t>
            </w:r>
            <w:r>
              <w:rPr>
                <w:rFonts w:hint="cs"/>
                <w:color w:val="000000"/>
                <w:sz w:val="28"/>
                <w:szCs w:val="28"/>
                <w:rtl/>
              </w:rPr>
              <w:t xml:space="preserve">نسبتها 13% في </w:t>
            </w:r>
            <w:r>
              <w:rPr>
                <w:color w:val="000000"/>
                <w:sz w:val="28"/>
                <w:szCs w:val="28"/>
                <w:rtl/>
              </w:rPr>
              <w:t>الطلبات</w:t>
            </w:r>
          </w:p>
        </w:tc>
        <w:tc>
          <w:tcPr>
            <w:tcW w:w="2083" w:type="pct"/>
          </w:tcPr>
          <w:p w:rsidR="00033881" w:rsidRPr="00B87665" w:rsidRDefault="00033881" w:rsidP="00920168">
            <w:pPr>
              <w:pStyle w:val="ARProgramTableText"/>
              <w:rPr>
                <w:color w:val="000000"/>
                <w:sz w:val="28"/>
                <w:szCs w:val="28"/>
              </w:rPr>
            </w:pPr>
            <w:r w:rsidRPr="00B87665">
              <w:rPr>
                <w:sz w:val="28"/>
                <w:szCs w:val="28"/>
                <w:rtl/>
              </w:rPr>
              <w:t>زيادة قدرها 6.8 مليون فرنك سويسري في خلاف موارد الموظفين لعمليات نظام معاهدة البراءات</w:t>
            </w:r>
          </w:p>
        </w:tc>
      </w:tr>
      <w:tr w:rsidR="00033881" w:rsidRPr="00B87665" w:rsidTr="00920168">
        <w:trPr>
          <w:trHeight w:val="547"/>
        </w:trPr>
        <w:tc>
          <w:tcPr>
            <w:tcW w:w="1051" w:type="pct"/>
          </w:tcPr>
          <w:p w:rsidR="00033881" w:rsidRPr="00B87665" w:rsidRDefault="00033881" w:rsidP="00920168">
            <w:pPr>
              <w:pStyle w:val="ARProgramTableText"/>
              <w:rPr>
                <w:sz w:val="28"/>
                <w:szCs w:val="28"/>
              </w:rPr>
            </w:pPr>
            <w:r w:rsidRPr="00B87665">
              <w:rPr>
                <w:sz w:val="28"/>
                <w:szCs w:val="28"/>
                <w:rtl/>
              </w:rPr>
              <w:t>البرنامج 6 (نظام مدريد)</w:t>
            </w:r>
          </w:p>
        </w:tc>
        <w:tc>
          <w:tcPr>
            <w:tcW w:w="1866" w:type="pct"/>
          </w:tcPr>
          <w:p w:rsidR="00033881" w:rsidRPr="00B87665" w:rsidRDefault="00033881" w:rsidP="00920168">
            <w:pPr>
              <w:pStyle w:val="ARProgramTableText"/>
              <w:rPr>
                <w:sz w:val="28"/>
                <w:szCs w:val="28"/>
              </w:rPr>
            </w:pPr>
            <w:r w:rsidRPr="00B87665">
              <w:rPr>
                <w:sz w:val="28"/>
                <w:szCs w:val="28"/>
                <w:rtl/>
              </w:rPr>
              <w:t>زيادة نسبتها 15% ف</w:t>
            </w:r>
            <w:r>
              <w:rPr>
                <w:sz w:val="28"/>
                <w:szCs w:val="28"/>
                <w:rtl/>
              </w:rPr>
              <w:t>ي التسجيلات و12.5% في التجديدات</w:t>
            </w:r>
          </w:p>
        </w:tc>
        <w:tc>
          <w:tcPr>
            <w:tcW w:w="2083" w:type="pct"/>
          </w:tcPr>
          <w:p w:rsidR="00033881" w:rsidRPr="00B87665" w:rsidRDefault="00033881" w:rsidP="00920168">
            <w:pPr>
              <w:pStyle w:val="ARProgramTableText"/>
              <w:rPr>
                <w:sz w:val="28"/>
                <w:szCs w:val="28"/>
              </w:rPr>
            </w:pPr>
            <w:r w:rsidRPr="00B87665">
              <w:rPr>
                <w:sz w:val="28"/>
                <w:szCs w:val="28"/>
                <w:rtl/>
              </w:rPr>
              <w:t>زيادة قدرها 2.2 مليون فرنك سويسري في خلاف موارد الموظفين لعمليات نظام مدريد</w:t>
            </w:r>
          </w:p>
        </w:tc>
      </w:tr>
      <w:tr w:rsidR="00033881" w:rsidRPr="00B87665" w:rsidTr="00920168">
        <w:trPr>
          <w:trHeight w:val="909"/>
        </w:trPr>
        <w:tc>
          <w:tcPr>
            <w:tcW w:w="1051" w:type="pct"/>
          </w:tcPr>
          <w:p w:rsidR="00033881" w:rsidRPr="00B87665" w:rsidRDefault="00033881" w:rsidP="00920168">
            <w:pPr>
              <w:pStyle w:val="ARProgramTableText"/>
              <w:rPr>
                <w:sz w:val="28"/>
                <w:szCs w:val="28"/>
              </w:rPr>
            </w:pPr>
            <w:r w:rsidRPr="00B87665">
              <w:rPr>
                <w:sz w:val="28"/>
                <w:szCs w:val="28"/>
                <w:rtl/>
              </w:rPr>
              <w:lastRenderedPageBreak/>
              <w:t>البرنامج 31 (نظام لاهاي)</w:t>
            </w:r>
          </w:p>
        </w:tc>
        <w:tc>
          <w:tcPr>
            <w:tcW w:w="1866" w:type="pct"/>
          </w:tcPr>
          <w:p w:rsidR="00033881" w:rsidRPr="00B87665" w:rsidRDefault="00033881" w:rsidP="00920168">
            <w:pPr>
              <w:pStyle w:val="ARProgramTableText"/>
              <w:rPr>
                <w:sz w:val="28"/>
                <w:szCs w:val="28"/>
              </w:rPr>
            </w:pPr>
            <w:r w:rsidRPr="00B87665">
              <w:rPr>
                <w:sz w:val="28"/>
                <w:szCs w:val="28"/>
                <w:rtl/>
              </w:rPr>
              <w:t>زيادة نسبتها 15.2% في التسجيلات و20.5% في التجديدات</w:t>
            </w:r>
          </w:p>
        </w:tc>
        <w:tc>
          <w:tcPr>
            <w:tcW w:w="2083" w:type="pct"/>
          </w:tcPr>
          <w:p w:rsidR="00033881" w:rsidRPr="00B87665" w:rsidRDefault="00033881" w:rsidP="00920168">
            <w:pPr>
              <w:pStyle w:val="ARProgramTableText"/>
              <w:rPr>
                <w:sz w:val="28"/>
                <w:szCs w:val="28"/>
              </w:rPr>
            </w:pPr>
            <w:r w:rsidRPr="00B87665">
              <w:rPr>
                <w:sz w:val="28"/>
                <w:szCs w:val="28"/>
                <w:rtl/>
              </w:rPr>
              <w:t xml:space="preserve">زيادة قدرها 1.1 مليون فرنك </w:t>
            </w:r>
            <w:r>
              <w:rPr>
                <w:sz w:val="28"/>
                <w:szCs w:val="28"/>
                <w:rtl/>
              </w:rPr>
              <w:t>سويسري</w:t>
            </w:r>
            <w:r w:rsidRPr="00B87665">
              <w:rPr>
                <w:sz w:val="28"/>
                <w:szCs w:val="28"/>
                <w:rtl/>
              </w:rPr>
              <w:t xml:space="preserve"> في خلاف موارد الموظفين </w:t>
            </w:r>
            <w:r>
              <w:rPr>
                <w:rFonts w:hint="cs"/>
                <w:sz w:val="28"/>
                <w:szCs w:val="28"/>
                <w:rtl/>
              </w:rPr>
              <w:t>و</w:t>
            </w:r>
            <w:r w:rsidRPr="00B87665">
              <w:rPr>
                <w:sz w:val="28"/>
                <w:szCs w:val="28"/>
                <w:rtl/>
              </w:rPr>
              <w:t xml:space="preserve">2.5 مليون فرنك سويسري </w:t>
            </w:r>
            <w:r>
              <w:rPr>
                <w:rFonts w:hint="cs"/>
                <w:sz w:val="28"/>
                <w:szCs w:val="28"/>
                <w:rtl/>
              </w:rPr>
              <w:t>في موارد ا</w:t>
            </w:r>
            <w:r w:rsidRPr="00B87665">
              <w:rPr>
                <w:sz w:val="28"/>
                <w:szCs w:val="28"/>
                <w:rtl/>
              </w:rPr>
              <w:t>لموظفين من أجل تعزيز عمليات نظام لاهاي وإطلاق المنصة المعلوماتية</w:t>
            </w:r>
            <w:r>
              <w:rPr>
                <w:rFonts w:hint="cs"/>
                <w:sz w:val="28"/>
                <w:szCs w:val="28"/>
                <w:rtl/>
              </w:rPr>
              <w:t> </w:t>
            </w:r>
            <w:r w:rsidRPr="00B87665">
              <w:rPr>
                <w:sz w:val="28"/>
                <w:szCs w:val="28"/>
                <w:rtl/>
              </w:rPr>
              <w:t>الجديدة</w:t>
            </w:r>
          </w:p>
        </w:tc>
      </w:tr>
      <w:tr w:rsidR="00033881" w:rsidRPr="00B87665" w:rsidTr="00920168">
        <w:tc>
          <w:tcPr>
            <w:tcW w:w="1051" w:type="pct"/>
            <w:shd w:val="clear" w:color="auto" w:fill="C6D9F1"/>
            <w:vAlign w:val="center"/>
          </w:tcPr>
          <w:p w:rsidR="00033881" w:rsidRPr="00B87665" w:rsidRDefault="00033881" w:rsidP="00920168">
            <w:pPr>
              <w:pStyle w:val="ARProgramTableText"/>
              <w:spacing w:before="0" w:after="0"/>
              <w:rPr>
                <w:sz w:val="28"/>
                <w:szCs w:val="28"/>
              </w:rPr>
            </w:pPr>
          </w:p>
        </w:tc>
        <w:tc>
          <w:tcPr>
            <w:tcW w:w="1866" w:type="pct"/>
            <w:shd w:val="clear" w:color="auto" w:fill="C6D9F1"/>
            <w:vAlign w:val="center"/>
          </w:tcPr>
          <w:p w:rsidR="00033881" w:rsidRPr="00B87665" w:rsidRDefault="00033881" w:rsidP="00920168">
            <w:pPr>
              <w:pStyle w:val="ARProgramTableText"/>
              <w:spacing w:before="0" w:after="0"/>
              <w:rPr>
                <w:sz w:val="28"/>
                <w:szCs w:val="28"/>
              </w:rPr>
            </w:pPr>
          </w:p>
        </w:tc>
        <w:tc>
          <w:tcPr>
            <w:tcW w:w="2083" w:type="pct"/>
            <w:shd w:val="clear" w:color="auto" w:fill="C6D9F1"/>
            <w:vAlign w:val="center"/>
          </w:tcPr>
          <w:p w:rsidR="00033881" w:rsidRPr="00B87665" w:rsidRDefault="00033881" w:rsidP="00920168">
            <w:pPr>
              <w:pStyle w:val="ARProgramTableText"/>
              <w:spacing w:before="0" w:after="0"/>
              <w:rPr>
                <w:sz w:val="28"/>
                <w:szCs w:val="28"/>
              </w:rPr>
            </w:pPr>
          </w:p>
        </w:tc>
      </w:tr>
    </w:tbl>
    <w:p w:rsidR="00033881" w:rsidRDefault="00706B25" w:rsidP="00706B25">
      <w:pPr>
        <w:bidi/>
        <w:spacing w:after="240" w:line="340" w:lineRule="exact"/>
        <w:jc w:val="both"/>
        <w:rPr>
          <w:rFonts w:ascii="Arabic Typesetting" w:eastAsia="SimSun" w:hAnsi="Arabic Typesetting" w:cs="Arabic Typesetting"/>
          <w:i/>
          <w:iCs/>
          <w:sz w:val="30"/>
          <w:szCs w:val="30"/>
          <w:rtl/>
          <w:lang w:eastAsia="zh-CN"/>
        </w:rPr>
      </w:pPr>
      <w:r>
        <w:rPr>
          <w:rFonts w:ascii="Arabic Typesetting" w:eastAsia="SimSun" w:hAnsi="Arabic Typesetting" w:cs="Arabic Typesetting"/>
          <w:i/>
          <w:iCs/>
          <w:sz w:val="30"/>
          <w:szCs w:val="30"/>
          <w:rtl/>
          <w:lang w:eastAsia="zh-CN"/>
        </w:rPr>
        <w:t>ملاحظة:</w:t>
      </w:r>
      <w:r w:rsidR="00033881">
        <w:rPr>
          <w:rFonts w:ascii="Arabic Typesetting" w:eastAsia="SimSun" w:hAnsi="Arabic Typesetting" w:cs="Arabic Typesetting"/>
          <w:i/>
          <w:iCs/>
          <w:sz w:val="30"/>
          <w:szCs w:val="30"/>
          <w:rtl/>
          <w:lang w:eastAsia="zh-CN"/>
        </w:rPr>
        <w:t xml:space="preserve"> مقارنة بالميزانية المعتمدة 2016/17</w:t>
      </w:r>
    </w:p>
    <w:p w:rsidR="00033881" w:rsidRPr="002542F9" w:rsidRDefault="00033881" w:rsidP="006427FD">
      <w:pPr>
        <w:bidi/>
        <w:spacing w:after="240" w:line="340" w:lineRule="exact"/>
        <w:rPr>
          <w:rFonts w:ascii="Arabic Typesetting" w:eastAsia="SimSun" w:hAnsi="Arabic Typesetting" w:cs="Arabic Typesetting"/>
          <w:b/>
          <w:color w:val="000000"/>
          <w:sz w:val="34"/>
          <w:szCs w:val="34"/>
          <w:lang w:eastAsia="zh-CN"/>
        </w:rPr>
      </w:pPr>
      <w:r w:rsidRPr="002542F9">
        <w:rPr>
          <w:rFonts w:ascii="Arabic Typesetting" w:eastAsia="SimSun" w:hAnsi="Arabic Typesetting" w:cs="Arabic Typesetting"/>
          <w:b/>
          <w:bCs/>
          <w:color w:val="000000"/>
          <w:sz w:val="34"/>
          <w:szCs w:val="34"/>
          <w:rtl/>
          <w:lang w:eastAsia="zh-CN"/>
        </w:rPr>
        <w:t>تسهيل الانتفاع بالملكية الفكرية في سبيل التنمية</w:t>
      </w:r>
    </w:p>
    <w:p w:rsidR="00033881" w:rsidRPr="002542F9" w:rsidRDefault="00033881" w:rsidP="00DA6355">
      <w:pPr>
        <w:numPr>
          <w:ilvl w:val="0"/>
          <w:numId w:val="7"/>
        </w:numPr>
        <w:bidi/>
        <w:spacing w:after="240" w:line="340" w:lineRule="exact"/>
        <w:ind w:left="566" w:hanging="567"/>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مواصلة تعزيز تنفيذ أنشطة الويبو الإنمائية المنحى استرشاداً بأهداف التنمية المستدامة المتكاملة وغير القابلة للتجزئة فضلاً عن المبادئ المرسخة في خطة التنمية المستدامة لعام 2030 وتوصيات أجندة الويبو بشأن التنمية؛ وزيادة التركيز على تحسين التصميم والتخطيط والرصد والتقييم فيما يخص أنشطة الويبو الإنمائية المنحى</w:t>
      </w:r>
      <w:r>
        <w:rPr>
          <w:rFonts w:ascii="Arabic Typesetting" w:hAnsi="Arabic Typesetting" w:cs="Arabic Typesetting" w:hint="cs"/>
          <w:sz w:val="34"/>
          <w:szCs w:val="34"/>
          <w:rtl/>
          <w:lang w:eastAsia="ja-JP"/>
        </w:rPr>
        <w:t>؛</w:t>
      </w:r>
      <w:r w:rsidRPr="002542F9">
        <w:rPr>
          <w:rFonts w:ascii="Arabic Typesetting" w:hAnsi="Arabic Typesetting" w:cs="Arabic Typesetting"/>
          <w:sz w:val="34"/>
          <w:szCs w:val="34"/>
          <w:rtl/>
          <w:lang w:eastAsia="ja-JP"/>
        </w:rPr>
        <w:t xml:space="preserve"> وإقامة شراكات مستدامة على كل المستويات من أجل تعزيز استدامة النتائج الإنمائية.</w:t>
      </w:r>
    </w:p>
    <w:p w:rsidR="00033881" w:rsidRPr="002542F9" w:rsidRDefault="00033881" w:rsidP="00DA6355">
      <w:pPr>
        <w:numPr>
          <w:ilvl w:val="0"/>
          <w:numId w:val="7"/>
        </w:numPr>
        <w:bidi/>
        <w:spacing w:after="240" w:line="340" w:lineRule="exact"/>
        <w:ind w:left="566" w:hanging="567"/>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 xml:space="preserve">تعزيز مساهمة الويبو في تحقيق هدف التنمية المستدامة 9: إقامة بُنى تحتية قادرة على الصمود، وتحفيز التصنيع الشامل للجميع، وتشجيع الابتكار، عن طريق تعزيز الأطر القانونية للملكية الفكرية وأنظمة الويبو للتسجيل الدولي وقواعد البيانات والمنصات </w:t>
      </w:r>
      <w:r>
        <w:rPr>
          <w:rFonts w:ascii="Arabic Typesetting" w:hAnsi="Arabic Typesetting" w:cs="Arabic Typesetting" w:hint="cs"/>
          <w:sz w:val="34"/>
          <w:szCs w:val="34"/>
          <w:rtl/>
          <w:lang w:eastAsia="ja-JP"/>
        </w:rPr>
        <w:t>والدراسات</w:t>
      </w:r>
      <w:r w:rsidRPr="002542F9">
        <w:rPr>
          <w:rFonts w:ascii="Arabic Typesetting" w:hAnsi="Arabic Typesetting" w:cs="Arabic Typesetting"/>
          <w:sz w:val="34"/>
          <w:szCs w:val="34"/>
          <w:rtl/>
          <w:lang w:eastAsia="ja-JP"/>
        </w:rPr>
        <w:t xml:space="preserve"> والإحصاءات والشراكات وتكوين الكفاءات.</w:t>
      </w:r>
      <w:r w:rsidRPr="006827FD">
        <w:rPr>
          <w:rFonts w:ascii="Arabic Typesetting" w:hAnsi="Arabic Typesetting" w:cs="Arabic Typesetting"/>
          <w:sz w:val="34"/>
          <w:szCs w:val="34"/>
          <w:vertAlign w:val="superscript"/>
          <w:lang w:eastAsia="ja-JP"/>
        </w:rPr>
        <w:footnoteReference w:id="7"/>
      </w:r>
    </w:p>
    <w:tbl>
      <w:tblPr>
        <w:bidiVisual/>
        <w:tblW w:w="5000" w:type="pct"/>
        <w:tblLook w:val="04A0" w:firstRow="1" w:lastRow="0" w:firstColumn="1" w:lastColumn="0" w:noHBand="0" w:noVBand="1"/>
      </w:tblPr>
      <w:tblGrid>
        <w:gridCol w:w="2586"/>
        <w:gridCol w:w="6985"/>
      </w:tblGrid>
      <w:tr w:rsidR="00033881" w:rsidRPr="00B432AD" w:rsidTr="00920168">
        <w:trPr>
          <w:trHeight w:val="399"/>
        </w:trPr>
        <w:tc>
          <w:tcPr>
            <w:tcW w:w="1351" w:type="pct"/>
            <w:shd w:val="clear" w:color="auto" w:fill="C6D9F1"/>
            <w:vAlign w:val="center"/>
          </w:tcPr>
          <w:p w:rsidR="00033881" w:rsidRPr="00B432AD" w:rsidRDefault="00033881" w:rsidP="006827FD">
            <w:pPr>
              <w:pStyle w:val="ARProgramTableHeading"/>
              <w:rPr>
                <w:sz w:val="28"/>
                <w:szCs w:val="28"/>
              </w:rPr>
            </w:pPr>
            <w:r w:rsidRPr="00B432AD">
              <w:rPr>
                <w:sz w:val="28"/>
                <w:szCs w:val="28"/>
                <w:rtl/>
              </w:rPr>
              <w:t>البرنامج</w:t>
            </w:r>
          </w:p>
        </w:tc>
        <w:tc>
          <w:tcPr>
            <w:tcW w:w="3649" w:type="pct"/>
            <w:shd w:val="clear" w:color="auto" w:fill="C6D9F1"/>
            <w:vAlign w:val="center"/>
          </w:tcPr>
          <w:p w:rsidR="00033881" w:rsidRPr="00B432AD" w:rsidRDefault="00033881" w:rsidP="006827FD">
            <w:pPr>
              <w:pStyle w:val="ARProgramTableHeading"/>
              <w:rPr>
                <w:sz w:val="28"/>
                <w:szCs w:val="28"/>
              </w:rPr>
            </w:pPr>
            <w:r w:rsidRPr="00B432AD">
              <w:rPr>
                <w:sz w:val="28"/>
                <w:szCs w:val="28"/>
                <w:rtl/>
              </w:rPr>
              <w:t>التأثير في الميزانية</w:t>
            </w:r>
          </w:p>
        </w:tc>
      </w:tr>
      <w:tr w:rsidR="00033881" w:rsidRPr="00B432AD" w:rsidTr="00920168">
        <w:trPr>
          <w:trHeight w:val="526"/>
        </w:trPr>
        <w:tc>
          <w:tcPr>
            <w:tcW w:w="1351" w:type="pct"/>
          </w:tcPr>
          <w:p w:rsidR="00033881" w:rsidRPr="00B432AD" w:rsidRDefault="00033881" w:rsidP="006827FD">
            <w:pPr>
              <w:pStyle w:val="ARProgramTableText"/>
              <w:rPr>
                <w:sz w:val="28"/>
                <w:szCs w:val="28"/>
              </w:rPr>
            </w:pPr>
          </w:p>
        </w:tc>
        <w:tc>
          <w:tcPr>
            <w:tcW w:w="3649" w:type="pct"/>
          </w:tcPr>
          <w:p w:rsidR="00033881" w:rsidRPr="00B432AD" w:rsidRDefault="00033881" w:rsidP="006827FD">
            <w:pPr>
              <w:pStyle w:val="ARProgramTableText"/>
              <w:rPr>
                <w:sz w:val="28"/>
                <w:szCs w:val="28"/>
              </w:rPr>
            </w:pPr>
            <w:r w:rsidRPr="00B432AD">
              <w:rPr>
                <w:sz w:val="28"/>
                <w:szCs w:val="28"/>
                <w:rtl/>
              </w:rPr>
              <w:t>حصة التنمية الإجمالية من ميزانية 2018/19 تبلغ 132.8 مليون فرنك سويسري أي 18.3%</w:t>
            </w:r>
          </w:p>
        </w:tc>
      </w:tr>
      <w:tr w:rsidR="00033881" w:rsidRPr="00B432AD" w:rsidTr="00920168">
        <w:trPr>
          <w:trHeight w:val="526"/>
        </w:trPr>
        <w:tc>
          <w:tcPr>
            <w:tcW w:w="1351" w:type="pct"/>
          </w:tcPr>
          <w:p w:rsidR="00033881" w:rsidRPr="00B432AD" w:rsidRDefault="00033881" w:rsidP="006827FD">
            <w:pPr>
              <w:pStyle w:val="ARProgramTableText"/>
              <w:rPr>
                <w:sz w:val="28"/>
                <w:szCs w:val="28"/>
              </w:rPr>
            </w:pPr>
            <w:r w:rsidRPr="00B432AD">
              <w:rPr>
                <w:sz w:val="28"/>
                <w:szCs w:val="28"/>
                <w:rtl/>
              </w:rPr>
              <w:t>البرنامج 8 (تنسيق أجندة التنمية)</w:t>
            </w:r>
          </w:p>
        </w:tc>
        <w:tc>
          <w:tcPr>
            <w:tcW w:w="3649" w:type="pct"/>
          </w:tcPr>
          <w:p w:rsidR="00033881" w:rsidRPr="00B432AD" w:rsidRDefault="00033881" w:rsidP="006827FD">
            <w:pPr>
              <w:pStyle w:val="ARProgramTableText"/>
              <w:rPr>
                <w:sz w:val="28"/>
                <w:szCs w:val="28"/>
              </w:rPr>
            </w:pPr>
            <w:r w:rsidRPr="00B432AD">
              <w:rPr>
                <w:sz w:val="28"/>
                <w:szCs w:val="28"/>
                <w:rtl/>
              </w:rPr>
              <w:t>تفاصيل الموارد مبيَّنة في إطار البرنامج</w:t>
            </w:r>
          </w:p>
        </w:tc>
      </w:tr>
      <w:tr w:rsidR="00033881" w:rsidRPr="00B432AD" w:rsidTr="00920168">
        <w:trPr>
          <w:trHeight w:val="737"/>
        </w:trPr>
        <w:tc>
          <w:tcPr>
            <w:tcW w:w="1351" w:type="pct"/>
          </w:tcPr>
          <w:p w:rsidR="00033881" w:rsidRPr="00B432AD" w:rsidRDefault="00033881" w:rsidP="006827FD">
            <w:pPr>
              <w:pStyle w:val="ARProgramTableText"/>
              <w:rPr>
                <w:sz w:val="28"/>
                <w:szCs w:val="28"/>
              </w:rPr>
            </w:pPr>
            <w:r w:rsidRPr="00B432AD">
              <w:rPr>
                <w:sz w:val="28"/>
                <w:szCs w:val="28"/>
                <w:rtl/>
              </w:rPr>
              <w:t xml:space="preserve">البرنامج 10 (البلدان </w:t>
            </w:r>
            <w:r>
              <w:rPr>
                <w:rFonts w:hint="cs"/>
                <w:sz w:val="28"/>
                <w:szCs w:val="28"/>
                <w:rtl/>
              </w:rPr>
              <w:t>المتحولة</w:t>
            </w:r>
            <w:r w:rsidRPr="00B432AD">
              <w:rPr>
                <w:sz w:val="28"/>
                <w:szCs w:val="28"/>
                <w:rtl/>
              </w:rPr>
              <w:t xml:space="preserve"> و</w:t>
            </w:r>
            <w:r>
              <w:rPr>
                <w:rFonts w:hint="cs"/>
                <w:sz w:val="28"/>
                <w:szCs w:val="28"/>
                <w:rtl/>
              </w:rPr>
              <w:t xml:space="preserve">البلدان </w:t>
            </w:r>
            <w:r w:rsidRPr="00B432AD">
              <w:rPr>
                <w:sz w:val="28"/>
                <w:szCs w:val="28"/>
                <w:rtl/>
              </w:rPr>
              <w:t>المتقدمة)</w:t>
            </w:r>
          </w:p>
        </w:tc>
        <w:tc>
          <w:tcPr>
            <w:tcW w:w="3649" w:type="pct"/>
          </w:tcPr>
          <w:p w:rsidR="00033881" w:rsidRPr="00B432AD" w:rsidRDefault="00033881" w:rsidP="006827FD">
            <w:pPr>
              <w:pStyle w:val="ARProgramTableText"/>
              <w:rPr>
                <w:sz w:val="28"/>
                <w:szCs w:val="28"/>
              </w:rPr>
            </w:pPr>
            <w:r>
              <w:rPr>
                <w:sz w:val="28"/>
                <w:szCs w:val="28"/>
                <w:rtl/>
              </w:rPr>
              <w:t>زيادة قدرها</w:t>
            </w:r>
            <w:r w:rsidRPr="00882217">
              <w:rPr>
                <w:rFonts w:hint="cs"/>
                <w:sz w:val="28"/>
                <w:szCs w:val="28"/>
                <w:rtl/>
              </w:rPr>
              <w:t xml:space="preserve">000 760 </w:t>
            </w:r>
            <w:r w:rsidRPr="00882217">
              <w:rPr>
                <w:sz w:val="28"/>
                <w:szCs w:val="28"/>
                <w:rtl/>
              </w:rPr>
              <w:t>ف</w:t>
            </w:r>
            <w:r w:rsidRPr="00B432AD">
              <w:rPr>
                <w:sz w:val="28"/>
                <w:szCs w:val="28"/>
                <w:rtl/>
              </w:rPr>
              <w:t>رنك سويسري</w:t>
            </w:r>
            <w:r>
              <w:rPr>
                <w:sz w:val="28"/>
                <w:szCs w:val="28"/>
                <w:rtl/>
              </w:rPr>
              <w:t xml:space="preserve"> في موارد الموظفين </w:t>
            </w:r>
            <w:r w:rsidRPr="00B432AD">
              <w:rPr>
                <w:sz w:val="28"/>
                <w:szCs w:val="28"/>
                <w:rtl/>
              </w:rPr>
              <w:t xml:space="preserve">لتسهيل الانتفاع بالملكية الفكرية في البلدان </w:t>
            </w:r>
            <w:r>
              <w:rPr>
                <w:rFonts w:hint="cs"/>
                <w:sz w:val="28"/>
                <w:szCs w:val="28"/>
                <w:rtl/>
              </w:rPr>
              <w:t>المتحولة</w:t>
            </w:r>
          </w:p>
        </w:tc>
      </w:tr>
      <w:tr w:rsidR="00033881" w:rsidRPr="00B432AD" w:rsidTr="00920168">
        <w:trPr>
          <w:trHeight w:val="827"/>
        </w:trPr>
        <w:tc>
          <w:tcPr>
            <w:tcW w:w="1351" w:type="pct"/>
          </w:tcPr>
          <w:p w:rsidR="00033881" w:rsidRPr="00B432AD" w:rsidRDefault="00033881" w:rsidP="006827FD">
            <w:pPr>
              <w:pStyle w:val="ARProgramTableText"/>
              <w:rPr>
                <w:sz w:val="28"/>
                <w:szCs w:val="28"/>
              </w:rPr>
            </w:pPr>
            <w:r w:rsidRPr="00B432AD">
              <w:rPr>
                <w:sz w:val="28"/>
                <w:szCs w:val="28"/>
                <w:rtl/>
              </w:rPr>
              <w:t>البرنامج 11 (أكاديمية الويبو)</w:t>
            </w:r>
          </w:p>
        </w:tc>
        <w:tc>
          <w:tcPr>
            <w:tcW w:w="3649" w:type="pct"/>
          </w:tcPr>
          <w:p w:rsidR="00033881" w:rsidRPr="00B432AD" w:rsidRDefault="00033881" w:rsidP="006827FD">
            <w:pPr>
              <w:pStyle w:val="ARProgramTableText"/>
              <w:rPr>
                <w:sz w:val="28"/>
                <w:szCs w:val="28"/>
              </w:rPr>
            </w:pPr>
            <w:r w:rsidRPr="00B432AD">
              <w:rPr>
                <w:sz w:val="28"/>
                <w:szCs w:val="28"/>
                <w:rtl/>
              </w:rPr>
              <w:t xml:space="preserve">زيادة قدرها </w:t>
            </w:r>
            <w:r>
              <w:rPr>
                <w:rFonts w:hint="cs"/>
                <w:sz w:val="28"/>
                <w:szCs w:val="28"/>
                <w:rtl/>
              </w:rPr>
              <w:t>000 329</w:t>
            </w:r>
            <w:r w:rsidRPr="00B432AD">
              <w:rPr>
                <w:sz w:val="28"/>
                <w:szCs w:val="28"/>
                <w:rtl/>
              </w:rPr>
              <w:t xml:space="preserve"> فرنك سويسري في خلاف موارد الموظفين من أجل تنفيذ مشروع أجندة التنمية بشأن التعاون مع معاهد التدريب القضائي</w:t>
            </w:r>
            <w:r>
              <w:rPr>
                <w:rFonts w:hint="cs"/>
                <w:sz w:val="28"/>
                <w:szCs w:val="28"/>
                <w:rtl/>
              </w:rPr>
              <w:t>؛ و</w:t>
            </w:r>
            <w:r w:rsidRPr="00B432AD">
              <w:rPr>
                <w:sz w:val="28"/>
                <w:szCs w:val="28"/>
                <w:rtl/>
              </w:rPr>
              <w:t xml:space="preserve">زيادة </w:t>
            </w:r>
            <w:r>
              <w:rPr>
                <w:rFonts w:hint="cs"/>
                <w:sz w:val="28"/>
                <w:szCs w:val="28"/>
                <w:rtl/>
              </w:rPr>
              <w:t>ق</w:t>
            </w:r>
            <w:r w:rsidRPr="00B432AD">
              <w:rPr>
                <w:sz w:val="28"/>
                <w:szCs w:val="28"/>
                <w:rtl/>
              </w:rPr>
              <w:t xml:space="preserve">درها </w:t>
            </w:r>
            <w:r>
              <w:rPr>
                <w:rFonts w:hint="cs"/>
                <w:sz w:val="28"/>
                <w:szCs w:val="28"/>
                <w:rtl/>
              </w:rPr>
              <w:t xml:space="preserve">000 189 </w:t>
            </w:r>
            <w:r w:rsidRPr="00B432AD">
              <w:rPr>
                <w:sz w:val="28"/>
                <w:szCs w:val="28"/>
                <w:rtl/>
              </w:rPr>
              <w:t>فرنك سويسري</w:t>
            </w:r>
            <w:r>
              <w:rPr>
                <w:rFonts w:hint="cs"/>
                <w:sz w:val="28"/>
                <w:szCs w:val="28"/>
                <w:rtl/>
              </w:rPr>
              <w:t xml:space="preserve"> في</w:t>
            </w:r>
            <w:r>
              <w:rPr>
                <w:sz w:val="28"/>
                <w:szCs w:val="28"/>
                <w:rtl/>
              </w:rPr>
              <w:t xml:space="preserve"> خلاف موارد الموظفين</w:t>
            </w:r>
            <w:r>
              <w:rPr>
                <w:rFonts w:hint="cs"/>
                <w:sz w:val="28"/>
                <w:szCs w:val="28"/>
                <w:rtl/>
              </w:rPr>
              <w:t xml:space="preserve"> </w:t>
            </w:r>
            <w:r w:rsidRPr="00B432AD">
              <w:rPr>
                <w:sz w:val="28"/>
                <w:szCs w:val="28"/>
                <w:rtl/>
              </w:rPr>
              <w:t>من أجل تعميم المشروع ذاته</w:t>
            </w:r>
          </w:p>
        </w:tc>
      </w:tr>
      <w:tr w:rsidR="00033881" w:rsidRPr="00B432AD" w:rsidTr="00920168">
        <w:trPr>
          <w:trHeight w:val="711"/>
        </w:trPr>
        <w:tc>
          <w:tcPr>
            <w:tcW w:w="1351" w:type="pct"/>
          </w:tcPr>
          <w:p w:rsidR="00033881" w:rsidRPr="00B432AD" w:rsidRDefault="00033881" w:rsidP="006827FD">
            <w:pPr>
              <w:pStyle w:val="ARProgramTableText"/>
              <w:rPr>
                <w:sz w:val="28"/>
                <w:szCs w:val="28"/>
              </w:rPr>
            </w:pPr>
            <w:r w:rsidRPr="00B432AD">
              <w:rPr>
                <w:sz w:val="28"/>
                <w:szCs w:val="28"/>
                <w:rtl/>
              </w:rPr>
              <w:t>البرنامج 14 (خدمات النفاذ إلى المعلومات والمعارف)</w:t>
            </w:r>
          </w:p>
        </w:tc>
        <w:tc>
          <w:tcPr>
            <w:tcW w:w="3649" w:type="pct"/>
          </w:tcPr>
          <w:p w:rsidR="00033881" w:rsidRPr="00B432AD" w:rsidRDefault="00033881" w:rsidP="006827FD">
            <w:pPr>
              <w:pStyle w:val="ARProgramTableText"/>
              <w:rPr>
                <w:sz w:val="28"/>
                <w:szCs w:val="28"/>
              </w:rPr>
            </w:pPr>
            <w:r>
              <w:rPr>
                <w:sz w:val="28"/>
                <w:szCs w:val="28"/>
                <w:rtl/>
              </w:rPr>
              <w:t xml:space="preserve">زيادة في موارد الموظفين وخلاف موارد الموظفين </w:t>
            </w:r>
            <w:r w:rsidRPr="00B432AD">
              <w:rPr>
                <w:sz w:val="28"/>
                <w:szCs w:val="28"/>
                <w:rtl/>
              </w:rPr>
              <w:t>لتنفيذ مشاريع أجندة التنمية بشأن استخدام المعلومات المدرجة في المك العام (</w:t>
            </w:r>
            <w:r>
              <w:rPr>
                <w:rFonts w:hint="cs"/>
                <w:sz w:val="28"/>
                <w:szCs w:val="28"/>
                <w:rtl/>
              </w:rPr>
              <w:t xml:space="preserve">000 350 </w:t>
            </w:r>
            <w:r w:rsidRPr="00B432AD">
              <w:rPr>
                <w:sz w:val="28"/>
                <w:szCs w:val="28"/>
                <w:rtl/>
              </w:rPr>
              <w:t>فرنك سويسري) وإدارة الملكية الفكرية ونقل التكنولوج</w:t>
            </w:r>
            <w:r>
              <w:rPr>
                <w:sz w:val="28"/>
                <w:szCs w:val="28"/>
                <w:rtl/>
              </w:rPr>
              <w:t>يا (</w:t>
            </w:r>
            <w:r>
              <w:rPr>
                <w:rFonts w:hint="cs"/>
                <w:sz w:val="28"/>
                <w:szCs w:val="28"/>
                <w:rtl/>
              </w:rPr>
              <w:t>000 509</w:t>
            </w:r>
            <w:r>
              <w:rPr>
                <w:sz w:val="28"/>
                <w:szCs w:val="28"/>
                <w:rtl/>
              </w:rPr>
              <w:t xml:space="preserve"> فرنك سويسري)</w:t>
            </w:r>
          </w:p>
        </w:tc>
      </w:tr>
      <w:tr w:rsidR="00033881" w:rsidRPr="00B432AD" w:rsidTr="00920168">
        <w:trPr>
          <w:trHeight w:val="639"/>
        </w:trPr>
        <w:tc>
          <w:tcPr>
            <w:tcW w:w="1351" w:type="pct"/>
          </w:tcPr>
          <w:p w:rsidR="00033881" w:rsidRPr="00B432AD" w:rsidRDefault="00033881" w:rsidP="006827FD">
            <w:pPr>
              <w:pStyle w:val="ARProgramTableText"/>
              <w:rPr>
                <w:sz w:val="28"/>
                <w:szCs w:val="28"/>
              </w:rPr>
            </w:pPr>
            <w:r>
              <w:rPr>
                <w:rFonts w:hint="cs"/>
                <w:sz w:val="28"/>
                <w:szCs w:val="28"/>
                <w:rtl/>
              </w:rPr>
              <w:t>ال</w:t>
            </w:r>
            <w:r w:rsidRPr="00B432AD">
              <w:rPr>
                <w:sz w:val="28"/>
                <w:szCs w:val="28"/>
                <w:rtl/>
              </w:rPr>
              <w:t>برنامج 16 (الاقتصاد والإحصاء)</w:t>
            </w:r>
          </w:p>
        </w:tc>
        <w:tc>
          <w:tcPr>
            <w:tcW w:w="3649" w:type="pct"/>
          </w:tcPr>
          <w:p w:rsidR="00033881" w:rsidRPr="00B432AD" w:rsidRDefault="00033881" w:rsidP="006827FD">
            <w:pPr>
              <w:pStyle w:val="ARProgramTableText"/>
              <w:rPr>
                <w:sz w:val="28"/>
                <w:szCs w:val="28"/>
              </w:rPr>
            </w:pPr>
            <w:r>
              <w:rPr>
                <w:rFonts w:hint="cs"/>
                <w:sz w:val="28"/>
                <w:szCs w:val="28"/>
                <w:rtl/>
              </w:rPr>
              <w:t xml:space="preserve">قدِّرت </w:t>
            </w:r>
            <w:r w:rsidRPr="00B432AD">
              <w:rPr>
                <w:sz w:val="28"/>
                <w:szCs w:val="28"/>
                <w:rtl/>
              </w:rPr>
              <w:t xml:space="preserve">خلاف </w:t>
            </w:r>
            <w:r>
              <w:rPr>
                <w:rFonts w:hint="cs"/>
                <w:sz w:val="28"/>
                <w:szCs w:val="28"/>
                <w:rtl/>
              </w:rPr>
              <w:t xml:space="preserve">موارد </w:t>
            </w:r>
            <w:r w:rsidRPr="00B432AD">
              <w:rPr>
                <w:sz w:val="28"/>
                <w:szCs w:val="28"/>
                <w:rtl/>
              </w:rPr>
              <w:t xml:space="preserve">الموظفين </w:t>
            </w:r>
            <w:r>
              <w:rPr>
                <w:rFonts w:hint="cs"/>
                <w:sz w:val="28"/>
                <w:szCs w:val="28"/>
                <w:rtl/>
              </w:rPr>
              <w:t>بمبلغ</w:t>
            </w:r>
            <w:r w:rsidRPr="00B432AD">
              <w:rPr>
                <w:sz w:val="28"/>
                <w:szCs w:val="28"/>
                <w:rtl/>
              </w:rPr>
              <w:t xml:space="preserve"> </w:t>
            </w:r>
            <w:r>
              <w:rPr>
                <w:rFonts w:hint="cs"/>
                <w:sz w:val="28"/>
                <w:szCs w:val="28"/>
                <w:rtl/>
              </w:rPr>
              <w:t>000 225</w:t>
            </w:r>
            <w:r w:rsidRPr="00B432AD">
              <w:rPr>
                <w:sz w:val="28"/>
                <w:szCs w:val="28"/>
                <w:rtl/>
              </w:rPr>
              <w:t xml:space="preserve"> فرنك سويسري وموارد الموظفين </w:t>
            </w:r>
            <w:r>
              <w:rPr>
                <w:rFonts w:hint="cs"/>
                <w:sz w:val="28"/>
                <w:szCs w:val="28"/>
                <w:rtl/>
              </w:rPr>
              <w:t>بمبلغ</w:t>
            </w:r>
            <w:r w:rsidRPr="00B432AD">
              <w:rPr>
                <w:sz w:val="28"/>
                <w:szCs w:val="28"/>
                <w:rtl/>
              </w:rPr>
              <w:t xml:space="preserve"> </w:t>
            </w:r>
            <w:r>
              <w:rPr>
                <w:rFonts w:hint="cs"/>
                <w:sz w:val="28"/>
                <w:szCs w:val="28"/>
                <w:rtl/>
              </w:rPr>
              <w:t>700 357</w:t>
            </w:r>
            <w:r w:rsidRPr="00B432AD">
              <w:rPr>
                <w:sz w:val="28"/>
                <w:szCs w:val="28"/>
                <w:rtl/>
              </w:rPr>
              <w:t xml:space="preserve"> فرنك سويسري لتعميم مشروع أجندة التنمية بشأن الملكية الفكرية و</w:t>
            </w:r>
            <w:r>
              <w:rPr>
                <w:sz w:val="28"/>
                <w:szCs w:val="28"/>
                <w:rtl/>
              </w:rPr>
              <w:t>التنمية الاجتماعية الاقتصادية</w:t>
            </w:r>
          </w:p>
        </w:tc>
      </w:tr>
      <w:tr w:rsidR="00033881" w:rsidRPr="00B432AD" w:rsidTr="00920168">
        <w:trPr>
          <w:trHeight w:val="144"/>
        </w:trPr>
        <w:tc>
          <w:tcPr>
            <w:tcW w:w="1351" w:type="pct"/>
            <w:shd w:val="clear" w:color="auto" w:fill="C6D9F1"/>
          </w:tcPr>
          <w:p w:rsidR="00033881" w:rsidRPr="00B432AD" w:rsidRDefault="00033881" w:rsidP="006827FD">
            <w:pPr>
              <w:pStyle w:val="ARProgramTableText"/>
              <w:rPr>
                <w:sz w:val="28"/>
                <w:szCs w:val="28"/>
              </w:rPr>
            </w:pPr>
          </w:p>
        </w:tc>
        <w:tc>
          <w:tcPr>
            <w:tcW w:w="3649" w:type="pct"/>
            <w:shd w:val="clear" w:color="auto" w:fill="C6D9F1"/>
          </w:tcPr>
          <w:p w:rsidR="00033881" w:rsidRPr="00B432AD" w:rsidRDefault="00033881" w:rsidP="006827FD">
            <w:pPr>
              <w:pStyle w:val="ARProgramTableText"/>
              <w:rPr>
                <w:sz w:val="28"/>
                <w:szCs w:val="28"/>
              </w:rPr>
            </w:pPr>
          </w:p>
        </w:tc>
      </w:tr>
    </w:tbl>
    <w:p w:rsidR="00033881" w:rsidRPr="00B432AD" w:rsidRDefault="00706B25" w:rsidP="006827FD">
      <w:pPr>
        <w:bidi/>
        <w:spacing w:after="240" w:line="340" w:lineRule="exact"/>
        <w:jc w:val="both"/>
        <w:rPr>
          <w:rFonts w:ascii="Arabic Typesetting" w:eastAsia="SimSun" w:hAnsi="Arabic Typesetting" w:cs="Arabic Typesetting"/>
          <w:i/>
          <w:iCs/>
          <w:sz w:val="28"/>
          <w:szCs w:val="28"/>
          <w:lang w:eastAsia="zh-CN"/>
        </w:rPr>
      </w:pPr>
      <w:r>
        <w:rPr>
          <w:rFonts w:ascii="Arabic Typesetting" w:eastAsia="SimSun" w:hAnsi="Arabic Typesetting" w:cs="Arabic Typesetting"/>
          <w:i/>
          <w:iCs/>
          <w:sz w:val="28"/>
          <w:szCs w:val="28"/>
          <w:rtl/>
          <w:lang w:eastAsia="zh-CN"/>
        </w:rPr>
        <w:t>ملاحظة:</w:t>
      </w:r>
      <w:r w:rsidR="00033881" w:rsidRPr="00B432AD">
        <w:rPr>
          <w:rFonts w:ascii="Arabic Typesetting" w:eastAsia="SimSun" w:hAnsi="Arabic Typesetting" w:cs="Arabic Typesetting"/>
          <w:i/>
          <w:iCs/>
          <w:sz w:val="28"/>
          <w:szCs w:val="28"/>
          <w:rtl/>
          <w:lang w:eastAsia="zh-CN"/>
        </w:rPr>
        <w:t xml:space="preserve"> مقارنة بالميزانية المعتمدة 2016/17</w:t>
      </w:r>
    </w:p>
    <w:p w:rsidR="00033881" w:rsidRPr="002542F9" w:rsidRDefault="00033881" w:rsidP="006827FD">
      <w:pPr>
        <w:pageBreakBefore/>
        <w:bidi/>
        <w:spacing w:after="240" w:line="340" w:lineRule="exact"/>
        <w:jc w:val="both"/>
        <w:rPr>
          <w:rFonts w:ascii="Arabic Typesetting" w:eastAsia="SimSun" w:hAnsi="Arabic Typesetting" w:cs="Arabic Typesetting"/>
          <w:b/>
          <w:color w:val="000000"/>
          <w:sz w:val="34"/>
          <w:szCs w:val="34"/>
          <w:lang w:eastAsia="zh-CN"/>
        </w:rPr>
      </w:pPr>
      <w:r w:rsidRPr="002542F9">
        <w:rPr>
          <w:rFonts w:ascii="Arabic Typesetting" w:eastAsia="SimSun" w:hAnsi="Arabic Typesetting" w:cs="Arabic Typesetting"/>
          <w:b/>
          <w:bCs/>
          <w:color w:val="000000"/>
          <w:sz w:val="34"/>
          <w:szCs w:val="34"/>
          <w:rtl/>
          <w:lang w:eastAsia="zh-CN"/>
        </w:rPr>
        <w:lastRenderedPageBreak/>
        <w:t>البنية العالمية للملكية الفكرية</w:t>
      </w:r>
    </w:p>
    <w:p w:rsidR="00033881" w:rsidRPr="002542F9" w:rsidRDefault="00033881" w:rsidP="00DA6355">
      <w:pPr>
        <w:numPr>
          <w:ilvl w:val="0"/>
          <w:numId w:val="7"/>
        </w:numPr>
        <w:bidi/>
        <w:spacing w:after="240" w:line="340" w:lineRule="exact"/>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مواصلة تحسين النفاذ إلى المعلومات المتعلقة بالملكية الفكرية واستخدامها من قبل مؤسسات الملكية الفكرية وا</w:t>
      </w:r>
      <w:r>
        <w:rPr>
          <w:rFonts w:ascii="Arabic Typesetting" w:hAnsi="Arabic Typesetting" w:cs="Arabic Typesetting"/>
          <w:sz w:val="34"/>
          <w:szCs w:val="34"/>
          <w:rtl/>
          <w:lang w:eastAsia="ja-JP"/>
        </w:rPr>
        <w:t>لجمهور لتشجيع الابتكار والإبداع</w:t>
      </w:r>
      <w:r>
        <w:rPr>
          <w:rFonts w:ascii="Arabic Typesetting" w:hAnsi="Arabic Typesetting" w:cs="Arabic Typesetting" w:hint="cs"/>
          <w:sz w:val="34"/>
          <w:szCs w:val="34"/>
          <w:rtl/>
          <w:lang w:eastAsia="ja-JP"/>
        </w:rPr>
        <w:t>.</w:t>
      </w:r>
    </w:p>
    <w:p w:rsidR="00033881" w:rsidRPr="002542F9" w:rsidRDefault="00033881" w:rsidP="00DA6355">
      <w:pPr>
        <w:numPr>
          <w:ilvl w:val="0"/>
          <w:numId w:val="7"/>
        </w:numPr>
        <w:bidi/>
        <w:spacing w:after="240" w:line="340" w:lineRule="exact"/>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 xml:space="preserve">مواصلة تحسين نظام التصنيف الدولي للبراءات ونيس </w:t>
      </w:r>
      <w:proofErr w:type="spellStart"/>
      <w:r w:rsidRPr="002542F9">
        <w:rPr>
          <w:rFonts w:ascii="Arabic Typesetting" w:hAnsi="Arabic Typesetting" w:cs="Arabic Typesetting"/>
          <w:sz w:val="34"/>
          <w:szCs w:val="34"/>
          <w:rtl/>
          <w:lang w:eastAsia="ja-JP"/>
        </w:rPr>
        <w:t>ولوكارنو</w:t>
      </w:r>
      <w:proofErr w:type="spellEnd"/>
      <w:r w:rsidRPr="002542F9">
        <w:rPr>
          <w:rFonts w:ascii="Arabic Typesetting" w:hAnsi="Arabic Typesetting" w:cs="Arabic Typesetting"/>
          <w:sz w:val="34"/>
          <w:szCs w:val="34"/>
          <w:rtl/>
          <w:lang w:eastAsia="ja-JP"/>
        </w:rPr>
        <w:t xml:space="preserve"> وفيينا؛ وتطوير </w:t>
      </w:r>
      <w:r>
        <w:rPr>
          <w:rFonts w:ascii="Arabic Typesetting" w:hAnsi="Arabic Typesetting" w:cs="Arabic Typesetting" w:hint="cs"/>
          <w:sz w:val="34"/>
          <w:szCs w:val="34"/>
          <w:rtl/>
          <w:lang w:eastAsia="ja-JP"/>
        </w:rPr>
        <w:t>أداة</w:t>
      </w:r>
      <w:r w:rsidRPr="002542F9">
        <w:rPr>
          <w:rFonts w:ascii="Arabic Typesetting" w:hAnsi="Arabic Typesetting" w:cs="Arabic Typesetting"/>
          <w:sz w:val="34"/>
          <w:szCs w:val="34"/>
          <w:rtl/>
          <w:lang w:eastAsia="ja-JP"/>
        </w:rPr>
        <w:t xml:space="preserve"> لدعم تطبيق معيار الويبو </w:t>
      </w:r>
      <w:r w:rsidRPr="002542F9">
        <w:rPr>
          <w:rFonts w:ascii="Arabic Typesetting" w:hAnsi="Arabic Typesetting" w:cs="Arabic Typesetting"/>
          <w:sz w:val="34"/>
          <w:szCs w:val="34"/>
          <w:lang w:eastAsia="ja-JP"/>
        </w:rPr>
        <w:t>ST.26</w:t>
      </w:r>
      <w:r w:rsidRPr="002542F9">
        <w:rPr>
          <w:rFonts w:ascii="Arabic Typesetting" w:hAnsi="Arabic Typesetting" w:cs="Arabic Typesetting"/>
          <w:sz w:val="34"/>
          <w:szCs w:val="34"/>
          <w:rtl/>
          <w:lang w:eastAsia="ja-JP"/>
        </w:rPr>
        <w:t xml:space="preserve"> (عرض</w:t>
      </w:r>
      <w:r>
        <w:rPr>
          <w:rFonts w:ascii="Arabic Typesetting" w:hAnsi="Arabic Typesetting" w:cs="Arabic Typesetting" w:hint="cs"/>
          <w:sz w:val="34"/>
          <w:szCs w:val="34"/>
          <w:rtl/>
          <w:lang w:eastAsia="ja-JP"/>
        </w:rPr>
        <w:t> </w:t>
      </w:r>
      <w:r w:rsidRPr="002542F9">
        <w:rPr>
          <w:rFonts w:ascii="Arabic Typesetting" w:hAnsi="Arabic Typesetting" w:cs="Arabic Typesetting"/>
          <w:sz w:val="34"/>
          <w:szCs w:val="34"/>
          <w:rtl/>
          <w:lang w:eastAsia="ja-JP"/>
        </w:rPr>
        <w:t>قوائم تسل</w:t>
      </w:r>
      <w:r>
        <w:rPr>
          <w:rFonts w:ascii="Arabic Typesetting" w:hAnsi="Arabic Typesetting" w:cs="Arabic Typesetting"/>
          <w:sz w:val="34"/>
          <w:szCs w:val="34"/>
          <w:rtl/>
          <w:lang w:eastAsia="ja-JP"/>
        </w:rPr>
        <w:t xml:space="preserve">سل </w:t>
      </w:r>
      <w:proofErr w:type="spellStart"/>
      <w:r>
        <w:rPr>
          <w:rFonts w:ascii="Arabic Typesetting" w:hAnsi="Arabic Typesetting" w:cs="Arabic Typesetting"/>
          <w:sz w:val="34"/>
          <w:szCs w:val="34"/>
          <w:rtl/>
          <w:lang w:eastAsia="ja-JP"/>
        </w:rPr>
        <w:t>النوويدات</w:t>
      </w:r>
      <w:proofErr w:type="spellEnd"/>
      <w:r>
        <w:rPr>
          <w:rFonts w:ascii="Arabic Typesetting" w:hAnsi="Arabic Typesetting" w:cs="Arabic Typesetting"/>
          <w:sz w:val="34"/>
          <w:szCs w:val="34"/>
          <w:rtl/>
          <w:lang w:eastAsia="ja-JP"/>
        </w:rPr>
        <w:t xml:space="preserve"> والأحماض الأمينية)</w:t>
      </w:r>
      <w:r>
        <w:rPr>
          <w:rFonts w:ascii="Arabic Typesetting" w:hAnsi="Arabic Typesetting" w:cs="Arabic Typesetting" w:hint="cs"/>
          <w:sz w:val="34"/>
          <w:szCs w:val="34"/>
          <w:rtl/>
          <w:lang w:eastAsia="ja-JP"/>
        </w:rPr>
        <w:t>.</w:t>
      </w:r>
    </w:p>
    <w:p w:rsidR="00033881" w:rsidRPr="002542F9" w:rsidRDefault="00033881" w:rsidP="00DA6355">
      <w:pPr>
        <w:keepNext/>
        <w:keepLines/>
        <w:numPr>
          <w:ilvl w:val="0"/>
          <w:numId w:val="7"/>
        </w:numPr>
        <w:bidi/>
        <w:spacing w:after="240" w:line="340" w:lineRule="exact"/>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 xml:space="preserve">توسيع التغطية الجغرافية لقواعد البيانات العالمية للويبو وركن البراءات </w:t>
      </w:r>
      <w:r>
        <w:rPr>
          <w:rFonts w:ascii="Arabic Typesetting" w:hAnsi="Arabic Typesetting" w:cs="Arabic Typesetting" w:hint="cs"/>
          <w:sz w:val="34"/>
          <w:szCs w:val="34"/>
          <w:rtl/>
          <w:lang w:eastAsia="ja-JP"/>
        </w:rPr>
        <w:t>و</w:t>
      </w:r>
      <w:r w:rsidRPr="002542F9">
        <w:rPr>
          <w:rFonts w:ascii="Arabic Typesetting" w:hAnsi="Arabic Typesetting" w:cs="Arabic Typesetting"/>
          <w:sz w:val="34"/>
          <w:szCs w:val="34"/>
          <w:rtl/>
          <w:lang w:eastAsia="ja-JP"/>
        </w:rPr>
        <w:t xml:space="preserve">قاعدة البيانات العالمية لأدوات التوسيم وقاعدة البيانات العالمية للتصاميم عن طريق زيادة مجموعات البيانات الوطنية وتحسين جودة البيانات وتواتر تحديثها؛ ومواصلة تحسين أدوات البحث ولا سيما عن طريق تحسين </w:t>
      </w:r>
      <w:r>
        <w:rPr>
          <w:rFonts w:ascii="Arabic Typesetting" w:hAnsi="Arabic Typesetting" w:cs="Arabic Typesetting" w:hint="cs"/>
          <w:sz w:val="34"/>
          <w:szCs w:val="34"/>
          <w:rtl/>
          <w:lang w:eastAsia="ja-JP"/>
        </w:rPr>
        <w:t>"</w:t>
      </w:r>
      <w:r w:rsidRPr="002542F9">
        <w:rPr>
          <w:rFonts w:ascii="Arabic Typesetting" w:hAnsi="Arabic Typesetting" w:cs="Arabic Typesetting"/>
          <w:sz w:val="34"/>
          <w:szCs w:val="34"/>
          <w:rtl/>
          <w:lang w:eastAsia="ja-JP"/>
        </w:rPr>
        <w:t>ترجمان الويبو</w:t>
      </w:r>
      <w:r>
        <w:rPr>
          <w:rFonts w:ascii="Arabic Typesetting" w:hAnsi="Arabic Typesetting" w:cs="Arabic Typesetting" w:hint="cs"/>
          <w:sz w:val="34"/>
          <w:szCs w:val="34"/>
          <w:rtl/>
          <w:lang w:eastAsia="ja-JP"/>
        </w:rPr>
        <w:t>"</w:t>
      </w:r>
      <w:r w:rsidRPr="002542F9">
        <w:rPr>
          <w:rFonts w:ascii="Arabic Typesetting" w:hAnsi="Arabic Typesetting" w:cs="Arabic Typesetting"/>
          <w:sz w:val="34"/>
          <w:szCs w:val="34"/>
          <w:rtl/>
          <w:lang w:eastAsia="ja-JP"/>
        </w:rPr>
        <w:t xml:space="preserve"> باستخدام تك</w:t>
      </w:r>
      <w:r>
        <w:rPr>
          <w:rFonts w:ascii="Arabic Typesetting" w:hAnsi="Arabic Typesetting" w:cs="Arabic Typesetting"/>
          <w:sz w:val="34"/>
          <w:szCs w:val="34"/>
          <w:rtl/>
          <w:lang w:eastAsia="ja-JP"/>
        </w:rPr>
        <w:t>نولوجيا الترجمة الآلية العصبية.</w:t>
      </w:r>
    </w:p>
    <w:p w:rsidR="00033881" w:rsidRPr="002542F9" w:rsidRDefault="00033881" w:rsidP="00DA6355">
      <w:pPr>
        <w:keepNext/>
        <w:keepLines/>
        <w:numPr>
          <w:ilvl w:val="0"/>
          <w:numId w:val="7"/>
        </w:numPr>
        <w:bidi/>
        <w:spacing w:after="240" w:line="340" w:lineRule="exact"/>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مواصلة تحديث مجموعة تطبيقات نظام أتمتة الملكية الصناعية (نظام أتمتة الم</w:t>
      </w:r>
      <w:r>
        <w:rPr>
          <w:rFonts w:ascii="Arabic Typesetting" w:hAnsi="Arabic Typesetting" w:cs="Arabic Typesetting"/>
          <w:sz w:val="34"/>
          <w:szCs w:val="34"/>
          <w:rtl/>
          <w:lang w:eastAsia="ja-JP"/>
        </w:rPr>
        <w:t>لكية الصناعية</w:t>
      </w:r>
      <w:r>
        <w:rPr>
          <w:rFonts w:ascii="Arabic Typesetting" w:hAnsi="Arabic Typesetting" w:cs="Arabic Typesetting" w:hint="cs"/>
          <w:sz w:val="34"/>
          <w:szCs w:val="34"/>
          <w:rtl/>
          <w:lang w:eastAsia="ja-JP"/>
        </w:rPr>
        <w:t xml:space="preserve">، ومودع </w:t>
      </w:r>
      <w:proofErr w:type="spellStart"/>
      <w:r>
        <w:rPr>
          <w:rFonts w:ascii="Arabic Typesetting" w:hAnsi="Arabic Typesetting" w:cs="Arabic Typesetting" w:hint="cs"/>
          <w:sz w:val="34"/>
          <w:szCs w:val="34"/>
          <w:rtl/>
          <w:lang w:eastAsia="ja-JP"/>
        </w:rPr>
        <w:t>الويبو</w:t>
      </w:r>
      <w:proofErr w:type="spellEnd"/>
      <w:r w:rsidRPr="002542F9">
        <w:rPr>
          <w:rFonts w:ascii="Arabic Typesetting" w:hAnsi="Arabic Typesetting" w:cs="Arabic Typesetting"/>
          <w:sz w:val="34"/>
          <w:szCs w:val="34"/>
          <w:rtl/>
          <w:lang w:eastAsia="ja-JP"/>
        </w:rPr>
        <w:t xml:space="preserve">، وناشر </w:t>
      </w:r>
      <w:proofErr w:type="spellStart"/>
      <w:r w:rsidRPr="002542F9">
        <w:rPr>
          <w:rFonts w:ascii="Arabic Typesetting" w:hAnsi="Arabic Typesetting" w:cs="Arabic Typesetting"/>
          <w:sz w:val="34"/>
          <w:szCs w:val="34"/>
          <w:rtl/>
          <w:lang w:eastAsia="ja-JP"/>
        </w:rPr>
        <w:t>الويبو</w:t>
      </w:r>
      <w:proofErr w:type="spellEnd"/>
      <w:r w:rsidRPr="002542F9">
        <w:rPr>
          <w:rFonts w:ascii="Arabic Typesetting" w:hAnsi="Arabic Typesetting" w:cs="Arabic Typesetting"/>
          <w:sz w:val="34"/>
          <w:szCs w:val="34"/>
          <w:rtl/>
          <w:lang w:eastAsia="ja-JP"/>
        </w:rPr>
        <w:t xml:space="preserve">، </w:t>
      </w:r>
      <w:proofErr w:type="spellStart"/>
      <w:r w:rsidRPr="002542F9">
        <w:rPr>
          <w:rFonts w:ascii="Arabic Typesetting" w:hAnsi="Arabic Typesetting" w:cs="Arabic Typesetting"/>
          <w:sz w:val="34"/>
          <w:szCs w:val="34"/>
          <w:rtl/>
          <w:lang w:eastAsia="ja-JP"/>
        </w:rPr>
        <w:t>ومرقمن</w:t>
      </w:r>
      <w:proofErr w:type="spellEnd"/>
      <w:r w:rsidRPr="002542F9">
        <w:rPr>
          <w:rFonts w:ascii="Arabic Typesetting" w:hAnsi="Arabic Typesetting" w:cs="Arabic Typesetting"/>
          <w:sz w:val="34"/>
          <w:szCs w:val="34"/>
          <w:rtl/>
          <w:lang w:eastAsia="ja-JP"/>
        </w:rPr>
        <w:t xml:space="preserve"> </w:t>
      </w:r>
      <w:proofErr w:type="spellStart"/>
      <w:r w:rsidRPr="002542F9">
        <w:rPr>
          <w:rFonts w:ascii="Arabic Typesetting" w:hAnsi="Arabic Typesetting" w:cs="Arabic Typesetting"/>
          <w:sz w:val="34"/>
          <w:szCs w:val="34"/>
          <w:rtl/>
          <w:lang w:eastAsia="ja-JP"/>
        </w:rPr>
        <w:t>الويبو</w:t>
      </w:r>
      <w:proofErr w:type="spellEnd"/>
      <w:r w:rsidRPr="002542F9">
        <w:rPr>
          <w:rFonts w:ascii="Arabic Typesetting" w:hAnsi="Arabic Typesetting" w:cs="Arabic Typesetting"/>
          <w:sz w:val="34"/>
          <w:szCs w:val="34"/>
          <w:rtl/>
          <w:lang w:eastAsia="ja-JP"/>
        </w:rPr>
        <w:t xml:space="preserve">)، لضمان الاستجابة لاحتياجات مكاتب الملكية الفكرية باختلاف مستوى تقدمها؛ والتماس </w:t>
      </w:r>
      <w:r>
        <w:rPr>
          <w:rFonts w:ascii="Arabic Typesetting" w:hAnsi="Arabic Typesetting" w:cs="Arabic Typesetting" w:hint="cs"/>
          <w:sz w:val="34"/>
          <w:szCs w:val="34"/>
          <w:rtl/>
          <w:lang w:eastAsia="ja-JP"/>
        </w:rPr>
        <w:t>رأي</w:t>
      </w:r>
      <w:r w:rsidRPr="002542F9">
        <w:rPr>
          <w:rFonts w:ascii="Arabic Typesetting" w:hAnsi="Arabic Typesetting" w:cs="Arabic Typesetting"/>
          <w:sz w:val="34"/>
          <w:szCs w:val="34"/>
          <w:rtl/>
          <w:lang w:eastAsia="ja-JP"/>
        </w:rPr>
        <w:t xml:space="preserve"> مكاتب الملكية الفكرية في التوجه المستقبلي لبرنامج العمل عن طريق إنشاء </w:t>
      </w:r>
      <w:r>
        <w:rPr>
          <w:rFonts w:ascii="Arabic Typesetting" w:hAnsi="Arabic Typesetting" w:cs="Arabic Typesetting"/>
          <w:sz w:val="34"/>
          <w:szCs w:val="34"/>
          <w:rtl/>
          <w:lang w:eastAsia="ja-JP"/>
        </w:rPr>
        <w:t>فريق استشاري ممثل</w:t>
      </w:r>
      <w:r w:rsidRPr="002542F9">
        <w:rPr>
          <w:rFonts w:ascii="Arabic Typesetting" w:hAnsi="Arabic Typesetting" w:cs="Arabic Typesetting"/>
          <w:sz w:val="34"/>
          <w:szCs w:val="34"/>
          <w:rtl/>
          <w:lang w:eastAsia="ja-JP"/>
        </w:rPr>
        <w:t xml:space="preserve"> من كل المناطق؛ وإطلاق حل "رابط الويبو" في ما</w:t>
      </w:r>
      <w:r>
        <w:rPr>
          <w:rFonts w:ascii="Arabic Typesetting" w:hAnsi="Arabic Typesetting" w:cs="Arabic Typesetting" w:hint="cs"/>
          <w:sz w:val="34"/>
          <w:szCs w:val="34"/>
          <w:rtl/>
          <w:lang w:eastAsia="ja-JP"/>
        </w:rPr>
        <w:t> </w:t>
      </w:r>
      <w:r w:rsidRPr="002542F9">
        <w:rPr>
          <w:rFonts w:ascii="Arabic Typesetting" w:hAnsi="Arabic Typesetting" w:cs="Arabic Typesetting"/>
          <w:sz w:val="34"/>
          <w:szCs w:val="34"/>
          <w:rtl/>
          <w:lang w:eastAsia="ja-JP"/>
        </w:rPr>
        <w:t>لا يقل عن ثماني منظمات إدارة جماعية ومواصلة تعزيز النظام من أجل ضمان استدامته على الأجل</w:t>
      </w:r>
      <w:r>
        <w:rPr>
          <w:rFonts w:ascii="Arabic Typesetting" w:hAnsi="Arabic Typesetting" w:cs="Arabic Typesetting" w:hint="cs"/>
          <w:sz w:val="34"/>
          <w:szCs w:val="34"/>
          <w:rtl/>
          <w:lang w:eastAsia="ja-JP"/>
        </w:rPr>
        <w:t> </w:t>
      </w:r>
      <w:r w:rsidRPr="002542F9">
        <w:rPr>
          <w:rFonts w:ascii="Arabic Typesetting" w:hAnsi="Arabic Typesetting" w:cs="Arabic Typesetting"/>
          <w:sz w:val="34"/>
          <w:szCs w:val="34"/>
          <w:rtl/>
          <w:lang w:eastAsia="ja-JP"/>
        </w:rPr>
        <w:t>الطويل.</w:t>
      </w:r>
    </w:p>
    <w:tbl>
      <w:tblPr>
        <w:bidiVisual/>
        <w:tblW w:w="5000" w:type="pct"/>
        <w:tblLook w:val="04A0" w:firstRow="1" w:lastRow="0" w:firstColumn="1" w:lastColumn="0" w:noHBand="0" w:noVBand="1"/>
      </w:tblPr>
      <w:tblGrid>
        <w:gridCol w:w="2732"/>
        <w:gridCol w:w="6839"/>
      </w:tblGrid>
      <w:tr w:rsidR="00033881" w:rsidRPr="007D647C" w:rsidTr="00920168">
        <w:trPr>
          <w:trHeight w:val="399"/>
        </w:trPr>
        <w:tc>
          <w:tcPr>
            <w:tcW w:w="1427" w:type="pct"/>
            <w:shd w:val="clear" w:color="auto" w:fill="C6D9F1"/>
            <w:vAlign w:val="center"/>
          </w:tcPr>
          <w:p w:rsidR="00033881" w:rsidRPr="007D647C" w:rsidRDefault="00033881" w:rsidP="00920168">
            <w:pPr>
              <w:pStyle w:val="ARProgramTableHeading"/>
              <w:rPr>
                <w:sz w:val="28"/>
                <w:szCs w:val="28"/>
              </w:rPr>
            </w:pPr>
            <w:r w:rsidRPr="007D647C">
              <w:rPr>
                <w:sz w:val="28"/>
                <w:szCs w:val="28"/>
                <w:rtl/>
              </w:rPr>
              <w:t>البرنامج</w:t>
            </w:r>
          </w:p>
        </w:tc>
        <w:tc>
          <w:tcPr>
            <w:tcW w:w="3573" w:type="pct"/>
            <w:shd w:val="clear" w:color="auto" w:fill="C6D9F1"/>
            <w:vAlign w:val="center"/>
          </w:tcPr>
          <w:p w:rsidR="00033881" w:rsidRPr="007D647C" w:rsidRDefault="00033881" w:rsidP="00920168">
            <w:pPr>
              <w:pStyle w:val="ARProgramTableHeading"/>
              <w:rPr>
                <w:sz w:val="28"/>
                <w:szCs w:val="28"/>
              </w:rPr>
            </w:pPr>
            <w:r w:rsidRPr="007D647C">
              <w:rPr>
                <w:sz w:val="28"/>
                <w:szCs w:val="28"/>
                <w:rtl/>
              </w:rPr>
              <w:t>التأثير في الميزانية</w:t>
            </w:r>
          </w:p>
        </w:tc>
      </w:tr>
      <w:tr w:rsidR="00033881" w:rsidRPr="007D647C" w:rsidTr="00920168">
        <w:trPr>
          <w:trHeight w:val="323"/>
        </w:trPr>
        <w:tc>
          <w:tcPr>
            <w:tcW w:w="1427" w:type="pct"/>
          </w:tcPr>
          <w:p w:rsidR="00033881" w:rsidRPr="007D647C" w:rsidRDefault="00033881" w:rsidP="00920168">
            <w:pPr>
              <w:pStyle w:val="ARProgramTableText"/>
              <w:rPr>
                <w:sz w:val="28"/>
                <w:szCs w:val="28"/>
              </w:rPr>
            </w:pPr>
            <w:r w:rsidRPr="007D647C">
              <w:rPr>
                <w:sz w:val="28"/>
                <w:szCs w:val="28"/>
                <w:rtl/>
              </w:rPr>
              <w:t>البرنامج 12 (التصنيفات والمعايير الدولية)</w:t>
            </w:r>
          </w:p>
        </w:tc>
        <w:tc>
          <w:tcPr>
            <w:tcW w:w="3573" w:type="pct"/>
          </w:tcPr>
          <w:p w:rsidR="00033881" w:rsidRPr="007D647C" w:rsidRDefault="00033881" w:rsidP="00626CCE">
            <w:pPr>
              <w:pStyle w:val="ARProgramTableText"/>
              <w:rPr>
                <w:sz w:val="28"/>
                <w:szCs w:val="28"/>
              </w:rPr>
            </w:pPr>
            <w:r w:rsidRPr="007D647C">
              <w:rPr>
                <w:sz w:val="28"/>
                <w:szCs w:val="28"/>
                <w:rtl/>
              </w:rPr>
              <w:t xml:space="preserve">زيادة قدرها </w:t>
            </w:r>
            <w:r>
              <w:rPr>
                <w:rFonts w:hint="cs"/>
                <w:sz w:val="28"/>
                <w:szCs w:val="28"/>
                <w:rtl/>
              </w:rPr>
              <w:t>000 350</w:t>
            </w:r>
            <w:r w:rsidRPr="007D647C">
              <w:rPr>
                <w:sz w:val="28"/>
                <w:szCs w:val="28"/>
                <w:rtl/>
              </w:rPr>
              <w:t xml:space="preserve"> فرنك سويسري في خلاف موارد الموظفين من أجل تطوير أداة لدعم تطبيق المعيار</w:t>
            </w:r>
            <w:r>
              <w:rPr>
                <w:rFonts w:hint="cs"/>
                <w:sz w:val="28"/>
                <w:szCs w:val="28"/>
                <w:rtl/>
              </w:rPr>
              <w:t> </w:t>
            </w:r>
            <w:r w:rsidRPr="007D647C">
              <w:rPr>
                <w:sz w:val="28"/>
                <w:szCs w:val="28"/>
              </w:rPr>
              <w:t>ST.26</w:t>
            </w:r>
            <w:r w:rsidR="00626CCE">
              <w:rPr>
                <w:rFonts w:hint="cs"/>
                <w:sz w:val="28"/>
                <w:szCs w:val="28"/>
                <w:rtl/>
              </w:rPr>
              <w:t xml:space="preserve"> (</w:t>
            </w:r>
            <w:r w:rsidR="00626CCE" w:rsidRPr="00626CCE">
              <w:rPr>
                <w:sz w:val="28"/>
                <w:szCs w:val="28"/>
                <w:rtl/>
              </w:rPr>
              <w:t xml:space="preserve">عرض قوائم تسلسل </w:t>
            </w:r>
            <w:proofErr w:type="spellStart"/>
            <w:r w:rsidR="00626CCE" w:rsidRPr="00626CCE">
              <w:rPr>
                <w:sz w:val="28"/>
                <w:szCs w:val="28"/>
                <w:rtl/>
              </w:rPr>
              <w:t>النوويدات</w:t>
            </w:r>
            <w:proofErr w:type="spellEnd"/>
            <w:r w:rsidR="00626CCE" w:rsidRPr="00626CCE">
              <w:rPr>
                <w:sz w:val="28"/>
                <w:szCs w:val="28"/>
                <w:rtl/>
              </w:rPr>
              <w:t xml:space="preserve"> والحوامض الأمينية</w:t>
            </w:r>
            <w:r w:rsidR="00626CCE">
              <w:rPr>
                <w:rFonts w:hint="cs"/>
                <w:sz w:val="28"/>
                <w:szCs w:val="28"/>
                <w:rtl/>
              </w:rPr>
              <w:t>)</w:t>
            </w:r>
          </w:p>
        </w:tc>
      </w:tr>
      <w:tr w:rsidR="00033881" w:rsidRPr="007D647C" w:rsidTr="00920168">
        <w:trPr>
          <w:trHeight w:val="737"/>
        </w:trPr>
        <w:tc>
          <w:tcPr>
            <w:tcW w:w="1427" w:type="pct"/>
          </w:tcPr>
          <w:p w:rsidR="00033881" w:rsidRPr="007D647C" w:rsidRDefault="00033881" w:rsidP="00920168">
            <w:pPr>
              <w:pStyle w:val="ARProgramTableText"/>
              <w:rPr>
                <w:sz w:val="28"/>
                <w:szCs w:val="28"/>
              </w:rPr>
            </w:pPr>
            <w:r w:rsidRPr="007D647C">
              <w:rPr>
                <w:sz w:val="28"/>
                <w:szCs w:val="28"/>
                <w:rtl/>
              </w:rPr>
              <w:t>البرنامج 3 (قواعد البيانات العالمية)</w:t>
            </w:r>
          </w:p>
        </w:tc>
        <w:tc>
          <w:tcPr>
            <w:tcW w:w="3573" w:type="pct"/>
          </w:tcPr>
          <w:p w:rsidR="00033881" w:rsidRPr="007D647C" w:rsidRDefault="00033881" w:rsidP="00920168">
            <w:pPr>
              <w:pStyle w:val="ARProgramTableText"/>
              <w:rPr>
                <w:sz w:val="28"/>
                <w:szCs w:val="28"/>
              </w:rPr>
            </w:pPr>
            <w:r>
              <w:rPr>
                <w:sz w:val="28"/>
                <w:szCs w:val="28"/>
                <w:rtl/>
              </w:rPr>
              <w:t xml:space="preserve">زيادة </w:t>
            </w:r>
            <w:r w:rsidRPr="007D647C">
              <w:rPr>
                <w:sz w:val="28"/>
                <w:szCs w:val="28"/>
                <w:rtl/>
              </w:rPr>
              <w:t xml:space="preserve">قدرها </w:t>
            </w:r>
            <w:r>
              <w:rPr>
                <w:rFonts w:hint="cs"/>
                <w:sz w:val="28"/>
                <w:szCs w:val="28"/>
                <w:rtl/>
              </w:rPr>
              <w:t>000 700</w:t>
            </w:r>
            <w:r w:rsidRPr="007D647C">
              <w:rPr>
                <w:sz w:val="28"/>
                <w:szCs w:val="28"/>
                <w:rtl/>
              </w:rPr>
              <w:t xml:space="preserve"> فرنك سويسري</w:t>
            </w:r>
            <w:r>
              <w:rPr>
                <w:sz w:val="28"/>
                <w:szCs w:val="28"/>
                <w:rtl/>
              </w:rPr>
              <w:t xml:space="preserve"> في خلاف موارد الموظفين </w:t>
            </w:r>
            <w:r>
              <w:rPr>
                <w:rFonts w:hint="cs"/>
                <w:sz w:val="28"/>
                <w:szCs w:val="28"/>
                <w:rtl/>
              </w:rPr>
              <w:t>و600 814</w:t>
            </w:r>
            <w:r w:rsidRPr="007D647C">
              <w:rPr>
                <w:sz w:val="28"/>
                <w:szCs w:val="28"/>
                <w:rtl/>
              </w:rPr>
              <w:t xml:space="preserve"> فرنك سويسري </w:t>
            </w:r>
            <w:r>
              <w:rPr>
                <w:rFonts w:hint="cs"/>
                <w:sz w:val="28"/>
                <w:szCs w:val="28"/>
                <w:rtl/>
              </w:rPr>
              <w:t>في موارد ا</w:t>
            </w:r>
            <w:r w:rsidRPr="007D647C">
              <w:rPr>
                <w:sz w:val="28"/>
                <w:szCs w:val="28"/>
                <w:rtl/>
              </w:rPr>
              <w:t xml:space="preserve">لموظفين من أجل </w:t>
            </w:r>
            <w:r>
              <w:rPr>
                <w:rFonts w:hint="cs"/>
                <w:sz w:val="28"/>
                <w:szCs w:val="28"/>
                <w:rtl/>
              </w:rPr>
              <w:t>ت</w:t>
            </w:r>
            <w:r w:rsidRPr="007D647C">
              <w:rPr>
                <w:sz w:val="28"/>
                <w:szCs w:val="28"/>
                <w:rtl/>
              </w:rPr>
              <w:t>وسيع التغطية الجغرافية لقواعد البيانات العالمية للويبو وتحسين ترج</w:t>
            </w:r>
            <w:r>
              <w:rPr>
                <w:sz w:val="28"/>
                <w:szCs w:val="28"/>
                <w:rtl/>
              </w:rPr>
              <w:t>مان الويبو</w:t>
            </w:r>
          </w:p>
        </w:tc>
      </w:tr>
      <w:tr w:rsidR="00033881" w:rsidRPr="007D647C" w:rsidTr="00920168">
        <w:trPr>
          <w:trHeight w:val="530"/>
        </w:trPr>
        <w:tc>
          <w:tcPr>
            <w:tcW w:w="1427" w:type="pct"/>
          </w:tcPr>
          <w:p w:rsidR="00033881" w:rsidRPr="007D647C" w:rsidRDefault="00033881" w:rsidP="00920168">
            <w:pPr>
              <w:pStyle w:val="ARProgramTableText"/>
              <w:rPr>
                <w:sz w:val="28"/>
                <w:szCs w:val="28"/>
              </w:rPr>
            </w:pPr>
            <w:r w:rsidRPr="007D647C">
              <w:rPr>
                <w:sz w:val="28"/>
                <w:szCs w:val="28"/>
                <w:rtl/>
              </w:rPr>
              <w:t>البرنامج 14 (خدمات النفاذ إلى المعلومات والمعارف)</w:t>
            </w:r>
          </w:p>
        </w:tc>
        <w:tc>
          <w:tcPr>
            <w:tcW w:w="3573" w:type="pct"/>
          </w:tcPr>
          <w:p w:rsidR="00033881" w:rsidRPr="007D647C" w:rsidRDefault="00033881" w:rsidP="00920168">
            <w:pPr>
              <w:pStyle w:val="ARProgramTableText"/>
              <w:rPr>
                <w:sz w:val="28"/>
                <w:szCs w:val="28"/>
              </w:rPr>
            </w:pPr>
            <w:r w:rsidRPr="007D647C">
              <w:rPr>
                <w:sz w:val="28"/>
                <w:szCs w:val="28"/>
                <w:rtl/>
              </w:rPr>
              <w:t>تفاصيل الموارد مبيَّنة في إطار البرنامج</w:t>
            </w:r>
          </w:p>
        </w:tc>
      </w:tr>
      <w:tr w:rsidR="00033881" w:rsidRPr="007D647C" w:rsidTr="00920168">
        <w:trPr>
          <w:trHeight w:val="667"/>
        </w:trPr>
        <w:tc>
          <w:tcPr>
            <w:tcW w:w="1427" w:type="pct"/>
          </w:tcPr>
          <w:p w:rsidR="00033881" w:rsidRPr="007D647C" w:rsidRDefault="00033881" w:rsidP="00920168">
            <w:pPr>
              <w:pStyle w:val="ARProgramTableText"/>
              <w:rPr>
                <w:sz w:val="28"/>
                <w:szCs w:val="28"/>
              </w:rPr>
            </w:pPr>
            <w:r w:rsidRPr="007D647C">
              <w:rPr>
                <w:sz w:val="28"/>
                <w:szCs w:val="28"/>
                <w:rtl/>
              </w:rPr>
              <w:t>البرنامج 15 (حلول لأعمال مكاتب الملكية الفكرية)</w:t>
            </w:r>
          </w:p>
        </w:tc>
        <w:tc>
          <w:tcPr>
            <w:tcW w:w="3573" w:type="pct"/>
          </w:tcPr>
          <w:p w:rsidR="00033881" w:rsidRPr="007D647C" w:rsidRDefault="00033881" w:rsidP="00920168">
            <w:pPr>
              <w:pStyle w:val="ARProgramTableText"/>
              <w:rPr>
                <w:sz w:val="28"/>
                <w:szCs w:val="28"/>
              </w:rPr>
            </w:pPr>
            <w:r>
              <w:rPr>
                <w:rFonts w:hint="cs"/>
                <w:sz w:val="28"/>
                <w:szCs w:val="28"/>
                <w:rtl/>
              </w:rPr>
              <w:t xml:space="preserve">زيادة </w:t>
            </w:r>
            <w:r w:rsidRPr="007D647C">
              <w:rPr>
                <w:sz w:val="28"/>
                <w:szCs w:val="28"/>
                <w:rtl/>
              </w:rPr>
              <w:t xml:space="preserve">قدرها </w:t>
            </w:r>
            <w:r>
              <w:rPr>
                <w:rFonts w:hint="cs"/>
                <w:sz w:val="28"/>
                <w:szCs w:val="28"/>
                <w:rtl/>
              </w:rPr>
              <w:t>532 423</w:t>
            </w:r>
            <w:r w:rsidRPr="007D647C">
              <w:rPr>
                <w:sz w:val="28"/>
                <w:szCs w:val="28"/>
                <w:rtl/>
              </w:rPr>
              <w:t xml:space="preserve"> فرنكاً سويسرياً</w:t>
            </w:r>
            <w:r>
              <w:rPr>
                <w:rFonts w:hint="cs"/>
                <w:sz w:val="28"/>
                <w:szCs w:val="28"/>
                <w:rtl/>
              </w:rPr>
              <w:t xml:space="preserve"> في خلاف موارد الموظفين</w:t>
            </w:r>
            <w:r w:rsidRPr="007D647C">
              <w:rPr>
                <w:sz w:val="28"/>
                <w:szCs w:val="28"/>
                <w:rtl/>
              </w:rPr>
              <w:t xml:space="preserve"> و</w:t>
            </w:r>
            <w:r>
              <w:rPr>
                <w:rFonts w:hint="cs"/>
                <w:sz w:val="28"/>
                <w:szCs w:val="28"/>
                <w:rtl/>
              </w:rPr>
              <w:t>700 357</w:t>
            </w:r>
            <w:r w:rsidRPr="007D647C">
              <w:rPr>
                <w:sz w:val="28"/>
                <w:szCs w:val="28"/>
                <w:rtl/>
              </w:rPr>
              <w:t xml:space="preserve"> فرنك سويسري</w:t>
            </w:r>
            <w:r>
              <w:rPr>
                <w:rFonts w:hint="cs"/>
                <w:sz w:val="28"/>
                <w:szCs w:val="28"/>
                <w:rtl/>
              </w:rPr>
              <w:t xml:space="preserve"> في موارد الموظفين</w:t>
            </w:r>
            <w:r w:rsidRPr="007D647C">
              <w:rPr>
                <w:sz w:val="28"/>
                <w:szCs w:val="28"/>
                <w:rtl/>
              </w:rPr>
              <w:t xml:space="preserve"> لدعم مجموعة تطبيقات نظام أتمتة الملكية الصناعية في المكاتب الوطنية للملكية الفكرية، وإنشاء فريق استشاري و</w:t>
            </w:r>
            <w:r>
              <w:rPr>
                <w:rFonts w:hint="cs"/>
                <w:sz w:val="28"/>
                <w:szCs w:val="28"/>
                <w:rtl/>
              </w:rPr>
              <w:t>إطلاق "</w:t>
            </w:r>
            <w:r w:rsidRPr="007D647C">
              <w:rPr>
                <w:sz w:val="28"/>
                <w:szCs w:val="28"/>
                <w:rtl/>
              </w:rPr>
              <w:t>رابط الويبو</w:t>
            </w:r>
            <w:r>
              <w:rPr>
                <w:rFonts w:hint="cs"/>
                <w:sz w:val="28"/>
                <w:szCs w:val="28"/>
                <w:rtl/>
              </w:rPr>
              <w:t>"</w:t>
            </w:r>
          </w:p>
        </w:tc>
      </w:tr>
      <w:tr w:rsidR="00033881" w:rsidRPr="007D647C" w:rsidTr="00920168">
        <w:trPr>
          <w:trHeight w:val="144"/>
        </w:trPr>
        <w:tc>
          <w:tcPr>
            <w:tcW w:w="1427" w:type="pct"/>
            <w:shd w:val="clear" w:color="auto" w:fill="C6D9F1"/>
          </w:tcPr>
          <w:p w:rsidR="00033881" w:rsidRPr="007D647C" w:rsidRDefault="00033881" w:rsidP="00920168">
            <w:pPr>
              <w:pStyle w:val="ARProgramTableText"/>
              <w:rPr>
                <w:sz w:val="28"/>
                <w:szCs w:val="28"/>
              </w:rPr>
            </w:pPr>
          </w:p>
        </w:tc>
        <w:tc>
          <w:tcPr>
            <w:tcW w:w="3573" w:type="pct"/>
            <w:shd w:val="clear" w:color="auto" w:fill="C6D9F1"/>
          </w:tcPr>
          <w:p w:rsidR="00033881" w:rsidRPr="007D647C" w:rsidRDefault="00033881" w:rsidP="00920168">
            <w:pPr>
              <w:pStyle w:val="ARProgramTableText"/>
              <w:rPr>
                <w:sz w:val="28"/>
                <w:szCs w:val="28"/>
              </w:rPr>
            </w:pPr>
          </w:p>
        </w:tc>
      </w:tr>
    </w:tbl>
    <w:p w:rsidR="00033881" w:rsidRPr="007D647C" w:rsidRDefault="00706B25" w:rsidP="006827FD">
      <w:pPr>
        <w:bidi/>
        <w:spacing w:after="240" w:line="340" w:lineRule="exact"/>
        <w:jc w:val="both"/>
        <w:rPr>
          <w:rFonts w:ascii="Arabic Typesetting" w:eastAsia="SimSun" w:hAnsi="Arabic Typesetting" w:cs="Arabic Typesetting"/>
          <w:i/>
          <w:iCs/>
          <w:sz w:val="28"/>
          <w:szCs w:val="28"/>
          <w:lang w:eastAsia="zh-CN"/>
        </w:rPr>
      </w:pPr>
      <w:r>
        <w:rPr>
          <w:rFonts w:ascii="Arabic Typesetting" w:eastAsia="SimSun" w:hAnsi="Arabic Typesetting" w:cs="Arabic Typesetting"/>
          <w:i/>
          <w:iCs/>
          <w:sz w:val="28"/>
          <w:szCs w:val="28"/>
          <w:rtl/>
          <w:lang w:eastAsia="zh-CN"/>
        </w:rPr>
        <w:t>ملاحظة:</w:t>
      </w:r>
      <w:r w:rsidR="00033881" w:rsidRPr="007D647C">
        <w:rPr>
          <w:rFonts w:ascii="Arabic Typesetting" w:eastAsia="SimSun" w:hAnsi="Arabic Typesetting" w:cs="Arabic Typesetting"/>
          <w:i/>
          <w:iCs/>
          <w:sz w:val="28"/>
          <w:szCs w:val="28"/>
          <w:rtl/>
          <w:lang w:eastAsia="zh-CN"/>
        </w:rPr>
        <w:t xml:space="preserve"> مقارنة بالميزانية المعتمدة 2016/17</w:t>
      </w:r>
    </w:p>
    <w:p w:rsidR="00033881" w:rsidRPr="002542F9" w:rsidRDefault="00033881" w:rsidP="002824E5">
      <w:pPr>
        <w:bidi/>
        <w:spacing w:after="240" w:line="340" w:lineRule="exact"/>
        <w:jc w:val="both"/>
        <w:rPr>
          <w:rFonts w:ascii="Arabic Typesetting" w:eastAsia="SimSun" w:hAnsi="Arabic Typesetting" w:cs="Arabic Typesetting"/>
          <w:b/>
          <w:color w:val="000000"/>
          <w:sz w:val="34"/>
          <w:szCs w:val="34"/>
          <w:lang w:eastAsia="zh-CN"/>
        </w:rPr>
      </w:pPr>
      <w:r w:rsidRPr="002542F9">
        <w:rPr>
          <w:rFonts w:ascii="Arabic Typesetting" w:eastAsia="SimSun" w:hAnsi="Arabic Typesetting" w:cs="Arabic Typesetting"/>
          <w:b/>
          <w:bCs/>
          <w:color w:val="000000"/>
          <w:sz w:val="34"/>
          <w:szCs w:val="34"/>
          <w:rtl/>
          <w:lang w:eastAsia="zh-CN"/>
        </w:rPr>
        <w:t>المصدر العالمي لمراجع المعلومات والدراسات المتعلقة بالملكية الفكرية</w:t>
      </w:r>
    </w:p>
    <w:p w:rsidR="00033881" w:rsidRPr="002542F9" w:rsidRDefault="00033881" w:rsidP="00DA6355">
      <w:pPr>
        <w:numPr>
          <w:ilvl w:val="0"/>
          <w:numId w:val="7"/>
        </w:numPr>
        <w:bidi/>
        <w:spacing w:after="240" w:line="340" w:lineRule="exact"/>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 xml:space="preserve">مواصلة توسيع التغطية الجغرافية </w:t>
      </w:r>
      <w:proofErr w:type="spellStart"/>
      <w:r w:rsidRPr="002542F9">
        <w:rPr>
          <w:rFonts w:ascii="Arabic Typesetting" w:hAnsi="Arabic Typesetting" w:cs="Arabic Typesetting"/>
          <w:sz w:val="34"/>
          <w:szCs w:val="34"/>
          <w:rtl/>
          <w:lang w:eastAsia="ja-JP"/>
        </w:rPr>
        <w:t>والمواضيعية</w:t>
      </w:r>
      <w:proofErr w:type="spellEnd"/>
      <w:r w:rsidRPr="002542F9">
        <w:rPr>
          <w:rFonts w:ascii="Arabic Typesetting" w:hAnsi="Arabic Typesetting" w:cs="Arabic Typesetting"/>
          <w:sz w:val="34"/>
          <w:szCs w:val="34"/>
          <w:rtl/>
          <w:lang w:eastAsia="ja-JP"/>
        </w:rPr>
        <w:t xml:space="preserve"> لإحصاءات الملكية الفكرية المجم</w:t>
      </w:r>
      <w:r>
        <w:rPr>
          <w:rFonts w:ascii="Arabic Typesetting" w:hAnsi="Arabic Typesetting" w:cs="Arabic Typesetting" w:hint="cs"/>
          <w:sz w:val="34"/>
          <w:szCs w:val="34"/>
          <w:rtl/>
          <w:lang w:eastAsia="ja-JP"/>
        </w:rPr>
        <w:t>َّ</w:t>
      </w:r>
      <w:r w:rsidRPr="002542F9">
        <w:rPr>
          <w:rFonts w:ascii="Arabic Typesetting" w:hAnsi="Arabic Typesetting" w:cs="Arabic Typesetting"/>
          <w:sz w:val="34"/>
          <w:szCs w:val="34"/>
          <w:rtl/>
          <w:lang w:eastAsia="ja-JP"/>
        </w:rPr>
        <w:t>عة عن طريق دراسات الويبو الاستقصائية السنوية؛ ومواصلة قياس أداء الابتكار بإثراء مؤشر الابتكار العالمي والمشاركة في نشره؛ وتوفير تحليل معمق لدور نظام الملكية الفكرية في الاقتصاد العالمي بنشر تقارير عالمية للملكية الفكرية بشأن موضوعات محددة؛ ومواصلة تطوير وتدعيم برنامج البحث في مجال السياسات والأداء في الاقتصاد الإبداعي.</w:t>
      </w:r>
    </w:p>
    <w:tbl>
      <w:tblPr>
        <w:bidiVisual/>
        <w:tblW w:w="5000" w:type="pct"/>
        <w:tblLook w:val="04A0" w:firstRow="1" w:lastRow="0" w:firstColumn="1" w:lastColumn="0" w:noHBand="0" w:noVBand="1"/>
      </w:tblPr>
      <w:tblGrid>
        <w:gridCol w:w="2586"/>
        <w:gridCol w:w="6985"/>
      </w:tblGrid>
      <w:tr w:rsidR="00033881" w:rsidRPr="00C63A98" w:rsidTr="00920168">
        <w:trPr>
          <w:trHeight w:val="399"/>
        </w:trPr>
        <w:tc>
          <w:tcPr>
            <w:tcW w:w="1351" w:type="pct"/>
            <w:shd w:val="clear" w:color="auto" w:fill="C6D9F1"/>
            <w:vAlign w:val="center"/>
          </w:tcPr>
          <w:p w:rsidR="00033881" w:rsidRPr="00C63A98" w:rsidRDefault="00033881" w:rsidP="00920168">
            <w:pPr>
              <w:pStyle w:val="ARProgramTableHeading"/>
              <w:rPr>
                <w:sz w:val="28"/>
                <w:szCs w:val="28"/>
              </w:rPr>
            </w:pPr>
            <w:r w:rsidRPr="00C63A98">
              <w:rPr>
                <w:sz w:val="28"/>
                <w:szCs w:val="28"/>
                <w:rtl/>
              </w:rPr>
              <w:t>البرنامج</w:t>
            </w:r>
          </w:p>
        </w:tc>
        <w:tc>
          <w:tcPr>
            <w:tcW w:w="3649" w:type="pct"/>
            <w:shd w:val="clear" w:color="auto" w:fill="C6D9F1"/>
            <w:vAlign w:val="center"/>
          </w:tcPr>
          <w:p w:rsidR="00033881" w:rsidRPr="00C63A98" w:rsidRDefault="00033881" w:rsidP="00920168">
            <w:pPr>
              <w:pStyle w:val="ARProgramTableHeading"/>
              <w:rPr>
                <w:sz w:val="28"/>
                <w:szCs w:val="28"/>
              </w:rPr>
            </w:pPr>
            <w:r w:rsidRPr="00C63A98">
              <w:rPr>
                <w:sz w:val="28"/>
                <w:szCs w:val="28"/>
                <w:rtl/>
              </w:rPr>
              <w:t>التأثير في الميزانية</w:t>
            </w:r>
          </w:p>
        </w:tc>
      </w:tr>
      <w:tr w:rsidR="00033881" w:rsidRPr="00C63A98" w:rsidTr="00920168">
        <w:trPr>
          <w:trHeight w:val="834"/>
        </w:trPr>
        <w:tc>
          <w:tcPr>
            <w:tcW w:w="1351" w:type="pct"/>
          </w:tcPr>
          <w:p w:rsidR="00033881" w:rsidRPr="00C63A98" w:rsidRDefault="00033881" w:rsidP="00920168">
            <w:pPr>
              <w:pStyle w:val="ARProgramTableText"/>
              <w:rPr>
                <w:sz w:val="28"/>
                <w:szCs w:val="28"/>
              </w:rPr>
            </w:pPr>
            <w:r w:rsidRPr="00C63A98">
              <w:rPr>
                <w:rFonts w:hint="cs"/>
                <w:sz w:val="28"/>
                <w:szCs w:val="28"/>
                <w:rtl/>
              </w:rPr>
              <w:t>ال</w:t>
            </w:r>
            <w:r w:rsidRPr="00C63A98">
              <w:rPr>
                <w:sz w:val="28"/>
                <w:szCs w:val="28"/>
                <w:rtl/>
              </w:rPr>
              <w:t>برنامج 16 (الاقتصاد والإحصاء)</w:t>
            </w:r>
          </w:p>
        </w:tc>
        <w:tc>
          <w:tcPr>
            <w:tcW w:w="3649" w:type="pct"/>
          </w:tcPr>
          <w:p w:rsidR="00033881" w:rsidRPr="00C63A98" w:rsidRDefault="00033881" w:rsidP="00920168">
            <w:pPr>
              <w:pStyle w:val="ARProgramTableText"/>
              <w:rPr>
                <w:sz w:val="28"/>
                <w:szCs w:val="28"/>
              </w:rPr>
            </w:pPr>
            <w:r w:rsidRPr="00C63A98">
              <w:rPr>
                <w:sz w:val="28"/>
                <w:szCs w:val="28"/>
                <w:rtl/>
              </w:rPr>
              <w:t xml:space="preserve">زيادة قدرها </w:t>
            </w:r>
            <w:r>
              <w:rPr>
                <w:rFonts w:hint="cs"/>
                <w:sz w:val="28"/>
                <w:szCs w:val="28"/>
                <w:rtl/>
              </w:rPr>
              <w:t xml:space="preserve">000 215 </w:t>
            </w:r>
            <w:r w:rsidRPr="00C63A98">
              <w:rPr>
                <w:sz w:val="28"/>
                <w:szCs w:val="28"/>
                <w:rtl/>
              </w:rPr>
              <w:t xml:space="preserve">فرنك سويسري في خلاف موارد الموظفين </w:t>
            </w:r>
            <w:r w:rsidRPr="00C63A98">
              <w:rPr>
                <w:rFonts w:hint="cs"/>
                <w:sz w:val="28"/>
                <w:szCs w:val="28"/>
                <w:rtl/>
              </w:rPr>
              <w:t>و</w:t>
            </w:r>
            <w:r>
              <w:rPr>
                <w:rFonts w:hint="cs"/>
                <w:sz w:val="28"/>
                <w:szCs w:val="28"/>
                <w:rtl/>
              </w:rPr>
              <w:t>700 357</w:t>
            </w:r>
            <w:r w:rsidRPr="00C63A98">
              <w:rPr>
                <w:sz w:val="28"/>
                <w:szCs w:val="28"/>
                <w:rtl/>
              </w:rPr>
              <w:t xml:space="preserve"> فرنك سويسري </w:t>
            </w:r>
            <w:r w:rsidRPr="00C63A98">
              <w:rPr>
                <w:rFonts w:hint="cs"/>
                <w:sz w:val="28"/>
                <w:szCs w:val="28"/>
                <w:rtl/>
              </w:rPr>
              <w:t>في موارد ا</w:t>
            </w:r>
            <w:r w:rsidRPr="00C63A98">
              <w:rPr>
                <w:sz w:val="28"/>
                <w:szCs w:val="28"/>
                <w:rtl/>
              </w:rPr>
              <w:t>لموظفين لتعزيز التقارير الإحصائية والبحث والتحليل الاقتصادي باستخدام تقنيات البيانات الكبيرة وإثراء مؤشر الابتكار</w:t>
            </w:r>
            <w:r>
              <w:rPr>
                <w:rFonts w:hint="cs"/>
                <w:sz w:val="28"/>
                <w:szCs w:val="28"/>
                <w:rtl/>
              </w:rPr>
              <w:t> </w:t>
            </w:r>
            <w:r w:rsidRPr="00C63A98">
              <w:rPr>
                <w:sz w:val="28"/>
                <w:szCs w:val="28"/>
                <w:rtl/>
              </w:rPr>
              <w:t>العالمي</w:t>
            </w:r>
          </w:p>
        </w:tc>
      </w:tr>
      <w:tr w:rsidR="00033881" w:rsidRPr="00C63A98" w:rsidTr="00920168">
        <w:trPr>
          <w:trHeight w:val="144"/>
        </w:trPr>
        <w:tc>
          <w:tcPr>
            <w:tcW w:w="1351" w:type="pct"/>
            <w:shd w:val="clear" w:color="auto" w:fill="C6D9F1"/>
          </w:tcPr>
          <w:p w:rsidR="00033881" w:rsidRPr="00C63A98" w:rsidRDefault="00033881" w:rsidP="00920168">
            <w:pPr>
              <w:pStyle w:val="ARProgramTableText"/>
              <w:rPr>
                <w:sz w:val="28"/>
                <w:szCs w:val="28"/>
              </w:rPr>
            </w:pPr>
          </w:p>
        </w:tc>
        <w:tc>
          <w:tcPr>
            <w:tcW w:w="3649" w:type="pct"/>
            <w:shd w:val="clear" w:color="auto" w:fill="C6D9F1"/>
          </w:tcPr>
          <w:p w:rsidR="00033881" w:rsidRPr="00C63A98" w:rsidRDefault="00033881" w:rsidP="00920168">
            <w:pPr>
              <w:pStyle w:val="ARProgramTableText"/>
              <w:rPr>
                <w:sz w:val="28"/>
                <w:szCs w:val="28"/>
              </w:rPr>
            </w:pPr>
          </w:p>
        </w:tc>
      </w:tr>
    </w:tbl>
    <w:p w:rsidR="00033881" w:rsidRPr="00C63A98" w:rsidRDefault="00706B25" w:rsidP="006827FD">
      <w:pPr>
        <w:bidi/>
        <w:spacing w:after="240" w:line="340" w:lineRule="exact"/>
        <w:jc w:val="both"/>
        <w:rPr>
          <w:rFonts w:ascii="Arabic Typesetting" w:eastAsia="SimSun" w:hAnsi="Arabic Typesetting" w:cs="Arabic Typesetting"/>
          <w:i/>
          <w:iCs/>
          <w:sz w:val="28"/>
          <w:szCs w:val="28"/>
          <w:lang w:eastAsia="zh-CN"/>
        </w:rPr>
      </w:pPr>
      <w:r>
        <w:rPr>
          <w:rFonts w:ascii="Arabic Typesetting" w:eastAsia="SimSun" w:hAnsi="Arabic Typesetting" w:cs="Arabic Typesetting"/>
          <w:i/>
          <w:iCs/>
          <w:sz w:val="28"/>
          <w:szCs w:val="28"/>
          <w:rtl/>
          <w:lang w:eastAsia="zh-CN"/>
        </w:rPr>
        <w:lastRenderedPageBreak/>
        <w:t>ملاحظة:</w:t>
      </w:r>
      <w:r w:rsidR="00033881" w:rsidRPr="00C63A98">
        <w:rPr>
          <w:rFonts w:ascii="Arabic Typesetting" w:eastAsia="SimSun" w:hAnsi="Arabic Typesetting" w:cs="Arabic Typesetting"/>
          <w:i/>
          <w:iCs/>
          <w:sz w:val="28"/>
          <w:szCs w:val="28"/>
          <w:rtl/>
          <w:lang w:eastAsia="zh-CN"/>
        </w:rPr>
        <w:t xml:space="preserve"> مقارنة بالميزانية المعتمدة 2016/17</w:t>
      </w:r>
    </w:p>
    <w:p w:rsidR="00033881" w:rsidRPr="002542F9" w:rsidRDefault="00033881" w:rsidP="006827FD">
      <w:pPr>
        <w:bidi/>
        <w:spacing w:after="240" w:line="340" w:lineRule="exact"/>
        <w:jc w:val="both"/>
        <w:rPr>
          <w:rFonts w:ascii="Arabic Typesetting" w:eastAsia="SimSun" w:hAnsi="Arabic Typesetting" w:cs="Arabic Typesetting"/>
          <w:b/>
          <w:color w:val="000000"/>
          <w:sz w:val="34"/>
          <w:szCs w:val="34"/>
          <w:lang w:eastAsia="zh-CN"/>
        </w:rPr>
      </w:pPr>
      <w:r w:rsidRPr="002542F9">
        <w:rPr>
          <w:rFonts w:ascii="Arabic Typesetting" w:eastAsia="SimSun" w:hAnsi="Arabic Typesetting" w:cs="Arabic Typesetting"/>
          <w:b/>
          <w:bCs/>
          <w:color w:val="000000"/>
          <w:sz w:val="34"/>
          <w:szCs w:val="34"/>
          <w:rtl/>
          <w:lang w:eastAsia="zh-CN"/>
        </w:rPr>
        <w:t>إذكاء الاحترام للملكية الفكرية</w:t>
      </w:r>
    </w:p>
    <w:p w:rsidR="00033881" w:rsidRPr="002542F9" w:rsidRDefault="00033881" w:rsidP="00DA6355">
      <w:pPr>
        <w:numPr>
          <w:ilvl w:val="0"/>
          <w:numId w:val="7"/>
        </w:numPr>
        <w:bidi/>
        <w:spacing w:after="240" w:line="340" w:lineRule="exact"/>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مواصلة تعزيز تبادل التجارب الوطنية بشأن أطر الإنفاذ القانونية والتنظيمية فضلاً عن أنشطة الوقاية التي تراعي المصالح الاجتماعية</w:t>
      </w:r>
      <w:r>
        <w:rPr>
          <w:rFonts w:ascii="Arabic Typesetting" w:hAnsi="Arabic Typesetting" w:cs="Arabic Typesetting" w:hint="cs"/>
          <w:sz w:val="34"/>
          <w:szCs w:val="34"/>
          <w:rtl/>
          <w:lang w:eastAsia="ja-JP"/>
        </w:rPr>
        <w:t xml:space="preserve"> الاقتصادية</w:t>
      </w:r>
      <w:r w:rsidRPr="002542F9">
        <w:rPr>
          <w:rFonts w:ascii="Arabic Typesetting" w:hAnsi="Arabic Typesetting" w:cs="Arabic Typesetting"/>
          <w:sz w:val="34"/>
          <w:szCs w:val="34"/>
          <w:rtl/>
          <w:lang w:eastAsia="ja-JP"/>
        </w:rPr>
        <w:t xml:space="preserve"> في إذكاء الاحترام للملكية الفكرية</w:t>
      </w:r>
      <w:r>
        <w:rPr>
          <w:rFonts w:ascii="Arabic Typesetting" w:hAnsi="Arabic Typesetting" w:cs="Arabic Typesetting" w:hint="cs"/>
          <w:sz w:val="34"/>
          <w:szCs w:val="34"/>
          <w:rtl/>
          <w:lang w:eastAsia="ja-JP"/>
        </w:rPr>
        <w:t>.</w:t>
      </w:r>
    </w:p>
    <w:tbl>
      <w:tblPr>
        <w:bidiVisual/>
        <w:tblW w:w="5000" w:type="pct"/>
        <w:tblLook w:val="04A0" w:firstRow="1" w:lastRow="0" w:firstColumn="1" w:lastColumn="0" w:noHBand="0" w:noVBand="1"/>
      </w:tblPr>
      <w:tblGrid>
        <w:gridCol w:w="2008"/>
        <w:gridCol w:w="3572"/>
        <w:gridCol w:w="3991"/>
      </w:tblGrid>
      <w:tr w:rsidR="00033881" w:rsidRPr="00C63A98" w:rsidTr="00920168">
        <w:trPr>
          <w:trHeight w:val="399"/>
        </w:trPr>
        <w:tc>
          <w:tcPr>
            <w:tcW w:w="1049" w:type="pct"/>
            <w:shd w:val="clear" w:color="auto" w:fill="C6D9F1"/>
            <w:vAlign w:val="center"/>
          </w:tcPr>
          <w:p w:rsidR="00033881" w:rsidRPr="00C63A98" w:rsidRDefault="00033881" w:rsidP="00920168">
            <w:pPr>
              <w:pStyle w:val="ARProgramTableHeading"/>
              <w:rPr>
                <w:sz w:val="28"/>
                <w:szCs w:val="28"/>
              </w:rPr>
            </w:pPr>
            <w:r w:rsidRPr="00C63A98">
              <w:rPr>
                <w:sz w:val="28"/>
                <w:szCs w:val="28"/>
                <w:rtl/>
              </w:rPr>
              <w:t>البرنامج</w:t>
            </w:r>
          </w:p>
        </w:tc>
        <w:tc>
          <w:tcPr>
            <w:tcW w:w="1866" w:type="pct"/>
            <w:shd w:val="clear" w:color="auto" w:fill="C6D9F1"/>
            <w:vAlign w:val="center"/>
          </w:tcPr>
          <w:p w:rsidR="00033881" w:rsidRPr="00C63A98" w:rsidRDefault="00033881" w:rsidP="00920168">
            <w:pPr>
              <w:pStyle w:val="ARProgramTableHeading"/>
              <w:rPr>
                <w:sz w:val="28"/>
                <w:szCs w:val="28"/>
              </w:rPr>
            </w:pPr>
            <w:r w:rsidRPr="00C63A98">
              <w:rPr>
                <w:sz w:val="28"/>
                <w:szCs w:val="28"/>
                <w:rtl/>
              </w:rPr>
              <w:t>افتراضات التخطيط</w:t>
            </w:r>
          </w:p>
        </w:tc>
        <w:tc>
          <w:tcPr>
            <w:tcW w:w="2085" w:type="pct"/>
            <w:shd w:val="clear" w:color="auto" w:fill="C6D9F1"/>
            <w:vAlign w:val="center"/>
          </w:tcPr>
          <w:p w:rsidR="00033881" w:rsidRPr="00C63A98" w:rsidRDefault="00033881" w:rsidP="00920168">
            <w:pPr>
              <w:pStyle w:val="ARProgramTableHeading"/>
              <w:rPr>
                <w:sz w:val="28"/>
                <w:szCs w:val="28"/>
              </w:rPr>
            </w:pPr>
            <w:r w:rsidRPr="00C63A98">
              <w:rPr>
                <w:sz w:val="28"/>
                <w:szCs w:val="28"/>
                <w:rtl/>
              </w:rPr>
              <w:t>التأثير في الميزانية</w:t>
            </w:r>
          </w:p>
        </w:tc>
      </w:tr>
      <w:tr w:rsidR="00033881" w:rsidRPr="00C63A98" w:rsidTr="00920168">
        <w:trPr>
          <w:trHeight w:val="738"/>
        </w:trPr>
        <w:tc>
          <w:tcPr>
            <w:tcW w:w="1049" w:type="pct"/>
          </w:tcPr>
          <w:p w:rsidR="00033881" w:rsidRPr="00C63A98" w:rsidRDefault="00033881" w:rsidP="00920168">
            <w:pPr>
              <w:pStyle w:val="ARProgramTableText"/>
              <w:rPr>
                <w:sz w:val="28"/>
                <w:szCs w:val="28"/>
              </w:rPr>
            </w:pPr>
            <w:r w:rsidRPr="00C63A98">
              <w:rPr>
                <w:sz w:val="28"/>
                <w:szCs w:val="28"/>
                <w:rtl/>
              </w:rPr>
              <w:t>البرنامج 17 (إذكاء الاحترام للملكية الفكرية)</w:t>
            </w:r>
          </w:p>
        </w:tc>
        <w:tc>
          <w:tcPr>
            <w:tcW w:w="1866" w:type="pct"/>
          </w:tcPr>
          <w:p w:rsidR="00033881" w:rsidRPr="00C63A98" w:rsidRDefault="00033881" w:rsidP="00920168">
            <w:pPr>
              <w:pStyle w:val="ARProgramTableText"/>
              <w:rPr>
                <w:sz w:val="28"/>
                <w:szCs w:val="28"/>
              </w:rPr>
            </w:pPr>
            <w:r w:rsidRPr="00C63A98">
              <w:rPr>
                <w:sz w:val="28"/>
                <w:szCs w:val="28"/>
                <w:rtl/>
              </w:rPr>
              <w:t>دورتان للجنة الاستشارية المعنية بالإنفاذ</w:t>
            </w:r>
          </w:p>
        </w:tc>
        <w:tc>
          <w:tcPr>
            <w:tcW w:w="2085" w:type="pct"/>
          </w:tcPr>
          <w:p w:rsidR="00033881" w:rsidRPr="00C63A98" w:rsidRDefault="00033881" w:rsidP="00920168">
            <w:pPr>
              <w:pStyle w:val="ARProgramTableText"/>
              <w:rPr>
                <w:sz w:val="28"/>
                <w:szCs w:val="28"/>
              </w:rPr>
            </w:pPr>
            <w:r w:rsidRPr="00C63A98">
              <w:rPr>
                <w:sz w:val="28"/>
                <w:szCs w:val="28"/>
                <w:rtl/>
              </w:rPr>
              <w:t xml:space="preserve">زيادة قدرها </w:t>
            </w:r>
            <w:r>
              <w:rPr>
                <w:rFonts w:hint="cs"/>
                <w:sz w:val="28"/>
                <w:szCs w:val="28"/>
                <w:rtl/>
              </w:rPr>
              <w:t>450 162</w:t>
            </w:r>
            <w:r>
              <w:rPr>
                <w:sz w:val="28"/>
                <w:szCs w:val="28"/>
                <w:rtl/>
              </w:rPr>
              <w:t xml:space="preserve"> فرنكاً سويسرياً</w:t>
            </w:r>
            <w:r w:rsidRPr="00C63A98">
              <w:rPr>
                <w:sz w:val="28"/>
                <w:szCs w:val="28"/>
                <w:rtl/>
              </w:rPr>
              <w:t xml:space="preserve"> </w:t>
            </w:r>
            <w:r>
              <w:rPr>
                <w:sz w:val="28"/>
                <w:szCs w:val="28"/>
                <w:rtl/>
              </w:rPr>
              <w:t>في خلاف موارد</w:t>
            </w:r>
            <w:r>
              <w:rPr>
                <w:rFonts w:hint="cs"/>
                <w:sz w:val="28"/>
                <w:szCs w:val="28"/>
                <w:rtl/>
              </w:rPr>
              <w:t> </w:t>
            </w:r>
            <w:r>
              <w:rPr>
                <w:sz w:val="28"/>
                <w:szCs w:val="28"/>
                <w:rtl/>
              </w:rPr>
              <w:t>الموظفين</w:t>
            </w:r>
          </w:p>
        </w:tc>
      </w:tr>
      <w:tr w:rsidR="00033881" w:rsidRPr="00C63A98" w:rsidTr="00920168">
        <w:tc>
          <w:tcPr>
            <w:tcW w:w="1049" w:type="pct"/>
            <w:shd w:val="clear" w:color="auto" w:fill="C6D9F1"/>
            <w:vAlign w:val="center"/>
          </w:tcPr>
          <w:p w:rsidR="00033881" w:rsidRPr="00C63A98" w:rsidRDefault="00033881" w:rsidP="00920168">
            <w:pPr>
              <w:pStyle w:val="ARProgramTableText"/>
              <w:rPr>
                <w:sz w:val="28"/>
                <w:szCs w:val="28"/>
              </w:rPr>
            </w:pPr>
          </w:p>
        </w:tc>
        <w:tc>
          <w:tcPr>
            <w:tcW w:w="1866" w:type="pct"/>
            <w:shd w:val="clear" w:color="auto" w:fill="C6D9F1"/>
            <w:vAlign w:val="center"/>
          </w:tcPr>
          <w:p w:rsidR="00033881" w:rsidRPr="00C63A98" w:rsidRDefault="00033881" w:rsidP="00920168">
            <w:pPr>
              <w:pStyle w:val="ARProgramTableText"/>
              <w:rPr>
                <w:sz w:val="28"/>
                <w:szCs w:val="28"/>
              </w:rPr>
            </w:pPr>
          </w:p>
        </w:tc>
        <w:tc>
          <w:tcPr>
            <w:tcW w:w="2085" w:type="pct"/>
            <w:shd w:val="clear" w:color="auto" w:fill="C6D9F1"/>
            <w:vAlign w:val="center"/>
          </w:tcPr>
          <w:p w:rsidR="00033881" w:rsidRPr="00C63A98" w:rsidRDefault="00033881" w:rsidP="00920168">
            <w:pPr>
              <w:pStyle w:val="ARProgramTableText"/>
              <w:rPr>
                <w:sz w:val="28"/>
                <w:szCs w:val="28"/>
              </w:rPr>
            </w:pPr>
          </w:p>
        </w:tc>
      </w:tr>
    </w:tbl>
    <w:p w:rsidR="00033881" w:rsidRPr="00C63A98" w:rsidRDefault="00706B25" w:rsidP="006827FD">
      <w:pPr>
        <w:bidi/>
        <w:spacing w:after="240" w:line="340" w:lineRule="exact"/>
        <w:jc w:val="both"/>
        <w:rPr>
          <w:rFonts w:ascii="Arabic Typesetting" w:eastAsia="SimSun" w:hAnsi="Arabic Typesetting" w:cs="Arabic Typesetting"/>
          <w:i/>
          <w:iCs/>
          <w:sz w:val="28"/>
          <w:szCs w:val="28"/>
          <w:lang w:eastAsia="zh-CN"/>
        </w:rPr>
      </w:pPr>
      <w:r>
        <w:rPr>
          <w:rFonts w:ascii="Arabic Typesetting" w:eastAsia="SimSun" w:hAnsi="Arabic Typesetting" w:cs="Arabic Typesetting"/>
          <w:i/>
          <w:iCs/>
          <w:sz w:val="28"/>
          <w:szCs w:val="28"/>
          <w:rtl/>
          <w:lang w:eastAsia="zh-CN"/>
        </w:rPr>
        <w:t>ملاحظة:</w:t>
      </w:r>
      <w:r w:rsidR="00033881" w:rsidRPr="00C63A98">
        <w:rPr>
          <w:rFonts w:ascii="Arabic Typesetting" w:eastAsia="SimSun" w:hAnsi="Arabic Typesetting" w:cs="Arabic Typesetting"/>
          <w:i/>
          <w:iCs/>
          <w:sz w:val="28"/>
          <w:szCs w:val="28"/>
          <w:rtl/>
          <w:lang w:eastAsia="zh-CN"/>
        </w:rPr>
        <w:t xml:space="preserve"> مقارنة بالميزانية المعتمدة 2016/17</w:t>
      </w:r>
    </w:p>
    <w:p w:rsidR="00033881" w:rsidRPr="002542F9" w:rsidRDefault="00033881" w:rsidP="002824E5">
      <w:pPr>
        <w:bidi/>
        <w:spacing w:after="240" w:line="340" w:lineRule="exact"/>
        <w:jc w:val="both"/>
        <w:rPr>
          <w:rFonts w:ascii="Arabic Typesetting" w:eastAsia="SimSun" w:hAnsi="Arabic Typesetting" w:cs="Arabic Typesetting"/>
          <w:b/>
          <w:color w:val="000000"/>
          <w:sz w:val="34"/>
          <w:szCs w:val="34"/>
          <w:lang w:eastAsia="zh-CN"/>
        </w:rPr>
      </w:pPr>
      <w:r>
        <w:rPr>
          <w:rFonts w:ascii="Arabic Typesetting" w:eastAsia="SimSun" w:hAnsi="Arabic Typesetting" w:cs="Arabic Typesetting"/>
          <w:b/>
          <w:bCs/>
          <w:color w:val="000000"/>
          <w:sz w:val="34"/>
          <w:szCs w:val="34"/>
          <w:rtl/>
          <w:lang w:eastAsia="zh-CN"/>
        </w:rPr>
        <w:t>واجهة تواصل تفاعلية</w:t>
      </w:r>
    </w:p>
    <w:p w:rsidR="00033881" w:rsidRPr="002542F9" w:rsidRDefault="00033881" w:rsidP="00DA6355">
      <w:pPr>
        <w:numPr>
          <w:ilvl w:val="0"/>
          <w:numId w:val="7"/>
        </w:numPr>
        <w:bidi/>
        <w:spacing w:after="240" w:line="340" w:lineRule="exact"/>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 xml:space="preserve">تنفيذ استراتيجيات تسويق وتواصل </w:t>
      </w:r>
      <w:r>
        <w:rPr>
          <w:rFonts w:ascii="Arabic Typesetting" w:hAnsi="Arabic Typesetting" w:cs="Arabic Typesetting" w:hint="cs"/>
          <w:sz w:val="34"/>
          <w:szCs w:val="34"/>
          <w:rtl/>
          <w:lang w:eastAsia="ja-JP"/>
        </w:rPr>
        <w:t>ونشر</w:t>
      </w:r>
      <w:r w:rsidRPr="002542F9">
        <w:rPr>
          <w:rFonts w:ascii="Arabic Typesetting" w:hAnsi="Arabic Typesetting" w:cs="Arabic Typesetting"/>
          <w:sz w:val="34"/>
          <w:szCs w:val="34"/>
          <w:rtl/>
          <w:lang w:eastAsia="ja-JP"/>
        </w:rPr>
        <w:t xml:space="preserve"> متكاملة؛ وإنشاء محتويات متعددة الوسائط وأخبار لنشرها على </w:t>
      </w:r>
      <w:r>
        <w:rPr>
          <w:rFonts w:ascii="Arabic Typesetting" w:hAnsi="Arabic Typesetting" w:cs="Arabic Typesetting" w:hint="cs"/>
          <w:sz w:val="34"/>
          <w:szCs w:val="34"/>
          <w:rtl/>
          <w:lang w:eastAsia="ja-JP"/>
        </w:rPr>
        <w:t xml:space="preserve">الشرائح </w:t>
      </w:r>
      <w:r w:rsidRPr="002542F9">
        <w:rPr>
          <w:rFonts w:ascii="Arabic Typesetting" w:hAnsi="Arabic Typesetting" w:cs="Arabic Typesetting"/>
          <w:sz w:val="34"/>
          <w:szCs w:val="34"/>
          <w:rtl/>
          <w:lang w:eastAsia="ja-JP"/>
        </w:rPr>
        <w:t xml:space="preserve">الرئيسية </w:t>
      </w:r>
      <w:r>
        <w:rPr>
          <w:rFonts w:ascii="Arabic Typesetting" w:hAnsi="Arabic Typesetting" w:cs="Arabic Typesetting" w:hint="cs"/>
          <w:sz w:val="34"/>
          <w:szCs w:val="34"/>
          <w:rtl/>
          <w:lang w:eastAsia="ja-JP"/>
        </w:rPr>
        <w:t>المستهدفة</w:t>
      </w:r>
      <w:r w:rsidRPr="002542F9">
        <w:rPr>
          <w:rFonts w:ascii="Arabic Typesetting" w:hAnsi="Arabic Typesetting" w:cs="Arabic Typesetting"/>
          <w:sz w:val="34"/>
          <w:szCs w:val="34"/>
          <w:rtl/>
          <w:lang w:eastAsia="ja-JP"/>
        </w:rPr>
        <w:t xml:space="preserve"> (مثل الموقع الإلكتروني للويبو ووسائل الإعلام الاجتماعية والنشرة الإخبارية ومجلة الويبو والنشرات الإخبارية وغيرها)؛ ودعم وتعزيز منشورات الويبو الرائدة في مجال الاقتصاد والإحصاء والشراكات بين القطاعين العام والخاص؛ وتحسين وتنمية حضور الويبو على وسائل الإعلام الاجتماعية والرقمية</w:t>
      </w:r>
      <w:r>
        <w:rPr>
          <w:rFonts w:ascii="Arabic Typesetting" w:hAnsi="Arabic Typesetting" w:cs="Arabic Typesetting" w:hint="cs"/>
          <w:sz w:val="34"/>
          <w:szCs w:val="34"/>
          <w:rtl/>
          <w:lang w:eastAsia="ja-JP"/>
        </w:rPr>
        <w:t>،</w:t>
      </w:r>
      <w:r w:rsidRPr="002542F9">
        <w:rPr>
          <w:rFonts w:ascii="Arabic Typesetting" w:hAnsi="Arabic Typesetting" w:cs="Arabic Typesetting"/>
          <w:sz w:val="34"/>
          <w:szCs w:val="34"/>
          <w:rtl/>
          <w:lang w:eastAsia="ja-JP"/>
        </w:rPr>
        <w:t xml:space="preserve"> بما في ذلك تطوير تطبيق محمول جديد وزيادة تعد</w:t>
      </w:r>
      <w:r>
        <w:rPr>
          <w:rFonts w:ascii="Arabic Typesetting" w:hAnsi="Arabic Typesetting" w:cs="Arabic Typesetting"/>
          <w:sz w:val="34"/>
          <w:szCs w:val="34"/>
          <w:rtl/>
          <w:lang w:eastAsia="ja-JP"/>
        </w:rPr>
        <w:t xml:space="preserve">د </w:t>
      </w:r>
      <w:proofErr w:type="spellStart"/>
      <w:r>
        <w:rPr>
          <w:rFonts w:ascii="Arabic Typesetting" w:hAnsi="Arabic Typesetting" w:cs="Arabic Typesetting"/>
          <w:sz w:val="34"/>
          <w:szCs w:val="34"/>
          <w:rtl/>
          <w:lang w:eastAsia="ja-JP"/>
        </w:rPr>
        <w:t>الأنساق</w:t>
      </w:r>
      <w:proofErr w:type="spellEnd"/>
      <w:r>
        <w:rPr>
          <w:rFonts w:ascii="Arabic Typesetting" w:hAnsi="Arabic Typesetting" w:cs="Arabic Typesetting"/>
          <w:sz w:val="34"/>
          <w:szCs w:val="34"/>
          <w:rtl/>
          <w:lang w:eastAsia="ja-JP"/>
        </w:rPr>
        <w:t xml:space="preserve"> والمحتويات التفاعلية.</w:t>
      </w:r>
    </w:p>
    <w:p w:rsidR="00033881" w:rsidRPr="002542F9" w:rsidRDefault="00033881" w:rsidP="007A1A82">
      <w:pPr>
        <w:numPr>
          <w:ilvl w:val="0"/>
          <w:numId w:val="7"/>
        </w:numPr>
        <w:bidi/>
        <w:spacing w:after="240" w:line="340" w:lineRule="exact"/>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توطيد الشراكات مع المنظمات التابعة للأمم المتحدة والمنظمات الدولية الحكومية لدعم تنفيذ خطة التنمية المستدامة لعام 2030 وغيرها من الأهداف العالمية المشتركة؛ ودعم مسار</w:t>
      </w:r>
      <w:r>
        <w:rPr>
          <w:rFonts w:ascii="Arabic Typesetting" w:hAnsi="Arabic Typesetting" w:cs="Arabic Typesetting"/>
          <w:sz w:val="34"/>
          <w:szCs w:val="34"/>
          <w:rtl/>
          <w:lang w:eastAsia="ja-JP"/>
        </w:rPr>
        <w:t xml:space="preserve"> اتفاقية الأمم المتحدة ال</w:t>
      </w:r>
      <w:r>
        <w:rPr>
          <w:rFonts w:ascii="Arabic Typesetting" w:hAnsi="Arabic Typesetting" w:cs="Arabic Typesetting" w:hint="cs"/>
          <w:sz w:val="34"/>
          <w:szCs w:val="34"/>
          <w:rtl/>
          <w:lang w:eastAsia="ja-JP"/>
        </w:rPr>
        <w:t>إ</w:t>
      </w:r>
      <w:r w:rsidRPr="002542F9">
        <w:rPr>
          <w:rFonts w:ascii="Arabic Typesetting" w:hAnsi="Arabic Typesetting" w:cs="Arabic Typesetting"/>
          <w:sz w:val="34"/>
          <w:szCs w:val="34"/>
          <w:rtl/>
          <w:lang w:eastAsia="ja-JP"/>
        </w:rPr>
        <w:t>طارية بشأن تغير المناخ وبخاصة</w:t>
      </w:r>
      <w:r w:rsidR="007A1A82">
        <w:rPr>
          <w:rFonts w:ascii="Arabic Typesetting" w:hAnsi="Arabic Typesetting" w:cs="Arabic Typesetting"/>
          <w:sz w:val="34"/>
          <w:szCs w:val="34"/>
          <w:rtl/>
          <w:lang w:eastAsia="ja-JP"/>
        </w:rPr>
        <w:t xml:space="preserve"> آلية التكنولوجيا المنبثقة عنها</w:t>
      </w:r>
      <w:r w:rsidRPr="002542F9">
        <w:rPr>
          <w:rFonts w:ascii="Arabic Typesetting" w:hAnsi="Arabic Typesetting" w:cs="Arabic Typesetting"/>
          <w:sz w:val="34"/>
          <w:szCs w:val="34"/>
          <w:rtl/>
          <w:lang w:eastAsia="ja-JP"/>
        </w:rPr>
        <w:t>؛ وبحث إمكانات جديدة للتعاون الاستراتيجي مع الشركاء القائمين والجدد المحتملين لدعم تنفيذ برامج الويبو.</w:t>
      </w:r>
    </w:p>
    <w:p w:rsidR="00033881" w:rsidRPr="002542F9" w:rsidRDefault="00033881" w:rsidP="00DA6355">
      <w:pPr>
        <w:numPr>
          <w:ilvl w:val="0"/>
          <w:numId w:val="7"/>
        </w:numPr>
        <w:bidi/>
        <w:spacing w:after="240" w:line="340" w:lineRule="exact"/>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 xml:space="preserve">ضمان </w:t>
      </w:r>
      <w:r>
        <w:rPr>
          <w:rFonts w:ascii="Arabic Typesetting" w:hAnsi="Arabic Typesetting" w:cs="Arabic Typesetting" w:hint="cs"/>
          <w:sz w:val="34"/>
          <w:szCs w:val="34"/>
          <w:rtl/>
          <w:lang w:eastAsia="ja-JP"/>
        </w:rPr>
        <w:t xml:space="preserve">تحول </w:t>
      </w:r>
      <w:r w:rsidRPr="002542F9">
        <w:rPr>
          <w:rFonts w:ascii="Arabic Typesetting" w:hAnsi="Arabic Typesetting" w:cs="Arabic Typesetting"/>
          <w:sz w:val="34"/>
          <w:szCs w:val="34"/>
          <w:rtl/>
          <w:lang w:eastAsia="ja-JP"/>
        </w:rPr>
        <w:t>مكاتب الويبو الخارجية</w:t>
      </w:r>
      <w:r>
        <w:rPr>
          <w:rFonts w:ascii="Arabic Typesetting" w:hAnsi="Arabic Typesetting" w:cs="Arabic Typesetting" w:hint="cs"/>
          <w:sz w:val="34"/>
          <w:szCs w:val="34"/>
          <w:rtl/>
          <w:lang w:eastAsia="ja-JP"/>
        </w:rPr>
        <w:t>،</w:t>
      </w:r>
      <w:r w:rsidRPr="002542F9">
        <w:rPr>
          <w:rFonts w:ascii="Arabic Typesetting" w:hAnsi="Arabic Typesetting" w:cs="Arabic Typesetting"/>
          <w:sz w:val="34"/>
          <w:szCs w:val="34"/>
          <w:rtl/>
          <w:lang w:eastAsia="ja-JP"/>
        </w:rPr>
        <w:t xml:space="preserve"> بما في ذلك المكتبان الخارجيان الجدي</w:t>
      </w:r>
      <w:r>
        <w:rPr>
          <w:rFonts w:ascii="Arabic Typesetting" w:hAnsi="Arabic Typesetting" w:cs="Arabic Typesetting"/>
          <w:sz w:val="34"/>
          <w:szCs w:val="34"/>
          <w:rtl/>
          <w:lang w:eastAsia="ja-JP"/>
        </w:rPr>
        <w:t>دان القائمان في الجزائر ونيجيري</w:t>
      </w:r>
      <w:r>
        <w:rPr>
          <w:rFonts w:ascii="Arabic Typesetting" w:hAnsi="Arabic Typesetting" w:cs="Arabic Typesetting" w:hint="cs"/>
          <w:sz w:val="34"/>
          <w:szCs w:val="34"/>
          <w:rtl/>
          <w:lang w:eastAsia="ja-JP"/>
        </w:rPr>
        <w:t>ا، إلى</w:t>
      </w:r>
      <w:r>
        <w:rPr>
          <w:rFonts w:ascii="Arabic Typesetting" w:hAnsi="Arabic Typesetting" w:cs="Arabic Typesetting"/>
          <w:sz w:val="34"/>
          <w:szCs w:val="34"/>
          <w:rtl/>
          <w:lang w:eastAsia="ja-JP"/>
        </w:rPr>
        <w:t xml:space="preserve"> امتداد</w:t>
      </w:r>
      <w:r w:rsidRPr="002542F9">
        <w:rPr>
          <w:rFonts w:ascii="Arabic Typesetting" w:hAnsi="Arabic Typesetting" w:cs="Arabic Typesetting"/>
          <w:sz w:val="34"/>
          <w:szCs w:val="34"/>
          <w:rtl/>
          <w:lang w:eastAsia="ja-JP"/>
        </w:rPr>
        <w:t xml:space="preserve"> طبيعي للمنظمة في الميدان ودمجها تماماً في عمل المنظمة.</w:t>
      </w:r>
    </w:p>
    <w:tbl>
      <w:tblPr>
        <w:bidiVisual/>
        <w:tblW w:w="5000" w:type="pct"/>
        <w:tblLook w:val="04A0" w:firstRow="1" w:lastRow="0" w:firstColumn="1" w:lastColumn="0" w:noHBand="0" w:noVBand="1"/>
      </w:tblPr>
      <w:tblGrid>
        <w:gridCol w:w="2586"/>
        <w:gridCol w:w="6985"/>
      </w:tblGrid>
      <w:tr w:rsidR="00033881" w:rsidRPr="002B2497" w:rsidTr="00920168">
        <w:trPr>
          <w:trHeight w:val="399"/>
        </w:trPr>
        <w:tc>
          <w:tcPr>
            <w:tcW w:w="1351" w:type="pct"/>
            <w:shd w:val="clear" w:color="auto" w:fill="C6D9F1"/>
            <w:vAlign w:val="center"/>
          </w:tcPr>
          <w:p w:rsidR="00033881" w:rsidRPr="002B2497" w:rsidRDefault="00033881" w:rsidP="00920168">
            <w:pPr>
              <w:pStyle w:val="ARProgramTableHeading"/>
              <w:rPr>
                <w:sz w:val="28"/>
                <w:szCs w:val="28"/>
              </w:rPr>
            </w:pPr>
            <w:r w:rsidRPr="002B2497">
              <w:rPr>
                <w:sz w:val="28"/>
                <w:szCs w:val="28"/>
                <w:rtl/>
              </w:rPr>
              <w:t>البرنامج</w:t>
            </w:r>
          </w:p>
        </w:tc>
        <w:tc>
          <w:tcPr>
            <w:tcW w:w="3649" w:type="pct"/>
            <w:shd w:val="clear" w:color="auto" w:fill="C6D9F1"/>
            <w:vAlign w:val="center"/>
          </w:tcPr>
          <w:p w:rsidR="00033881" w:rsidRPr="002B2497" w:rsidRDefault="00033881" w:rsidP="00920168">
            <w:pPr>
              <w:pStyle w:val="ARProgramTableHeading"/>
              <w:rPr>
                <w:sz w:val="28"/>
                <w:szCs w:val="28"/>
              </w:rPr>
            </w:pPr>
            <w:r w:rsidRPr="002B2497">
              <w:rPr>
                <w:sz w:val="28"/>
                <w:szCs w:val="28"/>
                <w:rtl/>
              </w:rPr>
              <w:t>التأثير في الميزانية</w:t>
            </w:r>
          </w:p>
        </w:tc>
      </w:tr>
      <w:tr w:rsidR="00033881" w:rsidRPr="002B2497" w:rsidTr="00920168">
        <w:trPr>
          <w:trHeight w:val="571"/>
        </w:trPr>
        <w:tc>
          <w:tcPr>
            <w:tcW w:w="1351" w:type="pct"/>
          </w:tcPr>
          <w:p w:rsidR="00033881" w:rsidRPr="002B2497" w:rsidRDefault="00033881" w:rsidP="00920168">
            <w:pPr>
              <w:pStyle w:val="ARProgramTableText"/>
              <w:rPr>
                <w:sz w:val="28"/>
                <w:szCs w:val="28"/>
              </w:rPr>
            </w:pPr>
            <w:r w:rsidRPr="002B2497">
              <w:rPr>
                <w:sz w:val="28"/>
                <w:szCs w:val="28"/>
                <w:rtl/>
              </w:rPr>
              <w:t>البرنامج 19 (</w:t>
            </w:r>
            <w:r>
              <w:rPr>
                <w:rFonts w:hint="cs"/>
                <w:sz w:val="28"/>
                <w:szCs w:val="28"/>
                <w:rtl/>
              </w:rPr>
              <w:t>التواصل</w:t>
            </w:r>
            <w:r w:rsidRPr="002B2497">
              <w:rPr>
                <w:sz w:val="28"/>
                <w:szCs w:val="28"/>
                <w:rtl/>
              </w:rPr>
              <w:t>)</w:t>
            </w:r>
          </w:p>
        </w:tc>
        <w:tc>
          <w:tcPr>
            <w:tcW w:w="3649" w:type="pct"/>
          </w:tcPr>
          <w:p w:rsidR="00033881" w:rsidRPr="002B2497" w:rsidRDefault="00033881" w:rsidP="00920168">
            <w:pPr>
              <w:pStyle w:val="ARProgramTableText"/>
              <w:rPr>
                <w:sz w:val="28"/>
                <w:szCs w:val="28"/>
              </w:rPr>
            </w:pPr>
            <w:r w:rsidRPr="002B2497">
              <w:rPr>
                <w:sz w:val="28"/>
                <w:szCs w:val="28"/>
                <w:rtl/>
              </w:rPr>
              <w:t>تفاصيل الموارد مبيَّنة في إطار البرنامج</w:t>
            </w:r>
          </w:p>
        </w:tc>
      </w:tr>
      <w:tr w:rsidR="00033881" w:rsidRPr="002B2497" w:rsidTr="00920168">
        <w:trPr>
          <w:trHeight w:val="283"/>
        </w:trPr>
        <w:tc>
          <w:tcPr>
            <w:tcW w:w="1351" w:type="pct"/>
          </w:tcPr>
          <w:p w:rsidR="00033881" w:rsidRPr="002B2497" w:rsidRDefault="00033881" w:rsidP="00920168">
            <w:pPr>
              <w:pStyle w:val="ARProgramTableText"/>
              <w:rPr>
                <w:sz w:val="28"/>
                <w:szCs w:val="28"/>
              </w:rPr>
            </w:pPr>
            <w:r w:rsidRPr="002B2497">
              <w:rPr>
                <w:sz w:val="28"/>
                <w:szCs w:val="28"/>
                <w:rtl/>
              </w:rPr>
              <w:t>البرنامج 20 (العلاقات الخارجية والشراكات والمكاتب الخارجية)</w:t>
            </w:r>
          </w:p>
        </w:tc>
        <w:tc>
          <w:tcPr>
            <w:tcW w:w="3649" w:type="pct"/>
          </w:tcPr>
          <w:p w:rsidR="00033881" w:rsidRPr="002B2497" w:rsidRDefault="00033881" w:rsidP="00920168">
            <w:pPr>
              <w:pStyle w:val="ARProgramTableText"/>
              <w:rPr>
                <w:sz w:val="28"/>
                <w:szCs w:val="28"/>
              </w:rPr>
            </w:pPr>
            <w:r w:rsidRPr="002B2497">
              <w:rPr>
                <w:sz w:val="28"/>
                <w:szCs w:val="28"/>
                <w:rtl/>
              </w:rPr>
              <w:t xml:space="preserve">زيادة قدرها </w:t>
            </w:r>
            <w:r>
              <w:rPr>
                <w:rFonts w:hint="cs"/>
                <w:sz w:val="28"/>
                <w:szCs w:val="28"/>
                <w:rtl/>
              </w:rPr>
              <w:t>000 600</w:t>
            </w:r>
            <w:r w:rsidRPr="002B2497">
              <w:rPr>
                <w:sz w:val="28"/>
                <w:szCs w:val="28"/>
                <w:rtl/>
              </w:rPr>
              <w:t xml:space="preserve"> فرنك سويسري في خلاف موارد الموظفين من أجل إنشاء مكتبين خارجيين جديدين في الجزائر ونيجيريا</w:t>
            </w:r>
          </w:p>
          <w:p w:rsidR="00033881" w:rsidRPr="002B2497" w:rsidRDefault="00033881" w:rsidP="00920168">
            <w:pPr>
              <w:pStyle w:val="ARProgramTableText"/>
              <w:rPr>
                <w:sz w:val="28"/>
                <w:szCs w:val="28"/>
              </w:rPr>
            </w:pPr>
            <w:r w:rsidRPr="002B2497">
              <w:rPr>
                <w:sz w:val="28"/>
                <w:szCs w:val="28"/>
                <w:rtl/>
              </w:rPr>
              <w:t xml:space="preserve">زيادة قدرها </w:t>
            </w:r>
            <w:r>
              <w:rPr>
                <w:rFonts w:hint="cs"/>
                <w:sz w:val="28"/>
                <w:szCs w:val="28"/>
                <w:rtl/>
              </w:rPr>
              <w:t>700 562</w:t>
            </w:r>
            <w:r w:rsidRPr="002B2497">
              <w:rPr>
                <w:sz w:val="28"/>
                <w:szCs w:val="28"/>
                <w:rtl/>
              </w:rPr>
              <w:t xml:space="preserve"> فرنك سويسري في موارد الموظفين لتدعي</w:t>
            </w:r>
            <w:r>
              <w:rPr>
                <w:sz w:val="28"/>
                <w:szCs w:val="28"/>
                <w:rtl/>
              </w:rPr>
              <w:t>م مكتب الويبو في الاتحاد الروسي</w:t>
            </w:r>
          </w:p>
          <w:p w:rsidR="00033881" w:rsidRPr="002B2497" w:rsidRDefault="00033881" w:rsidP="00920168">
            <w:pPr>
              <w:pStyle w:val="ARProgramTableText"/>
              <w:rPr>
                <w:sz w:val="28"/>
                <w:szCs w:val="28"/>
              </w:rPr>
            </w:pPr>
            <w:r w:rsidRPr="002B2497">
              <w:rPr>
                <w:sz w:val="28"/>
                <w:szCs w:val="28"/>
                <w:rtl/>
              </w:rPr>
              <w:t>تخصيص مليون فرنك سويسري من الميزانية لإنشاء مكتبين خارجيين جديدين في 2018/19 عملاً بقرارات الدول الأعضاء. ويظهر هذا المبلغ في فئة "المبالغ غير المخصصة".</w:t>
            </w:r>
          </w:p>
        </w:tc>
      </w:tr>
      <w:tr w:rsidR="00033881" w:rsidRPr="002B2497" w:rsidTr="00920168">
        <w:trPr>
          <w:trHeight w:val="144"/>
        </w:trPr>
        <w:tc>
          <w:tcPr>
            <w:tcW w:w="1351" w:type="pct"/>
            <w:shd w:val="clear" w:color="auto" w:fill="C6D9F1"/>
          </w:tcPr>
          <w:p w:rsidR="00033881" w:rsidRPr="002B2497" w:rsidRDefault="00033881" w:rsidP="00920168">
            <w:pPr>
              <w:pStyle w:val="ARProgramTableText"/>
              <w:rPr>
                <w:sz w:val="28"/>
                <w:szCs w:val="28"/>
              </w:rPr>
            </w:pPr>
          </w:p>
        </w:tc>
        <w:tc>
          <w:tcPr>
            <w:tcW w:w="3649" w:type="pct"/>
            <w:shd w:val="clear" w:color="auto" w:fill="C6D9F1"/>
          </w:tcPr>
          <w:p w:rsidR="00033881" w:rsidRPr="002B2497" w:rsidRDefault="00033881" w:rsidP="00920168">
            <w:pPr>
              <w:pStyle w:val="ARProgramTableText"/>
              <w:rPr>
                <w:sz w:val="28"/>
                <w:szCs w:val="28"/>
              </w:rPr>
            </w:pPr>
          </w:p>
        </w:tc>
      </w:tr>
    </w:tbl>
    <w:p w:rsidR="00033881" w:rsidRPr="002B2497" w:rsidRDefault="00706B25" w:rsidP="006827FD">
      <w:pPr>
        <w:bidi/>
        <w:spacing w:after="240" w:line="340" w:lineRule="exact"/>
        <w:jc w:val="both"/>
        <w:rPr>
          <w:rFonts w:ascii="Arabic Typesetting" w:eastAsia="SimSun" w:hAnsi="Arabic Typesetting" w:cs="Arabic Typesetting"/>
          <w:i/>
          <w:sz w:val="28"/>
          <w:szCs w:val="28"/>
          <w:lang w:eastAsia="zh-CN"/>
        </w:rPr>
      </w:pPr>
      <w:r>
        <w:rPr>
          <w:rFonts w:ascii="Arabic Typesetting" w:eastAsia="SimSun" w:hAnsi="Arabic Typesetting" w:cs="Arabic Typesetting"/>
          <w:i/>
          <w:iCs/>
          <w:sz w:val="28"/>
          <w:szCs w:val="28"/>
          <w:rtl/>
          <w:lang w:eastAsia="zh-CN"/>
        </w:rPr>
        <w:t>ملاحظة:</w:t>
      </w:r>
      <w:r w:rsidR="00033881" w:rsidRPr="002B2497">
        <w:rPr>
          <w:rFonts w:ascii="Arabic Typesetting" w:eastAsia="SimSun" w:hAnsi="Arabic Typesetting" w:cs="Arabic Typesetting"/>
          <w:i/>
          <w:iCs/>
          <w:sz w:val="28"/>
          <w:szCs w:val="28"/>
          <w:rtl/>
          <w:lang w:eastAsia="zh-CN"/>
        </w:rPr>
        <w:t xml:space="preserve"> مقارنة بالميزانية المعتمدة 2016/17</w:t>
      </w:r>
    </w:p>
    <w:p w:rsidR="00033881" w:rsidRPr="002542F9" w:rsidRDefault="00033881" w:rsidP="006827FD">
      <w:pPr>
        <w:pageBreakBefore/>
        <w:bidi/>
        <w:spacing w:after="240" w:line="340" w:lineRule="exact"/>
        <w:jc w:val="both"/>
        <w:rPr>
          <w:rFonts w:ascii="Arabic Typesetting" w:eastAsia="SimSun" w:hAnsi="Arabic Typesetting" w:cs="Arabic Typesetting"/>
          <w:b/>
          <w:color w:val="000000"/>
          <w:sz w:val="34"/>
          <w:szCs w:val="34"/>
          <w:lang w:eastAsia="zh-CN"/>
        </w:rPr>
      </w:pPr>
      <w:r w:rsidRPr="002542F9">
        <w:rPr>
          <w:rFonts w:ascii="Arabic Typesetting" w:eastAsia="SimSun" w:hAnsi="Arabic Typesetting" w:cs="Arabic Typesetting"/>
          <w:b/>
          <w:bCs/>
          <w:color w:val="000000"/>
          <w:sz w:val="34"/>
          <w:szCs w:val="34"/>
          <w:rtl/>
          <w:lang w:eastAsia="zh-CN"/>
        </w:rPr>
        <w:lastRenderedPageBreak/>
        <w:t>بنية دعم إداري ومالي فعالة</w:t>
      </w:r>
    </w:p>
    <w:p w:rsidR="00033881" w:rsidRPr="002542F9" w:rsidRDefault="00033881" w:rsidP="00DA6355">
      <w:pPr>
        <w:numPr>
          <w:ilvl w:val="0"/>
          <w:numId w:val="7"/>
        </w:numPr>
        <w:bidi/>
        <w:spacing w:after="240" w:line="340" w:lineRule="exact"/>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تعزيز تواصل المنظمة مع الدول الأعضاء لنشر المعلومات وجمع الآراء بشأن تنفيذ البرنامج؛ وتيسير ا</w:t>
      </w:r>
      <w:r>
        <w:rPr>
          <w:rFonts w:ascii="Arabic Typesetting" w:hAnsi="Arabic Typesetting" w:cs="Arabic Typesetting" w:hint="cs"/>
          <w:sz w:val="34"/>
          <w:szCs w:val="34"/>
          <w:rtl/>
          <w:lang w:eastAsia="ja-JP"/>
        </w:rPr>
        <w:t>ل</w:t>
      </w:r>
      <w:r w:rsidRPr="002542F9">
        <w:rPr>
          <w:rFonts w:ascii="Arabic Typesetting" w:hAnsi="Arabic Typesetting" w:cs="Arabic Typesetting"/>
          <w:sz w:val="34"/>
          <w:szCs w:val="34"/>
          <w:rtl/>
          <w:lang w:eastAsia="ja-JP"/>
        </w:rPr>
        <w:t xml:space="preserve">تنسيق والتعاون في إطار منظومة الأمم المتحدة عن طريق مساهمة الويبو في </w:t>
      </w:r>
      <w:r>
        <w:rPr>
          <w:rFonts w:ascii="Arabic Typesetting" w:hAnsi="Arabic Typesetting" w:cs="Arabic Typesetting" w:hint="cs"/>
          <w:sz w:val="34"/>
          <w:szCs w:val="34"/>
          <w:rtl/>
          <w:lang w:eastAsia="ja-JP"/>
        </w:rPr>
        <w:t>م</w:t>
      </w:r>
      <w:r w:rsidRPr="002B2497">
        <w:rPr>
          <w:rFonts w:ascii="Arabic Typesetting" w:hAnsi="Arabic Typesetting" w:cs="Arabic Typesetting"/>
          <w:sz w:val="34"/>
          <w:szCs w:val="34"/>
          <w:rtl/>
          <w:lang w:eastAsia="ja-JP"/>
        </w:rPr>
        <w:t>جلس الرؤساء التنفيذيين في منظومة الأمم المتحدة</w:t>
      </w:r>
      <w:r w:rsidRPr="002542F9">
        <w:rPr>
          <w:rFonts w:ascii="Arabic Typesetting" w:hAnsi="Arabic Typesetting" w:cs="Arabic Typesetting"/>
          <w:sz w:val="34"/>
          <w:szCs w:val="34"/>
          <w:rtl/>
          <w:lang w:eastAsia="ja-JP"/>
        </w:rPr>
        <w:t>؛ وتنسيق عمل مكاتب الويبو الخارجية من أجل ضمان الاستفادة من الشبكة وتحقيق الفعالية والكفاءة في تنفيذ البرامج؛ وتوفير خدمات متعلقة بالتظاهرات للدول الأعضاء وغيرها من أصحاب المصلحة.</w:t>
      </w:r>
    </w:p>
    <w:tbl>
      <w:tblPr>
        <w:bidiVisual/>
        <w:tblW w:w="5000" w:type="pct"/>
        <w:tblLook w:val="04A0" w:firstRow="1" w:lastRow="0" w:firstColumn="1" w:lastColumn="0" w:noHBand="0" w:noVBand="1"/>
      </w:tblPr>
      <w:tblGrid>
        <w:gridCol w:w="2586"/>
        <w:gridCol w:w="6985"/>
      </w:tblGrid>
      <w:tr w:rsidR="00033881" w:rsidRPr="002B2497" w:rsidTr="00920168">
        <w:trPr>
          <w:trHeight w:val="399"/>
        </w:trPr>
        <w:tc>
          <w:tcPr>
            <w:tcW w:w="1351" w:type="pct"/>
            <w:shd w:val="clear" w:color="auto" w:fill="C6D9F1"/>
            <w:vAlign w:val="center"/>
          </w:tcPr>
          <w:p w:rsidR="00033881" w:rsidRPr="002B2497" w:rsidRDefault="00033881" w:rsidP="00920168">
            <w:pPr>
              <w:pStyle w:val="ARProgramTableHeading"/>
              <w:rPr>
                <w:sz w:val="28"/>
                <w:szCs w:val="28"/>
              </w:rPr>
            </w:pPr>
            <w:r w:rsidRPr="002B2497">
              <w:rPr>
                <w:sz w:val="28"/>
                <w:szCs w:val="28"/>
                <w:rtl/>
              </w:rPr>
              <w:t>البرنامج</w:t>
            </w:r>
          </w:p>
        </w:tc>
        <w:tc>
          <w:tcPr>
            <w:tcW w:w="3649" w:type="pct"/>
            <w:shd w:val="clear" w:color="auto" w:fill="C6D9F1"/>
            <w:vAlign w:val="center"/>
          </w:tcPr>
          <w:p w:rsidR="00033881" w:rsidRPr="002B2497" w:rsidRDefault="00033881" w:rsidP="00920168">
            <w:pPr>
              <w:pStyle w:val="ARProgramTableHeading"/>
              <w:rPr>
                <w:sz w:val="28"/>
                <w:szCs w:val="28"/>
              </w:rPr>
            </w:pPr>
            <w:r w:rsidRPr="002B2497">
              <w:rPr>
                <w:sz w:val="28"/>
                <w:szCs w:val="28"/>
                <w:rtl/>
              </w:rPr>
              <w:t>التأثير في الميزانية</w:t>
            </w:r>
          </w:p>
        </w:tc>
      </w:tr>
      <w:tr w:rsidR="00033881" w:rsidRPr="002B2497" w:rsidTr="00920168">
        <w:trPr>
          <w:trHeight w:val="665"/>
        </w:trPr>
        <w:tc>
          <w:tcPr>
            <w:tcW w:w="1351" w:type="pct"/>
          </w:tcPr>
          <w:p w:rsidR="00033881" w:rsidRPr="002B2497" w:rsidRDefault="00033881" w:rsidP="00920168">
            <w:pPr>
              <w:pStyle w:val="ARProgramTableText"/>
              <w:rPr>
                <w:sz w:val="28"/>
                <w:szCs w:val="28"/>
              </w:rPr>
            </w:pPr>
            <w:r w:rsidRPr="002B2497">
              <w:rPr>
                <w:sz w:val="28"/>
                <w:szCs w:val="28"/>
                <w:rtl/>
              </w:rPr>
              <w:t>البرنامج 21 (الإدارة التنفيذية)</w:t>
            </w:r>
          </w:p>
        </w:tc>
        <w:tc>
          <w:tcPr>
            <w:tcW w:w="3649" w:type="pct"/>
          </w:tcPr>
          <w:p w:rsidR="00033881" w:rsidRPr="002B2497" w:rsidRDefault="00033881" w:rsidP="00920168">
            <w:pPr>
              <w:pStyle w:val="ARProgramTableText"/>
              <w:rPr>
                <w:sz w:val="28"/>
                <w:szCs w:val="28"/>
              </w:rPr>
            </w:pPr>
            <w:r w:rsidRPr="002B2497">
              <w:rPr>
                <w:sz w:val="28"/>
                <w:szCs w:val="28"/>
                <w:rtl/>
              </w:rPr>
              <w:t>زيادة قدرها 1.2 مليون فرنك سويسري في خلاف موارد الموظفين من أجل تظاهرات المنظمة في مباني الويبو وخدمات المراسم وتنظيم جمعيات الويبو</w:t>
            </w:r>
          </w:p>
        </w:tc>
      </w:tr>
      <w:tr w:rsidR="00033881" w:rsidRPr="002B2497" w:rsidTr="00920168">
        <w:trPr>
          <w:trHeight w:val="221"/>
        </w:trPr>
        <w:tc>
          <w:tcPr>
            <w:tcW w:w="1351" w:type="pct"/>
            <w:shd w:val="clear" w:color="auto" w:fill="C6D9F1"/>
          </w:tcPr>
          <w:p w:rsidR="00033881" w:rsidRPr="002B2497" w:rsidRDefault="00033881" w:rsidP="00920168">
            <w:pPr>
              <w:pStyle w:val="ARProgramTableText"/>
              <w:rPr>
                <w:sz w:val="28"/>
                <w:szCs w:val="28"/>
              </w:rPr>
            </w:pPr>
          </w:p>
        </w:tc>
        <w:tc>
          <w:tcPr>
            <w:tcW w:w="3649" w:type="pct"/>
            <w:shd w:val="clear" w:color="auto" w:fill="C6D9F1"/>
          </w:tcPr>
          <w:p w:rsidR="00033881" w:rsidRPr="002B2497" w:rsidRDefault="00033881" w:rsidP="00920168">
            <w:pPr>
              <w:pStyle w:val="ARProgramTableText"/>
              <w:rPr>
                <w:sz w:val="28"/>
                <w:szCs w:val="28"/>
              </w:rPr>
            </w:pPr>
          </w:p>
        </w:tc>
      </w:tr>
    </w:tbl>
    <w:p w:rsidR="00033881" w:rsidRPr="002B2497" w:rsidRDefault="00706B25" w:rsidP="006827FD">
      <w:pPr>
        <w:bidi/>
        <w:spacing w:after="240" w:line="340" w:lineRule="exact"/>
        <w:jc w:val="both"/>
        <w:rPr>
          <w:rFonts w:ascii="Arabic Typesetting" w:eastAsia="SimSun" w:hAnsi="Arabic Typesetting" w:cs="Arabic Typesetting"/>
          <w:i/>
          <w:iCs/>
          <w:sz w:val="28"/>
          <w:szCs w:val="28"/>
          <w:lang w:eastAsia="zh-CN"/>
        </w:rPr>
      </w:pPr>
      <w:r>
        <w:rPr>
          <w:rFonts w:ascii="Arabic Typesetting" w:eastAsia="SimSun" w:hAnsi="Arabic Typesetting" w:cs="Arabic Typesetting"/>
          <w:i/>
          <w:iCs/>
          <w:sz w:val="28"/>
          <w:szCs w:val="28"/>
          <w:rtl/>
          <w:lang w:eastAsia="zh-CN"/>
        </w:rPr>
        <w:t>ملاحظة:</w:t>
      </w:r>
      <w:r w:rsidR="00033881" w:rsidRPr="002B2497">
        <w:rPr>
          <w:rFonts w:ascii="Arabic Typesetting" w:eastAsia="SimSun" w:hAnsi="Arabic Typesetting" w:cs="Arabic Typesetting"/>
          <w:i/>
          <w:iCs/>
          <w:sz w:val="28"/>
          <w:szCs w:val="28"/>
          <w:rtl/>
          <w:lang w:eastAsia="zh-CN"/>
        </w:rPr>
        <w:t xml:space="preserve"> مقارنة بالميزانية المعتمدة 2016/17</w:t>
      </w:r>
    </w:p>
    <w:p w:rsidR="00033881" w:rsidRPr="002542F9" w:rsidRDefault="00033881" w:rsidP="00DA6355">
      <w:pPr>
        <w:numPr>
          <w:ilvl w:val="0"/>
          <w:numId w:val="7"/>
        </w:numPr>
        <w:bidi/>
        <w:spacing w:after="240" w:line="340" w:lineRule="exact"/>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إدارة الاستثمارات تحت إشراف اللجنة الاستشارية المعنية بالاستثمارات وبمساعدة مستشاري الاستثمار؛ وتعز</w:t>
      </w:r>
      <w:r>
        <w:rPr>
          <w:rFonts w:ascii="Arabic Typesetting" w:hAnsi="Arabic Typesetting" w:cs="Arabic Typesetting" w:hint="cs"/>
          <w:sz w:val="34"/>
          <w:szCs w:val="34"/>
          <w:rtl/>
          <w:lang w:eastAsia="ja-JP"/>
        </w:rPr>
        <w:t>ي</w:t>
      </w:r>
      <w:r w:rsidRPr="002542F9">
        <w:rPr>
          <w:rFonts w:ascii="Arabic Typesetting" w:hAnsi="Arabic Typesetting" w:cs="Arabic Typesetting"/>
          <w:sz w:val="34"/>
          <w:szCs w:val="34"/>
          <w:rtl/>
          <w:lang w:eastAsia="ja-JP"/>
        </w:rPr>
        <w:t xml:space="preserve">ز إدارة مخاطر </w:t>
      </w:r>
      <w:r>
        <w:rPr>
          <w:rFonts w:ascii="Arabic Typesetting" w:hAnsi="Arabic Typesetting" w:cs="Arabic Typesetting"/>
          <w:sz w:val="34"/>
          <w:szCs w:val="34"/>
          <w:rtl/>
          <w:lang w:eastAsia="ja-JP"/>
        </w:rPr>
        <w:t xml:space="preserve">سعر الصرف عن طريق توسيع حل </w:t>
      </w:r>
      <w:r>
        <w:rPr>
          <w:rFonts w:ascii="Arabic Typesetting" w:hAnsi="Arabic Typesetting" w:cs="Arabic Typesetting" w:hint="cs"/>
          <w:sz w:val="34"/>
          <w:szCs w:val="34"/>
          <w:rtl/>
          <w:lang w:eastAsia="ja-JP"/>
        </w:rPr>
        <w:t>المقاصة الخاص</w:t>
      </w:r>
      <w:r w:rsidRPr="002542F9">
        <w:rPr>
          <w:rFonts w:ascii="Arabic Typesetting" w:hAnsi="Arabic Typesetting" w:cs="Arabic Typesetting"/>
          <w:sz w:val="34"/>
          <w:szCs w:val="34"/>
          <w:rtl/>
          <w:lang w:eastAsia="ja-JP"/>
        </w:rPr>
        <w:t xml:space="preserve"> </w:t>
      </w:r>
      <w:r>
        <w:rPr>
          <w:rFonts w:ascii="Arabic Typesetting" w:hAnsi="Arabic Typesetting" w:cs="Arabic Typesetting" w:hint="cs"/>
          <w:sz w:val="34"/>
          <w:szCs w:val="34"/>
          <w:rtl/>
          <w:lang w:eastAsia="ja-JP"/>
        </w:rPr>
        <w:t>ب</w:t>
      </w:r>
      <w:r w:rsidRPr="002542F9">
        <w:rPr>
          <w:rFonts w:ascii="Arabic Typesetting" w:hAnsi="Arabic Typesetting" w:cs="Arabic Typesetting"/>
          <w:sz w:val="34"/>
          <w:szCs w:val="34"/>
          <w:rtl/>
          <w:lang w:eastAsia="ja-JP"/>
        </w:rPr>
        <w:t>تدفقات العملات الأجنبية بين مكاتب الملكية الفكرية والمكتب الدولي توسيعاً تدريجياً؛ وإطلاق منصة دفع مشتركة ت</w:t>
      </w:r>
      <w:r>
        <w:rPr>
          <w:rFonts w:ascii="Arabic Typesetting" w:hAnsi="Arabic Typesetting" w:cs="Arabic Typesetting" w:hint="cs"/>
          <w:sz w:val="34"/>
          <w:szCs w:val="34"/>
          <w:rtl/>
          <w:lang w:eastAsia="ja-JP"/>
        </w:rPr>
        <w:t>تكامل</w:t>
      </w:r>
      <w:r w:rsidRPr="002542F9">
        <w:rPr>
          <w:rFonts w:ascii="Arabic Typesetting" w:hAnsi="Arabic Typesetting" w:cs="Arabic Typesetting"/>
          <w:sz w:val="34"/>
          <w:szCs w:val="34"/>
          <w:rtl/>
          <w:lang w:eastAsia="ja-JP"/>
        </w:rPr>
        <w:t xml:space="preserve"> أكثر مع عمليات المنظمات ولا سيما تلك التي تدر</w:t>
      </w:r>
      <w:r>
        <w:rPr>
          <w:rFonts w:ascii="Arabic Typesetting" w:hAnsi="Arabic Typesetting" w:cs="Arabic Typesetting" w:hint="cs"/>
          <w:sz w:val="34"/>
          <w:szCs w:val="34"/>
          <w:rtl/>
          <w:lang w:eastAsia="ja-JP"/>
        </w:rPr>
        <w:t>ّ</w:t>
      </w:r>
      <w:r w:rsidRPr="002542F9">
        <w:rPr>
          <w:rFonts w:ascii="Arabic Typesetting" w:hAnsi="Arabic Typesetting" w:cs="Arabic Typesetting"/>
          <w:sz w:val="34"/>
          <w:szCs w:val="34"/>
          <w:rtl/>
          <w:lang w:eastAsia="ja-JP"/>
        </w:rPr>
        <w:t xml:space="preserve"> إيرادات من</w:t>
      </w:r>
      <w:r>
        <w:rPr>
          <w:rFonts w:ascii="Arabic Typesetting" w:hAnsi="Arabic Typesetting" w:cs="Arabic Typesetting" w:hint="cs"/>
          <w:sz w:val="34"/>
          <w:szCs w:val="34"/>
          <w:rtl/>
          <w:lang w:eastAsia="ja-JP"/>
        </w:rPr>
        <w:t xml:space="preserve"> تحصيل </w:t>
      </w:r>
      <w:r w:rsidRPr="002542F9">
        <w:rPr>
          <w:rFonts w:ascii="Arabic Typesetting" w:hAnsi="Arabic Typesetting" w:cs="Arabic Typesetting"/>
          <w:sz w:val="34"/>
          <w:szCs w:val="34"/>
          <w:rtl/>
          <w:lang w:eastAsia="ja-JP"/>
        </w:rPr>
        <w:t>الرسوم.</w:t>
      </w:r>
    </w:p>
    <w:p w:rsidR="00033881" w:rsidRPr="002542F9" w:rsidRDefault="00033881" w:rsidP="00DA6355">
      <w:pPr>
        <w:numPr>
          <w:ilvl w:val="0"/>
          <w:numId w:val="7"/>
        </w:numPr>
        <w:bidi/>
        <w:spacing w:after="240" w:line="340" w:lineRule="exact"/>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 xml:space="preserve">استكمال وإغلاق </w:t>
      </w:r>
      <w:r>
        <w:rPr>
          <w:rFonts w:ascii="Arabic Typesetting" w:hAnsi="Arabic Typesetting" w:cs="Arabic Typesetting"/>
          <w:sz w:val="34"/>
          <w:szCs w:val="34"/>
          <w:rtl/>
          <w:lang w:eastAsia="ja-JP"/>
        </w:rPr>
        <w:t>حافظة</w:t>
      </w:r>
      <w:r w:rsidRPr="002542F9">
        <w:rPr>
          <w:rFonts w:ascii="Arabic Typesetting" w:hAnsi="Arabic Typesetting" w:cs="Arabic Typesetting"/>
          <w:sz w:val="34"/>
          <w:szCs w:val="34"/>
          <w:rtl/>
          <w:lang w:eastAsia="ja-JP"/>
        </w:rPr>
        <w:t xml:space="preserve"> المشاريع الخاصة بتخطيط الموارد المؤسسية وتعميم الأنظمة المنفذة على العمليات؛ وتحويل الهياكل والمسارات والمهارات اللازمة والانتقال إلى خدمات تضمن الفعالية في عمل نظام التخطيط للموارد المؤسسية وتطو</w:t>
      </w:r>
      <w:r>
        <w:rPr>
          <w:rFonts w:ascii="Arabic Typesetting" w:hAnsi="Arabic Typesetting" w:cs="Arabic Typesetting" w:hint="cs"/>
          <w:sz w:val="34"/>
          <w:szCs w:val="34"/>
          <w:rtl/>
          <w:lang w:eastAsia="ja-JP"/>
        </w:rPr>
        <w:t>ي</w:t>
      </w:r>
      <w:r w:rsidRPr="002542F9">
        <w:rPr>
          <w:rFonts w:ascii="Arabic Typesetting" w:hAnsi="Arabic Typesetting" w:cs="Arabic Typesetting"/>
          <w:sz w:val="34"/>
          <w:szCs w:val="34"/>
          <w:rtl/>
          <w:lang w:eastAsia="ja-JP"/>
        </w:rPr>
        <w:t>رها الجاري للاستجابة لاحتياجات الأ</w:t>
      </w:r>
      <w:r>
        <w:rPr>
          <w:rFonts w:ascii="Arabic Typesetting" w:hAnsi="Arabic Typesetting" w:cs="Arabic Typesetting" w:hint="cs"/>
          <w:sz w:val="34"/>
          <w:szCs w:val="34"/>
          <w:rtl/>
          <w:lang w:eastAsia="ja-JP"/>
        </w:rPr>
        <w:t>ع</w:t>
      </w:r>
      <w:r>
        <w:rPr>
          <w:rFonts w:ascii="Arabic Typesetting" w:hAnsi="Arabic Typesetting" w:cs="Arabic Typesetting"/>
          <w:sz w:val="34"/>
          <w:szCs w:val="34"/>
          <w:rtl/>
          <w:lang w:eastAsia="ja-JP"/>
        </w:rPr>
        <w:t>مال؛ ودعم نظام التخطيط للموارد</w:t>
      </w:r>
      <w:r>
        <w:rPr>
          <w:rFonts w:ascii="Arabic Typesetting" w:hAnsi="Arabic Typesetting" w:cs="Arabic Typesetting" w:hint="cs"/>
          <w:sz w:val="34"/>
          <w:szCs w:val="34"/>
          <w:rtl/>
          <w:lang w:eastAsia="ja-JP"/>
        </w:rPr>
        <w:t xml:space="preserve"> ا</w:t>
      </w:r>
      <w:r w:rsidRPr="002542F9">
        <w:rPr>
          <w:rFonts w:ascii="Arabic Typesetting" w:hAnsi="Arabic Typesetting" w:cs="Arabic Typesetting"/>
          <w:sz w:val="34"/>
          <w:szCs w:val="34"/>
          <w:rtl/>
          <w:lang w:eastAsia="ja-JP"/>
        </w:rPr>
        <w:t xml:space="preserve">لمؤسسية الذي سيكون له أثر أكبر بعد استكمال </w:t>
      </w:r>
      <w:r>
        <w:rPr>
          <w:rFonts w:ascii="Arabic Typesetting" w:hAnsi="Arabic Typesetting" w:cs="Arabic Typesetting"/>
          <w:sz w:val="34"/>
          <w:szCs w:val="34"/>
          <w:rtl/>
          <w:lang w:eastAsia="ja-JP"/>
        </w:rPr>
        <w:t>حافظة</w:t>
      </w:r>
      <w:r w:rsidRPr="002542F9">
        <w:rPr>
          <w:rFonts w:ascii="Arabic Typesetting" w:hAnsi="Arabic Typesetting" w:cs="Arabic Typesetting"/>
          <w:sz w:val="34"/>
          <w:szCs w:val="34"/>
          <w:rtl/>
          <w:lang w:eastAsia="ja-JP"/>
        </w:rPr>
        <w:t xml:space="preserve"> المشاريع.</w:t>
      </w:r>
    </w:p>
    <w:tbl>
      <w:tblPr>
        <w:bidiVisual/>
        <w:tblW w:w="5000" w:type="pct"/>
        <w:tblLook w:val="04A0" w:firstRow="1" w:lastRow="0" w:firstColumn="1" w:lastColumn="0" w:noHBand="0" w:noVBand="1"/>
      </w:tblPr>
      <w:tblGrid>
        <w:gridCol w:w="2586"/>
        <w:gridCol w:w="6985"/>
      </w:tblGrid>
      <w:tr w:rsidR="00033881" w:rsidRPr="00553157" w:rsidTr="00920168">
        <w:trPr>
          <w:trHeight w:val="399"/>
        </w:trPr>
        <w:tc>
          <w:tcPr>
            <w:tcW w:w="1351" w:type="pct"/>
            <w:shd w:val="clear" w:color="auto" w:fill="C6D9F1"/>
            <w:vAlign w:val="center"/>
          </w:tcPr>
          <w:p w:rsidR="00033881" w:rsidRPr="00553157" w:rsidRDefault="00033881" w:rsidP="00920168">
            <w:pPr>
              <w:pStyle w:val="ARProgramTableHeading"/>
              <w:rPr>
                <w:sz w:val="28"/>
                <w:szCs w:val="28"/>
              </w:rPr>
            </w:pPr>
            <w:r w:rsidRPr="00553157">
              <w:rPr>
                <w:sz w:val="28"/>
                <w:szCs w:val="28"/>
                <w:rtl/>
              </w:rPr>
              <w:t>البرنامج</w:t>
            </w:r>
          </w:p>
        </w:tc>
        <w:tc>
          <w:tcPr>
            <w:tcW w:w="3649" w:type="pct"/>
            <w:shd w:val="clear" w:color="auto" w:fill="C6D9F1"/>
            <w:vAlign w:val="center"/>
          </w:tcPr>
          <w:p w:rsidR="00033881" w:rsidRPr="00553157" w:rsidRDefault="00033881" w:rsidP="00920168">
            <w:pPr>
              <w:pStyle w:val="ARProgramTableHeading"/>
              <w:rPr>
                <w:sz w:val="28"/>
                <w:szCs w:val="28"/>
              </w:rPr>
            </w:pPr>
            <w:r w:rsidRPr="00553157">
              <w:rPr>
                <w:sz w:val="28"/>
                <w:szCs w:val="28"/>
                <w:rtl/>
              </w:rPr>
              <w:t>التأثير في الميزانية</w:t>
            </w:r>
          </w:p>
        </w:tc>
      </w:tr>
      <w:tr w:rsidR="00033881" w:rsidRPr="00553157" w:rsidTr="00920168">
        <w:trPr>
          <w:trHeight w:val="868"/>
        </w:trPr>
        <w:tc>
          <w:tcPr>
            <w:tcW w:w="1351" w:type="pct"/>
          </w:tcPr>
          <w:p w:rsidR="00033881" w:rsidRPr="00553157" w:rsidRDefault="00033881" w:rsidP="00920168">
            <w:pPr>
              <w:pStyle w:val="ARProgramTableText"/>
              <w:rPr>
                <w:sz w:val="28"/>
                <w:szCs w:val="28"/>
              </w:rPr>
            </w:pPr>
            <w:r w:rsidRPr="00553157">
              <w:rPr>
                <w:sz w:val="28"/>
                <w:szCs w:val="28"/>
                <w:rtl/>
              </w:rPr>
              <w:t>البرنامج 22 (إدارة البرامج والموارد)</w:t>
            </w:r>
          </w:p>
        </w:tc>
        <w:tc>
          <w:tcPr>
            <w:tcW w:w="3649" w:type="pct"/>
          </w:tcPr>
          <w:p w:rsidR="00033881" w:rsidRPr="00553157" w:rsidRDefault="00033881" w:rsidP="00920168">
            <w:pPr>
              <w:pStyle w:val="ARProgramTableText"/>
              <w:rPr>
                <w:sz w:val="28"/>
                <w:szCs w:val="28"/>
              </w:rPr>
            </w:pPr>
            <w:r w:rsidRPr="00553157">
              <w:rPr>
                <w:sz w:val="28"/>
                <w:szCs w:val="28"/>
                <w:rtl/>
              </w:rPr>
              <w:t xml:space="preserve">زيادة قدرها </w:t>
            </w:r>
            <w:r>
              <w:rPr>
                <w:rFonts w:hint="cs"/>
                <w:sz w:val="28"/>
                <w:szCs w:val="28"/>
                <w:rtl/>
              </w:rPr>
              <w:t>865 150</w:t>
            </w:r>
            <w:r w:rsidRPr="00553157">
              <w:rPr>
                <w:sz w:val="28"/>
                <w:szCs w:val="28"/>
                <w:rtl/>
              </w:rPr>
              <w:t xml:space="preserve"> مليون فرنك </w:t>
            </w:r>
            <w:r>
              <w:rPr>
                <w:sz w:val="28"/>
                <w:szCs w:val="28"/>
                <w:rtl/>
              </w:rPr>
              <w:t>سويسري</w:t>
            </w:r>
            <w:r w:rsidRPr="00553157">
              <w:rPr>
                <w:sz w:val="28"/>
                <w:szCs w:val="28"/>
                <w:rtl/>
              </w:rPr>
              <w:t xml:space="preserve"> في خلاف موارد الموظفين </w:t>
            </w:r>
            <w:r>
              <w:rPr>
                <w:rFonts w:hint="cs"/>
                <w:sz w:val="28"/>
                <w:szCs w:val="28"/>
                <w:rtl/>
              </w:rPr>
              <w:t>و</w:t>
            </w:r>
            <w:r w:rsidRPr="00553157">
              <w:rPr>
                <w:sz w:val="28"/>
                <w:szCs w:val="28"/>
                <w:rtl/>
              </w:rPr>
              <w:t xml:space="preserve">1.7 مليون فرنك سويسري </w:t>
            </w:r>
            <w:r>
              <w:rPr>
                <w:rFonts w:hint="cs"/>
                <w:sz w:val="28"/>
                <w:szCs w:val="28"/>
                <w:rtl/>
              </w:rPr>
              <w:t>في موارد ا</w:t>
            </w:r>
            <w:r w:rsidRPr="00553157">
              <w:rPr>
                <w:sz w:val="28"/>
                <w:szCs w:val="28"/>
                <w:rtl/>
              </w:rPr>
              <w:t>لموظفين من أجل إدارة الخزانة وتعميم مش</w:t>
            </w:r>
            <w:r>
              <w:rPr>
                <w:rFonts w:hint="cs"/>
                <w:sz w:val="28"/>
                <w:szCs w:val="28"/>
                <w:rtl/>
              </w:rPr>
              <w:t>ا</w:t>
            </w:r>
            <w:r w:rsidRPr="00553157">
              <w:rPr>
                <w:sz w:val="28"/>
                <w:szCs w:val="28"/>
                <w:rtl/>
              </w:rPr>
              <w:t>ريع التخطيط للموارد المؤسسية</w:t>
            </w:r>
          </w:p>
        </w:tc>
      </w:tr>
      <w:tr w:rsidR="00033881" w:rsidRPr="00553157" w:rsidTr="00920168">
        <w:trPr>
          <w:trHeight w:val="144"/>
        </w:trPr>
        <w:tc>
          <w:tcPr>
            <w:tcW w:w="1351" w:type="pct"/>
            <w:shd w:val="clear" w:color="auto" w:fill="C6D9F1"/>
          </w:tcPr>
          <w:p w:rsidR="00033881" w:rsidRPr="00553157" w:rsidRDefault="00033881" w:rsidP="00920168">
            <w:pPr>
              <w:pStyle w:val="ARProgramTableText"/>
              <w:rPr>
                <w:sz w:val="28"/>
                <w:szCs w:val="28"/>
              </w:rPr>
            </w:pPr>
          </w:p>
        </w:tc>
        <w:tc>
          <w:tcPr>
            <w:tcW w:w="3649" w:type="pct"/>
            <w:shd w:val="clear" w:color="auto" w:fill="C6D9F1"/>
          </w:tcPr>
          <w:p w:rsidR="00033881" w:rsidRPr="00553157" w:rsidRDefault="00033881" w:rsidP="00920168">
            <w:pPr>
              <w:pStyle w:val="ARProgramTableText"/>
              <w:rPr>
                <w:sz w:val="28"/>
                <w:szCs w:val="28"/>
              </w:rPr>
            </w:pPr>
          </w:p>
        </w:tc>
      </w:tr>
    </w:tbl>
    <w:p w:rsidR="00033881" w:rsidRPr="00553157" w:rsidRDefault="00706B25" w:rsidP="006827FD">
      <w:pPr>
        <w:bidi/>
        <w:spacing w:after="240" w:line="340" w:lineRule="exact"/>
        <w:jc w:val="both"/>
        <w:rPr>
          <w:rFonts w:ascii="Arabic Typesetting" w:eastAsia="SimSun" w:hAnsi="Arabic Typesetting" w:cs="Arabic Typesetting"/>
          <w:i/>
          <w:iCs/>
          <w:sz w:val="28"/>
          <w:szCs w:val="28"/>
          <w:lang w:eastAsia="zh-CN"/>
        </w:rPr>
      </w:pPr>
      <w:r>
        <w:rPr>
          <w:rFonts w:ascii="Arabic Typesetting" w:eastAsia="SimSun" w:hAnsi="Arabic Typesetting" w:cs="Arabic Typesetting"/>
          <w:i/>
          <w:iCs/>
          <w:sz w:val="28"/>
          <w:szCs w:val="28"/>
          <w:rtl/>
          <w:lang w:eastAsia="zh-CN"/>
        </w:rPr>
        <w:t>ملاحظة:</w:t>
      </w:r>
      <w:r w:rsidR="00033881" w:rsidRPr="00553157">
        <w:rPr>
          <w:rFonts w:ascii="Arabic Typesetting" w:eastAsia="SimSun" w:hAnsi="Arabic Typesetting" w:cs="Arabic Typesetting"/>
          <w:i/>
          <w:iCs/>
          <w:sz w:val="28"/>
          <w:szCs w:val="28"/>
          <w:rtl/>
          <w:lang w:eastAsia="zh-CN"/>
        </w:rPr>
        <w:t xml:space="preserve"> مقارنة بالميزانية المعتمدة 2016/17</w:t>
      </w:r>
    </w:p>
    <w:p w:rsidR="00033881" w:rsidRPr="002542F9" w:rsidRDefault="00033881" w:rsidP="00DA6355">
      <w:pPr>
        <w:numPr>
          <w:ilvl w:val="0"/>
          <w:numId w:val="7"/>
        </w:numPr>
        <w:bidi/>
        <w:spacing w:after="240" w:line="340" w:lineRule="exact"/>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اعتماد نهج استراتيجي واستباقي لأنشطة الويب</w:t>
      </w:r>
      <w:r>
        <w:rPr>
          <w:rFonts w:ascii="Arabic Typesetting" w:hAnsi="Arabic Typesetting" w:cs="Arabic Typesetting"/>
          <w:sz w:val="34"/>
          <w:szCs w:val="34"/>
          <w:rtl/>
          <w:lang w:eastAsia="ja-JP"/>
        </w:rPr>
        <w:t>و للحشد من أجل ضمان مسارات فعال</w:t>
      </w:r>
      <w:r w:rsidRPr="002542F9">
        <w:rPr>
          <w:rFonts w:ascii="Arabic Typesetting" w:hAnsi="Arabic Typesetting" w:cs="Arabic Typesetting"/>
          <w:sz w:val="34"/>
          <w:szCs w:val="34"/>
          <w:rtl/>
          <w:lang w:eastAsia="ja-JP"/>
        </w:rPr>
        <w:t>ة وموجه</w:t>
      </w:r>
      <w:r>
        <w:rPr>
          <w:rFonts w:ascii="Arabic Typesetting" w:hAnsi="Arabic Typesetting" w:cs="Arabic Typesetting" w:hint="cs"/>
          <w:sz w:val="34"/>
          <w:szCs w:val="34"/>
          <w:rtl/>
          <w:lang w:eastAsia="ja-JP"/>
        </w:rPr>
        <w:t>ة</w:t>
      </w:r>
      <w:r w:rsidRPr="002542F9">
        <w:rPr>
          <w:rFonts w:ascii="Arabic Typesetting" w:hAnsi="Arabic Typesetting" w:cs="Arabic Typesetting"/>
          <w:sz w:val="34"/>
          <w:szCs w:val="34"/>
          <w:rtl/>
          <w:lang w:eastAsia="ja-JP"/>
        </w:rPr>
        <w:t xml:space="preserve"> نحو الزبائن وممتثلة </w:t>
      </w:r>
      <w:r>
        <w:rPr>
          <w:rFonts w:ascii="Arabic Typesetting" w:hAnsi="Arabic Typesetting" w:cs="Arabic Typesetting" w:hint="cs"/>
          <w:sz w:val="34"/>
          <w:szCs w:val="34"/>
          <w:rtl/>
          <w:lang w:eastAsia="ja-JP"/>
        </w:rPr>
        <w:t>للقواعد والمعايير</w:t>
      </w:r>
      <w:r w:rsidRPr="002542F9">
        <w:rPr>
          <w:rFonts w:ascii="Arabic Typesetting" w:hAnsi="Arabic Typesetting" w:cs="Arabic Typesetting"/>
          <w:sz w:val="34"/>
          <w:szCs w:val="34"/>
          <w:rtl/>
          <w:lang w:eastAsia="ja-JP"/>
        </w:rPr>
        <w:t xml:space="preserve"> في اقتناء السلع والخدمات والمتعاقدين الفرديين والأسفار والمتطلبات المتعلقة بالتظاهرات ولا سيما عن طريق </w:t>
      </w:r>
      <w:r>
        <w:rPr>
          <w:rFonts w:ascii="Arabic Typesetting" w:hAnsi="Arabic Typesetting" w:cs="Arabic Typesetting" w:hint="cs"/>
          <w:sz w:val="34"/>
          <w:szCs w:val="34"/>
          <w:rtl/>
          <w:lang w:eastAsia="ja-JP"/>
        </w:rPr>
        <w:t>ت</w:t>
      </w:r>
      <w:r w:rsidRPr="002542F9">
        <w:rPr>
          <w:rFonts w:ascii="Arabic Typesetting" w:hAnsi="Arabic Typesetting" w:cs="Arabic Typesetting"/>
          <w:sz w:val="34"/>
          <w:szCs w:val="34"/>
          <w:rtl/>
          <w:lang w:eastAsia="ja-JP"/>
        </w:rPr>
        <w:t>وسيع استخدام الاتفاقات الطويلة الأجل وتوثيق التعاون مع الأمم المتحدة.</w:t>
      </w:r>
    </w:p>
    <w:p w:rsidR="00033881" w:rsidRPr="002542F9" w:rsidRDefault="00033881" w:rsidP="00DA6355">
      <w:pPr>
        <w:numPr>
          <w:ilvl w:val="0"/>
          <w:numId w:val="7"/>
        </w:numPr>
        <w:bidi/>
        <w:spacing w:after="240" w:line="340" w:lineRule="exact"/>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إجراء</w:t>
      </w:r>
      <w:r>
        <w:rPr>
          <w:rFonts w:ascii="Arabic Typesetting" w:hAnsi="Arabic Typesetting" w:cs="Arabic Typesetting" w:hint="cs"/>
          <w:sz w:val="34"/>
          <w:szCs w:val="34"/>
          <w:rtl/>
          <w:lang w:eastAsia="ja-JP"/>
        </w:rPr>
        <w:t xml:space="preserve"> </w:t>
      </w:r>
      <w:r w:rsidRPr="002542F9">
        <w:rPr>
          <w:rFonts w:ascii="Arabic Typesetting" w:hAnsi="Arabic Typesetting" w:cs="Arabic Typesetting"/>
          <w:sz w:val="34"/>
          <w:szCs w:val="34"/>
          <w:rtl/>
          <w:lang w:eastAsia="ja-JP"/>
        </w:rPr>
        <w:t>عمليات صيانة دورية للمباني والتجهيز</w:t>
      </w:r>
      <w:r>
        <w:rPr>
          <w:rFonts w:ascii="Arabic Typesetting" w:hAnsi="Arabic Typesetting" w:cs="Arabic Typesetting" w:hint="cs"/>
          <w:sz w:val="34"/>
          <w:szCs w:val="34"/>
          <w:rtl/>
          <w:lang w:eastAsia="ja-JP"/>
        </w:rPr>
        <w:t>ا</w:t>
      </w:r>
      <w:r w:rsidRPr="002542F9">
        <w:rPr>
          <w:rFonts w:ascii="Arabic Typesetting" w:hAnsi="Arabic Typesetting" w:cs="Arabic Typesetting"/>
          <w:sz w:val="34"/>
          <w:szCs w:val="34"/>
          <w:rtl/>
          <w:lang w:eastAsia="ja-JP"/>
        </w:rPr>
        <w:t>ت الفنية في مجمع الويبو من أجل الحفاظ على أفضل ظروف عمل والحد من الحاجة إلى الإصلاحات والتدخلات المتأخرة أو الطارئة المكلفة.</w:t>
      </w:r>
    </w:p>
    <w:tbl>
      <w:tblPr>
        <w:bidiVisual/>
        <w:tblW w:w="5000" w:type="pct"/>
        <w:tblLook w:val="04A0" w:firstRow="1" w:lastRow="0" w:firstColumn="1" w:lastColumn="0" w:noHBand="0" w:noVBand="1"/>
      </w:tblPr>
      <w:tblGrid>
        <w:gridCol w:w="2586"/>
        <w:gridCol w:w="6985"/>
      </w:tblGrid>
      <w:tr w:rsidR="00033881" w:rsidRPr="00553157" w:rsidTr="00920168">
        <w:trPr>
          <w:trHeight w:val="399"/>
        </w:trPr>
        <w:tc>
          <w:tcPr>
            <w:tcW w:w="1351" w:type="pct"/>
            <w:shd w:val="clear" w:color="auto" w:fill="C6D9F1"/>
            <w:vAlign w:val="center"/>
          </w:tcPr>
          <w:p w:rsidR="00033881" w:rsidRPr="00553157" w:rsidRDefault="00033881" w:rsidP="00920168">
            <w:pPr>
              <w:pStyle w:val="ARProgramTableHeading"/>
              <w:rPr>
                <w:sz w:val="28"/>
                <w:szCs w:val="28"/>
              </w:rPr>
            </w:pPr>
            <w:r w:rsidRPr="00553157">
              <w:rPr>
                <w:sz w:val="28"/>
                <w:szCs w:val="28"/>
                <w:rtl/>
              </w:rPr>
              <w:t>البرنامج</w:t>
            </w:r>
          </w:p>
        </w:tc>
        <w:tc>
          <w:tcPr>
            <w:tcW w:w="3649" w:type="pct"/>
            <w:shd w:val="clear" w:color="auto" w:fill="C6D9F1"/>
            <w:vAlign w:val="center"/>
          </w:tcPr>
          <w:p w:rsidR="00033881" w:rsidRPr="00553157" w:rsidRDefault="00033881" w:rsidP="00920168">
            <w:pPr>
              <w:pStyle w:val="ARProgramTableHeading"/>
              <w:rPr>
                <w:sz w:val="28"/>
                <w:szCs w:val="28"/>
              </w:rPr>
            </w:pPr>
            <w:r w:rsidRPr="00553157">
              <w:rPr>
                <w:sz w:val="28"/>
                <w:szCs w:val="28"/>
                <w:rtl/>
              </w:rPr>
              <w:t>التأثير في الميزانية</w:t>
            </w:r>
          </w:p>
        </w:tc>
      </w:tr>
      <w:tr w:rsidR="00033881" w:rsidRPr="00553157" w:rsidTr="00920168">
        <w:trPr>
          <w:trHeight w:val="572"/>
        </w:trPr>
        <w:tc>
          <w:tcPr>
            <w:tcW w:w="1351" w:type="pct"/>
          </w:tcPr>
          <w:p w:rsidR="00033881" w:rsidRPr="00553157" w:rsidRDefault="00033881" w:rsidP="00920168">
            <w:pPr>
              <w:pStyle w:val="ARProgramTableText"/>
              <w:rPr>
                <w:sz w:val="28"/>
                <w:szCs w:val="28"/>
              </w:rPr>
            </w:pPr>
            <w:r w:rsidRPr="00553157">
              <w:rPr>
                <w:sz w:val="28"/>
                <w:szCs w:val="28"/>
                <w:rtl/>
              </w:rPr>
              <w:t>البرنامج 24 (خدمات الدعم العامة)</w:t>
            </w:r>
          </w:p>
        </w:tc>
        <w:tc>
          <w:tcPr>
            <w:tcW w:w="3649" w:type="pct"/>
          </w:tcPr>
          <w:p w:rsidR="00033881" w:rsidRPr="00553157" w:rsidRDefault="00033881" w:rsidP="00920168">
            <w:pPr>
              <w:pStyle w:val="ARProgramTableText"/>
              <w:rPr>
                <w:sz w:val="28"/>
                <w:szCs w:val="28"/>
              </w:rPr>
            </w:pPr>
            <w:r w:rsidRPr="00553157">
              <w:rPr>
                <w:sz w:val="28"/>
                <w:szCs w:val="28"/>
                <w:rtl/>
              </w:rPr>
              <w:t>تفاصيل الموارد مبيَّنة في إطار البرنامج</w:t>
            </w:r>
          </w:p>
        </w:tc>
      </w:tr>
      <w:tr w:rsidR="00033881" w:rsidRPr="00553157" w:rsidTr="00920168">
        <w:trPr>
          <w:trHeight w:val="144"/>
        </w:trPr>
        <w:tc>
          <w:tcPr>
            <w:tcW w:w="1351" w:type="pct"/>
            <w:shd w:val="clear" w:color="auto" w:fill="C6D9F1"/>
          </w:tcPr>
          <w:p w:rsidR="00033881" w:rsidRPr="00553157" w:rsidRDefault="00033881" w:rsidP="00920168">
            <w:pPr>
              <w:pStyle w:val="ARProgramTableText"/>
              <w:rPr>
                <w:sz w:val="28"/>
                <w:szCs w:val="28"/>
              </w:rPr>
            </w:pPr>
          </w:p>
        </w:tc>
        <w:tc>
          <w:tcPr>
            <w:tcW w:w="3649" w:type="pct"/>
            <w:shd w:val="clear" w:color="auto" w:fill="C6D9F1"/>
          </w:tcPr>
          <w:p w:rsidR="00033881" w:rsidRPr="00553157" w:rsidRDefault="00033881" w:rsidP="00920168">
            <w:pPr>
              <w:pStyle w:val="ARProgramTableText"/>
              <w:rPr>
                <w:sz w:val="28"/>
                <w:szCs w:val="28"/>
              </w:rPr>
            </w:pPr>
          </w:p>
        </w:tc>
      </w:tr>
    </w:tbl>
    <w:p w:rsidR="00033881" w:rsidRPr="002542F9" w:rsidRDefault="00033881" w:rsidP="00DA6355">
      <w:pPr>
        <w:numPr>
          <w:ilvl w:val="0"/>
          <w:numId w:val="7"/>
        </w:numPr>
        <w:bidi/>
        <w:spacing w:after="240" w:line="340" w:lineRule="exact"/>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 xml:space="preserve">توفير خدمات موثوق بها وآمنة وفعالة من حيث التكلفة لقطاعات الويبو الرئيسية والمستخدمين في المقر في جنيف والمكاتب الخارجية في مجال تكنولوجيا المعلومات والاتصالات بما يمتثل لإطار الويبو الخاص بإدارة شؤون الأمن والمخاطر؛ وإعادة النظر </w:t>
      </w:r>
      <w:r w:rsidRPr="002542F9">
        <w:rPr>
          <w:rFonts w:ascii="Arabic Typesetting" w:hAnsi="Arabic Typesetting" w:cs="Arabic Typesetting"/>
          <w:sz w:val="34"/>
          <w:szCs w:val="34"/>
          <w:rtl/>
          <w:lang w:eastAsia="ja-JP"/>
        </w:rPr>
        <w:lastRenderedPageBreak/>
        <w:t>في مسارات إدارة تكنولوجيا المعلومات والاتصالات وهيكلها</w:t>
      </w:r>
      <w:r>
        <w:rPr>
          <w:rFonts w:ascii="Arabic Typesetting" w:hAnsi="Arabic Typesetting" w:cs="Arabic Typesetting"/>
          <w:sz w:val="34"/>
          <w:szCs w:val="34"/>
          <w:rtl/>
          <w:lang w:eastAsia="ja-JP"/>
        </w:rPr>
        <w:t xml:space="preserve"> ونماذج تقديم الخدمة فيها وتقوي</w:t>
      </w:r>
      <w:r w:rsidRPr="002542F9">
        <w:rPr>
          <w:rFonts w:ascii="Arabic Typesetting" w:hAnsi="Arabic Typesetting" w:cs="Arabic Typesetting"/>
          <w:sz w:val="34"/>
          <w:szCs w:val="34"/>
          <w:rtl/>
          <w:lang w:eastAsia="ja-JP"/>
        </w:rPr>
        <w:t>م</w:t>
      </w:r>
      <w:r>
        <w:rPr>
          <w:rFonts w:ascii="Arabic Typesetting" w:hAnsi="Arabic Typesetting" w:cs="Arabic Typesetting" w:hint="cs"/>
          <w:sz w:val="34"/>
          <w:szCs w:val="34"/>
          <w:rtl/>
          <w:lang w:eastAsia="ja-JP"/>
        </w:rPr>
        <w:t>ه</w:t>
      </w:r>
      <w:r w:rsidRPr="002542F9">
        <w:rPr>
          <w:rFonts w:ascii="Arabic Typesetting" w:hAnsi="Arabic Typesetting" w:cs="Arabic Typesetting"/>
          <w:sz w:val="34"/>
          <w:szCs w:val="34"/>
          <w:rtl/>
          <w:lang w:eastAsia="ja-JP"/>
        </w:rPr>
        <w:t>ا لتعزيز الاستجابة لاحتياجات الأعمال؛ وضمان الفعالية من حيث التكلفة لعمليات وخدمات إدارة تكنولوجيا المعلومات والاتصالات عن طريق تحسين البنية التحتية والخدمات القائمة والحشد الاستراتيجي لخدمات جديدة في مجال تكنولوجيا المعلومات والاتصالات وتعزيز</w:t>
      </w:r>
      <w:r>
        <w:rPr>
          <w:rFonts w:ascii="Arabic Typesetting" w:hAnsi="Arabic Typesetting" w:cs="Arabic Typesetting"/>
          <w:sz w:val="34"/>
          <w:szCs w:val="34"/>
          <w:rtl/>
          <w:lang w:eastAsia="ja-JP"/>
        </w:rPr>
        <w:t xml:space="preserve"> إدارة البائعين ومقدمي الخدمات.</w:t>
      </w:r>
    </w:p>
    <w:tbl>
      <w:tblPr>
        <w:bidiVisual/>
        <w:tblW w:w="5000" w:type="pct"/>
        <w:tblLook w:val="04A0" w:firstRow="1" w:lastRow="0" w:firstColumn="1" w:lastColumn="0" w:noHBand="0" w:noVBand="1"/>
      </w:tblPr>
      <w:tblGrid>
        <w:gridCol w:w="2008"/>
        <w:gridCol w:w="3572"/>
        <w:gridCol w:w="3991"/>
      </w:tblGrid>
      <w:tr w:rsidR="00033881" w:rsidRPr="00553157" w:rsidTr="00920168">
        <w:trPr>
          <w:trHeight w:val="399"/>
        </w:trPr>
        <w:tc>
          <w:tcPr>
            <w:tcW w:w="1049" w:type="pct"/>
            <w:shd w:val="clear" w:color="auto" w:fill="C6D9F1"/>
            <w:vAlign w:val="center"/>
          </w:tcPr>
          <w:p w:rsidR="00033881" w:rsidRPr="00553157" w:rsidRDefault="00033881" w:rsidP="00920168">
            <w:pPr>
              <w:pStyle w:val="ARProgramTableHeading"/>
              <w:rPr>
                <w:sz w:val="28"/>
                <w:szCs w:val="28"/>
              </w:rPr>
            </w:pPr>
            <w:r w:rsidRPr="00553157">
              <w:rPr>
                <w:sz w:val="28"/>
                <w:szCs w:val="28"/>
                <w:rtl/>
              </w:rPr>
              <w:t>البرنامج</w:t>
            </w:r>
          </w:p>
        </w:tc>
        <w:tc>
          <w:tcPr>
            <w:tcW w:w="1866" w:type="pct"/>
            <w:shd w:val="clear" w:color="auto" w:fill="C6D9F1"/>
            <w:vAlign w:val="center"/>
          </w:tcPr>
          <w:p w:rsidR="00033881" w:rsidRPr="00553157" w:rsidRDefault="00033881" w:rsidP="00920168">
            <w:pPr>
              <w:pStyle w:val="ARProgramTableHeading"/>
              <w:rPr>
                <w:sz w:val="28"/>
                <w:szCs w:val="28"/>
              </w:rPr>
            </w:pPr>
            <w:r w:rsidRPr="00553157">
              <w:rPr>
                <w:sz w:val="28"/>
                <w:szCs w:val="28"/>
                <w:rtl/>
              </w:rPr>
              <w:t>افتراضات التخطيط</w:t>
            </w:r>
          </w:p>
        </w:tc>
        <w:tc>
          <w:tcPr>
            <w:tcW w:w="2085" w:type="pct"/>
            <w:shd w:val="clear" w:color="auto" w:fill="C6D9F1"/>
            <w:vAlign w:val="center"/>
          </w:tcPr>
          <w:p w:rsidR="00033881" w:rsidRPr="00553157" w:rsidRDefault="00033881" w:rsidP="00920168">
            <w:pPr>
              <w:pStyle w:val="ARProgramTableHeading"/>
              <w:rPr>
                <w:sz w:val="28"/>
                <w:szCs w:val="28"/>
              </w:rPr>
            </w:pPr>
            <w:r w:rsidRPr="00553157">
              <w:rPr>
                <w:sz w:val="28"/>
                <w:szCs w:val="28"/>
                <w:rtl/>
              </w:rPr>
              <w:t>التأثير في الميزانية</w:t>
            </w:r>
          </w:p>
        </w:tc>
      </w:tr>
      <w:tr w:rsidR="00033881" w:rsidRPr="00553157" w:rsidTr="00920168">
        <w:trPr>
          <w:trHeight w:val="738"/>
        </w:trPr>
        <w:tc>
          <w:tcPr>
            <w:tcW w:w="1049" w:type="pct"/>
          </w:tcPr>
          <w:p w:rsidR="00033881" w:rsidRPr="00553157" w:rsidRDefault="00033881" w:rsidP="00920168">
            <w:pPr>
              <w:pStyle w:val="ARProgramTableText"/>
              <w:rPr>
                <w:sz w:val="28"/>
                <w:szCs w:val="28"/>
              </w:rPr>
            </w:pPr>
            <w:r w:rsidRPr="00553157">
              <w:rPr>
                <w:sz w:val="28"/>
                <w:szCs w:val="28"/>
                <w:rtl/>
              </w:rPr>
              <w:t>البرنامج 25 (تكنولوجيا المعلومات والاتصالات)</w:t>
            </w:r>
          </w:p>
        </w:tc>
        <w:tc>
          <w:tcPr>
            <w:tcW w:w="1866" w:type="pct"/>
          </w:tcPr>
          <w:p w:rsidR="00033881" w:rsidRPr="00553157" w:rsidRDefault="00033881" w:rsidP="00920168">
            <w:pPr>
              <w:pStyle w:val="ARProgramTableText"/>
              <w:rPr>
                <w:sz w:val="28"/>
                <w:szCs w:val="28"/>
              </w:rPr>
            </w:pPr>
            <w:r w:rsidRPr="00553157">
              <w:rPr>
                <w:sz w:val="28"/>
                <w:szCs w:val="28"/>
                <w:rtl/>
              </w:rPr>
              <w:t xml:space="preserve">ترشيد الخوادم </w:t>
            </w:r>
            <w:r>
              <w:rPr>
                <w:rFonts w:hint="cs"/>
                <w:sz w:val="28"/>
                <w:szCs w:val="28"/>
                <w:rtl/>
              </w:rPr>
              <w:t>ووحدات التخزين</w:t>
            </w:r>
          </w:p>
          <w:p w:rsidR="00033881" w:rsidRPr="00553157" w:rsidRDefault="00033881" w:rsidP="00920168">
            <w:pPr>
              <w:pStyle w:val="ARProgramTableText"/>
              <w:rPr>
                <w:sz w:val="28"/>
                <w:szCs w:val="28"/>
              </w:rPr>
            </w:pPr>
            <w:r w:rsidRPr="00553157">
              <w:rPr>
                <w:rFonts w:hint="cs"/>
                <w:sz w:val="28"/>
                <w:szCs w:val="28"/>
                <w:rtl/>
              </w:rPr>
              <w:t>و</w:t>
            </w:r>
            <w:r w:rsidRPr="00553157">
              <w:rPr>
                <w:sz w:val="28"/>
                <w:szCs w:val="28"/>
                <w:rtl/>
              </w:rPr>
              <w:t>انخفاض تكلفة الوحدة</w:t>
            </w:r>
          </w:p>
        </w:tc>
        <w:tc>
          <w:tcPr>
            <w:tcW w:w="2085" w:type="pct"/>
          </w:tcPr>
          <w:p w:rsidR="00033881" w:rsidRPr="00553157" w:rsidRDefault="00033881" w:rsidP="00920168">
            <w:pPr>
              <w:pStyle w:val="ARProgramTableText"/>
              <w:rPr>
                <w:sz w:val="28"/>
                <w:szCs w:val="28"/>
              </w:rPr>
            </w:pPr>
            <w:r w:rsidRPr="00553157">
              <w:rPr>
                <w:sz w:val="28"/>
                <w:szCs w:val="28"/>
                <w:rtl/>
              </w:rPr>
              <w:t xml:space="preserve">زيادة قدرها </w:t>
            </w:r>
            <w:r>
              <w:rPr>
                <w:rFonts w:hint="cs"/>
                <w:sz w:val="28"/>
                <w:szCs w:val="28"/>
                <w:rtl/>
              </w:rPr>
              <w:t>848 603</w:t>
            </w:r>
            <w:r w:rsidRPr="00553157">
              <w:rPr>
                <w:sz w:val="28"/>
                <w:szCs w:val="28"/>
                <w:rtl/>
              </w:rPr>
              <w:t xml:space="preserve"> فرنكاً سويسرياً في خلاف موارد الموظفين لاستضافة أنظمة وتطبيقات الأعمال الرئيسية للويبو</w:t>
            </w:r>
          </w:p>
        </w:tc>
      </w:tr>
      <w:tr w:rsidR="00033881" w:rsidRPr="00553157" w:rsidTr="00920168">
        <w:tc>
          <w:tcPr>
            <w:tcW w:w="1049" w:type="pct"/>
            <w:shd w:val="clear" w:color="auto" w:fill="C6D9F1"/>
            <w:vAlign w:val="center"/>
          </w:tcPr>
          <w:p w:rsidR="00033881" w:rsidRPr="00553157" w:rsidRDefault="00033881" w:rsidP="00920168">
            <w:pPr>
              <w:pStyle w:val="ARProgramTableText"/>
              <w:rPr>
                <w:sz w:val="28"/>
                <w:szCs w:val="28"/>
              </w:rPr>
            </w:pPr>
          </w:p>
        </w:tc>
        <w:tc>
          <w:tcPr>
            <w:tcW w:w="1866" w:type="pct"/>
            <w:shd w:val="clear" w:color="auto" w:fill="C6D9F1"/>
            <w:vAlign w:val="center"/>
          </w:tcPr>
          <w:p w:rsidR="00033881" w:rsidRPr="00553157" w:rsidRDefault="00033881" w:rsidP="00920168">
            <w:pPr>
              <w:pStyle w:val="ARProgramTableText"/>
              <w:rPr>
                <w:sz w:val="28"/>
                <w:szCs w:val="28"/>
              </w:rPr>
            </w:pPr>
          </w:p>
        </w:tc>
        <w:tc>
          <w:tcPr>
            <w:tcW w:w="2085" w:type="pct"/>
            <w:shd w:val="clear" w:color="auto" w:fill="C6D9F1"/>
            <w:vAlign w:val="center"/>
          </w:tcPr>
          <w:p w:rsidR="00033881" w:rsidRPr="00553157" w:rsidRDefault="00033881" w:rsidP="00920168">
            <w:pPr>
              <w:pStyle w:val="ARProgramTableText"/>
              <w:rPr>
                <w:sz w:val="28"/>
                <w:szCs w:val="28"/>
              </w:rPr>
            </w:pPr>
          </w:p>
        </w:tc>
      </w:tr>
    </w:tbl>
    <w:p w:rsidR="00033881" w:rsidRPr="00553157" w:rsidRDefault="00706B25" w:rsidP="006827FD">
      <w:pPr>
        <w:bidi/>
        <w:spacing w:after="240" w:line="340" w:lineRule="exact"/>
        <w:jc w:val="both"/>
        <w:rPr>
          <w:rFonts w:ascii="Arabic Typesetting" w:eastAsia="SimSun" w:hAnsi="Arabic Typesetting" w:cs="Arabic Typesetting"/>
          <w:i/>
          <w:sz w:val="28"/>
          <w:szCs w:val="28"/>
          <w:lang w:eastAsia="zh-CN"/>
        </w:rPr>
      </w:pPr>
      <w:r>
        <w:rPr>
          <w:rFonts w:ascii="Arabic Typesetting" w:eastAsia="SimSun" w:hAnsi="Arabic Typesetting" w:cs="Arabic Typesetting"/>
          <w:i/>
          <w:iCs/>
          <w:sz w:val="28"/>
          <w:szCs w:val="28"/>
          <w:rtl/>
          <w:lang w:eastAsia="zh-CN"/>
        </w:rPr>
        <w:t>ملاحظة:</w:t>
      </w:r>
      <w:r w:rsidR="00033881" w:rsidRPr="00553157">
        <w:rPr>
          <w:rFonts w:ascii="Arabic Typesetting" w:eastAsia="SimSun" w:hAnsi="Arabic Typesetting" w:cs="Arabic Typesetting"/>
          <w:i/>
          <w:iCs/>
          <w:sz w:val="28"/>
          <w:szCs w:val="28"/>
          <w:rtl/>
          <w:lang w:eastAsia="zh-CN"/>
        </w:rPr>
        <w:t xml:space="preserve"> مقارنة بالميزانية المعتمدة 2016/17</w:t>
      </w:r>
    </w:p>
    <w:p w:rsidR="00033881" w:rsidRPr="002542F9" w:rsidRDefault="00033881" w:rsidP="00DA6355">
      <w:pPr>
        <w:numPr>
          <w:ilvl w:val="0"/>
          <w:numId w:val="7"/>
        </w:numPr>
        <w:bidi/>
        <w:spacing w:after="240" w:line="340" w:lineRule="exact"/>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توفير خدمات ترجمة تحريرية وفورية عالية الجودة في الموعد المناسب وبطريقة فعالة من حيث التكلفة تماشياً م</w:t>
      </w:r>
      <w:r>
        <w:rPr>
          <w:rFonts w:ascii="Arabic Typesetting" w:hAnsi="Arabic Typesetting" w:cs="Arabic Typesetting"/>
          <w:sz w:val="34"/>
          <w:szCs w:val="34"/>
          <w:rtl/>
          <w:lang w:eastAsia="ja-JP"/>
        </w:rPr>
        <w:t>ع سياس</w:t>
      </w:r>
      <w:r>
        <w:rPr>
          <w:rFonts w:ascii="Arabic Typesetting" w:hAnsi="Arabic Typesetting" w:cs="Arabic Typesetting" w:hint="cs"/>
          <w:sz w:val="34"/>
          <w:szCs w:val="34"/>
          <w:rtl/>
          <w:lang w:eastAsia="ja-JP"/>
        </w:rPr>
        <w:t>ة</w:t>
      </w:r>
      <w:r w:rsidRPr="002542F9">
        <w:rPr>
          <w:rFonts w:ascii="Arabic Typesetting" w:hAnsi="Arabic Typesetting" w:cs="Arabic Typesetting"/>
          <w:sz w:val="34"/>
          <w:szCs w:val="34"/>
          <w:rtl/>
          <w:lang w:eastAsia="ja-JP"/>
        </w:rPr>
        <w:t xml:space="preserve"> اللغات في الويبو والتزامات المعاهدة ولا سيما عن طريق اعتماد تكنولوجيات جديدة</w:t>
      </w:r>
      <w:r>
        <w:rPr>
          <w:rFonts w:ascii="Arabic Typesetting" w:hAnsi="Arabic Typesetting" w:cs="Arabic Typesetting" w:hint="cs"/>
          <w:sz w:val="34"/>
          <w:szCs w:val="34"/>
          <w:rtl/>
          <w:lang w:eastAsia="ja-JP"/>
        </w:rPr>
        <w:t xml:space="preserve"> في مجال الترجمة</w:t>
      </w:r>
      <w:r w:rsidRPr="002542F9">
        <w:rPr>
          <w:rFonts w:ascii="Arabic Typesetting" w:hAnsi="Arabic Typesetting" w:cs="Arabic Typesetting"/>
          <w:sz w:val="34"/>
          <w:szCs w:val="34"/>
          <w:rtl/>
          <w:lang w:eastAsia="ja-JP"/>
        </w:rPr>
        <w:t>؛ ومواصلة النهوض بسياسة التعددية اللغوية في الأمانة وتطبيقها.</w:t>
      </w:r>
    </w:p>
    <w:tbl>
      <w:tblPr>
        <w:bidiVisual/>
        <w:tblW w:w="9214" w:type="dxa"/>
        <w:tblInd w:w="108" w:type="dxa"/>
        <w:tblLayout w:type="fixed"/>
        <w:tblLook w:val="04A0" w:firstRow="1" w:lastRow="0" w:firstColumn="1" w:lastColumn="0" w:noHBand="0" w:noVBand="1"/>
      </w:tblPr>
      <w:tblGrid>
        <w:gridCol w:w="2490"/>
        <w:gridCol w:w="6724"/>
      </w:tblGrid>
      <w:tr w:rsidR="00033881" w:rsidRPr="00A7351B" w:rsidTr="00920168">
        <w:trPr>
          <w:trHeight w:val="399"/>
        </w:trPr>
        <w:tc>
          <w:tcPr>
            <w:tcW w:w="2490" w:type="dxa"/>
            <w:shd w:val="clear" w:color="auto" w:fill="C6D9F1"/>
            <w:vAlign w:val="center"/>
          </w:tcPr>
          <w:p w:rsidR="00033881" w:rsidRPr="00A7351B" w:rsidRDefault="00033881" w:rsidP="00920168">
            <w:pPr>
              <w:pStyle w:val="ARProgramTableHeading"/>
              <w:rPr>
                <w:sz w:val="28"/>
                <w:szCs w:val="28"/>
              </w:rPr>
            </w:pPr>
            <w:r w:rsidRPr="00A7351B">
              <w:rPr>
                <w:sz w:val="28"/>
                <w:szCs w:val="28"/>
                <w:rtl/>
              </w:rPr>
              <w:t>البرنامج</w:t>
            </w:r>
          </w:p>
        </w:tc>
        <w:tc>
          <w:tcPr>
            <w:tcW w:w="6724" w:type="dxa"/>
            <w:shd w:val="clear" w:color="auto" w:fill="C6D9F1"/>
            <w:vAlign w:val="center"/>
          </w:tcPr>
          <w:p w:rsidR="00033881" w:rsidRPr="00A7351B" w:rsidRDefault="00033881" w:rsidP="00920168">
            <w:pPr>
              <w:pStyle w:val="ARProgramTableHeading"/>
              <w:rPr>
                <w:sz w:val="28"/>
                <w:szCs w:val="28"/>
              </w:rPr>
            </w:pPr>
            <w:r w:rsidRPr="00A7351B">
              <w:rPr>
                <w:sz w:val="28"/>
                <w:szCs w:val="28"/>
                <w:rtl/>
              </w:rPr>
              <w:t>التأثير في الميزانية</w:t>
            </w:r>
          </w:p>
        </w:tc>
      </w:tr>
      <w:tr w:rsidR="00033881" w:rsidRPr="00A7351B" w:rsidTr="00920168">
        <w:trPr>
          <w:trHeight w:val="718"/>
        </w:trPr>
        <w:tc>
          <w:tcPr>
            <w:tcW w:w="2490" w:type="dxa"/>
          </w:tcPr>
          <w:p w:rsidR="00033881" w:rsidRPr="00A7351B" w:rsidRDefault="00033881" w:rsidP="00920168">
            <w:pPr>
              <w:pStyle w:val="ARProgramTableText"/>
              <w:rPr>
                <w:sz w:val="28"/>
                <w:szCs w:val="28"/>
              </w:rPr>
            </w:pPr>
            <w:r w:rsidRPr="00A7351B">
              <w:rPr>
                <w:sz w:val="28"/>
                <w:szCs w:val="28"/>
                <w:rtl/>
              </w:rPr>
              <w:t>البرنامج 27 (خدمات المؤتمرات واللغات)</w:t>
            </w:r>
          </w:p>
        </w:tc>
        <w:tc>
          <w:tcPr>
            <w:tcW w:w="6724" w:type="dxa"/>
          </w:tcPr>
          <w:p w:rsidR="00033881" w:rsidRPr="00A7351B" w:rsidRDefault="00033881" w:rsidP="00920168">
            <w:pPr>
              <w:pStyle w:val="ARProgramTableText"/>
              <w:rPr>
                <w:sz w:val="28"/>
                <w:szCs w:val="28"/>
              </w:rPr>
            </w:pPr>
            <w:r w:rsidRPr="00A7351B">
              <w:rPr>
                <w:sz w:val="28"/>
                <w:szCs w:val="28"/>
                <w:rtl/>
              </w:rPr>
              <w:t>تفاصيل الموارد مبيَّنة في إطار البرنامج</w:t>
            </w:r>
          </w:p>
        </w:tc>
      </w:tr>
      <w:tr w:rsidR="00033881" w:rsidRPr="00A7351B" w:rsidTr="00920168">
        <w:trPr>
          <w:trHeight w:val="144"/>
        </w:trPr>
        <w:tc>
          <w:tcPr>
            <w:tcW w:w="2490" w:type="dxa"/>
            <w:shd w:val="clear" w:color="auto" w:fill="C6D9F1"/>
          </w:tcPr>
          <w:p w:rsidR="00033881" w:rsidRPr="00A7351B" w:rsidRDefault="00033881" w:rsidP="00920168">
            <w:pPr>
              <w:pStyle w:val="ARProgramTableText"/>
              <w:rPr>
                <w:sz w:val="28"/>
                <w:szCs w:val="28"/>
              </w:rPr>
            </w:pPr>
          </w:p>
        </w:tc>
        <w:tc>
          <w:tcPr>
            <w:tcW w:w="6724" w:type="dxa"/>
            <w:shd w:val="clear" w:color="auto" w:fill="C6D9F1"/>
          </w:tcPr>
          <w:p w:rsidR="00033881" w:rsidRPr="00A7351B" w:rsidRDefault="00033881" w:rsidP="00920168">
            <w:pPr>
              <w:pStyle w:val="ARProgramTableText"/>
              <w:rPr>
                <w:sz w:val="28"/>
                <w:szCs w:val="28"/>
              </w:rPr>
            </w:pPr>
          </w:p>
        </w:tc>
      </w:tr>
    </w:tbl>
    <w:p w:rsidR="00033881" w:rsidRPr="00A7351B" w:rsidRDefault="00033881" w:rsidP="00DA6355">
      <w:pPr>
        <w:numPr>
          <w:ilvl w:val="0"/>
          <w:numId w:val="6"/>
        </w:numPr>
        <w:bidi/>
        <w:spacing w:after="240" w:line="340" w:lineRule="exact"/>
        <w:ind w:left="357" w:hanging="357"/>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 xml:space="preserve">المضي قدماً </w:t>
      </w:r>
      <w:r>
        <w:rPr>
          <w:rFonts w:ascii="Arabic Typesetting" w:hAnsi="Arabic Typesetting" w:cs="Arabic Typesetting" w:hint="cs"/>
          <w:sz w:val="34"/>
          <w:szCs w:val="34"/>
          <w:rtl/>
          <w:lang w:eastAsia="ja-JP"/>
        </w:rPr>
        <w:t>ب</w:t>
      </w:r>
      <w:r w:rsidRPr="002542F9">
        <w:rPr>
          <w:rFonts w:ascii="Arabic Typesetting" w:hAnsi="Arabic Typesetting" w:cs="Arabic Typesetting"/>
          <w:sz w:val="34"/>
          <w:szCs w:val="34"/>
          <w:rtl/>
          <w:lang w:eastAsia="ja-JP"/>
        </w:rPr>
        <w:t xml:space="preserve">تنفيذ استراتيجيات </w:t>
      </w:r>
      <w:r>
        <w:rPr>
          <w:rFonts w:ascii="Arabic Typesetting" w:hAnsi="Arabic Typesetting" w:cs="Arabic Typesetting" w:hint="cs"/>
          <w:sz w:val="34"/>
          <w:szCs w:val="34"/>
          <w:rtl/>
          <w:lang w:eastAsia="ja-JP"/>
        </w:rPr>
        <w:t>تأمين</w:t>
      </w:r>
      <w:r w:rsidRPr="002542F9">
        <w:rPr>
          <w:rFonts w:ascii="Arabic Typesetting" w:hAnsi="Arabic Typesetting" w:cs="Arabic Typesetting"/>
          <w:sz w:val="34"/>
          <w:szCs w:val="34"/>
          <w:rtl/>
          <w:lang w:eastAsia="ja-JP"/>
        </w:rPr>
        <w:t xml:space="preserve"> المعلومات مع التركيز على تعزيز الإمكانات الحالية في ذلك المجال؛ والحد من الثغرات وحماية المجالات العالية المخاطر بالنسبة إلى أعمال الويبو؛ وحماية معلومات الويبو الحساسة بإنفاذ سياسة تصنيف المعلومات</w:t>
      </w:r>
      <w:r w:rsidRPr="00A7351B">
        <w:rPr>
          <w:rFonts w:ascii="Arabic Typesetting" w:hAnsi="Arabic Typesetting" w:cs="Arabic Typesetting"/>
          <w:sz w:val="34"/>
          <w:szCs w:val="34"/>
          <w:rtl/>
          <w:lang w:eastAsia="ja-JP"/>
        </w:rPr>
        <w:t xml:space="preserve"> </w:t>
      </w:r>
      <w:r>
        <w:rPr>
          <w:rFonts w:ascii="Arabic Typesetting" w:hAnsi="Arabic Typesetting" w:cs="Arabic Typesetting"/>
          <w:sz w:val="34"/>
          <w:szCs w:val="34"/>
          <w:rtl/>
          <w:lang w:eastAsia="ja-JP"/>
        </w:rPr>
        <w:t>ومعالج</w:t>
      </w:r>
      <w:r>
        <w:rPr>
          <w:rFonts w:ascii="Arabic Typesetting" w:hAnsi="Arabic Typesetting" w:cs="Arabic Typesetting" w:hint="cs"/>
          <w:sz w:val="34"/>
          <w:szCs w:val="34"/>
          <w:rtl/>
          <w:lang w:eastAsia="ja-JP"/>
        </w:rPr>
        <w:t>تها</w:t>
      </w:r>
      <w:r w:rsidRPr="002542F9">
        <w:rPr>
          <w:rFonts w:ascii="Arabic Typesetting" w:hAnsi="Arabic Typesetting" w:cs="Arabic Typesetting"/>
          <w:sz w:val="34"/>
          <w:szCs w:val="34"/>
          <w:rtl/>
          <w:lang w:eastAsia="ja-JP"/>
        </w:rPr>
        <w:t xml:space="preserve">؛ وتنفيذ آليات حماية قائمة على المخاطر لتعزيز مرونة نظام معاهدة البراءات وغيره من أنظمة العمل الحرجة؛ وتحسين الأمن </w:t>
      </w:r>
      <w:r w:rsidR="006827FD">
        <w:rPr>
          <w:rFonts w:ascii="Arabic Typesetting" w:hAnsi="Arabic Typesetting" w:cs="Arabic Typesetting" w:hint="cs"/>
          <w:sz w:val="34"/>
          <w:szCs w:val="34"/>
          <w:rtl/>
          <w:lang w:eastAsia="ja-JP"/>
        </w:rPr>
        <w:t>الإلكتروني</w:t>
      </w:r>
      <w:r w:rsidRPr="002542F9">
        <w:rPr>
          <w:rFonts w:ascii="Arabic Typesetting" w:hAnsi="Arabic Typesetting" w:cs="Arabic Typesetting"/>
          <w:sz w:val="34"/>
          <w:szCs w:val="34"/>
          <w:rtl/>
          <w:lang w:eastAsia="ja-JP"/>
        </w:rPr>
        <w:t xml:space="preserve"> لعمليات الويبو عن طريق توسيع المعرفة بالأخطار الداخلية والخارجية </w:t>
      </w:r>
      <w:r>
        <w:rPr>
          <w:rFonts w:ascii="Arabic Typesetting" w:hAnsi="Arabic Typesetting" w:cs="Arabic Typesetting" w:hint="cs"/>
          <w:sz w:val="34"/>
          <w:szCs w:val="34"/>
          <w:rtl/>
          <w:lang w:eastAsia="ja-JP"/>
        </w:rPr>
        <w:t>التي تهدد</w:t>
      </w:r>
      <w:r w:rsidRPr="002542F9">
        <w:rPr>
          <w:rFonts w:ascii="Arabic Typesetting" w:hAnsi="Arabic Typesetting" w:cs="Arabic Typesetting"/>
          <w:sz w:val="34"/>
          <w:szCs w:val="34"/>
          <w:rtl/>
          <w:lang w:eastAsia="ja-JP"/>
        </w:rPr>
        <w:t xml:space="preserve"> المعلو</w:t>
      </w:r>
      <w:r>
        <w:rPr>
          <w:rFonts w:ascii="Arabic Typesetting" w:hAnsi="Arabic Typesetting" w:cs="Arabic Typesetting"/>
          <w:sz w:val="34"/>
          <w:szCs w:val="34"/>
          <w:rtl/>
          <w:lang w:eastAsia="ja-JP"/>
        </w:rPr>
        <w:t xml:space="preserve">مات ورصدها </w:t>
      </w:r>
      <w:r w:rsidRPr="00A7351B">
        <w:rPr>
          <w:rFonts w:ascii="Arabic Typesetting" w:hAnsi="Arabic Typesetting" w:cs="Arabic Typesetting"/>
          <w:sz w:val="34"/>
          <w:szCs w:val="34"/>
          <w:rtl/>
          <w:lang w:eastAsia="ja-JP"/>
        </w:rPr>
        <w:t>على مدار 24 ساعة طوال أيام الأسبوع</w:t>
      </w:r>
      <w:r>
        <w:rPr>
          <w:rFonts w:ascii="Arabic Typesetting" w:hAnsi="Arabic Typesetting" w:cs="Arabic Typesetting" w:hint="cs"/>
          <w:sz w:val="34"/>
          <w:szCs w:val="34"/>
          <w:rtl/>
          <w:lang w:eastAsia="ja-JP"/>
        </w:rPr>
        <w:t>.</w:t>
      </w:r>
    </w:p>
    <w:p w:rsidR="00033881" w:rsidRPr="002542F9" w:rsidRDefault="00033881" w:rsidP="00DA6355">
      <w:pPr>
        <w:numPr>
          <w:ilvl w:val="0"/>
          <w:numId w:val="6"/>
        </w:numPr>
        <w:bidi/>
        <w:spacing w:after="240" w:line="340" w:lineRule="exact"/>
        <w:ind w:left="357" w:hanging="357"/>
        <w:jc w:val="both"/>
        <w:rPr>
          <w:rFonts w:ascii="Arabic Typesetting" w:hAnsi="Arabic Typesetting" w:cs="Arabic Typesetting"/>
          <w:sz w:val="34"/>
          <w:szCs w:val="34"/>
          <w:lang w:eastAsia="ja-JP"/>
        </w:rPr>
      </w:pPr>
      <w:r w:rsidRPr="002542F9">
        <w:rPr>
          <w:rFonts w:ascii="Arabic Typesetting" w:hAnsi="Arabic Typesetting" w:cs="Arabic Typesetting"/>
          <w:sz w:val="34"/>
          <w:szCs w:val="34"/>
          <w:rtl/>
          <w:lang w:eastAsia="ja-JP"/>
        </w:rPr>
        <w:t xml:space="preserve">مواصلة تنفيذ خطط السلامة والأمن الرامية إلى تحسين الاستثمارات القائمة في أنظمة الأمن والسلامة المادية وتكوين كفاءات جديدة تركز على الوقاية والاستعداد والمرونة؛ وتعزيز حماية الموظفين والزائرين والمندوبين من المخاطر المحتملة بتعزيز الأمن عن طريق الرصد المستمر للأخطار وتحليل المخاطر وآليات الحماية القائمة على المخاطر (أبواب </w:t>
      </w:r>
      <w:r>
        <w:rPr>
          <w:rFonts w:ascii="Arabic Typesetting" w:hAnsi="Arabic Typesetting" w:cs="Arabic Typesetting" w:hint="cs"/>
          <w:sz w:val="34"/>
          <w:szCs w:val="34"/>
          <w:rtl/>
          <w:lang w:eastAsia="ja-JP"/>
        </w:rPr>
        <w:t xml:space="preserve">الإغلاق الكامل وضوابط الفحص </w:t>
      </w:r>
      <w:r w:rsidRPr="002542F9">
        <w:rPr>
          <w:rFonts w:ascii="Arabic Typesetting" w:hAnsi="Arabic Typesetting" w:cs="Arabic Typesetting"/>
          <w:sz w:val="34"/>
          <w:szCs w:val="34"/>
          <w:rtl/>
          <w:lang w:eastAsia="ja-JP"/>
        </w:rPr>
        <w:t>والأمن المسلح وغيرها).</w:t>
      </w:r>
    </w:p>
    <w:tbl>
      <w:tblPr>
        <w:bidiVisual/>
        <w:tblW w:w="5000" w:type="pct"/>
        <w:tblLook w:val="04A0" w:firstRow="1" w:lastRow="0" w:firstColumn="1" w:lastColumn="0" w:noHBand="0" w:noVBand="1"/>
      </w:tblPr>
      <w:tblGrid>
        <w:gridCol w:w="2586"/>
        <w:gridCol w:w="6985"/>
      </w:tblGrid>
      <w:tr w:rsidR="00033881" w:rsidRPr="00CE6944" w:rsidTr="00920168">
        <w:trPr>
          <w:trHeight w:val="399"/>
        </w:trPr>
        <w:tc>
          <w:tcPr>
            <w:tcW w:w="1351" w:type="pct"/>
            <w:shd w:val="clear" w:color="auto" w:fill="C6D9F1"/>
            <w:vAlign w:val="center"/>
          </w:tcPr>
          <w:p w:rsidR="00033881" w:rsidRPr="00CE6944" w:rsidRDefault="00033881" w:rsidP="00920168">
            <w:pPr>
              <w:pStyle w:val="ARProgramTableHeading"/>
              <w:rPr>
                <w:sz w:val="28"/>
                <w:szCs w:val="28"/>
              </w:rPr>
            </w:pPr>
            <w:r w:rsidRPr="00CE6944">
              <w:rPr>
                <w:sz w:val="28"/>
                <w:szCs w:val="28"/>
                <w:rtl/>
              </w:rPr>
              <w:t>البرنامج</w:t>
            </w:r>
          </w:p>
        </w:tc>
        <w:tc>
          <w:tcPr>
            <w:tcW w:w="3649" w:type="pct"/>
            <w:shd w:val="clear" w:color="auto" w:fill="C6D9F1"/>
            <w:vAlign w:val="center"/>
          </w:tcPr>
          <w:p w:rsidR="00033881" w:rsidRPr="00CE6944" w:rsidRDefault="00033881" w:rsidP="00920168">
            <w:pPr>
              <w:pStyle w:val="ARProgramTableHeading"/>
              <w:rPr>
                <w:sz w:val="28"/>
                <w:szCs w:val="28"/>
              </w:rPr>
            </w:pPr>
            <w:r w:rsidRPr="00CE6944">
              <w:rPr>
                <w:sz w:val="28"/>
                <w:szCs w:val="28"/>
                <w:rtl/>
              </w:rPr>
              <w:t>التأثير في الميزانية</w:t>
            </w:r>
          </w:p>
        </w:tc>
      </w:tr>
      <w:tr w:rsidR="00033881" w:rsidRPr="00CE6944" w:rsidTr="00920168">
        <w:trPr>
          <w:trHeight w:val="66"/>
        </w:trPr>
        <w:tc>
          <w:tcPr>
            <w:tcW w:w="1351" w:type="pct"/>
          </w:tcPr>
          <w:p w:rsidR="00033881" w:rsidRPr="00CE6944" w:rsidRDefault="00033881" w:rsidP="00920168">
            <w:pPr>
              <w:pStyle w:val="ARProgramTableText"/>
              <w:rPr>
                <w:sz w:val="28"/>
                <w:szCs w:val="28"/>
              </w:rPr>
            </w:pPr>
            <w:r w:rsidRPr="00CE6944">
              <w:rPr>
                <w:sz w:val="28"/>
                <w:szCs w:val="28"/>
                <w:rtl/>
              </w:rPr>
              <w:t>البرنامج 28 (تأمين المعلومات والسلامة والأمن)</w:t>
            </w:r>
          </w:p>
        </w:tc>
        <w:tc>
          <w:tcPr>
            <w:tcW w:w="3649" w:type="pct"/>
          </w:tcPr>
          <w:p w:rsidR="00033881" w:rsidRPr="00CE6944" w:rsidRDefault="00033881" w:rsidP="006827FD">
            <w:pPr>
              <w:pStyle w:val="ARProgramTableText"/>
              <w:rPr>
                <w:sz w:val="28"/>
                <w:szCs w:val="28"/>
              </w:rPr>
            </w:pPr>
            <w:r w:rsidRPr="00CE6944">
              <w:rPr>
                <w:sz w:val="28"/>
                <w:szCs w:val="28"/>
                <w:rtl/>
              </w:rPr>
              <w:t xml:space="preserve">زيادة قدرها 3.9 مليون فرنك سويسري في خلاف موارد الموظفين </w:t>
            </w:r>
            <w:r>
              <w:rPr>
                <w:rFonts w:hint="cs"/>
                <w:sz w:val="28"/>
                <w:szCs w:val="28"/>
                <w:rtl/>
              </w:rPr>
              <w:t>و</w:t>
            </w:r>
            <w:r w:rsidRPr="00CE6944">
              <w:rPr>
                <w:sz w:val="28"/>
                <w:szCs w:val="28"/>
                <w:rtl/>
              </w:rPr>
              <w:t xml:space="preserve">1.4 مليون فرنك سويسري </w:t>
            </w:r>
            <w:r>
              <w:rPr>
                <w:rFonts w:hint="cs"/>
                <w:sz w:val="28"/>
                <w:szCs w:val="28"/>
                <w:rtl/>
              </w:rPr>
              <w:t>في موارد ا</w:t>
            </w:r>
            <w:r w:rsidRPr="00CE6944">
              <w:rPr>
                <w:sz w:val="28"/>
                <w:szCs w:val="28"/>
                <w:rtl/>
              </w:rPr>
              <w:t>لموظفين من أجل تعزيز وسائل</w:t>
            </w:r>
            <w:r>
              <w:rPr>
                <w:sz w:val="28"/>
                <w:szCs w:val="28"/>
                <w:rtl/>
              </w:rPr>
              <w:t xml:space="preserve"> الأمن والسلامة المادية و</w:t>
            </w:r>
            <w:r w:rsidR="006827FD">
              <w:rPr>
                <w:rFonts w:hint="cs"/>
                <w:sz w:val="28"/>
                <w:szCs w:val="28"/>
                <w:rtl/>
              </w:rPr>
              <w:t>الإلكترونية</w:t>
            </w:r>
          </w:p>
        </w:tc>
      </w:tr>
      <w:tr w:rsidR="00033881" w:rsidRPr="00CE6944" w:rsidTr="00920168">
        <w:trPr>
          <w:trHeight w:val="144"/>
        </w:trPr>
        <w:tc>
          <w:tcPr>
            <w:tcW w:w="1351" w:type="pct"/>
            <w:shd w:val="clear" w:color="auto" w:fill="C6D9F1"/>
          </w:tcPr>
          <w:p w:rsidR="00033881" w:rsidRPr="00CE6944" w:rsidRDefault="00033881" w:rsidP="00920168">
            <w:pPr>
              <w:pStyle w:val="ARProgramTableText"/>
              <w:rPr>
                <w:sz w:val="28"/>
                <w:szCs w:val="28"/>
              </w:rPr>
            </w:pPr>
          </w:p>
        </w:tc>
        <w:tc>
          <w:tcPr>
            <w:tcW w:w="3649" w:type="pct"/>
            <w:shd w:val="clear" w:color="auto" w:fill="C6D9F1"/>
          </w:tcPr>
          <w:p w:rsidR="00033881" w:rsidRPr="00CE6944" w:rsidRDefault="00033881" w:rsidP="00920168">
            <w:pPr>
              <w:pStyle w:val="ARProgramTableText"/>
              <w:rPr>
                <w:sz w:val="28"/>
                <w:szCs w:val="28"/>
              </w:rPr>
            </w:pPr>
          </w:p>
        </w:tc>
      </w:tr>
    </w:tbl>
    <w:p w:rsidR="00920168" w:rsidRDefault="00920168" w:rsidP="00920168">
      <w:pPr>
        <w:pStyle w:val="ARNormal"/>
        <w:spacing w:after="240"/>
        <w:rPr>
          <w:rFonts w:eastAsia="Arabic Typesetting"/>
          <w:rtl/>
          <w:lang w:eastAsia="ar-EG"/>
        </w:rPr>
      </w:pPr>
      <w:r>
        <w:rPr>
          <w:rFonts w:eastAsia="Arabic Typesetting"/>
          <w:rtl/>
          <w:lang w:eastAsia="ar-EG"/>
        </w:rPr>
        <w:br w:type="page"/>
      </w:r>
    </w:p>
    <w:p w:rsidR="00920168" w:rsidRDefault="00920168" w:rsidP="007927F4">
      <w:pPr>
        <w:pStyle w:val="StyleHeading214ptAuto"/>
        <w:bidi/>
        <w:spacing w:after="240" w:line="340" w:lineRule="exact"/>
        <w:rPr>
          <w:rFonts w:ascii="Arabic Typesetting" w:hAnsi="Arabic Typesetting" w:cs="Arabic Typesetting"/>
          <w:b w:val="0"/>
          <w:bCs/>
          <w:sz w:val="40"/>
          <w:szCs w:val="40"/>
          <w:rtl/>
        </w:rPr>
      </w:pPr>
      <w:r w:rsidRPr="006901E3">
        <w:rPr>
          <w:rFonts w:ascii="Arabic Typesetting" w:hAnsi="Arabic Typesetting" w:cs="Arabic Typesetting"/>
          <w:b w:val="0"/>
          <w:bCs/>
          <w:sz w:val="40"/>
          <w:szCs w:val="40"/>
          <w:rtl/>
        </w:rPr>
        <w:lastRenderedPageBreak/>
        <w:t xml:space="preserve">ميزانية الثنائية 2018/19 بحسب </w:t>
      </w:r>
      <w:r>
        <w:rPr>
          <w:rFonts w:ascii="Arabic Typesetting" w:hAnsi="Arabic Typesetting" w:cs="Arabic Typesetting" w:hint="cs"/>
          <w:b w:val="0"/>
          <w:bCs/>
          <w:sz w:val="40"/>
          <w:szCs w:val="40"/>
          <w:rtl/>
        </w:rPr>
        <w:t>غرض الإنفاق</w:t>
      </w:r>
    </w:p>
    <w:p w:rsidR="00920168" w:rsidRPr="003E69E4" w:rsidRDefault="00920168" w:rsidP="00DA6355">
      <w:pPr>
        <w:pStyle w:val="ListParagraph"/>
        <w:widowControl w:val="0"/>
        <w:numPr>
          <w:ilvl w:val="0"/>
          <w:numId w:val="3"/>
        </w:numPr>
        <w:tabs>
          <w:tab w:val="left" w:pos="567"/>
        </w:tabs>
        <w:bidi/>
        <w:ind w:left="0" w:firstLine="0"/>
        <w:contextualSpacing/>
        <w:jc w:val="both"/>
        <w:rPr>
          <w:rFonts w:ascii="Arabic Typesetting" w:hAnsi="Arabic Typesetting" w:cs="Arabic Typesetting"/>
          <w:sz w:val="34"/>
          <w:szCs w:val="34"/>
        </w:rPr>
      </w:pPr>
      <w:r w:rsidRPr="003E69E4">
        <w:rPr>
          <w:rFonts w:ascii="Arabic Typesetting" w:hAnsi="Arabic Typesetting" w:cs="Arabic Typesetting"/>
          <w:sz w:val="34"/>
          <w:szCs w:val="34"/>
          <w:rtl/>
        </w:rPr>
        <w:t>ارتفعت التكلفة المقدرة لفئة "الوظائف"</w:t>
      </w:r>
      <w:r w:rsidRPr="003E69E4">
        <w:rPr>
          <w:rStyle w:val="FootnoteReference"/>
          <w:sz w:val="34"/>
          <w:szCs w:val="34"/>
          <w:rtl/>
        </w:rPr>
        <w:footnoteReference w:id="8"/>
      </w:r>
      <w:r w:rsidRPr="003E69E4">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 </w:t>
      </w:r>
      <w:r w:rsidRPr="003E69E4">
        <w:rPr>
          <w:rFonts w:ascii="Arabic Typesetting" w:hAnsi="Arabic Typesetting" w:cs="Arabic Typesetting"/>
          <w:sz w:val="34"/>
          <w:szCs w:val="34"/>
          <w:rtl/>
        </w:rPr>
        <w:t>في الثنائية 2018/19 بم</w:t>
      </w:r>
      <w:r w:rsidRPr="003E69E4">
        <w:rPr>
          <w:rFonts w:ascii="Arabic Typesetting" w:hAnsi="Arabic Typesetting" w:cs="Arabic Typesetting" w:hint="cs"/>
          <w:sz w:val="34"/>
          <w:szCs w:val="34"/>
          <w:rtl/>
        </w:rPr>
        <w:t>بلغ</w:t>
      </w:r>
      <w:r w:rsidRPr="003E69E4">
        <w:rPr>
          <w:rFonts w:ascii="Arabic Typesetting" w:hAnsi="Arabic Typesetting" w:cs="Arabic Typesetting"/>
          <w:sz w:val="34"/>
          <w:szCs w:val="34"/>
          <w:rtl/>
        </w:rPr>
        <w:t xml:space="preserve"> 11.1 مليون فرنك سويسري، أو</w:t>
      </w:r>
      <w:r w:rsidRPr="003E69E4">
        <w:rPr>
          <w:rFonts w:ascii="Arabic Typesetting" w:hAnsi="Arabic Typesetting" w:cs="Arabic Typesetting" w:hint="cs"/>
          <w:sz w:val="34"/>
          <w:szCs w:val="34"/>
          <w:rtl/>
        </w:rPr>
        <w:t xml:space="preserve"> بنسبة</w:t>
      </w:r>
      <w:r w:rsidRPr="003E69E4">
        <w:rPr>
          <w:rFonts w:ascii="Arabic Typesetting" w:hAnsi="Arabic Typesetting" w:cs="Arabic Typesetting"/>
          <w:sz w:val="34"/>
          <w:szCs w:val="34"/>
          <w:rtl/>
        </w:rPr>
        <w:t xml:space="preserve"> 3 في المائة، مقارنة مع الميزانية المعتمدة للثنائية 2016/2017. و</w:t>
      </w:r>
      <w:r w:rsidR="007A1A82">
        <w:rPr>
          <w:rFonts w:ascii="Arabic Typesetting" w:hAnsi="Arabic Typesetting" w:cs="Arabic Typesetting" w:hint="cs"/>
          <w:sz w:val="34"/>
          <w:szCs w:val="34"/>
          <w:rtl/>
        </w:rPr>
        <w:t>ي</w:t>
      </w:r>
      <w:r w:rsidRPr="003E69E4">
        <w:rPr>
          <w:rFonts w:ascii="Arabic Typesetting" w:hAnsi="Arabic Typesetting" w:cs="Arabic Typesetting"/>
          <w:sz w:val="34"/>
          <w:szCs w:val="34"/>
          <w:rtl/>
        </w:rPr>
        <w:t xml:space="preserve">عوّض هذا الارتفاع جزئياً بانخفاض </w:t>
      </w:r>
      <w:r w:rsidRPr="003E69E4">
        <w:rPr>
          <w:rFonts w:ascii="Arabic Typesetting" w:hAnsi="Arabic Typesetting" w:cs="Arabic Typesetting" w:hint="cs"/>
          <w:sz w:val="34"/>
          <w:szCs w:val="34"/>
          <w:rtl/>
        </w:rPr>
        <w:t>إجمالي</w:t>
      </w:r>
      <w:r w:rsidRPr="003E69E4">
        <w:rPr>
          <w:rFonts w:ascii="Arabic Typesetting" w:hAnsi="Arabic Typesetting" w:cs="Arabic Typesetting"/>
          <w:sz w:val="34"/>
          <w:szCs w:val="34"/>
          <w:rtl/>
        </w:rPr>
        <w:t xml:space="preserve"> مقداره 8.7 مليون فرنك سويسري، أو بنسبة 29 في المائة، في تكاليف فئة "الموظفين المؤقتين".</w:t>
      </w:r>
      <w:r w:rsidRPr="003E69E4">
        <w:rPr>
          <w:rFonts w:ascii="Arabic Typesetting" w:hAnsi="Arabic Typesetting" w:cs="Arabic Typesetting" w:hint="cs"/>
          <w:sz w:val="34"/>
          <w:szCs w:val="34"/>
          <w:rtl/>
        </w:rPr>
        <w:t xml:space="preserve"> ويعزى هذا التحول في موارد الموظفين من فئة "الموظفين المؤقتين"</w:t>
      </w:r>
      <w:r w:rsidRPr="003E69E4">
        <w:rPr>
          <w:rStyle w:val="FootnoteReference"/>
          <w:sz w:val="34"/>
          <w:szCs w:val="34"/>
          <w:rtl/>
        </w:rPr>
        <w:footnoteReference w:id="9"/>
      </w:r>
      <w:r>
        <w:rPr>
          <w:rFonts w:ascii="Arabic Typesetting" w:hAnsi="Arabic Typesetting" w:cs="Arabic Typesetting" w:hint="cs"/>
          <w:sz w:val="34"/>
          <w:szCs w:val="34"/>
          <w:rtl/>
        </w:rPr>
        <w:t xml:space="preserve"> </w:t>
      </w:r>
      <w:r w:rsidRPr="003E69E4">
        <w:rPr>
          <w:rFonts w:ascii="Arabic Typesetting" w:hAnsi="Arabic Typesetting" w:cs="Arabic Typesetting" w:hint="cs"/>
          <w:sz w:val="34"/>
          <w:szCs w:val="34"/>
          <w:rtl/>
        </w:rPr>
        <w:t xml:space="preserve"> إلى فئة "الوظائف" أساساً إلى تثبيت الوظائف المستمرة.</w:t>
      </w:r>
    </w:p>
    <w:p w:rsidR="00920168" w:rsidRPr="00920168" w:rsidRDefault="00920168" w:rsidP="00920168">
      <w:pPr>
        <w:pStyle w:val="ListParagraph"/>
        <w:widowControl w:val="0"/>
        <w:tabs>
          <w:tab w:val="left" w:pos="567"/>
        </w:tabs>
        <w:bidi/>
        <w:ind w:left="0"/>
        <w:jc w:val="both"/>
        <w:rPr>
          <w:rFonts w:ascii="Arabic Typesetting" w:hAnsi="Arabic Typesetting" w:cs="Arabic Typesetting"/>
          <w:sz w:val="36"/>
          <w:szCs w:val="36"/>
        </w:rPr>
      </w:pPr>
    </w:p>
    <w:tbl>
      <w:tblPr>
        <w:tblW w:w="8223" w:type="dxa"/>
        <w:jc w:val="center"/>
        <w:tblLayout w:type="fixed"/>
        <w:tblLook w:val="04A0" w:firstRow="1" w:lastRow="0" w:firstColumn="1" w:lastColumn="0" w:noHBand="0" w:noVBand="1"/>
      </w:tblPr>
      <w:tblGrid>
        <w:gridCol w:w="8223"/>
      </w:tblGrid>
      <w:tr w:rsidR="00920168" w:rsidRPr="00FA370F" w:rsidTr="00920168">
        <w:trPr>
          <w:trHeight w:val="468"/>
          <w:jc w:val="center"/>
        </w:trPr>
        <w:tc>
          <w:tcPr>
            <w:tcW w:w="8223" w:type="dxa"/>
            <w:tcBorders>
              <w:top w:val="nil"/>
              <w:left w:val="nil"/>
              <w:bottom w:val="nil"/>
              <w:right w:val="nil"/>
            </w:tcBorders>
            <w:shd w:val="clear" w:color="auto" w:fill="C6D9F1" w:themeFill="text2" w:themeFillTint="33"/>
            <w:vAlign w:val="center"/>
          </w:tcPr>
          <w:p w:rsidR="00920168" w:rsidRPr="003E69E4" w:rsidRDefault="00920168" w:rsidP="00920168">
            <w:pPr>
              <w:widowControl w:val="0"/>
              <w:tabs>
                <w:tab w:val="num" w:pos="690"/>
              </w:tabs>
              <w:jc w:val="center"/>
              <w:rPr>
                <w:rFonts w:ascii="Arabic Typesetting" w:hAnsi="Arabic Typesetting" w:cs="Arabic Typesetting"/>
                <w:bCs/>
                <w:sz w:val="34"/>
                <w:szCs w:val="34"/>
              </w:rPr>
            </w:pPr>
            <w:r w:rsidRPr="003E69E4">
              <w:rPr>
                <w:rFonts w:ascii="Arabic Typesetting" w:hAnsi="Arabic Typesetting" w:cs="Arabic Typesetting"/>
                <w:bCs/>
                <w:sz w:val="34"/>
                <w:szCs w:val="34"/>
                <w:rtl/>
              </w:rPr>
              <w:t>الجدول 5</w:t>
            </w:r>
            <w:r>
              <w:rPr>
                <w:rFonts w:ascii="Arabic Typesetting" w:hAnsi="Arabic Typesetting" w:cs="Arabic Typesetting" w:hint="cs"/>
                <w:bCs/>
                <w:sz w:val="34"/>
                <w:szCs w:val="34"/>
                <w:rtl/>
              </w:rPr>
              <w:t>.</w:t>
            </w:r>
            <w:r w:rsidRPr="003E69E4">
              <w:rPr>
                <w:rFonts w:ascii="Arabic Typesetting" w:hAnsi="Arabic Typesetting" w:cs="Arabic Typesetting"/>
                <w:bCs/>
                <w:sz w:val="34"/>
                <w:szCs w:val="34"/>
                <w:rtl/>
              </w:rPr>
              <w:t xml:space="preserve"> الميزانية المقترحة بحسب </w:t>
            </w:r>
            <w:r>
              <w:rPr>
                <w:rFonts w:ascii="Arabic Typesetting" w:hAnsi="Arabic Typesetting" w:cs="Arabic Typesetting" w:hint="cs"/>
                <w:bCs/>
                <w:sz w:val="34"/>
                <w:szCs w:val="34"/>
                <w:rtl/>
              </w:rPr>
              <w:t>غرض الإنفاق</w:t>
            </w:r>
          </w:p>
          <w:p w:rsidR="00920168" w:rsidRPr="00AC35A4" w:rsidRDefault="00920168" w:rsidP="00920168">
            <w:pPr>
              <w:widowControl w:val="0"/>
              <w:tabs>
                <w:tab w:val="num" w:pos="690"/>
              </w:tabs>
              <w:bidi/>
              <w:jc w:val="center"/>
              <w:rPr>
                <w:rFonts w:ascii="Arabic Typesetting" w:hAnsi="Arabic Typesetting" w:cs="Arabic Typesetting"/>
                <w:i/>
                <w:sz w:val="24"/>
                <w:szCs w:val="24"/>
              </w:rPr>
            </w:pPr>
            <w:r w:rsidRPr="003E69E4">
              <w:rPr>
                <w:rFonts w:ascii="Arabic Typesetting" w:hAnsi="Arabic Typesetting" w:cs="Arabic Typesetting"/>
                <w:i/>
                <w:sz w:val="34"/>
                <w:szCs w:val="34"/>
                <w:rtl/>
              </w:rPr>
              <w:t>(بآلاف الفرنكات السويسرية)</w:t>
            </w:r>
          </w:p>
        </w:tc>
      </w:tr>
    </w:tbl>
    <w:p w:rsidR="00920168" w:rsidRDefault="00920168" w:rsidP="00920168">
      <w:pPr>
        <w:keepNext/>
        <w:keepLines/>
        <w:jc w:val="both"/>
        <w:rPr>
          <w:sz w:val="6"/>
          <w:szCs w:val="6"/>
          <w:lang w:val="en-CA"/>
        </w:rPr>
      </w:pPr>
    </w:p>
    <w:p w:rsidR="00920168" w:rsidRDefault="00920168" w:rsidP="00920168">
      <w:pPr>
        <w:spacing w:before="120"/>
        <w:jc w:val="center"/>
        <w:rPr>
          <w:sz w:val="20"/>
          <w:rtl/>
          <w:lang w:val="en-CA"/>
        </w:rPr>
      </w:pPr>
      <w:r w:rsidRPr="006F5133">
        <w:rPr>
          <w:noProof/>
        </w:rPr>
        <w:drawing>
          <wp:inline distT="0" distB="0" distL="0" distR="0" wp14:anchorId="35150D55" wp14:editId="03AD32E0">
            <wp:extent cx="4657061" cy="5635256"/>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4631" cy="5644416"/>
                    </a:xfrm>
                    <a:prstGeom prst="rect">
                      <a:avLst/>
                    </a:prstGeom>
                    <a:noFill/>
                    <a:ln>
                      <a:noFill/>
                    </a:ln>
                  </pic:spPr>
                </pic:pic>
              </a:graphicData>
            </a:graphic>
          </wp:inline>
        </w:drawing>
      </w:r>
    </w:p>
    <w:p w:rsidR="00920168" w:rsidRDefault="00920168" w:rsidP="00920168">
      <w:pPr>
        <w:keepNext/>
        <w:keepLines/>
        <w:spacing w:before="120"/>
        <w:jc w:val="center"/>
        <w:rPr>
          <w:sz w:val="20"/>
          <w:lang w:val="en-CA"/>
        </w:rPr>
      </w:pPr>
    </w:p>
    <w:p w:rsidR="00920168" w:rsidRPr="00164F16" w:rsidRDefault="00920168" w:rsidP="00DA6355">
      <w:pPr>
        <w:pStyle w:val="ListParagraph"/>
        <w:keepNext/>
        <w:keepLines/>
        <w:widowControl w:val="0"/>
        <w:numPr>
          <w:ilvl w:val="0"/>
          <w:numId w:val="3"/>
        </w:numPr>
        <w:tabs>
          <w:tab w:val="left" w:pos="567"/>
        </w:tabs>
        <w:bidi/>
        <w:spacing w:after="120" w:line="340" w:lineRule="exact"/>
        <w:ind w:left="0" w:firstLine="0"/>
        <w:jc w:val="both"/>
        <w:rPr>
          <w:rFonts w:ascii="Arabic Typesetting" w:hAnsi="Arabic Typesetting" w:cs="Arabic Typesetting"/>
          <w:sz w:val="34"/>
          <w:szCs w:val="34"/>
          <w:lang w:val="en-CA"/>
        </w:rPr>
      </w:pPr>
      <w:r w:rsidRPr="00164F16">
        <w:rPr>
          <w:rFonts w:ascii="Arabic Typesetting" w:hAnsi="Arabic Typesetting" w:cs="Arabic Typesetting"/>
          <w:sz w:val="34"/>
          <w:szCs w:val="34"/>
          <w:rtl/>
          <w:lang w:val="en-CA"/>
        </w:rPr>
        <w:t>وارتفعت تكلفة فئة "</w:t>
      </w:r>
      <w:proofErr w:type="spellStart"/>
      <w:r w:rsidRPr="00164F16">
        <w:rPr>
          <w:rFonts w:ascii="Arabic Typesetting" w:hAnsi="Arabic Typesetting" w:cs="Arabic Typesetting"/>
          <w:sz w:val="34"/>
          <w:szCs w:val="34"/>
          <w:rtl/>
          <w:lang w:val="en-CA"/>
        </w:rPr>
        <w:t>زمالات</w:t>
      </w:r>
      <w:proofErr w:type="spellEnd"/>
      <w:r w:rsidRPr="00164F16">
        <w:rPr>
          <w:rFonts w:ascii="Arabic Typesetting" w:hAnsi="Arabic Typesetting" w:cs="Arabic Typesetting"/>
          <w:sz w:val="34"/>
          <w:szCs w:val="34"/>
          <w:rtl/>
          <w:lang w:val="en-CA"/>
        </w:rPr>
        <w:t xml:space="preserve"> </w:t>
      </w:r>
      <w:proofErr w:type="spellStart"/>
      <w:r w:rsidRPr="00164F16">
        <w:rPr>
          <w:rFonts w:ascii="Arabic Typesetting" w:hAnsi="Arabic Typesetting" w:cs="Arabic Typesetting"/>
          <w:sz w:val="34"/>
          <w:szCs w:val="34"/>
          <w:rtl/>
          <w:lang w:val="en-CA"/>
        </w:rPr>
        <w:t>الويبو</w:t>
      </w:r>
      <w:proofErr w:type="spellEnd"/>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 xml:space="preserve"> المقدرة</w:t>
      </w:r>
      <w:r w:rsidRPr="00164F16">
        <w:rPr>
          <w:rFonts w:ascii="Arabic Typesetting" w:hAnsi="Arabic Typesetting" w:cs="Arabic Typesetting"/>
          <w:sz w:val="34"/>
          <w:szCs w:val="34"/>
          <w:rtl/>
          <w:lang w:val="en-CA"/>
        </w:rPr>
        <w:t xml:space="preserve"> للثنائية 2018/19 بم</w:t>
      </w:r>
      <w:r w:rsidRPr="00164F16">
        <w:rPr>
          <w:rFonts w:ascii="Arabic Typesetting" w:hAnsi="Arabic Typesetting" w:cs="Arabic Typesetting" w:hint="cs"/>
          <w:sz w:val="34"/>
          <w:szCs w:val="34"/>
          <w:rtl/>
          <w:lang w:val="en-CA"/>
        </w:rPr>
        <w:t>بلغ</w:t>
      </w:r>
      <w:r w:rsidRPr="00164F16">
        <w:rPr>
          <w:rFonts w:ascii="Arabic Typesetting" w:hAnsi="Arabic Typesetting" w:cs="Arabic Typesetting"/>
          <w:sz w:val="34"/>
          <w:szCs w:val="34"/>
          <w:rtl/>
          <w:lang w:val="en-CA"/>
        </w:rPr>
        <w:t xml:space="preserve"> 1.3 مليون فرنك سويسري، أو بنسبة 23 في المائة، مقارنة مع الميزانية المعتمدة للثنائية 2016/17. و</w:t>
      </w:r>
      <w:r>
        <w:rPr>
          <w:rFonts w:ascii="Arabic Typesetting" w:hAnsi="Arabic Typesetting" w:cs="Arabic Typesetting" w:hint="cs"/>
          <w:sz w:val="34"/>
          <w:szCs w:val="34"/>
          <w:rtl/>
          <w:lang w:val="en-CA"/>
        </w:rPr>
        <w:t>ي</w:t>
      </w:r>
      <w:r w:rsidRPr="00164F16">
        <w:rPr>
          <w:rFonts w:ascii="Arabic Typesetting" w:hAnsi="Arabic Typesetting" w:cs="Arabic Typesetting"/>
          <w:sz w:val="34"/>
          <w:szCs w:val="34"/>
          <w:rtl/>
          <w:lang w:val="en-CA"/>
        </w:rPr>
        <w:t>عود هذ</w:t>
      </w:r>
      <w:r>
        <w:rPr>
          <w:rFonts w:ascii="Arabic Typesetting" w:hAnsi="Arabic Typesetting" w:cs="Arabic Typesetting" w:hint="cs"/>
          <w:sz w:val="34"/>
          <w:szCs w:val="34"/>
          <w:rtl/>
          <w:lang w:val="en-CA"/>
        </w:rPr>
        <w:t xml:space="preserve">ا الارتفاع </w:t>
      </w:r>
      <w:r w:rsidRPr="00164F16">
        <w:rPr>
          <w:rFonts w:ascii="Arabic Typesetting" w:hAnsi="Arabic Typesetting" w:cs="Arabic Typesetting"/>
          <w:sz w:val="34"/>
          <w:szCs w:val="34"/>
          <w:rtl/>
          <w:lang w:val="en-CA"/>
        </w:rPr>
        <w:t xml:space="preserve">في المقام الأول إلى الزيادة بمقدار 0.9 مليون فرنك سويسري، أو بنسبة 60 في المائة، لتعزيز برنامج </w:t>
      </w:r>
      <w:proofErr w:type="spellStart"/>
      <w:r w:rsidRPr="00164F16">
        <w:rPr>
          <w:rFonts w:ascii="Arabic Typesetting" w:hAnsi="Arabic Typesetting" w:cs="Arabic Typesetting"/>
          <w:sz w:val="34"/>
          <w:szCs w:val="34"/>
          <w:rtl/>
          <w:lang w:val="en-CA"/>
        </w:rPr>
        <w:t>زمالات</w:t>
      </w:r>
      <w:proofErr w:type="spellEnd"/>
      <w:r w:rsidRPr="00164F16">
        <w:rPr>
          <w:rFonts w:ascii="Arabic Typesetting" w:hAnsi="Arabic Typesetting" w:cs="Arabic Typesetting"/>
          <w:sz w:val="34"/>
          <w:szCs w:val="34"/>
          <w:rtl/>
          <w:lang w:val="en-CA"/>
        </w:rPr>
        <w:t xml:space="preserve"> مدريد في البرنامج 6 (نظام مدريد)، وبمقدار 0.3 مليون فرنك سويسري، أو بنسبة</w:t>
      </w:r>
      <w:r>
        <w:rPr>
          <w:rFonts w:ascii="Arabic Typesetting" w:hAnsi="Arabic Typesetting" w:cs="Arabic Typesetting" w:hint="cs"/>
          <w:sz w:val="34"/>
          <w:szCs w:val="34"/>
          <w:rtl/>
          <w:lang w:val="en-CA"/>
        </w:rPr>
        <w:t> </w:t>
      </w:r>
      <w:r w:rsidRPr="00164F16">
        <w:rPr>
          <w:rFonts w:ascii="Arabic Typesetting" w:hAnsi="Arabic Typesetting" w:cs="Arabic Typesetting"/>
          <w:sz w:val="34"/>
          <w:szCs w:val="34"/>
          <w:rtl/>
          <w:lang w:val="en-CA"/>
        </w:rPr>
        <w:t xml:space="preserve">15 في المائة، لدعم ارتفاع عبء العمل المتصل بأسماء الحقول </w:t>
      </w:r>
      <w:r w:rsidRPr="00164F16">
        <w:rPr>
          <w:rFonts w:ascii="Arabic Typesetting" w:hAnsi="Arabic Typesetting" w:cs="Arabic Typesetting" w:hint="cs"/>
          <w:sz w:val="34"/>
          <w:szCs w:val="34"/>
          <w:rtl/>
          <w:lang w:val="en-CA"/>
        </w:rPr>
        <w:t xml:space="preserve"> وال</w:t>
      </w:r>
      <w:r w:rsidRPr="00164F16">
        <w:rPr>
          <w:rFonts w:ascii="Arabic Typesetting" w:hAnsi="Arabic Typesetting" w:cs="Arabic Typesetting"/>
          <w:sz w:val="34"/>
          <w:szCs w:val="34"/>
          <w:rtl/>
          <w:lang w:val="en-CA"/>
        </w:rPr>
        <w:t>قضايا</w:t>
      </w:r>
      <w:r w:rsidRPr="00164F16">
        <w:rPr>
          <w:rFonts w:ascii="Arabic Typesetting" w:hAnsi="Arabic Typesetting" w:cs="Arabic Typesetting" w:hint="cs"/>
          <w:sz w:val="34"/>
          <w:szCs w:val="34"/>
          <w:rtl/>
          <w:lang w:val="en-CA"/>
        </w:rPr>
        <w:t xml:space="preserve"> المحالة إلى الإجراءات البديلة</w:t>
      </w:r>
      <w:r w:rsidRPr="00164F16">
        <w:rPr>
          <w:rFonts w:ascii="Arabic Typesetting" w:hAnsi="Arabic Typesetting" w:cs="Arabic Typesetting"/>
          <w:sz w:val="34"/>
          <w:szCs w:val="34"/>
          <w:rtl/>
          <w:lang w:val="en-CA"/>
        </w:rPr>
        <w:t xml:space="preserve"> </w:t>
      </w:r>
      <w:r w:rsidRPr="00164F16">
        <w:rPr>
          <w:rFonts w:ascii="Arabic Typesetting" w:hAnsi="Arabic Typesetting" w:cs="Arabic Typesetting" w:hint="cs"/>
          <w:sz w:val="34"/>
          <w:szCs w:val="34"/>
          <w:rtl/>
          <w:lang w:val="en-CA"/>
        </w:rPr>
        <w:t>ل</w:t>
      </w:r>
      <w:r w:rsidRPr="00164F16">
        <w:rPr>
          <w:rFonts w:ascii="Arabic Typesetting" w:hAnsi="Arabic Typesetting" w:cs="Arabic Typesetting"/>
          <w:sz w:val="34"/>
          <w:szCs w:val="34"/>
          <w:rtl/>
          <w:lang w:val="en-CA"/>
        </w:rPr>
        <w:t xml:space="preserve">تسوية </w:t>
      </w:r>
      <w:r w:rsidRPr="00164F16">
        <w:rPr>
          <w:rFonts w:ascii="Arabic Typesetting" w:hAnsi="Arabic Typesetting" w:cs="Arabic Typesetting" w:hint="cs"/>
          <w:sz w:val="34"/>
          <w:szCs w:val="34"/>
          <w:rtl/>
          <w:lang w:val="en-CA"/>
        </w:rPr>
        <w:t xml:space="preserve">المنازعات في البرنامج 7 </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التحكيم والوساطة</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w:t>
      </w:r>
    </w:p>
    <w:p w:rsidR="00920168" w:rsidRPr="00164F16" w:rsidRDefault="00920168" w:rsidP="00DA6355">
      <w:pPr>
        <w:pStyle w:val="ListParagraph"/>
        <w:widowControl w:val="0"/>
        <w:numPr>
          <w:ilvl w:val="0"/>
          <w:numId w:val="3"/>
        </w:numPr>
        <w:tabs>
          <w:tab w:val="left" w:pos="567"/>
        </w:tabs>
        <w:bidi/>
        <w:spacing w:after="120" w:line="340" w:lineRule="exact"/>
        <w:ind w:left="0" w:firstLine="0"/>
        <w:jc w:val="both"/>
        <w:rPr>
          <w:rFonts w:ascii="Arabic Typesetting" w:hAnsi="Arabic Typesetting" w:cs="Arabic Typesetting"/>
          <w:sz w:val="34"/>
          <w:szCs w:val="34"/>
          <w:lang w:val="en-CA"/>
        </w:rPr>
      </w:pPr>
      <w:r w:rsidRPr="00164F16">
        <w:rPr>
          <w:rFonts w:ascii="Arabic Typesetting" w:hAnsi="Arabic Typesetting" w:cs="Arabic Typesetting" w:hint="cs"/>
          <w:sz w:val="34"/>
          <w:szCs w:val="34"/>
          <w:rtl/>
          <w:lang w:val="en-CA"/>
        </w:rPr>
        <w:t>ويمكن ملاحظة ارتفاع بمقدار 0.8 مليون فرنك سويسري، أو بنسبة 6.2 في المائة، في قسم "بعثا</w:t>
      </w:r>
      <w:r w:rsidRPr="00164F16">
        <w:rPr>
          <w:rFonts w:ascii="Arabic Typesetting" w:hAnsi="Arabic Typesetting" w:cs="Arabic Typesetting" w:hint="eastAsia"/>
          <w:sz w:val="34"/>
          <w:szCs w:val="34"/>
          <w:rtl/>
          <w:lang w:val="en-CA"/>
        </w:rPr>
        <w:t>ت</w:t>
      </w:r>
      <w:r w:rsidRPr="00164F16">
        <w:rPr>
          <w:rFonts w:ascii="Arabic Typesetting" w:hAnsi="Arabic Typesetting" w:cs="Arabic Typesetting" w:hint="cs"/>
          <w:sz w:val="34"/>
          <w:szCs w:val="34"/>
          <w:rtl/>
          <w:lang w:val="en-CA"/>
        </w:rPr>
        <w:t xml:space="preserve"> الموظفين" الوارد ضمن فئة "الأسفار والتدريب والمنح" مقارنة مع الميزانية المعتمدة للثنائية 2016/17. وترجع هذه الزيادة أساساً إلى ارتفاع التكاليف في البرنامج 3 </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حق المؤلف والحقوق المجاورة</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 xml:space="preserve"> والبرنامج 9 </w:t>
      </w:r>
      <w:r w:rsidRPr="00164F16">
        <w:rPr>
          <w:rFonts w:ascii="Arabic Typesetting" w:hAnsi="Arabic Typesetting" w:cs="Arabic Typesetting"/>
          <w:sz w:val="34"/>
          <w:szCs w:val="34"/>
          <w:rtl/>
          <w:lang w:val="en-CA"/>
        </w:rPr>
        <w:t>(لمجموعات البلدان الأفريقية والعربية وأمريكا اللاتينية والكاريبي والآسيوية والبلدان الأقل نموا)</w:t>
      </w:r>
      <w:r w:rsidRPr="00164F16">
        <w:rPr>
          <w:rFonts w:ascii="Arabic Typesetting" w:hAnsi="Arabic Typesetting" w:cs="Arabic Typesetting" w:hint="cs"/>
          <w:sz w:val="34"/>
          <w:szCs w:val="34"/>
          <w:rtl/>
          <w:lang w:val="en-CA"/>
        </w:rPr>
        <w:t xml:space="preserve"> والبرنامج 6 </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نظام مدريد</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 xml:space="preserve"> والبرنامج 31 </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نظام لاهاي</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w:t>
      </w:r>
    </w:p>
    <w:p w:rsidR="00920168" w:rsidRPr="00164F16" w:rsidRDefault="00920168" w:rsidP="00DA6355">
      <w:pPr>
        <w:pStyle w:val="ListParagraph"/>
        <w:widowControl w:val="0"/>
        <w:numPr>
          <w:ilvl w:val="0"/>
          <w:numId w:val="3"/>
        </w:numPr>
        <w:tabs>
          <w:tab w:val="left" w:pos="567"/>
        </w:tabs>
        <w:bidi/>
        <w:spacing w:after="120" w:line="340" w:lineRule="exact"/>
        <w:ind w:left="0" w:firstLine="0"/>
        <w:contextualSpacing/>
        <w:jc w:val="both"/>
        <w:rPr>
          <w:rFonts w:ascii="Arabic Typesetting" w:hAnsi="Arabic Typesetting" w:cs="Arabic Typesetting"/>
          <w:sz w:val="34"/>
          <w:szCs w:val="34"/>
          <w:lang w:val="en-CA"/>
        </w:rPr>
      </w:pPr>
      <w:r w:rsidRPr="00164F16">
        <w:rPr>
          <w:rFonts w:ascii="Arabic Typesetting" w:hAnsi="Arabic Typesetting" w:cs="Arabic Typesetting"/>
          <w:sz w:val="34"/>
          <w:szCs w:val="34"/>
          <w:rtl/>
          <w:lang w:val="en-CA"/>
        </w:rPr>
        <w:t>وارتفعت التكلف</w:t>
      </w:r>
      <w:r w:rsidRPr="00164F16">
        <w:rPr>
          <w:rFonts w:ascii="Arabic Typesetting" w:hAnsi="Arabic Typesetting" w:cs="Arabic Typesetting" w:hint="cs"/>
          <w:sz w:val="34"/>
          <w:szCs w:val="34"/>
          <w:rtl/>
          <w:lang w:val="en-CA"/>
        </w:rPr>
        <w:t>ة</w:t>
      </w:r>
      <w:r w:rsidRPr="00164F16">
        <w:rPr>
          <w:rFonts w:ascii="Arabic Typesetting" w:hAnsi="Arabic Typesetting" w:cs="Arabic Typesetting"/>
          <w:sz w:val="34"/>
          <w:szCs w:val="34"/>
          <w:rtl/>
          <w:lang w:val="en-CA"/>
        </w:rPr>
        <w:t xml:space="preserve"> المقدرة لفئة "الخدمات التعاقدية الفردية" في الثنائية 2018/19 ارتفاعاً معتدلاً بمقدار 1.5 مليون فرنك سويسري، أو بنسبة 5.8 في المائة، بالمقارنة مع الميزانية المعتمدة للثنائية 2016/17. ويعزى الارتفاع الإجمالي بالمقارنة مع الميزانية المعتمدة للثنائية 2016/17، في المقام الأول، </w:t>
      </w:r>
      <w:r w:rsidRPr="00164F16">
        <w:rPr>
          <w:rFonts w:ascii="Arabic Typesetting" w:hAnsi="Arabic Typesetting" w:cs="Arabic Typesetting" w:hint="cs"/>
          <w:sz w:val="34"/>
          <w:szCs w:val="34"/>
          <w:rtl/>
          <w:lang w:val="en-CA"/>
        </w:rPr>
        <w:t xml:space="preserve">إلى الزيادة بمقدار مليون فرنك سويسري واحد وبمقدار 1.9 مليون فرنك سويسري في فئة "تلزيم خدمات الترجمة" في البرنامج 27 </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خدمات المؤتمرات واللغات</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 xml:space="preserve"> وفئة "المختصين بتأمين المعلومات" في البرنامج 28 </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تأمين المعلومات والسلامة والأمن</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 xml:space="preserve"> على التوالي. و</w:t>
      </w:r>
      <w:r w:rsidR="007A1A82">
        <w:rPr>
          <w:rFonts w:ascii="Arabic Typesetting" w:hAnsi="Arabic Typesetting" w:cs="Arabic Typesetting" w:hint="cs"/>
          <w:sz w:val="34"/>
          <w:szCs w:val="34"/>
          <w:rtl/>
          <w:lang w:val="en-CA"/>
        </w:rPr>
        <w:t>ي</w:t>
      </w:r>
      <w:r w:rsidRPr="00164F16">
        <w:rPr>
          <w:rFonts w:ascii="Arabic Typesetting" w:hAnsi="Arabic Typesetting" w:cs="Arabic Typesetting" w:hint="cs"/>
          <w:sz w:val="34"/>
          <w:szCs w:val="34"/>
          <w:rtl/>
          <w:lang w:val="en-CA"/>
        </w:rPr>
        <w:t xml:space="preserve">عوّض عن هذه الزيادات جزئياً بانخفاض قدره 1.9 مليون فرنك سويسري وانخفاض قدره 0.9 مليون فرنك سويسري في البرنامج 5 </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معاهدة التعاون بشأن البراءات</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 xml:space="preserve"> والبرنامج 9 </w:t>
      </w:r>
      <w:r w:rsidRPr="00164F16">
        <w:rPr>
          <w:rFonts w:ascii="Arabic Typesetting" w:hAnsi="Arabic Typesetting" w:cs="Arabic Typesetting"/>
          <w:sz w:val="34"/>
          <w:szCs w:val="34"/>
          <w:rtl/>
          <w:lang w:val="en-CA"/>
        </w:rPr>
        <w:t>(لمجموعات البلدان الأفريقية والعربية وأمريكا اللاتينية والكاريبي والآسيوية والبلدان الأقل نموا)</w:t>
      </w:r>
      <w:r w:rsidRPr="00164F16">
        <w:rPr>
          <w:rFonts w:ascii="Arabic Typesetting" w:hAnsi="Arabic Typesetting" w:cs="Arabic Typesetting" w:hint="cs"/>
          <w:sz w:val="34"/>
          <w:szCs w:val="34"/>
          <w:rtl/>
          <w:lang w:val="en-CA"/>
        </w:rPr>
        <w:t>، على التوالي.</w:t>
      </w:r>
    </w:p>
    <w:p w:rsidR="00920168" w:rsidRPr="00164F16" w:rsidRDefault="00920168" w:rsidP="007A1A82">
      <w:pPr>
        <w:pStyle w:val="ListParagraph"/>
        <w:widowControl w:val="0"/>
        <w:numPr>
          <w:ilvl w:val="0"/>
          <w:numId w:val="3"/>
        </w:numPr>
        <w:tabs>
          <w:tab w:val="left" w:pos="567"/>
        </w:tabs>
        <w:bidi/>
        <w:spacing w:after="120" w:line="340" w:lineRule="exact"/>
        <w:ind w:left="0" w:firstLine="0"/>
        <w:jc w:val="both"/>
        <w:rPr>
          <w:rFonts w:ascii="Arabic Typesetting" w:hAnsi="Arabic Typesetting" w:cs="Arabic Typesetting"/>
          <w:sz w:val="34"/>
          <w:szCs w:val="34"/>
          <w:lang w:val="en-CA"/>
        </w:rPr>
      </w:pPr>
      <w:r w:rsidRPr="00164F16">
        <w:rPr>
          <w:rFonts w:ascii="Arabic Typesetting" w:hAnsi="Arabic Typesetting" w:cs="Arabic Typesetting" w:hint="cs"/>
          <w:sz w:val="34"/>
          <w:szCs w:val="34"/>
          <w:rtl/>
          <w:lang w:val="en-CA"/>
        </w:rPr>
        <w:t>وارتفعت الميزانية المخصصة ل</w:t>
      </w:r>
      <w:r>
        <w:rPr>
          <w:rFonts w:ascii="Arabic Typesetting" w:hAnsi="Arabic Typesetting" w:cs="Arabic Typesetting" w:hint="cs"/>
          <w:sz w:val="34"/>
          <w:szCs w:val="34"/>
          <w:rtl/>
          <w:lang w:val="en-CA"/>
        </w:rPr>
        <w:t>فئة</w:t>
      </w:r>
      <w:r w:rsidRPr="00164F16">
        <w:rPr>
          <w:rFonts w:ascii="Arabic Typesetting" w:hAnsi="Arabic Typesetting" w:cs="Arabic Typesetting" w:hint="cs"/>
          <w:sz w:val="34"/>
          <w:szCs w:val="34"/>
          <w:rtl/>
          <w:lang w:val="en-CA"/>
        </w:rPr>
        <w:t xml:space="preserve"> "الخدمات التعاقدية الأخرى" بقدر كبير من 120.5 مليون فرنك سويسري في الميزانية المعتمدة للثنائية 2016/17 إلى 145.9 مليون فرنك سويسري في ميزانية الثنائية 2018/19، مما يمثل زيادة قدرها 25.4 مليون فرنك سويسري أو نسبة 21.1 في المائة. ويرجع ذلك أساساً إلى زيادة قدرها: </w:t>
      </w:r>
      <w:r>
        <w:rPr>
          <w:rFonts w:ascii="Arabic Typesetting" w:hAnsi="Arabic Typesetting" w:cs="Arabic Typesetting" w:hint="cs"/>
          <w:sz w:val="34"/>
          <w:szCs w:val="34"/>
          <w:rtl/>
          <w:lang w:val="en-CA"/>
        </w:rPr>
        <w:t>"</w:t>
      </w:r>
      <w:r w:rsidRPr="00164F16">
        <w:rPr>
          <w:rFonts w:ascii="Arabic Typesetting" w:hAnsi="Arabic Typesetting" w:cs="Arabic Typesetting" w:hint="cs"/>
          <w:sz w:val="34"/>
          <w:szCs w:val="34"/>
          <w:rtl/>
          <w:lang w:val="en-CA"/>
        </w:rPr>
        <w:t>1</w:t>
      </w:r>
      <w:r>
        <w:rPr>
          <w:rFonts w:ascii="Arabic Typesetting" w:hAnsi="Arabic Typesetting" w:cs="Arabic Typesetting" w:hint="cs"/>
          <w:sz w:val="34"/>
          <w:szCs w:val="34"/>
          <w:rtl/>
          <w:lang w:val="en-CA"/>
        </w:rPr>
        <w:t>"</w:t>
      </w:r>
      <w:r w:rsidRPr="00164F16">
        <w:rPr>
          <w:rFonts w:ascii="Arabic Typesetting" w:hAnsi="Arabic Typesetting" w:cs="Arabic Typesetting" w:hint="cs"/>
          <w:sz w:val="34"/>
          <w:szCs w:val="34"/>
          <w:rtl/>
          <w:lang w:val="en-CA"/>
        </w:rPr>
        <w:t xml:space="preserve"> 9.7 مليون فرنك سويسري في البرنامج 28 </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تأمين المعلومات والسلامة والأمن</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 xml:space="preserve"> لرفع قدرة الحراسة الأمنية غير المتوقعة وإضافة عن</w:t>
      </w:r>
      <w:r w:rsidR="007A1A82">
        <w:rPr>
          <w:rFonts w:ascii="Arabic Typesetting" w:hAnsi="Arabic Typesetting" w:cs="Arabic Typesetting" w:hint="cs"/>
          <w:sz w:val="34"/>
          <w:szCs w:val="34"/>
          <w:rtl/>
          <w:lang w:val="en-CA"/>
        </w:rPr>
        <w:t>ا</w:t>
      </w:r>
      <w:r w:rsidRPr="00164F16">
        <w:rPr>
          <w:rFonts w:ascii="Arabic Typesetting" w:hAnsi="Arabic Typesetting" w:cs="Arabic Typesetting" w:hint="cs"/>
          <w:sz w:val="34"/>
          <w:szCs w:val="34"/>
          <w:rtl/>
          <w:lang w:val="en-CA"/>
        </w:rPr>
        <w:t xml:space="preserve">صر </w:t>
      </w:r>
      <w:r w:rsidR="007A1A82">
        <w:rPr>
          <w:rFonts w:ascii="Arabic Typesetting" w:hAnsi="Arabic Typesetting" w:cs="Arabic Typesetting" w:hint="cs"/>
          <w:sz w:val="34"/>
          <w:szCs w:val="34"/>
          <w:rtl/>
          <w:lang w:val="en-CA"/>
        </w:rPr>
        <w:t xml:space="preserve">أمنية </w:t>
      </w:r>
      <w:r w:rsidRPr="00164F16">
        <w:rPr>
          <w:rFonts w:ascii="Arabic Typesetting" w:hAnsi="Arabic Typesetting" w:cs="Arabic Typesetting" w:hint="cs"/>
          <w:sz w:val="34"/>
          <w:szCs w:val="34"/>
          <w:rtl/>
          <w:lang w:val="en-CA"/>
        </w:rPr>
        <w:t xml:space="preserve">في عقد الحراسة ونقل تكاليف الأمن الشخصي من باب "المباني والصيانة" إلى باب "خدمات تعاقدية أخرى"؛ </w:t>
      </w:r>
      <w:r>
        <w:rPr>
          <w:rFonts w:ascii="Arabic Typesetting" w:hAnsi="Arabic Typesetting" w:cs="Arabic Typesetting" w:hint="cs"/>
          <w:sz w:val="34"/>
          <w:szCs w:val="34"/>
          <w:rtl/>
          <w:lang w:val="en-CA"/>
        </w:rPr>
        <w:t>"</w:t>
      </w:r>
      <w:r w:rsidRPr="00164F16">
        <w:rPr>
          <w:rFonts w:ascii="Arabic Typesetting" w:hAnsi="Arabic Typesetting" w:cs="Arabic Typesetting" w:hint="cs"/>
          <w:sz w:val="34"/>
          <w:szCs w:val="34"/>
          <w:rtl/>
          <w:lang w:val="en-CA"/>
        </w:rPr>
        <w:t>2</w:t>
      </w:r>
      <w:r>
        <w:rPr>
          <w:rFonts w:ascii="Arabic Typesetting" w:hAnsi="Arabic Typesetting" w:cs="Arabic Typesetting" w:hint="cs"/>
          <w:sz w:val="34"/>
          <w:szCs w:val="34"/>
          <w:rtl/>
          <w:lang w:val="en-CA"/>
        </w:rPr>
        <w:t>"</w:t>
      </w:r>
      <w:r w:rsidRPr="00164F16">
        <w:rPr>
          <w:rFonts w:ascii="Arabic Typesetting" w:hAnsi="Arabic Typesetting" w:cs="Arabic Typesetting" w:hint="cs"/>
          <w:sz w:val="34"/>
          <w:szCs w:val="34"/>
          <w:rtl/>
          <w:lang w:val="en-CA"/>
        </w:rPr>
        <w:t xml:space="preserve"> 7.7 مليون فرنك سويسري في باب الترجمة في معاهدة التعاون بشأن البراءات في البرنامج 5 </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معاهدة التعاون بشأن البراءات</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 xml:space="preserve">؛ </w:t>
      </w:r>
      <w:r>
        <w:rPr>
          <w:rFonts w:ascii="Arabic Typesetting" w:hAnsi="Arabic Typesetting" w:cs="Arabic Typesetting" w:hint="cs"/>
          <w:sz w:val="34"/>
          <w:szCs w:val="34"/>
          <w:rtl/>
          <w:lang w:val="en-CA"/>
        </w:rPr>
        <w:t>"</w:t>
      </w:r>
      <w:r w:rsidRPr="00164F16">
        <w:rPr>
          <w:rFonts w:ascii="Arabic Typesetting" w:hAnsi="Arabic Typesetting" w:cs="Arabic Typesetting" w:hint="cs"/>
          <w:sz w:val="34"/>
          <w:szCs w:val="34"/>
          <w:rtl/>
          <w:lang w:val="en-CA"/>
        </w:rPr>
        <w:t>3</w:t>
      </w:r>
      <w:r>
        <w:rPr>
          <w:rFonts w:ascii="Arabic Typesetting" w:hAnsi="Arabic Typesetting" w:cs="Arabic Typesetting" w:hint="cs"/>
          <w:sz w:val="34"/>
          <w:szCs w:val="34"/>
          <w:rtl/>
          <w:lang w:val="en-CA"/>
        </w:rPr>
        <w:t>"</w:t>
      </w:r>
      <w:r w:rsidRPr="00164F16">
        <w:rPr>
          <w:rFonts w:ascii="Arabic Typesetting" w:hAnsi="Arabic Typesetting" w:cs="Arabic Typesetting" w:hint="cs"/>
          <w:sz w:val="34"/>
          <w:szCs w:val="34"/>
          <w:rtl/>
          <w:lang w:val="en-CA"/>
        </w:rPr>
        <w:t xml:space="preserve"> 4.2 مليون فرنك سويسري في البرنامج 22 </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إدارة البرامج والموارد</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w:t>
      </w:r>
    </w:p>
    <w:p w:rsidR="00920168" w:rsidRPr="00164F16" w:rsidRDefault="00920168" w:rsidP="00DA6355">
      <w:pPr>
        <w:pStyle w:val="ListParagraph"/>
        <w:widowControl w:val="0"/>
        <w:numPr>
          <w:ilvl w:val="0"/>
          <w:numId w:val="3"/>
        </w:numPr>
        <w:tabs>
          <w:tab w:val="left" w:pos="567"/>
        </w:tabs>
        <w:bidi/>
        <w:spacing w:after="120" w:line="340" w:lineRule="exact"/>
        <w:ind w:left="0" w:firstLine="0"/>
        <w:jc w:val="both"/>
        <w:rPr>
          <w:rFonts w:ascii="Arabic Typesetting" w:hAnsi="Arabic Typesetting" w:cs="Arabic Typesetting"/>
          <w:sz w:val="34"/>
          <w:szCs w:val="34"/>
          <w:lang w:val="en-CA"/>
        </w:rPr>
      </w:pPr>
      <w:r w:rsidRPr="00164F16">
        <w:rPr>
          <w:rFonts w:ascii="Arabic Typesetting" w:hAnsi="Arabic Typesetting" w:cs="Arabic Typesetting" w:hint="cs"/>
          <w:sz w:val="34"/>
          <w:szCs w:val="34"/>
          <w:rtl/>
          <w:lang w:val="en-CA"/>
        </w:rPr>
        <w:t xml:space="preserve">وانخفضت "تكاليف الخدمات المالية" المقدرة للثنائية 2018/19 بمبلغ 5.6 مليون فرنك سويسري، أو نسبة 76.8 في المائة مقارنة مع الميزانية المعتمدة للثنائية 2016/17. ويعود هذا الانخفاض أساساً إلى إعادة سداد قروض المبنى الجديد في 2017. وسحبت المخصصات ذات الصلة لسداد فوائد مبلغ 4.2 مليون فرنك فرنسي في الثنائية 2016/17 لاحقاً من البرنامج 24 </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خدمات الدعم</w:t>
      </w:r>
      <w:r>
        <w:rPr>
          <w:rFonts w:ascii="Arabic Typesetting" w:hAnsi="Arabic Typesetting" w:cs="Arabic Typesetting" w:hint="eastAsia"/>
          <w:sz w:val="34"/>
          <w:szCs w:val="34"/>
          <w:rtl/>
          <w:lang w:val="en-CA"/>
        </w:rPr>
        <w:t> </w:t>
      </w:r>
      <w:r w:rsidRPr="00164F16">
        <w:rPr>
          <w:rFonts w:ascii="Arabic Typesetting" w:hAnsi="Arabic Typesetting" w:cs="Arabic Typesetting" w:hint="cs"/>
          <w:sz w:val="34"/>
          <w:szCs w:val="34"/>
          <w:rtl/>
          <w:lang w:val="en-CA"/>
        </w:rPr>
        <w:t>العامة.</w:t>
      </w:r>
      <w:r w:rsidRPr="00164F16">
        <w:rPr>
          <w:rFonts w:ascii="Arabic Typesetting" w:hAnsi="Arabic Typesetting" w:cs="Arabic Typesetting"/>
          <w:sz w:val="34"/>
          <w:szCs w:val="34"/>
          <w:rtl/>
          <w:lang w:val="en-CA"/>
        </w:rPr>
        <w:t>)</w:t>
      </w:r>
    </w:p>
    <w:p w:rsidR="00920168" w:rsidRPr="00164F16" w:rsidRDefault="00920168" w:rsidP="00DA6355">
      <w:pPr>
        <w:pStyle w:val="ListParagraph"/>
        <w:widowControl w:val="0"/>
        <w:numPr>
          <w:ilvl w:val="0"/>
          <w:numId w:val="3"/>
        </w:numPr>
        <w:tabs>
          <w:tab w:val="left" w:pos="567"/>
        </w:tabs>
        <w:bidi/>
        <w:spacing w:after="120" w:line="340" w:lineRule="exact"/>
        <w:ind w:left="0" w:firstLine="0"/>
        <w:jc w:val="both"/>
        <w:rPr>
          <w:rFonts w:ascii="Arabic Typesetting" w:hAnsi="Arabic Typesetting" w:cs="Arabic Typesetting"/>
          <w:sz w:val="34"/>
          <w:szCs w:val="34"/>
          <w:lang w:val="en-CA"/>
        </w:rPr>
      </w:pPr>
      <w:r w:rsidRPr="00164F16">
        <w:rPr>
          <w:rFonts w:ascii="Arabic Typesetting" w:hAnsi="Arabic Typesetting" w:cs="Arabic Typesetting" w:hint="cs"/>
          <w:sz w:val="34"/>
          <w:szCs w:val="34"/>
          <w:rtl/>
          <w:lang w:val="en-CA"/>
        </w:rPr>
        <w:t>وانخفضت التكلفة المقدرة لباب "المباني والصيانة" في الثنائية 2018/19 بمبلغ قدره 6.3 مليون فرنك سويسري، أو بنسبة</w:t>
      </w:r>
      <w:r>
        <w:rPr>
          <w:rFonts w:ascii="Arabic Typesetting" w:hAnsi="Arabic Typesetting" w:cs="Arabic Typesetting" w:hint="eastAsia"/>
          <w:sz w:val="34"/>
          <w:szCs w:val="34"/>
          <w:rtl/>
          <w:lang w:val="en-CA"/>
        </w:rPr>
        <w:t> </w:t>
      </w:r>
      <w:r w:rsidRPr="00164F16">
        <w:rPr>
          <w:rFonts w:ascii="Arabic Typesetting" w:hAnsi="Arabic Typesetting" w:cs="Arabic Typesetting" w:hint="cs"/>
          <w:sz w:val="34"/>
          <w:szCs w:val="34"/>
          <w:rtl/>
          <w:lang w:val="en-CA"/>
        </w:rPr>
        <w:t xml:space="preserve">18.5 في المائة بالمقارنة مع الميزانية المعتمدة للثنائية 2016/17. ويعود ذلك بالأساس إلى انخفاض قدره 6.5 مليون فرنك سويسري في البرنامج 28 </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تأمين المعلومات والسلامة والأمن</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 xml:space="preserve">، وهو يشمل، من جهة، نقل فئة تكاليف الحراسة الأمنية إلى باب "الخدمات التعاقدية الأخرى" ومن جهة أخرى، زيادة في البرنامج 5 </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معاهدة التعاون بشأن البراءات</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 xml:space="preserve"> وفي البرنامج 20 </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العلاقات الخارجية والشراكات والمكاتب الخارجية</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w:t>
      </w:r>
    </w:p>
    <w:p w:rsidR="00920168" w:rsidRPr="00164F16" w:rsidRDefault="00920168" w:rsidP="00DA6355">
      <w:pPr>
        <w:pStyle w:val="ListParagraph"/>
        <w:widowControl w:val="0"/>
        <w:numPr>
          <w:ilvl w:val="0"/>
          <w:numId w:val="3"/>
        </w:numPr>
        <w:tabs>
          <w:tab w:val="left" w:pos="567"/>
        </w:tabs>
        <w:bidi/>
        <w:spacing w:after="120" w:line="340" w:lineRule="exact"/>
        <w:ind w:left="0" w:firstLine="0"/>
        <w:jc w:val="both"/>
        <w:rPr>
          <w:rFonts w:ascii="Arabic Typesetting" w:hAnsi="Arabic Typesetting" w:cs="Arabic Typesetting"/>
          <w:sz w:val="34"/>
          <w:szCs w:val="34"/>
          <w:lang w:val="en-CA"/>
        </w:rPr>
      </w:pPr>
      <w:r w:rsidRPr="00164F16">
        <w:rPr>
          <w:rFonts w:ascii="Arabic Typesetting" w:hAnsi="Arabic Typesetting" w:cs="Arabic Typesetting" w:hint="cs"/>
          <w:sz w:val="34"/>
          <w:szCs w:val="34"/>
          <w:rtl/>
          <w:lang w:val="en-CA"/>
        </w:rPr>
        <w:t>وارتفعت الميزانية المخصصة لفئة "التمثيل ومصروفات التشغيل الأخر</w:t>
      </w:r>
      <w:r w:rsidRPr="00164F16">
        <w:rPr>
          <w:rFonts w:ascii="Arabic Typesetting" w:hAnsi="Arabic Typesetting" w:cs="Arabic Typesetting" w:hint="eastAsia"/>
          <w:sz w:val="34"/>
          <w:szCs w:val="34"/>
          <w:rtl/>
          <w:lang w:val="en-CA"/>
        </w:rPr>
        <w:t>ى</w:t>
      </w:r>
      <w:r w:rsidRPr="00164F16">
        <w:rPr>
          <w:rFonts w:ascii="Arabic Typesetting" w:hAnsi="Arabic Typesetting" w:cs="Arabic Typesetting" w:hint="cs"/>
          <w:sz w:val="34"/>
          <w:szCs w:val="34"/>
          <w:rtl/>
          <w:lang w:val="en-CA"/>
        </w:rPr>
        <w:t>" للثنائية 2018/19 بملغ 0.6 مليون فرنك سويسري، أو بنسبة 59.6 في المائة، مقارنة مع الميزانية المعتمدة للثنائية 2016/17. ويعزى ذلك بالأساس إلى تحويل مبلغ 0.4 مليون فرنك سويسري من باب "تكاليف الخدمات المالية" إلى باب "التمثيل ومصروفات التشغيل الأخر</w:t>
      </w:r>
      <w:r w:rsidRPr="00164F16">
        <w:rPr>
          <w:rFonts w:ascii="Arabic Typesetting" w:hAnsi="Arabic Typesetting" w:cs="Arabic Typesetting" w:hint="eastAsia"/>
          <w:sz w:val="34"/>
          <w:szCs w:val="34"/>
          <w:rtl/>
          <w:lang w:val="en-CA"/>
        </w:rPr>
        <w:t>ى</w:t>
      </w:r>
      <w:r w:rsidRPr="00164F16">
        <w:rPr>
          <w:rFonts w:ascii="Arabic Typesetting" w:hAnsi="Arabic Typesetting" w:cs="Arabic Typesetting" w:hint="cs"/>
          <w:sz w:val="34"/>
          <w:szCs w:val="34"/>
          <w:rtl/>
          <w:lang w:val="en-CA"/>
        </w:rPr>
        <w:t xml:space="preserve">" في البرنامج 22 </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إدارة البرامج والموارد</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 xml:space="preserve">، مما يعكس تصنيفاً أدق لتكاليف عمليات التدقيق الخارجي وزيادة قدرها 0.2 مليون فرنك سويسري في البرنامج 21 </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الإدارة التنفيذية</w:t>
      </w:r>
      <w:r w:rsidRPr="00164F16">
        <w:rPr>
          <w:rFonts w:ascii="Arabic Typesetting" w:hAnsi="Arabic Typesetting" w:cs="Arabic Typesetting"/>
          <w:sz w:val="34"/>
          <w:szCs w:val="34"/>
          <w:rtl/>
          <w:lang w:val="en-CA"/>
        </w:rPr>
        <w:t>)</w:t>
      </w:r>
      <w:r w:rsidRPr="00164F16">
        <w:rPr>
          <w:rFonts w:ascii="Arabic Typesetting" w:hAnsi="Arabic Typesetting" w:cs="Arabic Typesetting" w:hint="cs"/>
          <w:sz w:val="34"/>
          <w:szCs w:val="34"/>
          <w:rtl/>
          <w:lang w:val="en-CA"/>
        </w:rPr>
        <w:t xml:space="preserve"> لتنظيم أحداث في مباني الويبو.</w:t>
      </w:r>
    </w:p>
    <w:p w:rsidR="00920168" w:rsidRPr="007E24B0" w:rsidRDefault="00920168" w:rsidP="00920168">
      <w:pPr>
        <w:pStyle w:val="StyleHeading214ptAuto"/>
        <w:bidi/>
        <w:spacing w:after="120" w:line="340" w:lineRule="exact"/>
        <w:rPr>
          <w:rFonts w:ascii="Arabic Typesetting" w:hAnsi="Arabic Typesetting" w:cs="Arabic Typesetting"/>
          <w:b w:val="0"/>
          <w:bCs/>
          <w:sz w:val="40"/>
          <w:szCs w:val="40"/>
        </w:rPr>
      </w:pPr>
      <w:r w:rsidRPr="007E24B0">
        <w:rPr>
          <w:rFonts w:ascii="Arabic Typesetting" w:hAnsi="Arabic Typesetting" w:cs="Arabic Typesetting"/>
          <w:b w:val="0"/>
          <w:bCs/>
          <w:sz w:val="40"/>
          <w:szCs w:val="40"/>
          <w:rtl/>
        </w:rPr>
        <w:lastRenderedPageBreak/>
        <w:t>تكاليف الموظفين</w:t>
      </w:r>
    </w:p>
    <w:p w:rsidR="00920168" w:rsidRPr="00164F16" w:rsidRDefault="00920168" w:rsidP="00920168">
      <w:pPr>
        <w:widowControl w:val="0"/>
        <w:tabs>
          <w:tab w:val="left" w:pos="567"/>
        </w:tabs>
        <w:bidi/>
        <w:spacing w:after="120" w:line="340" w:lineRule="exact"/>
        <w:jc w:val="both"/>
        <w:rPr>
          <w:rFonts w:ascii="Arabic Typesetting" w:hAnsi="Arabic Typesetting" w:cs="Arabic Typesetting"/>
          <w:b/>
          <w:bCs/>
          <w:sz w:val="34"/>
          <w:szCs w:val="34"/>
          <w:lang w:val="en-CA"/>
        </w:rPr>
      </w:pPr>
      <w:r w:rsidRPr="00164F16">
        <w:rPr>
          <w:rFonts w:ascii="Arabic Typesetting" w:hAnsi="Arabic Typesetting" w:cs="Arabic Typesetting" w:hint="cs"/>
          <w:b/>
          <w:bCs/>
          <w:sz w:val="34"/>
          <w:szCs w:val="34"/>
          <w:rtl/>
          <w:lang w:val="en-CA"/>
        </w:rPr>
        <w:t>المنهجية</w:t>
      </w:r>
    </w:p>
    <w:p w:rsidR="00920168" w:rsidRPr="007E24B0" w:rsidRDefault="00920168" w:rsidP="00DA6355">
      <w:pPr>
        <w:pStyle w:val="ListParagraph"/>
        <w:widowControl w:val="0"/>
        <w:numPr>
          <w:ilvl w:val="0"/>
          <w:numId w:val="3"/>
        </w:numPr>
        <w:tabs>
          <w:tab w:val="left" w:pos="567"/>
        </w:tabs>
        <w:bidi/>
        <w:spacing w:after="120" w:line="340" w:lineRule="exact"/>
        <w:ind w:left="0" w:firstLine="0"/>
        <w:jc w:val="both"/>
        <w:rPr>
          <w:rFonts w:ascii="Arabic Typesetting" w:hAnsi="Arabic Typesetting" w:cs="Arabic Typesetting"/>
          <w:sz w:val="34"/>
          <w:szCs w:val="34"/>
          <w:lang w:val="en-CA"/>
        </w:rPr>
      </w:pPr>
      <w:r w:rsidRPr="007E24B0">
        <w:rPr>
          <w:rFonts w:ascii="Arabic Typesetting" w:hAnsi="Arabic Typesetting" w:cs="Arabic Typesetting" w:hint="cs"/>
          <w:sz w:val="34"/>
          <w:szCs w:val="34"/>
          <w:rtl/>
          <w:lang w:val="en-CA"/>
        </w:rPr>
        <w:t>لا تزال ميزانية موارد الموظفين للثنائية 2018/19 تُحسب على أساس التكاليف الفعلية، وفقاً للتغيير في منهجية حساب التكاليف التي أدخلت في الثنائية 2016/17.</w:t>
      </w:r>
    </w:p>
    <w:p w:rsidR="00920168" w:rsidRPr="007E24B0" w:rsidRDefault="00920168" w:rsidP="00DA6355">
      <w:pPr>
        <w:pStyle w:val="ListParagraph"/>
        <w:widowControl w:val="0"/>
        <w:numPr>
          <w:ilvl w:val="0"/>
          <w:numId w:val="3"/>
        </w:numPr>
        <w:tabs>
          <w:tab w:val="left" w:pos="567"/>
        </w:tabs>
        <w:bidi/>
        <w:spacing w:after="120" w:line="340" w:lineRule="exact"/>
        <w:ind w:left="0" w:firstLine="0"/>
        <w:jc w:val="both"/>
        <w:rPr>
          <w:rFonts w:ascii="Arabic Typesetting" w:hAnsi="Arabic Typesetting" w:cs="Arabic Typesetting"/>
          <w:sz w:val="34"/>
          <w:szCs w:val="34"/>
          <w:lang w:val="en-CA"/>
        </w:rPr>
      </w:pPr>
      <w:r w:rsidRPr="007E24B0">
        <w:rPr>
          <w:rFonts w:ascii="Arabic Typesetting" w:hAnsi="Arabic Typesetting" w:cs="Arabic Typesetting" w:hint="cs"/>
          <w:sz w:val="34"/>
          <w:szCs w:val="34"/>
          <w:rtl/>
          <w:lang w:val="en-CA"/>
        </w:rPr>
        <w:t>وتدرج ميزانية موارد الموظفين للثنائية 2018/19 التغييرات المتعلقة باستخدام جدول المرتبات الموحد اعتباراً من 1 يناير 2017 و</w:t>
      </w:r>
      <w:r w:rsidRPr="007E24B0">
        <w:rPr>
          <w:rFonts w:ascii="Arabic Typesetting" w:hAnsi="Arabic Typesetting" w:cs="Arabic Typesetting"/>
          <w:sz w:val="34"/>
          <w:szCs w:val="34"/>
          <w:rtl/>
          <w:lang w:val="en-CA"/>
        </w:rPr>
        <w:t>مجموعة التعويضات المشتركة</w:t>
      </w:r>
      <w:r w:rsidRPr="007E24B0">
        <w:rPr>
          <w:rFonts w:ascii="Arabic Typesetting" w:hAnsi="Arabic Typesetting" w:cs="Arabic Typesetting" w:hint="cs"/>
          <w:sz w:val="34"/>
          <w:szCs w:val="34"/>
          <w:rtl/>
          <w:lang w:val="en-CA"/>
        </w:rPr>
        <w:t xml:space="preserve"> الجديدة الخاصة بالموظفين من الفئة الفنية والفئات العليا، على نحو ما أقرته لجنة الخدمة المدنية الدولية</w:t>
      </w:r>
      <w:r w:rsidRPr="007E24B0">
        <w:rPr>
          <w:rFonts w:ascii="Arabic Typesetting" w:hAnsi="Arabic Typesetting" w:cs="Arabic Typesetting"/>
          <w:sz w:val="32"/>
          <w:szCs w:val="32"/>
          <w:vertAlign w:val="superscript"/>
          <w:rtl/>
        </w:rPr>
        <w:footnoteReference w:id="10"/>
      </w:r>
      <w:r w:rsidRPr="007E24B0">
        <w:rPr>
          <w:rFonts w:ascii="Arabic Typesetting" w:hAnsi="Arabic Typesetting" w:cs="Arabic Typesetting" w:hint="cs"/>
          <w:sz w:val="34"/>
          <w:szCs w:val="34"/>
          <w:rtl/>
          <w:lang w:val="en-CA"/>
        </w:rPr>
        <w:t xml:space="preserve"> </w:t>
      </w:r>
      <w:r w:rsidRPr="007E24B0">
        <w:rPr>
          <w:rFonts w:ascii="Arabic Typesetting" w:hAnsi="Arabic Typesetting" w:cs="Arabic Typesetting"/>
          <w:sz w:val="34"/>
          <w:szCs w:val="34"/>
          <w:rtl/>
          <w:lang w:val="en-CA"/>
        </w:rPr>
        <w:t>(</w:t>
      </w:r>
      <w:r w:rsidRPr="007E24B0">
        <w:rPr>
          <w:rFonts w:ascii="Arabic Typesetting" w:hAnsi="Arabic Typesetting" w:cs="Arabic Typesetting"/>
          <w:sz w:val="34"/>
          <w:szCs w:val="34"/>
          <w:lang w:val="en-CA"/>
        </w:rPr>
        <w:t>ICSC</w:t>
      </w:r>
      <w:r w:rsidRPr="007E24B0">
        <w:rPr>
          <w:rFonts w:ascii="Arabic Typesetting" w:hAnsi="Arabic Typesetting" w:cs="Arabic Typesetting"/>
          <w:sz w:val="34"/>
          <w:szCs w:val="34"/>
          <w:rtl/>
          <w:lang w:val="en-CA"/>
        </w:rPr>
        <w:t>)</w:t>
      </w:r>
      <w:r w:rsidRPr="007E24B0">
        <w:rPr>
          <w:rFonts w:ascii="Arabic Typesetting" w:hAnsi="Arabic Typesetting" w:cs="Arabic Typesetting" w:hint="cs"/>
          <w:sz w:val="34"/>
          <w:szCs w:val="34"/>
          <w:rtl/>
          <w:lang w:val="en-CA"/>
        </w:rPr>
        <w:t xml:space="preserve"> والتعديلات على نظام الموظفين ولائحة الموظفين ذات الصلة.</w:t>
      </w:r>
    </w:p>
    <w:p w:rsidR="00920168" w:rsidRPr="007E24B0" w:rsidRDefault="00920168" w:rsidP="00DA6355">
      <w:pPr>
        <w:pStyle w:val="ListParagraph"/>
        <w:widowControl w:val="0"/>
        <w:numPr>
          <w:ilvl w:val="0"/>
          <w:numId w:val="3"/>
        </w:numPr>
        <w:tabs>
          <w:tab w:val="left" w:pos="567"/>
        </w:tabs>
        <w:bidi/>
        <w:spacing w:after="120" w:line="340" w:lineRule="exact"/>
        <w:ind w:left="0" w:firstLine="0"/>
        <w:jc w:val="both"/>
        <w:rPr>
          <w:rFonts w:ascii="Arabic Typesetting" w:hAnsi="Arabic Typesetting" w:cs="Arabic Typesetting"/>
          <w:sz w:val="34"/>
          <w:szCs w:val="34"/>
          <w:lang w:val="en-CA"/>
        </w:rPr>
      </w:pPr>
      <w:r w:rsidRPr="007E24B0">
        <w:rPr>
          <w:rFonts w:ascii="Arabic Typesetting" w:hAnsi="Arabic Typesetting" w:cs="Arabic Typesetting"/>
          <w:sz w:val="34"/>
          <w:szCs w:val="34"/>
          <w:rtl/>
          <w:lang w:val="en-CA"/>
        </w:rPr>
        <w:t>وفي الوقت الذي تستند فيه تكاليف المناصب المشغولة إلى أحدث جداول المرتبات وجداول الأجور الداخلة في حساب المعاش التقاعدي للأمم المتحدة والسياسات و</w:t>
      </w:r>
      <w:r w:rsidRPr="007E24B0">
        <w:rPr>
          <w:rFonts w:ascii="Arabic Typesetting" w:hAnsi="Arabic Typesetting" w:cs="Arabic Typesetting" w:hint="cs"/>
          <w:sz w:val="34"/>
          <w:szCs w:val="34"/>
          <w:rtl/>
          <w:lang w:val="en-CA"/>
        </w:rPr>
        <w:t>المزايا و</w:t>
      </w:r>
      <w:r w:rsidRPr="007E24B0">
        <w:rPr>
          <w:rFonts w:ascii="Arabic Typesetting" w:hAnsi="Arabic Typesetting" w:cs="Arabic Typesetting"/>
          <w:sz w:val="34"/>
          <w:szCs w:val="34"/>
          <w:rtl/>
          <w:lang w:val="en-CA"/>
        </w:rPr>
        <w:t>الاستحقاقات المطبقة، تستند تكاليف المناصب الشاغرة إلى حساب متوسط التكاليف المعيارية.</w:t>
      </w:r>
    </w:p>
    <w:p w:rsidR="00920168" w:rsidRPr="007E24B0" w:rsidRDefault="00920168" w:rsidP="00920168">
      <w:pPr>
        <w:widowControl w:val="0"/>
        <w:tabs>
          <w:tab w:val="left" w:pos="567"/>
        </w:tabs>
        <w:bidi/>
        <w:spacing w:after="120" w:line="340" w:lineRule="exact"/>
        <w:jc w:val="both"/>
        <w:rPr>
          <w:rFonts w:ascii="Arabic Typesetting" w:hAnsi="Arabic Typesetting" w:cs="Arabic Typesetting"/>
          <w:b/>
          <w:bCs/>
          <w:sz w:val="34"/>
          <w:szCs w:val="34"/>
          <w:lang w:val="en-CA"/>
        </w:rPr>
      </w:pPr>
      <w:r w:rsidRPr="007E24B0">
        <w:rPr>
          <w:rFonts w:ascii="Arabic Typesetting" w:hAnsi="Arabic Typesetting" w:cs="Arabic Typesetting"/>
          <w:b/>
          <w:bCs/>
          <w:sz w:val="34"/>
          <w:szCs w:val="34"/>
          <w:rtl/>
          <w:lang w:val="en-CA"/>
        </w:rPr>
        <w:t>افتراضات التخطيط</w:t>
      </w:r>
    </w:p>
    <w:p w:rsidR="00920168" w:rsidRPr="007E24B0" w:rsidRDefault="00920168" w:rsidP="007927F4">
      <w:pPr>
        <w:numPr>
          <w:ilvl w:val="0"/>
          <w:numId w:val="8"/>
        </w:numPr>
        <w:shd w:val="clear" w:color="auto" w:fill="FFFFFF"/>
        <w:tabs>
          <w:tab w:val="clear" w:pos="720"/>
        </w:tabs>
        <w:bidi/>
        <w:spacing w:after="120" w:line="340" w:lineRule="exact"/>
        <w:ind w:left="1133" w:hanging="567"/>
        <w:jc w:val="both"/>
        <w:rPr>
          <w:rFonts w:ascii="Arabic Typesetting" w:hAnsi="Arabic Typesetting" w:cs="Arabic Typesetting"/>
          <w:color w:val="000000"/>
          <w:sz w:val="34"/>
          <w:szCs w:val="34"/>
        </w:rPr>
      </w:pPr>
      <w:r w:rsidRPr="007E24B0">
        <w:rPr>
          <w:rFonts w:ascii="Arabic Typesetting" w:hAnsi="Arabic Typesetting" w:cs="Arabic Typesetting"/>
          <w:color w:val="000000"/>
          <w:sz w:val="34"/>
          <w:szCs w:val="34"/>
          <w:rtl/>
        </w:rPr>
        <w:t>يأخذ حساب المرتبات للمناصب المشغولة في الثنائية 201</w:t>
      </w:r>
      <w:r w:rsidRPr="007E24B0">
        <w:rPr>
          <w:rFonts w:ascii="Arabic Typesetting" w:hAnsi="Arabic Typesetting" w:cs="Arabic Typesetting" w:hint="cs"/>
          <w:color w:val="000000"/>
          <w:sz w:val="34"/>
          <w:szCs w:val="34"/>
          <w:rtl/>
        </w:rPr>
        <w:t>8</w:t>
      </w:r>
      <w:r w:rsidRPr="007E24B0">
        <w:rPr>
          <w:rFonts w:ascii="Arabic Typesetting" w:hAnsi="Arabic Typesetting" w:cs="Arabic Typesetting"/>
          <w:color w:val="000000"/>
          <w:sz w:val="34"/>
          <w:szCs w:val="34"/>
          <w:rtl/>
        </w:rPr>
        <w:t>/1</w:t>
      </w:r>
      <w:r w:rsidRPr="007E24B0">
        <w:rPr>
          <w:rFonts w:ascii="Arabic Typesetting" w:hAnsi="Arabic Typesetting" w:cs="Arabic Typesetting" w:hint="cs"/>
          <w:color w:val="000000"/>
          <w:sz w:val="34"/>
          <w:szCs w:val="34"/>
          <w:rtl/>
        </w:rPr>
        <w:t>9</w:t>
      </w:r>
      <w:r w:rsidRPr="007E24B0">
        <w:rPr>
          <w:rFonts w:ascii="Arabic Typesetting" w:hAnsi="Arabic Typesetting" w:cs="Arabic Typesetting"/>
          <w:color w:val="000000"/>
          <w:sz w:val="34"/>
          <w:szCs w:val="34"/>
          <w:rtl/>
        </w:rPr>
        <w:t xml:space="preserve"> في الاعتبار</w:t>
      </w:r>
      <w:r w:rsidRPr="007E24B0">
        <w:rPr>
          <w:rFonts w:ascii="Arabic Typesetting" w:hAnsi="Arabic Typesetting" w:cs="Arabic Typesetting" w:hint="cs"/>
          <w:color w:val="000000"/>
          <w:sz w:val="34"/>
          <w:szCs w:val="34"/>
          <w:rtl/>
        </w:rPr>
        <w:t xml:space="preserve"> أحدث الجداول المتاحة </w:t>
      </w:r>
      <w:r w:rsidRPr="007E24B0">
        <w:rPr>
          <w:rFonts w:ascii="Arabic Typesetting" w:hAnsi="Arabic Typesetting" w:cs="Arabic Typesetting"/>
          <w:color w:val="000000"/>
          <w:sz w:val="34"/>
          <w:szCs w:val="34"/>
          <w:rtl/>
        </w:rPr>
        <w:t>(</w:t>
      </w:r>
      <w:r w:rsidRPr="007E24B0">
        <w:rPr>
          <w:rFonts w:ascii="Arabic Typesetting" w:hAnsi="Arabic Typesetting" w:cs="Arabic Typesetting" w:hint="cs"/>
          <w:color w:val="000000"/>
          <w:sz w:val="34"/>
          <w:szCs w:val="34"/>
          <w:rtl/>
        </w:rPr>
        <w:t>بالنسبة لفئة الخدمات العامة</w:t>
      </w:r>
      <w:r w:rsidRPr="007E24B0">
        <w:rPr>
          <w:rFonts w:ascii="Arabic Typesetting" w:hAnsi="Arabic Typesetting" w:cs="Arabic Typesetting"/>
          <w:color w:val="000000"/>
          <w:sz w:val="34"/>
          <w:szCs w:val="34"/>
          <w:rtl/>
        </w:rPr>
        <w:t>)</w:t>
      </w:r>
      <w:r w:rsidRPr="007E24B0">
        <w:rPr>
          <w:rFonts w:ascii="Arabic Typesetting" w:hAnsi="Arabic Typesetting" w:cs="Arabic Typesetting" w:hint="cs"/>
          <w:color w:val="000000"/>
          <w:sz w:val="34"/>
          <w:szCs w:val="34"/>
          <w:rtl/>
        </w:rPr>
        <w:t xml:space="preserve"> و/أو جدول المرتبات الموحد وتواتر الزيادة الفعلي داخل الرتبة في 1 يناير 2017 </w:t>
      </w:r>
      <w:r w:rsidRPr="007E24B0">
        <w:rPr>
          <w:rFonts w:ascii="Arabic Typesetting" w:hAnsi="Arabic Typesetting" w:cs="Arabic Typesetting"/>
          <w:color w:val="000000"/>
          <w:sz w:val="34"/>
          <w:szCs w:val="34"/>
          <w:rtl/>
        </w:rPr>
        <w:t>(</w:t>
      </w:r>
      <w:r w:rsidRPr="007E24B0">
        <w:rPr>
          <w:rFonts w:ascii="Arabic Typesetting" w:hAnsi="Arabic Typesetting" w:cs="Arabic Typesetting" w:hint="cs"/>
          <w:color w:val="000000"/>
          <w:sz w:val="34"/>
          <w:szCs w:val="34"/>
          <w:rtl/>
        </w:rPr>
        <w:t>بالنسبة ل</w:t>
      </w:r>
      <w:r w:rsidRPr="007927F4">
        <w:rPr>
          <w:rFonts w:ascii="Arabic Typesetting" w:hAnsi="Arabic Typesetting" w:cs="Arabic Typesetting"/>
          <w:color w:val="000000"/>
          <w:sz w:val="34"/>
          <w:szCs w:val="34"/>
          <w:rtl/>
        </w:rPr>
        <w:t>موظفي الفئة المهنية وما فوقها</w:t>
      </w:r>
      <w:r w:rsidRPr="007E24B0">
        <w:rPr>
          <w:rFonts w:ascii="Arabic Typesetting" w:hAnsi="Arabic Typesetting" w:cs="Arabic Typesetting"/>
          <w:color w:val="000000"/>
          <w:sz w:val="34"/>
          <w:szCs w:val="34"/>
          <w:rtl/>
        </w:rPr>
        <w:t>)</w:t>
      </w:r>
      <w:r w:rsidRPr="007E24B0">
        <w:rPr>
          <w:rFonts w:ascii="Arabic Typesetting" w:hAnsi="Arabic Typesetting" w:cs="Arabic Typesetting" w:hint="cs"/>
          <w:color w:val="000000"/>
          <w:sz w:val="34"/>
          <w:szCs w:val="34"/>
          <w:rtl/>
        </w:rPr>
        <w:t xml:space="preserve"> محسوبة بالتناسب في الثنائية 2018/19. ويأخذ أيضاً في الاعتبار مجموعة التعويضات المراجعة الخاصة ب</w:t>
      </w:r>
      <w:r w:rsidRPr="007927F4">
        <w:rPr>
          <w:rFonts w:ascii="Arabic Typesetting" w:hAnsi="Arabic Typesetting" w:cs="Arabic Typesetting"/>
          <w:color w:val="000000"/>
          <w:sz w:val="34"/>
          <w:szCs w:val="34"/>
          <w:rtl/>
        </w:rPr>
        <w:t>موظفي الفئة المهنية وما فوقها</w:t>
      </w:r>
      <w:r w:rsidRPr="007927F4">
        <w:rPr>
          <w:rFonts w:ascii="Arabic Typesetting" w:hAnsi="Arabic Typesetting" w:cs="Arabic Typesetting" w:hint="cs"/>
          <w:color w:val="000000"/>
          <w:sz w:val="34"/>
          <w:szCs w:val="34"/>
          <w:rtl/>
        </w:rPr>
        <w:t xml:space="preserve"> ونظام ولوائح الموظفين المعدلة. وتحسب التكاليف المعيارية بالنسبة للمناصب الشاغرة على أساس رتبة الدرجة الأولى؛</w:t>
      </w:r>
    </w:p>
    <w:p w:rsidR="00920168" w:rsidRPr="007927F4" w:rsidRDefault="00920168" w:rsidP="007927F4">
      <w:pPr>
        <w:numPr>
          <w:ilvl w:val="0"/>
          <w:numId w:val="8"/>
        </w:numPr>
        <w:shd w:val="clear" w:color="auto" w:fill="FFFFFF"/>
        <w:tabs>
          <w:tab w:val="clear" w:pos="720"/>
        </w:tabs>
        <w:bidi/>
        <w:spacing w:after="120" w:line="340" w:lineRule="exact"/>
        <w:ind w:left="1133" w:hanging="567"/>
        <w:jc w:val="both"/>
        <w:rPr>
          <w:rFonts w:ascii="Arabic Typesetting" w:hAnsi="Arabic Typesetting" w:cs="Arabic Typesetting"/>
          <w:color w:val="000000"/>
          <w:sz w:val="34"/>
          <w:szCs w:val="34"/>
        </w:rPr>
      </w:pPr>
      <w:r w:rsidRPr="007927F4">
        <w:rPr>
          <w:rFonts w:ascii="Arabic Typesetting" w:hAnsi="Arabic Typesetting" w:cs="Arabic Typesetting" w:hint="cs"/>
          <w:color w:val="000000"/>
          <w:sz w:val="34"/>
          <w:szCs w:val="34"/>
          <w:rtl/>
        </w:rPr>
        <w:t>و</w:t>
      </w:r>
      <w:r w:rsidRPr="007927F4">
        <w:rPr>
          <w:rFonts w:ascii="Arabic Typesetting" w:hAnsi="Arabic Typesetting" w:cs="Arabic Typesetting"/>
          <w:color w:val="000000"/>
          <w:sz w:val="34"/>
          <w:szCs w:val="34"/>
          <w:rtl/>
        </w:rPr>
        <w:t xml:space="preserve">يطبق سعر الصرف ومضاعف تسوية مقر العمل في </w:t>
      </w:r>
      <w:r w:rsidRPr="007927F4">
        <w:rPr>
          <w:rFonts w:ascii="Arabic Typesetting" w:hAnsi="Arabic Typesetting" w:cs="Arabic Typesetting" w:hint="cs"/>
          <w:color w:val="000000"/>
          <w:sz w:val="34"/>
          <w:szCs w:val="34"/>
          <w:rtl/>
        </w:rPr>
        <w:t>مارس</w:t>
      </w:r>
      <w:r w:rsidRPr="007927F4">
        <w:rPr>
          <w:rFonts w:ascii="Arabic Typesetting" w:hAnsi="Arabic Typesetting" w:cs="Arabic Typesetting"/>
          <w:color w:val="000000"/>
          <w:sz w:val="34"/>
          <w:szCs w:val="34"/>
          <w:rtl/>
        </w:rPr>
        <w:t xml:space="preserve"> 201</w:t>
      </w:r>
      <w:r w:rsidRPr="007927F4">
        <w:rPr>
          <w:rFonts w:ascii="Arabic Typesetting" w:hAnsi="Arabic Typesetting" w:cs="Arabic Typesetting" w:hint="cs"/>
          <w:color w:val="000000"/>
          <w:sz w:val="34"/>
          <w:szCs w:val="34"/>
          <w:rtl/>
        </w:rPr>
        <w:t>7</w:t>
      </w:r>
      <w:r w:rsidRPr="007927F4">
        <w:rPr>
          <w:rFonts w:ascii="Arabic Typesetting" w:hAnsi="Arabic Typesetting" w:cs="Arabic Typesetting"/>
          <w:color w:val="000000"/>
          <w:sz w:val="34"/>
          <w:szCs w:val="34"/>
          <w:rtl/>
        </w:rPr>
        <w:t>، حسب الاقتضاء (لمرتبات موظفي الفئة المهنية وما</w:t>
      </w:r>
      <w:r w:rsidRPr="007927F4">
        <w:rPr>
          <w:rFonts w:ascii="Arabic Typesetting" w:hAnsi="Arabic Typesetting" w:cs="Arabic Typesetting" w:hint="cs"/>
          <w:color w:val="000000"/>
          <w:sz w:val="34"/>
          <w:szCs w:val="34"/>
          <w:rtl/>
        </w:rPr>
        <w:t> </w:t>
      </w:r>
      <w:r w:rsidRPr="007927F4">
        <w:rPr>
          <w:rFonts w:ascii="Arabic Typesetting" w:hAnsi="Arabic Typesetting" w:cs="Arabic Typesetting"/>
          <w:color w:val="000000"/>
          <w:sz w:val="34"/>
          <w:szCs w:val="34"/>
          <w:rtl/>
        </w:rPr>
        <w:t>فوقها)؛</w:t>
      </w:r>
    </w:p>
    <w:p w:rsidR="00920168" w:rsidRPr="007927F4" w:rsidRDefault="00920168" w:rsidP="007927F4">
      <w:pPr>
        <w:numPr>
          <w:ilvl w:val="0"/>
          <w:numId w:val="8"/>
        </w:numPr>
        <w:shd w:val="clear" w:color="auto" w:fill="FFFFFF"/>
        <w:tabs>
          <w:tab w:val="clear" w:pos="720"/>
        </w:tabs>
        <w:bidi/>
        <w:spacing w:after="120" w:line="340" w:lineRule="exact"/>
        <w:ind w:left="1133" w:hanging="567"/>
        <w:jc w:val="both"/>
        <w:rPr>
          <w:rFonts w:ascii="Arabic Typesetting" w:hAnsi="Arabic Typesetting" w:cs="Arabic Typesetting"/>
          <w:color w:val="000000"/>
          <w:sz w:val="34"/>
          <w:szCs w:val="34"/>
        </w:rPr>
      </w:pPr>
      <w:r w:rsidRPr="007927F4">
        <w:rPr>
          <w:rFonts w:ascii="Arabic Typesetting" w:hAnsi="Arabic Typesetting" w:cs="Arabic Typesetting" w:hint="cs"/>
          <w:color w:val="000000"/>
          <w:sz w:val="34"/>
          <w:szCs w:val="34"/>
          <w:rtl/>
        </w:rPr>
        <w:t>و</w:t>
      </w:r>
      <w:r w:rsidRPr="007927F4">
        <w:rPr>
          <w:rFonts w:ascii="Arabic Typesetting" w:hAnsi="Arabic Typesetting" w:cs="Arabic Typesetting"/>
          <w:color w:val="000000"/>
          <w:sz w:val="34"/>
          <w:szCs w:val="34"/>
          <w:rtl/>
        </w:rPr>
        <w:t xml:space="preserve">يطبق سعر صرف الدولار الأمريكي مقابل الفرنك السويسري بنسبة 1:1 لحساب الأجور الداخلة في حساب المعاش التقاعدي باستخدام جدول لجنة الخدمة المدنية الدولية للمرتبات المطبق في </w:t>
      </w:r>
      <w:r w:rsidRPr="007927F4">
        <w:rPr>
          <w:rFonts w:ascii="Arabic Typesetting" w:hAnsi="Arabic Typesetting" w:cs="Arabic Typesetting" w:hint="cs"/>
          <w:color w:val="000000"/>
          <w:sz w:val="34"/>
          <w:szCs w:val="34"/>
          <w:rtl/>
        </w:rPr>
        <w:t>فبراير 2017</w:t>
      </w:r>
      <w:r w:rsidRPr="007927F4">
        <w:rPr>
          <w:rFonts w:ascii="Arabic Typesetting" w:hAnsi="Arabic Typesetting" w:cs="Arabic Typesetting"/>
          <w:color w:val="000000"/>
          <w:sz w:val="34"/>
          <w:szCs w:val="34"/>
          <w:rtl/>
        </w:rPr>
        <w:t>؛</w:t>
      </w:r>
    </w:p>
    <w:p w:rsidR="00920168" w:rsidRPr="007927F4" w:rsidRDefault="00920168" w:rsidP="007927F4">
      <w:pPr>
        <w:numPr>
          <w:ilvl w:val="0"/>
          <w:numId w:val="8"/>
        </w:numPr>
        <w:shd w:val="clear" w:color="auto" w:fill="FFFFFF"/>
        <w:tabs>
          <w:tab w:val="clear" w:pos="720"/>
        </w:tabs>
        <w:bidi/>
        <w:spacing w:after="120" w:line="340" w:lineRule="exact"/>
        <w:ind w:left="1133" w:hanging="567"/>
        <w:jc w:val="both"/>
        <w:rPr>
          <w:rFonts w:ascii="Arabic Typesetting" w:hAnsi="Arabic Typesetting" w:cs="Arabic Typesetting"/>
          <w:color w:val="000000"/>
          <w:sz w:val="34"/>
          <w:szCs w:val="34"/>
        </w:rPr>
      </w:pPr>
      <w:r w:rsidRPr="007927F4">
        <w:rPr>
          <w:rFonts w:ascii="Arabic Typesetting" w:hAnsi="Arabic Typesetting" w:cs="Arabic Typesetting" w:hint="cs"/>
          <w:color w:val="000000"/>
          <w:sz w:val="34"/>
          <w:szCs w:val="34"/>
          <w:rtl/>
        </w:rPr>
        <w:t>و</w:t>
      </w:r>
      <w:r w:rsidRPr="007927F4">
        <w:rPr>
          <w:rFonts w:ascii="Arabic Typesetting" w:hAnsi="Arabic Typesetting" w:cs="Arabic Typesetting"/>
          <w:color w:val="000000"/>
          <w:sz w:val="34"/>
          <w:szCs w:val="34"/>
          <w:rtl/>
        </w:rPr>
        <w:t>تقدر</w:t>
      </w:r>
      <w:r w:rsidRPr="007927F4">
        <w:rPr>
          <w:rFonts w:ascii="Arabic Typesetting" w:hAnsi="Arabic Typesetting" w:cs="Arabic Typesetting" w:hint="cs"/>
          <w:color w:val="000000"/>
          <w:sz w:val="34"/>
          <w:szCs w:val="34"/>
          <w:rtl/>
        </w:rPr>
        <w:t xml:space="preserve"> جميع</w:t>
      </w:r>
      <w:r w:rsidRPr="007927F4">
        <w:rPr>
          <w:rFonts w:ascii="Arabic Typesetting" w:hAnsi="Arabic Typesetting" w:cs="Arabic Typesetting"/>
          <w:color w:val="000000"/>
          <w:sz w:val="34"/>
          <w:szCs w:val="34"/>
          <w:rtl/>
        </w:rPr>
        <w:t xml:space="preserve"> المزايا </w:t>
      </w:r>
      <w:r w:rsidRPr="007927F4">
        <w:rPr>
          <w:rFonts w:ascii="Arabic Typesetting" w:hAnsi="Arabic Typesetting" w:cs="Arabic Typesetting" w:hint="cs"/>
          <w:color w:val="000000"/>
          <w:sz w:val="34"/>
          <w:szCs w:val="34"/>
          <w:rtl/>
        </w:rPr>
        <w:t>و</w:t>
      </w:r>
      <w:r w:rsidRPr="007927F4">
        <w:rPr>
          <w:rFonts w:ascii="Arabic Typesetting" w:hAnsi="Arabic Typesetting" w:cs="Arabic Typesetting"/>
          <w:color w:val="000000"/>
          <w:sz w:val="34"/>
          <w:szCs w:val="34"/>
          <w:rtl/>
        </w:rPr>
        <w:t>الاستحقاقات</w:t>
      </w:r>
      <w:r w:rsidRPr="007927F4">
        <w:rPr>
          <w:rFonts w:ascii="Arabic Typesetting" w:hAnsi="Arabic Typesetting" w:cs="Arabic Typesetting" w:hint="cs"/>
          <w:color w:val="000000"/>
          <w:sz w:val="34"/>
          <w:szCs w:val="34"/>
          <w:rtl/>
        </w:rPr>
        <w:t xml:space="preserve"> المطبقة</w:t>
      </w:r>
      <w:r w:rsidRPr="007927F4">
        <w:rPr>
          <w:rFonts w:ascii="Arabic Typesetting" w:hAnsi="Arabic Typesetting" w:cs="Arabic Typesetting"/>
          <w:color w:val="000000"/>
          <w:sz w:val="34"/>
          <w:szCs w:val="34"/>
          <w:rtl/>
        </w:rPr>
        <w:t xml:space="preserve"> </w:t>
      </w:r>
      <w:r w:rsidRPr="007927F4">
        <w:rPr>
          <w:rFonts w:ascii="Arabic Typesetting" w:hAnsi="Arabic Typesetting" w:cs="Arabic Typesetting" w:hint="cs"/>
          <w:color w:val="000000"/>
          <w:sz w:val="34"/>
          <w:szCs w:val="34"/>
          <w:rtl/>
        </w:rPr>
        <w:t xml:space="preserve">بالنسبة </w:t>
      </w:r>
      <w:r w:rsidRPr="007927F4">
        <w:rPr>
          <w:rFonts w:ascii="Arabic Typesetting" w:hAnsi="Arabic Typesetting" w:cs="Arabic Typesetting"/>
          <w:color w:val="000000"/>
          <w:sz w:val="34"/>
          <w:szCs w:val="34"/>
          <w:rtl/>
        </w:rPr>
        <w:t>ا</w:t>
      </w:r>
      <w:r w:rsidRPr="007927F4">
        <w:rPr>
          <w:rFonts w:ascii="Arabic Typesetting" w:hAnsi="Arabic Typesetting" w:cs="Arabic Typesetting" w:hint="cs"/>
          <w:color w:val="000000"/>
          <w:sz w:val="34"/>
          <w:szCs w:val="34"/>
          <w:rtl/>
        </w:rPr>
        <w:t>ل</w:t>
      </w:r>
      <w:r w:rsidRPr="007927F4">
        <w:rPr>
          <w:rFonts w:ascii="Arabic Typesetting" w:hAnsi="Arabic Typesetting" w:cs="Arabic Typesetting"/>
          <w:color w:val="000000"/>
          <w:sz w:val="34"/>
          <w:szCs w:val="34"/>
          <w:rtl/>
        </w:rPr>
        <w:t>مناصب المشغولة على مستوى المناصب</w:t>
      </w:r>
      <w:r w:rsidRPr="007927F4">
        <w:rPr>
          <w:rFonts w:ascii="Arabic Typesetting" w:hAnsi="Arabic Typesetting" w:cs="Arabic Typesetting" w:hint="cs"/>
          <w:color w:val="000000"/>
          <w:sz w:val="34"/>
          <w:szCs w:val="34"/>
          <w:rtl/>
        </w:rPr>
        <w:t xml:space="preserve"> مع الأخذ في الاعتبار</w:t>
      </w:r>
      <w:r w:rsidRPr="007927F4">
        <w:rPr>
          <w:rFonts w:ascii="Arabic Typesetting" w:hAnsi="Arabic Typesetting" w:cs="Arabic Typesetting"/>
          <w:color w:val="000000"/>
          <w:sz w:val="34"/>
          <w:szCs w:val="34"/>
          <w:rtl/>
        </w:rPr>
        <w:t xml:space="preserve"> </w:t>
      </w:r>
      <w:r w:rsidRPr="007927F4">
        <w:rPr>
          <w:rFonts w:ascii="Arabic Typesetting" w:hAnsi="Arabic Typesetting" w:cs="Arabic Typesetting" w:hint="cs"/>
          <w:color w:val="000000"/>
          <w:sz w:val="34"/>
          <w:szCs w:val="34"/>
          <w:rtl/>
        </w:rPr>
        <w:t>علاوات الإعالة المراجعة للجنة الخدمة المدنية الدولية</w:t>
      </w:r>
      <w:r w:rsidRPr="007927F4">
        <w:rPr>
          <w:rFonts w:ascii="Arabic Typesetting" w:hAnsi="Arabic Typesetting" w:cs="Arabic Typesetting"/>
          <w:color w:val="000000"/>
          <w:sz w:val="34"/>
          <w:szCs w:val="34"/>
          <w:rtl/>
        </w:rPr>
        <w:t xml:space="preserve"> </w:t>
      </w:r>
      <w:r w:rsidRPr="007927F4">
        <w:rPr>
          <w:rFonts w:ascii="Arabic Typesetting" w:hAnsi="Arabic Typesetting" w:cs="Arabic Typesetting" w:hint="cs"/>
          <w:color w:val="000000"/>
          <w:sz w:val="34"/>
          <w:szCs w:val="34"/>
          <w:rtl/>
        </w:rPr>
        <w:t>و</w:t>
      </w:r>
      <w:r w:rsidRPr="007927F4">
        <w:rPr>
          <w:rFonts w:ascii="Arabic Typesetting" w:hAnsi="Arabic Typesetting" w:cs="Arabic Typesetting"/>
          <w:color w:val="000000"/>
          <w:sz w:val="34"/>
          <w:szCs w:val="34"/>
          <w:rtl/>
        </w:rPr>
        <w:t>أحدث معلومات عن مرتبات المناصب المشغولة</w:t>
      </w:r>
      <w:r w:rsidRPr="007927F4">
        <w:rPr>
          <w:rFonts w:ascii="Arabic Typesetting" w:hAnsi="Arabic Typesetting" w:cs="Arabic Typesetting" w:hint="cs"/>
          <w:color w:val="000000"/>
          <w:sz w:val="34"/>
          <w:szCs w:val="34"/>
          <w:rtl/>
        </w:rPr>
        <w:t xml:space="preserve">. </w:t>
      </w:r>
      <w:r w:rsidRPr="007927F4">
        <w:rPr>
          <w:rFonts w:ascii="Arabic Typesetting" w:hAnsi="Arabic Typesetting" w:cs="Arabic Typesetting"/>
          <w:color w:val="000000"/>
          <w:sz w:val="34"/>
          <w:szCs w:val="34"/>
          <w:rtl/>
        </w:rPr>
        <w:t>أما المناصب الشاغرة فحددت لها تكلفة متوسطة؛</w:t>
      </w:r>
    </w:p>
    <w:p w:rsidR="00920168" w:rsidRPr="007927F4" w:rsidRDefault="00920168" w:rsidP="007927F4">
      <w:pPr>
        <w:numPr>
          <w:ilvl w:val="0"/>
          <w:numId w:val="8"/>
        </w:numPr>
        <w:shd w:val="clear" w:color="auto" w:fill="FFFFFF"/>
        <w:tabs>
          <w:tab w:val="clear" w:pos="720"/>
        </w:tabs>
        <w:bidi/>
        <w:spacing w:after="120" w:line="340" w:lineRule="exact"/>
        <w:ind w:left="1133" w:hanging="567"/>
        <w:jc w:val="both"/>
        <w:rPr>
          <w:rFonts w:ascii="Arabic Typesetting" w:hAnsi="Arabic Typesetting" w:cs="Arabic Typesetting"/>
          <w:color w:val="000000"/>
          <w:sz w:val="34"/>
          <w:szCs w:val="34"/>
        </w:rPr>
      </w:pPr>
      <w:r w:rsidRPr="007927F4">
        <w:rPr>
          <w:rFonts w:ascii="Arabic Typesetting" w:hAnsi="Arabic Typesetting" w:cs="Arabic Typesetting" w:hint="cs"/>
          <w:color w:val="000000"/>
          <w:sz w:val="34"/>
          <w:szCs w:val="34"/>
          <w:rtl/>
        </w:rPr>
        <w:t>وتمت مراجعة</w:t>
      </w:r>
      <w:r w:rsidRPr="007927F4">
        <w:rPr>
          <w:rFonts w:ascii="Arabic Typesetting" w:hAnsi="Arabic Typesetting" w:cs="Arabic Typesetting"/>
          <w:color w:val="000000"/>
          <w:sz w:val="34"/>
          <w:szCs w:val="34"/>
          <w:rtl/>
        </w:rPr>
        <w:t xml:space="preserve"> المبالغ المخصصة لإجازات زيارة الوطن كي تأخذ في الحسبان </w:t>
      </w:r>
      <w:r w:rsidRPr="007927F4">
        <w:rPr>
          <w:rFonts w:ascii="Arabic Typesetting" w:hAnsi="Arabic Typesetting" w:cs="Arabic Typesetting" w:hint="cs"/>
          <w:color w:val="000000"/>
          <w:sz w:val="34"/>
          <w:szCs w:val="34"/>
          <w:rtl/>
        </w:rPr>
        <w:t>ا</w:t>
      </w:r>
      <w:r w:rsidRPr="007927F4">
        <w:rPr>
          <w:rFonts w:ascii="Arabic Typesetting" w:hAnsi="Arabic Typesetting" w:cs="Arabic Typesetting"/>
          <w:color w:val="000000"/>
          <w:sz w:val="34"/>
          <w:szCs w:val="34"/>
          <w:rtl/>
        </w:rPr>
        <w:t>لتطبيق</w:t>
      </w:r>
      <w:r w:rsidRPr="007927F4">
        <w:rPr>
          <w:rFonts w:ascii="Arabic Typesetting" w:hAnsi="Arabic Typesetting" w:cs="Arabic Typesetting" w:hint="cs"/>
          <w:color w:val="000000"/>
          <w:sz w:val="34"/>
          <w:szCs w:val="34"/>
          <w:rtl/>
        </w:rPr>
        <w:t xml:space="preserve"> الكامل</w:t>
      </w:r>
      <w:r w:rsidRPr="007927F4">
        <w:rPr>
          <w:rFonts w:ascii="Arabic Typesetting" w:hAnsi="Arabic Typesetting" w:cs="Arabic Typesetting"/>
          <w:color w:val="000000"/>
          <w:sz w:val="34"/>
          <w:szCs w:val="34"/>
          <w:rtl/>
        </w:rPr>
        <w:t xml:space="preserve"> </w:t>
      </w:r>
      <w:r w:rsidRPr="007927F4">
        <w:rPr>
          <w:rFonts w:ascii="Arabic Typesetting" w:hAnsi="Arabic Typesetting" w:cs="Arabic Typesetting" w:hint="cs"/>
          <w:color w:val="000000"/>
          <w:sz w:val="34"/>
          <w:szCs w:val="34"/>
          <w:rtl/>
        </w:rPr>
        <w:t>لل</w:t>
      </w:r>
      <w:r w:rsidRPr="007927F4">
        <w:rPr>
          <w:rFonts w:ascii="Arabic Typesetting" w:hAnsi="Arabic Typesetting" w:cs="Arabic Typesetting"/>
          <w:color w:val="000000"/>
          <w:sz w:val="34"/>
          <w:szCs w:val="34"/>
          <w:rtl/>
        </w:rPr>
        <w:t xml:space="preserve">سياسة الجديدة لإجازات </w:t>
      </w:r>
      <w:r w:rsidRPr="007927F4">
        <w:rPr>
          <w:rFonts w:ascii="Arabic Typesetting" w:hAnsi="Arabic Typesetting" w:cs="Arabic Typesetting" w:hint="cs"/>
          <w:color w:val="000000"/>
          <w:sz w:val="34"/>
          <w:szCs w:val="34"/>
          <w:rtl/>
        </w:rPr>
        <w:t>زيار</w:t>
      </w:r>
      <w:r w:rsidRPr="007927F4">
        <w:rPr>
          <w:rFonts w:ascii="Arabic Typesetting" w:hAnsi="Arabic Typesetting" w:cs="Arabic Typesetting"/>
          <w:color w:val="000000"/>
          <w:sz w:val="34"/>
          <w:szCs w:val="34"/>
          <w:rtl/>
        </w:rPr>
        <w:t>ة الوطن</w:t>
      </w:r>
      <w:r w:rsidRPr="007927F4">
        <w:rPr>
          <w:rFonts w:ascii="Arabic Typesetting" w:hAnsi="Arabic Typesetting" w:cs="Arabic Typesetting" w:hint="cs"/>
          <w:color w:val="000000"/>
          <w:sz w:val="34"/>
          <w:szCs w:val="34"/>
          <w:rtl/>
        </w:rPr>
        <w:t xml:space="preserve"> التي أدخلت في 2014؛</w:t>
      </w:r>
    </w:p>
    <w:p w:rsidR="00920168" w:rsidRPr="007927F4" w:rsidRDefault="00920168" w:rsidP="007927F4">
      <w:pPr>
        <w:numPr>
          <w:ilvl w:val="0"/>
          <w:numId w:val="8"/>
        </w:numPr>
        <w:shd w:val="clear" w:color="auto" w:fill="FFFFFF"/>
        <w:tabs>
          <w:tab w:val="clear" w:pos="720"/>
        </w:tabs>
        <w:bidi/>
        <w:spacing w:after="120" w:line="340" w:lineRule="exact"/>
        <w:ind w:left="1133" w:hanging="567"/>
        <w:jc w:val="both"/>
        <w:rPr>
          <w:rFonts w:ascii="Arabic Typesetting" w:hAnsi="Arabic Typesetting" w:cs="Arabic Typesetting"/>
          <w:color w:val="000000"/>
          <w:sz w:val="34"/>
          <w:szCs w:val="34"/>
        </w:rPr>
      </w:pPr>
      <w:r w:rsidRPr="007927F4">
        <w:rPr>
          <w:rFonts w:ascii="Arabic Typesetting" w:hAnsi="Arabic Typesetting" w:cs="Arabic Typesetting" w:hint="cs"/>
          <w:color w:val="000000"/>
          <w:sz w:val="34"/>
          <w:szCs w:val="34"/>
          <w:rtl/>
        </w:rPr>
        <w:t xml:space="preserve">وتأخذ مخصصات منح التعليم في الاعتبار نظام منح التعليم المراجع </w:t>
      </w:r>
      <w:r w:rsidRPr="007927F4">
        <w:rPr>
          <w:rFonts w:ascii="Arabic Typesetting" w:hAnsi="Arabic Typesetting" w:cs="Arabic Typesetting"/>
          <w:color w:val="000000"/>
          <w:sz w:val="34"/>
          <w:szCs w:val="34"/>
          <w:rtl/>
        </w:rPr>
        <w:t>وفقا لجدول تنازلي عام</w:t>
      </w:r>
      <w:r w:rsidRPr="007927F4">
        <w:rPr>
          <w:rFonts w:ascii="Arabic Typesetting" w:hAnsi="Arabic Typesetting" w:cs="Arabic Typesetting" w:hint="cs"/>
          <w:color w:val="000000"/>
          <w:sz w:val="34"/>
          <w:szCs w:val="34"/>
          <w:rtl/>
        </w:rPr>
        <w:t xml:space="preserve"> لتسديد قائمة مبسطة من المصروفات المتعلقة بالتعليم؛</w:t>
      </w:r>
    </w:p>
    <w:p w:rsidR="00920168" w:rsidRPr="007927F4" w:rsidRDefault="00920168" w:rsidP="007927F4">
      <w:pPr>
        <w:numPr>
          <w:ilvl w:val="0"/>
          <w:numId w:val="8"/>
        </w:numPr>
        <w:shd w:val="clear" w:color="auto" w:fill="FFFFFF"/>
        <w:tabs>
          <w:tab w:val="clear" w:pos="720"/>
        </w:tabs>
        <w:bidi/>
        <w:spacing w:after="120" w:line="340" w:lineRule="exact"/>
        <w:ind w:left="1133" w:hanging="567"/>
        <w:jc w:val="both"/>
        <w:rPr>
          <w:rFonts w:ascii="Arabic Typesetting" w:hAnsi="Arabic Typesetting" w:cs="Arabic Typesetting"/>
          <w:color w:val="000000"/>
          <w:sz w:val="34"/>
          <w:szCs w:val="34"/>
        </w:rPr>
      </w:pPr>
      <w:r w:rsidRPr="007927F4">
        <w:rPr>
          <w:rFonts w:ascii="Arabic Typesetting" w:hAnsi="Arabic Typesetting" w:cs="Arabic Typesetting" w:hint="cs"/>
          <w:color w:val="000000"/>
          <w:sz w:val="34"/>
          <w:szCs w:val="34"/>
          <w:rtl/>
        </w:rPr>
        <w:t>و</w:t>
      </w:r>
      <w:r w:rsidRPr="007927F4">
        <w:rPr>
          <w:rFonts w:ascii="Arabic Typesetting" w:hAnsi="Arabic Typesetting" w:cs="Arabic Typesetting"/>
          <w:color w:val="000000"/>
          <w:sz w:val="34"/>
          <w:szCs w:val="34"/>
          <w:rtl/>
        </w:rPr>
        <w:t>ليس من المرتقب فتح مناصب جديدة في الثنائية</w:t>
      </w:r>
      <w:r w:rsidRPr="007927F4">
        <w:rPr>
          <w:rFonts w:ascii="Arabic Typesetting" w:hAnsi="Arabic Typesetting" w:cs="Arabic Typesetting" w:hint="cs"/>
          <w:color w:val="000000"/>
          <w:sz w:val="34"/>
          <w:szCs w:val="34"/>
          <w:rtl/>
        </w:rPr>
        <w:t xml:space="preserve"> 2018/19. </w:t>
      </w:r>
      <w:r w:rsidRPr="007927F4">
        <w:rPr>
          <w:rFonts w:ascii="Arabic Typesetting" w:hAnsi="Arabic Typesetting" w:cs="Arabic Typesetting"/>
          <w:color w:val="000000"/>
          <w:sz w:val="34"/>
          <w:szCs w:val="34"/>
          <w:rtl/>
        </w:rPr>
        <w:t xml:space="preserve">وطبقت نسبة عامة للمناصب الشاغرة قدرها </w:t>
      </w:r>
      <w:r w:rsidRPr="007927F4">
        <w:rPr>
          <w:rFonts w:ascii="Arabic Typesetting" w:hAnsi="Arabic Typesetting" w:cs="Arabic Typesetting" w:hint="cs"/>
          <w:color w:val="000000"/>
          <w:sz w:val="34"/>
          <w:szCs w:val="34"/>
          <w:rtl/>
        </w:rPr>
        <w:t>4</w:t>
      </w:r>
      <w:r w:rsidRPr="007927F4">
        <w:rPr>
          <w:rFonts w:ascii="Arabic Typesetting" w:hAnsi="Arabic Typesetting" w:cs="Arabic Typesetting"/>
          <w:color w:val="000000"/>
          <w:sz w:val="34"/>
          <w:szCs w:val="34"/>
          <w:rtl/>
        </w:rPr>
        <w:t xml:space="preserve"> بالمائة على حساب التكاليف العامة</w:t>
      </w:r>
      <w:r w:rsidRPr="007927F4">
        <w:rPr>
          <w:rFonts w:ascii="Arabic Typesetting" w:hAnsi="Arabic Typesetting" w:cs="Arabic Typesetting" w:hint="cs"/>
          <w:color w:val="000000"/>
          <w:sz w:val="34"/>
          <w:szCs w:val="34"/>
          <w:rtl/>
        </w:rPr>
        <w:t xml:space="preserve"> للمناصب كي يأخذ في الاعتبار التأخيرات في التعيين؛</w:t>
      </w:r>
    </w:p>
    <w:p w:rsidR="00920168" w:rsidRPr="007927F4" w:rsidRDefault="00920168" w:rsidP="007927F4">
      <w:pPr>
        <w:numPr>
          <w:ilvl w:val="0"/>
          <w:numId w:val="8"/>
        </w:numPr>
        <w:shd w:val="clear" w:color="auto" w:fill="FFFFFF"/>
        <w:tabs>
          <w:tab w:val="clear" w:pos="720"/>
        </w:tabs>
        <w:bidi/>
        <w:spacing w:after="120" w:line="340" w:lineRule="exact"/>
        <w:ind w:left="1133" w:hanging="567"/>
        <w:jc w:val="both"/>
        <w:rPr>
          <w:rFonts w:ascii="Arabic Typesetting" w:hAnsi="Arabic Typesetting" w:cs="Arabic Typesetting"/>
          <w:color w:val="000000"/>
          <w:sz w:val="34"/>
          <w:szCs w:val="34"/>
          <w:rtl/>
        </w:rPr>
      </w:pPr>
      <w:r w:rsidRPr="007927F4">
        <w:rPr>
          <w:rFonts w:ascii="Arabic Typesetting" w:hAnsi="Arabic Typesetting" w:cs="Arabic Typesetting" w:hint="cs"/>
          <w:color w:val="000000"/>
          <w:sz w:val="34"/>
          <w:szCs w:val="34"/>
          <w:rtl/>
        </w:rPr>
        <w:t>و</w:t>
      </w:r>
      <w:r w:rsidRPr="007927F4">
        <w:rPr>
          <w:rFonts w:ascii="Arabic Typesetting" w:hAnsi="Arabic Typesetting" w:cs="Arabic Typesetting"/>
          <w:color w:val="000000"/>
          <w:sz w:val="34"/>
          <w:szCs w:val="34"/>
          <w:rtl/>
        </w:rPr>
        <w:t xml:space="preserve">ظلت مخصصات التأمين الصحي بعد انتهاء الخدمة </w:t>
      </w:r>
      <w:r w:rsidRPr="007927F4">
        <w:rPr>
          <w:rFonts w:ascii="Arabic Typesetting" w:hAnsi="Arabic Typesetting" w:cs="Arabic Typesetting" w:hint="cs"/>
          <w:color w:val="000000"/>
          <w:sz w:val="34"/>
          <w:szCs w:val="34"/>
          <w:rtl/>
        </w:rPr>
        <w:t>ثابت</w:t>
      </w:r>
      <w:r w:rsidRPr="007927F4">
        <w:rPr>
          <w:rFonts w:ascii="Arabic Typesetting" w:hAnsi="Arabic Typesetting" w:cs="Arabic Typesetting"/>
          <w:color w:val="000000"/>
          <w:sz w:val="34"/>
          <w:szCs w:val="34"/>
          <w:rtl/>
        </w:rPr>
        <w:t>ة عند نسبة 6 بالمائة</w:t>
      </w:r>
      <w:r w:rsidRPr="007927F4">
        <w:rPr>
          <w:rFonts w:ascii="Arabic Typesetting" w:hAnsi="Arabic Typesetting" w:cs="Arabic Typesetting" w:hint="cs"/>
          <w:color w:val="000000"/>
          <w:sz w:val="34"/>
          <w:szCs w:val="34"/>
          <w:rtl/>
        </w:rPr>
        <w:t>؛ وطبقت نسبة 1 في المائة لتغطية ترتيبات نهاية الخدمة بالنسبة للوظائف المؤقتة؛</w:t>
      </w:r>
    </w:p>
    <w:p w:rsidR="00920168" w:rsidRPr="007E24B0" w:rsidRDefault="00920168" w:rsidP="00920168">
      <w:pPr>
        <w:shd w:val="clear" w:color="auto" w:fill="FFFFFF"/>
        <w:spacing w:after="120" w:line="340" w:lineRule="exact"/>
        <w:jc w:val="both"/>
        <w:rPr>
          <w:color w:val="000000"/>
          <w:sz w:val="34"/>
          <w:szCs w:val="34"/>
        </w:rPr>
      </w:pPr>
    </w:p>
    <w:p w:rsidR="00920168" w:rsidRPr="007E24B0" w:rsidRDefault="00920168" w:rsidP="007927F4">
      <w:pPr>
        <w:numPr>
          <w:ilvl w:val="0"/>
          <w:numId w:val="8"/>
        </w:numPr>
        <w:shd w:val="clear" w:color="auto" w:fill="FFFFFF"/>
        <w:tabs>
          <w:tab w:val="clear" w:pos="720"/>
        </w:tabs>
        <w:bidi/>
        <w:spacing w:after="120" w:line="340" w:lineRule="exact"/>
        <w:ind w:left="1133" w:hanging="567"/>
        <w:jc w:val="both"/>
        <w:rPr>
          <w:rFonts w:ascii="Arabic Typesetting" w:hAnsi="Arabic Typesetting" w:cs="Arabic Typesetting"/>
          <w:color w:val="000000"/>
          <w:sz w:val="34"/>
          <w:szCs w:val="34"/>
        </w:rPr>
      </w:pPr>
      <w:r w:rsidRPr="007E24B0">
        <w:rPr>
          <w:rFonts w:ascii="Arabic Typesetting" w:hAnsi="Arabic Typesetting" w:cs="Arabic Typesetting" w:hint="cs"/>
          <w:color w:val="000000"/>
          <w:sz w:val="34"/>
          <w:szCs w:val="34"/>
          <w:rtl/>
        </w:rPr>
        <w:t>و</w:t>
      </w:r>
      <w:r w:rsidRPr="007E24B0">
        <w:rPr>
          <w:rFonts w:ascii="Arabic Typesetting" w:hAnsi="Arabic Typesetting" w:cs="Arabic Typesetting"/>
          <w:color w:val="000000"/>
          <w:sz w:val="34"/>
          <w:szCs w:val="34"/>
          <w:rtl/>
        </w:rPr>
        <w:t xml:space="preserve">تشمل التكاليف الأخرى للموظفين مخصصات الثنائية المحسوبة في الميزانية للتأمين ضد حوادث العمل (900,000 فرنك سويسري) وصندوق المعاشات التقاعدية المغلق (700,000 فرنك سويسري) وتكاليف التقاضي (400,000 </w:t>
      </w:r>
      <w:r w:rsidRPr="007E24B0">
        <w:rPr>
          <w:rFonts w:ascii="Arabic Typesetting" w:hAnsi="Arabic Typesetting" w:cs="Arabic Typesetting"/>
          <w:color w:val="000000"/>
          <w:sz w:val="34"/>
          <w:szCs w:val="34"/>
          <w:rtl/>
        </w:rPr>
        <w:lastRenderedPageBreak/>
        <w:t>فرنك سويسري)، وبرنامج</w:t>
      </w:r>
      <w:r w:rsidRPr="007E24B0">
        <w:rPr>
          <w:rFonts w:ascii="Arabic Typesetting" w:hAnsi="Arabic Typesetting" w:cs="Arabic Typesetting" w:hint="cs"/>
          <w:color w:val="000000"/>
          <w:sz w:val="34"/>
          <w:szCs w:val="34"/>
          <w:rtl/>
        </w:rPr>
        <w:t xml:space="preserve"> الويبو</w:t>
      </w:r>
      <w:r w:rsidRPr="007E24B0">
        <w:rPr>
          <w:rFonts w:ascii="Arabic Typesetting" w:hAnsi="Arabic Typesetting" w:cs="Arabic Typesetting"/>
          <w:color w:val="000000"/>
          <w:sz w:val="34"/>
          <w:szCs w:val="34"/>
          <w:rtl/>
        </w:rPr>
        <w:t xml:space="preserve"> </w:t>
      </w:r>
      <w:r w:rsidRPr="007E24B0">
        <w:rPr>
          <w:rFonts w:ascii="Arabic Typesetting" w:hAnsi="Arabic Typesetting" w:cs="Arabic Typesetting" w:hint="cs"/>
          <w:color w:val="000000"/>
          <w:sz w:val="34"/>
          <w:szCs w:val="34"/>
          <w:rtl/>
        </w:rPr>
        <w:t>لل</w:t>
      </w:r>
      <w:r w:rsidRPr="007E24B0">
        <w:rPr>
          <w:rFonts w:ascii="Arabic Typesetting" w:hAnsi="Arabic Typesetting" w:cs="Arabic Typesetting"/>
          <w:color w:val="000000"/>
          <w:sz w:val="34"/>
          <w:szCs w:val="34"/>
          <w:rtl/>
        </w:rPr>
        <w:t>مكافآت والتقدير</w:t>
      </w:r>
      <w:r w:rsidRPr="007E24B0">
        <w:rPr>
          <w:rFonts w:ascii="Arabic Typesetting" w:hAnsi="Arabic Typesetting" w:cs="Arabic Typesetting" w:hint="cs"/>
          <w:color w:val="000000"/>
          <w:sz w:val="34"/>
          <w:szCs w:val="34"/>
          <w:rtl/>
        </w:rPr>
        <w:t xml:space="preserve"> </w:t>
      </w:r>
      <w:r w:rsidRPr="007E24B0">
        <w:rPr>
          <w:rFonts w:ascii="Arabic Typesetting" w:hAnsi="Arabic Typesetting" w:cs="Arabic Typesetting"/>
          <w:color w:val="000000"/>
          <w:sz w:val="34"/>
          <w:szCs w:val="34"/>
          <w:rtl/>
        </w:rPr>
        <w:t>(</w:t>
      </w:r>
      <w:r w:rsidRPr="007E24B0">
        <w:rPr>
          <w:rFonts w:ascii="Arabic Typesetting" w:hAnsi="Arabic Typesetting" w:cs="Arabic Typesetting" w:hint="cs"/>
          <w:color w:val="000000"/>
          <w:sz w:val="34"/>
          <w:szCs w:val="34"/>
          <w:rtl/>
        </w:rPr>
        <w:t>120.000</w:t>
      </w:r>
      <w:r w:rsidRPr="007E24B0">
        <w:rPr>
          <w:rFonts w:ascii="Arabic Typesetting" w:hAnsi="Arabic Typesetting" w:cs="Arabic Typesetting"/>
          <w:color w:val="000000"/>
          <w:sz w:val="34"/>
          <w:szCs w:val="34"/>
          <w:rtl/>
        </w:rPr>
        <w:t xml:space="preserve"> فرنك سويسري) وقد اعتمد</w:t>
      </w:r>
      <w:r w:rsidRPr="007E24B0">
        <w:rPr>
          <w:rFonts w:ascii="Arabic Typesetting" w:hAnsi="Arabic Typesetting" w:cs="Arabic Typesetting"/>
          <w:color w:val="000000"/>
          <w:sz w:val="34"/>
          <w:szCs w:val="34"/>
        </w:rPr>
        <w:t xml:space="preserve"> </w:t>
      </w:r>
      <w:r w:rsidRPr="007E24B0">
        <w:rPr>
          <w:rFonts w:ascii="Arabic Typesetting" w:hAnsi="Arabic Typesetting" w:cs="Arabic Typesetting"/>
          <w:color w:val="000000"/>
          <w:sz w:val="34"/>
          <w:szCs w:val="34"/>
          <w:rtl/>
        </w:rPr>
        <w:t>هذا البرنامج الأخير في سنة</w:t>
      </w:r>
      <w:r>
        <w:rPr>
          <w:rFonts w:ascii="Arabic Typesetting" w:hAnsi="Arabic Typesetting" w:cs="Arabic Typesetting" w:hint="cs"/>
          <w:color w:val="000000"/>
          <w:sz w:val="34"/>
          <w:szCs w:val="34"/>
          <w:rtl/>
        </w:rPr>
        <w:t> </w:t>
      </w:r>
      <w:r w:rsidRPr="007E24B0">
        <w:rPr>
          <w:rFonts w:ascii="Arabic Typesetting" w:hAnsi="Arabic Typesetting" w:cs="Arabic Typesetting"/>
          <w:color w:val="000000"/>
          <w:sz w:val="34"/>
          <w:szCs w:val="34"/>
          <w:rtl/>
        </w:rPr>
        <w:t>2014؛</w:t>
      </w:r>
      <w:r w:rsidRPr="007E24B0">
        <w:rPr>
          <w:rFonts w:ascii="Arabic Typesetting" w:hAnsi="Arabic Typesetting" w:cs="Arabic Typesetting"/>
          <w:color w:val="000000"/>
          <w:sz w:val="34"/>
          <w:szCs w:val="34"/>
        </w:rPr>
        <w:t xml:space="preserve"> </w:t>
      </w:r>
    </w:p>
    <w:p w:rsidR="00920168" w:rsidRPr="007E24B0" w:rsidRDefault="00920168" w:rsidP="007927F4">
      <w:pPr>
        <w:numPr>
          <w:ilvl w:val="0"/>
          <w:numId w:val="8"/>
        </w:numPr>
        <w:shd w:val="clear" w:color="auto" w:fill="FFFFFF"/>
        <w:tabs>
          <w:tab w:val="clear" w:pos="720"/>
        </w:tabs>
        <w:bidi/>
        <w:spacing w:after="120" w:line="340" w:lineRule="exact"/>
        <w:ind w:left="1133" w:hanging="567"/>
        <w:jc w:val="both"/>
        <w:rPr>
          <w:rFonts w:ascii="Arabic Typesetting" w:hAnsi="Arabic Typesetting" w:cs="Arabic Typesetting"/>
          <w:color w:val="000000"/>
          <w:sz w:val="34"/>
          <w:szCs w:val="34"/>
        </w:rPr>
      </w:pPr>
      <w:r w:rsidRPr="007E24B0">
        <w:rPr>
          <w:rFonts w:ascii="Arabic Typesetting" w:hAnsi="Arabic Typesetting" w:cs="Arabic Typesetting" w:hint="cs"/>
          <w:color w:val="000000"/>
          <w:sz w:val="34"/>
          <w:szCs w:val="34"/>
          <w:rtl/>
        </w:rPr>
        <w:t>و</w:t>
      </w:r>
      <w:r w:rsidRPr="007E24B0">
        <w:rPr>
          <w:rFonts w:ascii="Arabic Typesetting" w:hAnsi="Arabic Typesetting" w:cs="Arabic Typesetting"/>
          <w:color w:val="000000"/>
          <w:sz w:val="34"/>
          <w:szCs w:val="34"/>
          <w:rtl/>
        </w:rPr>
        <w:t>ت</w:t>
      </w:r>
      <w:r w:rsidRPr="007E24B0">
        <w:rPr>
          <w:rFonts w:ascii="Arabic Typesetting" w:hAnsi="Arabic Typesetting" w:cs="Arabic Typesetting" w:hint="cs"/>
          <w:color w:val="000000"/>
          <w:sz w:val="34"/>
          <w:szCs w:val="34"/>
          <w:rtl/>
        </w:rPr>
        <w:t>مثل</w:t>
      </w:r>
      <w:r w:rsidRPr="007E24B0">
        <w:rPr>
          <w:rFonts w:ascii="Arabic Typesetting" w:hAnsi="Arabic Typesetting" w:cs="Arabic Typesetting"/>
          <w:color w:val="000000"/>
          <w:sz w:val="34"/>
          <w:szCs w:val="34"/>
          <w:rtl/>
        </w:rPr>
        <w:t xml:space="preserve"> مخصصات إعادة التصنيف في الميزانية ما قدره 2.9 مليون فرنك سويسري في فئة "المبالغ غير المخصصة (الموظفون)" استنادا إلى تكاليف إعادة التصنيف في الثنائية 2016/17؛</w:t>
      </w:r>
    </w:p>
    <w:p w:rsidR="00920168" w:rsidRPr="007E24B0" w:rsidRDefault="00920168" w:rsidP="007927F4">
      <w:pPr>
        <w:numPr>
          <w:ilvl w:val="0"/>
          <w:numId w:val="8"/>
        </w:numPr>
        <w:shd w:val="clear" w:color="auto" w:fill="FFFFFF"/>
        <w:tabs>
          <w:tab w:val="clear" w:pos="720"/>
        </w:tabs>
        <w:bidi/>
        <w:spacing w:after="120" w:line="340" w:lineRule="exact"/>
        <w:ind w:left="1133" w:hanging="567"/>
        <w:jc w:val="both"/>
        <w:rPr>
          <w:rFonts w:ascii="Arabic Typesetting" w:hAnsi="Arabic Typesetting" w:cs="Arabic Typesetting"/>
          <w:color w:val="000000"/>
          <w:sz w:val="34"/>
          <w:szCs w:val="34"/>
        </w:rPr>
      </w:pPr>
      <w:r w:rsidRPr="007E24B0">
        <w:rPr>
          <w:rFonts w:ascii="Arabic Typesetting" w:hAnsi="Arabic Typesetting" w:cs="Arabic Typesetting"/>
          <w:color w:val="000000"/>
          <w:sz w:val="34"/>
          <w:szCs w:val="34"/>
          <w:rtl/>
        </w:rPr>
        <w:t>وقد خصص مبلغ قدره 0.4 مليون فرنك سويسري في فئة "المبالغ غير المخصصة (الموظفون)" لتثبيت من تبقى من الموظفين في الوظائف المستمرة، في إطار تثبيت 156 وظيفة وافقت عليها الدول الأعضاء من حيث المبدأ في سنة 2010 (الوثيقة المرجعية</w:t>
      </w:r>
      <w:r w:rsidRPr="007E24B0">
        <w:rPr>
          <w:rFonts w:ascii="Arabic Typesetting" w:hAnsi="Arabic Typesetting" w:cs="Arabic Typesetting"/>
          <w:color w:val="000000"/>
          <w:sz w:val="34"/>
          <w:szCs w:val="34"/>
        </w:rPr>
        <w:t xml:space="preserve"> (WO/CC/63/5  </w:t>
      </w:r>
      <w:r w:rsidRPr="007E24B0">
        <w:rPr>
          <w:rFonts w:ascii="Arabic Typesetting" w:hAnsi="Arabic Typesetting" w:cs="Arabic Typesetting" w:hint="cs"/>
          <w:color w:val="000000"/>
          <w:sz w:val="34"/>
          <w:szCs w:val="34"/>
          <w:rtl/>
        </w:rPr>
        <w:t xml:space="preserve">. </w:t>
      </w:r>
      <w:r w:rsidRPr="007E24B0">
        <w:rPr>
          <w:rFonts w:ascii="Arabic Typesetting" w:hAnsi="Arabic Typesetting" w:cs="Arabic Typesetting"/>
          <w:color w:val="000000"/>
          <w:sz w:val="34"/>
          <w:szCs w:val="34"/>
          <w:rtl/>
        </w:rPr>
        <w:t>ولا يزال ما مجموعه 26 منصبا لم يثبت بعد</w:t>
      </w:r>
      <w:r w:rsidR="007927F4">
        <w:rPr>
          <w:rFonts w:ascii="Arabic Typesetting" w:hAnsi="Arabic Typesetting" w:cs="Arabic Typesetting" w:hint="cs"/>
          <w:color w:val="000000"/>
          <w:sz w:val="34"/>
          <w:szCs w:val="34"/>
          <w:rtl/>
        </w:rPr>
        <w:t>.</w:t>
      </w:r>
      <w:r w:rsidRPr="007E24B0">
        <w:rPr>
          <w:rFonts w:ascii="Arabic Typesetting" w:hAnsi="Arabic Typesetting" w:cs="Arabic Typesetting"/>
          <w:color w:val="000000"/>
          <w:sz w:val="34"/>
          <w:szCs w:val="34"/>
        </w:rPr>
        <w:t xml:space="preserve"> </w:t>
      </w:r>
    </w:p>
    <w:p w:rsidR="00920168" w:rsidRPr="007E24B0" w:rsidRDefault="00920168" w:rsidP="007A1A82">
      <w:pPr>
        <w:numPr>
          <w:ilvl w:val="0"/>
          <w:numId w:val="8"/>
        </w:numPr>
        <w:shd w:val="clear" w:color="auto" w:fill="FFFFFF"/>
        <w:tabs>
          <w:tab w:val="clear" w:pos="720"/>
        </w:tabs>
        <w:bidi/>
        <w:spacing w:after="120" w:line="340" w:lineRule="exact"/>
        <w:ind w:left="1133" w:hanging="567"/>
        <w:jc w:val="both"/>
        <w:rPr>
          <w:rFonts w:ascii="Arabic Typesetting" w:hAnsi="Arabic Typesetting" w:cs="Arabic Typesetting"/>
          <w:color w:val="000000"/>
          <w:sz w:val="34"/>
          <w:szCs w:val="34"/>
        </w:rPr>
      </w:pPr>
      <w:r w:rsidRPr="007E24B0">
        <w:rPr>
          <w:rFonts w:ascii="Arabic Typesetting" w:hAnsi="Arabic Typesetting" w:cs="Arabic Typesetting"/>
          <w:color w:val="000000"/>
          <w:sz w:val="34"/>
          <w:szCs w:val="34"/>
          <w:rtl/>
        </w:rPr>
        <w:t xml:space="preserve">وسعيا إلى تمكين الأمانة من تحسين رصد مصروفات ساعات العمل الإضافية ومراقبتها، </w:t>
      </w:r>
      <w:r w:rsidR="007A1A82">
        <w:rPr>
          <w:rFonts w:ascii="Arabic Typesetting" w:hAnsi="Arabic Typesetting" w:cs="Arabic Typesetting" w:hint="cs"/>
          <w:color w:val="000000"/>
          <w:sz w:val="34"/>
          <w:szCs w:val="34"/>
          <w:rtl/>
        </w:rPr>
        <w:t xml:space="preserve">لا تزال </w:t>
      </w:r>
      <w:r w:rsidRPr="007E24B0">
        <w:rPr>
          <w:rFonts w:ascii="Arabic Typesetting" w:hAnsi="Arabic Typesetting" w:cs="Arabic Typesetting"/>
          <w:color w:val="000000"/>
          <w:sz w:val="34"/>
          <w:szCs w:val="34"/>
          <w:rtl/>
        </w:rPr>
        <w:t xml:space="preserve">تكاليف ساعات العمل الإضافية المقدرة </w:t>
      </w:r>
      <w:r w:rsidR="007A1A82">
        <w:rPr>
          <w:rFonts w:ascii="Arabic Typesetting" w:hAnsi="Arabic Typesetting" w:cs="Arabic Typesetting" w:hint="cs"/>
          <w:color w:val="000000"/>
          <w:sz w:val="34"/>
          <w:szCs w:val="34"/>
          <w:rtl/>
        </w:rPr>
        <w:t xml:space="preserve">تُحسب </w:t>
      </w:r>
      <w:r w:rsidRPr="007E24B0">
        <w:rPr>
          <w:rFonts w:ascii="Arabic Typesetting" w:hAnsi="Arabic Typesetting" w:cs="Arabic Typesetting"/>
          <w:color w:val="000000"/>
          <w:sz w:val="34"/>
          <w:szCs w:val="34"/>
          <w:rtl/>
        </w:rPr>
        <w:t>بمبلغ مخصص منفصل في فئة "المبالغ غير المخصصة (</w:t>
      </w:r>
      <w:r w:rsidRPr="007E24B0">
        <w:rPr>
          <w:rFonts w:ascii="Arabic Typesetting" w:hAnsi="Arabic Typesetting" w:cs="Arabic Typesetting" w:hint="cs"/>
          <w:color w:val="000000"/>
          <w:sz w:val="34"/>
          <w:szCs w:val="34"/>
          <w:rtl/>
        </w:rPr>
        <w:t xml:space="preserve">الموظفون </w:t>
      </w:r>
      <w:r w:rsidRPr="007E24B0">
        <w:rPr>
          <w:rFonts w:ascii="Arabic Typesetting" w:hAnsi="Arabic Typesetting" w:cs="Arabic Typesetting"/>
          <w:color w:val="000000"/>
          <w:sz w:val="34"/>
          <w:szCs w:val="34"/>
        </w:rPr>
        <w:t>(</w:t>
      </w:r>
      <w:r w:rsidRPr="007E24B0">
        <w:rPr>
          <w:rFonts w:ascii="Arabic Typesetting" w:hAnsi="Arabic Typesetting" w:cs="Arabic Typesetting" w:hint="cs"/>
          <w:color w:val="000000"/>
          <w:sz w:val="34"/>
          <w:szCs w:val="34"/>
          <w:rtl/>
        </w:rPr>
        <w:t xml:space="preserve">". وظلت المخصصات على نفس المستوى المرصود في ميزانية الثنائية 2016/17، أي عند مبلغ 2 مليون فرنك سويسري. </w:t>
      </w:r>
      <w:r w:rsidRPr="007E24B0">
        <w:rPr>
          <w:rFonts w:ascii="Arabic Typesetting" w:hAnsi="Arabic Typesetting" w:cs="Arabic Typesetting"/>
          <w:color w:val="000000"/>
          <w:sz w:val="34"/>
          <w:szCs w:val="34"/>
          <w:rtl/>
        </w:rPr>
        <w:t>وستُرصد تكاليف ساعات العمل الإضافية عن كثب بالتنسيق مع البرنامج 23 (إدارة الموارد البشرية وتطوريها) ومجالات البرنامج</w:t>
      </w:r>
      <w:r w:rsidR="007927F4">
        <w:rPr>
          <w:rFonts w:ascii="Arabic Typesetting" w:hAnsi="Arabic Typesetting" w:cs="Arabic Typesetting" w:hint="cs"/>
          <w:color w:val="000000"/>
          <w:sz w:val="34"/>
          <w:szCs w:val="34"/>
          <w:rtl/>
        </w:rPr>
        <w:t> </w:t>
      </w:r>
      <w:r w:rsidRPr="007E24B0">
        <w:rPr>
          <w:rFonts w:ascii="Arabic Typesetting" w:hAnsi="Arabic Typesetting" w:cs="Arabic Typesetting"/>
          <w:color w:val="000000"/>
          <w:sz w:val="34"/>
          <w:szCs w:val="34"/>
          <w:rtl/>
        </w:rPr>
        <w:t>المعنية</w:t>
      </w:r>
      <w:r w:rsidRPr="007E24B0">
        <w:rPr>
          <w:rFonts w:ascii="Arabic Typesetting" w:hAnsi="Arabic Typesetting" w:cs="Arabic Typesetting"/>
          <w:color w:val="000000"/>
          <w:sz w:val="34"/>
          <w:szCs w:val="34"/>
        </w:rPr>
        <w:t>.</w:t>
      </w:r>
    </w:p>
    <w:p w:rsidR="00920168" w:rsidRPr="007E24B0" w:rsidRDefault="00920168" w:rsidP="00DA6355">
      <w:pPr>
        <w:pStyle w:val="ListParagraph"/>
        <w:widowControl w:val="0"/>
        <w:numPr>
          <w:ilvl w:val="0"/>
          <w:numId w:val="3"/>
        </w:numPr>
        <w:tabs>
          <w:tab w:val="left" w:pos="567"/>
        </w:tabs>
        <w:bidi/>
        <w:spacing w:after="120" w:line="340" w:lineRule="exact"/>
        <w:ind w:left="0" w:firstLine="0"/>
        <w:jc w:val="both"/>
        <w:rPr>
          <w:rFonts w:ascii="Arabic Typesetting" w:hAnsi="Arabic Typesetting" w:cs="Arabic Typesetting"/>
          <w:sz w:val="34"/>
          <w:szCs w:val="34"/>
          <w:lang w:val="en-CA"/>
        </w:rPr>
      </w:pPr>
      <w:r w:rsidRPr="007E24B0">
        <w:rPr>
          <w:rFonts w:ascii="Arabic Typesetting" w:hAnsi="Arabic Typesetting" w:cs="Arabic Typesetting"/>
          <w:sz w:val="34"/>
          <w:szCs w:val="34"/>
          <w:rtl/>
          <w:lang w:val="en-CA"/>
        </w:rPr>
        <w:t>واستنادا إلى افتراضات التخطيط الواردة أعلاه، تم احتواء مبلغ 3.4 مليون فرنك سويسري، أو نسبة 0.8 في المائة، من تكاليف الموظفين في الثنائية 2018/19 مقارنة بالميزانية المعتمدة للثنائية 2016/17</w:t>
      </w:r>
      <w:r w:rsidRPr="007E24B0">
        <w:rPr>
          <w:rFonts w:ascii="Arabic Typesetting" w:hAnsi="Arabic Typesetting" w:cs="Arabic Typesetting" w:hint="cs"/>
          <w:sz w:val="34"/>
          <w:szCs w:val="34"/>
          <w:rtl/>
          <w:lang w:val="en-CA"/>
        </w:rPr>
        <w:t>. وانخفضت حصة تكاليف الموظفين المحسوبة بالمقارنة مع الميزانية الإجمالية من نسبة 64.6 في المائة في الثنائية 2016/17 إلى 62.4 في المائة في الثنائية 2018/19. وهذا نتيجة للجهود الجارية المستمرة المبذولة لاحتواء تكاليف الموظفين والاتجاه نحو قوة عاملة أكثر مرونة وحركية لتنفيذ مشاريع ومبادرات مقيدة</w:t>
      </w:r>
      <w:r>
        <w:rPr>
          <w:rFonts w:ascii="Arabic Typesetting" w:hAnsi="Arabic Typesetting" w:cs="Arabic Typesetting" w:hint="eastAsia"/>
          <w:sz w:val="34"/>
          <w:szCs w:val="34"/>
          <w:rtl/>
          <w:lang w:val="en-CA"/>
        </w:rPr>
        <w:t> </w:t>
      </w:r>
      <w:r w:rsidRPr="007E24B0">
        <w:rPr>
          <w:rFonts w:ascii="Arabic Typesetting" w:hAnsi="Arabic Typesetting" w:cs="Arabic Typesetting" w:hint="cs"/>
          <w:sz w:val="34"/>
          <w:szCs w:val="34"/>
          <w:rtl/>
          <w:lang w:val="en-CA"/>
        </w:rPr>
        <w:t>زمنياً.</w:t>
      </w:r>
    </w:p>
    <w:p w:rsidR="00920168" w:rsidRDefault="00920168" w:rsidP="00920168">
      <w:pPr>
        <w:widowControl w:val="0"/>
        <w:tabs>
          <w:tab w:val="left" w:pos="567"/>
        </w:tabs>
        <w:bidi/>
        <w:jc w:val="both"/>
        <w:rPr>
          <w:rFonts w:ascii="Arabic Typesetting" w:hAnsi="Arabic Typesetting" w:cs="Arabic Typesetting"/>
          <w:sz w:val="36"/>
          <w:szCs w:val="36"/>
          <w:rtl/>
          <w:lang w:val="en-CA"/>
        </w:rPr>
      </w:pPr>
    </w:p>
    <w:tbl>
      <w:tblPr>
        <w:tblW w:w="5670" w:type="dxa"/>
        <w:jc w:val="center"/>
        <w:tblLook w:val="04A0" w:firstRow="1" w:lastRow="0" w:firstColumn="1" w:lastColumn="0" w:noHBand="0" w:noVBand="1"/>
      </w:tblPr>
      <w:tblGrid>
        <w:gridCol w:w="5670"/>
      </w:tblGrid>
      <w:tr w:rsidR="00920168" w:rsidRPr="00FA370F" w:rsidTr="00920168">
        <w:trPr>
          <w:trHeight w:val="462"/>
          <w:jc w:val="center"/>
        </w:trPr>
        <w:tc>
          <w:tcPr>
            <w:tcW w:w="5670" w:type="dxa"/>
            <w:tcBorders>
              <w:top w:val="nil"/>
              <w:left w:val="nil"/>
              <w:bottom w:val="nil"/>
              <w:right w:val="nil"/>
            </w:tcBorders>
            <w:shd w:val="clear" w:color="auto" w:fill="C6D9F1" w:themeFill="text2" w:themeFillTint="33"/>
            <w:vAlign w:val="center"/>
          </w:tcPr>
          <w:p w:rsidR="00920168" w:rsidRPr="00184AEA" w:rsidRDefault="00920168" w:rsidP="00920168">
            <w:pPr>
              <w:keepNext/>
              <w:keepLines/>
              <w:widowControl w:val="0"/>
              <w:tabs>
                <w:tab w:val="num" w:pos="690"/>
              </w:tabs>
              <w:jc w:val="center"/>
              <w:rPr>
                <w:rFonts w:ascii="Arabic Typesetting" w:hAnsi="Arabic Typesetting" w:cs="Arabic Typesetting"/>
                <w:bCs/>
                <w:sz w:val="34"/>
                <w:szCs w:val="34"/>
              </w:rPr>
            </w:pPr>
            <w:r w:rsidRPr="00184AEA">
              <w:rPr>
                <w:rFonts w:ascii="Arabic Typesetting" w:hAnsi="Arabic Typesetting" w:cs="Arabic Typesetting" w:hint="cs"/>
                <w:bCs/>
                <w:sz w:val="34"/>
                <w:szCs w:val="34"/>
                <w:rtl/>
              </w:rPr>
              <w:t>الشكل 3. حصة الموظفين وخلاف الموظفين من ميزانية الثنائية 2018/19</w:t>
            </w:r>
          </w:p>
        </w:tc>
      </w:tr>
    </w:tbl>
    <w:p w:rsidR="00920168" w:rsidRDefault="00920168" w:rsidP="00920168">
      <w:pPr>
        <w:widowControl w:val="0"/>
        <w:tabs>
          <w:tab w:val="left" w:pos="567"/>
        </w:tabs>
        <w:bidi/>
        <w:spacing w:before="120"/>
        <w:jc w:val="center"/>
        <w:rPr>
          <w:rFonts w:ascii="Arabic Typesetting" w:hAnsi="Arabic Typesetting" w:cs="Arabic Typesetting"/>
          <w:sz w:val="36"/>
          <w:szCs w:val="36"/>
          <w:rtl/>
          <w:lang w:val="en-CA"/>
        </w:rPr>
      </w:pPr>
      <w:r>
        <w:rPr>
          <w:rFonts w:ascii="Arabic Typesetting" w:hAnsi="Arabic Typesetting" w:cs="Arabic Typesetting"/>
          <w:noProof/>
          <w:sz w:val="36"/>
          <w:szCs w:val="36"/>
        </w:rPr>
        <w:drawing>
          <wp:inline distT="0" distB="0" distL="0" distR="0" wp14:anchorId="2685694F" wp14:editId="6725BC6F">
            <wp:extent cx="3407434" cy="1949570"/>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8428" cy="1950139"/>
                    </a:xfrm>
                    <a:prstGeom prst="rect">
                      <a:avLst/>
                    </a:prstGeom>
                    <a:noFill/>
                  </pic:spPr>
                </pic:pic>
              </a:graphicData>
            </a:graphic>
          </wp:inline>
        </w:drawing>
      </w:r>
    </w:p>
    <w:p w:rsidR="00920168" w:rsidRPr="00184AEA" w:rsidRDefault="00920168" w:rsidP="00DA6355">
      <w:pPr>
        <w:pStyle w:val="ListParagraph"/>
        <w:widowControl w:val="0"/>
        <w:numPr>
          <w:ilvl w:val="0"/>
          <w:numId w:val="3"/>
        </w:numPr>
        <w:tabs>
          <w:tab w:val="left" w:pos="567"/>
        </w:tabs>
        <w:bidi/>
        <w:spacing w:after="120" w:line="340" w:lineRule="exact"/>
        <w:ind w:left="0" w:firstLine="0"/>
        <w:jc w:val="both"/>
        <w:rPr>
          <w:rFonts w:ascii="Arabic Typesetting" w:hAnsi="Arabic Typesetting" w:cs="Arabic Typesetting"/>
          <w:sz w:val="34"/>
          <w:szCs w:val="34"/>
          <w:lang w:val="en-CA"/>
        </w:rPr>
      </w:pPr>
      <w:r w:rsidRPr="00184AEA">
        <w:rPr>
          <w:rFonts w:ascii="Arabic Typesetting" w:hAnsi="Arabic Typesetting" w:cs="Arabic Typesetting"/>
          <w:sz w:val="34"/>
          <w:szCs w:val="34"/>
          <w:rtl/>
          <w:lang w:val="en-CA"/>
        </w:rPr>
        <w:t>وتعزى الزيادة العامة في فئة "الوظائف" في ميزانية الثنائية 2018/19 مقارنة بالميزانية المعتمدة للثنائية 2016/17 أساسا إلى الزيادات القانونية، كما أنها تبين استكمال التثبيت الذي يعوضه الانخفاض في فئة "الموظفين المؤقتين</w:t>
      </w:r>
      <w:r w:rsidRPr="00184AEA">
        <w:rPr>
          <w:rFonts w:ascii="Arabic Typesetting" w:hAnsi="Arabic Typesetting" w:cs="Arabic Typesetting" w:hint="cs"/>
          <w:sz w:val="34"/>
          <w:szCs w:val="34"/>
          <w:rtl/>
          <w:lang w:val="en-CA"/>
        </w:rPr>
        <w:t>".</w:t>
      </w:r>
    </w:p>
    <w:p w:rsidR="00920168" w:rsidRPr="00184AEA" w:rsidRDefault="00920168" w:rsidP="00DA6355">
      <w:pPr>
        <w:pStyle w:val="ListParagraph"/>
        <w:widowControl w:val="0"/>
        <w:numPr>
          <w:ilvl w:val="0"/>
          <w:numId w:val="3"/>
        </w:numPr>
        <w:tabs>
          <w:tab w:val="left" w:pos="567"/>
        </w:tabs>
        <w:bidi/>
        <w:spacing w:after="120" w:line="340" w:lineRule="exact"/>
        <w:ind w:left="0" w:firstLine="0"/>
        <w:jc w:val="both"/>
        <w:rPr>
          <w:rFonts w:ascii="Arabic Typesetting" w:hAnsi="Arabic Typesetting" w:cs="Arabic Typesetting"/>
          <w:sz w:val="34"/>
          <w:szCs w:val="34"/>
          <w:lang w:val="en-CA"/>
        </w:rPr>
      </w:pPr>
      <w:r w:rsidRPr="00184AEA">
        <w:rPr>
          <w:rFonts w:ascii="Arabic Typesetting" w:hAnsi="Arabic Typesetting" w:cs="Arabic Typesetting" w:hint="cs"/>
          <w:sz w:val="34"/>
          <w:szCs w:val="34"/>
          <w:rtl/>
          <w:lang w:val="en-CA"/>
        </w:rPr>
        <w:t>وظلت المخصصات في فئة "تكاليف الموظفين الأخرى" على نفس المستوى المرصود في الثنائية 2016/17.</w:t>
      </w:r>
    </w:p>
    <w:p w:rsidR="00920168" w:rsidRPr="00184AEA" w:rsidRDefault="00920168" w:rsidP="00DA6355">
      <w:pPr>
        <w:pStyle w:val="ListParagraph"/>
        <w:widowControl w:val="0"/>
        <w:numPr>
          <w:ilvl w:val="0"/>
          <w:numId w:val="3"/>
        </w:numPr>
        <w:tabs>
          <w:tab w:val="left" w:pos="567"/>
        </w:tabs>
        <w:bidi/>
        <w:spacing w:after="120" w:line="340" w:lineRule="exact"/>
        <w:ind w:left="0" w:firstLine="0"/>
        <w:jc w:val="both"/>
        <w:rPr>
          <w:rFonts w:ascii="Arabic Typesetting" w:hAnsi="Arabic Typesetting" w:cs="Arabic Typesetting"/>
          <w:sz w:val="34"/>
          <w:szCs w:val="34"/>
          <w:rtl/>
          <w:lang w:val="en-CA"/>
        </w:rPr>
      </w:pPr>
      <w:r w:rsidRPr="00184AEA">
        <w:rPr>
          <w:rFonts w:ascii="Arabic Typesetting" w:hAnsi="Arabic Typesetting" w:cs="Arabic Typesetting" w:hint="cs"/>
          <w:sz w:val="34"/>
          <w:szCs w:val="34"/>
          <w:rtl/>
          <w:lang w:val="en-CA"/>
        </w:rPr>
        <w:t>وتعود الزيادة الصافية بمبلغ مليون فرنك سويسري في</w:t>
      </w:r>
      <w:r w:rsidRPr="00184AEA">
        <w:rPr>
          <w:rFonts w:ascii="Arabic Typesetting" w:hAnsi="Arabic Typesetting" w:cs="Arabic Typesetting"/>
          <w:sz w:val="34"/>
          <w:szCs w:val="34"/>
          <w:rtl/>
          <w:lang w:val="en-CA"/>
        </w:rPr>
        <w:t xml:space="preserve"> فئة "المبالغ غير المخصصة (</w:t>
      </w:r>
      <w:r w:rsidRPr="00184AEA">
        <w:rPr>
          <w:rFonts w:ascii="Arabic Typesetting" w:hAnsi="Arabic Typesetting" w:cs="Arabic Typesetting" w:hint="cs"/>
          <w:sz w:val="34"/>
          <w:szCs w:val="34"/>
          <w:rtl/>
          <w:lang w:val="en-CA"/>
        </w:rPr>
        <w:t xml:space="preserve">الموظفون </w:t>
      </w:r>
      <w:r w:rsidRPr="00184AEA">
        <w:rPr>
          <w:rFonts w:ascii="Arabic Typesetting" w:hAnsi="Arabic Typesetting" w:cs="Arabic Typesetting"/>
          <w:sz w:val="34"/>
          <w:szCs w:val="34"/>
          <w:lang w:val="en-CA"/>
        </w:rPr>
        <w:t>(</w:t>
      </w:r>
      <w:r w:rsidRPr="00184AEA">
        <w:rPr>
          <w:rFonts w:ascii="Arabic Typesetting" w:hAnsi="Arabic Typesetting" w:cs="Arabic Typesetting" w:hint="cs"/>
          <w:sz w:val="34"/>
          <w:szCs w:val="34"/>
          <w:rtl/>
          <w:lang w:val="en-CA"/>
        </w:rPr>
        <w:t>" إلى زيادة قدرها 1.4 مليون فرنك سويسري في مخصصات إعادة التصني</w:t>
      </w:r>
      <w:r w:rsidRPr="00184AEA">
        <w:rPr>
          <w:rFonts w:ascii="Arabic Typesetting" w:hAnsi="Arabic Typesetting" w:cs="Arabic Typesetting" w:hint="eastAsia"/>
          <w:sz w:val="34"/>
          <w:szCs w:val="34"/>
          <w:rtl/>
          <w:lang w:val="en-CA"/>
        </w:rPr>
        <w:t>ف</w:t>
      </w:r>
      <w:r w:rsidRPr="00184AEA">
        <w:rPr>
          <w:rFonts w:ascii="Arabic Typesetting" w:hAnsi="Arabic Typesetting" w:cs="Arabic Typesetting" w:hint="cs"/>
          <w:sz w:val="34"/>
          <w:szCs w:val="34"/>
          <w:rtl/>
          <w:lang w:val="en-CA"/>
        </w:rPr>
        <w:t xml:space="preserve"> التي عوّضت بتخفيض قدره 400.000 فرنك سويسر</w:t>
      </w:r>
      <w:r w:rsidRPr="00184AEA">
        <w:rPr>
          <w:rFonts w:ascii="Arabic Typesetting" w:hAnsi="Arabic Typesetting" w:cs="Arabic Typesetting" w:hint="eastAsia"/>
          <w:sz w:val="34"/>
          <w:szCs w:val="34"/>
          <w:rtl/>
          <w:lang w:val="en-CA"/>
        </w:rPr>
        <w:t>ي</w:t>
      </w:r>
      <w:r w:rsidRPr="00184AEA">
        <w:rPr>
          <w:rFonts w:ascii="Arabic Typesetting" w:hAnsi="Arabic Typesetting" w:cs="Arabic Typesetting" w:hint="cs"/>
          <w:sz w:val="34"/>
          <w:szCs w:val="34"/>
          <w:rtl/>
          <w:lang w:val="en-CA"/>
        </w:rPr>
        <w:t xml:space="preserve"> في عمليات</w:t>
      </w:r>
      <w:r w:rsidRPr="00184AEA">
        <w:rPr>
          <w:rFonts w:ascii="Arabic Typesetting" w:hAnsi="Arabic Typesetting" w:cs="Arabic Typesetting" w:hint="cs"/>
          <w:color w:val="000000"/>
          <w:sz w:val="34"/>
          <w:szCs w:val="34"/>
          <w:rtl/>
        </w:rPr>
        <w:t xml:space="preserve"> التثبيت. </w:t>
      </w:r>
    </w:p>
    <w:p w:rsidR="00033881" w:rsidRPr="00C63A98" w:rsidRDefault="00033881" w:rsidP="00920168">
      <w:pPr>
        <w:pStyle w:val="ARNormal"/>
        <w:spacing w:after="240"/>
        <w:rPr>
          <w:rFonts w:eastAsia="Arabic Typesetting"/>
          <w:lang w:eastAsia="ar-EG" w:bidi="ar-SA"/>
        </w:rPr>
      </w:pPr>
    </w:p>
    <w:p w:rsidR="00DA31F6" w:rsidRPr="00F129FB" w:rsidRDefault="00DA31F6" w:rsidP="00D931EA">
      <w:pPr>
        <w:pStyle w:val="NormalParaAR"/>
        <w:rPr>
          <w:b/>
          <w:bCs/>
          <w:sz w:val="40"/>
          <w:szCs w:val="40"/>
          <w:rtl/>
        </w:rPr>
      </w:pPr>
      <w:r w:rsidRPr="00F129FB">
        <w:rPr>
          <w:rFonts w:hint="cs"/>
          <w:b/>
          <w:bCs/>
          <w:sz w:val="40"/>
          <w:szCs w:val="40"/>
          <w:rtl/>
        </w:rPr>
        <w:t xml:space="preserve">أنشطة </w:t>
      </w:r>
      <w:r>
        <w:rPr>
          <w:rFonts w:hint="cs"/>
          <w:b/>
          <w:bCs/>
          <w:sz w:val="40"/>
          <w:szCs w:val="40"/>
          <w:rtl/>
        </w:rPr>
        <w:t>التنمية</w:t>
      </w:r>
      <w:r w:rsidRPr="00F129FB">
        <w:rPr>
          <w:rFonts w:hint="cs"/>
          <w:b/>
          <w:bCs/>
          <w:sz w:val="40"/>
          <w:szCs w:val="40"/>
          <w:rtl/>
        </w:rPr>
        <w:t xml:space="preserve"> وموارد أجندة التنمية </w:t>
      </w:r>
    </w:p>
    <w:p w:rsidR="00DA31F6" w:rsidRPr="00DA31F6" w:rsidRDefault="00DA31F6" w:rsidP="00DA6355">
      <w:pPr>
        <w:pStyle w:val="ListParagraph"/>
        <w:widowControl w:val="0"/>
        <w:numPr>
          <w:ilvl w:val="0"/>
          <w:numId w:val="3"/>
        </w:numPr>
        <w:tabs>
          <w:tab w:val="left" w:pos="567"/>
        </w:tabs>
        <w:bidi/>
        <w:spacing w:after="120" w:line="340" w:lineRule="exact"/>
        <w:ind w:left="0" w:firstLine="0"/>
        <w:jc w:val="both"/>
        <w:rPr>
          <w:rFonts w:ascii="Arabic Typesetting" w:hAnsi="Arabic Typesetting" w:cs="Arabic Typesetting"/>
          <w:sz w:val="34"/>
          <w:szCs w:val="34"/>
          <w:lang w:val="en-CA"/>
        </w:rPr>
      </w:pPr>
      <w:r w:rsidRPr="00DA31F6">
        <w:rPr>
          <w:rFonts w:ascii="Arabic Typesetting" w:hAnsi="Arabic Typesetting" w:cs="Arabic Typesetting" w:hint="cs"/>
          <w:sz w:val="34"/>
          <w:szCs w:val="34"/>
          <w:rtl/>
          <w:lang w:val="en-CA"/>
        </w:rPr>
        <w:t xml:space="preserve">ستواصل المنظمة في الثنائية 2018/19 تعزيز تنفيذ </w:t>
      </w:r>
      <w:r w:rsidRPr="00DA31F6">
        <w:rPr>
          <w:rFonts w:ascii="Arabic Typesetting" w:hAnsi="Arabic Typesetting" w:cs="Arabic Typesetting"/>
          <w:sz w:val="34"/>
          <w:szCs w:val="34"/>
          <w:rtl/>
          <w:lang w:val="en-CA"/>
        </w:rPr>
        <w:t>أنشطة الويبو الموجهة نحو التنمية،</w:t>
      </w:r>
      <w:r w:rsidRPr="00DA31F6">
        <w:rPr>
          <w:rFonts w:ascii="Arabic Typesetting" w:hAnsi="Arabic Typesetting" w:cs="Arabic Typesetting" w:hint="cs"/>
          <w:sz w:val="34"/>
          <w:szCs w:val="34"/>
          <w:rtl/>
          <w:lang w:val="en-CA"/>
        </w:rPr>
        <w:t xml:space="preserve"> مسترشدة بالمبادئ المكرّسة في </w:t>
      </w:r>
      <w:r w:rsidRPr="00DA31F6">
        <w:rPr>
          <w:rFonts w:ascii="Arabic Typesetting" w:hAnsi="Arabic Typesetting" w:cs="Arabic Typesetting"/>
          <w:sz w:val="34"/>
          <w:szCs w:val="34"/>
          <w:rtl/>
          <w:lang w:val="en-CA"/>
        </w:rPr>
        <w:t xml:space="preserve">خطة </w:t>
      </w:r>
      <w:r w:rsidRPr="00DA31F6">
        <w:rPr>
          <w:rFonts w:ascii="Arabic Typesetting" w:hAnsi="Arabic Typesetting" w:cs="Arabic Typesetting"/>
          <w:sz w:val="34"/>
          <w:szCs w:val="34"/>
          <w:rtl/>
          <w:lang w:val="en-CA"/>
        </w:rPr>
        <w:lastRenderedPageBreak/>
        <w:t>التنمية المستدامة لعام 2030</w:t>
      </w:r>
      <w:r w:rsidRPr="00DA31F6">
        <w:rPr>
          <w:rFonts w:ascii="Arabic Typesetting" w:hAnsi="Arabic Typesetting" w:cs="Arabic Typesetting" w:hint="cs"/>
          <w:sz w:val="34"/>
          <w:szCs w:val="34"/>
          <w:rtl/>
          <w:lang w:val="en-CA"/>
        </w:rPr>
        <w:t xml:space="preserve"> وتوصيات أجندة </w:t>
      </w:r>
      <w:r w:rsidRPr="00DA31F6">
        <w:rPr>
          <w:rFonts w:ascii="Arabic Typesetting" w:hAnsi="Arabic Typesetting" w:cs="Arabic Typesetting"/>
          <w:sz w:val="34"/>
          <w:szCs w:val="34"/>
          <w:rtl/>
          <w:lang w:val="en-CA"/>
        </w:rPr>
        <w:t>الويبو للتنمية</w:t>
      </w:r>
      <w:r w:rsidRPr="00DA31F6">
        <w:rPr>
          <w:rFonts w:ascii="Arabic Typesetting" w:hAnsi="Arabic Typesetting" w:cs="Arabic Typesetting" w:hint="cs"/>
          <w:sz w:val="34"/>
          <w:szCs w:val="34"/>
          <w:rtl/>
          <w:lang w:val="en-CA"/>
        </w:rPr>
        <w:t xml:space="preserve">. </w:t>
      </w:r>
    </w:p>
    <w:p w:rsidR="00DA31F6" w:rsidRPr="00DA31F6" w:rsidRDefault="00DA31F6" w:rsidP="00DA6355">
      <w:pPr>
        <w:pStyle w:val="ListParagraph"/>
        <w:widowControl w:val="0"/>
        <w:numPr>
          <w:ilvl w:val="0"/>
          <w:numId w:val="3"/>
        </w:numPr>
        <w:tabs>
          <w:tab w:val="left" w:pos="567"/>
        </w:tabs>
        <w:bidi/>
        <w:spacing w:after="120" w:line="340" w:lineRule="exact"/>
        <w:ind w:left="0" w:firstLine="0"/>
        <w:jc w:val="both"/>
        <w:rPr>
          <w:rFonts w:ascii="Arabic Typesetting" w:hAnsi="Arabic Typesetting" w:cs="Arabic Typesetting"/>
          <w:sz w:val="34"/>
          <w:szCs w:val="34"/>
          <w:lang w:val="en-CA"/>
        </w:rPr>
      </w:pPr>
      <w:r w:rsidRPr="00DA31F6">
        <w:rPr>
          <w:rFonts w:ascii="Arabic Typesetting" w:hAnsi="Arabic Typesetting" w:cs="Arabic Typesetting" w:hint="cs"/>
          <w:sz w:val="34"/>
          <w:szCs w:val="34"/>
          <w:rtl/>
          <w:lang w:val="en-CA"/>
        </w:rPr>
        <w:t xml:space="preserve">ويستند تحديد نفقات التنمية للثنائية 2018/19 إلى </w:t>
      </w:r>
      <w:r w:rsidRPr="00DA31F6">
        <w:rPr>
          <w:rFonts w:ascii="Arabic Typesetting" w:hAnsi="Arabic Typesetting" w:cs="Arabic Typesetting"/>
          <w:sz w:val="34"/>
          <w:szCs w:val="34"/>
          <w:rtl/>
          <w:lang w:val="en-CA"/>
        </w:rPr>
        <w:t>التعريف المنق</w:t>
      </w:r>
      <w:r w:rsidRPr="00DA31F6">
        <w:rPr>
          <w:rFonts w:ascii="Arabic Typesetting" w:hAnsi="Arabic Typesetting" w:cs="Arabic Typesetting" w:hint="cs"/>
          <w:sz w:val="34"/>
          <w:szCs w:val="34"/>
          <w:rtl/>
          <w:lang w:val="en-CA"/>
        </w:rPr>
        <w:t>ّ</w:t>
      </w:r>
      <w:r w:rsidRPr="00DA31F6">
        <w:rPr>
          <w:rFonts w:ascii="Arabic Typesetting" w:hAnsi="Arabic Typesetting" w:cs="Arabic Typesetting"/>
          <w:sz w:val="34"/>
          <w:szCs w:val="34"/>
          <w:rtl/>
          <w:lang w:val="en-CA"/>
        </w:rPr>
        <w:t>ح لنفقات التنمية</w:t>
      </w:r>
      <w:r w:rsidRPr="00DA31F6">
        <w:rPr>
          <w:rFonts w:ascii="Arabic Typesetting" w:hAnsi="Arabic Typesetting" w:cs="Arabic Typesetting" w:hint="cs"/>
          <w:sz w:val="34"/>
          <w:szCs w:val="34"/>
          <w:rtl/>
          <w:lang w:val="en-CA"/>
        </w:rPr>
        <w:t xml:space="preserve"> الذي اعتمدته الدول الأعضاء في الدورة الخامسة والخمسين للجمعية العامة </w:t>
      </w:r>
      <w:proofErr w:type="spellStart"/>
      <w:r w:rsidRPr="00DA31F6">
        <w:rPr>
          <w:rFonts w:ascii="Arabic Typesetting" w:hAnsi="Arabic Typesetting" w:cs="Arabic Typesetting" w:hint="cs"/>
          <w:sz w:val="34"/>
          <w:szCs w:val="34"/>
          <w:rtl/>
          <w:lang w:val="en-CA"/>
        </w:rPr>
        <w:t>للويبو</w:t>
      </w:r>
      <w:proofErr w:type="spellEnd"/>
      <w:r w:rsidRPr="00DA31F6">
        <w:rPr>
          <w:rFonts w:ascii="Arabic Typesetting" w:hAnsi="Arabic Typesetting" w:cs="Arabic Typesetting" w:hint="cs"/>
          <w:sz w:val="34"/>
          <w:szCs w:val="34"/>
          <w:rtl/>
          <w:lang w:val="en-CA"/>
        </w:rPr>
        <w:t>.</w:t>
      </w:r>
      <w:r w:rsidRPr="00DA31F6">
        <w:rPr>
          <w:rFonts w:ascii="Arabic Typesetting" w:hAnsi="Arabic Typesetting" w:cs="Arabic Typesetting"/>
          <w:sz w:val="34"/>
          <w:szCs w:val="34"/>
          <w:vertAlign w:val="superscript"/>
          <w:rtl/>
          <w:lang w:val="en-CA"/>
        </w:rPr>
        <w:footnoteReference w:id="11"/>
      </w:r>
      <w:r w:rsidRPr="00DA31F6">
        <w:rPr>
          <w:rFonts w:ascii="Arabic Typesetting" w:hAnsi="Arabic Typesetting" w:cs="Arabic Typesetting" w:hint="cs"/>
          <w:sz w:val="34"/>
          <w:szCs w:val="34"/>
          <w:rtl/>
          <w:lang w:val="en-CA"/>
        </w:rPr>
        <w:t xml:space="preserve"> </w:t>
      </w:r>
      <w:r w:rsidRPr="00DA31F6">
        <w:rPr>
          <w:rFonts w:ascii="Arabic Typesetting" w:hAnsi="Arabic Typesetting" w:cs="Arabic Typesetting"/>
          <w:sz w:val="34"/>
          <w:szCs w:val="34"/>
          <w:rtl/>
          <w:lang w:val="en-CA"/>
        </w:rPr>
        <w:t xml:space="preserve">ويقيَّد الإنفاق </w:t>
      </w:r>
      <w:r w:rsidRPr="00DA31F6">
        <w:rPr>
          <w:rFonts w:ascii="Arabic Typesetting" w:hAnsi="Arabic Typesetting" w:cs="Arabic Typesetting" w:hint="cs"/>
          <w:sz w:val="34"/>
          <w:szCs w:val="34"/>
          <w:rtl/>
          <w:lang w:val="en-CA"/>
        </w:rPr>
        <w:t>"</w:t>
      </w:r>
      <w:r w:rsidRPr="00DA31F6">
        <w:rPr>
          <w:rFonts w:ascii="Arabic Typesetting" w:hAnsi="Arabic Typesetting" w:cs="Arabic Typesetting"/>
          <w:sz w:val="34"/>
          <w:szCs w:val="34"/>
          <w:rtl/>
          <w:lang w:val="en-CA"/>
        </w:rPr>
        <w:t>إنفاقاً إنمائياً</w:t>
      </w:r>
      <w:r w:rsidRPr="00DA31F6">
        <w:rPr>
          <w:rFonts w:ascii="Arabic Typesetting" w:hAnsi="Arabic Typesetting" w:cs="Arabic Typesetting" w:hint="cs"/>
          <w:sz w:val="34"/>
          <w:szCs w:val="34"/>
          <w:rtl/>
          <w:lang w:val="en-CA"/>
        </w:rPr>
        <w:t xml:space="preserve">" حين يُستخدم لتمويل أنشطة موجّهة نحو التنمية تنفذها </w:t>
      </w:r>
      <w:proofErr w:type="spellStart"/>
      <w:r w:rsidRPr="00DA31F6">
        <w:rPr>
          <w:rFonts w:ascii="Arabic Typesetting" w:hAnsi="Arabic Typesetting" w:cs="Arabic Typesetting" w:hint="cs"/>
          <w:sz w:val="34"/>
          <w:szCs w:val="34"/>
          <w:rtl/>
          <w:lang w:val="en-CA"/>
        </w:rPr>
        <w:t>الويبو</w:t>
      </w:r>
      <w:proofErr w:type="spellEnd"/>
      <w:r w:rsidRPr="00DA31F6">
        <w:rPr>
          <w:rFonts w:ascii="Arabic Typesetting" w:hAnsi="Arabic Typesetting" w:cs="Arabic Typesetting" w:hint="cs"/>
          <w:sz w:val="34"/>
          <w:szCs w:val="34"/>
          <w:rtl/>
          <w:lang w:val="en-CA"/>
        </w:rPr>
        <w:t xml:space="preserve"> لفائدة البلدان النامية والبلدان الأقل نمواً دون أن تُخصص إنفاقاً معادلاً للبلدان المتقدمة. </w:t>
      </w:r>
      <w:r w:rsidRPr="00DA31F6">
        <w:rPr>
          <w:rFonts w:ascii="Arabic Typesetting" w:hAnsi="Arabic Typesetting" w:cs="Arabic Typesetting"/>
          <w:sz w:val="34"/>
          <w:szCs w:val="34"/>
          <w:rtl/>
          <w:lang w:val="en-CA"/>
        </w:rPr>
        <w:t xml:space="preserve">ووفقا للممارسات السابقة، </w:t>
      </w:r>
      <w:r w:rsidRPr="00DA31F6">
        <w:rPr>
          <w:rFonts w:ascii="Arabic Typesetting" w:hAnsi="Arabic Typesetting" w:cs="Arabic Typesetting" w:hint="cs"/>
          <w:sz w:val="34"/>
          <w:szCs w:val="34"/>
          <w:rtl/>
          <w:lang w:val="en-CA"/>
        </w:rPr>
        <w:t>تُضمّن</w:t>
      </w:r>
      <w:r w:rsidRPr="00DA31F6">
        <w:rPr>
          <w:rFonts w:ascii="Arabic Typesetting" w:hAnsi="Arabic Typesetting" w:cs="Arabic Typesetting"/>
          <w:sz w:val="34"/>
          <w:szCs w:val="34"/>
          <w:rtl/>
          <w:lang w:val="en-CA"/>
        </w:rPr>
        <w:t xml:space="preserve"> البلدان </w:t>
      </w:r>
      <w:r w:rsidRPr="00DA31F6">
        <w:rPr>
          <w:rFonts w:ascii="Arabic Typesetting" w:hAnsi="Arabic Typesetting" w:cs="Arabic Typesetting" w:hint="cs"/>
          <w:sz w:val="34"/>
          <w:szCs w:val="34"/>
          <w:rtl/>
          <w:lang w:val="en-CA"/>
        </w:rPr>
        <w:t>المتحولة</w:t>
      </w:r>
      <w:r w:rsidRPr="00DA31F6">
        <w:rPr>
          <w:rFonts w:ascii="Arabic Typesetting" w:hAnsi="Arabic Typesetting" w:cs="Arabic Typesetting"/>
          <w:sz w:val="34"/>
          <w:szCs w:val="34"/>
          <w:rtl/>
          <w:lang w:val="en-CA"/>
        </w:rPr>
        <w:t xml:space="preserve"> لأغراض البرنامج والميزانية</w:t>
      </w:r>
      <w:r w:rsidRPr="00DA31F6">
        <w:rPr>
          <w:rFonts w:ascii="Arabic Typesetting" w:hAnsi="Arabic Typesetting" w:cs="Arabic Typesetting" w:hint="cs"/>
          <w:sz w:val="34"/>
          <w:szCs w:val="34"/>
          <w:rtl/>
          <w:lang w:val="en-CA"/>
        </w:rPr>
        <w:t>.</w:t>
      </w:r>
    </w:p>
    <w:p w:rsidR="007A1A82" w:rsidRDefault="00DA31F6" w:rsidP="007A1A82">
      <w:pPr>
        <w:pStyle w:val="ListParagraph"/>
        <w:widowControl w:val="0"/>
        <w:numPr>
          <w:ilvl w:val="0"/>
          <w:numId w:val="3"/>
        </w:numPr>
        <w:tabs>
          <w:tab w:val="left" w:pos="567"/>
        </w:tabs>
        <w:bidi/>
        <w:spacing w:after="120" w:line="340" w:lineRule="exact"/>
        <w:ind w:left="0" w:firstLine="0"/>
        <w:jc w:val="both"/>
        <w:rPr>
          <w:rFonts w:ascii="Arabic Typesetting" w:hAnsi="Arabic Typesetting" w:cs="Arabic Typesetting"/>
          <w:sz w:val="34"/>
          <w:szCs w:val="34"/>
          <w:lang w:val="en-CA"/>
        </w:rPr>
      </w:pPr>
      <w:r w:rsidRPr="00DA31F6">
        <w:rPr>
          <w:rFonts w:ascii="Arabic Typesetting" w:hAnsi="Arabic Typesetting" w:cs="Arabic Typesetting" w:hint="cs"/>
          <w:sz w:val="34"/>
          <w:szCs w:val="34"/>
          <w:rtl/>
          <w:lang w:val="en-CA"/>
        </w:rPr>
        <w:t xml:space="preserve">وبناءً على التعريف المنقّح، تصل </w:t>
      </w:r>
      <w:r w:rsidRPr="00DA31F6">
        <w:rPr>
          <w:rFonts w:ascii="Arabic Typesetting" w:hAnsi="Arabic Typesetting" w:cs="Arabic Typesetting"/>
          <w:sz w:val="34"/>
          <w:szCs w:val="34"/>
          <w:rtl/>
          <w:lang w:val="en-CA"/>
        </w:rPr>
        <w:t>الحصة الإجمالية المخصّصة للتنمية</w:t>
      </w:r>
      <w:r w:rsidRPr="00DA31F6">
        <w:rPr>
          <w:rFonts w:ascii="Arabic Typesetting" w:hAnsi="Arabic Typesetting" w:cs="Arabic Typesetting" w:hint="cs"/>
          <w:sz w:val="34"/>
          <w:szCs w:val="34"/>
          <w:rtl/>
          <w:lang w:val="en-CA"/>
        </w:rPr>
        <w:t xml:space="preserve"> في ميزانية المنظم</w:t>
      </w:r>
      <w:r w:rsidRPr="00DA31F6">
        <w:rPr>
          <w:rFonts w:ascii="Arabic Typesetting" w:hAnsi="Arabic Typesetting" w:cs="Arabic Typesetting" w:hint="eastAsia"/>
          <w:sz w:val="34"/>
          <w:szCs w:val="34"/>
          <w:rtl/>
          <w:lang w:val="en-CA"/>
        </w:rPr>
        <w:t>ة</w:t>
      </w:r>
      <w:r w:rsidRPr="00DA31F6">
        <w:rPr>
          <w:rFonts w:ascii="Arabic Typesetting" w:hAnsi="Arabic Typesetting" w:cs="Arabic Typesetting" w:hint="cs"/>
          <w:sz w:val="34"/>
          <w:szCs w:val="34"/>
          <w:rtl/>
          <w:lang w:val="en-CA"/>
        </w:rPr>
        <w:t xml:space="preserve"> المقترحة للثنائية 2018/19 إلى 132.8 مليون فرنك سويسري أو ما يُعادل 18.3 بالمائة. وترد تفاصيل نفقات التنمية للثنائية 2018/19 حسب البرنامج في الجدول 6</w:t>
      </w:r>
      <w:r w:rsidR="007A1A82">
        <w:rPr>
          <w:rFonts w:ascii="Arabic Typesetting" w:hAnsi="Arabic Typesetting" w:cs="Arabic Typesetting" w:hint="eastAsia"/>
          <w:sz w:val="34"/>
          <w:szCs w:val="34"/>
          <w:rtl/>
          <w:lang w:val="en-CA"/>
        </w:rPr>
        <w:t> </w:t>
      </w:r>
      <w:r w:rsidRPr="00DA31F6">
        <w:rPr>
          <w:rFonts w:ascii="Arabic Typesetting" w:hAnsi="Arabic Typesetting" w:cs="Arabic Typesetting" w:hint="cs"/>
          <w:sz w:val="34"/>
          <w:szCs w:val="34"/>
          <w:rtl/>
          <w:lang w:val="en-CA"/>
        </w:rPr>
        <w:t xml:space="preserve">أدناه. </w:t>
      </w:r>
    </w:p>
    <w:p w:rsidR="007A1A82" w:rsidRPr="007A1A82" w:rsidRDefault="007A1A82" w:rsidP="007A1A82">
      <w:pPr>
        <w:pStyle w:val="ListParagraph"/>
        <w:widowControl w:val="0"/>
        <w:numPr>
          <w:ilvl w:val="0"/>
          <w:numId w:val="3"/>
        </w:numPr>
        <w:tabs>
          <w:tab w:val="left" w:pos="567"/>
        </w:tabs>
        <w:bidi/>
        <w:spacing w:after="120" w:line="340" w:lineRule="exact"/>
        <w:ind w:left="0" w:firstLine="0"/>
        <w:jc w:val="both"/>
        <w:rPr>
          <w:rFonts w:ascii="Arabic Typesetting" w:hAnsi="Arabic Typesetting" w:cs="Arabic Typesetting"/>
          <w:sz w:val="34"/>
          <w:szCs w:val="34"/>
          <w:lang w:val="en-CA"/>
        </w:rPr>
      </w:pPr>
      <w:r w:rsidRPr="007A1A82">
        <w:rPr>
          <w:rFonts w:ascii="Arabic Typesetting" w:hAnsi="Arabic Typesetting" w:cs="Arabic Typesetting"/>
          <w:sz w:val="34"/>
          <w:szCs w:val="34"/>
          <w:rtl/>
          <w:lang w:val="en-CA"/>
        </w:rPr>
        <w:t>وأضيف ما مجموعه 1.35 مليون فرنك سويسري إلى ميزانية الثنائية 2018/19 المخصصة لتنفيذ مشروعات أجندة التنمية</w:t>
      </w:r>
      <w:r>
        <w:rPr>
          <w:rFonts w:ascii="Arabic Typesetting" w:hAnsi="Arabic Typesetting" w:cs="Arabic Typesetting" w:hint="cs"/>
          <w:sz w:val="34"/>
          <w:szCs w:val="34"/>
          <w:rtl/>
          <w:lang w:val="en-CA"/>
        </w:rPr>
        <w:t xml:space="preserve"> (انظر الجدول 7 أدناه)</w:t>
      </w:r>
      <w:r w:rsidRPr="007A1A82">
        <w:rPr>
          <w:rFonts w:ascii="Arabic Typesetting" w:hAnsi="Arabic Typesetting" w:cs="Arabic Typesetting"/>
          <w:sz w:val="34"/>
          <w:szCs w:val="34"/>
          <w:rtl/>
          <w:lang w:val="en-CA"/>
        </w:rPr>
        <w:t>.</w:t>
      </w:r>
    </w:p>
    <w:p w:rsidR="00DA31F6" w:rsidRPr="00DA31F6" w:rsidRDefault="00DA31F6" w:rsidP="00DA31F6">
      <w:pPr>
        <w:pStyle w:val="ListParagraph"/>
        <w:widowControl w:val="0"/>
        <w:tabs>
          <w:tab w:val="left" w:pos="567"/>
        </w:tabs>
        <w:bidi/>
        <w:spacing w:after="120" w:line="340" w:lineRule="exact"/>
        <w:ind w:left="0"/>
        <w:jc w:val="both"/>
        <w:rPr>
          <w:rFonts w:ascii="Arabic Typesetting" w:hAnsi="Arabic Typesetting" w:cs="Arabic Typesetting"/>
          <w:sz w:val="34"/>
          <w:szCs w:val="34"/>
          <w:rtl/>
          <w:lang w:val="en-CA"/>
        </w:rPr>
      </w:pPr>
    </w:p>
    <w:tbl>
      <w:tblPr>
        <w:tblW w:w="8859" w:type="dxa"/>
        <w:jc w:val="center"/>
        <w:tblInd w:w="-636" w:type="dxa"/>
        <w:tblLayout w:type="fixed"/>
        <w:tblLook w:val="04A0" w:firstRow="1" w:lastRow="0" w:firstColumn="1" w:lastColumn="0" w:noHBand="0" w:noVBand="1"/>
      </w:tblPr>
      <w:tblGrid>
        <w:gridCol w:w="8859"/>
      </w:tblGrid>
      <w:tr w:rsidR="00DA31F6" w:rsidRPr="00FA370F" w:rsidTr="00DA31F6">
        <w:trPr>
          <w:trHeight w:val="468"/>
          <w:jc w:val="center"/>
        </w:trPr>
        <w:tc>
          <w:tcPr>
            <w:tcW w:w="8859" w:type="dxa"/>
            <w:tcBorders>
              <w:top w:val="nil"/>
              <w:left w:val="nil"/>
              <w:bottom w:val="nil"/>
              <w:right w:val="nil"/>
            </w:tcBorders>
            <w:shd w:val="clear" w:color="auto" w:fill="C6D9F1" w:themeFill="text2" w:themeFillTint="33"/>
            <w:vAlign w:val="center"/>
          </w:tcPr>
          <w:p w:rsidR="00DA31F6" w:rsidRDefault="00DA31F6" w:rsidP="00D931EA">
            <w:pPr>
              <w:widowControl w:val="0"/>
              <w:tabs>
                <w:tab w:val="num" w:pos="690"/>
              </w:tabs>
              <w:bidi/>
              <w:jc w:val="center"/>
              <w:rPr>
                <w:rFonts w:ascii="Arabic Typesetting" w:hAnsi="Arabic Typesetting" w:cs="Arabic Typesetting"/>
                <w:bCs/>
                <w:sz w:val="34"/>
                <w:szCs w:val="34"/>
                <w:rtl/>
              </w:rPr>
            </w:pPr>
            <w:r w:rsidRPr="00DA31F6">
              <w:rPr>
                <w:rFonts w:ascii="Arabic Typesetting" w:hAnsi="Arabic Typesetting" w:cs="Arabic Typesetting"/>
                <w:bCs/>
                <w:sz w:val="34"/>
                <w:szCs w:val="34"/>
                <w:rtl/>
              </w:rPr>
              <w:t xml:space="preserve">الجدول 6. نفقات التنمية في الثنائية 19/2018 (حصة التنمية من موارد البرامج) </w:t>
            </w:r>
          </w:p>
          <w:p w:rsidR="00DA31F6" w:rsidRPr="00AC35A4" w:rsidRDefault="00DA31F6" w:rsidP="00DA31F6">
            <w:pPr>
              <w:widowControl w:val="0"/>
              <w:tabs>
                <w:tab w:val="num" w:pos="690"/>
              </w:tabs>
              <w:bidi/>
              <w:jc w:val="center"/>
              <w:rPr>
                <w:rFonts w:ascii="Arabic Typesetting" w:hAnsi="Arabic Typesetting" w:cs="Arabic Typesetting"/>
                <w:i/>
                <w:sz w:val="24"/>
                <w:szCs w:val="24"/>
              </w:rPr>
            </w:pPr>
            <w:r w:rsidRPr="003E69E4">
              <w:rPr>
                <w:rFonts w:ascii="Arabic Typesetting" w:hAnsi="Arabic Typesetting" w:cs="Arabic Typesetting"/>
                <w:i/>
                <w:sz w:val="34"/>
                <w:szCs w:val="34"/>
                <w:rtl/>
              </w:rPr>
              <w:t>(</w:t>
            </w:r>
            <w:r>
              <w:rPr>
                <w:rFonts w:ascii="Arabic Typesetting" w:hAnsi="Arabic Typesetting" w:cs="Arabic Typesetting" w:hint="cs"/>
                <w:i/>
                <w:sz w:val="34"/>
                <w:szCs w:val="34"/>
                <w:rtl/>
              </w:rPr>
              <w:t>بملايين</w:t>
            </w:r>
            <w:r w:rsidRPr="003E69E4">
              <w:rPr>
                <w:rFonts w:ascii="Arabic Typesetting" w:hAnsi="Arabic Typesetting" w:cs="Arabic Typesetting"/>
                <w:i/>
                <w:sz w:val="34"/>
                <w:szCs w:val="34"/>
                <w:rtl/>
              </w:rPr>
              <w:t xml:space="preserve"> الفرنكات السويسرية)</w:t>
            </w:r>
          </w:p>
        </w:tc>
      </w:tr>
    </w:tbl>
    <w:p w:rsidR="00DA31F6" w:rsidRDefault="00DA31F6" w:rsidP="00DA31F6">
      <w:pPr>
        <w:pStyle w:val="NormalParaAR"/>
        <w:spacing w:before="240" w:line="276" w:lineRule="auto"/>
        <w:jc w:val="center"/>
        <w:rPr>
          <w:rtl/>
        </w:rPr>
      </w:pPr>
      <w:r w:rsidRPr="00DA31F6">
        <w:rPr>
          <w:noProof/>
          <w:rtl/>
        </w:rPr>
        <w:drawing>
          <wp:inline distT="0" distB="0" distL="0" distR="0" wp14:anchorId="2DBAEC21" wp14:editId="770186DA">
            <wp:extent cx="5699051" cy="480591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6007" cy="4803349"/>
                    </a:xfrm>
                    <a:prstGeom prst="rect">
                      <a:avLst/>
                    </a:prstGeom>
                    <a:noFill/>
                    <a:ln>
                      <a:noFill/>
                    </a:ln>
                  </pic:spPr>
                </pic:pic>
              </a:graphicData>
            </a:graphic>
          </wp:inline>
        </w:drawing>
      </w:r>
    </w:p>
    <w:p w:rsidR="00B32B05" w:rsidRPr="00B32B05" w:rsidRDefault="00B32B05" w:rsidP="00B32B05">
      <w:pPr>
        <w:pStyle w:val="ListParagraph"/>
        <w:widowControl w:val="0"/>
        <w:tabs>
          <w:tab w:val="left" w:pos="567"/>
        </w:tabs>
        <w:bidi/>
        <w:spacing w:after="120" w:line="340" w:lineRule="exact"/>
        <w:ind w:left="0"/>
        <w:jc w:val="both"/>
        <w:rPr>
          <w:rFonts w:ascii="Arabic Typesetting" w:hAnsi="Arabic Typesetting" w:cs="Arabic Typesetting"/>
          <w:sz w:val="34"/>
          <w:szCs w:val="34"/>
          <w:rtl/>
          <w:lang w:val="en-CA"/>
        </w:rPr>
      </w:pPr>
    </w:p>
    <w:tbl>
      <w:tblPr>
        <w:tblW w:w="9302" w:type="dxa"/>
        <w:jc w:val="center"/>
        <w:tblInd w:w="-688" w:type="dxa"/>
        <w:tblLayout w:type="fixed"/>
        <w:tblLook w:val="04A0" w:firstRow="1" w:lastRow="0" w:firstColumn="1" w:lastColumn="0" w:noHBand="0" w:noVBand="1"/>
      </w:tblPr>
      <w:tblGrid>
        <w:gridCol w:w="9302"/>
      </w:tblGrid>
      <w:tr w:rsidR="00DA31F6" w:rsidRPr="00FA370F" w:rsidTr="00570389">
        <w:trPr>
          <w:trHeight w:val="468"/>
          <w:jc w:val="center"/>
        </w:trPr>
        <w:tc>
          <w:tcPr>
            <w:tcW w:w="9302" w:type="dxa"/>
            <w:tcBorders>
              <w:top w:val="nil"/>
              <w:left w:val="nil"/>
              <w:bottom w:val="nil"/>
              <w:right w:val="nil"/>
            </w:tcBorders>
            <w:shd w:val="clear" w:color="auto" w:fill="C6D9F1" w:themeFill="text2" w:themeFillTint="33"/>
            <w:vAlign w:val="center"/>
          </w:tcPr>
          <w:p w:rsidR="00DA31F6" w:rsidRDefault="00570389" w:rsidP="00570389">
            <w:pPr>
              <w:widowControl w:val="0"/>
              <w:tabs>
                <w:tab w:val="num" w:pos="690"/>
              </w:tabs>
              <w:bidi/>
              <w:jc w:val="center"/>
              <w:rPr>
                <w:rFonts w:ascii="Arabic Typesetting" w:hAnsi="Arabic Typesetting" w:cs="Arabic Typesetting"/>
                <w:bCs/>
                <w:sz w:val="34"/>
                <w:szCs w:val="34"/>
                <w:rtl/>
              </w:rPr>
            </w:pPr>
            <w:r w:rsidRPr="00570389">
              <w:rPr>
                <w:rFonts w:ascii="Arabic Typesetting" w:hAnsi="Arabic Typesetting" w:cs="Arabic Typesetting"/>
                <w:bCs/>
                <w:sz w:val="34"/>
                <w:szCs w:val="34"/>
                <w:rtl/>
              </w:rPr>
              <w:lastRenderedPageBreak/>
              <w:t>الجدول 7. مشروعات أجندة التنمية في الثنائية 19/2018</w:t>
            </w:r>
          </w:p>
          <w:p w:rsidR="00DA31F6" w:rsidRPr="00AC35A4" w:rsidRDefault="00DA31F6" w:rsidP="00D931EA">
            <w:pPr>
              <w:widowControl w:val="0"/>
              <w:tabs>
                <w:tab w:val="num" w:pos="690"/>
              </w:tabs>
              <w:bidi/>
              <w:jc w:val="center"/>
              <w:rPr>
                <w:rFonts w:ascii="Arabic Typesetting" w:hAnsi="Arabic Typesetting" w:cs="Arabic Typesetting"/>
                <w:i/>
                <w:sz w:val="24"/>
                <w:szCs w:val="24"/>
              </w:rPr>
            </w:pPr>
            <w:r w:rsidRPr="003E69E4">
              <w:rPr>
                <w:rFonts w:ascii="Arabic Typesetting" w:hAnsi="Arabic Typesetting" w:cs="Arabic Typesetting"/>
                <w:i/>
                <w:sz w:val="34"/>
                <w:szCs w:val="34"/>
                <w:rtl/>
              </w:rPr>
              <w:t>(</w:t>
            </w:r>
            <w:r>
              <w:rPr>
                <w:rFonts w:ascii="Arabic Typesetting" w:hAnsi="Arabic Typesetting" w:cs="Arabic Typesetting" w:hint="cs"/>
                <w:i/>
                <w:sz w:val="34"/>
                <w:szCs w:val="34"/>
                <w:rtl/>
              </w:rPr>
              <w:t>بملايين</w:t>
            </w:r>
            <w:r w:rsidRPr="003E69E4">
              <w:rPr>
                <w:rFonts w:ascii="Arabic Typesetting" w:hAnsi="Arabic Typesetting" w:cs="Arabic Typesetting"/>
                <w:i/>
                <w:sz w:val="34"/>
                <w:szCs w:val="34"/>
                <w:rtl/>
              </w:rPr>
              <w:t xml:space="preserve"> الفرنكات السويسرية)</w:t>
            </w:r>
          </w:p>
        </w:tc>
      </w:tr>
    </w:tbl>
    <w:p w:rsidR="00760F55" w:rsidRDefault="00570389" w:rsidP="00570389">
      <w:pPr>
        <w:bidi/>
        <w:spacing w:before="240" w:line="276" w:lineRule="auto"/>
        <w:jc w:val="center"/>
        <w:rPr>
          <w:rFonts w:ascii="Arabic Typesetting" w:hAnsi="Arabic Typesetting" w:cs="Arabic Typesetting"/>
          <w:sz w:val="34"/>
          <w:szCs w:val="34"/>
          <w:rtl/>
        </w:rPr>
      </w:pPr>
      <w:r w:rsidRPr="00570389">
        <w:rPr>
          <w:noProof/>
          <w:szCs w:val="22"/>
          <w:rtl/>
        </w:rPr>
        <w:drawing>
          <wp:inline distT="0" distB="0" distL="0" distR="0" wp14:anchorId="109F435F" wp14:editId="48E855D3">
            <wp:extent cx="5985163" cy="269569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8793" cy="2697334"/>
                    </a:xfrm>
                    <a:prstGeom prst="rect">
                      <a:avLst/>
                    </a:prstGeom>
                    <a:noFill/>
                    <a:ln>
                      <a:noFill/>
                    </a:ln>
                  </pic:spPr>
                </pic:pic>
              </a:graphicData>
            </a:graphic>
          </wp:inline>
        </w:drawing>
      </w:r>
    </w:p>
    <w:p w:rsidR="00760F55" w:rsidRDefault="00760F55" w:rsidP="00760F55">
      <w:pPr>
        <w:bidi/>
        <w:rPr>
          <w:rFonts w:ascii="Arabic Typesetting" w:hAnsi="Arabic Typesetting" w:cs="Arabic Typesetting"/>
          <w:sz w:val="34"/>
          <w:szCs w:val="34"/>
          <w:rtl/>
        </w:rPr>
      </w:pPr>
    </w:p>
    <w:p w:rsidR="00760F55" w:rsidRDefault="00760F55" w:rsidP="00760F55">
      <w:pPr>
        <w:bidi/>
        <w:rPr>
          <w:rFonts w:ascii="Arabic Typesetting" w:hAnsi="Arabic Typesetting" w:cs="Arabic Typesetting"/>
          <w:sz w:val="34"/>
          <w:szCs w:val="34"/>
          <w:rtl/>
        </w:rPr>
      </w:pPr>
      <w:r>
        <w:rPr>
          <w:rFonts w:ascii="Arabic Typesetting" w:hAnsi="Arabic Typesetting" w:cs="Arabic Typesetting"/>
          <w:sz w:val="34"/>
          <w:szCs w:val="34"/>
          <w:rtl/>
        </w:rPr>
        <w:br w:type="page"/>
      </w:r>
    </w:p>
    <w:p w:rsidR="00760F55" w:rsidRPr="00760F55" w:rsidRDefault="00760F55" w:rsidP="00D931EA">
      <w:pPr>
        <w:pStyle w:val="ARProgramHeading1"/>
        <w:ind w:left="565" w:hanging="565"/>
        <w:rPr>
          <w:sz w:val="40"/>
          <w:szCs w:val="40"/>
        </w:rPr>
      </w:pPr>
      <w:bookmarkStart w:id="8" w:name="_Toc367350570"/>
      <w:bookmarkStart w:id="9" w:name="_Toc481222370"/>
      <w:r w:rsidRPr="00760F55">
        <w:rPr>
          <w:sz w:val="40"/>
          <w:szCs w:val="40"/>
          <w:rtl/>
        </w:rPr>
        <w:lastRenderedPageBreak/>
        <w:t>ثانيا.</w:t>
      </w:r>
      <w:r w:rsidRPr="00760F55">
        <w:rPr>
          <w:sz w:val="40"/>
          <w:szCs w:val="40"/>
        </w:rPr>
        <w:tab/>
      </w:r>
      <w:r w:rsidRPr="00760F55">
        <w:rPr>
          <w:sz w:val="40"/>
          <w:szCs w:val="40"/>
          <w:rtl/>
        </w:rPr>
        <w:t>وصف البرامج حسب الأهداف الاستراتيجية</w:t>
      </w:r>
      <w:bookmarkEnd w:id="8"/>
      <w:bookmarkEnd w:id="9"/>
    </w:p>
    <w:p w:rsidR="00760F55" w:rsidRPr="00760F55" w:rsidRDefault="00760F55" w:rsidP="00D931EA">
      <w:pPr>
        <w:pStyle w:val="ARProgramHeading2"/>
        <w:rPr>
          <w:rFonts w:eastAsia="Arabic Typesetting"/>
          <w:b/>
          <w:bCs/>
          <w:lang w:eastAsia="ar-EG"/>
        </w:rPr>
      </w:pPr>
      <w:bookmarkStart w:id="10" w:name="_Toc367350571"/>
      <w:bookmarkStart w:id="11" w:name="_Toc481222371"/>
      <w:r w:rsidRPr="00760F55">
        <w:rPr>
          <w:rFonts w:eastAsia="Arabic Typesetting"/>
          <w:b/>
          <w:bCs/>
          <w:rtl/>
          <w:lang w:eastAsia="ar-EG"/>
        </w:rPr>
        <w:t>الهدف الاستراتيجي الأول: تطور متوازن لوضع القواعد والمعايير الدولية بشأن الملكية الفكرية</w:t>
      </w:r>
      <w:bookmarkEnd w:id="10"/>
      <w:bookmarkEnd w:id="11"/>
    </w:p>
    <w:p w:rsidR="00760F55" w:rsidRPr="009E4BB9" w:rsidRDefault="00760F55" w:rsidP="00D931EA">
      <w:pPr>
        <w:spacing w:before="60" w:after="60" w:line="300" w:lineRule="exact"/>
        <w:rPr>
          <w:rFonts w:ascii="Arabic Typesetting" w:eastAsia="Arabic Typesetting" w:hAnsi="Arabic Typesetting" w:cs="Arabic Typesetting"/>
          <w:sz w:val="30"/>
          <w:szCs w:val="30"/>
          <w:lang w:eastAsia="ar-EG"/>
        </w:rPr>
      </w:pPr>
    </w:p>
    <w:tbl>
      <w:tblPr>
        <w:bidiVisual/>
        <w:tblW w:w="9214" w:type="dxa"/>
        <w:tblInd w:w="115" w:type="dxa"/>
        <w:tblLayout w:type="fixed"/>
        <w:tblCellMar>
          <w:top w:w="115" w:type="dxa"/>
          <w:left w:w="115" w:type="dxa"/>
          <w:bottom w:w="115" w:type="dxa"/>
          <w:right w:w="115" w:type="dxa"/>
        </w:tblCellMar>
        <w:tblLook w:val="04A0" w:firstRow="1" w:lastRow="0" w:firstColumn="1" w:lastColumn="0" w:noHBand="0" w:noVBand="1"/>
      </w:tblPr>
      <w:tblGrid>
        <w:gridCol w:w="2861"/>
        <w:gridCol w:w="3895"/>
        <w:gridCol w:w="2458"/>
      </w:tblGrid>
      <w:tr w:rsidR="00760F55" w:rsidRPr="009E4BB9" w:rsidTr="00D931EA">
        <w:trPr>
          <w:cantSplit/>
          <w:trHeight w:val="304"/>
          <w:tblHeader/>
        </w:trPr>
        <w:tc>
          <w:tcPr>
            <w:tcW w:w="2990" w:type="dxa"/>
            <w:shd w:val="clear" w:color="auto" w:fill="B8CCE4"/>
            <w:vAlign w:val="center"/>
            <w:hideMark/>
          </w:tcPr>
          <w:p w:rsidR="00760F55" w:rsidRPr="009E4BB9" w:rsidRDefault="00760F55" w:rsidP="00D931EA">
            <w:pPr>
              <w:pStyle w:val="ARProgramTableHeading"/>
              <w:rPr>
                <w:rFonts w:eastAsia="Arabic Typesetting"/>
                <w:lang w:eastAsia="ar-EG"/>
              </w:rPr>
            </w:pPr>
            <w:r w:rsidRPr="009E4BB9">
              <w:rPr>
                <w:rFonts w:eastAsia="Arabic Typesetting"/>
                <w:rtl/>
                <w:lang w:eastAsia="ar-EG"/>
              </w:rPr>
              <w:t>النتائج المرتقبة</w:t>
            </w:r>
          </w:p>
        </w:tc>
        <w:tc>
          <w:tcPr>
            <w:tcW w:w="4075" w:type="dxa"/>
            <w:shd w:val="clear" w:color="auto" w:fill="B8CCE4"/>
            <w:vAlign w:val="center"/>
            <w:hideMark/>
          </w:tcPr>
          <w:p w:rsidR="00760F55" w:rsidRPr="009E4BB9" w:rsidRDefault="00760F55" w:rsidP="00D931EA">
            <w:pPr>
              <w:pStyle w:val="ARProgramTableHeading"/>
              <w:rPr>
                <w:rFonts w:eastAsia="Arabic Typesetting"/>
                <w:lang w:eastAsia="ar-EG"/>
              </w:rPr>
            </w:pPr>
            <w:r w:rsidRPr="009E4BB9">
              <w:rPr>
                <w:rFonts w:eastAsia="Arabic Typesetting"/>
                <w:rtl/>
                <w:lang w:eastAsia="ar-EG"/>
              </w:rPr>
              <w:t>مؤشرات الأداء</w:t>
            </w:r>
          </w:p>
        </w:tc>
        <w:tc>
          <w:tcPr>
            <w:tcW w:w="2567" w:type="dxa"/>
            <w:shd w:val="clear" w:color="auto" w:fill="B8CCE4"/>
            <w:vAlign w:val="center"/>
            <w:hideMark/>
          </w:tcPr>
          <w:p w:rsidR="00760F55" w:rsidRPr="009E4BB9" w:rsidRDefault="00760F55" w:rsidP="00D931EA">
            <w:pPr>
              <w:pStyle w:val="ARProgramTableHeading"/>
              <w:rPr>
                <w:rFonts w:eastAsia="Arabic Typesetting"/>
                <w:lang w:eastAsia="ar-EG"/>
              </w:rPr>
            </w:pPr>
            <w:r w:rsidRPr="009E4BB9">
              <w:rPr>
                <w:rFonts w:eastAsia="Arabic Typesetting"/>
                <w:rtl/>
                <w:lang w:eastAsia="ar-EG"/>
              </w:rPr>
              <w:t>البرامج المسؤولة</w:t>
            </w:r>
          </w:p>
        </w:tc>
      </w:tr>
      <w:tr w:rsidR="00760F55" w:rsidRPr="009E4BB9" w:rsidTr="00D931EA">
        <w:trPr>
          <w:cantSplit/>
          <w:trHeight w:val="435"/>
        </w:trPr>
        <w:tc>
          <w:tcPr>
            <w:tcW w:w="2990" w:type="dxa"/>
            <w:vMerge w:val="restart"/>
            <w:hideMark/>
          </w:tcPr>
          <w:p w:rsidR="00760F55" w:rsidRPr="009E4BB9" w:rsidRDefault="00760F55" w:rsidP="00D931EA">
            <w:pPr>
              <w:pStyle w:val="ARProgramTableText"/>
            </w:pPr>
            <w:r w:rsidRPr="009E4BB9">
              <w:rPr>
                <w:rtl/>
              </w:rPr>
              <w:t>ه1.1</w:t>
            </w:r>
            <w:r>
              <w:rPr>
                <w:rtl/>
              </w:rPr>
              <w:t xml:space="preserve"> </w:t>
            </w:r>
            <w:r w:rsidRPr="00C32015">
              <w:rPr>
                <w:rtl/>
              </w:rPr>
              <w:t>تعاون معزز بين الدول الأعضاء في وضع أطر تقنينية دولية متوازنة في مجال الملكية الفكرية</w:t>
            </w:r>
          </w:p>
        </w:tc>
        <w:tc>
          <w:tcPr>
            <w:tcW w:w="4075" w:type="dxa"/>
            <w:hideMark/>
          </w:tcPr>
          <w:p w:rsidR="00760F55" w:rsidRPr="009E4BB9" w:rsidRDefault="00760F55" w:rsidP="00D931EA">
            <w:pPr>
              <w:pStyle w:val="ARProgramTableText"/>
            </w:pPr>
            <w:r w:rsidRPr="009E4BB9">
              <w:rPr>
                <w:rtl/>
              </w:rPr>
              <w:t>التقدم في تنفيذ العمل المُتَّفق عليه وفقاً لجدول أعمال لجنة البراءات</w:t>
            </w:r>
          </w:p>
        </w:tc>
        <w:tc>
          <w:tcPr>
            <w:tcW w:w="2567" w:type="dxa"/>
            <w:hideMark/>
          </w:tcPr>
          <w:p w:rsidR="00760F55" w:rsidRPr="009E4BB9" w:rsidRDefault="00760F55" w:rsidP="00D931EA">
            <w:pPr>
              <w:pStyle w:val="ARProgramTableText"/>
            </w:pPr>
            <w:r w:rsidRPr="009E4BB9">
              <w:rPr>
                <w:rtl/>
              </w:rPr>
              <w:t>البرنامج 1</w:t>
            </w:r>
          </w:p>
        </w:tc>
      </w:tr>
      <w:tr w:rsidR="00760F55" w:rsidRPr="009E4BB9" w:rsidTr="00D931EA">
        <w:trPr>
          <w:cantSplit/>
          <w:trHeight w:val="450"/>
        </w:trPr>
        <w:tc>
          <w:tcPr>
            <w:tcW w:w="2990" w:type="dxa"/>
            <w:vMerge/>
            <w:hideMark/>
          </w:tcPr>
          <w:p w:rsidR="00760F55" w:rsidRPr="009E4BB9" w:rsidRDefault="00760F55" w:rsidP="00D931EA">
            <w:pPr>
              <w:pStyle w:val="ARProgramTableText"/>
            </w:pPr>
          </w:p>
        </w:tc>
        <w:tc>
          <w:tcPr>
            <w:tcW w:w="4075" w:type="dxa"/>
            <w:hideMark/>
          </w:tcPr>
          <w:p w:rsidR="00760F55" w:rsidRPr="009E4BB9" w:rsidRDefault="00760F55" w:rsidP="00D931EA">
            <w:pPr>
              <w:pStyle w:val="ARProgramTableText"/>
            </w:pPr>
            <w:r w:rsidRPr="009E4BB9">
              <w:rPr>
                <w:rtl/>
              </w:rPr>
              <w:t>مستوى رضا المشاركين عن أنشطة التوعية والترويج الخاصة بالبراءات والمسائل المتعلقة بها</w:t>
            </w:r>
          </w:p>
        </w:tc>
        <w:tc>
          <w:tcPr>
            <w:tcW w:w="2567" w:type="dxa"/>
            <w:hideMark/>
          </w:tcPr>
          <w:p w:rsidR="00760F55" w:rsidRPr="009E4BB9" w:rsidRDefault="00760F55" w:rsidP="00D931EA">
            <w:pPr>
              <w:pStyle w:val="ARProgramTableText"/>
            </w:pPr>
            <w:r w:rsidRPr="009E4BB9">
              <w:rPr>
                <w:rtl/>
              </w:rPr>
              <w:t>البرنامج 1</w:t>
            </w:r>
          </w:p>
        </w:tc>
      </w:tr>
      <w:tr w:rsidR="00760F55" w:rsidRPr="009E4BB9" w:rsidTr="00D931EA">
        <w:trPr>
          <w:cantSplit/>
          <w:trHeight w:val="471"/>
        </w:trPr>
        <w:tc>
          <w:tcPr>
            <w:tcW w:w="2990" w:type="dxa"/>
          </w:tcPr>
          <w:p w:rsidR="00760F55" w:rsidRPr="009E4BB9" w:rsidRDefault="00760F55" w:rsidP="00D931EA">
            <w:pPr>
              <w:pStyle w:val="ARProgramTableText"/>
            </w:pPr>
          </w:p>
        </w:tc>
        <w:tc>
          <w:tcPr>
            <w:tcW w:w="4075" w:type="dxa"/>
            <w:hideMark/>
          </w:tcPr>
          <w:p w:rsidR="00760F55" w:rsidRPr="009E4BB9" w:rsidRDefault="00760F55" w:rsidP="00D931EA">
            <w:pPr>
              <w:pStyle w:val="ARProgramTableText"/>
            </w:pPr>
            <w:r w:rsidRPr="009E4BB9">
              <w:rPr>
                <w:rtl/>
              </w:rPr>
              <w:t>التقدم المحرز في الاتفاق على القضايا المدرجة في جدول أعمال لجنة العلامات</w:t>
            </w:r>
          </w:p>
        </w:tc>
        <w:tc>
          <w:tcPr>
            <w:tcW w:w="2567" w:type="dxa"/>
            <w:hideMark/>
          </w:tcPr>
          <w:p w:rsidR="00760F55" w:rsidRPr="009E4BB9" w:rsidRDefault="00760F55" w:rsidP="00D931EA">
            <w:pPr>
              <w:pStyle w:val="ARProgramTableText"/>
            </w:pPr>
            <w:r w:rsidRPr="009E4BB9">
              <w:rPr>
                <w:rtl/>
              </w:rPr>
              <w:t>البرنامج 2</w:t>
            </w:r>
          </w:p>
        </w:tc>
      </w:tr>
      <w:tr w:rsidR="00760F55" w:rsidRPr="009E4BB9" w:rsidTr="00D931EA">
        <w:trPr>
          <w:cantSplit/>
          <w:trHeight w:val="450"/>
        </w:trPr>
        <w:tc>
          <w:tcPr>
            <w:tcW w:w="2990" w:type="dxa"/>
          </w:tcPr>
          <w:p w:rsidR="00760F55" w:rsidRPr="009E4BB9" w:rsidRDefault="00760F55" w:rsidP="00D931EA">
            <w:pPr>
              <w:pStyle w:val="ARProgramTableText"/>
            </w:pPr>
          </w:p>
        </w:tc>
        <w:tc>
          <w:tcPr>
            <w:tcW w:w="4075" w:type="dxa"/>
            <w:hideMark/>
          </w:tcPr>
          <w:p w:rsidR="00760F55" w:rsidRPr="009E4BB9" w:rsidRDefault="00760F55" w:rsidP="00D931EA">
            <w:pPr>
              <w:pStyle w:val="ARProgramTableText"/>
            </w:pPr>
            <w:r w:rsidRPr="009E4BB9">
              <w:rPr>
                <w:rtl/>
              </w:rPr>
              <w:t>التقدم في تنفيذ العمل المُتَّفق عليه وفقاً لجدول أعمال لجنة حق المؤلف</w:t>
            </w:r>
          </w:p>
        </w:tc>
        <w:tc>
          <w:tcPr>
            <w:tcW w:w="2567" w:type="dxa"/>
            <w:hideMark/>
          </w:tcPr>
          <w:p w:rsidR="00760F55" w:rsidRPr="009E4BB9" w:rsidRDefault="00760F55" w:rsidP="00D931EA">
            <w:pPr>
              <w:pStyle w:val="ARProgramTableText"/>
            </w:pPr>
            <w:r w:rsidRPr="009E4BB9">
              <w:rPr>
                <w:rtl/>
              </w:rPr>
              <w:t>البرنامج 3</w:t>
            </w:r>
          </w:p>
        </w:tc>
      </w:tr>
      <w:tr w:rsidR="00760F55" w:rsidRPr="009E4BB9" w:rsidTr="00D931EA">
        <w:trPr>
          <w:cantSplit/>
          <w:trHeight w:val="669"/>
        </w:trPr>
        <w:tc>
          <w:tcPr>
            <w:tcW w:w="2990" w:type="dxa"/>
          </w:tcPr>
          <w:p w:rsidR="00760F55" w:rsidRPr="009E4BB9" w:rsidRDefault="00760F55" w:rsidP="00D931EA">
            <w:pPr>
              <w:pStyle w:val="ARProgramTableText"/>
            </w:pPr>
          </w:p>
        </w:tc>
        <w:tc>
          <w:tcPr>
            <w:tcW w:w="4075" w:type="dxa"/>
            <w:hideMark/>
          </w:tcPr>
          <w:p w:rsidR="00760F55" w:rsidRPr="009E4BB9" w:rsidRDefault="00760F55" w:rsidP="00D931EA">
            <w:pPr>
              <w:pStyle w:val="ARProgramTableText"/>
            </w:pPr>
            <w:r>
              <w:rPr>
                <w:rtl/>
              </w:rPr>
              <w:t xml:space="preserve">التقدم </w:t>
            </w:r>
            <w:r>
              <w:rPr>
                <w:rFonts w:hint="cs"/>
                <w:rtl/>
              </w:rPr>
              <w:t>في</w:t>
            </w:r>
            <w:r w:rsidRPr="009E4BB9">
              <w:rPr>
                <w:rtl/>
              </w:rPr>
              <w:t xml:space="preserve"> تنفيذ الأنشطة المعيارية في مجال الملكية الفكرية والموارد الوراثية والمعارف التقليدية وأشكال التعبير الثقافي التقليدي حسبما تتفق عليه الدول الأعضاء</w:t>
            </w:r>
          </w:p>
        </w:tc>
        <w:tc>
          <w:tcPr>
            <w:tcW w:w="2567" w:type="dxa"/>
            <w:hideMark/>
          </w:tcPr>
          <w:p w:rsidR="00760F55" w:rsidRPr="009E4BB9" w:rsidRDefault="00760F55" w:rsidP="00D931EA">
            <w:pPr>
              <w:pStyle w:val="ARProgramTableText"/>
            </w:pPr>
            <w:r w:rsidRPr="009E4BB9">
              <w:rPr>
                <w:rtl/>
              </w:rPr>
              <w:t>البرنامج 4</w:t>
            </w:r>
          </w:p>
        </w:tc>
      </w:tr>
      <w:tr w:rsidR="00760F55" w:rsidRPr="009E4BB9" w:rsidTr="00D931EA">
        <w:trPr>
          <w:cantSplit/>
          <w:trHeight w:val="480"/>
        </w:trPr>
        <w:tc>
          <w:tcPr>
            <w:tcW w:w="2990" w:type="dxa"/>
          </w:tcPr>
          <w:p w:rsidR="00760F55" w:rsidRPr="009E4BB9" w:rsidRDefault="00760F55" w:rsidP="00D931EA">
            <w:pPr>
              <w:pStyle w:val="ARProgramTableText"/>
            </w:pPr>
          </w:p>
        </w:tc>
        <w:tc>
          <w:tcPr>
            <w:tcW w:w="4075" w:type="dxa"/>
            <w:hideMark/>
          </w:tcPr>
          <w:p w:rsidR="00760F55" w:rsidRPr="009E4BB9" w:rsidRDefault="00760F55" w:rsidP="00D931EA">
            <w:pPr>
              <w:pStyle w:val="ARProgramTableText"/>
            </w:pPr>
            <w:r w:rsidRPr="009E4BB9">
              <w:rPr>
                <w:rtl/>
              </w:rPr>
              <w:t xml:space="preserve">النسبة المئوية </w:t>
            </w:r>
            <w:proofErr w:type="spellStart"/>
            <w:r w:rsidRPr="009E4BB9">
              <w:rPr>
                <w:rtl/>
              </w:rPr>
              <w:t>للإخطارات</w:t>
            </w:r>
            <w:proofErr w:type="spellEnd"/>
            <w:r w:rsidRPr="009E4BB9">
              <w:rPr>
                <w:rtl/>
              </w:rPr>
              <w:t xml:space="preserve"> بناء على المعاهدة التي يعالجها مكتب المستشار القانوني بسرعة</w:t>
            </w:r>
          </w:p>
        </w:tc>
        <w:tc>
          <w:tcPr>
            <w:tcW w:w="2567" w:type="dxa"/>
            <w:hideMark/>
          </w:tcPr>
          <w:p w:rsidR="00760F55" w:rsidRPr="009E4BB9" w:rsidRDefault="00760F55" w:rsidP="00D931EA">
            <w:pPr>
              <w:pStyle w:val="ARProgramTableText"/>
            </w:pPr>
            <w:r w:rsidRPr="009E4BB9">
              <w:rPr>
                <w:rtl/>
              </w:rPr>
              <w:t>البرنامج 21</w:t>
            </w:r>
          </w:p>
        </w:tc>
      </w:tr>
      <w:tr w:rsidR="00760F55" w:rsidRPr="009E4BB9" w:rsidTr="00D931EA">
        <w:trPr>
          <w:cantSplit/>
          <w:trHeight w:val="489"/>
        </w:trPr>
        <w:tc>
          <w:tcPr>
            <w:tcW w:w="2990" w:type="dxa"/>
          </w:tcPr>
          <w:p w:rsidR="00760F55" w:rsidRPr="009E4BB9" w:rsidRDefault="00760F55" w:rsidP="00D931EA">
            <w:pPr>
              <w:pStyle w:val="ARProgramTableText"/>
            </w:pPr>
          </w:p>
        </w:tc>
        <w:tc>
          <w:tcPr>
            <w:tcW w:w="4075" w:type="dxa"/>
            <w:hideMark/>
          </w:tcPr>
          <w:p w:rsidR="00760F55" w:rsidRPr="009E4BB9" w:rsidRDefault="00760F55" w:rsidP="00D931EA">
            <w:pPr>
              <w:pStyle w:val="ARProgramTableText"/>
            </w:pPr>
            <w:r w:rsidRPr="009E4BB9">
              <w:rPr>
                <w:rtl/>
              </w:rPr>
              <w:t>مستوى رضا المشاركين عن أنشطة الويبو لتكوين الكفاءات والتدريب في مجال البراءات</w:t>
            </w:r>
          </w:p>
        </w:tc>
        <w:tc>
          <w:tcPr>
            <w:tcW w:w="2567" w:type="dxa"/>
            <w:hideMark/>
          </w:tcPr>
          <w:p w:rsidR="00760F55" w:rsidRPr="009E4BB9" w:rsidRDefault="00760F55" w:rsidP="00D931EA">
            <w:pPr>
              <w:pStyle w:val="ARProgramTableText"/>
            </w:pPr>
            <w:r w:rsidRPr="009E4BB9">
              <w:rPr>
                <w:rtl/>
              </w:rPr>
              <w:t>البرنامج 1</w:t>
            </w:r>
          </w:p>
        </w:tc>
      </w:tr>
      <w:tr w:rsidR="00760F55" w:rsidRPr="009E4BB9" w:rsidTr="00D931EA">
        <w:trPr>
          <w:cantSplit/>
          <w:trHeight w:val="615"/>
        </w:trPr>
        <w:tc>
          <w:tcPr>
            <w:tcW w:w="2990" w:type="dxa"/>
          </w:tcPr>
          <w:p w:rsidR="00760F55" w:rsidRPr="009E4BB9" w:rsidRDefault="00760F55" w:rsidP="00D931EA">
            <w:pPr>
              <w:pStyle w:val="ARProgramTableText"/>
            </w:pPr>
          </w:p>
        </w:tc>
        <w:tc>
          <w:tcPr>
            <w:tcW w:w="4075" w:type="dxa"/>
            <w:hideMark/>
          </w:tcPr>
          <w:p w:rsidR="00760F55" w:rsidRPr="009E4BB9" w:rsidRDefault="00760F55" w:rsidP="00D931EA">
            <w:pPr>
              <w:pStyle w:val="ARProgramTableText"/>
            </w:pPr>
            <w:r w:rsidRPr="009E4BB9">
              <w:rPr>
                <w:rtl/>
              </w:rPr>
              <w:t>النسبة المئوية للمشاركين في أنشطة الويبو لتكوين الكفاءات والتدريب في مجال البراءات الذين أظهروا زيادة في معارفهم</w:t>
            </w:r>
          </w:p>
        </w:tc>
        <w:tc>
          <w:tcPr>
            <w:tcW w:w="2567" w:type="dxa"/>
            <w:hideMark/>
          </w:tcPr>
          <w:p w:rsidR="00760F55" w:rsidRPr="009E4BB9" w:rsidRDefault="00760F55" w:rsidP="00D931EA">
            <w:pPr>
              <w:pStyle w:val="ARProgramTableText"/>
            </w:pPr>
            <w:r w:rsidRPr="009E4BB9">
              <w:rPr>
                <w:rtl/>
              </w:rPr>
              <w:t>البرنامج 1</w:t>
            </w:r>
          </w:p>
        </w:tc>
      </w:tr>
      <w:tr w:rsidR="00760F55" w:rsidRPr="009E4BB9" w:rsidTr="00D931EA">
        <w:trPr>
          <w:cantSplit/>
          <w:trHeight w:val="795"/>
        </w:trPr>
        <w:tc>
          <w:tcPr>
            <w:tcW w:w="2990" w:type="dxa"/>
            <w:hideMark/>
          </w:tcPr>
          <w:p w:rsidR="00760F55" w:rsidRPr="009E4BB9" w:rsidRDefault="00760F55" w:rsidP="00D931EA">
            <w:pPr>
              <w:pStyle w:val="ARProgramTableText"/>
            </w:pPr>
            <w:r w:rsidRPr="009E4BB9">
              <w:rPr>
                <w:rtl/>
              </w:rPr>
              <w:t>ه2.1</w:t>
            </w:r>
            <w:r>
              <w:rPr>
                <w:rtl/>
              </w:rPr>
              <w:t xml:space="preserve"> </w:t>
            </w:r>
            <w:r w:rsidRPr="00C32015">
              <w:rPr>
                <w:rtl/>
              </w:rPr>
              <w:t>أطر تشريعية وتنظيمية وسياسية مكيّفة ومتوازنة في مجال الملكية الفكرية</w:t>
            </w:r>
          </w:p>
        </w:tc>
        <w:tc>
          <w:tcPr>
            <w:tcW w:w="4075" w:type="dxa"/>
            <w:hideMark/>
          </w:tcPr>
          <w:p w:rsidR="00760F55" w:rsidRPr="009E4BB9" w:rsidRDefault="00760F55" w:rsidP="00D931EA">
            <w:pPr>
              <w:pStyle w:val="ARProgramTableText"/>
            </w:pPr>
            <w:r w:rsidRPr="009E4BB9">
              <w:rPr>
                <w:rtl/>
              </w:rPr>
              <w:t>النسبة المئوية للجهات المستفيدة التي وجدت المعلومات المقدمة بشأن المبادئ والممارسات القانونية لأنظمة البراءات ونماذج المنفعة والدوائر المتكاملة، بما فيها مواطن المرونة، معلومات مفيدة</w:t>
            </w:r>
          </w:p>
        </w:tc>
        <w:tc>
          <w:tcPr>
            <w:tcW w:w="2567" w:type="dxa"/>
            <w:hideMark/>
          </w:tcPr>
          <w:p w:rsidR="00760F55" w:rsidRPr="009E4BB9" w:rsidRDefault="00760F55" w:rsidP="00D931EA">
            <w:pPr>
              <w:pStyle w:val="ARProgramTableText"/>
            </w:pPr>
            <w:r w:rsidRPr="009E4BB9">
              <w:rPr>
                <w:rtl/>
              </w:rPr>
              <w:t>البرنامج 1</w:t>
            </w:r>
          </w:p>
        </w:tc>
      </w:tr>
      <w:tr w:rsidR="00760F55" w:rsidRPr="009E4BB9" w:rsidTr="00D931EA">
        <w:trPr>
          <w:cantSplit/>
          <w:trHeight w:val="450"/>
        </w:trPr>
        <w:tc>
          <w:tcPr>
            <w:tcW w:w="2990" w:type="dxa"/>
          </w:tcPr>
          <w:p w:rsidR="00760F55" w:rsidRPr="009E4BB9" w:rsidRDefault="00760F55" w:rsidP="00D931EA">
            <w:pPr>
              <w:pStyle w:val="ARProgramTableText"/>
            </w:pPr>
          </w:p>
        </w:tc>
        <w:tc>
          <w:tcPr>
            <w:tcW w:w="4075" w:type="dxa"/>
            <w:hideMark/>
          </w:tcPr>
          <w:p w:rsidR="00760F55" w:rsidRPr="009E4BB9" w:rsidRDefault="00760F55" w:rsidP="00D931EA">
            <w:pPr>
              <w:pStyle w:val="ARProgramTableText"/>
            </w:pPr>
            <w:r w:rsidRPr="009E4BB9">
              <w:rPr>
                <w:rtl/>
              </w:rPr>
              <w:t>عدد الدول الأعضاء الراضية عن مستوى جودة المشورة القانونية والسياسية والنسبة المئوية لتلك الدول</w:t>
            </w:r>
          </w:p>
        </w:tc>
        <w:tc>
          <w:tcPr>
            <w:tcW w:w="2567" w:type="dxa"/>
            <w:hideMark/>
          </w:tcPr>
          <w:p w:rsidR="00760F55" w:rsidRPr="009E4BB9" w:rsidRDefault="00760F55" w:rsidP="00D931EA">
            <w:pPr>
              <w:pStyle w:val="ARProgramTableText"/>
            </w:pPr>
            <w:r w:rsidRPr="009E4BB9">
              <w:rPr>
                <w:rtl/>
              </w:rPr>
              <w:t>البرنامج 1</w:t>
            </w:r>
          </w:p>
        </w:tc>
      </w:tr>
      <w:tr w:rsidR="00760F55" w:rsidRPr="009E4BB9" w:rsidTr="00D931EA">
        <w:trPr>
          <w:cantSplit/>
          <w:trHeight w:val="675"/>
        </w:trPr>
        <w:tc>
          <w:tcPr>
            <w:tcW w:w="2990" w:type="dxa"/>
          </w:tcPr>
          <w:p w:rsidR="00760F55" w:rsidRPr="009E4BB9" w:rsidRDefault="00760F55" w:rsidP="00D931EA">
            <w:pPr>
              <w:pStyle w:val="ARProgramTableText"/>
            </w:pPr>
          </w:p>
        </w:tc>
        <w:tc>
          <w:tcPr>
            <w:tcW w:w="4075" w:type="dxa"/>
            <w:hideMark/>
          </w:tcPr>
          <w:p w:rsidR="00760F55" w:rsidRPr="009E4BB9" w:rsidRDefault="00760F55" w:rsidP="00D931EA">
            <w:pPr>
              <w:pStyle w:val="ARProgramTableText"/>
            </w:pPr>
            <w:r w:rsidRPr="009E4BB9">
              <w:rPr>
                <w:rtl/>
              </w:rPr>
              <w:t>عدد الدول الأعضاء/المنظمات الإقليمية التي قدمت تعليقات إيجابية على المشورة التشريعية المقدمة في مجال العلامات التجارية والتصاميم الصناعية والمؤشرات الجغرافية، والنسبة المئوية لتلك الدول والمنظمات</w:t>
            </w:r>
          </w:p>
        </w:tc>
        <w:tc>
          <w:tcPr>
            <w:tcW w:w="2567" w:type="dxa"/>
            <w:hideMark/>
          </w:tcPr>
          <w:p w:rsidR="00760F55" w:rsidRPr="009E4BB9" w:rsidRDefault="00760F55" w:rsidP="00D931EA">
            <w:pPr>
              <w:pStyle w:val="ARProgramTableText"/>
            </w:pPr>
            <w:r w:rsidRPr="009E4BB9">
              <w:rPr>
                <w:rtl/>
              </w:rPr>
              <w:t>البرنامج 2</w:t>
            </w:r>
          </w:p>
        </w:tc>
      </w:tr>
      <w:tr w:rsidR="00760F55" w:rsidRPr="009E4BB9" w:rsidTr="00D931EA">
        <w:trPr>
          <w:cantSplit/>
          <w:trHeight w:val="450"/>
        </w:trPr>
        <w:tc>
          <w:tcPr>
            <w:tcW w:w="2990" w:type="dxa"/>
          </w:tcPr>
          <w:p w:rsidR="00760F55" w:rsidRPr="009E4BB9" w:rsidRDefault="00760F55" w:rsidP="00D931EA">
            <w:pPr>
              <w:pStyle w:val="ARProgramTableText"/>
            </w:pPr>
          </w:p>
        </w:tc>
        <w:tc>
          <w:tcPr>
            <w:tcW w:w="4075" w:type="dxa"/>
            <w:hideMark/>
          </w:tcPr>
          <w:p w:rsidR="00760F55" w:rsidRPr="009E4BB9" w:rsidRDefault="00760F55" w:rsidP="00D931EA">
            <w:pPr>
              <w:pStyle w:val="ARProgramTableText"/>
            </w:pPr>
            <w:r w:rsidRPr="009E4BB9">
              <w:rPr>
                <w:rtl/>
              </w:rPr>
              <w:t>النسبة المئوية للبلدان التي قدمت تعقيبات إيجابية على مشورة الويبو التشريعية</w:t>
            </w:r>
          </w:p>
        </w:tc>
        <w:tc>
          <w:tcPr>
            <w:tcW w:w="2567" w:type="dxa"/>
            <w:hideMark/>
          </w:tcPr>
          <w:p w:rsidR="00760F55" w:rsidRPr="009E4BB9" w:rsidRDefault="00760F55" w:rsidP="00D931EA">
            <w:pPr>
              <w:pStyle w:val="ARProgramTableText"/>
            </w:pPr>
            <w:r w:rsidRPr="009E4BB9">
              <w:rPr>
                <w:rtl/>
              </w:rPr>
              <w:t>البرنامج 3</w:t>
            </w:r>
          </w:p>
        </w:tc>
      </w:tr>
      <w:tr w:rsidR="00760F55" w:rsidRPr="009E4BB9" w:rsidTr="00D931EA">
        <w:trPr>
          <w:cantSplit/>
          <w:trHeight w:val="804"/>
        </w:trPr>
        <w:tc>
          <w:tcPr>
            <w:tcW w:w="2990" w:type="dxa"/>
          </w:tcPr>
          <w:p w:rsidR="00760F55" w:rsidRPr="009E4BB9" w:rsidRDefault="00760F55" w:rsidP="00D931EA">
            <w:pPr>
              <w:pStyle w:val="ARProgramTableText"/>
            </w:pPr>
          </w:p>
        </w:tc>
        <w:tc>
          <w:tcPr>
            <w:tcW w:w="4075" w:type="dxa"/>
            <w:hideMark/>
          </w:tcPr>
          <w:p w:rsidR="00760F55" w:rsidRPr="009E4BB9" w:rsidRDefault="00760F55" w:rsidP="00D931EA">
            <w:pPr>
              <w:pStyle w:val="ARProgramTableText"/>
            </w:pPr>
            <w:r w:rsidRPr="009E4BB9">
              <w:rPr>
                <w:rtl/>
              </w:rPr>
              <w:t>عدد البلدان التي صدقت على/انضمت إلى معاهدة الويبو بشأن حق المؤلف ومعاهدة الويبو بشأن الأداء والتسجيل الص</w:t>
            </w:r>
            <w:r>
              <w:rPr>
                <w:rtl/>
              </w:rPr>
              <w:t>وتي ومعاهدة بيجين ومعاهدة مراكش</w:t>
            </w:r>
          </w:p>
        </w:tc>
        <w:tc>
          <w:tcPr>
            <w:tcW w:w="2567" w:type="dxa"/>
            <w:hideMark/>
          </w:tcPr>
          <w:p w:rsidR="00760F55" w:rsidRDefault="00760F55" w:rsidP="00D931EA">
            <w:pPr>
              <w:pStyle w:val="ARProgramTableText"/>
            </w:pPr>
            <w:r w:rsidRPr="009E4BB9">
              <w:rPr>
                <w:rtl/>
              </w:rPr>
              <w:t>البرنامج 3</w:t>
            </w:r>
          </w:p>
          <w:p w:rsidR="00760F55" w:rsidRPr="009E4BB9" w:rsidRDefault="00760F55" w:rsidP="00D931EA">
            <w:pPr>
              <w:pStyle w:val="ARProgramTableText"/>
              <w:rPr>
                <w:rtl/>
                <w:lang w:bidi="ar-SA"/>
              </w:rPr>
            </w:pPr>
            <w:r>
              <w:rPr>
                <w:rFonts w:hint="cs"/>
                <w:rtl/>
                <w:lang w:bidi="ar-SA"/>
              </w:rPr>
              <w:t>البرنامج 20</w:t>
            </w:r>
          </w:p>
        </w:tc>
      </w:tr>
      <w:tr w:rsidR="00760F55" w:rsidRPr="009E4BB9" w:rsidTr="00D931EA">
        <w:trPr>
          <w:cantSplit/>
          <w:trHeight w:val="480"/>
        </w:trPr>
        <w:tc>
          <w:tcPr>
            <w:tcW w:w="2990" w:type="dxa"/>
          </w:tcPr>
          <w:p w:rsidR="00760F55" w:rsidRPr="009E4BB9" w:rsidRDefault="00760F55" w:rsidP="00D931EA">
            <w:pPr>
              <w:pStyle w:val="ARProgramTableText"/>
            </w:pPr>
          </w:p>
        </w:tc>
        <w:tc>
          <w:tcPr>
            <w:tcW w:w="4075" w:type="dxa"/>
            <w:hideMark/>
          </w:tcPr>
          <w:p w:rsidR="00760F55" w:rsidRPr="009E4BB9" w:rsidRDefault="00760F55" w:rsidP="00D931EA">
            <w:pPr>
              <w:pStyle w:val="ARProgramTableText"/>
            </w:pPr>
            <w:r w:rsidRPr="009E4BB9">
              <w:rPr>
                <w:rtl/>
              </w:rPr>
              <w:t>عدد و/أو نسبة البلدان التي تقدم رأيا إيجابيا في المشورة التشريعية والسياسية التي تقدمها الويبو</w:t>
            </w:r>
          </w:p>
        </w:tc>
        <w:tc>
          <w:tcPr>
            <w:tcW w:w="2567" w:type="dxa"/>
            <w:hideMark/>
          </w:tcPr>
          <w:p w:rsidR="00760F55" w:rsidRPr="009E4BB9" w:rsidRDefault="00760F55" w:rsidP="00D931EA">
            <w:pPr>
              <w:pStyle w:val="ARProgramTableText"/>
            </w:pPr>
            <w:r w:rsidRPr="009E4BB9">
              <w:rPr>
                <w:rtl/>
              </w:rPr>
              <w:t>البرنامج 9</w:t>
            </w:r>
          </w:p>
        </w:tc>
      </w:tr>
      <w:tr w:rsidR="00760F55" w:rsidRPr="009E4BB9" w:rsidTr="00D931EA">
        <w:trPr>
          <w:cantSplit/>
          <w:trHeight w:val="450"/>
        </w:trPr>
        <w:tc>
          <w:tcPr>
            <w:tcW w:w="2990" w:type="dxa"/>
          </w:tcPr>
          <w:p w:rsidR="00760F55" w:rsidRPr="009E4BB9" w:rsidRDefault="00760F55" w:rsidP="00D931EA">
            <w:pPr>
              <w:pStyle w:val="ARProgramTableText"/>
            </w:pPr>
          </w:p>
        </w:tc>
        <w:tc>
          <w:tcPr>
            <w:tcW w:w="4075" w:type="dxa"/>
            <w:hideMark/>
          </w:tcPr>
          <w:p w:rsidR="00760F55" w:rsidRPr="009E4BB9" w:rsidRDefault="00760F55" w:rsidP="00D931EA">
            <w:pPr>
              <w:pStyle w:val="ARProgramTableText"/>
            </w:pPr>
            <w:r w:rsidRPr="009E4BB9">
              <w:rPr>
                <w:rtl/>
              </w:rPr>
              <w:t xml:space="preserve">‏عدد البلدان </w:t>
            </w:r>
            <w:r>
              <w:rPr>
                <w:rFonts w:hint="cs"/>
                <w:rtl/>
              </w:rPr>
              <w:t>المتحولة</w:t>
            </w:r>
            <w:r w:rsidRPr="009E4BB9">
              <w:rPr>
                <w:rtl/>
              </w:rPr>
              <w:t xml:space="preserve"> وبها قوانين ولوائح وطنية مُحدَّثة</w:t>
            </w:r>
          </w:p>
        </w:tc>
        <w:tc>
          <w:tcPr>
            <w:tcW w:w="2567" w:type="dxa"/>
            <w:hideMark/>
          </w:tcPr>
          <w:p w:rsidR="00760F55" w:rsidRPr="009E4BB9" w:rsidRDefault="00760F55" w:rsidP="00D931EA">
            <w:pPr>
              <w:pStyle w:val="ARProgramTableText"/>
            </w:pPr>
            <w:r w:rsidRPr="009E4BB9">
              <w:rPr>
                <w:rtl/>
              </w:rPr>
              <w:t>البرنامج 10</w:t>
            </w:r>
          </w:p>
        </w:tc>
      </w:tr>
      <w:tr w:rsidR="00760F55" w:rsidRPr="009E4BB9" w:rsidTr="00D931EA">
        <w:trPr>
          <w:cantSplit/>
          <w:trHeight w:val="900"/>
        </w:trPr>
        <w:tc>
          <w:tcPr>
            <w:tcW w:w="2990" w:type="dxa"/>
          </w:tcPr>
          <w:p w:rsidR="00760F55" w:rsidRPr="009E4BB9" w:rsidRDefault="00760F55" w:rsidP="00D931EA">
            <w:pPr>
              <w:pStyle w:val="ARProgramTableText"/>
            </w:pPr>
          </w:p>
        </w:tc>
        <w:tc>
          <w:tcPr>
            <w:tcW w:w="4075" w:type="dxa"/>
            <w:hideMark/>
          </w:tcPr>
          <w:p w:rsidR="00760F55" w:rsidRPr="009E4BB9" w:rsidRDefault="00760F55" w:rsidP="00D931EA">
            <w:pPr>
              <w:pStyle w:val="ARProgramTableText"/>
            </w:pPr>
            <w:r w:rsidRPr="009E4BB9">
              <w:rPr>
                <w:rtl/>
              </w:rPr>
              <w:t>عدد البلدان أو المنظمات الإقليمية التي اعتمدت أو عدَّلت الأطر الخاصة بالإنفاذ الفعال للملكية الفكرية في إطار الجزء الثالث من اتفاق تريبس والتوصية 45 من أجندة التنمية، أو في طريقها إلى القيام بذلك، إضافة إلى مساعدة الويبو</w:t>
            </w:r>
          </w:p>
        </w:tc>
        <w:tc>
          <w:tcPr>
            <w:tcW w:w="2567" w:type="dxa"/>
            <w:hideMark/>
          </w:tcPr>
          <w:p w:rsidR="00760F55" w:rsidRPr="009E4BB9" w:rsidRDefault="00760F55" w:rsidP="00D931EA">
            <w:pPr>
              <w:pStyle w:val="ARProgramTableText"/>
            </w:pPr>
            <w:r w:rsidRPr="009E4BB9">
              <w:rPr>
                <w:rtl/>
              </w:rPr>
              <w:t>البرنامج 17</w:t>
            </w:r>
          </w:p>
        </w:tc>
      </w:tr>
      <w:tr w:rsidR="00760F55" w:rsidRPr="009E4BB9" w:rsidTr="00D931EA">
        <w:trPr>
          <w:cantSplit/>
          <w:trHeight w:val="657"/>
        </w:trPr>
        <w:tc>
          <w:tcPr>
            <w:tcW w:w="2990" w:type="dxa"/>
          </w:tcPr>
          <w:p w:rsidR="00760F55" w:rsidRPr="009E4BB9" w:rsidRDefault="00760F55" w:rsidP="00D931EA">
            <w:pPr>
              <w:pStyle w:val="ARProgramTableText"/>
            </w:pPr>
          </w:p>
        </w:tc>
        <w:tc>
          <w:tcPr>
            <w:tcW w:w="4075" w:type="dxa"/>
            <w:hideMark/>
          </w:tcPr>
          <w:p w:rsidR="00760F55" w:rsidRPr="009E4BB9" w:rsidRDefault="00760F55" w:rsidP="00D931EA">
            <w:pPr>
              <w:pStyle w:val="ARProgramTableText"/>
            </w:pPr>
            <w:r w:rsidRPr="009E4BB9">
              <w:rPr>
                <w:rtl/>
              </w:rPr>
              <w:t xml:space="preserve">عدد البلدان التي تلتمس مساهمات خصوصية من الويبو بشأن الملكية الفكرية فيما يتعلق بالقضايا المتعلقة بسياسة </w:t>
            </w:r>
            <w:r>
              <w:rPr>
                <w:rtl/>
              </w:rPr>
              <w:t>المنافسة</w:t>
            </w:r>
          </w:p>
        </w:tc>
        <w:tc>
          <w:tcPr>
            <w:tcW w:w="2567" w:type="dxa"/>
            <w:hideMark/>
          </w:tcPr>
          <w:p w:rsidR="00760F55" w:rsidRPr="009E4BB9" w:rsidRDefault="00760F55" w:rsidP="00D931EA">
            <w:pPr>
              <w:pStyle w:val="ARProgramTableText"/>
            </w:pPr>
            <w:r w:rsidRPr="009E4BB9">
              <w:rPr>
                <w:rtl/>
              </w:rPr>
              <w:t>البرنامج 18</w:t>
            </w:r>
          </w:p>
        </w:tc>
      </w:tr>
      <w:tr w:rsidR="00760F55" w:rsidRPr="009E4BB9" w:rsidTr="00D931EA">
        <w:trPr>
          <w:cantSplit/>
          <w:trHeight w:val="354"/>
        </w:trPr>
        <w:tc>
          <w:tcPr>
            <w:tcW w:w="2990" w:type="dxa"/>
          </w:tcPr>
          <w:p w:rsidR="00760F55" w:rsidRPr="009E4BB9" w:rsidRDefault="00760F55" w:rsidP="00D931EA">
            <w:pPr>
              <w:pStyle w:val="ARProgramTableText"/>
            </w:pPr>
          </w:p>
        </w:tc>
        <w:tc>
          <w:tcPr>
            <w:tcW w:w="4075" w:type="dxa"/>
            <w:hideMark/>
          </w:tcPr>
          <w:p w:rsidR="00760F55" w:rsidRPr="009E4BB9" w:rsidRDefault="00760F55" w:rsidP="00D931EA">
            <w:pPr>
              <w:pStyle w:val="ARProgramTableText"/>
            </w:pPr>
            <w:r w:rsidRPr="009E4BB9">
              <w:rPr>
                <w:rtl/>
              </w:rPr>
              <w:t>عدد حالات التصديق على/الانضمام إلى معاهدة سنغافورة</w:t>
            </w:r>
          </w:p>
        </w:tc>
        <w:tc>
          <w:tcPr>
            <w:tcW w:w="2567" w:type="dxa"/>
            <w:hideMark/>
          </w:tcPr>
          <w:p w:rsidR="00760F55" w:rsidRDefault="00760F55" w:rsidP="00D931EA">
            <w:pPr>
              <w:pStyle w:val="ARProgramTableText"/>
              <w:rPr>
                <w:rtl/>
              </w:rPr>
            </w:pPr>
            <w:r w:rsidRPr="009E4BB9">
              <w:rPr>
                <w:rtl/>
              </w:rPr>
              <w:t>البرنامج 2</w:t>
            </w:r>
          </w:p>
          <w:p w:rsidR="00760F55" w:rsidRPr="009E4BB9" w:rsidRDefault="00760F55" w:rsidP="00D931EA">
            <w:pPr>
              <w:pStyle w:val="ARProgramTableText"/>
            </w:pPr>
            <w:r>
              <w:rPr>
                <w:rFonts w:hint="cs"/>
                <w:rtl/>
              </w:rPr>
              <w:t>البرنامج 20</w:t>
            </w:r>
          </w:p>
        </w:tc>
      </w:tr>
      <w:tr w:rsidR="00760F55" w:rsidRPr="009E4BB9" w:rsidTr="00D931EA">
        <w:trPr>
          <w:cantSplit/>
          <w:trHeight w:val="300"/>
        </w:trPr>
        <w:tc>
          <w:tcPr>
            <w:tcW w:w="2990" w:type="dxa"/>
          </w:tcPr>
          <w:p w:rsidR="00760F55" w:rsidRPr="009E4BB9" w:rsidRDefault="00760F55" w:rsidP="00D931EA">
            <w:pPr>
              <w:pStyle w:val="ARProgramTableText"/>
            </w:pPr>
          </w:p>
        </w:tc>
        <w:tc>
          <w:tcPr>
            <w:tcW w:w="4075" w:type="dxa"/>
            <w:hideMark/>
          </w:tcPr>
          <w:p w:rsidR="00760F55" w:rsidRPr="009E4BB9" w:rsidRDefault="00760F55" w:rsidP="00D931EA">
            <w:pPr>
              <w:pStyle w:val="ARProgramTableText"/>
            </w:pPr>
            <w:r w:rsidRPr="009E4BB9">
              <w:rPr>
                <w:rtl/>
              </w:rPr>
              <w:t>عدد التصديقات على المعاهدات التي تديرها الويبو</w:t>
            </w:r>
          </w:p>
        </w:tc>
        <w:tc>
          <w:tcPr>
            <w:tcW w:w="2567" w:type="dxa"/>
            <w:hideMark/>
          </w:tcPr>
          <w:p w:rsidR="00760F55" w:rsidRPr="009E4BB9" w:rsidRDefault="00760F55" w:rsidP="00D931EA">
            <w:pPr>
              <w:pStyle w:val="ARProgramTableText"/>
            </w:pPr>
            <w:r w:rsidRPr="009E4BB9">
              <w:rPr>
                <w:rtl/>
              </w:rPr>
              <w:t>البرنامج 10</w:t>
            </w:r>
          </w:p>
        </w:tc>
      </w:tr>
      <w:tr w:rsidR="00760F55" w:rsidRPr="009E4BB9" w:rsidTr="00D931EA">
        <w:trPr>
          <w:cantSplit/>
          <w:trHeight w:val="675"/>
        </w:trPr>
        <w:tc>
          <w:tcPr>
            <w:tcW w:w="2990" w:type="dxa"/>
          </w:tcPr>
          <w:p w:rsidR="00760F55" w:rsidRPr="009E4BB9" w:rsidRDefault="00760F55" w:rsidP="00D931EA">
            <w:pPr>
              <w:pStyle w:val="ARProgramTableText"/>
            </w:pPr>
          </w:p>
        </w:tc>
        <w:tc>
          <w:tcPr>
            <w:tcW w:w="4075" w:type="dxa"/>
            <w:hideMark/>
          </w:tcPr>
          <w:p w:rsidR="00760F55" w:rsidRPr="009E4BB9" w:rsidRDefault="00760F55" w:rsidP="00D931EA">
            <w:pPr>
              <w:pStyle w:val="ARProgramTableText"/>
            </w:pPr>
            <w:r w:rsidRPr="009E4BB9">
              <w:rPr>
                <w:rtl/>
              </w:rPr>
              <w:t>النسبة المئوية للمشاركين في أنشطة التدريب وتكوين الكفاءات بشأن سياسات الملكية الفكرية والمنافسة الذين يطبقون معارف أو مهارات معززة في عملهم</w:t>
            </w:r>
          </w:p>
        </w:tc>
        <w:tc>
          <w:tcPr>
            <w:tcW w:w="2567" w:type="dxa"/>
            <w:hideMark/>
          </w:tcPr>
          <w:p w:rsidR="00760F55" w:rsidRPr="009E4BB9" w:rsidRDefault="00760F55" w:rsidP="00D931EA">
            <w:pPr>
              <w:pStyle w:val="ARProgramTableText"/>
            </w:pPr>
            <w:r w:rsidRPr="009E4BB9">
              <w:rPr>
                <w:rtl/>
              </w:rPr>
              <w:t>البرنامج 18</w:t>
            </w:r>
          </w:p>
        </w:tc>
      </w:tr>
      <w:tr w:rsidR="00760F55" w:rsidRPr="009E4BB9" w:rsidTr="00D931EA">
        <w:trPr>
          <w:cantSplit/>
          <w:trHeight w:val="900"/>
        </w:trPr>
        <w:tc>
          <w:tcPr>
            <w:tcW w:w="2990" w:type="dxa"/>
            <w:hideMark/>
          </w:tcPr>
          <w:p w:rsidR="00760F55" w:rsidRPr="009E4BB9" w:rsidRDefault="00760F55" w:rsidP="00D931EA">
            <w:pPr>
              <w:pStyle w:val="ARProgramTableText"/>
            </w:pPr>
            <w:r w:rsidRPr="009E4BB9">
              <w:rPr>
                <w:rtl/>
              </w:rPr>
              <w:t>ه3.1</w:t>
            </w:r>
            <w:r>
              <w:rPr>
                <w:rtl/>
              </w:rPr>
              <w:t xml:space="preserve"> </w:t>
            </w:r>
            <w:r w:rsidRPr="00C32015">
              <w:rPr>
                <w:rtl/>
              </w:rPr>
              <w:t>درجة متزايدة من الأمن واليقين لحماية شعارات الدول وأسمائها وشعارات المنظمات الحكومية الدولية</w:t>
            </w:r>
          </w:p>
        </w:tc>
        <w:tc>
          <w:tcPr>
            <w:tcW w:w="4075" w:type="dxa"/>
            <w:hideMark/>
          </w:tcPr>
          <w:p w:rsidR="00760F55" w:rsidRPr="009E4BB9" w:rsidRDefault="00760F55" w:rsidP="00D931EA">
            <w:pPr>
              <w:pStyle w:val="ARProgramTableText"/>
            </w:pPr>
            <w:r w:rsidRPr="009E4BB9">
              <w:rPr>
                <w:rtl/>
              </w:rPr>
              <w:t>عدد الشعارات ا</w:t>
            </w:r>
            <w:r>
              <w:rPr>
                <w:rtl/>
              </w:rPr>
              <w:t>لواردة في قاعدة بيانات المادة 6</w:t>
            </w:r>
            <w:r w:rsidRPr="009E4BB9">
              <w:rPr>
                <w:vertAlign w:val="superscript"/>
                <w:rtl/>
              </w:rPr>
              <w:t>(ثالثا)</w:t>
            </w:r>
          </w:p>
        </w:tc>
        <w:tc>
          <w:tcPr>
            <w:tcW w:w="2567" w:type="dxa"/>
            <w:hideMark/>
          </w:tcPr>
          <w:p w:rsidR="00760F55" w:rsidRPr="009E4BB9" w:rsidRDefault="00760F55" w:rsidP="00D931EA">
            <w:pPr>
              <w:pStyle w:val="ARProgramTableText"/>
            </w:pPr>
            <w:r w:rsidRPr="009E4BB9">
              <w:rPr>
                <w:rtl/>
              </w:rPr>
              <w:t>البرنامج 2</w:t>
            </w:r>
          </w:p>
        </w:tc>
      </w:tr>
      <w:tr w:rsidR="00760F55" w:rsidRPr="009E4BB9" w:rsidTr="00D931EA">
        <w:trPr>
          <w:cantSplit/>
          <w:trHeight w:val="900"/>
        </w:trPr>
        <w:tc>
          <w:tcPr>
            <w:tcW w:w="2990" w:type="dxa"/>
            <w:hideMark/>
          </w:tcPr>
          <w:p w:rsidR="00760F55" w:rsidRPr="009E4BB9" w:rsidRDefault="00760F55" w:rsidP="00D931EA">
            <w:pPr>
              <w:pStyle w:val="ARProgramTableText"/>
            </w:pPr>
            <w:r w:rsidRPr="009E4BB9">
              <w:rPr>
                <w:rtl/>
              </w:rPr>
              <w:lastRenderedPageBreak/>
              <w:t xml:space="preserve">ه4.1 </w:t>
            </w:r>
            <w:r w:rsidRPr="00C32015">
              <w:rPr>
                <w:rtl/>
              </w:rPr>
              <w:t xml:space="preserve">اهتمام متزايد </w:t>
            </w:r>
            <w:proofErr w:type="spellStart"/>
            <w:r w:rsidRPr="00C32015">
              <w:rPr>
                <w:rtl/>
              </w:rPr>
              <w:t>بالويبو</w:t>
            </w:r>
            <w:proofErr w:type="spellEnd"/>
            <w:r w:rsidRPr="00C32015">
              <w:rPr>
                <w:rtl/>
              </w:rPr>
              <w:t xml:space="preserve"> كمحفل لتحليل القضايا فيما يتعلق بالحماية الدولية للبراءات ونماذج المنفعة وتصاميم (</w:t>
            </w:r>
            <w:proofErr w:type="spellStart"/>
            <w:r w:rsidRPr="00C32015">
              <w:rPr>
                <w:rtl/>
              </w:rPr>
              <w:t>طبوغرافيات</w:t>
            </w:r>
            <w:proofErr w:type="spellEnd"/>
            <w:r w:rsidRPr="00C32015">
              <w:rPr>
                <w:rtl/>
              </w:rPr>
              <w:t>) الدوائر المتكاملة والمعلومات السرية</w:t>
            </w:r>
          </w:p>
        </w:tc>
        <w:tc>
          <w:tcPr>
            <w:tcW w:w="4075" w:type="dxa"/>
            <w:hideMark/>
          </w:tcPr>
          <w:p w:rsidR="00760F55" w:rsidRPr="009E4BB9" w:rsidRDefault="00760F55" w:rsidP="00D931EA">
            <w:pPr>
              <w:pStyle w:val="ARProgramTableText"/>
            </w:pPr>
            <w:r w:rsidRPr="009E4BB9">
              <w:rPr>
                <w:rtl/>
              </w:rPr>
              <w:t xml:space="preserve">النسبة المئوية للجهات </w:t>
            </w:r>
            <w:r>
              <w:rPr>
                <w:rFonts w:hint="cs"/>
                <w:rtl/>
              </w:rPr>
              <w:t>المستفيدة</w:t>
            </w:r>
            <w:r w:rsidRPr="009E4BB9">
              <w:rPr>
                <w:rtl/>
              </w:rPr>
              <w:t xml:space="preserve"> التي وجدت المعلومات المقدمة بشأن المبادئ والممارسات القانونية لحماية البراءات ونماذج المنفعة وتصاميم (طبوغرافيات) الدوائر المتكاملة والمعلومات السرية، معلومات مفيدة</w:t>
            </w:r>
          </w:p>
        </w:tc>
        <w:tc>
          <w:tcPr>
            <w:tcW w:w="2567" w:type="dxa"/>
            <w:hideMark/>
          </w:tcPr>
          <w:p w:rsidR="00760F55" w:rsidRPr="009E4BB9" w:rsidRDefault="00760F55" w:rsidP="00D931EA">
            <w:pPr>
              <w:pStyle w:val="ARProgramTableText"/>
            </w:pPr>
            <w:r w:rsidRPr="009E4BB9">
              <w:rPr>
                <w:rtl/>
              </w:rPr>
              <w:t>البرنامج 1</w:t>
            </w:r>
          </w:p>
        </w:tc>
      </w:tr>
    </w:tbl>
    <w:p w:rsidR="00760F55" w:rsidRPr="009E4BB9" w:rsidRDefault="00760F55" w:rsidP="00D931EA">
      <w:pPr>
        <w:pStyle w:val="ARNormal"/>
        <w:spacing w:line="240" w:lineRule="auto"/>
        <w:rPr>
          <w:lang w:bidi="ar-SA"/>
        </w:rPr>
      </w:pPr>
    </w:p>
    <w:p w:rsidR="00760F55" w:rsidRDefault="00760F55" w:rsidP="00D931EA">
      <w:pPr>
        <w:pStyle w:val="ARNormal"/>
        <w:spacing w:line="240" w:lineRule="auto"/>
        <w:rPr>
          <w:rtl/>
          <w:lang w:bidi="ar-SA"/>
        </w:rPr>
      </w:pPr>
      <w:r>
        <w:rPr>
          <w:rtl/>
          <w:lang w:bidi="ar-SA"/>
        </w:rPr>
        <w:br w:type="page"/>
      </w:r>
    </w:p>
    <w:p w:rsidR="00760F55" w:rsidRPr="00D61B48" w:rsidRDefault="00760F55" w:rsidP="00D931EA">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sidRPr="00D61B48">
        <w:rPr>
          <w:sz w:val="40"/>
          <w:szCs w:val="40"/>
        </w:rPr>
        <w:t>1</w:t>
      </w:r>
      <w:r>
        <w:rPr>
          <w:rFonts w:hint="cs"/>
          <w:sz w:val="40"/>
          <w:szCs w:val="40"/>
          <w:rtl/>
          <w:lang w:bidi="ar-SA"/>
        </w:rPr>
        <w:tab/>
        <w:t>قانون البراءات</w:t>
      </w:r>
    </w:p>
    <w:p w:rsidR="00760F55" w:rsidRPr="00001071" w:rsidRDefault="00760F55" w:rsidP="00D931EA">
      <w:pPr>
        <w:pStyle w:val="ARNumbered1"/>
        <w:rPr>
          <w:rtl/>
        </w:rPr>
      </w:pPr>
    </w:p>
    <w:p w:rsidR="00760F55" w:rsidRDefault="00760F55" w:rsidP="00D931EA">
      <w:pPr>
        <w:pStyle w:val="ARNormal"/>
        <w:rPr>
          <w:rtl/>
          <w:lang w:bidi="ar-SA"/>
        </w:rPr>
      </w:pPr>
    </w:p>
    <w:tbl>
      <w:tblPr>
        <w:bidiVisual/>
        <w:tblW w:w="0" w:type="auto"/>
        <w:tblInd w:w="108" w:type="dxa"/>
        <w:tblLook w:val="01E0" w:firstRow="1" w:lastRow="1" w:firstColumn="1" w:lastColumn="1" w:noHBand="0" w:noVBand="0"/>
      </w:tblPr>
      <w:tblGrid>
        <w:gridCol w:w="9354"/>
      </w:tblGrid>
      <w:tr w:rsidR="00760F55" w:rsidRPr="00E93294" w:rsidTr="00D931EA">
        <w:trPr>
          <w:trHeight w:val="564"/>
        </w:trPr>
        <w:tc>
          <w:tcPr>
            <w:tcW w:w="9354" w:type="dxa"/>
            <w:shd w:val="clear" w:color="auto" w:fill="C6D9F1"/>
            <w:vAlign w:val="center"/>
          </w:tcPr>
          <w:p w:rsidR="00760F55" w:rsidRPr="003E3A2C" w:rsidRDefault="00760F55" w:rsidP="00BE1AAB">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760F55" w:rsidRPr="00966639" w:rsidRDefault="00760F55" w:rsidP="00D931EA">
      <w:pPr>
        <w:pStyle w:val="ARNormal"/>
        <w:rPr>
          <w:rtl/>
        </w:rPr>
      </w:pPr>
    </w:p>
    <w:p w:rsidR="00760F55" w:rsidRDefault="00760F55" w:rsidP="00DA6355">
      <w:pPr>
        <w:pStyle w:val="ARNormal"/>
        <w:numPr>
          <w:ilvl w:val="0"/>
          <w:numId w:val="21"/>
        </w:numPr>
        <w:ind w:left="567" w:hanging="567"/>
        <w:rPr>
          <w:lang w:bidi="ar-SA"/>
        </w:rPr>
      </w:pPr>
      <w:r w:rsidRPr="007C00F3">
        <w:rPr>
          <w:rFonts w:hint="cs"/>
          <w:noProof/>
          <w:rtl/>
          <w:lang w:bidi="ar-SA"/>
        </w:rPr>
        <w:drawing>
          <wp:anchor distT="0" distB="0" distL="114300" distR="114300" simplePos="0" relativeHeight="251664384" behindDoc="1" locked="0" layoutInCell="1" allowOverlap="1" wp14:anchorId="14314FFA" wp14:editId="42D5F8DF">
            <wp:simplePos x="0" y="0"/>
            <wp:positionH relativeFrom="margin">
              <wp:posOffset>-862965</wp:posOffset>
            </wp:positionH>
            <wp:positionV relativeFrom="margin">
              <wp:posOffset>1859280</wp:posOffset>
            </wp:positionV>
            <wp:extent cx="2581275" cy="2543175"/>
            <wp:effectExtent l="0" t="0" r="0" b="9525"/>
            <wp:wrapTight wrapText="right">
              <wp:wrapPolygon edited="0">
                <wp:start x="10521" y="162"/>
                <wp:lineTo x="9724" y="1294"/>
                <wp:lineTo x="8768" y="2751"/>
                <wp:lineTo x="7811" y="6472"/>
                <wp:lineTo x="7333" y="7928"/>
                <wp:lineTo x="7333" y="8737"/>
                <wp:lineTo x="7652" y="10840"/>
                <wp:lineTo x="9565" y="13429"/>
                <wp:lineTo x="7652" y="15856"/>
                <wp:lineTo x="7173" y="18607"/>
                <wp:lineTo x="8449" y="21196"/>
                <wp:lineTo x="9405" y="21519"/>
                <wp:lineTo x="9565" y="21519"/>
                <wp:lineTo x="10362" y="21519"/>
                <wp:lineTo x="10521" y="21519"/>
                <wp:lineTo x="11477" y="21196"/>
                <wp:lineTo x="12593" y="18769"/>
                <wp:lineTo x="14187" y="13429"/>
                <wp:lineTo x="13550" y="10840"/>
                <wp:lineTo x="11159" y="8252"/>
                <wp:lineTo x="11796" y="8252"/>
                <wp:lineTo x="13869" y="6148"/>
                <wp:lineTo x="14187" y="2589"/>
                <wp:lineTo x="13072" y="971"/>
                <wp:lineTo x="12275" y="162"/>
                <wp:lineTo x="10521" y="162"/>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127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توفير </w:t>
      </w:r>
      <w:r>
        <w:rPr>
          <w:rtl/>
        </w:rPr>
        <w:t xml:space="preserve">معلومات </w:t>
      </w:r>
      <w:r>
        <w:rPr>
          <w:rFonts w:hint="cs"/>
          <w:rtl/>
        </w:rPr>
        <w:t>مناسبة التوقيت وموثوقة</w:t>
      </w:r>
      <w:r>
        <w:rPr>
          <w:rtl/>
        </w:rPr>
        <w:t xml:space="preserve"> </w:t>
      </w:r>
      <w:r>
        <w:rPr>
          <w:rFonts w:hint="cs"/>
          <w:rtl/>
        </w:rPr>
        <w:t xml:space="preserve">لعملية التقنين التي تضطلع بها </w:t>
      </w:r>
      <w:r>
        <w:rPr>
          <w:rtl/>
        </w:rPr>
        <w:t xml:space="preserve">الدول الأعضاء </w:t>
      </w:r>
      <w:r w:rsidRPr="005710DA">
        <w:rPr>
          <w:rtl/>
        </w:rPr>
        <w:t xml:space="preserve">ودعم بيئة مواتية للالتزام والحوار بين الدول الأعضاء </w:t>
      </w:r>
      <w:r>
        <w:rPr>
          <w:rFonts w:hint="cs"/>
          <w:rtl/>
        </w:rPr>
        <w:t>في</w:t>
      </w:r>
      <w:r w:rsidRPr="005710DA">
        <w:rPr>
          <w:rtl/>
        </w:rPr>
        <w:t xml:space="preserve"> مجالات الاهتمام المشترك</w:t>
      </w:r>
      <w:r>
        <w:rPr>
          <w:rFonts w:hint="cs"/>
          <w:rtl/>
        </w:rPr>
        <w:t xml:space="preserve">؛ </w:t>
      </w:r>
    </w:p>
    <w:p w:rsidR="00760F55" w:rsidRDefault="00760F55" w:rsidP="00DA6355">
      <w:pPr>
        <w:pStyle w:val="ARNormal"/>
        <w:numPr>
          <w:ilvl w:val="0"/>
          <w:numId w:val="21"/>
        </w:numPr>
        <w:ind w:left="567" w:hanging="567"/>
        <w:rPr>
          <w:lang w:bidi="ar-SA"/>
        </w:rPr>
      </w:pPr>
      <w:r>
        <w:rPr>
          <w:rFonts w:hint="cs"/>
          <w:rtl/>
          <w:lang w:bidi="ar-SA"/>
        </w:rPr>
        <w:t xml:space="preserve">تيسير المناقشات بين الدول الأعضاء بشأن تحديد المسائل الجديدة التي تتطلب اهتماماً وإجراءات متعددة الأطراف، بغية </w:t>
      </w:r>
      <w:r w:rsidRPr="008756AF">
        <w:rPr>
          <w:rtl/>
          <w:lang w:bidi="ar-SA"/>
        </w:rPr>
        <w:t xml:space="preserve">مواكبة </w:t>
      </w:r>
      <w:r>
        <w:rPr>
          <w:rFonts w:hint="cs"/>
          <w:rtl/>
          <w:lang w:bidi="ar-SA"/>
        </w:rPr>
        <w:t>عجلة التطور</w:t>
      </w:r>
      <w:r>
        <w:rPr>
          <w:rtl/>
          <w:lang w:bidi="ar-SA"/>
        </w:rPr>
        <w:t xml:space="preserve"> </w:t>
      </w:r>
      <w:r>
        <w:rPr>
          <w:rFonts w:hint="cs"/>
          <w:rtl/>
          <w:lang w:bidi="ar-SA"/>
        </w:rPr>
        <w:t xml:space="preserve">السريع في المجالات </w:t>
      </w:r>
      <w:r>
        <w:rPr>
          <w:rtl/>
          <w:lang w:bidi="ar-SA"/>
        </w:rPr>
        <w:t>التكنولوجي</w:t>
      </w:r>
      <w:r>
        <w:rPr>
          <w:rFonts w:hint="cs"/>
          <w:rtl/>
          <w:lang w:bidi="ar-SA"/>
        </w:rPr>
        <w:t>ة والاقتصادية والاجتماعية؛</w:t>
      </w:r>
    </w:p>
    <w:p w:rsidR="00760F55" w:rsidRDefault="00760F55" w:rsidP="00DA6355">
      <w:pPr>
        <w:pStyle w:val="ARNormal"/>
        <w:numPr>
          <w:ilvl w:val="0"/>
          <w:numId w:val="21"/>
        </w:numPr>
        <w:spacing w:line="276" w:lineRule="auto"/>
        <w:rPr>
          <w:lang w:bidi="ar-SA"/>
        </w:rPr>
      </w:pPr>
      <w:r>
        <w:rPr>
          <w:rFonts w:hint="cs"/>
          <w:rtl/>
          <w:lang w:bidi="ar-SA"/>
        </w:rPr>
        <w:t xml:space="preserve">تشجيع التصديق على اتفاقية باريس ومعاهدة بودابست ومعاهدة قانون البراءات وتنفيذها تنفيذاً كاملاً من خلال مدّ الدول الأعضاء المعنية بمعلومات قانونية وعملية مناسبة؛ </w:t>
      </w:r>
    </w:p>
    <w:p w:rsidR="00760F55" w:rsidRDefault="00760F55" w:rsidP="00DA6355">
      <w:pPr>
        <w:pStyle w:val="ARNormal"/>
        <w:numPr>
          <w:ilvl w:val="0"/>
          <w:numId w:val="21"/>
        </w:numPr>
        <w:ind w:left="567" w:hanging="567"/>
        <w:rPr>
          <w:lang w:bidi="ar-SA"/>
        </w:rPr>
      </w:pPr>
      <w:r>
        <w:rPr>
          <w:rFonts w:hint="cs"/>
          <w:rtl/>
          <w:lang w:bidi="ar-SA"/>
        </w:rPr>
        <w:t>إسداء مشورة تشريعية وسياسية تراعي أولويا</w:t>
      </w:r>
      <w:r>
        <w:rPr>
          <w:rFonts w:hint="eastAsia"/>
          <w:rtl/>
          <w:lang w:bidi="ar-SA"/>
        </w:rPr>
        <w:t>ت</w:t>
      </w:r>
      <w:r>
        <w:rPr>
          <w:rFonts w:hint="cs"/>
          <w:rtl/>
          <w:lang w:bidi="ar-SA"/>
        </w:rPr>
        <w:t xml:space="preserve"> البلدان المستفيدة واحتياجاتها الخاصة والتوازن بين الحقوق والواجبات المكرّس في نظام الملكية الفكرية والتفاوت في مستوى التنمية بين الدول الأعضاء؛ </w:t>
      </w:r>
    </w:p>
    <w:p w:rsidR="00760F55" w:rsidRDefault="00760F55" w:rsidP="00DA6355">
      <w:pPr>
        <w:pStyle w:val="ARNormal"/>
        <w:numPr>
          <w:ilvl w:val="0"/>
          <w:numId w:val="21"/>
        </w:numPr>
        <w:ind w:left="567" w:hanging="567"/>
        <w:rPr>
          <w:lang w:bidi="ar-SA"/>
        </w:rPr>
      </w:pPr>
      <w:r>
        <w:rPr>
          <w:rFonts w:hint="cs"/>
          <w:rtl/>
          <w:lang w:bidi="ar-SA"/>
        </w:rPr>
        <w:t>دعم الدول الأعضاء ومساندتها من أجل تعزيز قدراتها على إعداد أنظمة فعالة للبراءات واستخدامها، مما يتيح زيادة مشاركتها في صنع المعارف التكنولوجية وتبنيها ونقلها؛</w:t>
      </w:r>
    </w:p>
    <w:p w:rsidR="00760F55" w:rsidRDefault="00760F55" w:rsidP="00DA6355">
      <w:pPr>
        <w:pStyle w:val="ARNormal"/>
        <w:numPr>
          <w:ilvl w:val="0"/>
          <w:numId w:val="21"/>
        </w:numPr>
        <w:ind w:left="567" w:hanging="567"/>
        <w:rPr>
          <w:lang w:bidi="ar-SA"/>
        </w:rPr>
      </w:pPr>
      <w:r>
        <w:rPr>
          <w:rFonts w:hint="cs"/>
          <w:rtl/>
          <w:lang w:bidi="ar-SA"/>
        </w:rPr>
        <w:t xml:space="preserve">مقاربة قانون البراءات في سياق </w:t>
      </w:r>
      <w:r w:rsidRPr="0034367A">
        <w:rPr>
          <w:rtl/>
          <w:lang w:bidi="ar-SA"/>
        </w:rPr>
        <w:t xml:space="preserve">آليات الابتكار </w:t>
      </w:r>
      <w:r>
        <w:rPr>
          <w:rFonts w:hint="cs"/>
          <w:rtl/>
          <w:lang w:bidi="ar-SA"/>
        </w:rPr>
        <w:t xml:space="preserve">ونقل المعارف </w:t>
      </w:r>
      <w:r w:rsidRPr="0034367A">
        <w:rPr>
          <w:rtl/>
          <w:lang w:bidi="ar-SA"/>
        </w:rPr>
        <w:t>التي تزداد تعقدا وعولمة،</w:t>
      </w:r>
      <w:r>
        <w:rPr>
          <w:rFonts w:hint="cs"/>
          <w:rtl/>
          <w:lang w:bidi="ar-SA"/>
        </w:rPr>
        <w:t xml:space="preserve"> وإيلاء الاعتبار لمساهمة حقوق الملكية الفكرية الأخرى ونماذج المنفعة وحماية المعلومات السرية في تلك الآليات؛ </w:t>
      </w:r>
    </w:p>
    <w:p w:rsidR="00760F55" w:rsidRDefault="00760F55" w:rsidP="00DA6355">
      <w:pPr>
        <w:pStyle w:val="ARNormal"/>
        <w:numPr>
          <w:ilvl w:val="0"/>
          <w:numId w:val="21"/>
        </w:numPr>
        <w:ind w:left="567" w:hanging="567"/>
        <w:rPr>
          <w:lang w:bidi="ar-SA"/>
        </w:rPr>
      </w:pPr>
      <w:r>
        <w:rPr>
          <w:rFonts w:hint="cs"/>
          <w:rtl/>
          <w:lang w:bidi="ar-SA"/>
        </w:rPr>
        <w:t xml:space="preserve">تقديم معلومات دقيقة قائمة على الأدلة والتجارب لمساعدة الجهات المعنية على اتخاذ قرارات وخيارات مستنيرة بشأن البراءات </w:t>
      </w:r>
      <w:r>
        <w:rPr>
          <w:rtl/>
        </w:rPr>
        <w:t>ونماذج المنفعة وتصاميم (</w:t>
      </w:r>
      <w:proofErr w:type="spellStart"/>
      <w:r>
        <w:rPr>
          <w:rtl/>
        </w:rPr>
        <w:t>طبوغرافيات</w:t>
      </w:r>
      <w:proofErr w:type="spellEnd"/>
      <w:r>
        <w:rPr>
          <w:rtl/>
        </w:rPr>
        <w:t>) الدوائر المتكاملة و</w:t>
      </w:r>
      <w:r>
        <w:rPr>
          <w:rFonts w:hint="cs"/>
          <w:rtl/>
        </w:rPr>
        <w:t xml:space="preserve">حماية </w:t>
      </w:r>
      <w:r>
        <w:rPr>
          <w:rtl/>
        </w:rPr>
        <w:t>المعلومات</w:t>
      </w:r>
      <w:r>
        <w:rPr>
          <w:cs/>
        </w:rPr>
        <w:t>‎</w:t>
      </w:r>
      <w:r>
        <w:t xml:space="preserve"> </w:t>
      </w:r>
      <w:r>
        <w:rPr>
          <w:rtl/>
        </w:rPr>
        <w:t>‏السرية</w:t>
      </w:r>
      <w:r>
        <w:rPr>
          <w:rFonts w:hint="cs"/>
          <w:rtl/>
        </w:rPr>
        <w:t>.</w:t>
      </w:r>
    </w:p>
    <w:p w:rsidR="00760F55" w:rsidRDefault="00760F55" w:rsidP="00D931EA">
      <w:pPr>
        <w:pStyle w:val="ARNormal"/>
        <w:rPr>
          <w:lang w:bidi="ar-SA"/>
        </w:rPr>
      </w:pPr>
    </w:p>
    <w:tbl>
      <w:tblPr>
        <w:bidiVisual/>
        <w:tblW w:w="0" w:type="auto"/>
        <w:tblInd w:w="108" w:type="dxa"/>
        <w:tblLook w:val="01E0" w:firstRow="1" w:lastRow="1" w:firstColumn="1" w:lastColumn="1" w:noHBand="0" w:noVBand="0"/>
      </w:tblPr>
      <w:tblGrid>
        <w:gridCol w:w="9354"/>
      </w:tblGrid>
      <w:tr w:rsidR="00760F55" w:rsidRPr="00E93294" w:rsidTr="00D931EA">
        <w:trPr>
          <w:trHeight w:val="564"/>
        </w:trPr>
        <w:tc>
          <w:tcPr>
            <w:tcW w:w="9354" w:type="dxa"/>
            <w:shd w:val="clear" w:color="auto" w:fill="C6D9F1"/>
            <w:vAlign w:val="center"/>
          </w:tcPr>
          <w:p w:rsidR="00760F55" w:rsidRPr="003E3A2C" w:rsidRDefault="00760F55" w:rsidP="00BE1AAB">
            <w:pPr>
              <w:pStyle w:val="ARProgramTableHeading"/>
              <w:jc w:val="center"/>
              <w:rPr>
                <w:sz w:val="34"/>
                <w:szCs w:val="34"/>
                <w:lang w:bidi="ar-SA"/>
              </w:rPr>
            </w:pPr>
            <w:r>
              <w:rPr>
                <w:rFonts w:hint="cs"/>
                <w:sz w:val="34"/>
                <w:szCs w:val="34"/>
                <w:rtl/>
                <w:lang w:bidi="ar-SA"/>
              </w:rPr>
              <w:t>التعاون فيما بين البرامج</w:t>
            </w:r>
          </w:p>
        </w:tc>
      </w:tr>
    </w:tbl>
    <w:p w:rsidR="00760F55" w:rsidRDefault="00760F55" w:rsidP="00D931EA">
      <w:pPr>
        <w:pStyle w:val="ARNormal"/>
        <w:spacing w:line="276" w:lineRule="auto"/>
        <w:jc w:val="center"/>
        <w:rPr>
          <w:lang w:bidi="ar-SA"/>
        </w:rPr>
      </w:pPr>
      <w:r w:rsidRPr="007C00F3">
        <w:rPr>
          <w:noProof/>
          <w:rtl/>
          <w:lang w:bidi="ar-SA"/>
        </w:rPr>
        <w:drawing>
          <wp:inline distT="0" distB="0" distL="0" distR="0" wp14:anchorId="25B94EB1" wp14:editId="510CA14F">
            <wp:extent cx="4343007" cy="2857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7458" cy="2860428"/>
                    </a:xfrm>
                    <a:prstGeom prst="rect">
                      <a:avLst/>
                    </a:prstGeom>
                    <a:noFill/>
                    <a:ln>
                      <a:noFill/>
                    </a:ln>
                  </pic:spPr>
                </pic:pic>
              </a:graphicData>
            </a:graphic>
          </wp:inline>
        </w:drawing>
      </w:r>
    </w:p>
    <w:p w:rsidR="00760F55" w:rsidRPr="003E3A2C" w:rsidRDefault="00760F55" w:rsidP="00D931EA">
      <w:pPr>
        <w:pStyle w:val="ARProgramTableHeading"/>
        <w:jc w:val="both"/>
        <w:rPr>
          <w:sz w:val="34"/>
          <w:szCs w:val="34"/>
          <w:lang w:bidi="ar-SA"/>
        </w:rPr>
      </w:pPr>
    </w:p>
    <w:tbl>
      <w:tblPr>
        <w:bidiVisual/>
        <w:tblW w:w="0" w:type="auto"/>
        <w:tblInd w:w="108" w:type="dxa"/>
        <w:tblLook w:val="01E0" w:firstRow="1" w:lastRow="1" w:firstColumn="1" w:lastColumn="1" w:noHBand="0" w:noVBand="0"/>
      </w:tblPr>
      <w:tblGrid>
        <w:gridCol w:w="4536"/>
        <w:gridCol w:w="4818"/>
      </w:tblGrid>
      <w:tr w:rsidR="00760F55" w:rsidRPr="00E93294" w:rsidTr="00D931EA">
        <w:trPr>
          <w:trHeight w:val="564"/>
        </w:trPr>
        <w:tc>
          <w:tcPr>
            <w:tcW w:w="4536" w:type="dxa"/>
            <w:shd w:val="clear" w:color="auto" w:fill="C6D9F1"/>
            <w:vAlign w:val="center"/>
          </w:tcPr>
          <w:p w:rsidR="00760F55" w:rsidRPr="003E3A2C" w:rsidRDefault="00760F55" w:rsidP="00BE1AAB">
            <w:pPr>
              <w:pStyle w:val="ARProgramTableHeading"/>
              <w:jc w:val="center"/>
              <w:rPr>
                <w:sz w:val="34"/>
                <w:szCs w:val="34"/>
                <w:rtl/>
                <w:lang w:bidi="ar-SA"/>
              </w:rPr>
            </w:pPr>
            <w:r>
              <w:rPr>
                <w:rFonts w:hint="cs"/>
                <w:sz w:val="34"/>
                <w:szCs w:val="34"/>
                <w:rtl/>
                <w:lang w:bidi="ar-SA"/>
              </w:rPr>
              <w:t>المخاطر</w:t>
            </w:r>
          </w:p>
        </w:tc>
        <w:tc>
          <w:tcPr>
            <w:tcW w:w="4818" w:type="dxa"/>
            <w:shd w:val="clear" w:color="auto" w:fill="C6D9F1"/>
            <w:vAlign w:val="center"/>
          </w:tcPr>
          <w:p w:rsidR="00760F55" w:rsidRPr="003E3A2C" w:rsidRDefault="00760F55" w:rsidP="00BE1AAB">
            <w:pPr>
              <w:pStyle w:val="ARProgramTableHeading"/>
              <w:jc w:val="center"/>
              <w:rPr>
                <w:sz w:val="34"/>
                <w:szCs w:val="34"/>
                <w:lang w:bidi="ar-SA"/>
              </w:rPr>
            </w:pPr>
            <w:r>
              <w:rPr>
                <w:rFonts w:hint="cs"/>
                <w:sz w:val="34"/>
                <w:szCs w:val="34"/>
                <w:rtl/>
                <w:lang w:bidi="ar-SA"/>
              </w:rPr>
              <w:t>إجراءات التخفيف</w:t>
            </w:r>
          </w:p>
        </w:tc>
      </w:tr>
      <w:tr w:rsidR="00760F55" w:rsidRPr="00396305" w:rsidTr="00D931EA">
        <w:trPr>
          <w:trHeight w:val="564"/>
        </w:trPr>
        <w:tc>
          <w:tcPr>
            <w:tcW w:w="4536" w:type="dxa"/>
            <w:shd w:val="clear" w:color="auto" w:fill="auto"/>
            <w:vAlign w:val="center"/>
          </w:tcPr>
          <w:p w:rsidR="00760F55" w:rsidRPr="00396305" w:rsidRDefault="00760F55" w:rsidP="00D931EA">
            <w:pPr>
              <w:pStyle w:val="ARProgramTableHeading"/>
              <w:spacing w:after="120" w:line="300" w:lineRule="exact"/>
              <w:rPr>
                <w:b/>
                <w:bCs w:val="0"/>
                <w:rtl/>
                <w:lang w:bidi="ar-SA"/>
              </w:rPr>
            </w:pPr>
            <w:r>
              <w:rPr>
                <w:rFonts w:hint="cs"/>
                <w:b/>
                <w:bCs w:val="0"/>
                <w:rtl/>
                <w:lang w:bidi="ar-SA"/>
              </w:rPr>
              <w:t xml:space="preserve">تراجع أهمية </w:t>
            </w:r>
            <w:r w:rsidRPr="0008118D">
              <w:rPr>
                <w:b/>
                <w:bCs w:val="0"/>
                <w:rtl/>
                <w:lang w:bidi="ar-SA"/>
              </w:rPr>
              <w:t>اللجنة الدائمة المعنية بقانون البراءات باعتبارها محفلا متعدد الأطراف</w:t>
            </w:r>
            <w:r>
              <w:rPr>
                <w:rFonts w:hint="cs"/>
                <w:b/>
                <w:bCs w:val="0"/>
                <w:rtl/>
                <w:lang w:bidi="ar-SA"/>
              </w:rPr>
              <w:t xml:space="preserve"> لوضع القواعد والمعايير</w:t>
            </w:r>
            <w:r w:rsidRPr="0008118D">
              <w:rPr>
                <w:b/>
                <w:bCs w:val="0"/>
                <w:rtl/>
                <w:lang w:bidi="ar-SA"/>
              </w:rPr>
              <w:t>.</w:t>
            </w:r>
          </w:p>
        </w:tc>
        <w:tc>
          <w:tcPr>
            <w:tcW w:w="4818" w:type="dxa"/>
            <w:shd w:val="clear" w:color="auto" w:fill="auto"/>
            <w:vAlign w:val="center"/>
          </w:tcPr>
          <w:p w:rsidR="00760F55" w:rsidRDefault="00760F55" w:rsidP="00D931EA">
            <w:pPr>
              <w:pStyle w:val="ARProgramTableHeading"/>
              <w:spacing w:after="120" w:line="300" w:lineRule="exact"/>
              <w:rPr>
                <w:b/>
                <w:bCs w:val="0"/>
                <w:rtl/>
                <w:lang w:bidi="ar-SA"/>
              </w:rPr>
            </w:pPr>
            <w:r w:rsidRPr="0008118D">
              <w:rPr>
                <w:b/>
                <w:bCs w:val="0"/>
                <w:rtl/>
                <w:lang w:bidi="ar-SA"/>
              </w:rPr>
              <w:t>تهيئة بيئة محايدة ومهنية وشاملة للحوار بين الدول الأعضاء.</w:t>
            </w:r>
          </w:p>
          <w:p w:rsidR="00760F55" w:rsidRPr="00396305" w:rsidRDefault="00760F55" w:rsidP="00D931EA">
            <w:pPr>
              <w:pStyle w:val="ARProgramTableHeading"/>
              <w:spacing w:after="120" w:line="300" w:lineRule="exact"/>
              <w:rPr>
                <w:b/>
                <w:bCs w:val="0"/>
                <w:rtl/>
                <w:lang w:bidi="ar-SA"/>
              </w:rPr>
            </w:pPr>
          </w:p>
        </w:tc>
      </w:tr>
      <w:tr w:rsidR="00760F55" w:rsidRPr="00396305" w:rsidTr="00D931EA">
        <w:trPr>
          <w:trHeight w:val="564"/>
        </w:trPr>
        <w:tc>
          <w:tcPr>
            <w:tcW w:w="4536" w:type="dxa"/>
            <w:shd w:val="clear" w:color="auto" w:fill="auto"/>
            <w:vAlign w:val="center"/>
          </w:tcPr>
          <w:p w:rsidR="00760F55" w:rsidRPr="00396305" w:rsidRDefault="00760F55" w:rsidP="00D931EA">
            <w:pPr>
              <w:pStyle w:val="ARProgramTableHeading"/>
              <w:spacing w:after="120" w:line="300" w:lineRule="exact"/>
              <w:rPr>
                <w:b/>
                <w:bCs w:val="0"/>
                <w:rtl/>
                <w:lang w:bidi="ar-SA"/>
              </w:rPr>
            </w:pPr>
          </w:p>
        </w:tc>
        <w:tc>
          <w:tcPr>
            <w:tcW w:w="4818" w:type="dxa"/>
            <w:shd w:val="clear" w:color="auto" w:fill="auto"/>
          </w:tcPr>
          <w:p w:rsidR="00760F55" w:rsidRPr="00396305" w:rsidRDefault="00760F55" w:rsidP="00D931EA">
            <w:pPr>
              <w:pStyle w:val="ARProgramTableHeading"/>
              <w:spacing w:after="120" w:line="300" w:lineRule="exact"/>
              <w:rPr>
                <w:b/>
                <w:bCs w:val="0"/>
                <w:rtl/>
                <w:lang w:bidi="ar-SA"/>
              </w:rPr>
            </w:pPr>
            <w:r w:rsidRPr="0008118D">
              <w:rPr>
                <w:b/>
                <w:bCs w:val="0"/>
                <w:rtl/>
                <w:lang w:bidi="ar-SA"/>
              </w:rPr>
              <w:t>إمداد الدول الأعضاء بمعلومات دقيقة وأساسية في الوقت المناسب.</w:t>
            </w:r>
          </w:p>
        </w:tc>
      </w:tr>
    </w:tbl>
    <w:p w:rsidR="00760F55" w:rsidRDefault="00760F55" w:rsidP="00D931EA">
      <w:pPr>
        <w:pStyle w:val="ARNormal"/>
        <w:rPr>
          <w:lang w:bidi="ar-SA"/>
        </w:rPr>
      </w:pPr>
    </w:p>
    <w:tbl>
      <w:tblPr>
        <w:bidiVisual/>
        <w:tblW w:w="0" w:type="auto"/>
        <w:tblInd w:w="108" w:type="dxa"/>
        <w:tblLook w:val="01E0" w:firstRow="1" w:lastRow="1" w:firstColumn="1" w:lastColumn="1" w:noHBand="0" w:noVBand="0"/>
      </w:tblPr>
      <w:tblGrid>
        <w:gridCol w:w="2366"/>
        <w:gridCol w:w="2366"/>
        <w:gridCol w:w="2365"/>
        <w:gridCol w:w="2257"/>
      </w:tblGrid>
      <w:tr w:rsidR="00760F55" w:rsidRPr="00FF6ED0" w:rsidTr="00D931EA">
        <w:trPr>
          <w:trHeight w:val="564"/>
          <w:tblHeader/>
        </w:trPr>
        <w:tc>
          <w:tcPr>
            <w:tcW w:w="2366" w:type="dxa"/>
            <w:shd w:val="clear" w:color="auto" w:fill="C6D9F1"/>
            <w:vAlign w:val="center"/>
          </w:tcPr>
          <w:p w:rsidR="00760F55" w:rsidRPr="00FF6ED0" w:rsidRDefault="00760F55" w:rsidP="00D931EA">
            <w:pPr>
              <w:pStyle w:val="ARNormal"/>
              <w:keepNext/>
              <w:rPr>
                <w:b/>
                <w:bCs/>
                <w:rtl/>
                <w:lang w:bidi="ar-SA"/>
              </w:rPr>
            </w:pPr>
            <w:r>
              <w:rPr>
                <w:rFonts w:hint="cs"/>
                <w:b/>
                <w:bCs/>
                <w:rtl/>
                <w:lang w:bidi="ar-SA"/>
              </w:rPr>
              <w:t>النتائج المرتقبة</w:t>
            </w:r>
          </w:p>
        </w:tc>
        <w:tc>
          <w:tcPr>
            <w:tcW w:w="2366" w:type="dxa"/>
            <w:shd w:val="clear" w:color="auto" w:fill="C6D9F1"/>
            <w:vAlign w:val="center"/>
          </w:tcPr>
          <w:p w:rsidR="00760F55" w:rsidRPr="00FF6ED0" w:rsidRDefault="00760F55" w:rsidP="00D931EA">
            <w:pPr>
              <w:pStyle w:val="ARNormal"/>
              <w:keepNext/>
              <w:rPr>
                <w:b/>
                <w:bCs/>
                <w:lang w:bidi="ar-SA"/>
              </w:rPr>
            </w:pPr>
            <w:r>
              <w:rPr>
                <w:rFonts w:hint="cs"/>
                <w:b/>
                <w:bCs/>
                <w:rtl/>
                <w:lang w:bidi="ar-SA"/>
              </w:rPr>
              <w:t>مؤشرات الأداء</w:t>
            </w:r>
          </w:p>
        </w:tc>
        <w:tc>
          <w:tcPr>
            <w:tcW w:w="2365" w:type="dxa"/>
            <w:shd w:val="clear" w:color="auto" w:fill="C6D9F1"/>
          </w:tcPr>
          <w:p w:rsidR="00760F55" w:rsidRPr="00FF6ED0" w:rsidRDefault="00760F55" w:rsidP="00D931EA">
            <w:pPr>
              <w:pStyle w:val="ARNormal"/>
              <w:keepNext/>
              <w:rPr>
                <w:b/>
                <w:bCs/>
                <w:lang w:bidi="ar-SA"/>
              </w:rPr>
            </w:pPr>
            <w:r>
              <w:rPr>
                <w:rFonts w:hint="cs"/>
                <w:b/>
                <w:bCs/>
                <w:rtl/>
                <w:lang w:bidi="ar-SA"/>
              </w:rPr>
              <w:t>أسس المقارنة</w:t>
            </w:r>
          </w:p>
        </w:tc>
        <w:tc>
          <w:tcPr>
            <w:tcW w:w="2257" w:type="dxa"/>
            <w:shd w:val="clear" w:color="auto" w:fill="C6D9F1"/>
          </w:tcPr>
          <w:p w:rsidR="00760F55" w:rsidRPr="00FF6ED0" w:rsidRDefault="00760F55" w:rsidP="00D931EA">
            <w:pPr>
              <w:pStyle w:val="ARNormal"/>
              <w:keepNext/>
              <w:rPr>
                <w:b/>
                <w:bCs/>
                <w:lang w:bidi="ar-SA"/>
              </w:rPr>
            </w:pPr>
            <w:r>
              <w:rPr>
                <w:rFonts w:hint="cs"/>
                <w:b/>
                <w:bCs/>
                <w:rtl/>
                <w:lang w:bidi="ar-SA"/>
              </w:rPr>
              <w:t>الأهداف</w:t>
            </w:r>
          </w:p>
        </w:tc>
      </w:tr>
      <w:tr w:rsidR="00760F55" w:rsidRPr="00396305" w:rsidTr="00D931EA">
        <w:trPr>
          <w:trHeight w:val="564"/>
        </w:trPr>
        <w:tc>
          <w:tcPr>
            <w:tcW w:w="2366"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ه</w:t>
            </w:r>
            <w:r w:rsidRPr="00577146">
              <w:rPr>
                <w:b/>
                <w:bCs w:val="0"/>
                <w:rtl/>
                <w:lang w:bidi="ar-SA"/>
              </w:rPr>
              <w:t xml:space="preserve">1.1 تعاون معزز بين الدول الأعضاء في وضع أطر </w:t>
            </w:r>
            <w:r>
              <w:rPr>
                <w:rFonts w:hint="cs"/>
                <w:b/>
                <w:bCs w:val="0"/>
                <w:rtl/>
                <w:lang w:bidi="ar-SA"/>
              </w:rPr>
              <w:t xml:space="preserve">تقنينية </w:t>
            </w:r>
            <w:r w:rsidRPr="00577146">
              <w:rPr>
                <w:b/>
                <w:bCs w:val="0"/>
                <w:rtl/>
                <w:lang w:bidi="ar-SA"/>
              </w:rPr>
              <w:t>دولية متوازنة في مجال الملكية الفكرية</w:t>
            </w:r>
          </w:p>
        </w:tc>
        <w:tc>
          <w:tcPr>
            <w:tcW w:w="2366" w:type="dxa"/>
            <w:shd w:val="clear" w:color="auto" w:fill="auto"/>
            <w:vAlign w:val="center"/>
          </w:tcPr>
          <w:p w:rsidR="00760F55" w:rsidRPr="00396305" w:rsidRDefault="00760F55" w:rsidP="00D931EA">
            <w:pPr>
              <w:pStyle w:val="ARProgramTableHeading"/>
              <w:keepNext/>
              <w:spacing w:before="0" w:after="120" w:line="300" w:lineRule="exact"/>
              <w:rPr>
                <w:b/>
                <w:bCs w:val="0"/>
                <w:rtl/>
                <w:lang w:bidi="ar-SA"/>
              </w:rPr>
            </w:pPr>
            <w:r w:rsidRPr="00577146">
              <w:rPr>
                <w:b/>
                <w:bCs w:val="0"/>
                <w:rtl/>
                <w:lang w:bidi="ar-SA"/>
              </w:rPr>
              <w:t xml:space="preserve">التقدم </w:t>
            </w:r>
            <w:r>
              <w:rPr>
                <w:rFonts w:hint="cs"/>
                <w:b/>
                <w:bCs w:val="0"/>
                <w:rtl/>
                <w:lang w:bidi="ar-SA"/>
              </w:rPr>
              <w:t>المحرز</w:t>
            </w:r>
            <w:r w:rsidRPr="00577146">
              <w:rPr>
                <w:b/>
                <w:bCs w:val="0"/>
                <w:rtl/>
                <w:lang w:bidi="ar-SA"/>
              </w:rPr>
              <w:t xml:space="preserve"> في تنفيذ العمل المتفق عليه وفقا لجدول أعمال اللجنة الدائمة المعنية بقانون </w:t>
            </w:r>
            <w:r>
              <w:rPr>
                <w:rFonts w:hint="cs"/>
                <w:b/>
                <w:bCs w:val="0"/>
                <w:rtl/>
                <w:lang w:bidi="ar-SA"/>
              </w:rPr>
              <w:t>ال</w:t>
            </w:r>
            <w:r w:rsidRPr="00577146">
              <w:rPr>
                <w:b/>
                <w:bCs w:val="0"/>
                <w:rtl/>
                <w:lang w:bidi="ar-SA"/>
              </w:rPr>
              <w:t>براءات</w:t>
            </w:r>
          </w:p>
        </w:tc>
        <w:tc>
          <w:tcPr>
            <w:tcW w:w="2365" w:type="dxa"/>
            <w:shd w:val="clear" w:color="auto" w:fill="auto"/>
          </w:tcPr>
          <w:p w:rsidR="00760F55" w:rsidRPr="00912A58" w:rsidRDefault="00760F55" w:rsidP="00D931EA">
            <w:pPr>
              <w:pStyle w:val="ARProgramTableHeading"/>
              <w:keepNext/>
              <w:spacing w:before="0" w:after="120" w:line="300" w:lineRule="exact"/>
              <w:rPr>
                <w:b/>
                <w:bCs w:val="0"/>
                <w:rtl/>
                <w:lang w:bidi="ar-SA"/>
              </w:rPr>
            </w:pPr>
            <w:r w:rsidRPr="005548C7">
              <w:rPr>
                <w:b/>
                <w:bCs w:val="0"/>
                <w:rtl/>
                <w:lang w:bidi="ar-SA"/>
              </w:rPr>
              <w:t xml:space="preserve">الوضع الحالي للعمل في اللجنة كما هو موثق في تقرير الدورة </w:t>
            </w:r>
            <w:r>
              <w:rPr>
                <w:rFonts w:hint="cs"/>
                <w:b/>
                <w:bCs w:val="0"/>
                <w:rtl/>
                <w:lang w:bidi="ar-SA"/>
              </w:rPr>
              <w:t>الخامسة</w:t>
            </w:r>
            <w:r w:rsidRPr="005548C7">
              <w:rPr>
                <w:b/>
                <w:bCs w:val="0"/>
                <w:rtl/>
                <w:lang w:bidi="ar-SA"/>
              </w:rPr>
              <w:t xml:space="preserve"> والعشرين للجنة</w:t>
            </w:r>
            <w:r w:rsidRPr="00577146">
              <w:rPr>
                <w:b/>
                <w:bCs w:val="0"/>
                <w:rtl/>
                <w:lang w:bidi="ar-SA"/>
              </w:rPr>
              <w:t xml:space="preserve"> </w:t>
            </w:r>
            <w:r>
              <w:rPr>
                <w:rFonts w:hint="cs"/>
                <w:b/>
                <w:bCs w:val="0"/>
                <w:rtl/>
                <w:lang w:bidi="ar-SA"/>
              </w:rPr>
              <w:t>ال</w:t>
            </w:r>
            <w:r w:rsidRPr="00577146">
              <w:rPr>
                <w:b/>
                <w:bCs w:val="0"/>
                <w:rtl/>
                <w:lang w:bidi="ar-SA"/>
              </w:rPr>
              <w:t>براءات</w:t>
            </w:r>
          </w:p>
        </w:tc>
        <w:tc>
          <w:tcPr>
            <w:tcW w:w="2257" w:type="dxa"/>
            <w:shd w:val="clear" w:color="auto" w:fill="auto"/>
          </w:tcPr>
          <w:p w:rsidR="00760F55" w:rsidRPr="00396305" w:rsidRDefault="00760F55" w:rsidP="00D931EA">
            <w:pPr>
              <w:pStyle w:val="ARProgramTableHeading"/>
              <w:keepNext/>
              <w:spacing w:line="300" w:lineRule="exact"/>
              <w:rPr>
                <w:b/>
                <w:bCs w:val="0"/>
                <w:rtl/>
                <w:lang w:bidi="ar-SA"/>
              </w:rPr>
            </w:pPr>
            <w:r w:rsidRPr="005A7482">
              <w:rPr>
                <w:b/>
                <w:bCs w:val="0"/>
                <w:rtl/>
                <w:lang w:bidi="ar-SA"/>
              </w:rPr>
              <w:t xml:space="preserve">نتائج </w:t>
            </w:r>
            <w:r w:rsidRPr="00577146">
              <w:rPr>
                <w:b/>
                <w:bCs w:val="0"/>
                <w:rtl/>
                <w:lang w:bidi="ar-SA"/>
              </w:rPr>
              <w:t xml:space="preserve">لجنة </w:t>
            </w:r>
            <w:r>
              <w:rPr>
                <w:rFonts w:hint="cs"/>
                <w:b/>
                <w:bCs w:val="0"/>
                <w:rtl/>
                <w:lang w:bidi="ar-SA"/>
              </w:rPr>
              <w:t>ال</w:t>
            </w:r>
            <w:r>
              <w:rPr>
                <w:b/>
                <w:bCs w:val="0"/>
                <w:rtl/>
                <w:lang w:bidi="ar-SA"/>
              </w:rPr>
              <w:t>براءات</w:t>
            </w:r>
            <w:r>
              <w:rPr>
                <w:rFonts w:hint="cs"/>
                <w:b/>
                <w:bCs w:val="0"/>
                <w:rtl/>
                <w:lang w:bidi="ar-SA"/>
              </w:rPr>
              <w:t xml:space="preserve"> </w:t>
            </w:r>
            <w:r w:rsidRPr="005A7482">
              <w:rPr>
                <w:b/>
                <w:bCs w:val="0"/>
                <w:rtl/>
                <w:lang w:bidi="ar-SA"/>
              </w:rPr>
              <w:t>المتفق عليها</w:t>
            </w:r>
          </w:p>
        </w:tc>
      </w:tr>
      <w:tr w:rsidR="00760F55" w:rsidRPr="00396305" w:rsidTr="00D931EA">
        <w:trPr>
          <w:trHeight w:val="564"/>
        </w:trPr>
        <w:tc>
          <w:tcPr>
            <w:tcW w:w="2366"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p>
        </w:tc>
        <w:tc>
          <w:tcPr>
            <w:tcW w:w="2366" w:type="dxa"/>
            <w:shd w:val="clear" w:color="auto" w:fill="auto"/>
            <w:vAlign w:val="center"/>
          </w:tcPr>
          <w:p w:rsidR="00760F55" w:rsidRPr="00396305" w:rsidRDefault="00760F55" w:rsidP="00D931EA">
            <w:pPr>
              <w:pStyle w:val="ARProgramTableHeading"/>
              <w:keepNext/>
              <w:spacing w:before="0" w:after="120" w:line="300" w:lineRule="exact"/>
              <w:rPr>
                <w:b/>
                <w:bCs w:val="0"/>
                <w:rtl/>
                <w:lang w:bidi="ar-SA"/>
              </w:rPr>
            </w:pPr>
            <w:r>
              <w:rPr>
                <w:rFonts w:hint="cs"/>
                <w:b/>
                <w:bCs w:val="0"/>
                <w:rtl/>
                <w:lang w:bidi="ar-SA"/>
              </w:rPr>
              <w:t>مستوى رضا المشاركين في أنشطة التوعية والترويج بشأن البراءات والمسائل ذات الصلة</w:t>
            </w:r>
          </w:p>
        </w:tc>
        <w:tc>
          <w:tcPr>
            <w:tcW w:w="2365" w:type="dxa"/>
            <w:shd w:val="clear" w:color="auto" w:fill="auto"/>
          </w:tcPr>
          <w:p w:rsidR="00760F55" w:rsidRPr="00396305" w:rsidRDefault="00760F55" w:rsidP="00D931EA">
            <w:pPr>
              <w:pStyle w:val="ARProgramTableHeading"/>
              <w:keepNext/>
              <w:spacing w:before="0" w:after="120" w:line="300" w:lineRule="exact"/>
              <w:rPr>
                <w:b/>
                <w:bCs w:val="0"/>
                <w:rtl/>
                <w:lang w:bidi="ar-SA"/>
              </w:rPr>
            </w:pPr>
            <w:r>
              <w:rPr>
                <w:rFonts w:hint="cs"/>
                <w:b/>
                <w:bCs w:val="0"/>
                <w:rtl/>
                <w:lang w:bidi="ar-SA"/>
              </w:rPr>
              <w:t xml:space="preserve">نسبة الرضا 89% استناداً إلى </w:t>
            </w:r>
            <w:proofErr w:type="spellStart"/>
            <w:r>
              <w:rPr>
                <w:rFonts w:hint="cs"/>
                <w:b/>
                <w:bCs w:val="0"/>
                <w:rtl/>
                <w:lang w:bidi="ar-SA"/>
              </w:rPr>
              <w:t>استقصاءات</w:t>
            </w:r>
            <w:proofErr w:type="spellEnd"/>
            <w:r>
              <w:rPr>
                <w:rFonts w:hint="cs"/>
                <w:b/>
                <w:bCs w:val="0"/>
                <w:rtl/>
                <w:lang w:bidi="ar-SA"/>
              </w:rPr>
              <w:t xml:space="preserve"> أجريت في عام 2016</w:t>
            </w:r>
          </w:p>
        </w:tc>
        <w:tc>
          <w:tcPr>
            <w:tcW w:w="2257" w:type="dxa"/>
            <w:shd w:val="clear" w:color="auto" w:fill="auto"/>
          </w:tcPr>
          <w:p w:rsidR="00760F55" w:rsidRPr="00396305" w:rsidRDefault="00760F55" w:rsidP="00D931EA">
            <w:pPr>
              <w:pStyle w:val="ARProgramTableHeading"/>
              <w:keepNext/>
              <w:spacing w:line="300" w:lineRule="exact"/>
              <w:rPr>
                <w:b/>
                <w:bCs w:val="0"/>
                <w:rtl/>
                <w:lang w:bidi="ar-SA"/>
              </w:rPr>
            </w:pPr>
            <w:r>
              <w:rPr>
                <w:rFonts w:hint="cs"/>
                <w:b/>
                <w:bCs w:val="0"/>
                <w:rtl/>
                <w:lang w:bidi="ar-SA"/>
              </w:rPr>
              <w:t xml:space="preserve">نسبة الرضا 90% </w:t>
            </w:r>
          </w:p>
        </w:tc>
      </w:tr>
      <w:tr w:rsidR="00760F55" w:rsidRPr="00396305" w:rsidTr="00D931EA">
        <w:trPr>
          <w:trHeight w:val="564"/>
        </w:trPr>
        <w:tc>
          <w:tcPr>
            <w:tcW w:w="2366"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p>
        </w:tc>
        <w:tc>
          <w:tcPr>
            <w:tcW w:w="2366" w:type="dxa"/>
            <w:shd w:val="clear" w:color="auto" w:fill="auto"/>
            <w:vAlign w:val="center"/>
          </w:tcPr>
          <w:p w:rsidR="00760F55" w:rsidRPr="00EC4A63" w:rsidRDefault="00760F55" w:rsidP="00D931EA">
            <w:pPr>
              <w:pStyle w:val="ARProgramTableHeading"/>
              <w:keepNext/>
              <w:spacing w:before="0" w:after="120" w:line="300" w:lineRule="exact"/>
              <w:rPr>
                <w:b/>
                <w:bCs w:val="0"/>
                <w:rtl/>
                <w:lang w:bidi="ar-SA"/>
              </w:rPr>
            </w:pPr>
            <w:r>
              <w:rPr>
                <w:rFonts w:hint="cs"/>
                <w:b/>
                <w:bCs w:val="0"/>
                <w:rtl/>
                <w:lang w:bidi="ar-SA"/>
              </w:rPr>
              <w:t>مستوى رضا المشاركين</w:t>
            </w:r>
            <w:r>
              <w:rPr>
                <w:rFonts w:hint="cs"/>
                <w:rtl/>
                <w:lang w:bidi="ar-SA"/>
              </w:rPr>
              <w:t xml:space="preserve"> </w:t>
            </w:r>
            <w:r w:rsidRPr="003B0643">
              <w:rPr>
                <w:rFonts w:hint="cs"/>
                <w:b/>
                <w:bCs w:val="0"/>
                <w:rtl/>
                <w:lang w:bidi="ar-SA"/>
              </w:rPr>
              <w:t>في أنشطة</w:t>
            </w:r>
            <w:r>
              <w:rPr>
                <w:rFonts w:hint="cs"/>
                <w:b/>
                <w:bCs w:val="0"/>
                <w:rtl/>
                <w:lang w:bidi="ar-SA"/>
              </w:rPr>
              <w:t xml:space="preserve"> الويبو لتكوين الكفاءات والتدريب في مجال البراءات</w:t>
            </w:r>
          </w:p>
        </w:tc>
        <w:tc>
          <w:tcPr>
            <w:tcW w:w="2365" w:type="dxa"/>
            <w:shd w:val="clear" w:color="auto" w:fill="auto"/>
          </w:tcPr>
          <w:p w:rsidR="00760F55" w:rsidRPr="00396305" w:rsidRDefault="00760F55" w:rsidP="00D931EA">
            <w:pPr>
              <w:pStyle w:val="ARProgramTableHeading"/>
              <w:keepNext/>
              <w:spacing w:before="0" w:after="120" w:line="300" w:lineRule="exact"/>
              <w:rPr>
                <w:b/>
                <w:bCs w:val="0"/>
                <w:rtl/>
                <w:lang w:bidi="ar-SA"/>
              </w:rPr>
            </w:pPr>
            <w:r>
              <w:rPr>
                <w:rFonts w:hint="cs"/>
                <w:b/>
                <w:bCs w:val="0"/>
                <w:rtl/>
                <w:lang w:bidi="ar-SA"/>
              </w:rPr>
              <w:t>تُحدد في نهاية 2017</w:t>
            </w:r>
          </w:p>
        </w:tc>
        <w:tc>
          <w:tcPr>
            <w:tcW w:w="2257" w:type="dxa"/>
            <w:shd w:val="clear" w:color="auto" w:fill="auto"/>
          </w:tcPr>
          <w:p w:rsidR="00760F55" w:rsidRPr="00396305" w:rsidRDefault="00760F55" w:rsidP="00D931EA">
            <w:pPr>
              <w:pStyle w:val="ARProgramTableHeading"/>
              <w:keepNext/>
              <w:spacing w:line="300" w:lineRule="exact"/>
              <w:rPr>
                <w:b/>
                <w:bCs w:val="0"/>
                <w:rtl/>
                <w:lang w:bidi="ar-SA"/>
              </w:rPr>
            </w:pPr>
            <w:r>
              <w:rPr>
                <w:rFonts w:hint="cs"/>
                <w:b/>
                <w:bCs w:val="0"/>
                <w:rtl/>
                <w:lang w:bidi="ar-SA"/>
              </w:rPr>
              <w:t xml:space="preserve">90% من المجيبين كانوا راضين </w:t>
            </w:r>
          </w:p>
        </w:tc>
      </w:tr>
      <w:tr w:rsidR="00760F55" w:rsidRPr="00396305" w:rsidTr="00D931EA">
        <w:trPr>
          <w:trHeight w:val="564"/>
        </w:trPr>
        <w:tc>
          <w:tcPr>
            <w:tcW w:w="2366"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p>
        </w:tc>
        <w:tc>
          <w:tcPr>
            <w:tcW w:w="2366" w:type="dxa"/>
            <w:shd w:val="clear" w:color="auto" w:fill="auto"/>
            <w:vAlign w:val="center"/>
          </w:tcPr>
          <w:p w:rsidR="00760F55" w:rsidRPr="00EC4A63" w:rsidRDefault="00760F55" w:rsidP="00D931EA">
            <w:pPr>
              <w:pStyle w:val="ARProgramTableHeading"/>
              <w:keepNext/>
              <w:spacing w:before="0" w:after="120" w:line="300" w:lineRule="exact"/>
              <w:rPr>
                <w:b/>
                <w:bCs w:val="0"/>
                <w:rtl/>
                <w:lang w:bidi="ar-SA"/>
              </w:rPr>
            </w:pPr>
            <w:r>
              <w:rPr>
                <w:rFonts w:hint="cs"/>
                <w:b/>
                <w:bCs w:val="0"/>
                <w:rtl/>
                <w:lang w:bidi="ar-SA"/>
              </w:rPr>
              <w:t>نسبة المشاركين</w:t>
            </w:r>
            <w:r>
              <w:rPr>
                <w:rFonts w:hint="cs"/>
                <w:rtl/>
                <w:lang w:bidi="ar-SA"/>
              </w:rPr>
              <w:t xml:space="preserve"> </w:t>
            </w:r>
            <w:r w:rsidRPr="003B0643">
              <w:rPr>
                <w:rFonts w:hint="cs"/>
                <w:b/>
                <w:bCs w:val="0"/>
                <w:rtl/>
                <w:lang w:bidi="ar-SA"/>
              </w:rPr>
              <w:t>في أنشطة</w:t>
            </w:r>
            <w:r>
              <w:rPr>
                <w:rFonts w:hint="cs"/>
                <w:b/>
                <w:bCs w:val="0"/>
                <w:rtl/>
                <w:lang w:bidi="ar-SA"/>
              </w:rPr>
              <w:t xml:space="preserve"> الويبو لتكوين الكفاءات والتدريب في مجال البراءات الذين حصلوا زيادة مثبتة في معارفهم</w:t>
            </w:r>
          </w:p>
        </w:tc>
        <w:tc>
          <w:tcPr>
            <w:tcW w:w="2365" w:type="dxa"/>
            <w:shd w:val="clear" w:color="auto" w:fill="auto"/>
          </w:tcPr>
          <w:p w:rsidR="00760F55" w:rsidRPr="00396305" w:rsidRDefault="00760F55" w:rsidP="00D931EA">
            <w:pPr>
              <w:pStyle w:val="ARProgramTableHeading"/>
              <w:keepNext/>
              <w:spacing w:before="0" w:after="120" w:line="300" w:lineRule="exact"/>
              <w:rPr>
                <w:b/>
                <w:bCs w:val="0"/>
                <w:rtl/>
                <w:lang w:bidi="ar-SA"/>
              </w:rPr>
            </w:pPr>
            <w:r>
              <w:rPr>
                <w:rFonts w:hint="cs"/>
                <w:b/>
                <w:bCs w:val="0"/>
                <w:rtl/>
                <w:lang w:bidi="ar-SA"/>
              </w:rPr>
              <w:t>تُحدد في نهاية 2017</w:t>
            </w:r>
          </w:p>
        </w:tc>
        <w:tc>
          <w:tcPr>
            <w:tcW w:w="2257" w:type="dxa"/>
            <w:shd w:val="clear" w:color="auto" w:fill="auto"/>
          </w:tcPr>
          <w:p w:rsidR="00760F55" w:rsidRPr="00396305" w:rsidRDefault="00760F55" w:rsidP="00D931EA">
            <w:pPr>
              <w:pStyle w:val="ARProgramTableHeading"/>
              <w:keepNext/>
              <w:spacing w:line="300" w:lineRule="exact"/>
              <w:rPr>
                <w:b/>
                <w:bCs w:val="0"/>
                <w:rtl/>
                <w:lang w:bidi="ar-SA"/>
              </w:rPr>
            </w:pPr>
            <w:r>
              <w:rPr>
                <w:rFonts w:hint="cs"/>
                <w:b/>
                <w:bCs w:val="0"/>
                <w:rtl/>
                <w:lang w:bidi="ar-SA"/>
              </w:rPr>
              <w:t>90%</w:t>
            </w:r>
          </w:p>
        </w:tc>
      </w:tr>
      <w:tr w:rsidR="00760F55" w:rsidRPr="00396305" w:rsidTr="00D931EA">
        <w:trPr>
          <w:trHeight w:val="564"/>
        </w:trPr>
        <w:tc>
          <w:tcPr>
            <w:tcW w:w="2366"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ه</w:t>
            </w:r>
            <w:r w:rsidRPr="009977CB">
              <w:rPr>
                <w:b/>
                <w:bCs w:val="0"/>
                <w:rtl/>
                <w:lang w:bidi="ar-SA"/>
              </w:rPr>
              <w:t xml:space="preserve">2.1 أطر تشريعية وتنظيمية وسياسية </w:t>
            </w:r>
            <w:r>
              <w:rPr>
                <w:rFonts w:hint="cs"/>
                <w:b/>
                <w:bCs w:val="0"/>
                <w:rtl/>
                <w:lang w:bidi="ar-SA"/>
              </w:rPr>
              <w:t xml:space="preserve">مكيَّفة </w:t>
            </w:r>
            <w:r w:rsidRPr="009977CB">
              <w:rPr>
                <w:b/>
                <w:bCs w:val="0"/>
                <w:rtl/>
                <w:lang w:bidi="ar-SA"/>
              </w:rPr>
              <w:t xml:space="preserve">ومتوازنة </w:t>
            </w:r>
            <w:r>
              <w:rPr>
                <w:rFonts w:hint="cs"/>
                <w:b/>
                <w:bCs w:val="0"/>
                <w:rtl/>
                <w:lang w:bidi="ar-SA"/>
              </w:rPr>
              <w:t>في مجال ا</w:t>
            </w:r>
            <w:r w:rsidRPr="009977CB">
              <w:rPr>
                <w:b/>
                <w:bCs w:val="0"/>
                <w:rtl/>
                <w:lang w:bidi="ar-SA"/>
              </w:rPr>
              <w:t>لملكية الفكرية</w:t>
            </w:r>
          </w:p>
        </w:tc>
        <w:tc>
          <w:tcPr>
            <w:tcW w:w="2366" w:type="dxa"/>
            <w:shd w:val="clear" w:color="auto" w:fill="auto"/>
            <w:vAlign w:val="center"/>
          </w:tcPr>
          <w:p w:rsidR="00760F55" w:rsidRPr="00EC4A63" w:rsidRDefault="00760F55" w:rsidP="00D931EA">
            <w:pPr>
              <w:pStyle w:val="ARProgramTableHeading"/>
              <w:keepNext/>
              <w:spacing w:before="0" w:after="120" w:line="300" w:lineRule="exact"/>
              <w:rPr>
                <w:b/>
                <w:bCs w:val="0"/>
                <w:rtl/>
                <w:lang w:bidi="ar-SA"/>
              </w:rPr>
            </w:pPr>
            <w:r w:rsidRPr="00B44B99">
              <w:rPr>
                <w:b/>
                <w:bCs w:val="0"/>
                <w:rtl/>
                <w:lang w:bidi="ar-SA"/>
              </w:rPr>
              <w:t>النسبة المئوية للجهات المتلقية التي وجدت المعلومات المقدمة بشأن المبادئ والممارسات القانونية لأنظمة البراءات ونماذج المنفعة والدوا</w:t>
            </w:r>
            <w:r>
              <w:rPr>
                <w:rFonts w:hint="cs"/>
                <w:b/>
                <w:bCs w:val="0"/>
                <w:rtl/>
                <w:lang w:bidi="ar-SA"/>
              </w:rPr>
              <w:t>ئ</w:t>
            </w:r>
            <w:r w:rsidRPr="00B44B99">
              <w:rPr>
                <w:b/>
                <w:bCs w:val="0"/>
                <w:rtl/>
                <w:lang w:bidi="ar-SA"/>
              </w:rPr>
              <w:t>ر المتكاملة، بما فيها مواطن المرونة، معلومات مفيدة</w:t>
            </w:r>
            <w:r w:rsidRPr="00B44B99">
              <w:rPr>
                <w:rFonts w:hint="cs"/>
                <w:b/>
                <w:bCs w:val="0"/>
                <w:rtl/>
                <w:lang w:bidi="ar-SA"/>
              </w:rPr>
              <w:t xml:space="preserve"> </w:t>
            </w:r>
          </w:p>
        </w:tc>
        <w:tc>
          <w:tcPr>
            <w:tcW w:w="2365" w:type="dxa"/>
            <w:shd w:val="clear" w:color="auto" w:fill="auto"/>
          </w:tcPr>
          <w:p w:rsidR="00760F55" w:rsidRPr="00396305" w:rsidRDefault="00760F55" w:rsidP="00D931EA">
            <w:pPr>
              <w:pStyle w:val="ARProgramTableHeading"/>
              <w:keepNext/>
              <w:spacing w:before="0" w:after="120" w:line="300" w:lineRule="exact"/>
              <w:rPr>
                <w:b/>
                <w:bCs w:val="0"/>
                <w:rtl/>
                <w:lang w:bidi="ar-SA"/>
              </w:rPr>
            </w:pPr>
            <w:r>
              <w:rPr>
                <w:rFonts w:hint="cs"/>
                <w:b/>
                <w:bCs w:val="0"/>
                <w:rtl/>
                <w:lang w:bidi="ar-SA"/>
              </w:rPr>
              <w:t>100% استناداً إلى 24 جواباً وردت في عام 2016</w:t>
            </w:r>
          </w:p>
        </w:tc>
        <w:tc>
          <w:tcPr>
            <w:tcW w:w="2257" w:type="dxa"/>
            <w:shd w:val="clear" w:color="auto" w:fill="auto"/>
          </w:tcPr>
          <w:p w:rsidR="00760F55" w:rsidRPr="00396305" w:rsidRDefault="00760F55" w:rsidP="00D931EA">
            <w:pPr>
              <w:pStyle w:val="ARProgramTableHeading"/>
              <w:keepNext/>
              <w:spacing w:line="300" w:lineRule="exact"/>
              <w:rPr>
                <w:b/>
                <w:bCs w:val="0"/>
                <w:rtl/>
                <w:lang w:bidi="ar-SA"/>
              </w:rPr>
            </w:pPr>
            <w:r>
              <w:rPr>
                <w:rFonts w:hint="cs"/>
                <w:b/>
                <w:bCs w:val="0"/>
                <w:rtl/>
                <w:lang w:bidi="ar-SA"/>
              </w:rPr>
              <w:t>90%</w:t>
            </w:r>
          </w:p>
        </w:tc>
      </w:tr>
      <w:tr w:rsidR="00760F55" w:rsidRPr="00396305" w:rsidTr="00D931EA">
        <w:trPr>
          <w:trHeight w:val="564"/>
        </w:trPr>
        <w:tc>
          <w:tcPr>
            <w:tcW w:w="2366"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p>
        </w:tc>
        <w:tc>
          <w:tcPr>
            <w:tcW w:w="2366" w:type="dxa"/>
            <w:shd w:val="clear" w:color="auto" w:fill="auto"/>
            <w:vAlign w:val="center"/>
          </w:tcPr>
          <w:p w:rsidR="00760F55" w:rsidRPr="00396305" w:rsidRDefault="00760F55" w:rsidP="00D931EA">
            <w:pPr>
              <w:pStyle w:val="ARProgramTableHeading"/>
              <w:keepNext/>
              <w:spacing w:before="0" w:after="120" w:line="300" w:lineRule="exact"/>
              <w:rPr>
                <w:b/>
                <w:bCs w:val="0"/>
                <w:rtl/>
                <w:lang w:bidi="ar-SA"/>
              </w:rPr>
            </w:pPr>
            <w:r w:rsidRPr="007F718E">
              <w:rPr>
                <w:b/>
                <w:bCs w:val="0"/>
                <w:rtl/>
                <w:lang w:bidi="ar-SA"/>
              </w:rPr>
              <w:t>عدد الدول الأعضاء الراضية ع</w:t>
            </w:r>
            <w:r>
              <w:rPr>
                <w:rFonts w:hint="cs"/>
                <w:b/>
                <w:bCs w:val="0"/>
                <w:rtl/>
                <w:lang w:bidi="ar-SA"/>
              </w:rPr>
              <w:t>ن</w:t>
            </w:r>
            <w:r w:rsidRPr="007F718E">
              <w:rPr>
                <w:b/>
                <w:bCs w:val="0"/>
                <w:rtl/>
                <w:lang w:bidi="ar-SA"/>
              </w:rPr>
              <w:t xml:space="preserve"> مستوى جودة المشورة القانونية</w:t>
            </w:r>
            <w:r>
              <w:rPr>
                <w:rFonts w:hint="cs"/>
                <w:b/>
                <w:bCs w:val="0"/>
                <w:rtl/>
                <w:lang w:bidi="ar-SA"/>
              </w:rPr>
              <w:t xml:space="preserve"> </w:t>
            </w:r>
            <w:r w:rsidRPr="007F718E">
              <w:rPr>
                <w:b/>
                <w:bCs w:val="0"/>
                <w:rtl/>
                <w:lang w:bidi="ar-SA"/>
              </w:rPr>
              <w:t>والنسبة المئوية لهذه الدول</w:t>
            </w:r>
          </w:p>
        </w:tc>
        <w:tc>
          <w:tcPr>
            <w:tcW w:w="2365" w:type="dxa"/>
            <w:shd w:val="clear" w:color="auto" w:fill="auto"/>
          </w:tcPr>
          <w:p w:rsidR="00760F55" w:rsidRPr="00396305" w:rsidRDefault="00760F55" w:rsidP="00D931EA">
            <w:pPr>
              <w:pStyle w:val="ARProgramTableHeading"/>
              <w:keepNext/>
              <w:spacing w:before="0" w:after="120" w:line="300" w:lineRule="exact"/>
              <w:rPr>
                <w:b/>
                <w:bCs w:val="0"/>
                <w:rtl/>
                <w:lang w:bidi="ar-SA"/>
              </w:rPr>
            </w:pPr>
            <w:r>
              <w:rPr>
                <w:rFonts w:hint="cs"/>
                <w:b/>
                <w:bCs w:val="0"/>
                <w:rtl/>
                <w:lang w:bidi="ar-SA"/>
              </w:rPr>
              <w:t>92%</w:t>
            </w:r>
            <w:r w:rsidRPr="00522ED0">
              <w:rPr>
                <w:b/>
                <w:bCs w:val="0"/>
                <w:rtl/>
                <w:lang w:bidi="ar-SA"/>
              </w:rPr>
              <w:t xml:space="preserve"> استنادا إلى استقصاء 2016</w:t>
            </w:r>
          </w:p>
        </w:tc>
        <w:tc>
          <w:tcPr>
            <w:tcW w:w="2257" w:type="dxa"/>
            <w:shd w:val="clear" w:color="auto" w:fill="auto"/>
          </w:tcPr>
          <w:p w:rsidR="00760F55" w:rsidRPr="00396305" w:rsidRDefault="00760F55" w:rsidP="00D931EA">
            <w:pPr>
              <w:pStyle w:val="ARProgramTableHeading"/>
              <w:keepNext/>
              <w:spacing w:line="300" w:lineRule="exact"/>
              <w:rPr>
                <w:b/>
                <w:bCs w:val="0"/>
                <w:rtl/>
                <w:lang w:bidi="ar-SA"/>
              </w:rPr>
            </w:pPr>
            <w:r>
              <w:rPr>
                <w:rFonts w:hint="cs"/>
                <w:b/>
                <w:bCs w:val="0"/>
                <w:rtl/>
                <w:lang w:bidi="ar-SA"/>
              </w:rPr>
              <w:t>90%</w:t>
            </w:r>
          </w:p>
        </w:tc>
      </w:tr>
    </w:tbl>
    <w:p w:rsidR="00760F55" w:rsidRDefault="00760F55"/>
    <w:tbl>
      <w:tblPr>
        <w:bidiVisual/>
        <w:tblW w:w="0" w:type="auto"/>
        <w:tblInd w:w="108" w:type="dxa"/>
        <w:tblLook w:val="01E0" w:firstRow="1" w:lastRow="1" w:firstColumn="1" w:lastColumn="1" w:noHBand="0" w:noVBand="0"/>
      </w:tblPr>
      <w:tblGrid>
        <w:gridCol w:w="2366"/>
        <w:gridCol w:w="2366"/>
        <w:gridCol w:w="2365"/>
        <w:gridCol w:w="2257"/>
        <w:gridCol w:w="91"/>
      </w:tblGrid>
      <w:tr w:rsidR="00760F55" w:rsidRPr="00396305" w:rsidTr="00D931EA">
        <w:trPr>
          <w:gridAfter w:val="1"/>
          <w:wAfter w:w="91" w:type="dxa"/>
          <w:trHeight w:val="564"/>
        </w:trPr>
        <w:tc>
          <w:tcPr>
            <w:tcW w:w="2366"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cs/>
                <w:lang w:bidi="ar-SA"/>
              </w:rPr>
              <w:t>ه</w:t>
            </w:r>
            <w:r w:rsidRPr="002C4132">
              <w:rPr>
                <w:b/>
                <w:bCs w:val="0"/>
                <w:cs/>
                <w:lang w:bidi="ar-SA"/>
              </w:rPr>
              <w:t>‎</w:t>
            </w:r>
            <w:r w:rsidRPr="002C4132">
              <w:rPr>
                <w:lang w:bidi="ar-SA"/>
              </w:rPr>
              <w:t>4.1</w:t>
            </w:r>
            <w:r w:rsidRPr="002C4132">
              <w:rPr>
                <w:b/>
                <w:bCs w:val="0"/>
                <w:rtl/>
                <w:lang w:bidi="ar-SA"/>
              </w:rPr>
              <w:t>‏ اهتمام</w:t>
            </w:r>
            <w:r w:rsidRPr="002C4132">
              <w:rPr>
                <w:b/>
                <w:bCs w:val="0"/>
                <w:cs/>
                <w:lang w:bidi="ar-SA"/>
              </w:rPr>
              <w:t>‎</w:t>
            </w:r>
            <w:r w:rsidRPr="002C4132">
              <w:rPr>
                <w:b/>
                <w:bCs w:val="0"/>
                <w:rtl/>
                <w:lang w:bidi="ar-SA"/>
              </w:rPr>
              <w:t xml:space="preserve"> ‏متزايد</w:t>
            </w:r>
            <w:r w:rsidRPr="002C4132">
              <w:rPr>
                <w:b/>
                <w:bCs w:val="0"/>
                <w:cs/>
                <w:lang w:bidi="ar-SA"/>
              </w:rPr>
              <w:t>‎</w:t>
            </w:r>
            <w:r w:rsidRPr="002C4132">
              <w:rPr>
                <w:b/>
                <w:bCs w:val="0"/>
                <w:rtl/>
                <w:lang w:bidi="ar-SA"/>
              </w:rPr>
              <w:t xml:space="preserve"> ‏</w:t>
            </w:r>
            <w:proofErr w:type="spellStart"/>
            <w:r w:rsidRPr="002C4132">
              <w:rPr>
                <w:b/>
                <w:bCs w:val="0"/>
                <w:rtl/>
                <w:lang w:bidi="ar-SA"/>
              </w:rPr>
              <w:t>بالويبو</w:t>
            </w:r>
            <w:proofErr w:type="spellEnd"/>
            <w:r w:rsidRPr="002C4132">
              <w:rPr>
                <w:b/>
                <w:bCs w:val="0"/>
                <w:cs/>
                <w:lang w:bidi="ar-SA"/>
              </w:rPr>
              <w:t>‎</w:t>
            </w:r>
            <w:r w:rsidRPr="002C4132">
              <w:rPr>
                <w:b/>
                <w:bCs w:val="0"/>
                <w:rtl/>
                <w:lang w:bidi="ar-SA"/>
              </w:rPr>
              <w:t xml:space="preserve"> ‏كمحفل</w:t>
            </w:r>
            <w:r w:rsidRPr="002C4132">
              <w:rPr>
                <w:b/>
                <w:bCs w:val="0"/>
                <w:cs/>
                <w:lang w:bidi="ar-SA"/>
              </w:rPr>
              <w:t>‎</w:t>
            </w:r>
            <w:r w:rsidRPr="002C4132">
              <w:rPr>
                <w:b/>
                <w:bCs w:val="0"/>
                <w:rtl/>
                <w:lang w:bidi="ar-SA"/>
              </w:rPr>
              <w:t xml:space="preserve"> ‏لتحليل</w:t>
            </w:r>
            <w:r w:rsidRPr="002C4132">
              <w:rPr>
                <w:b/>
                <w:bCs w:val="0"/>
                <w:cs/>
                <w:lang w:bidi="ar-SA"/>
              </w:rPr>
              <w:t>‎</w:t>
            </w:r>
            <w:r w:rsidRPr="002C4132">
              <w:rPr>
                <w:b/>
                <w:bCs w:val="0"/>
                <w:rtl/>
                <w:lang w:bidi="ar-SA"/>
              </w:rPr>
              <w:t xml:space="preserve"> ‏القضايا</w:t>
            </w:r>
            <w:r w:rsidRPr="002C4132">
              <w:rPr>
                <w:b/>
                <w:bCs w:val="0"/>
                <w:rtl/>
                <w:cs/>
                <w:lang w:bidi="ar-SA"/>
              </w:rPr>
              <w:t xml:space="preserve"> </w:t>
            </w:r>
            <w:r>
              <w:rPr>
                <w:rFonts w:hint="cs"/>
                <w:b/>
                <w:bCs w:val="0"/>
                <w:rtl/>
                <w:cs/>
                <w:lang w:bidi="ar-SA"/>
              </w:rPr>
              <w:t>فيما يتعلق بالحماية</w:t>
            </w:r>
            <w:r w:rsidRPr="002C4132">
              <w:rPr>
                <w:b/>
                <w:bCs w:val="0"/>
                <w:cs/>
                <w:lang w:bidi="ar-SA"/>
              </w:rPr>
              <w:t>‎</w:t>
            </w:r>
            <w:r w:rsidRPr="002C4132">
              <w:rPr>
                <w:b/>
                <w:bCs w:val="0"/>
                <w:rtl/>
                <w:lang w:bidi="ar-SA"/>
              </w:rPr>
              <w:t xml:space="preserve"> ‏الدولية</w:t>
            </w:r>
            <w:r w:rsidRPr="002C4132">
              <w:rPr>
                <w:b/>
                <w:bCs w:val="0"/>
                <w:cs/>
                <w:lang w:bidi="ar-SA"/>
              </w:rPr>
              <w:t>‎</w:t>
            </w:r>
            <w:r w:rsidRPr="002C4132">
              <w:rPr>
                <w:b/>
                <w:bCs w:val="0"/>
                <w:rtl/>
                <w:lang w:bidi="ar-SA"/>
              </w:rPr>
              <w:t xml:space="preserve"> ‏للبراءات ونماذج المنفعة وتصاميم (</w:t>
            </w:r>
            <w:proofErr w:type="spellStart"/>
            <w:r w:rsidRPr="002C4132">
              <w:rPr>
                <w:b/>
                <w:bCs w:val="0"/>
                <w:rtl/>
                <w:lang w:bidi="ar-SA"/>
              </w:rPr>
              <w:t>طبوغرافيات</w:t>
            </w:r>
            <w:proofErr w:type="spellEnd"/>
            <w:r w:rsidRPr="002C4132">
              <w:rPr>
                <w:b/>
                <w:bCs w:val="0"/>
                <w:rtl/>
                <w:lang w:bidi="ar-SA"/>
              </w:rPr>
              <w:t>) الدوائر المتكاملة والمعلومات</w:t>
            </w:r>
            <w:r w:rsidRPr="002C4132">
              <w:rPr>
                <w:b/>
                <w:bCs w:val="0"/>
                <w:cs/>
                <w:lang w:bidi="ar-SA"/>
              </w:rPr>
              <w:t>‎</w:t>
            </w:r>
            <w:r w:rsidRPr="002C4132">
              <w:rPr>
                <w:b/>
                <w:bCs w:val="0"/>
                <w:rtl/>
                <w:lang w:bidi="ar-SA"/>
              </w:rPr>
              <w:t xml:space="preserve"> ‏السرية</w:t>
            </w:r>
          </w:p>
        </w:tc>
        <w:tc>
          <w:tcPr>
            <w:tcW w:w="2366" w:type="dxa"/>
            <w:shd w:val="clear" w:color="auto" w:fill="auto"/>
          </w:tcPr>
          <w:p w:rsidR="00760F55" w:rsidRDefault="00760F55" w:rsidP="00D931EA">
            <w:pPr>
              <w:pStyle w:val="ARProgramTableHeading"/>
              <w:keepNext/>
              <w:spacing w:before="0" w:after="120" w:line="300" w:lineRule="exact"/>
              <w:rPr>
                <w:b/>
                <w:bCs w:val="0"/>
                <w:rtl/>
                <w:lang w:bidi="ar-SA"/>
              </w:rPr>
            </w:pPr>
            <w:r w:rsidRPr="002C4132">
              <w:rPr>
                <w:b/>
                <w:bCs w:val="0"/>
                <w:rtl/>
                <w:lang w:bidi="ar-SA"/>
              </w:rPr>
              <w:t xml:space="preserve">النسبة المئوية للجهات المتلقية التي وجدت المعلومات المقدمة بشأن المبادئ والممارسات القانونية </w:t>
            </w:r>
            <w:r>
              <w:rPr>
                <w:rFonts w:hint="cs"/>
                <w:b/>
                <w:bCs w:val="0"/>
                <w:rtl/>
                <w:lang w:bidi="ar-SA"/>
              </w:rPr>
              <w:t xml:space="preserve">لحماية </w:t>
            </w:r>
            <w:r w:rsidRPr="002C4132">
              <w:rPr>
                <w:b/>
                <w:bCs w:val="0"/>
                <w:rtl/>
                <w:lang w:bidi="ar-SA"/>
              </w:rPr>
              <w:t xml:space="preserve">البراءات ونماذج المنفعة </w:t>
            </w:r>
            <w:r>
              <w:rPr>
                <w:rFonts w:hint="cs"/>
                <w:b/>
                <w:bCs w:val="0"/>
                <w:rtl/>
                <w:lang w:bidi="ar-SA"/>
              </w:rPr>
              <w:t>وتصاميم (</w:t>
            </w:r>
            <w:proofErr w:type="spellStart"/>
            <w:r>
              <w:rPr>
                <w:rFonts w:hint="cs"/>
                <w:b/>
                <w:bCs w:val="0"/>
                <w:rtl/>
                <w:lang w:bidi="ar-SA"/>
              </w:rPr>
              <w:t>طبوغرافيات</w:t>
            </w:r>
            <w:proofErr w:type="spellEnd"/>
            <w:r>
              <w:rPr>
                <w:rFonts w:hint="cs"/>
                <w:b/>
                <w:bCs w:val="0"/>
                <w:rtl/>
                <w:lang w:bidi="ar-SA"/>
              </w:rPr>
              <w:t xml:space="preserve">) </w:t>
            </w:r>
            <w:r w:rsidRPr="002C4132">
              <w:rPr>
                <w:b/>
                <w:bCs w:val="0"/>
                <w:rtl/>
                <w:lang w:bidi="ar-SA"/>
              </w:rPr>
              <w:t>الدوا</w:t>
            </w:r>
            <w:r>
              <w:rPr>
                <w:rFonts w:hint="cs"/>
                <w:b/>
                <w:bCs w:val="0"/>
                <w:rtl/>
                <w:lang w:bidi="ar-SA"/>
              </w:rPr>
              <w:t>ئ</w:t>
            </w:r>
            <w:r w:rsidRPr="002C4132">
              <w:rPr>
                <w:b/>
                <w:bCs w:val="0"/>
                <w:rtl/>
                <w:lang w:bidi="ar-SA"/>
              </w:rPr>
              <w:t xml:space="preserve">ر المتكاملة، </w:t>
            </w:r>
            <w:r>
              <w:rPr>
                <w:rFonts w:hint="cs"/>
                <w:b/>
                <w:bCs w:val="0"/>
                <w:rtl/>
                <w:lang w:bidi="ar-SA"/>
              </w:rPr>
              <w:t>والمعلومات السرية و</w:t>
            </w:r>
            <w:r w:rsidRPr="002C4132">
              <w:rPr>
                <w:b/>
                <w:bCs w:val="0"/>
                <w:rtl/>
                <w:lang w:bidi="ar-SA"/>
              </w:rPr>
              <w:t>معلومات مفيدة</w:t>
            </w:r>
          </w:p>
          <w:p w:rsidR="00760F55" w:rsidRPr="00396305" w:rsidRDefault="00760F55" w:rsidP="00D931EA">
            <w:pPr>
              <w:pStyle w:val="ARProgramTableHeading"/>
              <w:keepNext/>
              <w:spacing w:before="0" w:after="120" w:line="300" w:lineRule="exact"/>
              <w:rPr>
                <w:b/>
                <w:bCs w:val="0"/>
                <w:rtl/>
                <w:lang w:bidi="ar-SA"/>
              </w:rPr>
            </w:pPr>
          </w:p>
        </w:tc>
        <w:tc>
          <w:tcPr>
            <w:tcW w:w="2365" w:type="dxa"/>
            <w:shd w:val="clear" w:color="auto" w:fill="auto"/>
          </w:tcPr>
          <w:p w:rsidR="00760F55" w:rsidRPr="00396305" w:rsidRDefault="00760F55" w:rsidP="00D931EA">
            <w:pPr>
              <w:pStyle w:val="ARProgramTableHeading"/>
              <w:keepNext/>
              <w:spacing w:before="0" w:after="120" w:line="300" w:lineRule="exact"/>
              <w:rPr>
                <w:b/>
                <w:bCs w:val="0"/>
                <w:rtl/>
                <w:lang w:bidi="ar-SA"/>
              </w:rPr>
            </w:pPr>
            <w:r>
              <w:rPr>
                <w:rFonts w:hint="cs"/>
                <w:b/>
                <w:bCs w:val="0"/>
                <w:rtl/>
                <w:lang w:bidi="ar-SA"/>
              </w:rPr>
              <w:t>81%</w:t>
            </w:r>
            <w:r w:rsidRPr="00522ED0">
              <w:rPr>
                <w:b/>
                <w:bCs w:val="0"/>
                <w:rtl/>
                <w:lang w:bidi="ar-SA"/>
              </w:rPr>
              <w:t xml:space="preserve"> استنادا إلى </w:t>
            </w:r>
            <w:r>
              <w:rPr>
                <w:rFonts w:hint="cs"/>
                <w:b/>
                <w:bCs w:val="0"/>
                <w:rtl/>
                <w:lang w:bidi="ar-SA"/>
              </w:rPr>
              <w:t>18 جواباً وردت في عام 2016</w:t>
            </w:r>
          </w:p>
        </w:tc>
        <w:tc>
          <w:tcPr>
            <w:tcW w:w="2257" w:type="dxa"/>
            <w:shd w:val="clear" w:color="auto" w:fill="auto"/>
          </w:tcPr>
          <w:p w:rsidR="00760F55" w:rsidRPr="00396305" w:rsidRDefault="00760F55" w:rsidP="00D931EA">
            <w:pPr>
              <w:pStyle w:val="ARProgramTableHeading"/>
              <w:keepNext/>
              <w:spacing w:line="300" w:lineRule="exact"/>
              <w:rPr>
                <w:b/>
                <w:bCs w:val="0"/>
                <w:rtl/>
                <w:lang w:bidi="ar-SA"/>
              </w:rPr>
            </w:pPr>
            <w:r>
              <w:rPr>
                <w:rFonts w:hint="cs"/>
                <w:b/>
                <w:bCs w:val="0"/>
                <w:rtl/>
                <w:lang w:bidi="ar-SA"/>
              </w:rPr>
              <w:t>70%</w:t>
            </w:r>
          </w:p>
        </w:tc>
      </w:tr>
      <w:tr w:rsidR="00760F55" w:rsidRPr="00150670" w:rsidTr="00D931EA">
        <w:tblPrEx>
          <w:shd w:val="clear" w:color="auto" w:fill="C6D9F1" w:themeFill="text2" w:themeFillTint="33"/>
          <w:tblLook w:val="04A0" w:firstRow="1" w:lastRow="0" w:firstColumn="1" w:lastColumn="0" w:noHBand="0" w:noVBand="1"/>
        </w:tblPrEx>
        <w:trPr>
          <w:trHeight w:val="423"/>
        </w:trPr>
        <w:tc>
          <w:tcPr>
            <w:tcW w:w="9445" w:type="dxa"/>
            <w:gridSpan w:val="5"/>
            <w:shd w:val="clear" w:color="auto" w:fill="C6D9F1" w:themeFill="text2" w:themeFillTint="33"/>
            <w:vAlign w:val="center"/>
          </w:tcPr>
          <w:p w:rsidR="00760F55" w:rsidRPr="00150670" w:rsidRDefault="00760F55" w:rsidP="00D931EA">
            <w:pPr>
              <w:keepNext/>
              <w:keepLines/>
              <w:spacing w:after="120" w:line="340" w:lineRule="exact"/>
              <w:jc w:val="center"/>
              <w:rPr>
                <w:rFonts w:ascii="Arabic Typesetting" w:eastAsia="SimSun" w:hAnsi="Arabic Typesetting" w:cs="Arabic Typesetting"/>
                <w:bCs/>
                <w:color w:val="000000"/>
                <w:sz w:val="34"/>
                <w:szCs w:val="34"/>
                <w:lang w:eastAsia="zh-CN"/>
              </w:rPr>
            </w:pPr>
            <w:r w:rsidRPr="00086C6F">
              <w:rPr>
                <w:rFonts w:ascii="Arabic Typesetting" w:eastAsia="SimSun" w:hAnsi="Arabic Typesetting" w:cs="Arabic Typesetting"/>
                <w:bCs/>
                <w:color w:val="000000"/>
                <w:sz w:val="34"/>
                <w:szCs w:val="34"/>
                <w:lang w:eastAsia="zh-CN"/>
              </w:rPr>
              <w:lastRenderedPageBreak/>
              <w:br w:type="page"/>
            </w:r>
            <w:r w:rsidRPr="00150670">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1</w:t>
            </w:r>
          </w:p>
        </w:tc>
      </w:tr>
    </w:tbl>
    <w:p w:rsidR="00760F55" w:rsidRDefault="00BE1AAB" w:rsidP="00BE1AAB">
      <w:pPr>
        <w:pStyle w:val="ARNumbered1"/>
      </w:pPr>
      <w:r>
        <w:rPr>
          <w:rFonts w:hint="cs"/>
          <w:rtl/>
          <w:lang w:val="en-US"/>
        </w:rPr>
        <w:t>1.2</w:t>
      </w:r>
      <w:r>
        <w:rPr>
          <w:rtl/>
          <w:lang w:val="en-US"/>
        </w:rPr>
        <w:tab/>
      </w:r>
      <w:r w:rsidR="00760F55">
        <w:rPr>
          <w:rFonts w:hint="cs"/>
          <w:rtl/>
        </w:rPr>
        <w:t>تبين الموارد الإجمالية المخصصة للبرنامج في الثنائية 2018/19 انخفاضا بنسبة 6.2 في المائة مقارنة بالميزانية المعتمدة للثنائية 2016/17.</w:t>
      </w:r>
    </w:p>
    <w:p w:rsidR="00760F55" w:rsidRDefault="00BE1AAB" w:rsidP="00BE1AAB">
      <w:pPr>
        <w:pStyle w:val="ARNumbered1"/>
      </w:pPr>
      <w:r>
        <w:rPr>
          <w:rFonts w:hint="cs"/>
          <w:rtl/>
          <w:lang w:val="en-US"/>
        </w:rPr>
        <w:t>2.2</w:t>
      </w:r>
      <w:r>
        <w:rPr>
          <w:rtl/>
          <w:lang w:val="en-US"/>
        </w:rPr>
        <w:tab/>
      </w:r>
      <w:r w:rsidR="00760F55">
        <w:rPr>
          <w:rFonts w:hint="cs"/>
          <w:rtl/>
        </w:rPr>
        <w:t>وتعزى الزيادة في موارد خلاف الموظفين إلى اعتماد تكاليف إضافية لترجمة استقصاء اللجنة الدائمة المعنية بقانون البراءات. ويعزى الانخفاض في موارد الموظفين إلى تغيير في تكوين رتب الموظفين نتيجة حركة الموظفين من البرنامج وإليه في الثنائية 2016/17.</w:t>
      </w:r>
    </w:p>
    <w:p w:rsidR="00760F55" w:rsidRDefault="00BE1AAB" w:rsidP="00BE1AAB">
      <w:pPr>
        <w:pStyle w:val="ARNumbered1"/>
      </w:pPr>
      <w:r>
        <w:rPr>
          <w:rFonts w:hint="cs"/>
          <w:rtl/>
          <w:lang w:val="en-US"/>
        </w:rPr>
        <w:t>3.2</w:t>
      </w:r>
      <w:r>
        <w:rPr>
          <w:rtl/>
          <w:lang w:val="en-US"/>
        </w:rPr>
        <w:tab/>
      </w:r>
      <w:r w:rsidR="00760F55">
        <w:rPr>
          <w:rFonts w:hint="cs"/>
          <w:rtl/>
        </w:rPr>
        <w:t>وتبيّن الزيادات في الموارد المخصصة</w:t>
      </w:r>
      <w:r w:rsidR="00760F55">
        <w:rPr>
          <w:rFonts w:hint="cs"/>
        </w:rPr>
        <w:t xml:space="preserve"> </w:t>
      </w:r>
      <w:r w:rsidR="00760F55">
        <w:rPr>
          <w:rFonts w:hint="cs"/>
          <w:rtl/>
        </w:rPr>
        <w:t>ضمن النتيجة المرتقبة ه1.1 (أطر تقنينية دولية متوازنة) ازدياد التركيز على إذكاء الوعي الموجه والفعاليات الترويجية بشأن البراءات والمسائل ذات الصلة. وتظهر الموارد المخصصة لأنشطة المشورة التشريعية والمشورة في مجال السياسة العامة، والمبيّنة في النتيجة المرتقبة ه2.1 (أطر تشريعية)، انخفاضا لاحقاً مقارنة بالميزانية المعتمدة للثنائية 2016/17.</w:t>
      </w:r>
    </w:p>
    <w:p w:rsidR="00760F55" w:rsidRDefault="00760F55" w:rsidP="00D931EA">
      <w:pPr>
        <w:pStyle w:val="ARNumbered1"/>
        <w:rPr>
          <w:rtl/>
        </w:rPr>
      </w:pPr>
    </w:p>
    <w:p w:rsidR="00760F55" w:rsidRPr="00A0038C" w:rsidRDefault="00760F55" w:rsidP="00D931EA">
      <w:pPr>
        <w:pStyle w:val="ARNumbered1"/>
        <w:keepNext/>
        <w:keepLines/>
        <w:spacing w:after="60"/>
        <w:ind w:left="357"/>
        <w:jc w:val="center"/>
        <w:rPr>
          <w:b/>
          <w:bCs/>
          <w:rtl/>
        </w:rPr>
      </w:pPr>
      <w:r w:rsidRPr="00A0038C">
        <w:rPr>
          <w:rFonts w:hint="cs"/>
          <w:b/>
          <w:bCs/>
          <w:rtl/>
        </w:rPr>
        <w:lastRenderedPageBreak/>
        <w:t xml:space="preserve">البرنامج 1: الموارد </w:t>
      </w:r>
      <w:r>
        <w:rPr>
          <w:rFonts w:hint="cs"/>
          <w:b/>
          <w:bCs/>
          <w:rtl/>
        </w:rPr>
        <w:t>ب</w:t>
      </w:r>
      <w:r w:rsidRPr="00A0038C">
        <w:rPr>
          <w:rFonts w:hint="cs"/>
          <w:b/>
          <w:bCs/>
          <w:rtl/>
        </w:rPr>
        <w:t xml:space="preserve">حسب </w:t>
      </w:r>
      <w:r>
        <w:rPr>
          <w:rFonts w:hint="cs"/>
          <w:b/>
          <w:bCs/>
          <w:rtl/>
        </w:rPr>
        <w:t xml:space="preserve">كل </w:t>
      </w:r>
      <w:r w:rsidRPr="00A0038C">
        <w:rPr>
          <w:rFonts w:hint="cs"/>
          <w:b/>
          <w:bCs/>
          <w:rtl/>
        </w:rPr>
        <w:t>نتيجة</w:t>
      </w:r>
    </w:p>
    <w:p w:rsidR="00760F55" w:rsidRPr="00661F5C" w:rsidRDefault="00760F55" w:rsidP="00D931EA">
      <w:pPr>
        <w:pStyle w:val="ARNumbered1"/>
        <w:keepNext/>
        <w:keepLines/>
        <w:spacing w:after="60"/>
        <w:ind w:left="357"/>
        <w:jc w:val="center"/>
        <w:rPr>
          <w:i/>
          <w:iCs/>
        </w:rPr>
      </w:pPr>
      <w:r w:rsidRPr="00661F5C">
        <w:rPr>
          <w:rFonts w:hint="cs"/>
          <w:i/>
          <w:iCs/>
          <w:rtl/>
        </w:rPr>
        <w:t>(بآلاف الفرنكات السويسرية)</w:t>
      </w:r>
    </w:p>
    <w:p w:rsidR="00760F55" w:rsidRDefault="00760F55" w:rsidP="00D931EA">
      <w:pPr>
        <w:pStyle w:val="ARNormal"/>
        <w:keepNext/>
        <w:keepLines/>
        <w:spacing w:line="276" w:lineRule="auto"/>
        <w:jc w:val="center"/>
        <w:rPr>
          <w:rtl/>
          <w:lang w:val="fr-CH" w:bidi="ar-SA"/>
        </w:rPr>
      </w:pPr>
      <w:r w:rsidRPr="00F96FC5">
        <w:rPr>
          <w:noProof/>
          <w:rtl/>
          <w:lang w:bidi="ar-SA"/>
        </w:rPr>
        <w:drawing>
          <wp:inline distT="0" distB="0" distL="0" distR="0" wp14:anchorId="6C9538B3" wp14:editId="33AD2589">
            <wp:extent cx="5705475" cy="2133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5475" cy="2133600"/>
                    </a:xfrm>
                    <a:prstGeom prst="rect">
                      <a:avLst/>
                    </a:prstGeom>
                    <a:noFill/>
                    <a:ln>
                      <a:noFill/>
                    </a:ln>
                  </pic:spPr>
                </pic:pic>
              </a:graphicData>
            </a:graphic>
          </wp:inline>
        </w:drawing>
      </w:r>
    </w:p>
    <w:p w:rsidR="00760F55" w:rsidRPr="00C1598E" w:rsidRDefault="00760F55" w:rsidP="00D931EA">
      <w:pPr>
        <w:pStyle w:val="ARNumbered1"/>
        <w:keepNext/>
        <w:keepLines/>
        <w:spacing w:before="120"/>
        <w:ind w:left="357"/>
        <w:jc w:val="center"/>
        <w:rPr>
          <w:b/>
          <w:bCs/>
          <w:rtl/>
        </w:rPr>
      </w:pPr>
      <w:r w:rsidRPr="00C1598E">
        <w:rPr>
          <w:b/>
          <w:bCs/>
          <w:rtl/>
        </w:rPr>
        <w:t xml:space="preserve">البرنامج 1: الموارد </w:t>
      </w:r>
      <w:r>
        <w:rPr>
          <w:rFonts w:hint="cs"/>
          <w:b/>
          <w:bCs/>
          <w:rtl/>
        </w:rPr>
        <w:t>ب</w:t>
      </w:r>
      <w:r w:rsidRPr="00C1598E">
        <w:rPr>
          <w:b/>
          <w:bCs/>
          <w:rtl/>
        </w:rPr>
        <w:t xml:space="preserve">حسب </w:t>
      </w:r>
      <w:r>
        <w:rPr>
          <w:rFonts w:hint="cs"/>
          <w:b/>
          <w:bCs/>
          <w:rtl/>
        </w:rPr>
        <w:t>غرض الإنفاق</w:t>
      </w:r>
    </w:p>
    <w:p w:rsidR="00760F55" w:rsidRPr="00661F5C" w:rsidRDefault="00760F55" w:rsidP="00D931EA">
      <w:pPr>
        <w:pStyle w:val="ARNumbered1"/>
        <w:keepNext/>
        <w:keepLines/>
        <w:spacing w:after="60"/>
        <w:ind w:left="357"/>
        <w:jc w:val="center"/>
        <w:rPr>
          <w:i/>
          <w:iCs/>
          <w:rtl/>
        </w:rPr>
      </w:pPr>
      <w:r w:rsidRPr="00661F5C">
        <w:rPr>
          <w:i/>
          <w:iCs/>
          <w:rtl/>
        </w:rPr>
        <w:t>(بآلاف الفرنكات السويسرية)</w:t>
      </w:r>
    </w:p>
    <w:p w:rsidR="00760F55" w:rsidRPr="00C1598E" w:rsidRDefault="00760F55" w:rsidP="00D931EA">
      <w:pPr>
        <w:ind w:hanging="2"/>
        <w:jc w:val="center"/>
        <w:rPr>
          <w:rFonts w:ascii="Arabic Typesetting" w:hAnsi="Arabic Typesetting" w:cs="Arabic Typesetting"/>
          <w:sz w:val="34"/>
          <w:szCs w:val="34"/>
          <w:rtl/>
          <w:lang w:val="fr-CH"/>
        </w:rPr>
      </w:pPr>
      <w:r w:rsidRPr="001C1198">
        <w:rPr>
          <w:noProof/>
          <w:rtl/>
        </w:rPr>
        <w:drawing>
          <wp:inline distT="0" distB="0" distL="0" distR="0" wp14:anchorId="1485D203" wp14:editId="6CD67D60">
            <wp:extent cx="5534025" cy="54102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6179" cy="5412306"/>
                    </a:xfrm>
                    <a:prstGeom prst="rect">
                      <a:avLst/>
                    </a:prstGeom>
                    <a:noFill/>
                    <a:ln>
                      <a:noFill/>
                    </a:ln>
                  </pic:spPr>
                </pic:pic>
              </a:graphicData>
            </a:graphic>
          </wp:inline>
        </w:drawing>
      </w:r>
    </w:p>
    <w:p w:rsidR="00760F55" w:rsidRPr="00D61B48" w:rsidRDefault="00760F55" w:rsidP="00D931EA">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sz w:val="40"/>
          <w:szCs w:val="40"/>
        </w:rPr>
        <w:t>2</w:t>
      </w:r>
      <w:r>
        <w:rPr>
          <w:sz w:val="40"/>
          <w:szCs w:val="40"/>
        </w:rPr>
        <w:tab/>
      </w:r>
      <w:r w:rsidRPr="004660D8">
        <w:rPr>
          <w:sz w:val="40"/>
          <w:szCs w:val="40"/>
          <w:rtl/>
        </w:rPr>
        <w:t>العلامات التجارية و</w:t>
      </w:r>
      <w:r>
        <w:rPr>
          <w:rFonts w:hint="cs"/>
          <w:sz w:val="40"/>
          <w:szCs w:val="40"/>
          <w:rtl/>
          <w:lang w:bidi="ar-SA"/>
        </w:rPr>
        <w:t xml:space="preserve">التصاميم </w:t>
      </w:r>
      <w:r w:rsidRPr="004660D8">
        <w:rPr>
          <w:sz w:val="40"/>
          <w:szCs w:val="40"/>
          <w:rtl/>
        </w:rPr>
        <w:t xml:space="preserve">الصناعية </w:t>
      </w:r>
      <w:r>
        <w:rPr>
          <w:rFonts w:hint="cs"/>
          <w:sz w:val="40"/>
          <w:szCs w:val="40"/>
          <w:rtl/>
        </w:rPr>
        <w:t>والمؤشرات</w:t>
      </w:r>
      <w:r w:rsidRPr="004660D8">
        <w:rPr>
          <w:sz w:val="40"/>
          <w:szCs w:val="40"/>
          <w:rtl/>
        </w:rPr>
        <w:t xml:space="preserve"> الجغرافية</w:t>
      </w:r>
    </w:p>
    <w:p w:rsidR="00760F55" w:rsidRPr="00001071" w:rsidRDefault="00760F55" w:rsidP="00D931EA">
      <w:pPr>
        <w:pStyle w:val="ARNumbered1"/>
        <w:rPr>
          <w:rtl/>
        </w:rPr>
      </w:pPr>
    </w:p>
    <w:p w:rsidR="00760F55" w:rsidRDefault="00760F55" w:rsidP="00D931EA">
      <w:pPr>
        <w:pStyle w:val="ARNormal"/>
        <w:rPr>
          <w:rtl/>
          <w:lang w:bidi="ar-SA"/>
        </w:rPr>
      </w:pPr>
    </w:p>
    <w:tbl>
      <w:tblPr>
        <w:bidiVisual/>
        <w:tblW w:w="0" w:type="auto"/>
        <w:tblInd w:w="108" w:type="dxa"/>
        <w:tblLook w:val="01E0" w:firstRow="1" w:lastRow="1" w:firstColumn="1" w:lastColumn="1" w:noHBand="0" w:noVBand="0"/>
      </w:tblPr>
      <w:tblGrid>
        <w:gridCol w:w="9354"/>
      </w:tblGrid>
      <w:tr w:rsidR="00760F55" w:rsidRPr="00E93294" w:rsidTr="00D931EA">
        <w:trPr>
          <w:trHeight w:val="564"/>
        </w:trPr>
        <w:tc>
          <w:tcPr>
            <w:tcW w:w="9354" w:type="dxa"/>
            <w:shd w:val="clear" w:color="auto" w:fill="C6D9F1"/>
            <w:vAlign w:val="center"/>
          </w:tcPr>
          <w:p w:rsidR="00760F55" w:rsidRPr="003E3A2C" w:rsidRDefault="00760F55" w:rsidP="00444F0F">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760F55" w:rsidRPr="00966639" w:rsidRDefault="00760F55" w:rsidP="00D931EA">
      <w:pPr>
        <w:pStyle w:val="ARNormal"/>
        <w:rPr>
          <w:rtl/>
        </w:rPr>
      </w:pPr>
    </w:p>
    <w:p w:rsidR="00760F55" w:rsidRDefault="00760F55" w:rsidP="00DA6355">
      <w:pPr>
        <w:pStyle w:val="ARNormal"/>
        <w:numPr>
          <w:ilvl w:val="0"/>
          <w:numId w:val="21"/>
        </w:numPr>
        <w:ind w:left="565" w:hanging="567"/>
        <w:rPr>
          <w:lang w:bidi="ar-SA"/>
        </w:rPr>
      </w:pPr>
      <w:r>
        <w:rPr>
          <w:noProof/>
          <w:rtl/>
          <w:lang w:bidi="ar-SA"/>
        </w:rPr>
        <w:drawing>
          <wp:anchor distT="0" distB="0" distL="114300" distR="114300" simplePos="0" relativeHeight="251666432" behindDoc="1" locked="0" layoutInCell="1" allowOverlap="1" wp14:anchorId="7B94C63B" wp14:editId="1585B71A">
            <wp:simplePos x="0" y="0"/>
            <wp:positionH relativeFrom="margin">
              <wp:posOffset>-443865</wp:posOffset>
            </wp:positionH>
            <wp:positionV relativeFrom="margin">
              <wp:posOffset>1973580</wp:posOffset>
            </wp:positionV>
            <wp:extent cx="1751330" cy="1695450"/>
            <wp:effectExtent l="0" t="0" r="0" b="0"/>
            <wp:wrapTight wrapText="bothSides">
              <wp:wrapPolygon edited="0">
                <wp:start x="10338" y="1942"/>
                <wp:lineTo x="9163" y="2912"/>
                <wp:lineTo x="7284" y="5339"/>
                <wp:lineTo x="7284" y="6310"/>
                <wp:lineTo x="5639" y="11649"/>
                <wp:lineTo x="5404" y="14562"/>
                <wp:lineTo x="7518" y="17474"/>
                <wp:lineTo x="7988" y="17960"/>
                <wp:lineTo x="10573" y="17960"/>
                <wp:lineTo x="11043" y="17474"/>
                <wp:lineTo x="13157" y="14562"/>
                <wp:lineTo x="13157" y="14076"/>
                <wp:lineTo x="14802" y="10193"/>
                <wp:lineTo x="15742" y="5582"/>
                <wp:lineTo x="13627" y="2912"/>
                <wp:lineTo x="12453" y="1942"/>
                <wp:lineTo x="10338" y="1942"/>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51330" cy="1695450"/>
                    </a:xfrm>
                    <a:prstGeom prst="rect">
                      <a:avLst/>
                    </a:prstGeom>
                    <a:noFill/>
                  </pic:spPr>
                </pic:pic>
              </a:graphicData>
            </a:graphic>
            <wp14:sizeRelH relativeFrom="margin">
              <wp14:pctWidth>0</wp14:pctWidth>
            </wp14:sizeRelH>
            <wp14:sizeRelV relativeFrom="margin">
              <wp14:pctHeight>0</wp14:pctHeight>
            </wp14:sizeRelV>
          </wp:anchor>
        </w:drawing>
      </w:r>
      <w:r>
        <w:rPr>
          <w:rFonts w:hint="cs"/>
          <w:rtl/>
          <w:lang w:bidi="ar-SA"/>
        </w:rPr>
        <w:t xml:space="preserve">تنظيم مؤتمر دبلوماسي لاعتماد </w:t>
      </w:r>
      <w:r w:rsidRPr="0021568D">
        <w:rPr>
          <w:rtl/>
          <w:lang w:bidi="ar-SA"/>
        </w:rPr>
        <w:t>معاهدة بشأن قانون التصاميم</w:t>
      </w:r>
      <w:r w:rsidRPr="0021568D">
        <w:rPr>
          <w:rFonts w:hint="cs"/>
          <w:rtl/>
          <w:lang w:bidi="ar-SA"/>
        </w:rPr>
        <w:t xml:space="preserve"> </w:t>
      </w:r>
      <w:r>
        <w:rPr>
          <w:rFonts w:hint="cs"/>
          <w:rtl/>
          <w:lang w:bidi="ar-SA"/>
        </w:rPr>
        <w:t xml:space="preserve">رهن اتخاذ الجمعية العامة </w:t>
      </w:r>
      <w:proofErr w:type="spellStart"/>
      <w:r>
        <w:rPr>
          <w:rFonts w:hint="cs"/>
          <w:rtl/>
          <w:lang w:bidi="ar-SA"/>
        </w:rPr>
        <w:t>للويبو</w:t>
      </w:r>
      <w:proofErr w:type="spellEnd"/>
      <w:r>
        <w:rPr>
          <w:rFonts w:hint="cs"/>
          <w:rtl/>
          <w:lang w:bidi="ar-SA"/>
        </w:rPr>
        <w:t xml:space="preserve"> قراراً بذلك. </w:t>
      </w:r>
      <w:r w:rsidRPr="00844686">
        <w:rPr>
          <w:rtl/>
          <w:lang w:bidi="ar-SA"/>
        </w:rPr>
        <w:t>و</w:t>
      </w:r>
      <w:r>
        <w:rPr>
          <w:rFonts w:hint="cs"/>
          <w:rtl/>
          <w:lang w:bidi="ar-SA"/>
        </w:rPr>
        <w:t xml:space="preserve">من شأن هذه المعاهدة أن </w:t>
      </w:r>
      <w:r>
        <w:rPr>
          <w:rtl/>
          <w:lang w:bidi="ar-SA"/>
        </w:rPr>
        <w:t>ت</w:t>
      </w:r>
      <w:r>
        <w:rPr>
          <w:rFonts w:hint="cs"/>
          <w:rtl/>
          <w:lang w:bidi="ar-SA"/>
        </w:rPr>
        <w:t>ب</w:t>
      </w:r>
      <w:r w:rsidRPr="00844686">
        <w:rPr>
          <w:rtl/>
          <w:lang w:bidi="ar-SA"/>
        </w:rPr>
        <w:t>س</w:t>
      </w:r>
      <w:r>
        <w:rPr>
          <w:rFonts w:hint="cs"/>
          <w:rtl/>
          <w:lang w:bidi="ar-SA"/>
        </w:rPr>
        <w:t>ّ</w:t>
      </w:r>
      <w:r w:rsidRPr="00844686">
        <w:rPr>
          <w:rtl/>
          <w:lang w:bidi="ar-SA"/>
        </w:rPr>
        <w:t>ط إجراءات تسجيل التصاميم</w:t>
      </w:r>
      <w:r>
        <w:rPr>
          <w:rFonts w:hint="cs"/>
          <w:rtl/>
          <w:lang w:bidi="ar-SA"/>
        </w:rPr>
        <w:t xml:space="preserve"> وأن تكمّل العمل المماثل الذي تضطلع به الويبو في مجال البراءات (معاهدة قانون البراءات) والعلامات التجارية (</w:t>
      </w:r>
      <w:r w:rsidRPr="00840069">
        <w:rPr>
          <w:rtl/>
          <w:lang w:bidi="ar-SA"/>
        </w:rPr>
        <w:t>معاهدة قانون العلامات ومعاهدة سنغافورة بشأن قانون العلامات</w:t>
      </w:r>
      <w:r>
        <w:rPr>
          <w:rFonts w:hint="cs"/>
          <w:rtl/>
          <w:lang w:bidi="ar-SA"/>
        </w:rPr>
        <w:t xml:space="preserve">)؛ </w:t>
      </w:r>
    </w:p>
    <w:p w:rsidR="00760F55" w:rsidRDefault="00760F55" w:rsidP="00DA6355">
      <w:pPr>
        <w:pStyle w:val="ARNormal"/>
        <w:numPr>
          <w:ilvl w:val="0"/>
          <w:numId w:val="21"/>
        </w:numPr>
        <w:spacing w:line="276" w:lineRule="auto"/>
        <w:ind w:left="565" w:hanging="567"/>
        <w:rPr>
          <w:lang w:bidi="ar-SA"/>
        </w:rPr>
      </w:pPr>
      <w:r>
        <w:rPr>
          <w:rFonts w:hint="cs"/>
          <w:rtl/>
          <w:lang w:bidi="ar-SA"/>
        </w:rPr>
        <w:t xml:space="preserve">مواصلة المناقشات الجارية بغرض تعزيز عملية إنشاء إطار دولي متوازن بشأن </w:t>
      </w:r>
      <w:r w:rsidRPr="00816DFA">
        <w:rPr>
          <w:rtl/>
          <w:lang w:bidi="ar-SA"/>
        </w:rPr>
        <w:t>مواضيع متفق عليها في مجال</w:t>
      </w:r>
      <w:r>
        <w:rPr>
          <w:rFonts w:hint="cs"/>
          <w:rtl/>
          <w:lang w:bidi="ar-SA"/>
        </w:rPr>
        <w:t>ات</w:t>
      </w:r>
      <w:r w:rsidRPr="00816DFA">
        <w:rPr>
          <w:rtl/>
          <w:lang w:bidi="ar-SA"/>
        </w:rPr>
        <w:t xml:space="preserve"> العلامات التجارية والتصاميم الصناعية </w:t>
      </w:r>
      <w:r>
        <w:rPr>
          <w:rFonts w:hint="cs"/>
          <w:rtl/>
          <w:lang w:bidi="ar-SA"/>
        </w:rPr>
        <w:t>والمؤشرات</w:t>
      </w:r>
      <w:r w:rsidRPr="00816DFA">
        <w:rPr>
          <w:rtl/>
          <w:lang w:bidi="ar-SA"/>
        </w:rPr>
        <w:t xml:space="preserve"> الجغرافية.</w:t>
      </w:r>
      <w:r>
        <w:rPr>
          <w:rFonts w:hint="cs"/>
          <w:rtl/>
          <w:lang w:bidi="ar-SA"/>
        </w:rPr>
        <w:t xml:space="preserve"> تبادل المعلومات والخبرات في إطار </w:t>
      </w:r>
      <w:r w:rsidRPr="00E12E5E">
        <w:rPr>
          <w:rtl/>
          <w:lang w:bidi="ar-SA"/>
        </w:rPr>
        <w:t xml:space="preserve">اللجنة الدائمة المعنية بقانون العلامات التجارية والتصاميم الصناعية </w:t>
      </w:r>
      <w:r>
        <w:rPr>
          <w:rFonts w:hint="cs"/>
          <w:rtl/>
          <w:lang w:bidi="ar-SA"/>
        </w:rPr>
        <w:t>والمؤشرات</w:t>
      </w:r>
      <w:r w:rsidRPr="00816DFA">
        <w:rPr>
          <w:rtl/>
          <w:lang w:bidi="ar-SA"/>
        </w:rPr>
        <w:t xml:space="preserve"> </w:t>
      </w:r>
      <w:r w:rsidRPr="00E12E5E">
        <w:rPr>
          <w:rtl/>
          <w:lang w:bidi="ar-SA"/>
        </w:rPr>
        <w:t>الجغرافية</w:t>
      </w:r>
      <w:r>
        <w:rPr>
          <w:rFonts w:hint="cs"/>
          <w:rtl/>
          <w:lang w:bidi="ar-SA"/>
        </w:rPr>
        <w:t xml:space="preserve"> بشأن ممارسات المكاتب من أجل زيادة الشفافية في التشغيل العملي للنظام الدولي للملكية الفكرية وتعزيز الاتساق على المستوى العملي، حيث أمكن؛ </w:t>
      </w:r>
    </w:p>
    <w:p w:rsidR="00760F55" w:rsidRDefault="00760F55" w:rsidP="00DA6355">
      <w:pPr>
        <w:pStyle w:val="ARNormal"/>
        <w:numPr>
          <w:ilvl w:val="0"/>
          <w:numId w:val="21"/>
        </w:numPr>
        <w:ind w:left="565" w:hanging="567"/>
        <w:rPr>
          <w:lang w:bidi="ar-SA"/>
        </w:rPr>
      </w:pPr>
      <w:r>
        <w:rPr>
          <w:rFonts w:hint="cs"/>
          <w:rtl/>
          <w:lang w:bidi="ar-SA"/>
        </w:rPr>
        <w:t xml:space="preserve">مواصلة توسيع التغطية الجغرافية لمعاهدة سنغافورة </w:t>
      </w:r>
      <w:r w:rsidRPr="00840069">
        <w:rPr>
          <w:rtl/>
          <w:lang w:bidi="ar-SA"/>
        </w:rPr>
        <w:t>بشأن قانون العلامات</w:t>
      </w:r>
      <w:r>
        <w:rPr>
          <w:rFonts w:hint="cs"/>
          <w:rtl/>
          <w:lang w:bidi="ar-SA"/>
        </w:rPr>
        <w:t xml:space="preserve"> للدفع قدماً بعملية تبسيط تسجيل العلامات في جميع أنحاء العالم؛ </w:t>
      </w:r>
    </w:p>
    <w:p w:rsidR="00760F55" w:rsidRDefault="00760F55" w:rsidP="00DA6355">
      <w:pPr>
        <w:pStyle w:val="ARNormal"/>
        <w:numPr>
          <w:ilvl w:val="0"/>
          <w:numId w:val="21"/>
        </w:numPr>
        <w:ind w:left="565" w:hanging="567"/>
        <w:rPr>
          <w:lang w:bidi="ar-SA"/>
        </w:rPr>
      </w:pPr>
      <w:r>
        <w:rPr>
          <w:rFonts w:hint="cs"/>
          <w:rtl/>
          <w:lang w:bidi="ar-SA"/>
        </w:rPr>
        <w:t xml:space="preserve">إسداء مشور قانونية متوازنة تقوم على الطلب وتكون ملائمة لكل بلد على حدة، تمشياً مع </w:t>
      </w:r>
      <w:r w:rsidRPr="00443FC7">
        <w:rPr>
          <w:rtl/>
          <w:lang w:bidi="ar-SA"/>
        </w:rPr>
        <w:t xml:space="preserve">الهدف الاستراتيجي الثالث </w:t>
      </w:r>
      <w:r>
        <w:rPr>
          <w:rFonts w:hint="cs"/>
          <w:rtl/>
          <w:lang w:bidi="ar-SA"/>
        </w:rPr>
        <w:t>(</w:t>
      </w:r>
      <w:r w:rsidRPr="00443FC7">
        <w:rPr>
          <w:rtl/>
          <w:lang w:bidi="ar-SA"/>
        </w:rPr>
        <w:t>تسهيل الانتفاع بالملكية الفكرية في سبيل التنمية</w:t>
      </w:r>
      <w:r>
        <w:rPr>
          <w:rFonts w:hint="cs"/>
          <w:rtl/>
          <w:lang w:bidi="ar-SA"/>
        </w:rPr>
        <w:t xml:space="preserve">)، وذلك من خلال تواصل وتعاون وثيقين مع الدول الأعضاء ومع مراعاة الأولويات التي حددتها في استراتيجياتها الوطنية للملكية الفكرية على النحو الواجب، وكفالة أن تلبي هذه المشورة احتياجات هذه الدول تلبية تامة وأن تعرض جميع الخيارات المتاحة؛ </w:t>
      </w:r>
    </w:p>
    <w:p w:rsidR="00760F55" w:rsidRDefault="00760F55" w:rsidP="00DA6355">
      <w:pPr>
        <w:pStyle w:val="ARNormal"/>
        <w:numPr>
          <w:ilvl w:val="0"/>
          <w:numId w:val="21"/>
        </w:numPr>
        <w:ind w:left="565" w:hanging="567"/>
        <w:rPr>
          <w:lang w:bidi="ar-SA"/>
        </w:rPr>
      </w:pPr>
      <w:r>
        <w:rPr>
          <w:rFonts w:hint="cs"/>
          <w:rtl/>
          <w:lang w:bidi="ar-SA"/>
        </w:rPr>
        <w:t xml:space="preserve">الاستمرار في ضمان </w:t>
      </w:r>
      <w:r w:rsidRPr="005E49BA">
        <w:rPr>
          <w:rtl/>
          <w:lang w:bidi="ar-SA"/>
        </w:rPr>
        <w:t xml:space="preserve">كفاءة </w:t>
      </w:r>
      <w:r>
        <w:rPr>
          <w:rFonts w:hint="cs"/>
          <w:rtl/>
          <w:lang w:bidi="ar-SA"/>
        </w:rPr>
        <w:t xml:space="preserve">إدارة </w:t>
      </w:r>
      <w:r w:rsidRPr="005E49BA">
        <w:rPr>
          <w:rtl/>
          <w:lang w:bidi="ar-SA"/>
        </w:rPr>
        <w:t xml:space="preserve">إجراءات </w:t>
      </w:r>
      <w:r>
        <w:rPr>
          <w:rtl/>
          <w:lang w:bidi="ar-SA"/>
        </w:rPr>
        <w:t>الإبلاغ التي تنص عليها المادة 6</w:t>
      </w:r>
      <w:r w:rsidRPr="00095A81">
        <w:rPr>
          <w:vertAlign w:val="superscript"/>
          <w:rtl/>
          <w:lang w:bidi="ar-SA"/>
        </w:rPr>
        <w:t>(ثالثا)</w:t>
      </w:r>
      <w:r w:rsidRPr="005E49BA">
        <w:rPr>
          <w:rtl/>
          <w:lang w:bidi="ar-SA"/>
        </w:rPr>
        <w:t xml:space="preserve"> من اتفاقية باريس و</w:t>
      </w:r>
      <w:r>
        <w:rPr>
          <w:rFonts w:hint="cs"/>
          <w:rtl/>
          <w:lang w:bidi="ar-SA"/>
        </w:rPr>
        <w:t xml:space="preserve">في </w:t>
      </w:r>
      <w:r w:rsidRPr="005E49BA">
        <w:rPr>
          <w:rtl/>
          <w:lang w:bidi="ar-SA"/>
        </w:rPr>
        <w:t xml:space="preserve">إصدار منشورات إلكترونية كل عامين تحتوي على كل </w:t>
      </w:r>
      <w:r>
        <w:rPr>
          <w:rFonts w:hint="cs"/>
          <w:rtl/>
          <w:lang w:bidi="ar-SA"/>
        </w:rPr>
        <w:t>العلامات</w:t>
      </w:r>
      <w:r w:rsidRPr="005E49BA">
        <w:rPr>
          <w:rtl/>
          <w:lang w:bidi="ar-SA"/>
        </w:rPr>
        <w:t xml:space="preserve"> التي يجب الإبلاغ</w:t>
      </w:r>
      <w:r>
        <w:rPr>
          <w:rFonts w:hint="cs"/>
          <w:rtl/>
          <w:lang w:bidi="ar-SA"/>
        </w:rPr>
        <w:t xml:space="preserve"> عنها</w:t>
      </w:r>
      <w:r w:rsidRPr="005E49BA">
        <w:rPr>
          <w:rtl/>
          <w:lang w:bidi="ar-SA"/>
        </w:rPr>
        <w:t>.</w:t>
      </w:r>
      <w:r>
        <w:rPr>
          <w:rFonts w:hint="cs"/>
          <w:rtl/>
          <w:lang w:bidi="ar-SA"/>
        </w:rPr>
        <w:t xml:space="preserve"> وستنصبّ الجهود على تحديث البنية التحتية لتكنولوجيا المعلومات المستخدمة لإدخال البيانات والصيانة، وتيسير وصول سريع للدول الأطراف في اتفاقية باريس وغيرها من مستخدمي </w:t>
      </w:r>
      <w:r w:rsidRPr="00095A81">
        <w:rPr>
          <w:rtl/>
          <w:lang w:bidi="ar-SA"/>
        </w:rPr>
        <w:t>قاعدة بيانات المادة 6</w:t>
      </w:r>
      <w:r w:rsidRPr="00095A81">
        <w:rPr>
          <w:vertAlign w:val="superscript"/>
          <w:rtl/>
          <w:lang w:bidi="ar-SA"/>
        </w:rPr>
        <w:t>(ثالثا)</w:t>
      </w:r>
      <w:r>
        <w:rPr>
          <w:rFonts w:hint="cs"/>
          <w:rtl/>
          <w:lang w:bidi="ar-SA"/>
        </w:rPr>
        <w:t xml:space="preserve"> إلى البيانات؛</w:t>
      </w:r>
    </w:p>
    <w:p w:rsidR="00760F55" w:rsidRDefault="00760F55" w:rsidP="00DA6355">
      <w:pPr>
        <w:pStyle w:val="ARNormal"/>
        <w:numPr>
          <w:ilvl w:val="0"/>
          <w:numId w:val="21"/>
        </w:numPr>
        <w:ind w:left="565" w:hanging="567"/>
        <w:rPr>
          <w:lang w:bidi="ar-SA"/>
        </w:rPr>
      </w:pPr>
      <w:r>
        <w:rPr>
          <w:rFonts w:hint="cs"/>
          <w:rtl/>
          <w:lang w:bidi="ar-SA"/>
        </w:rPr>
        <w:t xml:space="preserve">مواصلة التركيز على الحاجة إلى نُهج متوازنة من حيث الاعتبارات الجغرافية </w:t>
      </w:r>
      <w:proofErr w:type="spellStart"/>
      <w:r>
        <w:rPr>
          <w:rFonts w:hint="cs"/>
          <w:rtl/>
          <w:lang w:bidi="ar-SA"/>
        </w:rPr>
        <w:t>والمواضيعية</w:t>
      </w:r>
      <w:proofErr w:type="spellEnd"/>
      <w:r>
        <w:rPr>
          <w:rFonts w:hint="cs"/>
          <w:rtl/>
          <w:lang w:bidi="ar-SA"/>
        </w:rPr>
        <w:t xml:space="preserve"> في آنٍ واحد، فضلاً عن </w:t>
      </w:r>
      <w:r w:rsidRPr="007B5AD8">
        <w:rPr>
          <w:rtl/>
          <w:lang w:bidi="ar-SA"/>
        </w:rPr>
        <w:t xml:space="preserve">دمج قضية المساواة بين الجنسين في </w:t>
      </w:r>
      <w:r>
        <w:rPr>
          <w:rFonts w:hint="cs"/>
          <w:rtl/>
          <w:lang w:bidi="ar-SA"/>
        </w:rPr>
        <w:t>الأنشطة ذات الصلة</w:t>
      </w:r>
      <w:r w:rsidRPr="007B5AD8">
        <w:rPr>
          <w:rtl/>
          <w:lang w:bidi="ar-SA"/>
        </w:rPr>
        <w:t>.</w:t>
      </w:r>
      <w:r>
        <w:rPr>
          <w:rFonts w:hint="cs"/>
          <w:rtl/>
          <w:lang w:bidi="ar-SA"/>
        </w:rPr>
        <w:t xml:space="preserve"> </w:t>
      </w:r>
    </w:p>
    <w:p w:rsidR="00760F55" w:rsidRPr="000360ED" w:rsidRDefault="00760F55" w:rsidP="00D931EA">
      <w:pPr>
        <w:pStyle w:val="ARNormal"/>
        <w:ind w:left="565"/>
        <w:rPr>
          <w:rtl/>
          <w:lang w:bidi="ar-SA"/>
        </w:rPr>
      </w:pPr>
    </w:p>
    <w:tbl>
      <w:tblPr>
        <w:bidiVisual/>
        <w:tblW w:w="0" w:type="auto"/>
        <w:tblInd w:w="108" w:type="dxa"/>
        <w:tblLook w:val="01E0" w:firstRow="1" w:lastRow="1" w:firstColumn="1" w:lastColumn="1" w:noHBand="0" w:noVBand="0"/>
      </w:tblPr>
      <w:tblGrid>
        <w:gridCol w:w="9354"/>
      </w:tblGrid>
      <w:tr w:rsidR="00760F55" w:rsidRPr="00E93294" w:rsidTr="00D931EA">
        <w:trPr>
          <w:trHeight w:val="564"/>
        </w:trPr>
        <w:tc>
          <w:tcPr>
            <w:tcW w:w="9354" w:type="dxa"/>
            <w:shd w:val="clear" w:color="auto" w:fill="C6D9F1"/>
            <w:vAlign w:val="center"/>
          </w:tcPr>
          <w:p w:rsidR="00760F55" w:rsidRPr="003E3A2C" w:rsidRDefault="00760F55" w:rsidP="00444F0F">
            <w:pPr>
              <w:pStyle w:val="ARProgramTableHeading"/>
              <w:keepNext/>
              <w:keepLines/>
              <w:jc w:val="center"/>
              <w:rPr>
                <w:sz w:val="34"/>
                <w:szCs w:val="34"/>
                <w:lang w:bidi="ar-SA"/>
              </w:rPr>
            </w:pPr>
            <w:r>
              <w:rPr>
                <w:rFonts w:hint="cs"/>
                <w:sz w:val="34"/>
                <w:szCs w:val="34"/>
                <w:rtl/>
                <w:lang w:bidi="ar-SA"/>
              </w:rPr>
              <w:lastRenderedPageBreak/>
              <w:t>التعاون فيما بين البرامج</w:t>
            </w:r>
          </w:p>
        </w:tc>
      </w:tr>
    </w:tbl>
    <w:p w:rsidR="00760F55" w:rsidRDefault="00760F55" w:rsidP="00D931EA">
      <w:pPr>
        <w:pStyle w:val="ARNormal"/>
        <w:keepNext/>
        <w:keepLines/>
        <w:spacing w:before="240" w:line="276" w:lineRule="auto"/>
        <w:jc w:val="center"/>
        <w:rPr>
          <w:lang w:bidi="ar-SA"/>
        </w:rPr>
      </w:pPr>
      <w:r>
        <w:rPr>
          <w:noProof/>
          <w:lang w:bidi="ar-SA"/>
        </w:rPr>
        <w:drawing>
          <wp:inline distT="0" distB="0" distL="0" distR="0" wp14:anchorId="45CE290D" wp14:editId="1109B1F1">
            <wp:extent cx="4045282" cy="2419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47609" cy="2420742"/>
                    </a:xfrm>
                    <a:prstGeom prst="rect">
                      <a:avLst/>
                    </a:prstGeom>
                    <a:noFill/>
                  </pic:spPr>
                </pic:pic>
              </a:graphicData>
            </a:graphic>
          </wp:inline>
        </w:drawing>
      </w:r>
    </w:p>
    <w:p w:rsidR="00760F55" w:rsidRPr="003E3A2C" w:rsidRDefault="00760F55" w:rsidP="00D931EA">
      <w:pPr>
        <w:pStyle w:val="ARProgramTableHeading"/>
        <w:keepNext/>
        <w:keepLines/>
        <w:jc w:val="both"/>
        <w:rPr>
          <w:sz w:val="34"/>
          <w:szCs w:val="34"/>
          <w:lang w:bidi="ar-SA"/>
        </w:rPr>
      </w:pPr>
    </w:p>
    <w:tbl>
      <w:tblPr>
        <w:bidiVisual/>
        <w:tblW w:w="0" w:type="auto"/>
        <w:tblInd w:w="108" w:type="dxa"/>
        <w:tblLook w:val="01E0" w:firstRow="1" w:lastRow="1" w:firstColumn="1" w:lastColumn="1" w:noHBand="0" w:noVBand="0"/>
      </w:tblPr>
      <w:tblGrid>
        <w:gridCol w:w="4536"/>
        <w:gridCol w:w="4818"/>
      </w:tblGrid>
      <w:tr w:rsidR="00760F55" w:rsidRPr="00E93294" w:rsidTr="00D931EA">
        <w:trPr>
          <w:trHeight w:val="564"/>
        </w:trPr>
        <w:tc>
          <w:tcPr>
            <w:tcW w:w="4536" w:type="dxa"/>
            <w:shd w:val="clear" w:color="auto" w:fill="C6D9F1"/>
            <w:vAlign w:val="center"/>
          </w:tcPr>
          <w:p w:rsidR="00760F55" w:rsidRPr="003E3A2C" w:rsidRDefault="00760F55" w:rsidP="00444F0F">
            <w:pPr>
              <w:pStyle w:val="ARProgramTableHeading"/>
              <w:jc w:val="center"/>
              <w:rPr>
                <w:sz w:val="34"/>
                <w:szCs w:val="34"/>
                <w:rtl/>
                <w:lang w:bidi="ar-SA"/>
              </w:rPr>
            </w:pPr>
            <w:r>
              <w:rPr>
                <w:rFonts w:hint="cs"/>
                <w:sz w:val="34"/>
                <w:szCs w:val="34"/>
                <w:rtl/>
                <w:lang w:bidi="ar-SA"/>
              </w:rPr>
              <w:t>المخاطر</w:t>
            </w:r>
          </w:p>
        </w:tc>
        <w:tc>
          <w:tcPr>
            <w:tcW w:w="4818" w:type="dxa"/>
            <w:shd w:val="clear" w:color="auto" w:fill="C6D9F1"/>
            <w:vAlign w:val="center"/>
          </w:tcPr>
          <w:p w:rsidR="00760F55" w:rsidRPr="003E3A2C" w:rsidRDefault="00760F55" w:rsidP="00444F0F">
            <w:pPr>
              <w:pStyle w:val="ARProgramTableHeading"/>
              <w:jc w:val="center"/>
              <w:rPr>
                <w:sz w:val="34"/>
                <w:szCs w:val="34"/>
                <w:lang w:bidi="ar-SA"/>
              </w:rPr>
            </w:pPr>
            <w:r>
              <w:rPr>
                <w:rFonts w:hint="cs"/>
                <w:sz w:val="34"/>
                <w:szCs w:val="34"/>
                <w:rtl/>
                <w:lang w:bidi="ar-SA"/>
              </w:rPr>
              <w:t>إجراءات التخفيف</w:t>
            </w:r>
          </w:p>
        </w:tc>
      </w:tr>
      <w:tr w:rsidR="00760F55" w:rsidRPr="00396305" w:rsidTr="00D931EA">
        <w:trPr>
          <w:trHeight w:val="564"/>
        </w:trPr>
        <w:tc>
          <w:tcPr>
            <w:tcW w:w="4536" w:type="dxa"/>
            <w:shd w:val="clear" w:color="auto" w:fill="auto"/>
          </w:tcPr>
          <w:p w:rsidR="00760F55" w:rsidRPr="0080505F" w:rsidRDefault="00760F55" w:rsidP="00D931EA">
            <w:pPr>
              <w:pStyle w:val="ARProgramTableHeading"/>
              <w:spacing w:before="0" w:after="120" w:line="300" w:lineRule="exact"/>
              <w:rPr>
                <w:b/>
                <w:bCs w:val="0"/>
                <w:rtl/>
                <w:lang w:bidi="ar-SA"/>
              </w:rPr>
            </w:pPr>
            <w:r w:rsidRPr="0080505F">
              <w:rPr>
                <w:b/>
                <w:bCs w:val="0"/>
                <w:rtl/>
              </w:rPr>
              <w:t>ما</w:t>
            </w:r>
            <w:r>
              <w:rPr>
                <w:rFonts w:hint="cs"/>
                <w:b/>
                <w:bCs w:val="0"/>
                <w:rtl/>
              </w:rPr>
              <w:t xml:space="preserve"> </w:t>
            </w:r>
            <w:r w:rsidRPr="0080505F">
              <w:rPr>
                <w:b/>
                <w:bCs w:val="0"/>
                <w:rtl/>
              </w:rPr>
              <w:t xml:space="preserve">زال التوصل إلى اتفاقات على المستوى متعدد الأطراف يمثل تحديا، كما أن الانتهاء بنجاح من أنشطة </w:t>
            </w:r>
            <w:r>
              <w:rPr>
                <w:rFonts w:hint="cs"/>
                <w:b/>
                <w:bCs w:val="0"/>
                <w:rtl/>
              </w:rPr>
              <w:t xml:space="preserve">التقنين </w:t>
            </w:r>
            <w:r>
              <w:rPr>
                <w:b/>
                <w:bCs w:val="0"/>
                <w:rtl/>
              </w:rPr>
              <w:t>في إطار البرنامج</w:t>
            </w:r>
            <w:r>
              <w:rPr>
                <w:rFonts w:hint="eastAsia"/>
                <w:b/>
                <w:bCs w:val="0"/>
                <w:rtl/>
              </w:rPr>
              <w:t> </w:t>
            </w:r>
            <w:r>
              <w:rPr>
                <w:b/>
                <w:bCs w:val="0"/>
                <w:rtl/>
              </w:rPr>
              <w:t>2 س</w:t>
            </w:r>
            <w:r>
              <w:rPr>
                <w:rFonts w:hint="cs"/>
                <w:b/>
                <w:bCs w:val="0"/>
                <w:rtl/>
              </w:rPr>
              <w:t>ي</w:t>
            </w:r>
            <w:r w:rsidRPr="0080505F">
              <w:rPr>
                <w:b/>
                <w:bCs w:val="0"/>
                <w:rtl/>
              </w:rPr>
              <w:t xml:space="preserve">عتمد بدرجة كبيرة </w:t>
            </w:r>
            <w:r>
              <w:rPr>
                <w:b/>
                <w:bCs w:val="0"/>
                <w:rtl/>
              </w:rPr>
              <w:t>على التزام الدول الأعضاء ب</w:t>
            </w:r>
            <w:r>
              <w:rPr>
                <w:rFonts w:hint="cs"/>
                <w:b/>
                <w:bCs w:val="0"/>
                <w:rtl/>
              </w:rPr>
              <w:t xml:space="preserve">بلوغ </w:t>
            </w:r>
            <w:r w:rsidRPr="0080505F">
              <w:rPr>
                <w:b/>
                <w:bCs w:val="0"/>
                <w:rtl/>
              </w:rPr>
              <w:t>النتائج المتفق عليها فيما بينها</w:t>
            </w:r>
            <w:r w:rsidRPr="0080505F">
              <w:rPr>
                <w:b/>
                <w:bCs w:val="0"/>
              </w:rPr>
              <w:t>.</w:t>
            </w:r>
          </w:p>
        </w:tc>
        <w:tc>
          <w:tcPr>
            <w:tcW w:w="4818" w:type="dxa"/>
            <w:shd w:val="clear" w:color="auto" w:fill="auto"/>
          </w:tcPr>
          <w:p w:rsidR="00760F55" w:rsidRDefault="00760F55" w:rsidP="00D931EA">
            <w:pPr>
              <w:pStyle w:val="ARProgramTableHeading"/>
              <w:spacing w:before="0" w:after="120" w:line="300" w:lineRule="exact"/>
              <w:rPr>
                <w:b/>
                <w:bCs w:val="0"/>
                <w:rtl/>
              </w:rPr>
            </w:pPr>
            <w:r>
              <w:rPr>
                <w:rFonts w:hint="cs"/>
                <w:b/>
                <w:bCs w:val="0"/>
                <w:rtl/>
              </w:rPr>
              <w:t>تهيئة بيئة حيادية ومهنية وشمولية تسمح بتواصل الحوار وتبادل الآراء بين الدول الأعضاء.</w:t>
            </w:r>
          </w:p>
          <w:p w:rsidR="00760F55" w:rsidRDefault="00760F55" w:rsidP="00D931EA">
            <w:pPr>
              <w:pStyle w:val="ARProgramTableHeading"/>
              <w:spacing w:before="0" w:after="120" w:line="300" w:lineRule="exact"/>
              <w:rPr>
                <w:b/>
                <w:bCs w:val="0"/>
                <w:rtl/>
              </w:rPr>
            </w:pPr>
          </w:p>
          <w:p w:rsidR="00760F55" w:rsidRPr="0080505F" w:rsidRDefault="00760F55" w:rsidP="00D931EA">
            <w:pPr>
              <w:pStyle w:val="ARProgramTableHeading"/>
              <w:spacing w:before="0" w:after="120" w:line="300" w:lineRule="exact"/>
              <w:rPr>
                <w:b/>
                <w:bCs w:val="0"/>
                <w:rtl/>
              </w:rPr>
            </w:pPr>
            <w:r>
              <w:rPr>
                <w:rFonts w:hint="cs"/>
                <w:b/>
                <w:bCs w:val="0"/>
                <w:rtl/>
              </w:rPr>
              <w:t>توفير معلومات دقيقة وموضوعية في الوقت المناسب للدول الأعضاء.</w:t>
            </w:r>
          </w:p>
        </w:tc>
      </w:tr>
    </w:tbl>
    <w:p w:rsidR="00760F55" w:rsidRDefault="00760F55" w:rsidP="00D931EA">
      <w:pPr>
        <w:pStyle w:val="ARNormal"/>
        <w:rPr>
          <w:lang w:bidi="ar-SA"/>
        </w:rPr>
      </w:pPr>
    </w:p>
    <w:tbl>
      <w:tblPr>
        <w:bidiVisual/>
        <w:tblW w:w="0" w:type="auto"/>
        <w:tblInd w:w="108" w:type="dxa"/>
        <w:tblLook w:val="01E0" w:firstRow="1" w:lastRow="1" w:firstColumn="1" w:lastColumn="1" w:noHBand="0" w:noVBand="0"/>
      </w:tblPr>
      <w:tblGrid>
        <w:gridCol w:w="2366"/>
        <w:gridCol w:w="2366"/>
        <w:gridCol w:w="2364"/>
        <w:gridCol w:w="2258"/>
      </w:tblGrid>
      <w:tr w:rsidR="00760F55" w:rsidRPr="00FF6ED0" w:rsidTr="00D931EA">
        <w:trPr>
          <w:trHeight w:val="564"/>
          <w:tblHeader/>
        </w:trPr>
        <w:tc>
          <w:tcPr>
            <w:tcW w:w="2366" w:type="dxa"/>
            <w:shd w:val="clear" w:color="auto" w:fill="C6D9F1"/>
            <w:vAlign w:val="center"/>
          </w:tcPr>
          <w:p w:rsidR="00760F55" w:rsidRPr="00FF6ED0" w:rsidRDefault="00760F55" w:rsidP="00D931EA">
            <w:pPr>
              <w:pStyle w:val="ARNormal"/>
              <w:rPr>
                <w:b/>
                <w:bCs/>
                <w:rtl/>
                <w:lang w:bidi="ar-SA"/>
              </w:rPr>
            </w:pPr>
            <w:r>
              <w:rPr>
                <w:rFonts w:hint="cs"/>
                <w:b/>
                <w:bCs/>
                <w:rtl/>
                <w:lang w:bidi="ar-SA"/>
              </w:rPr>
              <w:t>النتائج المرتقبة</w:t>
            </w:r>
          </w:p>
        </w:tc>
        <w:tc>
          <w:tcPr>
            <w:tcW w:w="2366" w:type="dxa"/>
            <w:shd w:val="clear" w:color="auto" w:fill="C6D9F1"/>
            <w:vAlign w:val="center"/>
          </w:tcPr>
          <w:p w:rsidR="00760F55" w:rsidRPr="00FF6ED0" w:rsidRDefault="00760F55" w:rsidP="00D931EA">
            <w:pPr>
              <w:pStyle w:val="ARNormal"/>
              <w:rPr>
                <w:b/>
                <w:bCs/>
                <w:lang w:bidi="ar-SA"/>
              </w:rPr>
            </w:pPr>
            <w:r>
              <w:rPr>
                <w:rFonts w:hint="cs"/>
                <w:b/>
                <w:bCs/>
                <w:rtl/>
                <w:lang w:bidi="ar-SA"/>
              </w:rPr>
              <w:t>مؤشرات الأداء</w:t>
            </w:r>
          </w:p>
        </w:tc>
        <w:tc>
          <w:tcPr>
            <w:tcW w:w="2364" w:type="dxa"/>
            <w:shd w:val="clear" w:color="auto" w:fill="C6D9F1"/>
          </w:tcPr>
          <w:p w:rsidR="00760F55" w:rsidRPr="00FF6ED0" w:rsidRDefault="00760F55" w:rsidP="00D931EA">
            <w:pPr>
              <w:pStyle w:val="ARNormal"/>
              <w:rPr>
                <w:b/>
                <w:bCs/>
                <w:lang w:bidi="ar-SA"/>
              </w:rPr>
            </w:pPr>
            <w:r>
              <w:rPr>
                <w:rFonts w:hint="cs"/>
                <w:b/>
                <w:bCs/>
                <w:rtl/>
                <w:lang w:bidi="ar-SA"/>
              </w:rPr>
              <w:t>أسس المقارنة</w:t>
            </w:r>
          </w:p>
        </w:tc>
        <w:tc>
          <w:tcPr>
            <w:tcW w:w="2258" w:type="dxa"/>
            <w:shd w:val="clear" w:color="auto" w:fill="C6D9F1"/>
          </w:tcPr>
          <w:p w:rsidR="00760F55" w:rsidRPr="00FF6ED0" w:rsidRDefault="00760F55" w:rsidP="00D931EA">
            <w:pPr>
              <w:pStyle w:val="ARNormal"/>
              <w:rPr>
                <w:b/>
                <w:bCs/>
                <w:lang w:bidi="ar-SA"/>
              </w:rPr>
            </w:pPr>
            <w:r>
              <w:rPr>
                <w:rFonts w:hint="cs"/>
                <w:b/>
                <w:bCs/>
                <w:rtl/>
                <w:lang w:bidi="ar-SA"/>
              </w:rPr>
              <w:t>الأهداف</w:t>
            </w:r>
          </w:p>
        </w:tc>
      </w:tr>
      <w:tr w:rsidR="00760F55" w:rsidRPr="00396305" w:rsidTr="00D931EA">
        <w:trPr>
          <w:trHeight w:val="564"/>
        </w:trPr>
        <w:tc>
          <w:tcPr>
            <w:tcW w:w="2366"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ه</w:t>
            </w:r>
            <w:r w:rsidRPr="008352F7">
              <w:rPr>
                <w:b/>
                <w:bCs w:val="0"/>
                <w:rtl/>
                <w:lang w:bidi="ar-SA"/>
              </w:rPr>
              <w:t xml:space="preserve">1.1 تعاون معزز بين الدول الأعضاء في وضع أطر </w:t>
            </w:r>
            <w:r>
              <w:rPr>
                <w:rFonts w:hint="cs"/>
                <w:b/>
                <w:bCs w:val="0"/>
                <w:rtl/>
                <w:lang w:bidi="ar-SA"/>
              </w:rPr>
              <w:t xml:space="preserve">تقنينية </w:t>
            </w:r>
            <w:r w:rsidRPr="008352F7">
              <w:rPr>
                <w:b/>
                <w:bCs w:val="0"/>
                <w:rtl/>
                <w:lang w:bidi="ar-SA"/>
              </w:rPr>
              <w:t>دولية متوازنة في مجال الملكية الفكرية</w:t>
            </w:r>
          </w:p>
        </w:tc>
        <w:tc>
          <w:tcPr>
            <w:tcW w:w="2366" w:type="dxa"/>
            <w:shd w:val="clear" w:color="auto" w:fill="auto"/>
          </w:tcPr>
          <w:p w:rsidR="00760F55" w:rsidRPr="00396305" w:rsidRDefault="00760F55" w:rsidP="00D931EA">
            <w:pPr>
              <w:pStyle w:val="ARProgramTableHeading"/>
              <w:spacing w:before="0" w:after="120" w:line="300" w:lineRule="exact"/>
              <w:rPr>
                <w:b/>
                <w:bCs w:val="0"/>
                <w:rtl/>
                <w:lang w:bidi="ar-SA"/>
              </w:rPr>
            </w:pPr>
            <w:r>
              <w:rPr>
                <w:b/>
                <w:bCs w:val="0"/>
                <w:rtl/>
                <w:lang w:bidi="ar-SA"/>
              </w:rPr>
              <w:t xml:space="preserve">التقدم </w:t>
            </w:r>
            <w:r>
              <w:rPr>
                <w:rFonts w:hint="cs"/>
                <w:b/>
                <w:bCs w:val="0"/>
                <w:rtl/>
                <w:lang w:bidi="ar-SA"/>
              </w:rPr>
              <w:t>المحرز</w:t>
            </w:r>
            <w:r w:rsidRPr="008352F7">
              <w:rPr>
                <w:rFonts w:hint="cs"/>
                <w:b/>
                <w:bCs w:val="0"/>
                <w:rtl/>
                <w:lang w:bidi="ar-SA"/>
              </w:rPr>
              <w:t xml:space="preserve"> نح</w:t>
            </w:r>
            <w:r w:rsidRPr="008352F7">
              <w:rPr>
                <w:rFonts w:hint="eastAsia"/>
                <w:b/>
                <w:bCs w:val="0"/>
                <w:rtl/>
                <w:lang w:bidi="ar-SA"/>
              </w:rPr>
              <w:t>و</w:t>
            </w:r>
            <w:r w:rsidRPr="008352F7">
              <w:rPr>
                <w:b/>
                <w:bCs w:val="0"/>
                <w:rtl/>
                <w:lang w:bidi="ar-SA"/>
              </w:rPr>
              <w:t xml:space="preserve"> الاتفاق على </w:t>
            </w:r>
            <w:r>
              <w:rPr>
                <w:rFonts w:hint="cs"/>
                <w:b/>
                <w:bCs w:val="0"/>
                <w:rtl/>
                <w:lang w:bidi="ar-SA"/>
              </w:rPr>
              <w:t xml:space="preserve">الراهنة </w:t>
            </w:r>
            <w:r w:rsidRPr="008352F7">
              <w:rPr>
                <w:b/>
                <w:bCs w:val="0"/>
                <w:rtl/>
                <w:lang w:bidi="ar-SA"/>
              </w:rPr>
              <w:t>القضاي</w:t>
            </w:r>
            <w:r>
              <w:rPr>
                <w:b/>
                <w:bCs w:val="0"/>
                <w:rtl/>
                <w:lang w:bidi="ar-SA"/>
              </w:rPr>
              <w:t xml:space="preserve">ا المدرجة في جدول أعمال </w:t>
            </w:r>
            <w:r w:rsidRPr="008352F7">
              <w:rPr>
                <w:b/>
                <w:bCs w:val="0"/>
                <w:rtl/>
                <w:lang w:bidi="ar-SA"/>
              </w:rPr>
              <w:t xml:space="preserve">لجنة </w:t>
            </w:r>
            <w:r>
              <w:rPr>
                <w:rFonts w:hint="cs"/>
                <w:b/>
                <w:bCs w:val="0"/>
                <w:rtl/>
                <w:lang w:bidi="ar-SA"/>
              </w:rPr>
              <w:t>العلامات</w:t>
            </w:r>
          </w:p>
        </w:tc>
        <w:tc>
          <w:tcPr>
            <w:tcW w:w="2364" w:type="dxa"/>
            <w:shd w:val="clear" w:color="auto" w:fill="auto"/>
          </w:tcPr>
          <w:p w:rsidR="00760F55" w:rsidRPr="00396305" w:rsidRDefault="00760F55" w:rsidP="00D931EA">
            <w:pPr>
              <w:pStyle w:val="ARProgramTableHeading"/>
              <w:spacing w:before="0" w:after="120" w:line="300" w:lineRule="exact"/>
              <w:rPr>
                <w:b/>
                <w:bCs w:val="0"/>
                <w:rtl/>
                <w:lang w:bidi="ar-SA"/>
              </w:rPr>
            </w:pPr>
            <w:r w:rsidRPr="008352F7">
              <w:rPr>
                <w:b/>
                <w:bCs w:val="0"/>
                <w:rtl/>
                <w:lang w:bidi="ar-SA"/>
              </w:rPr>
              <w:t>حالة التقدم في عمل لجنة العلامات في نهاية 2016 فيما يخص وثائق العمل المعنية</w:t>
            </w:r>
          </w:p>
        </w:tc>
        <w:tc>
          <w:tcPr>
            <w:tcW w:w="2258"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 xml:space="preserve">الاتفاق على برامج عمل محدّدة لدورات لجنة </w:t>
            </w:r>
            <w:r>
              <w:rPr>
                <w:rFonts w:hint="cs"/>
                <w:b/>
                <w:bCs w:val="0"/>
                <w:rtl/>
              </w:rPr>
              <w:t xml:space="preserve">العلامات التي ستُعقد </w:t>
            </w:r>
            <w:r w:rsidRPr="00EC54FF">
              <w:rPr>
                <w:b/>
                <w:bCs w:val="0"/>
                <w:rtl/>
              </w:rPr>
              <w:t xml:space="preserve">في </w:t>
            </w:r>
            <w:r>
              <w:rPr>
                <w:rFonts w:hint="cs"/>
                <w:b/>
                <w:bCs w:val="0"/>
                <w:rtl/>
              </w:rPr>
              <w:t>الثنائية</w:t>
            </w:r>
          </w:p>
        </w:tc>
      </w:tr>
      <w:tr w:rsidR="00760F55" w:rsidRPr="00396305" w:rsidTr="00D931EA">
        <w:trPr>
          <w:trHeight w:val="564"/>
        </w:trPr>
        <w:tc>
          <w:tcPr>
            <w:tcW w:w="2366"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ه</w:t>
            </w:r>
            <w:r w:rsidRPr="00F668C9">
              <w:rPr>
                <w:b/>
                <w:bCs w:val="0"/>
                <w:rtl/>
                <w:lang w:bidi="ar-SA"/>
              </w:rPr>
              <w:t xml:space="preserve">2.1 أطر تشريعية وتنظيمية وسياسية </w:t>
            </w:r>
            <w:r>
              <w:rPr>
                <w:rFonts w:hint="cs"/>
                <w:b/>
                <w:bCs w:val="0"/>
                <w:rtl/>
                <w:lang w:bidi="ar-SA"/>
              </w:rPr>
              <w:t xml:space="preserve">مكيَّفة </w:t>
            </w:r>
            <w:r w:rsidRPr="00F668C9">
              <w:rPr>
                <w:b/>
                <w:bCs w:val="0"/>
                <w:rtl/>
                <w:lang w:bidi="ar-SA"/>
              </w:rPr>
              <w:t xml:space="preserve">ومتوازنة </w:t>
            </w:r>
            <w:r>
              <w:rPr>
                <w:rFonts w:hint="cs"/>
                <w:b/>
                <w:bCs w:val="0"/>
                <w:rtl/>
                <w:lang w:bidi="ar-SA"/>
              </w:rPr>
              <w:t>في مجال ا</w:t>
            </w:r>
            <w:r w:rsidRPr="00F668C9">
              <w:rPr>
                <w:b/>
                <w:bCs w:val="0"/>
                <w:rtl/>
                <w:lang w:bidi="ar-SA"/>
              </w:rPr>
              <w:t>لملكية</w:t>
            </w:r>
            <w:r>
              <w:rPr>
                <w:rFonts w:hint="cs"/>
                <w:b/>
                <w:bCs w:val="0"/>
                <w:rtl/>
                <w:lang w:bidi="ar-SA"/>
              </w:rPr>
              <w:t xml:space="preserve"> الفكرية</w:t>
            </w:r>
          </w:p>
        </w:tc>
        <w:tc>
          <w:tcPr>
            <w:tcW w:w="2366"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r w:rsidRPr="00F668C9">
              <w:rPr>
                <w:b/>
                <w:bCs w:val="0"/>
                <w:rtl/>
                <w:lang w:bidi="ar-SA"/>
              </w:rPr>
              <w:t xml:space="preserve">عدد الدول الأعضاء/المنظمات الإقليمية التي قدمت تعليقات إيجابية على المشورة التشريعية المقدمة في مجال العلامات التجارية والتصاميم الصناعية </w:t>
            </w:r>
            <w:r>
              <w:rPr>
                <w:rFonts w:hint="cs"/>
                <w:b/>
                <w:bCs w:val="0"/>
                <w:rtl/>
                <w:lang w:bidi="ar-SA"/>
              </w:rPr>
              <w:t>والمؤشرات</w:t>
            </w:r>
            <w:r>
              <w:rPr>
                <w:b/>
                <w:bCs w:val="0"/>
                <w:rtl/>
                <w:lang w:bidi="ar-SA"/>
              </w:rPr>
              <w:t xml:space="preserve"> الجغرافية، والنسبة المئوية </w:t>
            </w:r>
            <w:r>
              <w:rPr>
                <w:rFonts w:hint="cs"/>
                <w:b/>
                <w:bCs w:val="0"/>
                <w:rtl/>
                <w:lang w:bidi="ar-SA"/>
              </w:rPr>
              <w:t xml:space="preserve">من </w:t>
            </w:r>
            <w:r w:rsidRPr="00F668C9">
              <w:rPr>
                <w:b/>
                <w:bCs w:val="0"/>
                <w:rtl/>
                <w:lang w:bidi="ar-SA"/>
              </w:rPr>
              <w:t>هذه الدول والمنظمات</w:t>
            </w:r>
          </w:p>
        </w:tc>
        <w:tc>
          <w:tcPr>
            <w:tcW w:w="2364" w:type="dxa"/>
            <w:shd w:val="clear" w:color="auto" w:fill="auto"/>
          </w:tcPr>
          <w:p w:rsidR="00760F55" w:rsidRDefault="00760F55" w:rsidP="00D931EA">
            <w:pPr>
              <w:pStyle w:val="ARProgramTableHeading"/>
              <w:spacing w:before="0" w:after="120" w:line="300" w:lineRule="exact"/>
              <w:rPr>
                <w:b/>
                <w:bCs w:val="0"/>
                <w:rtl/>
                <w:lang w:bidi="ar-SA"/>
              </w:rPr>
            </w:pPr>
            <w:r>
              <w:rPr>
                <w:rFonts w:hint="cs"/>
                <w:b/>
                <w:bCs w:val="0"/>
                <w:rtl/>
                <w:lang w:bidi="ar-SA"/>
              </w:rPr>
              <w:t>قُدمت المشورة إلى 12 دولة عضوا.</w:t>
            </w:r>
          </w:p>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وردت في عام 2016 ردود من جهتين أعربتا (%100) عن رضاهما عن المشورة المقدمة.</w:t>
            </w:r>
          </w:p>
        </w:tc>
        <w:tc>
          <w:tcPr>
            <w:tcW w:w="2258"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90% من الدول تعرب عن رضاها عن المشورة المقدمة</w:t>
            </w:r>
          </w:p>
        </w:tc>
      </w:tr>
      <w:tr w:rsidR="00760F55" w:rsidRPr="00396305" w:rsidTr="00D931EA">
        <w:trPr>
          <w:trHeight w:val="564"/>
        </w:trPr>
        <w:tc>
          <w:tcPr>
            <w:tcW w:w="2366"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p>
        </w:tc>
        <w:tc>
          <w:tcPr>
            <w:tcW w:w="2366"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r w:rsidRPr="00F668C9">
              <w:rPr>
                <w:b/>
                <w:bCs w:val="0"/>
                <w:rtl/>
                <w:lang w:bidi="ar-SA"/>
              </w:rPr>
              <w:t>عدد حالات التصديق على/الانضمام إلى معاهدة سنغافورة</w:t>
            </w:r>
          </w:p>
        </w:tc>
        <w:tc>
          <w:tcPr>
            <w:tcW w:w="2364"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45 طرفاً متعاقداً (في يناير 2017)</w:t>
            </w:r>
          </w:p>
        </w:tc>
        <w:tc>
          <w:tcPr>
            <w:tcW w:w="2258"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 xml:space="preserve">5 </w:t>
            </w:r>
            <w:r>
              <w:rPr>
                <w:b/>
                <w:bCs w:val="0"/>
                <w:rtl/>
                <w:lang w:bidi="ar-SA"/>
              </w:rPr>
              <w:t xml:space="preserve">حالات </w:t>
            </w:r>
            <w:r w:rsidRPr="00F668C9">
              <w:rPr>
                <w:b/>
                <w:bCs w:val="0"/>
                <w:rtl/>
                <w:lang w:bidi="ar-SA"/>
              </w:rPr>
              <w:t>تصديق</w:t>
            </w:r>
            <w:r>
              <w:rPr>
                <w:rFonts w:hint="cs"/>
                <w:b/>
                <w:bCs w:val="0"/>
                <w:rtl/>
                <w:lang w:bidi="ar-SA"/>
              </w:rPr>
              <w:t>/</w:t>
            </w:r>
            <w:r w:rsidRPr="00F668C9">
              <w:rPr>
                <w:b/>
                <w:bCs w:val="0"/>
                <w:rtl/>
                <w:lang w:bidi="ar-SA"/>
              </w:rPr>
              <w:t xml:space="preserve">انضمام </w:t>
            </w:r>
            <w:r>
              <w:rPr>
                <w:rFonts w:hint="cs"/>
                <w:b/>
                <w:bCs w:val="0"/>
                <w:rtl/>
                <w:lang w:bidi="ar-SA"/>
              </w:rPr>
              <w:t>جديدة</w:t>
            </w:r>
          </w:p>
        </w:tc>
      </w:tr>
      <w:tr w:rsidR="00760F55" w:rsidRPr="00396305" w:rsidTr="00D931EA">
        <w:trPr>
          <w:trHeight w:val="564"/>
        </w:trPr>
        <w:tc>
          <w:tcPr>
            <w:tcW w:w="2366"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ه</w:t>
            </w:r>
            <w:r w:rsidRPr="00F668C9">
              <w:rPr>
                <w:b/>
                <w:bCs w:val="0"/>
                <w:rtl/>
                <w:lang w:bidi="ar-SA"/>
              </w:rPr>
              <w:t xml:space="preserve">3.1 </w:t>
            </w:r>
            <w:r w:rsidRPr="00B21701">
              <w:rPr>
                <w:b/>
                <w:bCs w:val="0"/>
                <w:rtl/>
                <w:lang w:bidi="ar-SA"/>
              </w:rPr>
              <w:t>درجة</w:t>
            </w:r>
            <w:r w:rsidRPr="00B21701">
              <w:rPr>
                <w:b/>
                <w:bCs w:val="0"/>
                <w:lang w:bidi="ar-SA"/>
              </w:rPr>
              <w:t xml:space="preserve"> </w:t>
            </w:r>
            <w:r w:rsidRPr="00B21701">
              <w:rPr>
                <w:b/>
                <w:bCs w:val="0"/>
                <w:rtl/>
                <w:lang w:bidi="ar-SA"/>
              </w:rPr>
              <w:t>متزايدة</w:t>
            </w:r>
            <w:r w:rsidRPr="00B21701">
              <w:rPr>
                <w:b/>
                <w:bCs w:val="0"/>
                <w:lang w:bidi="ar-SA"/>
              </w:rPr>
              <w:t xml:space="preserve"> </w:t>
            </w:r>
            <w:r w:rsidRPr="00B21701">
              <w:rPr>
                <w:b/>
                <w:bCs w:val="0"/>
                <w:rtl/>
                <w:lang w:bidi="ar-SA"/>
              </w:rPr>
              <w:t>من</w:t>
            </w:r>
            <w:r w:rsidRPr="00B21701">
              <w:rPr>
                <w:b/>
                <w:bCs w:val="0"/>
                <w:lang w:bidi="ar-SA"/>
              </w:rPr>
              <w:t xml:space="preserve"> </w:t>
            </w:r>
            <w:r w:rsidRPr="00B21701">
              <w:rPr>
                <w:b/>
                <w:bCs w:val="0"/>
                <w:rtl/>
                <w:lang w:bidi="ar-SA"/>
              </w:rPr>
              <w:t>الأمن</w:t>
            </w:r>
            <w:r w:rsidRPr="00B21701">
              <w:rPr>
                <w:b/>
                <w:bCs w:val="0"/>
                <w:lang w:bidi="ar-SA"/>
              </w:rPr>
              <w:t xml:space="preserve"> </w:t>
            </w:r>
            <w:r w:rsidRPr="00B21701">
              <w:rPr>
                <w:b/>
                <w:bCs w:val="0"/>
                <w:rtl/>
                <w:lang w:bidi="ar-SA"/>
              </w:rPr>
              <w:t>واليقين</w:t>
            </w:r>
            <w:r w:rsidRPr="00B21701">
              <w:rPr>
                <w:b/>
                <w:bCs w:val="0"/>
                <w:lang w:bidi="ar-SA"/>
              </w:rPr>
              <w:t xml:space="preserve"> </w:t>
            </w:r>
            <w:r w:rsidRPr="00B21701">
              <w:rPr>
                <w:b/>
                <w:bCs w:val="0"/>
                <w:rtl/>
                <w:lang w:bidi="ar-SA"/>
              </w:rPr>
              <w:t>لحماية</w:t>
            </w:r>
            <w:r w:rsidRPr="00B21701">
              <w:rPr>
                <w:b/>
                <w:bCs w:val="0"/>
                <w:lang w:bidi="ar-SA"/>
              </w:rPr>
              <w:t xml:space="preserve"> </w:t>
            </w:r>
            <w:r w:rsidRPr="00B21701">
              <w:rPr>
                <w:b/>
                <w:bCs w:val="0"/>
                <w:rtl/>
                <w:lang w:bidi="ar-SA"/>
              </w:rPr>
              <w:t>شعارات</w:t>
            </w:r>
            <w:r w:rsidRPr="00B21701">
              <w:rPr>
                <w:b/>
                <w:bCs w:val="0"/>
                <w:lang w:bidi="ar-SA"/>
              </w:rPr>
              <w:t xml:space="preserve"> </w:t>
            </w:r>
            <w:r w:rsidRPr="00B21701">
              <w:rPr>
                <w:b/>
                <w:bCs w:val="0"/>
                <w:rtl/>
                <w:lang w:bidi="ar-SA"/>
              </w:rPr>
              <w:t>الدول</w:t>
            </w:r>
            <w:r w:rsidRPr="00B21701">
              <w:rPr>
                <w:b/>
                <w:bCs w:val="0"/>
                <w:lang w:bidi="ar-SA"/>
              </w:rPr>
              <w:t xml:space="preserve"> </w:t>
            </w:r>
            <w:r w:rsidRPr="00B21701">
              <w:rPr>
                <w:b/>
                <w:bCs w:val="0"/>
                <w:rtl/>
                <w:lang w:bidi="ar-SA"/>
              </w:rPr>
              <w:t>وأسمائها</w:t>
            </w:r>
            <w:r w:rsidRPr="00B21701">
              <w:rPr>
                <w:b/>
                <w:bCs w:val="0"/>
                <w:lang w:bidi="ar-SA"/>
              </w:rPr>
              <w:t xml:space="preserve"> </w:t>
            </w:r>
            <w:r w:rsidRPr="00B21701">
              <w:rPr>
                <w:b/>
                <w:bCs w:val="0"/>
                <w:rtl/>
                <w:lang w:bidi="ar-SA"/>
              </w:rPr>
              <w:t>وشعارات</w:t>
            </w:r>
            <w:r w:rsidRPr="00B21701">
              <w:rPr>
                <w:b/>
                <w:bCs w:val="0"/>
                <w:lang w:bidi="ar-SA"/>
              </w:rPr>
              <w:t xml:space="preserve"> </w:t>
            </w:r>
            <w:r w:rsidRPr="00B21701">
              <w:rPr>
                <w:b/>
                <w:bCs w:val="0"/>
                <w:rtl/>
                <w:lang w:bidi="ar-SA"/>
              </w:rPr>
              <w:t>المنظمات</w:t>
            </w:r>
            <w:r w:rsidRPr="00B21701">
              <w:rPr>
                <w:b/>
                <w:bCs w:val="0"/>
                <w:lang w:bidi="ar-SA"/>
              </w:rPr>
              <w:t xml:space="preserve"> </w:t>
            </w:r>
            <w:r w:rsidRPr="00B21701">
              <w:rPr>
                <w:b/>
                <w:bCs w:val="0"/>
                <w:rtl/>
                <w:lang w:bidi="ar-SA"/>
              </w:rPr>
              <w:t>الحكومية</w:t>
            </w:r>
            <w:r w:rsidRPr="00B21701">
              <w:rPr>
                <w:b/>
                <w:bCs w:val="0"/>
                <w:lang w:bidi="ar-SA"/>
              </w:rPr>
              <w:t xml:space="preserve"> </w:t>
            </w:r>
            <w:r w:rsidRPr="00B21701">
              <w:rPr>
                <w:b/>
                <w:bCs w:val="0"/>
                <w:rtl/>
                <w:lang w:bidi="ar-SA"/>
              </w:rPr>
              <w:t>الدولية</w:t>
            </w:r>
          </w:p>
        </w:tc>
        <w:tc>
          <w:tcPr>
            <w:tcW w:w="2366" w:type="dxa"/>
            <w:shd w:val="clear" w:color="auto" w:fill="auto"/>
          </w:tcPr>
          <w:p w:rsidR="00760F55" w:rsidRPr="00396305" w:rsidRDefault="00760F55" w:rsidP="00D931EA">
            <w:pPr>
              <w:pStyle w:val="ARProgramTableHeading"/>
              <w:spacing w:before="0" w:after="120" w:line="300" w:lineRule="exact"/>
              <w:rPr>
                <w:b/>
                <w:bCs w:val="0"/>
                <w:rtl/>
                <w:lang w:bidi="ar-SA"/>
              </w:rPr>
            </w:pPr>
            <w:r w:rsidRPr="00F668C9">
              <w:rPr>
                <w:b/>
                <w:bCs w:val="0"/>
                <w:rtl/>
                <w:lang w:bidi="ar-SA"/>
              </w:rPr>
              <w:t xml:space="preserve">عدد </w:t>
            </w:r>
            <w:r>
              <w:rPr>
                <w:rFonts w:hint="cs"/>
                <w:b/>
                <w:bCs w:val="0"/>
                <w:rtl/>
                <w:lang w:bidi="ar-SA"/>
              </w:rPr>
              <w:t>العلامات</w:t>
            </w:r>
            <w:r w:rsidRPr="00F668C9">
              <w:rPr>
                <w:b/>
                <w:bCs w:val="0"/>
                <w:rtl/>
                <w:lang w:bidi="ar-SA"/>
              </w:rPr>
              <w:t xml:space="preserve"> </w:t>
            </w:r>
            <w:r>
              <w:rPr>
                <w:rFonts w:hint="cs"/>
                <w:b/>
                <w:bCs w:val="0"/>
                <w:rtl/>
                <w:lang w:bidi="ar-SA"/>
              </w:rPr>
              <w:t xml:space="preserve">المدرجة </w:t>
            </w:r>
            <w:r>
              <w:rPr>
                <w:b/>
                <w:bCs w:val="0"/>
                <w:rtl/>
                <w:lang w:bidi="ar-SA"/>
              </w:rPr>
              <w:t>في قاعدة بيانات المادة 6</w:t>
            </w:r>
            <w:r w:rsidRPr="00F668C9">
              <w:rPr>
                <w:b/>
                <w:bCs w:val="0"/>
                <w:vertAlign w:val="superscript"/>
                <w:rtl/>
                <w:lang w:bidi="ar-SA"/>
              </w:rPr>
              <w:t>(ثالثا)</w:t>
            </w:r>
          </w:p>
        </w:tc>
        <w:tc>
          <w:tcPr>
            <w:tcW w:w="2364"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 xml:space="preserve">مجموع 3294 إشارة كانت مدرجة </w:t>
            </w:r>
            <w:r w:rsidRPr="00E5237B">
              <w:rPr>
                <w:b/>
                <w:bCs w:val="0"/>
                <w:rtl/>
                <w:lang w:bidi="ar-SA"/>
              </w:rPr>
              <w:t xml:space="preserve">في </w:t>
            </w:r>
            <w:r>
              <w:rPr>
                <w:b/>
                <w:bCs w:val="0"/>
                <w:rtl/>
                <w:lang w:bidi="ar-SA"/>
              </w:rPr>
              <w:t>قاعدة بيانات المادة 6</w:t>
            </w:r>
            <w:r w:rsidRPr="00E5237B">
              <w:rPr>
                <w:b/>
                <w:bCs w:val="0"/>
                <w:vertAlign w:val="superscript"/>
                <w:rtl/>
                <w:lang w:bidi="ar-SA"/>
              </w:rPr>
              <w:t>(ثالثا)</w:t>
            </w:r>
            <w:r w:rsidRPr="00E5237B">
              <w:rPr>
                <w:b/>
                <w:bCs w:val="0"/>
                <w:rtl/>
                <w:lang w:bidi="ar-SA"/>
              </w:rPr>
              <w:t xml:space="preserve"> </w:t>
            </w:r>
            <w:r>
              <w:rPr>
                <w:rFonts w:hint="cs"/>
                <w:b/>
                <w:bCs w:val="0"/>
                <w:rtl/>
                <w:lang w:bidi="ar-SA"/>
              </w:rPr>
              <w:t xml:space="preserve">في نهاية 2016 </w:t>
            </w:r>
          </w:p>
        </w:tc>
        <w:tc>
          <w:tcPr>
            <w:tcW w:w="2258"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100 علامة جديدة منشورة</w:t>
            </w:r>
          </w:p>
        </w:tc>
      </w:tr>
      <w:tr w:rsidR="00760F55" w:rsidRPr="00396305" w:rsidTr="00D931EA">
        <w:trPr>
          <w:trHeight w:val="564"/>
        </w:trPr>
        <w:tc>
          <w:tcPr>
            <w:tcW w:w="2366"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lastRenderedPageBreak/>
              <w:t>ه</w:t>
            </w:r>
            <w:r w:rsidRPr="009D1913">
              <w:rPr>
                <w:b/>
                <w:bCs w:val="0"/>
                <w:rtl/>
                <w:lang w:bidi="ar-SA"/>
              </w:rPr>
              <w:t xml:space="preserve">2.3 كفاءات </w:t>
            </w:r>
            <w:r>
              <w:rPr>
                <w:rFonts w:hint="cs"/>
                <w:b/>
                <w:bCs w:val="0"/>
                <w:rtl/>
                <w:lang w:bidi="ar-SA"/>
              </w:rPr>
              <w:t xml:space="preserve">معزَّزة </w:t>
            </w:r>
            <w:r w:rsidRPr="009D1913">
              <w:rPr>
                <w:b/>
                <w:bCs w:val="0"/>
                <w:rtl/>
                <w:lang w:bidi="ar-SA"/>
              </w:rPr>
              <w:t xml:space="preserve">للموارد البشرية القادرة على </w:t>
            </w:r>
            <w:r>
              <w:rPr>
                <w:rFonts w:hint="cs"/>
                <w:b/>
                <w:bCs w:val="0"/>
                <w:rtl/>
                <w:lang w:bidi="ar-SA"/>
              </w:rPr>
              <w:t xml:space="preserve">تلبية تشكيلة </w:t>
            </w:r>
            <w:r w:rsidRPr="009D1913">
              <w:rPr>
                <w:b/>
                <w:bCs w:val="0"/>
                <w:rtl/>
                <w:lang w:bidi="ar-SA"/>
              </w:rPr>
              <w:t xml:space="preserve">واسعة من </w:t>
            </w:r>
            <w:r>
              <w:rPr>
                <w:rFonts w:hint="cs"/>
                <w:b/>
                <w:bCs w:val="0"/>
                <w:rtl/>
                <w:lang w:bidi="ar-SA"/>
              </w:rPr>
              <w:t xml:space="preserve">المتطلبات لتسخير </w:t>
            </w:r>
            <w:r w:rsidRPr="009D1913">
              <w:rPr>
                <w:b/>
                <w:bCs w:val="0"/>
                <w:rtl/>
                <w:lang w:bidi="ar-SA"/>
              </w:rPr>
              <w:t xml:space="preserve">الملكية الفكرية </w:t>
            </w:r>
            <w:r>
              <w:rPr>
                <w:rFonts w:hint="cs"/>
                <w:b/>
                <w:bCs w:val="0"/>
                <w:rtl/>
                <w:lang w:bidi="ar-SA"/>
              </w:rPr>
              <w:t xml:space="preserve">بفعالية </w:t>
            </w:r>
            <w:r w:rsidRPr="009D1913">
              <w:rPr>
                <w:b/>
                <w:bCs w:val="0"/>
                <w:rtl/>
                <w:lang w:bidi="ar-SA"/>
              </w:rPr>
              <w:t xml:space="preserve">لأغراض التنمية في البلدان النامية والبلدان الأقل نموا والبلدان </w:t>
            </w:r>
            <w:r>
              <w:rPr>
                <w:rFonts w:hint="cs"/>
                <w:b/>
                <w:bCs w:val="0"/>
                <w:rtl/>
                <w:lang w:bidi="ar-SA"/>
              </w:rPr>
              <w:t>ذات الاقتصادات المتحولة</w:t>
            </w:r>
          </w:p>
        </w:tc>
        <w:tc>
          <w:tcPr>
            <w:tcW w:w="2366" w:type="dxa"/>
            <w:shd w:val="clear" w:color="auto" w:fill="auto"/>
          </w:tcPr>
          <w:p w:rsidR="00760F55" w:rsidRPr="00396305" w:rsidRDefault="00760F55" w:rsidP="00D931EA">
            <w:pPr>
              <w:pStyle w:val="ARProgramTableHeading"/>
              <w:spacing w:before="0" w:after="120" w:line="300" w:lineRule="exact"/>
              <w:rPr>
                <w:b/>
                <w:bCs w:val="0"/>
                <w:rtl/>
                <w:lang w:bidi="ar-SA"/>
              </w:rPr>
            </w:pPr>
            <w:r w:rsidRPr="00BC2D50">
              <w:rPr>
                <w:b/>
                <w:bCs w:val="0"/>
                <w:rtl/>
                <w:lang w:bidi="ar-SA"/>
              </w:rPr>
              <w:t xml:space="preserve">عدد </w:t>
            </w:r>
            <w:r>
              <w:rPr>
                <w:rFonts w:hint="cs"/>
                <w:b/>
                <w:bCs w:val="0"/>
                <w:rtl/>
                <w:lang w:bidi="ar-SA"/>
              </w:rPr>
              <w:t>المشاركين الذين</w:t>
            </w:r>
            <w:r w:rsidRPr="00BC2D50">
              <w:rPr>
                <w:b/>
                <w:bCs w:val="0"/>
                <w:rtl/>
                <w:lang w:bidi="ar-SA"/>
              </w:rPr>
              <w:t xml:space="preserve"> </w:t>
            </w:r>
            <w:r>
              <w:rPr>
                <w:rFonts w:hint="cs"/>
                <w:b/>
                <w:bCs w:val="0"/>
                <w:rtl/>
                <w:lang w:bidi="ar-SA"/>
              </w:rPr>
              <w:t xml:space="preserve">أدلوا بردود </w:t>
            </w:r>
            <w:r w:rsidRPr="00BC2D50">
              <w:rPr>
                <w:b/>
                <w:bCs w:val="0"/>
                <w:rtl/>
                <w:lang w:bidi="ar-SA"/>
              </w:rPr>
              <w:t xml:space="preserve">إيجابية على </w:t>
            </w:r>
            <w:r>
              <w:rPr>
                <w:rFonts w:hint="cs"/>
                <w:b/>
                <w:bCs w:val="0"/>
                <w:rtl/>
                <w:lang w:bidi="ar-SA"/>
              </w:rPr>
              <w:t xml:space="preserve">أنشطة التوعية والترويج العامة </w:t>
            </w:r>
            <w:r w:rsidRPr="00BC2D50">
              <w:rPr>
                <w:b/>
                <w:bCs w:val="0"/>
                <w:rtl/>
                <w:lang w:bidi="ar-SA"/>
              </w:rPr>
              <w:t>في مجال</w:t>
            </w:r>
            <w:r>
              <w:rPr>
                <w:rFonts w:hint="cs"/>
                <w:b/>
                <w:bCs w:val="0"/>
                <w:rtl/>
                <w:lang w:bidi="ar-SA"/>
              </w:rPr>
              <w:t>ات</w:t>
            </w:r>
            <w:r w:rsidRPr="00BC2D50">
              <w:rPr>
                <w:b/>
                <w:bCs w:val="0"/>
                <w:rtl/>
                <w:lang w:bidi="ar-SA"/>
              </w:rPr>
              <w:t xml:space="preserve"> العلامات التجارية والتصاميم الصناعية </w:t>
            </w:r>
            <w:r>
              <w:rPr>
                <w:rFonts w:hint="cs"/>
                <w:b/>
                <w:bCs w:val="0"/>
                <w:rtl/>
                <w:lang w:bidi="ar-SA"/>
              </w:rPr>
              <w:t>والمؤشرات</w:t>
            </w:r>
            <w:r w:rsidRPr="00BC2D50">
              <w:rPr>
                <w:b/>
                <w:bCs w:val="0"/>
                <w:rtl/>
                <w:lang w:bidi="ar-SA"/>
              </w:rPr>
              <w:t xml:space="preserve"> الجغرافية، والنسبة المئوية </w:t>
            </w:r>
            <w:r>
              <w:rPr>
                <w:rFonts w:hint="cs"/>
                <w:b/>
                <w:bCs w:val="0"/>
                <w:rtl/>
                <w:lang w:bidi="ar-SA"/>
              </w:rPr>
              <w:t>منهم</w:t>
            </w:r>
          </w:p>
        </w:tc>
        <w:tc>
          <w:tcPr>
            <w:tcW w:w="2364"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تحدَّد لاحقا</w:t>
            </w:r>
          </w:p>
        </w:tc>
        <w:tc>
          <w:tcPr>
            <w:tcW w:w="2258"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 xml:space="preserve">80% من المجيبين يقدمون تعليقات </w:t>
            </w:r>
            <w:proofErr w:type="spellStart"/>
            <w:r>
              <w:rPr>
                <w:rFonts w:hint="cs"/>
                <w:b/>
                <w:bCs w:val="0"/>
                <w:rtl/>
                <w:lang w:bidi="ar-SA"/>
              </w:rPr>
              <w:t>إيجالية</w:t>
            </w:r>
            <w:proofErr w:type="spellEnd"/>
          </w:p>
        </w:tc>
      </w:tr>
    </w:tbl>
    <w:p w:rsidR="00760F55" w:rsidRDefault="00760F55" w:rsidP="00D931EA">
      <w:pPr>
        <w:pStyle w:val="ARNormal"/>
        <w:rPr>
          <w:rtl/>
        </w:rPr>
      </w:pPr>
    </w:p>
    <w:tbl>
      <w:tblPr>
        <w:bidiVisual/>
        <w:tblW w:w="0" w:type="auto"/>
        <w:tblInd w:w="108" w:type="dxa"/>
        <w:shd w:val="clear" w:color="auto" w:fill="C6D9F1" w:themeFill="text2" w:themeFillTint="33"/>
        <w:tblLook w:val="04A0" w:firstRow="1" w:lastRow="0" w:firstColumn="1" w:lastColumn="0" w:noHBand="0" w:noVBand="1"/>
      </w:tblPr>
      <w:tblGrid>
        <w:gridCol w:w="9134"/>
      </w:tblGrid>
      <w:tr w:rsidR="00760F55" w:rsidRPr="008A3032" w:rsidTr="00D931EA">
        <w:trPr>
          <w:trHeight w:val="423"/>
        </w:trPr>
        <w:tc>
          <w:tcPr>
            <w:tcW w:w="9134" w:type="dxa"/>
            <w:shd w:val="clear" w:color="auto" w:fill="C6D9F1" w:themeFill="text2" w:themeFillTint="33"/>
            <w:vAlign w:val="center"/>
          </w:tcPr>
          <w:p w:rsidR="00760F55" w:rsidRPr="008A3032" w:rsidRDefault="00760F55" w:rsidP="00D931EA">
            <w:pPr>
              <w:keepNext/>
              <w:keepLines/>
              <w:spacing w:after="120" w:line="340" w:lineRule="exact"/>
              <w:jc w:val="center"/>
              <w:rPr>
                <w:rFonts w:ascii="Arabic Typesetting" w:eastAsia="SimSun" w:hAnsi="Arabic Typesetting" w:cs="Arabic Typesetting"/>
                <w:bCs/>
                <w:color w:val="000000"/>
                <w:sz w:val="34"/>
                <w:szCs w:val="34"/>
                <w:lang w:eastAsia="zh-CN"/>
              </w:rPr>
            </w:pPr>
            <w:r w:rsidRPr="008A3032">
              <w:rPr>
                <w:rFonts w:ascii="Arabic Typesetting" w:eastAsia="SimSun" w:hAnsi="Arabic Typesetting" w:cs="Arabic Typesetting"/>
                <w:bCs/>
                <w:color w:val="000000"/>
                <w:sz w:val="34"/>
                <w:szCs w:val="34"/>
                <w:lang w:eastAsia="zh-CN"/>
              </w:rPr>
              <w:br w:type="page"/>
            </w:r>
            <w:r w:rsidRPr="008A3032">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2</w:t>
            </w:r>
          </w:p>
        </w:tc>
      </w:tr>
    </w:tbl>
    <w:p w:rsidR="00760F55" w:rsidRPr="008A3032" w:rsidRDefault="00760F55" w:rsidP="00DA6355">
      <w:pPr>
        <w:pStyle w:val="ARNumbered1"/>
        <w:numPr>
          <w:ilvl w:val="0"/>
          <w:numId w:val="23"/>
        </w:numPr>
        <w:ind w:left="-2" w:firstLine="0"/>
      </w:pPr>
      <w:r w:rsidRPr="008A3032">
        <w:rPr>
          <w:rtl/>
        </w:rPr>
        <w:t>تبي</w:t>
      </w:r>
      <w:r w:rsidRPr="008A3032">
        <w:rPr>
          <w:rFonts w:hint="cs"/>
          <w:rtl/>
        </w:rPr>
        <w:t>ّ</w:t>
      </w:r>
      <w:r w:rsidRPr="008A3032">
        <w:rPr>
          <w:rtl/>
        </w:rPr>
        <w:t xml:space="preserve">ن الموارد الإجمالية </w:t>
      </w:r>
      <w:r w:rsidRPr="008A3032">
        <w:rPr>
          <w:rFonts w:hint="cs"/>
          <w:rtl/>
        </w:rPr>
        <w:t xml:space="preserve">المخصصة </w:t>
      </w:r>
      <w:r w:rsidRPr="008A3032">
        <w:rPr>
          <w:rtl/>
        </w:rPr>
        <w:t xml:space="preserve">للبرنامج </w:t>
      </w:r>
      <w:r w:rsidRPr="008A3032">
        <w:rPr>
          <w:rFonts w:hint="cs"/>
          <w:rtl/>
        </w:rPr>
        <w:t xml:space="preserve">2 </w:t>
      </w:r>
      <w:r w:rsidRPr="008A3032">
        <w:rPr>
          <w:rtl/>
        </w:rPr>
        <w:t xml:space="preserve">في الثنائية 2018/19 </w:t>
      </w:r>
      <w:r w:rsidRPr="008A3032">
        <w:rPr>
          <w:rFonts w:hint="cs"/>
          <w:rtl/>
        </w:rPr>
        <w:t>ارتفاعا</w:t>
      </w:r>
      <w:r w:rsidRPr="008A3032">
        <w:rPr>
          <w:rtl/>
        </w:rPr>
        <w:t xml:space="preserve"> بنسبة </w:t>
      </w:r>
      <w:r w:rsidRPr="008A3032">
        <w:rPr>
          <w:rFonts w:hint="cs"/>
          <w:rtl/>
        </w:rPr>
        <w:t xml:space="preserve">1.5 </w:t>
      </w:r>
      <w:r w:rsidRPr="008A3032">
        <w:rPr>
          <w:rtl/>
        </w:rPr>
        <w:t xml:space="preserve">في المائة مقارنة بالميزانية المعتمدة </w:t>
      </w:r>
      <w:r w:rsidRPr="008A3032">
        <w:rPr>
          <w:rFonts w:hint="cs"/>
          <w:rtl/>
        </w:rPr>
        <w:t>لل</w:t>
      </w:r>
      <w:r w:rsidRPr="008A3032">
        <w:rPr>
          <w:rtl/>
        </w:rPr>
        <w:t xml:space="preserve">ثنائية </w:t>
      </w:r>
      <w:r w:rsidRPr="008A3032">
        <w:rPr>
          <w:rFonts w:hint="cs"/>
          <w:rtl/>
        </w:rPr>
        <w:t>2016/17.</w:t>
      </w:r>
    </w:p>
    <w:p w:rsidR="00760F55" w:rsidRPr="008A3032" w:rsidRDefault="00760F55" w:rsidP="00DA6355">
      <w:pPr>
        <w:pStyle w:val="ARNumbered1"/>
        <w:numPr>
          <w:ilvl w:val="0"/>
          <w:numId w:val="23"/>
        </w:numPr>
        <w:ind w:left="-2" w:firstLine="0"/>
      </w:pPr>
      <w:r w:rsidRPr="008A3032">
        <w:rPr>
          <w:rtl/>
        </w:rPr>
        <w:t xml:space="preserve">وتعزى الزيادة في موارد </w:t>
      </w:r>
      <w:r w:rsidRPr="008A3032">
        <w:rPr>
          <w:rFonts w:hint="cs"/>
          <w:rtl/>
        </w:rPr>
        <w:t>خلاف</w:t>
      </w:r>
      <w:r w:rsidRPr="008A3032">
        <w:rPr>
          <w:rtl/>
        </w:rPr>
        <w:t xml:space="preserve"> الموظفين إلى </w:t>
      </w:r>
      <w:r w:rsidRPr="008A3032">
        <w:rPr>
          <w:rFonts w:hint="cs"/>
          <w:rtl/>
        </w:rPr>
        <w:t>تخصيص</w:t>
      </w:r>
      <w:r w:rsidRPr="008A3032">
        <w:rPr>
          <w:rtl/>
        </w:rPr>
        <w:t xml:space="preserve"> موارد إضافية </w:t>
      </w:r>
      <w:r w:rsidRPr="008A3032">
        <w:rPr>
          <w:rFonts w:hint="cs"/>
          <w:rtl/>
        </w:rPr>
        <w:t xml:space="preserve">بناء على </w:t>
      </w:r>
      <w:r w:rsidRPr="008A3032">
        <w:rPr>
          <w:rtl/>
        </w:rPr>
        <w:t xml:space="preserve">أنماط الإنفاق الفعلية لعقد دورات اللجنة الدائمة على النحو المبين في </w:t>
      </w:r>
      <w:r w:rsidRPr="008A3032">
        <w:rPr>
          <w:rFonts w:hint="cs"/>
          <w:rtl/>
        </w:rPr>
        <w:t>ال</w:t>
      </w:r>
      <w:r w:rsidRPr="008A3032">
        <w:rPr>
          <w:rtl/>
        </w:rPr>
        <w:t xml:space="preserve">نتيجة المرتقبة </w:t>
      </w:r>
      <w:r w:rsidRPr="008A3032">
        <w:rPr>
          <w:rFonts w:hint="cs"/>
          <w:rtl/>
        </w:rPr>
        <w:t xml:space="preserve">ه1.1 </w:t>
      </w:r>
      <w:r w:rsidRPr="008A3032">
        <w:rPr>
          <w:rtl/>
        </w:rPr>
        <w:t xml:space="preserve">(أطر </w:t>
      </w:r>
      <w:r w:rsidRPr="008A3032">
        <w:rPr>
          <w:rFonts w:hint="cs"/>
          <w:rtl/>
        </w:rPr>
        <w:t>تقنين</w:t>
      </w:r>
      <w:r w:rsidRPr="008A3032">
        <w:rPr>
          <w:rtl/>
        </w:rPr>
        <w:t>ية دولية متوازنة).</w:t>
      </w:r>
    </w:p>
    <w:p w:rsidR="00760F55" w:rsidRPr="008A3032" w:rsidRDefault="00760F55" w:rsidP="00DA6355">
      <w:pPr>
        <w:pStyle w:val="ARNumbered1"/>
        <w:numPr>
          <w:ilvl w:val="0"/>
          <w:numId w:val="23"/>
        </w:numPr>
        <w:ind w:left="-2" w:firstLine="0"/>
      </w:pPr>
      <w:r w:rsidRPr="008A3032">
        <w:rPr>
          <w:rtl/>
        </w:rPr>
        <w:t xml:space="preserve">وتعزى إعادة توزيع الموارد </w:t>
      </w:r>
      <w:r w:rsidRPr="008A3032">
        <w:rPr>
          <w:rFonts w:hint="cs"/>
          <w:rtl/>
        </w:rPr>
        <w:t>على</w:t>
      </w:r>
      <w:r w:rsidRPr="008A3032">
        <w:rPr>
          <w:rtl/>
        </w:rPr>
        <w:t xml:space="preserve"> النتائج المرتقبة إلى رصد </w:t>
      </w:r>
      <w:r w:rsidRPr="008A3032">
        <w:rPr>
          <w:rFonts w:hint="cs"/>
          <w:rtl/>
        </w:rPr>
        <w:t>أدّق لل</w:t>
      </w:r>
      <w:r w:rsidRPr="008A3032">
        <w:rPr>
          <w:rtl/>
        </w:rPr>
        <w:t>موارد المخصصة</w:t>
      </w:r>
      <w:r w:rsidRPr="008A3032">
        <w:rPr>
          <w:rFonts w:hint="cs"/>
          <w:rtl/>
        </w:rPr>
        <w:t xml:space="preserve"> من أجل</w:t>
      </w:r>
      <w:r w:rsidRPr="008A3032">
        <w:rPr>
          <w:rtl/>
        </w:rPr>
        <w:t xml:space="preserve">: </w:t>
      </w:r>
      <w:r w:rsidRPr="008A3032">
        <w:rPr>
          <w:rFonts w:hint="cs"/>
          <w:rtl/>
        </w:rPr>
        <w:t>"1"</w:t>
      </w:r>
      <w:r w:rsidRPr="008A3032">
        <w:rPr>
          <w:rtl/>
        </w:rPr>
        <w:t xml:space="preserve"> </w:t>
      </w:r>
      <w:r w:rsidRPr="008A3032">
        <w:rPr>
          <w:rFonts w:hint="cs"/>
          <w:rtl/>
        </w:rPr>
        <w:t xml:space="preserve">تقديم </w:t>
      </w:r>
      <w:r w:rsidRPr="008A3032">
        <w:rPr>
          <w:rtl/>
        </w:rPr>
        <w:t xml:space="preserve">المشورة التشريعية في مجال العلامات التجارية والتصاميم الصناعية والبيانات الجغرافية في إطار النتيجة المرتقبة </w:t>
      </w:r>
      <w:r w:rsidRPr="008A3032">
        <w:rPr>
          <w:rFonts w:hint="cs"/>
          <w:rtl/>
        </w:rPr>
        <w:t xml:space="preserve">ه2.1 </w:t>
      </w:r>
      <w:r w:rsidRPr="008A3032">
        <w:rPr>
          <w:rtl/>
        </w:rPr>
        <w:t xml:space="preserve">(المشورة التشريعية)؛ </w:t>
      </w:r>
      <w:r w:rsidRPr="008A3032">
        <w:rPr>
          <w:rFonts w:hint="cs"/>
          <w:rtl/>
        </w:rPr>
        <w:t xml:space="preserve">"2" </w:t>
      </w:r>
      <w:r w:rsidRPr="008A3032">
        <w:rPr>
          <w:rtl/>
        </w:rPr>
        <w:t>وأنشطة التوعية العامة والت</w:t>
      </w:r>
      <w:r w:rsidRPr="008A3032">
        <w:rPr>
          <w:rFonts w:hint="cs"/>
          <w:rtl/>
        </w:rPr>
        <w:t>عزيز</w:t>
      </w:r>
      <w:r w:rsidRPr="008A3032">
        <w:rPr>
          <w:rtl/>
        </w:rPr>
        <w:t xml:space="preserve"> بشأن العلامات التجارية والتصاميم الصناعية والبيانات الجغرافية في إطار النتيجة المرتقبة ه</w:t>
      </w:r>
      <w:r w:rsidRPr="008A3032">
        <w:rPr>
          <w:rFonts w:hint="cs"/>
          <w:rtl/>
        </w:rPr>
        <w:t xml:space="preserve">2.3 </w:t>
      </w:r>
      <w:r w:rsidRPr="008A3032">
        <w:rPr>
          <w:rtl/>
        </w:rPr>
        <w:t>(كفاءات معزّزة للموارد البشرية)</w:t>
      </w:r>
      <w:r w:rsidRPr="008A3032">
        <w:rPr>
          <w:rFonts w:hint="cs"/>
          <w:rtl/>
        </w:rPr>
        <w:t>.</w:t>
      </w:r>
    </w:p>
    <w:p w:rsidR="00760F55" w:rsidRPr="008A3032" w:rsidRDefault="00760F55" w:rsidP="00DA6355">
      <w:pPr>
        <w:pStyle w:val="ARNumbered1"/>
        <w:numPr>
          <w:ilvl w:val="0"/>
          <w:numId w:val="23"/>
        </w:numPr>
        <w:ind w:left="-2" w:firstLine="0"/>
      </w:pPr>
      <w:r w:rsidRPr="008A3032">
        <w:rPr>
          <w:rtl/>
        </w:rPr>
        <w:t>و</w:t>
      </w:r>
      <w:r w:rsidRPr="008A3032">
        <w:rPr>
          <w:rFonts w:hint="cs"/>
          <w:rtl/>
        </w:rPr>
        <w:t>تبقى</w:t>
      </w:r>
      <w:r w:rsidRPr="008A3032">
        <w:rPr>
          <w:rtl/>
        </w:rPr>
        <w:t xml:space="preserve"> موارد الموظفين مستقرة في</w:t>
      </w:r>
      <w:r w:rsidRPr="008A3032">
        <w:rPr>
          <w:rFonts w:hint="cs"/>
          <w:rtl/>
        </w:rPr>
        <w:t xml:space="preserve"> الثنائية 2018/19.</w:t>
      </w:r>
    </w:p>
    <w:p w:rsidR="00760F55" w:rsidRPr="008A3032" w:rsidRDefault="00760F55" w:rsidP="00DA6355">
      <w:pPr>
        <w:pStyle w:val="ARNumbered1"/>
        <w:numPr>
          <w:ilvl w:val="0"/>
          <w:numId w:val="23"/>
        </w:numPr>
        <w:ind w:left="-2" w:firstLine="0"/>
      </w:pPr>
      <w:r w:rsidRPr="008A3032">
        <w:rPr>
          <w:rtl/>
        </w:rPr>
        <w:t>و</w:t>
      </w:r>
      <w:r w:rsidRPr="008A3032">
        <w:rPr>
          <w:rFonts w:hint="cs"/>
          <w:rtl/>
        </w:rPr>
        <w:t>تبيّن</w:t>
      </w:r>
      <w:r w:rsidRPr="008A3032">
        <w:rPr>
          <w:rtl/>
        </w:rPr>
        <w:t xml:space="preserve"> الموارد </w:t>
      </w:r>
      <w:r w:rsidRPr="008A3032">
        <w:rPr>
          <w:rFonts w:hint="cs"/>
          <w:rtl/>
        </w:rPr>
        <w:t xml:space="preserve">المخصصة ضمن </w:t>
      </w:r>
      <w:r w:rsidRPr="008A3032">
        <w:rPr>
          <w:rtl/>
        </w:rPr>
        <w:t>النتيجة المرتقبة ه4.3 (اتفاقات تعاون معز</w:t>
      </w:r>
      <w:r w:rsidRPr="008A3032">
        <w:rPr>
          <w:rFonts w:hint="cs"/>
          <w:rtl/>
        </w:rPr>
        <w:t>ّ</w:t>
      </w:r>
      <w:r w:rsidRPr="008A3032">
        <w:rPr>
          <w:rtl/>
        </w:rPr>
        <w:t xml:space="preserve">زة) في ميزانية </w:t>
      </w:r>
      <w:r w:rsidRPr="008A3032">
        <w:rPr>
          <w:rFonts w:hint="cs"/>
          <w:rtl/>
        </w:rPr>
        <w:t xml:space="preserve">الثنائية </w:t>
      </w:r>
      <w:r w:rsidRPr="008A3032">
        <w:rPr>
          <w:rtl/>
        </w:rPr>
        <w:t xml:space="preserve">2016/17 بعد التحويلات </w:t>
      </w:r>
      <w:r w:rsidRPr="008A3032">
        <w:rPr>
          <w:rFonts w:hint="cs"/>
          <w:rtl/>
        </w:rPr>
        <w:t xml:space="preserve">استكمال </w:t>
      </w:r>
      <w:r w:rsidRPr="008A3032">
        <w:rPr>
          <w:rtl/>
        </w:rPr>
        <w:t xml:space="preserve">مشروع </w:t>
      </w:r>
      <w:r w:rsidRPr="008A3032">
        <w:rPr>
          <w:rFonts w:hint="cs"/>
          <w:rtl/>
        </w:rPr>
        <w:t>أجندة</w:t>
      </w:r>
      <w:r w:rsidRPr="008A3032">
        <w:rPr>
          <w:rtl/>
        </w:rPr>
        <w:t xml:space="preserve"> التنمية المعني بالملكية الفكرية وإنشاء التصاميم لتطوير الأعمال في البلدان النامية والبلدان الأقل نموا</w:t>
      </w:r>
      <w:r w:rsidRPr="008A3032">
        <w:rPr>
          <w:rFonts w:hint="cs"/>
          <w:rtl/>
        </w:rPr>
        <w:t xml:space="preserve"> </w:t>
      </w:r>
      <w:r w:rsidRPr="008A3032">
        <w:rPr>
          <w:rtl/>
        </w:rPr>
        <w:t>في عام 2016</w:t>
      </w:r>
      <w:r w:rsidRPr="008A3032">
        <w:rPr>
          <w:rFonts w:hint="cs"/>
          <w:rtl/>
        </w:rPr>
        <w:t>،</w:t>
      </w:r>
      <w:r w:rsidRPr="008A3032">
        <w:rPr>
          <w:rtl/>
        </w:rPr>
        <w:t xml:space="preserve"> و</w:t>
      </w:r>
      <w:r w:rsidRPr="008A3032">
        <w:rPr>
          <w:rFonts w:hint="cs"/>
          <w:rtl/>
        </w:rPr>
        <w:t>س</w:t>
      </w:r>
      <w:r w:rsidRPr="008A3032">
        <w:rPr>
          <w:rtl/>
        </w:rPr>
        <w:t>يجري تقييمه في عام 2017</w:t>
      </w:r>
      <w:r w:rsidRPr="008A3032">
        <w:rPr>
          <w:rFonts w:hint="cs"/>
          <w:rtl/>
        </w:rPr>
        <w:t>.</w:t>
      </w:r>
      <w:r w:rsidRPr="008A3032">
        <w:rPr>
          <w:rtl/>
        </w:rPr>
        <w:t xml:space="preserve"> </w:t>
      </w:r>
      <w:r w:rsidRPr="008A3032">
        <w:rPr>
          <w:rFonts w:hint="cs"/>
          <w:rtl/>
        </w:rPr>
        <w:t>و</w:t>
      </w:r>
      <w:r w:rsidRPr="008A3032">
        <w:rPr>
          <w:rtl/>
        </w:rPr>
        <w:t xml:space="preserve">لم تُخصص أية موارد ضمن هذه النتيجة المرتقبة في </w:t>
      </w:r>
      <w:r w:rsidRPr="008A3032">
        <w:rPr>
          <w:rFonts w:hint="cs"/>
          <w:rtl/>
        </w:rPr>
        <w:t xml:space="preserve">الثنائية </w:t>
      </w:r>
      <w:r w:rsidRPr="008A3032">
        <w:rPr>
          <w:rtl/>
        </w:rPr>
        <w:t>2018/19.</w:t>
      </w:r>
    </w:p>
    <w:p w:rsidR="00760F55" w:rsidRPr="00EB2EFD" w:rsidRDefault="00760F55" w:rsidP="00D931EA">
      <w:pPr>
        <w:pStyle w:val="ARNumbered1"/>
        <w:keepNext/>
        <w:keepLines/>
        <w:spacing w:after="60"/>
        <w:ind w:left="357"/>
        <w:jc w:val="center"/>
        <w:rPr>
          <w:b/>
          <w:bCs/>
          <w:rtl/>
        </w:rPr>
      </w:pPr>
      <w:r w:rsidRPr="00EB2EFD">
        <w:rPr>
          <w:b/>
          <w:bCs/>
          <w:rtl/>
        </w:rPr>
        <w:t xml:space="preserve">البرنامج </w:t>
      </w:r>
      <w:r>
        <w:rPr>
          <w:rFonts w:hint="cs"/>
          <w:b/>
          <w:bCs/>
          <w:rtl/>
        </w:rPr>
        <w:t>2</w:t>
      </w:r>
      <w:r w:rsidRPr="00EB2EFD">
        <w:rPr>
          <w:b/>
          <w:bCs/>
          <w:rtl/>
        </w:rPr>
        <w:t xml:space="preserve">: الموارد </w:t>
      </w:r>
      <w:r>
        <w:rPr>
          <w:rFonts w:hint="cs"/>
          <w:b/>
          <w:bCs/>
          <w:rtl/>
        </w:rPr>
        <w:t>ب</w:t>
      </w:r>
      <w:r w:rsidRPr="00EB2EFD">
        <w:rPr>
          <w:b/>
          <w:bCs/>
          <w:rtl/>
        </w:rPr>
        <w:t xml:space="preserve">حسب </w:t>
      </w:r>
      <w:r>
        <w:rPr>
          <w:rFonts w:hint="cs"/>
          <w:b/>
          <w:bCs/>
          <w:rtl/>
        </w:rPr>
        <w:t xml:space="preserve">كل </w:t>
      </w:r>
      <w:r w:rsidRPr="00EB2EFD">
        <w:rPr>
          <w:b/>
          <w:bCs/>
          <w:rtl/>
        </w:rPr>
        <w:t>نتيجة</w:t>
      </w:r>
    </w:p>
    <w:p w:rsidR="00760F55" w:rsidRPr="00647F93" w:rsidRDefault="00760F55" w:rsidP="00D931EA">
      <w:pPr>
        <w:keepNext/>
        <w:keepLines/>
        <w:spacing w:after="60" w:line="340" w:lineRule="exact"/>
        <w:jc w:val="center"/>
        <w:rPr>
          <w:rFonts w:ascii="Arabic Typesetting" w:hAnsi="Arabic Typesetting" w:cs="Arabic Typesetting"/>
          <w:i/>
          <w:iCs/>
          <w:sz w:val="34"/>
          <w:szCs w:val="34"/>
          <w:rtl/>
        </w:rPr>
      </w:pPr>
      <w:r w:rsidRPr="00647F93">
        <w:rPr>
          <w:rFonts w:ascii="Arabic Typesetting" w:hAnsi="Arabic Typesetting" w:cs="Arabic Typesetting"/>
          <w:i/>
          <w:iCs/>
          <w:sz w:val="34"/>
          <w:szCs w:val="34"/>
          <w:rtl/>
        </w:rPr>
        <w:t>(بآلاف الفرنكات السويسرية)</w:t>
      </w:r>
    </w:p>
    <w:p w:rsidR="00760F55" w:rsidRDefault="00760F55" w:rsidP="00D931EA">
      <w:pPr>
        <w:pStyle w:val="ARNormal"/>
        <w:spacing w:before="120" w:line="276" w:lineRule="auto"/>
        <w:jc w:val="center"/>
        <w:rPr>
          <w:rtl/>
          <w:lang w:val="fr-CH"/>
        </w:rPr>
      </w:pPr>
      <w:r w:rsidRPr="001347DB">
        <w:rPr>
          <w:noProof/>
          <w:rtl/>
          <w:lang w:bidi="ar-SA"/>
        </w:rPr>
        <w:drawing>
          <wp:inline distT="0" distB="0" distL="0" distR="0" wp14:anchorId="3BFC1257" wp14:editId="50585864">
            <wp:extent cx="5450774" cy="257694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50895" cy="2577002"/>
                    </a:xfrm>
                    <a:prstGeom prst="rect">
                      <a:avLst/>
                    </a:prstGeom>
                    <a:noFill/>
                    <a:ln>
                      <a:noFill/>
                    </a:ln>
                  </pic:spPr>
                </pic:pic>
              </a:graphicData>
            </a:graphic>
          </wp:inline>
        </w:drawing>
      </w:r>
    </w:p>
    <w:p w:rsidR="00760F55" w:rsidRPr="00C1598E" w:rsidRDefault="00760F55" w:rsidP="00D931EA">
      <w:pPr>
        <w:pStyle w:val="ARNumbered1"/>
        <w:keepNext/>
        <w:keepLines/>
        <w:spacing w:before="120" w:after="60"/>
        <w:ind w:left="357"/>
        <w:jc w:val="center"/>
        <w:rPr>
          <w:b/>
          <w:bCs/>
          <w:rtl/>
        </w:rPr>
      </w:pPr>
      <w:r w:rsidRPr="00C1598E">
        <w:rPr>
          <w:b/>
          <w:bCs/>
          <w:rtl/>
        </w:rPr>
        <w:lastRenderedPageBreak/>
        <w:t xml:space="preserve">البرنامج </w:t>
      </w:r>
      <w:r>
        <w:rPr>
          <w:rFonts w:hint="cs"/>
          <w:b/>
          <w:bCs/>
          <w:rtl/>
        </w:rPr>
        <w:t>2</w:t>
      </w:r>
      <w:r w:rsidRPr="00C1598E">
        <w:rPr>
          <w:b/>
          <w:bCs/>
          <w:rtl/>
        </w:rPr>
        <w:t xml:space="preserve">: الموارد </w:t>
      </w:r>
      <w:r>
        <w:rPr>
          <w:rFonts w:hint="cs"/>
          <w:b/>
          <w:bCs/>
          <w:rtl/>
        </w:rPr>
        <w:t>ب</w:t>
      </w:r>
      <w:r w:rsidRPr="00C1598E">
        <w:rPr>
          <w:b/>
          <w:bCs/>
          <w:rtl/>
        </w:rPr>
        <w:t xml:space="preserve">حسب </w:t>
      </w:r>
      <w:r>
        <w:rPr>
          <w:rFonts w:hint="cs"/>
          <w:b/>
          <w:bCs/>
          <w:rtl/>
        </w:rPr>
        <w:t>غرض الإنفاق</w:t>
      </w:r>
    </w:p>
    <w:p w:rsidR="00760F55" w:rsidRDefault="00760F55" w:rsidP="00D931EA">
      <w:pPr>
        <w:keepNext/>
        <w:keepLines/>
        <w:spacing w:after="60" w:line="340" w:lineRule="exact"/>
        <w:jc w:val="center"/>
        <w:rPr>
          <w:rFonts w:ascii="Arabic Typesetting" w:hAnsi="Arabic Typesetting" w:cs="Arabic Typesetting"/>
          <w:i/>
          <w:iCs/>
          <w:sz w:val="34"/>
          <w:szCs w:val="34"/>
          <w:rtl/>
        </w:rPr>
      </w:pPr>
      <w:r w:rsidRPr="00661F5C">
        <w:rPr>
          <w:rFonts w:ascii="Arabic Typesetting" w:hAnsi="Arabic Typesetting" w:cs="Arabic Typesetting"/>
          <w:i/>
          <w:iCs/>
          <w:sz w:val="34"/>
          <w:szCs w:val="34"/>
          <w:rtl/>
        </w:rPr>
        <w:t>(بآلاف الفرنكات السويسرية)</w:t>
      </w:r>
    </w:p>
    <w:p w:rsidR="00760F55" w:rsidRPr="006367DB" w:rsidRDefault="00760F55" w:rsidP="00D931EA">
      <w:pPr>
        <w:spacing w:before="240" w:after="120"/>
        <w:jc w:val="center"/>
        <w:rPr>
          <w:rtl/>
        </w:rPr>
      </w:pPr>
      <w:r w:rsidRPr="00234A39">
        <w:rPr>
          <w:noProof/>
          <w:rtl/>
        </w:rPr>
        <w:drawing>
          <wp:inline distT="0" distB="0" distL="0" distR="0" wp14:anchorId="6843C46D" wp14:editId="0AD36A1C">
            <wp:extent cx="5174791" cy="5866410"/>
            <wp:effectExtent l="0" t="0" r="698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74791" cy="5866410"/>
                    </a:xfrm>
                    <a:prstGeom prst="rect">
                      <a:avLst/>
                    </a:prstGeom>
                    <a:noFill/>
                    <a:ln>
                      <a:noFill/>
                    </a:ln>
                  </pic:spPr>
                </pic:pic>
              </a:graphicData>
            </a:graphic>
          </wp:inline>
        </w:drawing>
      </w:r>
    </w:p>
    <w:p w:rsidR="00760F55" w:rsidRPr="00AA2FF0" w:rsidRDefault="00760F55" w:rsidP="00D931EA">
      <w:pPr>
        <w:pStyle w:val="ARNormal"/>
        <w:spacing w:line="240" w:lineRule="auto"/>
        <w:rPr>
          <w:rtl/>
          <w:lang w:bidi="ar-SA"/>
        </w:rPr>
      </w:pPr>
    </w:p>
    <w:p w:rsidR="00760F55" w:rsidRDefault="00760F55" w:rsidP="00760F55">
      <w:pPr>
        <w:bidi/>
        <w:rPr>
          <w:rFonts w:ascii="Arabic Typesetting" w:hAnsi="Arabic Typesetting" w:cs="Arabic Typesetting"/>
          <w:sz w:val="34"/>
          <w:szCs w:val="34"/>
          <w:rtl/>
        </w:rPr>
      </w:pPr>
      <w:r>
        <w:rPr>
          <w:rFonts w:ascii="Arabic Typesetting" w:hAnsi="Arabic Typesetting" w:cs="Arabic Typesetting"/>
          <w:sz w:val="34"/>
          <w:szCs w:val="34"/>
          <w:rtl/>
        </w:rPr>
        <w:br w:type="page"/>
      </w:r>
    </w:p>
    <w:p w:rsidR="00760F55" w:rsidRPr="00D61B48" w:rsidRDefault="00760F55" w:rsidP="00D931EA">
      <w:pPr>
        <w:pStyle w:val="ARProgramHeading1"/>
        <w:rPr>
          <w:sz w:val="40"/>
          <w:szCs w:val="40"/>
          <w:rtl/>
        </w:rPr>
      </w:pPr>
      <w:r w:rsidRPr="00CC1932">
        <w:rPr>
          <w:sz w:val="40"/>
          <w:szCs w:val="40"/>
          <w:rtl/>
        </w:rPr>
        <w:lastRenderedPageBreak/>
        <w:t>البرنامج 3</w:t>
      </w:r>
      <w:r w:rsidRPr="00CC1932">
        <w:rPr>
          <w:sz w:val="40"/>
          <w:szCs w:val="40"/>
          <w:rtl/>
        </w:rPr>
        <w:tab/>
        <w:t>حق المؤلف والحقوق المجاورة</w:t>
      </w:r>
    </w:p>
    <w:p w:rsidR="00760F55" w:rsidRPr="00001071" w:rsidRDefault="00760F55" w:rsidP="00D931EA">
      <w:pPr>
        <w:pStyle w:val="ARNumbered1"/>
        <w:rPr>
          <w:rtl/>
        </w:rPr>
      </w:pPr>
    </w:p>
    <w:p w:rsidR="00760F55" w:rsidRDefault="00760F55" w:rsidP="00D931EA">
      <w:pPr>
        <w:pStyle w:val="ARNormal"/>
        <w:rPr>
          <w:rtl/>
          <w:lang w:bidi="ar-SA"/>
        </w:rPr>
      </w:pPr>
    </w:p>
    <w:tbl>
      <w:tblPr>
        <w:bidiVisual/>
        <w:tblW w:w="0" w:type="auto"/>
        <w:tblInd w:w="108" w:type="dxa"/>
        <w:tblLook w:val="01E0" w:firstRow="1" w:lastRow="1" w:firstColumn="1" w:lastColumn="1" w:noHBand="0" w:noVBand="0"/>
      </w:tblPr>
      <w:tblGrid>
        <w:gridCol w:w="9354"/>
      </w:tblGrid>
      <w:tr w:rsidR="00760F55" w:rsidRPr="00E93294" w:rsidTr="00D931EA">
        <w:trPr>
          <w:trHeight w:val="564"/>
        </w:trPr>
        <w:tc>
          <w:tcPr>
            <w:tcW w:w="9354" w:type="dxa"/>
            <w:shd w:val="clear" w:color="auto" w:fill="C6D9F1"/>
            <w:vAlign w:val="center"/>
          </w:tcPr>
          <w:p w:rsidR="00760F55" w:rsidRPr="003E3A2C" w:rsidRDefault="00760F55" w:rsidP="00444F0F">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760F55" w:rsidRPr="00053925" w:rsidRDefault="00760F55" w:rsidP="00D931EA">
      <w:pPr>
        <w:pStyle w:val="ARNormal"/>
        <w:rPr>
          <w:lang w:bidi="ar-SA"/>
        </w:rPr>
      </w:pPr>
    </w:p>
    <w:p w:rsidR="00760F55" w:rsidRPr="004A4451" w:rsidRDefault="00760F55" w:rsidP="00DA6355">
      <w:pPr>
        <w:pStyle w:val="ListParagraph"/>
        <w:numPr>
          <w:ilvl w:val="0"/>
          <w:numId w:val="21"/>
        </w:numPr>
        <w:bidi/>
        <w:spacing w:after="240" w:line="360" w:lineRule="exact"/>
        <w:jc w:val="both"/>
        <w:rPr>
          <w:rFonts w:ascii="Arabic Typesetting" w:hAnsi="Arabic Typesetting" w:cs="Arabic Typesetting"/>
          <w:sz w:val="36"/>
          <w:szCs w:val="36"/>
        </w:rPr>
      </w:pPr>
      <w:r w:rsidRPr="004A4451">
        <w:rPr>
          <w:rFonts w:ascii="Arabic Typesetting" w:hAnsi="Arabic Typesetting" w:cs="Arabic Typesetting"/>
          <w:sz w:val="36"/>
          <w:szCs w:val="36"/>
          <w:rtl/>
        </w:rPr>
        <w:t xml:space="preserve">تيسير </w:t>
      </w:r>
      <w:r>
        <w:rPr>
          <w:rFonts w:ascii="Arabic Typesetting" w:hAnsi="Arabic Typesetting" w:cs="Arabic Typesetting" w:hint="cs"/>
          <w:sz w:val="36"/>
          <w:szCs w:val="36"/>
          <w:rtl/>
        </w:rPr>
        <w:t>ما يُجرى</w:t>
      </w:r>
      <w:r w:rsidRPr="004A4451">
        <w:rPr>
          <w:rFonts w:ascii="Arabic Typesetting" w:hAnsi="Arabic Typesetting" w:cs="Arabic Typesetting"/>
          <w:sz w:val="36"/>
          <w:szCs w:val="36"/>
          <w:rtl/>
        </w:rPr>
        <w:t xml:space="preserve"> في اللجنة الدائمة المعنية بحق المؤلف والحقوق المجاورة </w:t>
      </w:r>
      <w:r>
        <w:rPr>
          <w:rFonts w:ascii="Arabic Typesetting" w:hAnsi="Arabic Typesetting" w:cs="Arabic Typesetting" w:hint="cs"/>
          <w:sz w:val="36"/>
          <w:szCs w:val="36"/>
          <w:rtl/>
        </w:rPr>
        <w:t xml:space="preserve">من مناقشات </w:t>
      </w:r>
      <w:r w:rsidRPr="004A4451">
        <w:rPr>
          <w:rFonts w:ascii="Arabic Typesetting" w:hAnsi="Arabic Typesetting" w:cs="Arabic Typesetting"/>
          <w:sz w:val="36"/>
          <w:szCs w:val="36"/>
          <w:rtl/>
        </w:rPr>
        <w:t>بشأن بنود جدول الأعمال الموضوعية وفقا</w:t>
      </w:r>
      <w:r>
        <w:rPr>
          <w:rFonts w:ascii="Arabic Typesetting" w:hAnsi="Arabic Typesetting" w:cs="Arabic Typesetting" w:hint="cs"/>
          <w:sz w:val="36"/>
          <w:szCs w:val="36"/>
          <w:rtl/>
        </w:rPr>
        <w:t>ً</w:t>
      </w:r>
      <w:r w:rsidRPr="004A4451">
        <w:rPr>
          <w:rFonts w:ascii="Arabic Typesetting" w:hAnsi="Arabic Typesetting" w:cs="Arabic Typesetting"/>
          <w:sz w:val="36"/>
          <w:szCs w:val="36"/>
          <w:rtl/>
        </w:rPr>
        <w:t xml:space="preserve"> لجدول أعمال</w:t>
      </w:r>
      <w:r>
        <w:rPr>
          <w:rFonts w:ascii="Arabic Typesetting" w:hAnsi="Arabic Typesetting" w:cs="Arabic Typesetting" w:hint="cs"/>
          <w:sz w:val="36"/>
          <w:szCs w:val="36"/>
          <w:rtl/>
        </w:rPr>
        <w:t xml:space="preserve"> هذه</w:t>
      </w:r>
      <w:r w:rsidRPr="004A4451">
        <w:rPr>
          <w:rFonts w:ascii="Arabic Typesetting" w:hAnsi="Arabic Typesetting" w:cs="Arabic Typesetting"/>
          <w:sz w:val="36"/>
          <w:szCs w:val="36"/>
          <w:rtl/>
        </w:rPr>
        <w:t xml:space="preserve"> اللجنة الدائمة </w:t>
      </w:r>
      <w:r>
        <w:rPr>
          <w:rFonts w:ascii="Arabic Typesetting" w:hAnsi="Arabic Typesetting" w:cs="Arabic Typesetting" w:hint="cs"/>
          <w:sz w:val="36"/>
          <w:szCs w:val="36"/>
          <w:rtl/>
        </w:rPr>
        <w:t xml:space="preserve">وبشأن </w:t>
      </w:r>
      <w:r w:rsidRPr="004A4451">
        <w:rPr>
          <w:rFonts w:ascii="Arabic Typesetting" w:hAnsi="Arabic Typesetting" w:cs="Arabic Typesetting"/>
          <w:sz w:val="36"/>
          <w:szCs w:val="36"/>
          <w:rtl/>
        </w:rPr>
        <w:t>المشر</w:t>
      </w:r>
      <w:r>
        <w:rPr>
          <w:rFonts w:ascii="Arabic Typesetting" w:hAnsi="Arabic Typesetting" w:cs="Arabic Typesetting" w:hint="cs"/>
          <w:sz w:val="36"/>
          <w:szCs w:val="36"/>
          <w:rtl/>
        </w:rPr>
        <w:t>و</w:t>
      </w:r>
      <w:r w:rsidRPr="004A4451">
        <w:rPr>
          <w:rFonts w:ascii="Arabic Typesetting" w:hAnsi="Arabic Typesetting" w:cs="Arabic Typesetting"/>
          <w:sz w:val="36"/>
          <w:szCs w:val="36"/>
          <w:rtl/>
        </w:rPr>
        <w:t>ع</w:t>
      </w:r>
      <w:r>
        <w:rPr>
          <w:rFonts w:ascii="Arabic Typesetting" w:hAnsi="Arabic Typesetting" w:cs="Arabic Typesetting" w:hint="cs"/>
          <w:sz w:val="36"/>
          <w:szCs w:val="36"/>
          <w:rtl/>
        </w:rPr>
        <w:t>ات</w:t>
      </w:r>
      <w:r w:rsidRPr="004A4451">
        <w:rPr>
          <w:rFonts w:ascii="Arabic Typesetting" w:hAnsi="Arabic Typesetting" w:cs="Arabic Typesetting"/>
          <w:sz w:val="36"/>
          <w:szCs w:val="36"/>
          <w:rtl/>
        </w:rPr>
        <w:t xml:space="preserve"> الاستراتيجية المتعلقة بحق المؤلف؛</w:t>
      </w:r>
    </w:p>
    <w:p w:rsidR="00760F55" w:rsidRPr="004A4451" w:rsidRDefault="00760F55" w:rsidP="00DA6355">
      <w:pPr>
        <w:pStyle w:val="ListParagraph"/>
        <w:numPr>
          <w:ilvl w:val="0"/>
          <w:numId w:val="21"/>
        </w:numPr>
        <w:bidi/>
        <w:spacing w:after="240" w:line="360" w:lineRule="exact"/>
        <w:jc w:val="both"/>
        <w:rPr>
          <w:rFonts w:ascii="Arabic Typesetting" w:hAnsi="Arabic Typesetting" w:cs="Arabic Typesetting"/>
          <w:sz w:val="36"/>
          <w:szCs w:val="36"/>
        </w:rPr>
      </w:pPr>
      <w:r>
        <w:rPr>
          <w:rFonts w:ascii="Arabic Typesetting" w:hAnsi="Arabic Typesetting" w:cs="Arabic Typesetting"/>
          <w:noProof/>
          <w:sz w:val="36"/>
          <w:szCs w:val="36"/>
          <w:rtl/>
        </w:rPr>
        <w:drawing>
          <wp:anchor distT="0" distB="0" distL="114300" distR="114300" simplePos="0" relativeHeight="251669504" behindDoc="1" locked="0" layoutInCell="1" allowOverlap="1" wp14:anchorId="6B9A65D9" wp14:editId="1D422015">
            <wp:simplePos x="0" y="0"/>
            <wp:positionH relativeFrom="margin">
              <wp:posOffset>-796290</wp:posOffset>
            </wp:positionH>
            <wp:positionV relativeFrom="margin">
              <wp:posOffset>2497455</wp:posOffset>
            </wp:positionV>
            <wp:extent cx="2676525" cy="2076450"/>
            <wp:effectExtent l="0" t="0" r="0" b="0"/>
            <wp:wrapTight wrapText="bothSides">
              <wp:wrapPolygon edited="0">
                <wp:start x="10454" y="2180"/>
                <wp:lineTo x="9685" y="2972"/>
                <wp:lineTo x="8148" y="5152"/>
                <wp:lineTo x="8148" y="5945"/>
                <wp:lineTo x="8302" y="8917"/>
                <wp:lineTo x="7533" y="9512"/>
                <wp:lineTo x="6303" y="11494"/>
                <wp:lineTo x="6611" y="15655"/>
                <wp:lineTo x="8456" y="17835"/>
                <wp:lineTo x="10608" y="17835"/>
                <wp:lineTo x="12606" y="15259"/>
                <wp:lineTo x="12606" y="12088"/>
                <wp:lineTo x="14605" y="8917"/>
                <wp:lineTo x="14759" y="5350"/>
                <wp:lineTo x="13221" y="3171"/>
                <wp:lineTo x="12453" y="2180"/>
                <wp:lineTo x="10454" y="218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76525" cy="2076450"/>
                    </a:xfrm>
                    <a:prstGeom prst="rect">
                      <a:avLst/>
                    </a:prstGeom>
                    <a:noFill/>
                  </pic:spPr>
                </pic:pic>
              </a:graphicData>
            </a:graphic>
            <wp14:sizeRelH relativeFrom="margin">
              <wp14:pctWidth>0</wp14:pctWidth>
            </wp14:sizeRelH>
          </wp:anchor>
        </w:drawing>
      </w:r>
      <w:r>
        <w:rPr>
          <w:rFonts w:ascii="Arabic Typesetting" w:hAnsi="Arabic Typesetting" w:cs="Arabic Typesetting" w:hint="cs"/>
          <w:sz w:val="36"/>
          <w:szCs w:val="36"/>
          <w:rtl/>
        </w:rPr>
        <w:t xml:space="preserve">إسداء </w:t>
      </w:r>
      <w:r w:rsidRPr="004A4451">
        <w:rPr>
          <w:rFonts w:ascii="Arabic Typesetting" w:hAnsi="Arabic Typesetting" w:cs="Arabic Typesetting"/>
          <w:sz w:val="36"/>
          <w:szCs w:val="36"/>
          <w:rtl/>
        </w:rPr>
        <w:t xml:space="preserve">المشورة التشريعية </w:t>
      </w:r>
      <w:r>
        <w:rPr>
          <w:rFonts w:ascii="Arabic Typesetting" w:hAnsi="Arabic Typesetting" w:cs="Arabic Typesetting" w:hint="cs"/>
          <w:sz w:val="36"/>
          <w:szCs w:val="36"/>
          <w:rtl/>
        </w:rPr>
        <w:t>إلى ا</w:t>
      </w:r>
      <w:r w:rsidRPr="004A4451">
        <w:rPr>
          <w:rFonts w:ascii="Arabic Typesetting" w:hAnsi="Arabic Typesetting" w:cs="Arabic Typesetting"/>
          <w:sz w:val="36"/>
          <w:szCs w:val="36"/>
          <w:rtl/>
        </w:rPr>
        <w:t>لدول الأعضاء بما في ذلك تقديم المشورة لتحديث القوانين الوطنية بما يتفق مع معاهدات الويبو بشأن حق المؤلف؛</w:t>
      </w:r>
    </w:p>
    <w:p w:rsidR="00760F55" w:rsidRPr="004A4451" w:rsidRDefault="00760F55" w:rsidP="00DA6355">
      <w:pPr>
        <w:pStyle w:val="ListParagraph"/>
        <w:numPr>
          <w:ilvl w:val="0"/>
          <w:numId w:val="21"/>
        </w:numPr>
        <w:bidi/>
        <w:spacing w:after="240" w:line="276" w:lineRule="auto"/>
        <w:jc w:val="both"/>
        <w:rPr>
          <w:rFonts w:ascii="Arabic Typesetting" w:hAnsi="Arabic Typesetting" w:cs="Arabic Typesetting"/>
          <w:sz w:val="36"/>
          <w:szCs w:val="36"/>
        </w:rPr>
      </w:pPr>
      <w:r w:rsidRPr="004A4451">
        <w:rPr>
          <w:rFonts w:ascii="Arabic Typesetting" w:hAnsi="Arabic Typesetting" w:cs="Arabic Typesetting"/>
          <w:sz w:val="36"/>
          <w:szCs w:val="36"/>
          <w:rtl/>
        </w:rPr>
        <w:t>دعم الدول الأعضاء فيما يتعلق بمعاهدات ا</w:t>
      </w:r>
      <w:r>
        <w:rPr>
          <w:rFonts w:ascii="Arabic Typesetting" w:hAnsi="Arabic Typesetting" w:cs="Arabic Typesetting"/>
          <w:sz w:val="36"/>
          <w:szCs w:val="36"/>
          <w:rtl/>
        </w:rPr>
        <w:t>لويبو، لا سيما معاهدات الإنترنت</w:t>
      </w:r>
      <w:r>
        <w:rPr>
          <w:rFonts w:ascii="Arabic Typesetting" w:hAnsi="Arabic Typesetting" w:cs="Arabic Typesetting" w:hint="cs"/>
          <w:sz w:val="36"/>
          <w:szCs w:val="36"/>
          <w:rtl/>
        </w:rPr>
        <w:t xml:space="preserve"> - </w:t>
      </w:r>
      <w:r w:rsidRPr="004A4451">
        <w:rPr>
          <w:rFonts w:ascii="Arabic Typesetting" w:hAnsi="Arabic Typesetting" w:cs="Arabic Typesetting"/>
          <w:sz w:val="36"/>
          <w:szCs w:val="36"/>
          <w:rtl/>
        </w:rPr>
        <w:t>معاهدة الويبو بشأن حق المؤلف</w:t>
      </w:r>
      <w:r>
        <w:rPr>
          <w:rFonts w:ascii="Arabic Typesetting" w:hAnsi="Arabic Typesetting" w:cs="Arabic Typesetting" w:hint="cs"/>
          <w:sz w:val="36"/>
          <w:szCs w:val="36"/>
          <w:rtl/>
        </w:rPr>
        <w:t>،</w:t>
      </w:r>
      <w:r w:rsidRPr="004A4451">
        <w:rPr>
          <w:rFonts w:ascii="Arabic Typesetting" w:hAnsi="Arabic Typesetting" w:cs="Arabic Typesetting"/>
          <w:sz w:val="36"/>
          <w:szCs w:val="36"/>
          <w:rtl/>
        </w:rPr>
        <w:t xml:space="preserve"> ومعاهدة الويبو بشأن الأداء والتسجيل الصوتي</w:t>
      </w:r>
      <w:r>
        <w:rPr>
          <w:rFonts w:ascii="Arabic Typesetting" w:hAnsi="Arabic Typesetting" w:cs="Arabic Typesetting" w:hint="cs"/>
          <w:sz w:val="36"/>
          <w:szCs w:val="36"/>
          <w:rtl/>
        </w:rPr>
        <w:t xml:space="preserve"> - </w:t>
      </w:r>
      <w:r w:rsidRPr="004A4451">
        <w:rPr>
          <w:rFonts w:ascii="Arabic Typesetting" w:hAnsi="Arabic Typesetting" w:cs="Arabic Typesetting"/>
          <w:sz w:val="36"/>
          <w:szCs w:val="36"/>
          <w:rtl/>
        </w:rPr>
        <w:t xml:space="preserve">ومعاهدة </w:t>
      </w:r>
      <w:r>
        <w:rPr>
          <w:rFonts w:ascii="Arabic Typesetting" w:hAnsi="Arabic Typesetting" w:cs="Arabic Typesetting"/>
          <w:sz w:val="36"/>
          <w:szCs w:val="36"/>
          <w:rtl/>
        </w:rPr>
        <w:t>بيجين</w:t>
      </w:r>
      <w:r w:rsidRPr="004A4451">
        <w:rPr>
          <w:rFonts w:ascii="Arabic Typesetting" w:hAnsi="Arabic Typesetting" w:cs="Arabic Typesetting"/>
          <w:sz w:val="36"/>
          <w:szCs w:val="36"/>
          <w:rtl/>
        </w:rPr>
        <w:t>؛</w:t>
      </w:r>
    </w:p>
    <w:p w:rsidR="00760F55" w:rsidRPr="004A4451" w:rsidRDefault="00760F55" w:rsidP="00DA6355">
      <w:pPr>
        <w:pStyle w:val="ListParagraph"/>
        <w:numPr>
          <w:ilvl w:val="0"/>
          <w:numId w:val="21"/>
        </w:numPr>
        <w:bidi/>
        <w:spacing w:after="240" w:line="360" w:lineRule="exact"/>
        <w:jc w:val="both"/>
        <w:rPr>
          <w:rFonts w:ascii="Arabic Typesetting" w:hAnsi="Arabic Typesetting" w:cs="Arabic Typesetting"/>
          <w:sz w:val="36"/>
          <w:szCs w:val="36"/>
        </w:rPr>
      </w:pPr>
      <w:r w:rsidRPr="00E119E4">
        <w:rPr>
          <w:rFonts w:ascii="Arabic Typesetting" w:hAnsi="Arabic Typesetting" w:cs="Arabic Typesetting"/>
          <w:sz w:val="36"/>
          <w:szCs w:val="36"/>
          <w:rtl/>
        </w:rPr>
        <w:t>المساهمة في تطوير الدراسات البحثية بالتعاون الوثيق مع البرنامج 16؛</w:t>
      </w:r>
    </w:p>
    <w:p w:rsidR="00760F55" w:rsidRPr="004A4451" w:rsidRDefault="00760F55" w:rsidP="00DA6355">
      <w:pPr>
        <w:pStyle w:val="ListParagraph"/>
        <w:numPr>
          <w:ilvl w:val="0"/>
          <w:numId w:val="21"/>
        </w:numPr>
        <w:bidi/>
        <w:spacing w:after="240" w:line="360" w:lineRule="exact"/>
        <w:jc w:val="both"/>
        <w:rPr>
          <w:rFonts w:ascii="Arabic Typesetting" w:hAnsi="Arabic Typesetting" w:cs="Arabic Typesetting"/>
          <w:sz w:val="36"/>
          <w:szCs w:val="36"/>
        </w:rPr>
      </w:pPr>
      <w:r w:rsidRPr="00E119E4">
        <w:rPr>
          <w:rFonts w:ascii="Arabic Typesetting" w:hAnsi="Arabic Typesetting" w:cs="Arabic Typesetting"/>
          <w:sz w:val="36"/>
          <w:szCs w:val="36"/>
          <w:rtl/>
        </w:rPr>
        <w:t>إثراء الأدوات وموارد المعلومات المتاحة للمبدعين وأصحاب الحقوق لمساعد</w:t>
      </w:r>
      <w:r>
        <w:rPr>
          <w:rFonts w:ascii="Arabic Typesetting" w:hAnsi="Arabic Typesetting" w:cs="Arabic Typesetting" w:hint="cs"/>
          <w:sz w:val="36"/>
          <w:szCs w:val="36"/>
          <w:rtl/>
        </w:rPr>
        <w:t xml:space="preserve">تهم على </w:t>
      </w:r>
      <w:r w:rsidRPr="00E119E4">
        <w:rPr>
          <w:rFonts w:ascii="Arabic Typesetting" w:hAnsi="Arabic Typesetting" w:cs="Arabic Typesetting"/>
          <w:sz w:val="36"/>
          <w:szCs w:val="36"/>
          <w:rtl/>
        </w:rPr>
        <w:t>إدارة حقوقهم؛</w:t>
      </w:r>
    </w:p>
    <w:p w:rsidR="00760F55" w:rsidRPr="004A4451" w:rsidRDefault="00760F55" w:rsidP="00DA6355">
      <w:pPr>
        <w:pStyle w:val="ListParagraph"/>
        <w:numPr>
          <w:ilvl w:val="0"/>
          <w:numId w:val="21"/>
        </w:numPr>
        <w:bidi/>
        <w:spacing w:after="240" w:line="360" w:lineRule="exact"/>
        <w:jc w:val="both"/>
        <w:rPr>
          <w:rFonts w:ascii="Arabic Typesetting" w:hAnsi="Arabic Typesetting" w:cs="Arabic Typesetting"/>
          <w:sz w:val="36"/>
          <w:szCs w:val="36"/>
        </w:rPr>
      </w:pPr>
      <w:r>
        <w:rPr>
          <w:rFonts w:ascii="Arabic Typesetting" w:hAnsi="Arabic Typesetting" w:cs="Arabic Typesetting" w:hint="cs"/>
          <w:sz w:val="36"/>
          <w:szCs w:val="36"/>
          <w:rtl/>
        </w:rPr>
        <w:t>الترويج ل</w:t>
      </w:r>
      <w:r w:rsidRPr="00E119E4">
        <w:rPr>
          <w:rFonts w:ascii="Arabic Typesetting" w:hAnsi="Arabic Typesetting" w:cs="Arabic Typesetting"/>
          <w:sz w:val="36"/>
          <w:szCs w:val="36"/>
          <w:rtl/>
        </w:rPr>
        <w:t>اتحاد الكتب الميسرة (</w:t>
      </w:r>
      <w:r>
        <w:rPr>
          <w:rFonts w:ascii="Arabic Typesetting" w:hAnsi="Arabic Typesetting" w:cs="Arabic Typesetting" w:hint="cs"/>
          <w:sz w:val="36"/>
          <w:szCs w:val="36"/>
          <w:rtl/>
        </w:rPr>
        <w:t>"</w:t>
      </w:r>
      <w:r>
        <w:rPr>
          <w:rFonts w:ascii="Arabic Typesetting" w:hAnsi="Arabic Typesetting" w:cs="Arabic Typesetting"/>
          <w:sz w:val="36"/>
          <w:szCs w:val="36"/>
        </w:rPr>
        <w:t>ABC</w:t>
      </w:r>
      <w:r>
        <w:rPr>
          <w:rFonts w:ascii="Arabic Typesetting" w:hAnsi="Arabic Typesetting" w:cs="Arabic Typesetting" w:hint="cs"/>
          <w:sz w:val="36"/>
          <w:szCs w:val="36"/>
          <w:rtl/>
        </w:rPr>
        <w:t>"</w:t>
      </w:r>
      <w:r w:rsidRPr="00E119E4">
        <w:rPr>
          <w:rFonts w:ascii="Arabic Typesetting" w:hAnsi="Arabic Typesetting" w:cs="Arabic Typesetting"/>
          <w:sz w:val="36"/>
          <w:szCs w:val="36"/>
          <w:rtl/>
        </w:rPr>
        <w:t>) وتطوير</w:t>
      </w:r>
      <w:r>
        <w:rPr>
          <w:rFonts w:ascii="Arabic Typesetting" w:hAnsi="Arabic Typesetting" w:cs="Arabic Typesetting"/>
          <w:sz w:val="36"/>
          <w:szCs w:val="36"/>
        </w:rPr>
        <w:t xml:space="preserve"> </w:t>
      </w:r>
      <w:r>
        <w:rPr>
          <w:rFonts w:ascii="Arabic Typesetting" w:hAnsi="Arabic Typesetting" w:cs="Arabic Typesetting" w:hint="cs"/>
          <w:sz w:val="36"/>
          <w:szCs w:val="36"/>
          <w:rtl/>
        </w:rPr>
        <w:t>"</w:t>
      </w:r>
      <w:r w:rsidRPr="0012170B">
        <w:rPr>
          <w:rFonts w:ascii="Arabic Typesetting" w:hAnsi="Arabic Typesetting" w:cs="Arabic Typesetting"/>
          <w:sz w:val="36"/>
          <w:szCs w:val="36"/>
          <w:rtl/>
        </w:rPr>
        <w:t>خدمة الكتب التابعة لاتحاد الكتب الميسرة</w:t>
      </w:r>
      <w:r>
        <w:rPr>
          <w:rFonts w:ascii="Arabic Typesetting" w:hAnsi="Arabic Typesetting" w:cs="Arabic Typesetting" w:hint="cs"/>
          <w:sz w:val="36"/>
          <w:szCs w:val="36"/>
          <w:rtl/>
        </w:rPr>
        <w:t>"،</w:t>
      </w:r>
      <w:r w:rsidRPr="00E119E4">
        <w:rPr>
          <w:rFonts w:ascii="Arabic Typesetting" w:hAnsi="Arabic Typesetting" w:cs="Arabic Typesetting"/>
          <w:sz w:val="36"/>
          <w:szCs w:val="36"/>
          <w:rtl/>
        </w:rPr>
        <w:t xml:space="preserve"> </w:t>
      </w:r>
      <w:r>
        <w:rPr>
          <w:rFonts w:ascii="Arabic Typesetting" w:hAnsi="Arabic Typesetting" w:cs="Arabic Typesetting" w:hint="cs"/>
          <w:sz w:val="36"/>
          <w:szCs w:val="36"/>
          <w:rtl/>
        </w:rPr>
        <w:t>بوصفه ال</w:t>
      </w:r>
      <w:r w:rsidRPr="00E119E4">
        <w:rPr>
          <w:rFonts w:ascii="Arabic Typesetting" w:hAnsi="Arabic Typesetting" w:cs="Arabic Typesetting"/>
          <w:sz w:val="36"/>
          <w:szCs w:val="36"/>
          <w:rtl/>
        </w:rPr>
        <w:t xml:space="preserve">كيان </w:t>
      </w:r>
      <w:r>
        <w:rPr>
          <w:rFonts w:ascii="Arabic Typesetting" w:hAnsi="Arabic Typesetting" w:cs="Arabic Typesetting" w:hint="cs"/>
          <w:sz w:val="36"/>
          <w:szCs w:val="36"/>
          <w:rtl/>
        </w:rPr>
        <w:t>ال</w:t>
      </w:r>
      <w:r w:rsidRPr="00E119E4">
        <w:rPr>
          <w:rFonts w:ascii="Arabic Typesetting" w:hAnsi="Arabic Typesetting" w:cs="Arabic Typesetting"/>
          <w:sz w:val="36"/>
          <w:szCs w:val="36"/>
          <w:rtl/>
        </w:rPr>
        <w:t xml:space="preserve">عالمي </w:t>
      </w:r>
      <w:r>
        <w:rPr>
          <w:rFonts w:ascii="Arabic Typesetting" w:hAnsi="Arabic Typesetting" w:cs="Arabic Typesetting" w:hint="cs"/>
          <w:sz w:val="36"/>
          <w:szCs w:val="36"/>
          <w:rtl/>
        </w:rPr>
        <w:t>ال</w:t>
      </w:r>
      <w:r w:rsidRPr="00E119E4">
        <w:rPr>
          <w:rFonts w:ascii="Arabic Typesetting" w:hAnsi="Arabic Typesetting" w:cs="Arabic Typesetting"/>
          <w:sz w:val="36"/>
          <w:szCs w:val="36"/>
          <w:rtl/>
        </w:rPr>
        <w:t>رائد لتقديم الكتب إلى الأشخاص العاجزين عن قراءة المطبوعات؛</w:t>
      </w:r>
    </w:p>
    <w:p w:rsidR="00760F55" w:rsidRDefault="00760F55" w:rsidP="00DA6355">
      <w:pPr>
        <w:pStyle w:val="ARNormal"/>
        <w:numPr>
          <w:ilvl w:val="0"/>
          <w:numId w:val="21"/>
        </w:numPr>
        <w:rPr>
          <w:rtl/>
          <w:lang w:bidi="ar-SA"/>
        </w:rPr>
      </w:pPr>
      <w:r w:rsidRPr="0012170B">
        <w:rPr>
          <w:sz w:val="36"/>
          <w:szCs w:val="36"/>
          <w:rtl/>
        </w:rPr>
        <w:t xml:space="preserve">دعم الدول الأعضاء </w:t>
      </w:r>
      <w:r>
        <w:rPr>
          <w:sz w:val="36"/>
          <w:szCs w:val="36"/>
          <w:rtl/>
        </w:rPr>
        <w:t>ومساعد</w:t>
      </w:r>
      <w:r>
        <w:rPr>
          <w:rFonts w:hint="cs"/>
          <w:sz w:val="36"/>
          <w:szCs w:val="36"/>
          <w:rtl/>
        </w:rPr>
        <w:t xml:space="preserve">تها </w:t>
      </w:r>
      <w:r w:rsidRPr="0012170B">
        <w:rPr>
          <w:sz w:val="36"/>
          <w:szCs w:val="36"/>
          <w:rtl/>
        </w:rPr>
        <w:t>ب</w:t>
      </w:r>
      <w:r>
        <w:rPr>
          <w:rFonts w:hint="cs"/>
          <w:sz w:val="36"/>
          <w:szCs w:val="36"/>
          <w:rtl/>
        </w:rPr>
        <w:t>غية ت</w:t>
      </w:r>
      <w:r w:rsidRPr="0012170B">
        <w:rPr>
          <w:sz w:val="36"/>
          <w:szCs w:val="36"/>
          <w:rtl/>
        </w:rPr>
        <w:t>عزيز قدرات الموارد البشرية والتطوير المؤسسي من خلال تعزيز وتوطيد المهارات التي تحتاج</w:t>
      </w:r>
      <w:r>
        <w:rPr>
          <w:rFonts w:hint="cs"/>
          <w:sz w:val="36"/>
          <w:szCs w:val="36"/>
          <w:rtl/>
        </w:rPr>
        <w:t xml:space="preserve"> إليها </w:t>
      </w:r>
      <w:r w:rsidRPr="0012170B">
        <w:rPr>
          <w:sz w:val="36"/>
          <w:szCs w:val="36"/>
          <w:rtl/>
        </w:rPr>
        <w:t xml:space="preserve">المكاتب الوطنية لحق المؤلف ومنظمات الإدارة الجماعية وأصحاب المصلحة </w:t>
      </w:r>
      <w:r>
        <w:rPr>
          <w:sz w:val="36"/>
          <w:szCs w:val="36"/>
          <w:rtl/>
        </w:rPr>
        <w:t>من أجل تسهيل الاستخدام الفعال ل</w:t>
      </w:r>
      <w:r>
        <w:rPr>
          <w:rFonts w:hint="cs"/>
          <w:sz w:val="36"/>
          <w:szCs w:val="36"/>
          <w:rtl/>
        </w:rPr>
        <w:t>نظام حق المؤلف من أجل</w:t>
      </w:r>
      <w:r w:rsidRPr="0012170B">
        <w:rPr>
          <w:sz w:val="36"/>
          <w:szCs w:val="36"/>
          <w:rtl/>
        </w:rPr>
        <w:t xml:space="preserve"> التنمية الاجتماعية والثقافية والاقتصادية، وتحسين مشاركة جميع الأطراف في المحافل الدولية.</w:t>
      </w:r>
    </w:p>
    <w:p w:rsidR="00760F55" w:rsidRDefault="00760F55" w:rsidP="00D931EA">
      <w:pPr>
        <w:pStyle w:val="ARNormal"/>
        <w:rPr>
          <w:lang w:bidi="ar-SA"/>
        </w:rPr>
      </w:pPr>
    </w:p>
    <w:tbl>
      <w:tblPr>
        <w:bidiVisual/>
        <w:tblW w:w="0" w:type="auto"/>
        <w:tblInd w:w="108" w:type="dxa"/>
        <w:tblLook w:val="01E0" w:firstRow="1" w:lastRow="1" w:firstColumn="1" w:lastColumn="1" w:noHBand="0" w:noVBand="0"/>
      </w:tblPr>
      <w:tblGrid>
        <w:gridCol w:w="9354"/>
      </w:tblGrid>
      <w:tr w:rsidR="00760F55" w:rsidRPr="00E93294" w:rsidTr="00D931EA">
        <w:trPr>
          <w:trHeight w:val="564"/>
        </w:trPr>
        <w:tc>
          <w:tcPr>
            <w:tcW w:w="9354" w:type="dxa"/>
            <w:shd w:val="clear" w:color="auto" w:fill="C6D9F1"/>
            <w:vAlign w:val="center"/>
          </w:tcPr>
          <w:p w:rsidR="00760F55" w:rsidRPr="003E3A2C" w:rsidRDefault="00760F55" w:rsidP="00444F0F">
            <w:pPr>
              <w:pStyle w:val="ARProgramTableHeading"/>
              <w:jc w:val="center"/>
              <w:rPr>
                <w:sz w:val="34"/>
                <w:szCs w:val="34"/>
                <w:lang w:bidi="ar-SA"/>
              </w:rPr>
            </w:pPr>
            <w:r>
              <w:rPr>
                <w:rFonts w:hint="cs"/>
                <w:sz w:val="34"/>
                <w:szCs w:val="34"/>
                <w:rtl/>
                <w:lang w:bidi="ar-SA"/>
              </w:rPr>
              <w:t>التعاون فيما بين البرامج</w:t>
            </w:r>
          </w:p>
        </w:tc>
      </w:tr>
    </w:tbl>
    <w:p w:rsidR="00760F55" w:rsidRDefault="00760F55" w:rsidP="00D931EA">
      <w:pPr>
        <w:pStyle w:val="ARNormal"/>
        <w:spacing w:line="276" w:lineRule="auto"/>
        <w:jc w:val="center"/>
        <w:rPr>
          <w:lang w:bidi="ar-SA"/>
        </w:rPr>
      </w:pPr>
      <w:r>
        <w:rPr>
          <w:noProof/>
          <w:lang w:bidi="ar-SA"/>
        </w:rPr>
        <w:drawing>
          <wp:inline distT="0" distB="0" distL="0" distR="0" wp14:anchorId="0CD58ED6" wp14:editId="77D56CF9">
            <wp:extent cx="3590925" cy="23145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0925" cy="2314575"/>
                    </a:xfrm>
                    <a:prstGeom prst="rect">
                      <a:avLst/>
                    </a:prstGeom>
                    <a:noFill/>
                  </pic:spPr>
                </pic:pic>
              </a:graphicData>
            </a:graphic>
          </wp:inline>
        </w:drawing>
      </w:r>
    </w:p>
    <w:p w:rsidR="00760F55" w:rsidRPr="003E3A2C" w:rsidRDefault="00760F55" w:rsidP="00D931EA">
      <w:pPr>
        <w:pStyle w:val="ARProgramTableHeading"/>
        <w:jc w:val="both"/>
        <w:rPr>
          <w:sz w:val="34"/>
          <w:szCs w:val="34"/>
          <w:lang w:bidi="ar-SA"/>
        </w:rPr>
      </w:pPr>
    </w:p>
    <w:tbl>
      <w:tblPr>
        <w:bidiVisual/>
        <w:tblW w:w="0" w:type="auto"/>
        <w:tblInd w:w="108" w:type="dxa"/>
        <w:tblLook w:val="01E0" w:firstRow="1" w:lastRow="1" w:firstColumn="1" w:lastColumn="1" w:noHBand="0" w:noVBand="0"/>
      </w:tblPr>
      <w:tblGrid>
        <w:gridCol w:w="4536"/>
        <w:gridCol w:w="4818"/>
      </w:tblGrid>
      <w:tr w:rsidR="00760F55" w:rsidRPr="00E93294" w:rsidTr="00D931EA">
        <w:trPr>
          <w:trHeight w:val="564"/>
        </w:trPr>
        <w:tc>
          <w:tcPr>
            <w:tcW w:w="4536" w:type="dxa"/>
            <w:shd w:val="clear" w:color="auto" w:fill="C6D9F1"/>
            <w:vAlign w:val="center"/>
          </w:tcPr>
          <w:p w:rsidR="00760F55" w:rsidRPr="003E3A2C" w:rsidRDefault="00760F55" w:rsidP="00444F0F">
            <w:pPr>
              <w:pStyle w:val="ARProgramTableHeading"/>
              <w:jc w:val="center"/>
              <w:rPr>
                <w:sz w:val="34"/>
                <w:szCs w:val="34"/>
                <w:rtl/>
                <w:lang w:bidi="ar-SA"/>
              </w:rPr>
            </w:pPr>
            <w:r>
              <w:rPr>
                <w:rFonts w:hint="cs"/>
                <w:sz w:val="34"/>
                <w:szCs w:val="34"/>
                <w:rtl/>
                <w:lang w:bidi="ar-SA"/>
              </w:rPr>
              <w:t>المخاطر</w:t>
            </w:r>
          </w:p>
        </w:tc>
        <w:tc>
          <w:tcPr>
            <w:tcW w:w="4818" w:type="dxa"/>
            <w:shd w:val="clear" w:color="auto" w:fill="C6D9F1"/>
            <w:vAlign w:val="center"/>
          </w:tcPr>
          <w:p w:rsidR="00760F55" w:rsidRPr="003E3A2C" w:rsidRDefault="00760F55" w:rsidP="00444F0F">
            <w:pPr>
              <w:pStyle w:val="ARProgramTableHeading"/>
              <w:jc w:val="center"/>
              <w:rPr>
                <w:sz w:val="34"/>
                <w:szCs w:val="34"/>
                <w:lang w:bidi="ar-SA"/>
              </w:rPr>
            </w:pPr>
            <w:r>
              <w:rPr>
                <w:rFonts w:hint="cs"/>
                <w:sz w:val="34"/>
                <w:szCs w:val="34"/>
                <w:rtl/>
                <w:lang w:bidi="ar-SA"/>
              </w:rPr>
              <w:t>إجراءات التخفيف</w:t>
            </w:r>
          </w:p>
        </w:tc>
      </w:tr>
      <w:tr w:rsidR="00760F55" w:rsidRPr="00396305" w:rsidTr="00D931EA">
        <w:trPr>
          <w:trHeight w:val="564"/>
        </w:trPr>
        <w:tc>
          <w:tcPr>
            <w:tcW w:w="4536"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r w:rsidRPr="00CC1932">
              <w:rPr>
                <w:rFonts w:hint="cs"/>
                <w:b/>
                <w:bCs w:val="0"/>
                <w:rtl/>
              </w:rPr>
              <w:t xml:space="preserve">قد يؤدي عدم وجود </w:t>
            </w:r>
            <w:r w:rsidRPr="00CC1932">
              <w:rPr>
                <w:b/>
                <w:bCs w:val="0"/>
                <w:rtl/>
                <w:lang w:bidi="ar-SA"/>
              </w:rPr>
              <w:t xml:space="preserve">أطر قانونية أو تقنية </w:t>
            </w:r>
            <w:r w:rsidRPr="00CC1932">
              <w:rPr>
                <w:rFonts w:hint="cs"/>
                <w:b/>
                <w:bCs w:val="0"/>
                <w:rtl/>
                <w:lang w:bidi="ar-SA"/>
              </w:rPr>
              <w:t xml:space="preserve">مناسبة أو كلتيهما </w:t>
            </w:r>
            <w:r w:rsidRPr="00CC1932">
              <w:rPr>
                <w:b/>
                <w:bCs w:val="0"/>
                <w:rtl/>
                <w:lang w:bidi="ar-SA"/>
              </w:rPr>
              <w:t xml:space="preserve">إلى تقييد قدرة الدول الأعضاء على الاستفادة من </w:t>
            </w:r>
            <w:r w:rsidRPr="00CC1932">
              <w:rPr>
                <w:rFonts w:hint="cs"/>
                <w:b/>
                <w:bCs w:val="0"/>
                <w:rtl/>
                <w:lang w:bidi="ar-SA"/>
              </w:rPr>
              <w:t>عمليات التبادل الإقليمي والدولي للمواد المحمية بموجب حق المؤلف</w:t>
            </w:r>
            <w:r w:rsidRPr="00CC1932">
              <w:rPr>
                <w:b/>
                <w:bCs w:val="0"/>
                <w:rtl/>
                <w:lang w:bidi="ar-SA"/>
              </w:rPr>
              <w:t xml:space="preserve"> في بيئة تكنولوجية رقمية سريعة التغير.</w:t>
            </w:r>
          </w:p>
        </w:tc>
        <w:tc>
          <w:tcPr>
            <w:tcW w:w="4818"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r w:rsidRPr="00CC1932">
              <w:rPr>
                <w:b/>
                <w:bCs w:val="0"/>
                <w:rtl/>
                <w:lang w:bidi="ar-SA"/>
              </w:rPr>
              <w:t>دعم الجهود التي تبذلها الدول الأعضاء من أجل إيجاد بيئات قانونية وتقنية يمكن أن تيسر هذه التبادلات ومواصلة تطوير</w:t>
            </w:r>
            <w:r w:rsidRPr="00CC1932">
              <w:rPr>
                <w:rFonts w:hint="cs"/>
                <w:b/>
                <w:bCs w:val="0"/>
                <w:rtl/>
                <w:lang w:bidi="ar-SA"/>
              </w:rPr>
              <w:t xml:space="preserve"> هذه البيئات م</w:t>
            </w:r>
            <w:r w:rsidRPr="00CC1932">
              <w:rPr>
                <w:b/>
                <w:bCs w:val="0"/>
                <w:rtl/>
                <w:lang w:bidi="ar-SA"/>
              </w:rPr>
              <w:t>ن خلال المشورة التشريعية</w:t>
            </w:r>
            <w:r w:rsidRPr="00CC1932">
              <w:rPr>
                <w:rFonts w:hint="cs"/>
                <w:b/>
                <w:bCs w:val="0"/>
                <w:rtl/>
                <w:lang w:bidi="ar-SA"/>
              </w:rPr>
              <w:t>،</w:t>
            </w:r>
            <w:r w:rsidRPr="00CC1932">
              <w:rPr>
                <w:b/>
                <w:bCs w:val="0"/>
                <w:rtl/>
                <w:lang w:bidi="ar-SA"/>
              </w:rPr>
              <w:t xml:space="preserve"> والتنمية المؤسسية</w:t>
            </w:r>
            <w:r w:rsidRPr="00CC1932">
              <w:rPr>
                <w:rFonts w:hint="cs"/>
                <w:b/>
                <w:bCs w:val="0"/>
                <w:rtl/>
                <w:lang w:bidi="ar-SA"/>
              </w:rPr>
              <w:t>،</w:t>
            </w:r>
            <w:r w:rsidRPr="00CC1932">
              <w:rPr>
                <w:b/>
                <w:bCs w:val="0"/>
                <w:rtl/>
                <w:lang w:bidi="ar-SA"/>
              </w:rPr>
              <w:t xml:space="preserve"> وبرامج التوعية.</w:t>
            </w:r>
          </w:p>
        </w:tc>
      </w:tr>
    </w:tbl>
    <w:p w:rsidR="00760F55" w:rsidRDefault="00760F55" w:rsidP="00D931EA">
      <w:pPr>
        <w:pStyle w:val="ARNormal"/>
        <w:rPr>
          <w:lang w:bidi="ar-SA"/>
        </w:rPr>
      </w:pPr>
    </w:p>
    <w:p w:rsidR="00760F55" w:rsidRDefault="00760F55" w:rsidP="00D931EA">
      <w:pPr>
        <w:pStyle w:val="ARNormal"/>
        <w:rPr>
          <w:lang w:bidi="ar-SA"/>
        </w:rPr>
      </w:pPr>
    </w:p>
    <w:tbl>
      <w:tblPr>
        <w:bidiVisual/>
        <w:tblW w:w="0" w:type="auto"/>
        <w:tblInd w:w="108" w:type="dxa"/>
        <w:tblLook w:val="01E0" w:firstRow="1" w:lastRow="1" w:firstColumn="1" w:lastColumn="1" w:noHBand="0" w:noVBand="0"/>
      </w:tblPr>
      <w:tblGrid>
        <w:gridCol w:w="2366"/>
        <w:gridCol w:w="2366"/>
        <w:gridCol w:w="2365"/>
        <w:gridCol w:w="2257"/>
      </w:tblGrid>
      <w:tr w:rsidR="00760F55" w:rsidRPr="00FF6ED0" w:rsidTr="00D931EA">
        <w:trPr>
          <w:trHeight w:val="564"/>
          <w:tblHeader/>
        </w:trPr>
        <w:tc>
          <w:tcPr>
            <w:tcW w:w="2366" w:type="dxa"/>
            <w:shd w:val="clear" w:color="auto" w:fill="C6D9F1"/>
            <w:vAlign w:val="center"/>
          </w:tcPr>
          <w:p w:rsidR="00760F55" w:rsidRPr="00FF6ED0" w:rsidRDefault="00760F55" w:rsidP="00444F0F">
            <w:pPr>
              <w:pStyle w:val="ARNormal"/>
              <w:rPr>
                <w:b/>
                <w:bCs/>
                <w:rtl/>
                <w:lang w:bidi="ar-SA"/>
              </w:rPr>
            </w:pPr>
            <w:r>
              <w:rPr>
                <w:rFonts w:hint="cs"/>
                <w:b/>
                <w:bCs/>
                <w:rtl/>
                <w:lang w:bidi="ar-SA"/>
              </w:rPr>
              <w:t>النتائج المرتقبة</w:t>
            </w:r>
          </w:p>
        </w:tc>
        <w:tc>
          <w:tcPr>
            <w:tcW w:w="2366" w:type="dxa"/>
            <w:shd w:val="clear" w:color="auto" w:fill="C6D9F1"/>
            <w:vAlign w:val="center"/>
          </w:tcPr>
          <w:p w:rsidR="00760F55" w:rsidRPr="00FF6ED0" w:rsidRDefault="00760F55" w:rsidP="00444F0F">
            <w:pPr>
              <w:pStyle w:val="ARNormal"/>
              <w:rPr>
                <w:b/>
                <w:bCs/>
                <w:lang w:bidi="ar-SA"/>
              </w:rPr>
            </w:pPr>
            <w:r>
              <w:rPr>
                <w:rFonts w:hint="cs"/>
                <w:b/>
                <w:bCs/>
                <w:rtl/>
                <w:lang w:bidi="ar-SA"/>
              </w:rPr>
              <w:t>مؤشرات الأداء</w:t>
            </w:r>
          </w:p>
        </w:tc>
        <w:tc>
          <w:tcPr>
            <w:tcW w:w="2365" w:type="dxa"/>
            <w:shd w:val="clear" w:color="auto" w:fill="C6D9F1"/>
          </w:tcPr>
          <w:p w:rsidR="00760F55" w:rsidRPr="00FF6ED0" w:rsidRDefault="00760F55" w:rsidP="00444F0F">
            <w:pPr>
              <w:pStyle w:val="ARNormal"/>
              <w:rPr>
                <w:b/>
                <w:bCs/>
                <w:lang w:bidi="ar-SA"/>
              </w:rPr>
            </w:pPr>
            <w:r>
              <w:rPr>
                <w:rFonts w:hint="cs"/>
                <w:b/>
                <w:bCs/>
                <w:rtl/>
                <w:lang w:bidi="ar-SA"/>
              </w:rPr>
              <w:t>أسس المقارنة</w:t>
            </w:r>
          </w:p>
        </w:tc>
        <w:tc>
          <w:tcPr>
            <w:tcW w:w="2257" w:type="dxa"/>
            <w:shd w:val="clear" w:color="auto" w:fill="C6D9F1"/>
          </w:tcPr>
          <w:p w:rsidR="00760F55" w:rsidRPr="00FF6ED0" w:rsidRDefault="00760F55" w:rsidP="00444F0F">
            <w:pPr>
              <w:pStyle w:val="ARNormal"/>
              <w:rPr>
                <w:b/>
                <w:bCs/>
                <w:lang w:bidi="ar-SA"/>
              </w:rPr>
            </w:pPr>
            <w:r>
              <w:rPr>
                <w:rFonts w:hint="cs"/>
                <w:b/>
                <w:bCs/>
                <w:rtl/>
                <w:lang w:bidi="ar-SA"/>
              </w:rPr>
              <w:t>الأهداف</w:t>
            </w:r>
          </w:p>
        </w:tc>
      </w:tr>
      <w:tr w:rsidR="00760F55" w:rsidRPr="00396305" w:rsidTr="00D931EA">
        <w:trPr>
          <w:trHeight w:val="564"/>
        </w:trPr>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ه1.1 تعاون معزز بين الدول الأعضاء في وضع أطر تقنينية دولية متوازنة في مجال الملكية الفكرية</w:t>
            </w:r>
            <w:r w:rsidRPr="00CC1932">
              <w:rPr>
                <w:rFonts w:ascii="Arabic Typesetting" w:hAnsi="Arabic Typesetting" w:cs="Arabic Typesetting"/>
                <w:color w:val="000000"/>
                <w:sz w:val="36"/>
                <w:szCs w:val="30"/>
              </w:rPr>
              <w:t xml:space="preserve"> </w:t>
            </w:r>
          </w:p>
        </w:tc>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التقدم في تنفيذ العمل المُتَّفق عليه وفقاً لجدول أعمال اللجنة الدائمة المعنية بحق المؤلف والحقوق المجاورة</w:t>
            </w:r>
          </w:p>
        </w:tc>
        <w:tc>
          <w:tcPr>
            <w:tcW w:w="2365"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tl/>
              </w:rPr>
            </w:pPr>
            <w:r w:rsidRPr="00CC1932">
              <w:rPr>
                <w:rFonts w:ascii="Arabic Typesetting" w:hAnsi="Arabic Typesetting" w:cs="Arabic Typesetting"/>
                <w:color w:val="000000"/>
                <w:sz w:val="36"/>
                <w:szCs w:val="30"/>
                <w:rtl/>
              </w:rPr>
              <w:t>أحرزت اللجنة الدائمة</w:t>
            </w:r>
            <w:r w:rsidRPr="00CC1932">
              <w:rPr>
                <w:rFonts w:ascii="Arabic Typesetting" w:hAnsi="Arabic Typesetting" w:cs="Arabic Typesetting" w:hint="cs"/>
                <w:color w:val="000000"/>
                <w:sz w:val="36"/>
                <w:szCs w:val="30"/>
                <w:rtl/>
              </w:rPr>
              <w:t xml:space="preserve"> </w:t>
            </w:r>
            <w:r w:rsidRPr="00CC1932">
              <w:rPr>
                <w:rFonts w:ascii="Arabic Typesetting" w:hAnsi="Arabic Typesetting" w:cs="Arabic Typesetting"/>
                <w:color w:val="000000"/>
                <w:sz w:val="36"/>
                <w:szCs w:val="30"/>
                <w:rtl/>
              </w:rPr>
              <w:t>المعنية بحق المؤلف والحقوق المجاورة تقدما</w:t>
            </w:r>
            <w:r w:rsidRPr="00CC1932">
              <w:rPr>
                <w:rFonts w:ascii="Arabic Typesetting" w:hAnsi="Arabic Typesetting" w:cs="Arabic Typesetting" w:hint="cs"/>
                <w:color w:val="000000"/>
                <w:sz w:val="36"/>
                <w:szCs w:val="30"/>
                <w:rtl/>
              </w:rPr>
              <w:t>ً</w:t>
            </w:r>
            <w:r w:rsidRPr="00CC1932">
              <w:rPr>
                <w:rFonts w:ascii="Arabic Typesetting" w:hAnsi="Arabic Typesetting" w:cs="Arabic Typesetting"/>
                <w:color w:val="000000"/>
                <w:sz w:val="36"/>
                <w:szCs w:val="30"/>
                <w:rtl/>
              </w:rPr>
              <w:t xml:space="preserve"> في </w:t>
            </w:r>
            <w:r w:rsidRPr="00CC1932">
              <w:rPr>
                <w:rFonts w:ascii="Arabic Typesetting" w:hAnsi="Arabic Typesetting" w:cs="Arabic Typesetting" w:hint="cs"/>
                <w:color w:val="000000"/>
                <w:sz w:val="36"/>
                <w:szCs w:val="30"/>
                <w:rtl/>
              </w:rPr>
              <w:t xml:space="preserve">شتى </w:t>
            </w:r>
            <w:r w:rsidRPr="00CC1932">
              <w:rPr>
                <w:rFonts w:ascii="Arabic Typesetting" w:hAnsi="Arabic Typesetting" w:cs="Arabic Typesetting"/>
                <w:color w:val="000000"/>
                <w:sz w:val="36"/>
                <w:szCs w:val="30"/>
                <w:rtl/>
              </w:rPr>
              <w:t>بنود جدول الأعمال الموضوعية على النحو الم</w:t>
            </w:r>
            <w:r w:rsidRPr="00CC1932">
              <w:rPr>
                <w:rFonts w:ascii="Arabic Typesetting" w:hAnsi="Arabic Typesetting" w:cs="Arabic Typesetting" w:hint="cs"/>
                <w:color w:val="000000"/>
                <w:sz w:val="36"/>
                <w:szCs w:val="30"/>
                <w:rtl/>
              </w:rPr>
              <w:t>ُ</w:t>
            </w:r>
            <w:r w:rsidRPr="00CC1932">
              <w:rPr>
                <w:rFonts w:ascii="Arabic Typesetting" w:hAnsi="Arabic Typesetting" w:cs="Arabic Typesetting"/>
                <w:color w:val="000000"/>
                <w:sz w:val="36"/>
                <w:szCs w:val="30"/>
                <w:rtl/>
              </w:rPr>
              <w:t>بي</w:t>
            </w:r>
            <w:r w:rsidRPr="00CC1932">
              <w:rPr>
                <w:rFonts w:ascii="Arabic Typesetting" w:hAnsi="Arabic Typesetting" w:cs="Arabic Typesetting" w:hint="cs"/>
                <w:color w:val="000000"/>
                <w:sz w:val="36"/>
                <w:szCs w:val="30"/>
                <w:rtl/>
              </w:rPr>
              <w:t>َّ</w:t>
            </w:r>
            <w:r w:rsidRPr="00CC1932">
              <w:rPr>
                <w:rFonts w:ascii="Arabic Typesetting" w:hAnsi="Arabic Typesetting" w:cs="Arabic Typesetting"/>
                <w:color w:val="000000"/>
                <w:sz w:val="36"/>
                <w:szCs w:val="30"/>
                <w:rtl/>
              </w:rPr>
              <w:t xml:space="preserve">ن في ملخصات الرئيس، </w:t>
            </w:r>
            <w:r w:rsidRPr="00CC1932">
              <w:rPr>
                <w:rFonts w:ascii="Arabic Typesetting" w:hAnsi="Arabic Typesetting" w:cs="Arabic Typesetting" w:hint="cs"/>
                <w:color w:val="000000"/>
                <w:sz w:val="36"/>
                <w:szCs w:val="30"/>
                <w:rtl/>
              </w:rPr>
              <w:t>وأوعزت</w:t>
            </w:r>
            <w:r w:rsidRPr="00CC1932">
              <w:rPr>
                <w:rFonts w:ascii="Arabic Typesetting" w:hAnsi="Arabic Typesetting" w:cs="Arabic Typesetting"/>
                <w:color w:val="000000"/>
                <w:sz w:val="36"/>
                <w:szCs w:val="30"/>
                <w:rtl/>
              </w:rPr>
              <w:t xml:space="preserve"> الجمعية العامة </w:t>
            </w:r>
            <w:proofErr w:type="spellStart"/>
            <w:r w:rsidRPr="00CC1932">
              <w:rPr>
                <w:rFonts w:ascii="Arabic Typesetting" w:hAnsi="Arabic Typesetting" w:cs="Arabic Typesetting"/>
                <w:color w:val="000000"/>
                <w:sz w:val="36"/>
                <w:szCs w:val="30"/>
                <w:rtl/>
              </w:rPr>
              <w:t>للويبو</w:t>
            </w:r>
            <w:proofErr w:type="spellEnd"/>
            <w:r w:rsidRPr="00CC1932">
              <w:rPr>
                <w:rFonts w:ascii="Arabic Typesetting" w:hAnsi="Arabic Typesetting" w:cs="Arabic Typesetting"/>
                <w:color w:val="000000"/>
                <w:sz w:val="36"/>
                <w:szCs w:val="30"/>
                <w:rtl/>
              </w:rPr>
              <w:t xml:space="preserve"> لعام 2016 إلى </w:t>
            </w:r>
            <w:r w:rsidRPr="00CC1932">
              <w:rPr>
                <w:rFonts w:ascii="Arabic Typesetting" w:hAnsi="Arabic Typesetting" w:cs="Arabic Typesetting" w:hint="cs"/>
                <w:color w:val="000000"/>
                <w:sz w:val="36"/>
                <w:szCs w:val="30"/>
                <w:rtl/>
              </w:rPr>
              <w:t xml:space="preserve">هذه </w:t>
            </w:r>
            <w:r w:rsidRPr="00CC1932">
              <w:rPr>
                <w:rFonts w:ascii="Arabic Typesetting" w:hAnsi="Arabic Typesetting" w:cs="Arabic Typesetting"/>
                <w:color w:val="000000"/>
                <w:sz w:val="36"/>
                <w:szCs w:val="30"/>
                <w:rtl/>
              </w:rPr>
              <w:t xml:space="preserve">اللجنة الدائمة </w:t>
            </w:r>
            <w:r w:rsidRPr="00CC1932">
              <w:rPr>
                <w:rFonts w:ascii="Arabic Typesetting" w:hAnsi="Arabic Typesetting" w:cs="Arabic Typesetting" w:hint="cs"/>
                <w:color w:val="000000"/>
                <w:sz w:val="36"/>
                <w:szCs w:val="30"/>
                <w:rtl/>
              </w:rPr>
              <w:t>ب</w:t>
            </w:r>
            <w:r w:rsidRPr="00CC1932">
              <w:rPr>
                <w:rFonts w:ascii="Arabic Typesetting" w:hAnsi="Arabic Typesetting" w:cs="Arabic Typesetting"/>
                <w:color w:val="000000"/>
                <w:sz w:val="36"/>
                <w:szCs w:val="30"/>
                <w:rtl/>
              </w:rPr>
              <w:t>مواصلة عملها</w:t>
            </w:r>
          </w:p>
        </w:tc>
        <w:tc>
          <w:tcPr>
            <w:tcW w:w="2257"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 xml:space="preserve">وافقت اللجنة </w:t>
            </w:r>
            <w:r w:rsidRPr="00CC1932">
              <w:rPr>
                <w:rFonts w:ascii="Arabic Typesetting" w:hAnsi="Arabic Typesetting" w:cs="Arabic Typesetting" w:hint="cs"/>
                <w:color w:val="000000"/>
                <w:sz w:val="36"/>
                <w:szCs w:val="30"/>
                <w:rtl/>
              </w:rPr>
              <w:t xml:space="preserve">الدائمة </w:t>
            </w:r>
            <w:r w:rsidRPr="00CC1932">
              <w:rPr>
                <w:rFonts w:ascii="Arabic Typesetting" w:hAnsi="Arabic Typesetting" w:cs="Arabic Typesetting"/>
                <w:color w:val="000000"/>
                <w:sz w:val="36"/>
                <w:szCs w:val="30"/>
                <w:rtl/>
              </w:rPr>
              <w:t xml:space="preserve">على النتائج كما وردت في ملخصات الرئيس وقرارات الجمعية العامة </w:t>
            </w:r>
            <w:r w:rsidRPr="00CC1932">
              <w:rPr>
                <w:rFonts w:ascii="Arabic Typesetting" w:hAnsi="Arabic Typesetting" w:cs="Arabic Typesetting" w:hint="cs"/>
                <w:color w:val="000000"/>
                <w:sz w:val="36"/>
                <w:szCs w:val="30"/>
                <w:rtl/>
              </w:rPr>
              <w:t>للثنائية</w:t>
            </w:r>
            <w:r w:rsidRPr="00CC1932">
              <w:rPr>
                <w:rFonts w:ascii="Arabic Typesetting" w:hAnsi="Arabic Typesetting" w:cs="Arabic Typesetting"/>
                <w:color w:val="000000"/>
                <w:sz w:val="36"/>
                <w:szCs w:val="30"/>
                <w:rtl/>
              </w:rPr>
              <w:t xml:space="preserve"> 2018</w:t>
            </w:r>
            <w:r w:rsidRPr="00CC1932">
              <w:rPr>
                <w:rFonts w:ascii="Arabic Typesetting" w:hAnsi="Arabic Typesetting" w:cs="Arabic Typesetting" w:hint="cs"/>
                <w:color w:val="000000"/>
                <w:sz w:val="36"/>
                <w:szCs w:val="30"/>
                <w:rtl/>
              </w:rPr>
              <w:t>/19</w:t>
            </w:r>
          </w:p>
        </w:tc>
      </w:tr>
      <w:tr w:rsidR="00760F55" w:rsidRPr="00396305" w:rsidTr="00D931EA">
        <w:trPr>
          <w:trHeight w:val="564"/>
        </w:trPr>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noProof/>
                <w:color w:val="000000"/>
                <w:sz w:val="36"/>
                <w:szCs w:val="30"/>
              </w:rPr>
              <w:drawing>
                <wp:anchor distT="0" distB="0" distL="114300" distR="114300" simplePos="0" relativeHeight="251668480" behindDoc="0" locked="0" layoutInCell="1" allowOverlap="1" wp14:anchorId="51C2865D" wp14:editId="2EA98C02">
                  <wp:simplePos x="0" y="0"/>
                  <wp:positionH relativeFrom="column">
                    <wp:posOffset>0</wp:posOffset>
                  </wp:positionH>
                  <wp:positionV relativeFrom="paragraph">
                    <wp:posOffset>0</wp:posOffset>
                  </wp:positionV>
                  <wp:extent cx="9525" cy="9525"/>
                  <wp:effectExtent l="0" t="0" r="0" b="0"/>
                  <wp:wrapNone/>
                  <wp:docPr id="84" name="Picture 84" descr="../images/spacer.gif"/>
                  <wp:cNvGraphicFramePr/>
                  <a:graphic xmlns:a="http://schemas.openxmlformats.org/drawingml/2006/main">
                    <a:graphicData uri="http://schemas.openxmlformats.org/drawingml/2006/picture">
                      <pic:pic xmlns:pic="http://schemas.openxmlformats.org/drawingml/2006/picture">
                        <pic:nvPicPr>
                          <pic:cNvPr id="8" name="Picture 7" descr="../images/spacer.gif"/>
                          <pic:cNvPicPr>
                            <a:picLocks noChangeAspect="1" noChangeArrowheads="1"/>
                          </pic:cNvPicPr>
                        </pic:nvPicPr>
                        <pic:blipFill>
                          <a:blip r:link="rId5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CC1932">
              <w:rPr>
                <w:rFonts w:ascii="Arabic Typesetting" w:hAnsi="Arabic Typesetting" w:cs="Arabic Typesetting"/>
                <w:color w:val="000000"/>
                <w:sz w:val="36"/>
                <w:szCs w:val="30"/>
                <w:rtl/>
              </w:rPr>
              <w:t>ه1.2</w:t>
            </w:r>
            <w:r w:rsidRPr="00CC1932">
              <w:rPr>
                <w:rFonts w:ascii="Arabic Typesetting" w:hAnsi="Arabic Typesetting" w:cs="Arabic Typesetting" w:hint="cs"/>
                <w:color w:val="000000"/>
                <w:sz w:val="36"/>
                <w:szCs w:val="30"/>
                <w:rtl/>
              </w:rPr>
              <w:t xml:space="preserve"> </w:t>
            </w:r>
            <w:r w:rsidRPr="00CC1932">
              <w:rPr>
                <w:rFonts w:ascii="Arabic Typesetting" w:hAnsi="Arabic Typesetting" w:cs="Arabic Typesetting"/>
                <w:color w:val="000000"/>
                <w:sz w:val="36"/>
                <w:szCs w:val="30"/>
                <w:rtl/>
              </w:rPr>
              <w:t>أطر تشريعية وتنظيمية وسياسية مكيّفة ومتوازنة في مجال الملكية الفكرية</w:t>
            </w:r>
          </w:p>
        </w:tc>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hint="cs"/>
                <w:color w:val="000000"/>
                <w:sz w:val="36"/>
                <w:szCs w:val="30"/>
                <w:rtl/>
              </w:rPr>
              <w:t>النسبة المئوية ل</w:t>
            </w:r>
            <w:r w:rsidRPr="00CC1932">
              <w:rPr>
                <w:rFonts w:ascii="Arabic Typesetting" w:hAnsi="Arabic Typesetting" w:cs="Arabic Typesetting"/>
                <w:color w:val="000000"/>
                <w:sz w:val="36"/>
                <w:szCs w:val="30"/>
                <w:rtl/>
              </w:rPr>
              <w:t xml:space="preserve">لبلدان التي قدمت </w:t>
            </w:r>
            <w:r w:rsidRPr="00CC1932">
              <w:rPr>
                <w:rFonts w:ascii="Arabic Typesetting" w:hAnsi="Arabic Typesetting" w:cs="Arabic Typesetting" w:hint="cs"/>
                <w:color w:val="000000"/>
                <w:sz w:val="36"/>
                <w:szCs w:val="30"/>
                <w:rtl/>
              </w:rPr>
              <w:t xml:space="preserve">تعقيبات </w:t>
            </w:r>
            <w:r w:rsidRPr="00CC1932">
              <w:rPr>
                <w:rFonts w:ascii="Arabic Typesetting" w:hAnsi="Arabic Typesetting" w:cs="Arabic Typesetting"/>
                <w:color w:val="000000"/>
                <w:sz w:val="36"/>
                <w:szCs w:val="30"/>
                <w:rtl/>
              </w:rPr>
              <w:t>إيجابية بشأن مشورة الويبو التشريعية</w:t>
            </w:r>
          </w:p>
        </w:tc>
        <w:tc>
          <w:tcPr>
            <w:tcW w:w="2365"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hint="cs"/>
                <w:color w:val="000000"/>
                <w:sz w:val="36"/>
                <w:szCs w:val="30"/>
                <w:rtl/>
              </w:rPr>
              <w:t>100</w:t>
            </w:r>
            <w:r w:rsidRPr="00CC1932">
              <w:rPr>
                <w:rFonts w:ascii="Arabic Typesetting" w:hAnsi="Arabic Typesetting" w:cs="Arabic Typesetting"/>
                <w:color w:val="000000"/>
                <w:sz w:val="36"/>
                <w:szCs w:val="30"/>
                <w:rtl/>
              </w:rPr>
              <w:t>% من المشاركين ر</w:t>
            </w:r>
            <w:r w:rsidRPr="00CC1932">
              <w:rPr>
                <w:rFonts w:ascii="Arabic Typesetting" w:hAnsi="Arabic Typesetting" w:cs="Arabic Typesetting" w:hint="cs"/>
                <w:color w:val="000000"/>
                <w:sz w:val="36"/>
                <w:szCs w:val="30"/>
                <w:rtl/>
              </w:rPr>
              <w:t>ا</w:t>
            </w:r>
            <w:r w:rsidRPr="00CC1932">
              <w:rPr>
                <w:rFonts w:ascii="Arabic Typesetting" w:hAnsi="Arabic Typesetting" w:cs="Arabic Typesetting"/>
                <w:color w:val="000000"/>
                <w:sz w:val="36"/>
                <w:szCs w:val="30"/>
                <w:rtl/>
              </w:rPr>
              <w:t>ض</w:t>
            </w:r>
            <w:r w:rsidRPr="00CC1932">
              <w:rPr>
                <w:rFonts w:ascii="Arabic Typesetting" w:hAnsi="Arabic Typesetting" w:cs="Arabic Typesetting" w:hint="cs"/>
                <w:color w:val="000000"/>
                <w:sz w:val="36"/>
                <w:szCs w:val="30"/>
                <w:rtl/>
              </w:rPr>
              <w:t>ون</w:t>
            </w:r>
            <w:r w:rsidRPr="00CC1932">
              <w:rPr>
                <w:rFonts w:ascii="Arabic Typesetting" w:hAnsi="Arabic Typesetting" w:cs="Arabic Typesetting"/>
                <w:color w:val="000000"/>
                <w:sz w:val="36"/>
                <w:szCs w:val="30"/>
                <w:rtl/>
              </w:rPr>
              <w:t xml:space="preserve"> عن المشورة المقدمة (2016)</w:t>
            </w:r>
          </w:p>
        </w:tc>
        <w:tc>
          <w:tcPr>
            <w:tcW w:w="2257"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85% من المشاركين راضون عن المشورة المقدمة</w:t>
            </w:r>
          </w:p>
        </w:tc>
      </w:tr>
      <w:tr w:rsidR="00760F55" w:rsidRPr="00396305" w:rsidTr="00D931EA">
        <w:trPr>
          <w:trHeight w:val="564"/>
        </w:trPr>
        <w:tc>
          <w:tcPr>
            <w:tcW w:w="2366" w:type="dxa"/>
            <w:shd w:val="clear" w:color="auto" w:fill="auto"/>
            <w:vAlign w:val="bottom"/>
          </w:tcPr>
          <w:p w:rsidR="00760F55" w:rsidRPr="00CC1932" w:rsidRDefault="00760F55" w:rsidP="00444F0F">
            <w:pPr>
              <w:bidi/>
              <w:spacing w:after="120" w:line="300" w:lineRule="exact"/>
              <w:rPr>
                <w:rFonts w:ascii="Arabic Typesetting" w:hAnsi="Arabic Typesetting" w:cs="Arabic Typesetting"/>
                <w:color w:val="000000"/>
                <w:sz w:val="36"/>
                <w:szCs w:val="30"/>
              </w:rPr>
            </w:pPr>
          </w:p>
        </w:tc>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 xml:space="preserve">عدد البلدان التي </w:t>
            </w:r>
            <w:r w:rsidRPr="00CC1932">
              <w:rPr>
                <w:rFonts w:ascii="Arabic Typesetting" w:hAnsi="Arabic Typesetting" w:cs="Arabic Typesetting" w:hint="cs"/>
                <w:color w:val="000000"/>
                <w:sz w:val="36"/>
                <w:szCs w:val="30"/>
                <w:rtl/>
              </w:rPr>
              <w:t xml:space="preserve">صدقت على </w:t>
            </w:r>
            <w:r w:rsidRPr="00CC1932">
              <w:rPr>
                <w:rFonts w:ascii="Arabic Typesetting" w:hAnsi="Arabic Typesetting" w:cs="Arabic Typesetting"/>
                <w:color w:val="000000"/>
                <w:sz w:val="36"/>
                <w:szCs w:val="30"/>
                <w:rtl/>
              </w:rPr>
              <w:t>معاهدة الويبو بشأن حق المؤلف</w:t>
            </w:r>
            <w:r w:rsidRPr="00CC1932">
              <w:rPr>
                <w:rFonts w:ascii="Arabic Typesetting" w:hAnsi="Arabic Typesetting" w:cs="Arabic Typesetting" w:hint="cs"/>
                <w:color w:val="000000"/>
                <w:sz w:val="36"/>
                <w:szCs w:val="30"/>
                <w:rtl/>
              </w:rPr>
              <w:t>،</w:t>
            </w:r>
            <w:r w:rsidRPr="00CC1932">
              <w:rPr>
                <w:rFonts w:ascii="Arabic Typesetting" w:hAnsi="Arabic Typesetting" w:cs="Arabic Typesetting"/>
                <w:color w:val="000000"/>
                <w:sz w:val="36"/>
                <w:szCs w:val="30"/>
                <w:rtl/>
              </w:rPr>
              <w:t xml:space="preserve"> ومعاهدة الويبو بشأن الأداء والتسجيل الصوتي</w:t>
            </w:r>
            <w:r w:rsidRPr="00CC1932">
              <w:rPr>
                <w:rFonts w:ascii="Arabic Typesetting" w:hAnsi="Arabic Typesetting" w:cs="Arabic Typesetting" w:hint="cs"/>
                <w:color w:val="000000"/>
                <w:sz w:val="36"/>
                <w:szCs w:val="30"/>
                <w:rtl/>
              </w:rPr>
              <w:t>،</w:t>
            </w:r>
            <w:r w:rsidRPr="00CC1932">
              <w:rPr>
                <w:rFonts w:ascii="Arabic Typesetting" w:hAnsi="Arabic Typesetting" w:cs="Arabic Typesetting"/>
                <w:color w:val="000000"/>
                <w:sz w:val="36"/>
                <w:szCs w:val="30"/>
                <w:rtl/>
              </w:rPr>
              <w:t xml:space="preserve"> ومعاهدة بيجين</w:t>
            </w:r>
            <w:r w:rsidRPr="00CC1932">
              <w:rPr>
                <w:rFonts w:ascii="Arabic Typesetting" w:hAnsi="Arabic Typesetting" w:cs="Arabic Typesetting" w:hint="cs"/>
                <w:color w:val="000000"/>
                <w:sz w:val="36"/>
                <w:szCs w:val="30"/>
                <w:rtl/>
              </w:rPr>
              <w:t>،</w:t>
            </w:r>
            <w:r w:rsidRPr="00CC1932">
              <w:rPr>
                <w:rFonts w:ascii="Arabic Typesetting" w:hAnsi="Arabic Typesetting" w:cs="Arabic Typesetting"/>
                <w:color w:val="000000"/>
                <w:sz w:val="36"/>
                <w:szCs w:val="30"/>
                <w:rtl/>
              </w:rPr>
              <w:t xml:space="preserve"> ومعاهدة مراكش أو انضمت إليها</w:t>
            </w:r>
          </w:p>
        </w:tc>
        <w:tc>
          <w:tcPr>
            <w:tcW w:w="2365"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hint="cs"/>
                <w:color w:val="000000"/>
                <w:sz w:val="36"/>
                <w:szCs w:val="30"/>
                <w:rtl/>
              </w:rPr>
              <w:t xml:space="preserve">- </w:t>
            </w:r>
            <w:r w:rsidRPr="00CC1932">
              <w:rPr>
                <w:rFonts w:ascii="Arabic Typesetting" w:hAnsi="Arabic Typesetting" w:cs="Arabic Typesetting"/>
                <w:color w:val="000000"/>
                <w:sz w:val="36"/>
                <w:szCs w:val="30"/>
                <w:rtl/>
              </w:rPr>
              <w:t>معاهدة حق المؤلف</w:t>
            </w:r>
            <w:r w:rsidRPr="00CC1932">
              <w:rPr>
                <w:rFonts w:ascii="Arabic Typesetting" w:hAnsi="Arabic Typesetting" w:cs="Arabic Typesetting" w:hint="cs"/>
                <w:color w:val="000000"/>
                <w:sz w:val="36"/>
                <w:szCs w:val="30"/>
                <w:rtl/>
              </w:rPr>
              <w:t xml:space="preserve"> (95)</w:t>
            </w: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hint="cs"/>
                <w:color w:val="000000"/>
                <w:sz w:val="36"/>
                <w:szCs w:val="30"/>
                <w:rtl/>
              </w:rPr>
              <w:t xml:space="preserve">- </w:t>
            </w:r>
            <w:r w:rsidRPr="00CC1932">
              <w:rPr>
                <w:rFonts w:ascii="Arabic Typesetting" w:hAnsi="Arabic Typesetting" w:cs="Arabic Typesetting"/>
                <w:color w:val="000000"/>
                <w:sz w:val="36"/>
                <w:szCs w:val="30"/>
                <w:rtl/>
              </w:rPr>
              <w:t>معاهدة الويبو بشأن الأداء والتسجيل الصوتي</w:t>
            </w:r>
            <w:r w:rsidRPr="00CC1932">
              <w:rPr>
                <w:rFonts w:ascii="Arabic Typesetting" w:hAnsi="Arabic Typesetting" w:cs="Arabic Typesetting" w:hint="cs"/>
                <w:color w:val="000000"/>
                <w:sz w:val="36"/>
                <w:szCs w:val="30"/>
                <w:rtl/>
              </w:rPr>
              <w:t xml:space="preserve"> (95)</w:t>
            </w: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hint="cs"/>
                <w:color w:val="000000"/>
                <w:sz w:val="36"/>
                <w:szCs w:val="30"/>
                <w:rtl/>
              </w:rPr>
              <w:t xml:space="preserve">- </w:t>
            </w:r>
            <w:r w:rsidRPr="00CC1932">
              <w:rPr>
                <w:rFonts w:ascii="Arabic Typesetting" w:hAnsi="Arabic Typesetting" w:cs="Arabic Typesetting"/>
                <w:color w:val="000000"/>
                <w:sz w:val="36"/>
                <w:szCs w:val="30"/>
                <w:rtl/>
              </w:rPr>
              <w:t>معاهدة بيجين</w:t>
            </w:r>
            <w:r w:rsidRPr="00CC1932">
              <w:rPr>
                <w:rFonts w:ascii="Arabic Typesetting" w:hAnsi="Arabic Typesetting" w:cs="Arabic Typesetting" w:hint="cs"/>
                <w:color w:val="000000"/>
                <w:sz w:val="36"/>
                <w:szCs w:val="30"/>
                <w:rtl/>
              </w:rPr>
              <w:t xml:space="preserve"> (15)</w:t>
            </w:r>
          </w:p>
          <w:p w:rsidR="00760F55" w:rsidRPr="00CC1932" w:rsidRDefault="00760F55" w:rsidP="00444F0F">
            <w:pPr>
              <w:bidi/>
              <w:spacing w:after="120" w:line="300" w:lineRule="exact"/>
              <w:rPr>
                <w:rFonts w:ascii="Arabic Typesetting" w:hAnsi="Arabic Typesetting" w:cs="Arabic Typesetting"/>
                <w:color w:val="000000"/>
                <w:sz w:val="36"/>
                <w:szCs w:val="30"/>
                <w:rtl/>
              </w:rPr>
            </w:pPr>
            <w:r w:rsidRPr="00CC1932">
              <w:rPr>
                <w:rFonts w:ascii="Arabic Typesetting" w:hAnsi="Arabic Typesetting" w:cs="Arabic Typesetting" w:hint="cs"/>
                <w:color w:val="000000"/>
                <w:sz w:val="36"/>
                <w:szCs w:val="30"/>
                <w:rtl/>
              </w:rPr>
              <w:t xml:space="preserve">- </w:t>
            </w:r>
            <w:r w:rsidRPr="00CC1932">
              <w:rPr>
                <w:rFonts w:ascii="Arabic Typesetting" w:hAnsi="Arabic Typesetting" w:cs="Arabic Typesetting"/>
                <w:color w:val="000000"/>
                <w:sz w:val="36"/>
                <w:szCs w:val="30"/>
                <w:rtl/>
              </w:rPr>
              <w:t>معاهدة مراكش</w:t>
            </w:r>
            <w:r w:rsidRPr="00CC1932">
              <w:rPr>
                <w:rFonts w:ascii="Arabic Typesetting" w:hAnsi="Arabic Typesetting" w:cs="Arabic Typesetting" w:hint="cs"/>
                <w:color w:val="000000"/>
                <w:sz w:val="36"/>
                <w:szCs w:val="30"/>
                <w:rtl/>
              </w:rPr>
              <w:t xml:space="preserve"> (26)</w:t>
            </w: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(في فبراير 2017)</w:t>
            </w:r>
          </w:p>
        </w:tc>
        <w:tc>
          <w:tcPr>
            <w:tcW w:w="2257"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hint="cs"/>
                <w:color w:val="000000"/>
                <w:sz w:val="36"/>
                <w:szCs w:val="30"/>
                <w:rtl/>
              </w:rPr>
              <w:t xml:space="preserve">- </w:t>
            </w:r>
            <w:r w:rsidRPr="00CC1932">
              <w:rPr>
                <w:rFonts w:ascii="Arabic Typesetting" w:hAnsi="Arabic Typesetting" w:cs="Arabic Typesetting"/>
                <w:color w:val="000000"/>
                <w:sz w:val="36"/>
                <w:szCs w:val="30"/>
                <w:rtl/>
              </w:rPr>
              <w:t>معاهدة حق المؤلف</w:t>
            </w:r>
            <w:r w:rsidRPr="00CC1932">
              <w:rPr>
                <w:rFonts w:ascii="Arabic Typesetting" w:hAnsi="Arabic Typesetting" w:cs="Arabic Typesetting" w:hint="cs"/>
                <w:color w:val="000000"/>
                <w:sz w:val="36"/>
                <w:szCs w:val="30"/>
                <w:rtl/>
              </w:rPr>
              <w:t>: 100</w:t>
            </w:r>
            <w:r w:rsidRPr="00CC1932">
              <w:rPr>
                <w:rFonts w:ascii="Arabic Typesetting" w:hAnsi="Arabic Typesetting" w:cs="Arabic Typesetting"/>
                <w:color w:val="000000"/>
                <w:sz w:val="36"/>
                <w:szCs w:val="30"/>
              </w:rPr>
              <w:t xml:space="preserve"> </w:t>
            </w:r>
            <w:r w:rsidRPr="00CC1932">
              <w:rPr>
                <w:rFonts w:ascii="Arabic Typesetting" w:hAnsi="Arabic Typesetting" w:cs="Arabic Typesetting" w:hint="cs"/>
                <w:color w:val="000000"/>
                <w:sz w:val="36"/>
                <w:szCs w:val="30"/>
                <w:rtl/>
              </w:rPr>
              <w:t>(</w:t>
            </w:r>
            <w:r w:rsidRPr="00CC1932">
              <w:rPr>
                <w:rFonts w:ascii="Arabic Typesetting" w:hAnsi="Arabic Typesetting" w:cs="Arabic Typesetting"/>
                <w:color w:val="000000"/>
                <w:sz w:val="36"/>
                <w:szCs w:val="30"/>
                <w:rtl/>
                <w:lang w:val="pt-BR"/>
              </w:rPr>
              <w:t>تراكميا</w:t>
            </w:r>
            <w:r w:rsidRPr="00CC1932">
              <w:rPr>
                <w:rFonts w:ascii="Arabic Typesetting" w:hAnsi="Arabic Typesetting" w:cs="Arabic Typesetting" w:hint="cs"/>
                <w:color w:val="000000"/>
                <w:sz w:val="36"/>
                <w:szCs w:val="30"/>
                <w:rtl/>
                <w:lang w:val="pt-BR"/>
              </w:rPr>
              <w:t>ً</w:t>
            </w:r>
            <w:r w:rsidRPr="00CC1932">
              <w:rPr>
                <w:rFonts w:ascii="Arabic Typesetting" w:hAnsi="Arabic Typesetting" w:cs="Arabic Typesetting" w:hint="cs"/>
                <w:color w:val="000000"/>
                <w:sz w:val="36"/>
                <w:szCs w:val="30"/>
                <w:rtl/>
              </w:rPr>
              <w:t>)</w:t>
            </w: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hint="cs"/>
                <w:color w:val="000000"/>
                <w:sz w:val="36"/>
                <w:szCs w:val="30"/>
                <w:rtl/>
              </w:rPr>
              <w:t xml:space="preserve">- </w:t>
            </w:r>
            <w:r w:rsidRPr="00CC1932">
              <w:rPr>
                <w:rFonts w:ascii="Arabic Typesetting" w:hAnsi="Arabic Typesetting" w:cs="Arabic Typesetting"/>
                <w:color w:val="000000"/>
                <w:sz w:val="36"/>
                <w:szCs w:val="30"/>
                <w:rtl/>
              </w:rPr>
              <w:t>معاهدة الويبو بشأن الأداء والتسجيل الصوتي</w:t>
            </w:r>
            <w:r w:rsidRPr="00CC1932">
              <w:rPr>
                <w:rFonts w:ascii="Arabic Typesetting" w:hAnsi="Arabic Typesetting" w:cs="Arabic Typesetting" w:hint="cs"/>
                <w:color w:val="000000"/>
                <w:sz w:val="36"/>
                <w:szCs w:val="30"/>
                <w:rtl/>
              </w:rPr>
              <w:t>: 100 (</w:t>
            </w:r>
            <w:r w:rsidRPr="00CC1932">
              <w:rPr>
                <w:rFonts w:ascii="Arabic Typesetting" w:hAnsi="Arabic Typesetting" w:cs="Arabic Typesetting"/>
                <w:color w:val="000000"/>
                <w:sz w:val="36"/>
                <w:szCs w:val="30"/>
                <w:rtl/>
                <w:lang w:val="pt-BR"/>
              </w:rPr>
              <w:t>تراكميا</w:t>
            </w:r>
            <w:r w:rsidRPr="00CC1932">
              <w:rPr>
                <w:rFonts w:ascii="Arabic Typesetting" w:hAnsi="Arabic Typesetting" w:cs="Arabic Typesetting" w:hint="cs"/>
                <w:color w:val="000000"/>
                <w:sz w:val="36"/>
                <w:szCs w:val="30"/>
                <w:rtl/>
                <w:lang w:val="pt-BR"/>
              </w:rPr>
              <w:t>ً</w:t>
            </w:r>
            <w:r w:rsidRPr="00CC1932">
              <w:rPr>
                <w:rFonts w:ascii="Arabic Typesetting" w:hAnsi="Arabic Typesetting" w:cs="Arabic Typesetting" w:hint="cs"/>
                <w:color w:val="000000"/>
                <w:sz w:val="36"/>
                <w:szCs w:val="30"/>
                <w:rtl/>
              </w:rPr>
              <w:t>)</w:t>
            </w:r>
          </w:p>
          <w:p w:rsidR="00760F55" w:rsidRPr="00CC1932" w:rsidRDefault="00760F55" w:rsidP="00444F0F">
            <w:pPr>
              <w:bidi/>
              <w:spacing w:after="120" w:line="300" w:lineRule="exact"/>
              <w:ind w:right="-41"/>
              <w:rPr>
                <w:rFonts w:ascii="Arabic Typesetting" w:hAnsi="Arabic Typesetting" w:cs="Arabic Typesetting"/>
                <w:color w:val="000000"/>
                <w:sz w:val="36"/>
                <w:szCs w:val="30"/>
              </w:rPr>
            </w:pPr>
            <w:r w:rsidRPr="00CC1932">
              <w:rPr>
                <w:rFonts w:ascii="Arabic Typesetting" w:hAnsi="Arabic Typesetting" w:cs="Arabic Typesetting" w:hint="cs"/>
                <w:color w:val="000000"/>
                <w:sz w:val="36"/>
                <w:szCs w:val="30"/>
                <w:rtl/>
              </w:rPr>
              <w:t>- معاهدة بيجين: 40 (</w:t>
            </w:r>
            <w:r w:rsidRPr="00CC1932">
              <w:rPr>
                <w:rFonts w:ascii="Arabic Typesetting" w:hAnsi="Arabic Typesetting" w:cs="Arabic Typesetting"/>
                <w:color w:val="000000"/>
                <w:sz w:val="36"/>
                <w:szCs w:val="30"/>
                <w:rtl/>
                <w:lang w:val="pt-BR"/>
              </w:rPr>
              <w:t>تراكميا</w:t>
            </w:r>
            <w:r w:rsidRPr="00CC1932">
              <w:rPr>
                <w:rFonts w:ascii="Arabic Typesetting" w:hAnsi="Arabic Typesetting" w:cs="Arabic Typesetting" w:hint="cs"/>
                <w:color w:val="000000"/>
                <w:sz w:val="36"/>
                <w:szCs w:val="30"/>
                <w:rtl/>
                <w:lang w:val="pt-BR"/>
              </w:rPr>
              <w:t>ً</w:t>
            </w:r>
            <w:r w:rsidRPr="00CC1932">
              <w:rPr>
                <w:rFonts w:ascii="Arabic Typesetting" w:hAnsi="Arabic Typesetting" w:cs="Arabic Typesetting" w:hint="cs"/>
                <w:color w:val="000000"/>
                <w:sz w:val="36"/>
                <w:szCs w:val="30"/>
                <w:rtl/>
              </w:rPr>
              <w:t>)</w:t>
            </w: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hint="cs"/>
                <w:color w:val="000000"/>
                <w:sz w:val="36"/>
                <w:szCs w:val="30"/>
                <w:rtl/>
              </w:rPr>
              <w:t>- معاهد مراكش: 40 (</w:t>
            </w:r>
            <w:r w:rsidRPr="00CC1932">
              <w:rPr>
                <w:rFonts w:ascii="Arabic Typesetting" w:hAnsi="Arabic Typesetting" w:cs="Arabic Typesetting"/>
                <w:color w:val="000000"/>
                <w:sz w:val="36"/>
                <w:szCs w:val="30"/>
                <w:rtl/>
                <w:lang w:val="pt-BR"/>
              </w:rPr>
              <w:t>تراكميا</w:t>
            </w:r>
            <w:r w:rsidRPr="00CC1932">
              <w:rPr>
                <w:rFonts w:ascii="Arabic Typesetting" w:hAnsi="Arabic Typesetting" w:cs="Arabic Typesetting" w:hint="cs"/>
                <w:color w:val="000000"/>
                <w:sz w:val="36"/>
                <w:szCs w:val="30"/>
                <w:rtl/>
                <w:lang w:val="pt-BR"/>
              </w:rPr>
              <w:t>ً</w:t>
            </w:r>
            <w:r w:rsidRPr="00CC1932">
              <w:rPr>
                <w:rFonts w:ascii="Arabic Typesetting" w:hAnsi="Arabic Typesetting" w:cs="Arabic Typesetting" w:hint="cs"/>
                <w:color w:val="000000"/>
                <w:sz w:val="36"/>
                <w:szCs w:val="30"/>
                <w:rtl/>
              </w:rPr>
              <w:t>)</w:t>
            </w:r>
          </w:p>
        </w:tc>
      </w:tr>
      <w:tr w:rsidR="00760F55" w:rsidRPr="00396305" w:rsidTr="00D931EA">
        <w:trPr>
          <w:trHeight w:val="564"/>
        </w:trPr>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ه1.3 استراتيجيات وخطط وطنية في مجال</w:t>
            </w:r>
            <w:r w:rsidRPr="00CC1932">
              <w:rPr>
                <w:rFonts w:ascii="Arabic Typesetting" w:hAnsi="Arabic Typesetting" w:cs="Arabic Typesetting" w:hint="cs"/>
                <w:color w:val="000000"/>
                <w:sz w:val="36"/>
                <w:szCs w:val="30"/>
                <w:rtl/>
              </w:rPr>
              <w:t xml:space="preserve"> </w:t>
            </w:r>
            <w:r w:rsidRPr="00CC1932">
              <w:rPr>
                <w:rFonts w:ascii="Arabic Typesetting" w:hAnsi="Arabic Typesetting" w:cs="Arabic Typesetting"/>
                <w:color w:val="000000"/>
                <w:sz w:val="36"/>
                <w:szCs w:val="30"/>
                <w:rtl/>
              </w:rPr>
              <w:t>الملكية الفكرية تتماشى مع الأهداف الإنمائية الوطنية</w:t>
            </w:r>
            <w:r w:rsidRPr="00CC1932">
              <w:rPr>
                <w:rFonts w:ascii="Arabic Typesetting" w:hAnsi="Arabic Typesetting" w:cs="Arabic Typesetting"/>
                <w:color w:val="000000"/>
                <w:sz w:val="36"/>
                <w:szCs w:val="30"/>
              </w:rPr>
              <w:t xml:space="preserve"> </w:t>
            </w: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Pr>
              <w:t> </w:t>
            </w:r>
          </w:p>
        </w:tc>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tl/>
              </w:rPr>
            </w:pPr>
            <w:r w:rsidRPr="00CC1932">
              <w:rPr>
                <w:rFonts w:ascii="Arabic Typesetting" w:hAnsi="Arabic Typesetting" w:cs="Arabic Typesetting"/>
                <w:color w:val="000000"/>
                <w:sz w:val="36"/>
                <w:szCs w:val="30"/>
                <w:rtl/>
              </w:rPr>
              <w:t xml:space="preserve">عدد البلدان التي بصدد صياغة استراتيجيات وطنية </w:t>
            </w:r>
            <w:r w:rsidRPr="00CC1932">
              <w:rPr>
                <w:rFonts w:ascii="Arabic Typesetting" w:hAnsi="Arabic Typesetting" w:cs="Arabic Typesetting" w:hint="cs"/>
                <w:color w:val="000000"/>
                <w:sz w:val="36"/>
                <w:szCs w:val="30"/>
                <w:rtl/>
              </w:rPr>
              <w:t xml:space="preserve">بشأن </w:t>
            </w:r>
            <w:r w:rsidRPr="00CC1932">
              <w:rPr>
                <w:rFonts w:ascii="Arabic Typesetting" w:hAnsi="Arabic Typesetting" w:cs="Arabic Typesetting"/>
                <w:color w:val="000000"/>
                <w:sz w:val="36"/>
                <w:szCs w:val="30"/>
                <w:rtl/>
              </w:rPr>
              <w:t>حق المؤلف كجزء من استراتيجياتها الوطنية للملكية الفكرية</w:t>
            </w:r>
          </w:p>
        </w:tc>
        <w:tc>
          <w:tcPr>
            <w:tcW w:w="2365"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 xml:space="preserve">أفريقيا: </w:t>
            </w:r>
            <w:r w:rsidRPr="00CC1932">
              <w:rPr>
                <w:rFonts w:ascii="Arabic Typesetting" w:hAnsi="Arabic Typesetting" w:cs="Arabic Typesetting" w:hint="cs"/>
                <w:color w:val="000000"/>
                <w:sz w:val="36"/>
                <w:szCs w:val="30"/>
                <w:rtl/>
              </w:rPr>
              <w:t>(</w:t>
            </w:r>
            <w:r w:rsidRPr="00CC1932">
              <w:rPr>
                <w:rFonts w:ascii="Arabic Typesetting" w:hAnsi="Arabic Typesetting" w:cs="Arabic Typesetting"/>
                <w:color w:val="000000"/>
                <w:sz w:val="36"/>
                <w:szCs w:val="30"/>
                <w:rtl/>
              </w:rPr>
              <w:t>3 بلدان إضافية</w:t>
            </w:r>
            <w:r w:rsidRPr="00CC1932">
              <w:rPr>
                <w:rFonts w:ascii="Arabic Typesetting" w:hAnsi="Arabic Typesetting" w:cs="Arabic Typesetting" w:hint="cs"/>
                <w:color w:val="000000"/>
                <w:sz w:val="36"/>
                <w:szCs w:val="30"/>
                <w:rtl/>
              </w:rPr>
              <w:t>)</w:t>
            </w: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 xml:space="preserve">المنطقة العربية: </w:t>
            </w:r>
            <w:r w:rsidRPr="00CC1932">
              <w:rPr>
                <w:rFonts w:ascii="Arabic Typesetting" w:hAnsi="Arabic Typesetting" w:cs="Arabic Typesetting" w:hint="cs"/>
                <w:color w:val="000000"/>
                <w:sz w:val="36"/>
                <w:szCs w:val="30"/>
                <w:rtl/>
              </w:rPr>
              <w:t>(</w:t>
            </w:r>
            <w:r w:rsidRPr="00CC1932">
              <w:rPr>
                <w:rFonts w:ascii="Arabic Typesetting" w:hAnsi="Arabic Typesetting" w:cs="Arabic Typesetting"/>
                <w:color w:val="000000"/>
                <w:sz w:val="36"/>
                <w:szCs w:val="30"/>
                <w:rtl/>
              </w:rPr>
              <w:t>بلدان إضافيان</w:t>
            </w:r>
            <w:r w:rsidRPr="00CC1932">
              <w:rPr>
                <w:rFonts w:ascii="Arabic Typesetting" w:hAnsi="Arabic Typesetting" w:cs="Arabic Typesetting" w:hint="cs"/>
                <w:color w:val="000000"/>
                <w:sz w:val="36"/>
                <w:szCs w:val="30"/>
                <w:rtl/>
              </w:rPr>
              <w:t>)</w:t>
            </w: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 xml:space="preserve">آسيا والمحيط الهادئ: </w:t>
            </w:r>
            <w:r w:rsidRPr="00CC1932">
              <w:rPr>
                <w:rFonts w:ascii="Arabic Typesetting" w:hAnsi="Arabic Typesetting" w:cs="Arabic Typesetting" w:hint="cs"/>
                <w:color w:val="000000"/>
                <w:sz w:val="36"/>
                <w:szCs w:val="30"/>
                <w:rtl/>
              </w:rPr>
              <w:t>(</w:t>
            </w:r>
            <w:r w:rsidRPr="00CC1932">
              <w:rPr>
                <w:rFonts w:ascii="Arabic Typesetting" w:hAnsi="Arabic Typesetting" w:cs="Arabic Typesetting"/>
                <w:color w:val="000000"/>
                <w:sz w:val="36"/>
                <w:szCs w:val="30"/>
                <w:rtl/>
              </w:rPr>
              <w:t>بلدان إضافيان</w:t>
            </w:r>
            <w:r w:rsidRPr="00CC1932">
              <w:rPr>
                <w:rFonts w:ascii="Arabic Typesetting" w:hAnsi="Arabic Typesetting" w:cs="Arabic Typesetting" w:hint="cs"/>
                <w:color w:val="000000"/>
                <w:sz w:val="36"/>
                <w:szCs w:val="30"/>
                <w:rtl/>
              </w:rPr>
              <w:t>)</w:t>
            </w: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 xml:space="preserve">أمريكا اللاتينية والكاريبي: </w:t>
            </w:r>
            <w:r w:rsidRPr="00CC1932">
              <w:rPr>
                <w:rFonts w:ascii="Arabic Typesetting" w:hAnsi="Arabic Typesetting" w:cs="Arabic Typesetting" w:hint="cs"/>
                <w:color w:val="000000"/>
                <w:sz w:val="36"/>
                <w:szCs w:val="30"/>
                <w:rtl/>
              </w:rPr>
              <w:t>(</w:t>
            </w:r>
            <w:r w:rsidRPr="00CC1932">
              <w:rPr>
                <w:rFonts w:ascii="Arabic Typesetting" w:hAnsi="Arabic Typesetting" w:cs="Arabic Typesetting"/>
                <w:color w:val="000000"/>
                <w:sz w:val="36"/>
                <w:szCs w:val="30"/>
                <w:rtl/>
              </w:rPr>
              <w:t>4</w:t>
            </w:r>
            <w:r w:rsidRPr="00CC1932">
              <w:rPr>
                <w:rFonts w:ascii="Arabic Typesetting" w:hAnsi="Arabic Typesetting" w:cs="Arabic Typesetting" w:hint="cs"/>
                <w:color w:val="000000"/>
                <w:sz w:val="36"/>
                <w:szCs w:val="30"/>
                <w:rtl/>
              </w:rPr>
              <w:t> </w:t>
            </w:r>
            <w:r w:rsidRPr="00CC1932">
              <w:rPr>
                <w:rFonts w:ascii="Arabic Typesetting" w:hAnsi="Arabic Typesetting" w:cs="Arabic Typesetting"/>
                <w:color w:val="000000"/>
                <w:sz w:val="36"/>
                <w:szCs w:val="30"/>
                <w:rtl/>
              </w:rPr>
              <w:t>بلدان إضافية</w:t>
            </w:r>
            <w:r w:rsidRPr="00CC1932">
              <w:rPr>
                <w:rFonts w:ascii="Arabic Typesetting" w:hAnsi="Arabic Typesetting" w:cs="Arabic Typesetting" w:hint="cs"/>
                <w:color w:val="000000"/>
                <w:sz w:val="36"/>
                <w:szCs w:val="30"/>
                <w:rtl/>
              </w:rPr>
              <w:t>)</w:t>
            </w: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(2016)</w:t>
            </w:r>
          </w:p>
        </w:tc>
        <w:tc>
          <w:tcPr>
            <w:tcW w:w="2257"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hint="cs"/>
                <w:color w:val="000000"/>
                <w:sz w:val="36"/>
                <w:szCs w:val="30"/>
                <w:rtl/>
              </w:rPr>
              <w:t xml:space="preserve">- </w:t>
            </w:r>
            <w:r w:rsidRPr="00CC1932">
              <w:rPr>
                <w:rFonts w:ascii="Arabic Typesetting" w:hAnsi="Arabic Typesetting" w:cs="Arabic Typesetting"/>
                <w:color w:val="000000"/>
                <w:sz w:val="36"/>
                <w:szCs w:val="30"/>
                <w:rtl/>
              </w:rPr>
              <w:t>أفريقيا (3 بلدان إضافية)</w:t>
            </w: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hint="cs"/>
                <w:color w:val="000000"/>
                <w:sz w:val="36"/>
                <w:szCs w:val="30"/>
                <w:rtl/>
              </w:rPr>
              <w:t xml:space="preserve">- </w:t>
            </w:r>
            <w:r w:rsidRPr="00CC1932">
              <w:rPr>
                <w:rFonts w:ascii="Arabic Typesetting" w:hAnsi="Arabic Typesetting" w:cs="Arabic Typesetting"/>
                <w:color w:val="000000"/>
                <w:sz w:val="36"/>
                <w:szCs w:val="30"/>
                <w:rtl/>
              </w:rPr>
              <w:t>المنطقة العربية (4 بلدان إضافية)</w:t>
            </w: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hint="cs"/>
                <w:color w:val="000000"/>
                <w:sz w:val="36"/>
                <w:szCs w:val="30"/>
                <w:rtl/>
              </w:rPr>
              <w:t xml:space="preserve">- </w:t>
            </w:r>
            <w:r w:rsidRPr="00CC1932">
              <w:rPr>
                <w:rFonts w:ascii="Arabic Typesetting" w:hAnsi="Arabic Typesetting" w:cs="Arabic Typesetting"/>
                <w:color w:val="000000"/>
                <w:sz w:val="36"/>
                <w:szCs w:val="30"/>
                <w:rtl/>
              </w:rPr>
              <w:t>آسيا والمحيط الهادئ (6 بلدان إضافية)</w:t>
            </w: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hint="cs"/>
                <w:color w:val="000000"/>
                <w:sz w:val="36"/>
                <w:szCs w:val="30"/>
                <w:rtl/>
              </w:rPr>
              <w:t xml:space="preserve">- </w:t>
            </w:r>
            <w:r w:rsidRPr="00CC1932">
              <w:rPr>
                <w:rFonts w:ascii="Arabic Typesetting" w:hAnsi="Arabic Typesetting" w:cs="Arabic Typesetting"/>
                <w:color w:val="000000"/>
                <w:sz w:val="36"/>
                <w:szCs w:val="30"/>
                <w:rtl/>
              </w:rPr>
              <w:t>أمريكا اللاتينية والكاريبي (3 بلدان إضافية، وجاري إتمام الخمسة)</w:t>
            </w:r>
          </w:p>
          <w:p w:rsidR="00760F55" w:rsidRPr="00CC1932" w:rsidRDefault="00760F55" w:rsidP="00444F0F">
            <w:pPr>
              <w:pStyle w:val="ListParagraph"/>
              <w:bidi/>
              <w:spacing w:after="120" w:line="300" w:lineRule="exact"/>
              <w:ind w:left="177"/>
              <w:rPr>
                <w:rFonts w:ascii="Arabic Typesetting" w:hAnsi="Arabic Typesetting" w:cs="Arabic Typesetting"/>
                <w:color w:val="000000"/>
                <w:sz w:val="36"/>
                <w:szCs w:val="30"/>
              </w:rPr>
            </w:pPr>
          </w:p>
        </w:tc>
      </w:tr>
      <w:tr w:rsidR="00760F55" w:rsidRPr="00396305" w:rsidTr="00D931EA">
        <w:trPr>
          <w:trHeight w:val="564"/>
        </w:trPr>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p>
        </w:tc>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 xml:space="preserve">عدد البلدان التي اعتمدت استراتيجيات وطنية بشأن حق المؤلف كجزء من استراتيجياتها </w:t>
            </w:r>
            <w:r w:rsidRPr="00CC1932">
              <w:rPr>
                <w:rFonts w:ascii="Arabic Typesetting" w:hAnsi="Arabic Typesetting" w:cs="Arabic Typesetting"/>
                <w:color w:val="000000"/>
                <w:sz w:val="36"/>
                <w:szCs w:val="30"/>
                <w:rtl/>
              </w:rPr>
              <w:lastRenderedPageBreak/>
              <w:t>الوطنية للملكية الفكرية</w:t>
            </w:r>
          </w:p>
        </w:tc>
        <w:tc>
          <w:tcPr>
            <w:tcW w:w="2365"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lang w:val="pt-BR"/>
              </w:rPr>
            </w:pPr>
            <w:r w:rsidRPr="00CC1932">
              <w:rPr>
                <w:rFonts w:ascii="Arabic Typesetting" w:hAnsi="Arabic Typesetting" w:cs="Arabic Typesetting"/>
                <w:color w:val="000000"/>
                <w:sz w:val="36"/>
                <w:szCs w:val="30"/>
                <w:rtl/>
                <w:lang w:val="pt-BR"/>
              </w:rPr>
              <w:lastRenderedPageBreak/>
              <w:t>نهاية 2016</w:t>
            </w:r>
            <w:r w:rsidRPr="00CC1932">
              <w:rPr>
                <w:rFonts w:ascii="Arabic Typesetting" w:hAnsi="Arabic Typesetting" w:cs="Arabic Typesetting" w:hint="cs"/>
                <w:color w:val="000000"/>
                <w:sz w:val="36"/>
                <w:szCs w:val="30"/>
                <w:rtl/>
                <w:lang w:val="pt-BR"/>
              </w:rPr>
              <w:t>:</w:t>
            </w:r>
          </w:p>
          <w:p w:rsidR="00760F55" w:rsidRPr="00CC1932" w:rsidRDefault="00760F55" w:rsidP="00444F0F">
            <w:pPr>
              <w:bidi/>
              <w:spacing w:after="120" w:line="300" w:lineRule="exact"/>
              <w:rPr>
                <w:rFonts w:ascii="Arabic Typesetting" w:hAnsi="Arabic Typesetting" w:cs="Arabic Typesetting"/>
                <w:color w:val="000000"/>
                <w:sz w:val="36"/>
                <w:szCs w:val="30"/>
                <w:lang w:val="pt-BR"/>
              </w:rPr>
            </w:pPr>
            <w:r w:rsidRPr="00CC1932">
              <w:rPr>
                <w:rFonts w:ascii="Arabic Typesetting" w:hAnsi="Arabic Typesetting" w:cs="Arabic Typesetting"/>
                <w:color w:val="000000"/>
                <w:sz w:val="36"/>
                <w:szCs w:val="30"/>
                <w:rtl/>
                <w:lang w:val="pt-BR"/>
              </w:rPr>
              <w:t>أفريقيا</w:t>
            </w:r>
            <w:r w:rsidRPr="00CC1932">
              <w:rPr>
                <w:rFonts w:ascii="Arabic Typesetting" w:hAnsi="Arabic Typesetting" w:cs="Arabic Typesetting" w:hint="cs"/>
                <w:color w:val="000000"/>
                <w:sz w:val="36"/>
                <w:szCs w:val="30"/>
                <w:rtl/>
                <w:lang w:val="pt-BR"/>
              </w:rPr>
              <w:t xml:space="preserve">: </w:t>
            </w:r>
            <w:r w:rsidRPr="00CC1932">
              <w:rPr>
                <w:rFonts w:ascii="Arabic Typesetting" w:hAnsi="Arabic Typesetting" w:cs="Arabic Typesetting"/>
                <w:color w:val="000000"/>
                <w:sz w:val="36"/>
                <w:szCs w:val="30"/>
                <w:rtl/>
                <w:lang w:val="pt-BR"/>
              </w:rPr>
              <w:t xml:space="preserve">25 </w:t>
            </w:r>
            <w:r w:rsidRPr="00CC1932">
              <w:rPr>
                <w:rFonts w:ascii="Arabic Typesetting" w:hAnsi="Arabic Typesetting" w:cs="Arabic Typesetting" w:hint="cs"/>
                <w:color w:val="000000"/>
                <w:sz w:val="36"/>
                <w:szCs w:val="30"/>
                <w:rtl/>
                <w:lang w:val="pt-BR"/>
              </w:rPr>
              <w:t>(</w:t>
            </w:r>
            <w:r w:rsidRPr="00CC1932">
              <w:rPr>
                <w:rFonts w:ascii="Arabic Typesetting" w:hAnsi="Arabic Typesetting" w:cs="Arabic Typesetting"/>
                <w:color w:val="000000"/>
                <w:sz w:val="36"/>
                <w:szCs w:val="30"/>
                <w:rtl/>
                <w:lang w:val="pt-BR"/>
              </w:rPr>
              <w:t>تراكميا</w:t>
            </w:r>
            <w:r w:rsidRPr="00CC1932">
              <w:rPr>
                <w:rFonts w:ascii="Arabic Typesetting" w:hAnsi="Arabic Typesetting" w:cs="Arabic Typesetting" w:hint="cs"/>
                <w:color w:val="000000"/>
                <w:sz w:val="36"/>
                <w:szCs w:val="30"/>
                <w:rtl/>
                <w:lang w:val="pt-BR"/>
              </w:rPr>
              <w:t>ً</w:t>
            </w:r>
            <w:r w:rsidRPr="00CC1932">
              <w:rPr>
                <w:rFonts w:ascii="Arabic Typesetting" w:hAnsi="Arabic Typesetting" w:cs="Arabic Typesetting"/>
                <w:color w:val="000000"/>
                <w:sz w:val="36"/>
                <w:szCs w:val="30"/>
                <w:rtl/>
                <w:lang w:val="pt-BR"/>
              </w:rPr>
              <w:t>)</w:t>
            </w:r>
          </w:p>
          <w:p w:rsidR="00760F55" w:rsidRPr="00CC1932" w:rsidRDefault="00760F55" w:rsidP="00444F0F">
            <w:pPr>
              <w:bidi/>
              <w:spacing w:after="120" w:line="300" w:lineRule="exact"/>
              <w:rPr>
                <w:rFonts w:ascii="Arabic Typesetting" w:hAnsi="Arabic Typesetting" w:cs="Arabic Typesetting"/>
                <w:color w:val="000000"/>
                <w:sz w:val="36"/>
                <w:szCs w:val="30"/>
                <w:lang w:val="pt-BR"/>
              </w:rPr>
            </w:pPr>
            <w:r w:rsidRPr="00CC1932">
              <w:rPr>
                <w:rFonts w:ascii="Arabic Typesetting" w:hAnsi="Arabic Typesetting" w:cs="Arabic Typesetting"/>
                <w:color w:val="000000"/>
                <w:sz w:val="36"/>
                <w:szCs w:val="30"/>
                <w:rtl/>
                <w:lang w:val="pt-BR"/>
              </w:rPr>
              <w:lastRenderedPageBreak/>
              <w:t>المنطقة العربية</w:t>
            </w:r>
            <w:r w:rsidRPr="00CC1932">
              <w:rPr>
                <w:rFonts w:ascii="Arabic Typesetting" w:hAnsi="Arabic Typesetting" w:cs="Arabic Typesetting" w:hint="cs"/>
                <w:color w:val="000000"/>
                <w:sz w:val="36"/>
                <w:szCs w:val="30"/>
                <w:rtl/>
                <w:lang w:val="pt-BR"/>
              </w:rPr>
              <w:t>:</w:t>
            </w:r>
            <w:r w:rsidRPr="00CC1932">
              <w:rPr>
                <w:rFonts w:ascii="Arabic Typesetting" w:hAnsi="Arabic Typesetting" w:cs="Arabic Typesetting"/>
                <w:color w:val="000000"/>
                <w:sz w:val="36"/>
                <w:szCs w:val="30"/>
                <w:rtl/>
                <w:lang w:val="pt-BR"/>
              </w:rPr>
              <w:t xml:space="preserve"> 2 </w:t>
            </w:r>
            <w:r w:rsidRPr="00CC1932">
              <w:rPr>
                <w:rFonts w:ascii="Arabic Typesetting" w:hAnsi="Arabic Typesetting" w:cs="Arabic Typesetting" w:hint="cs"/>
                <w:color w:val="000000"/>
                <w:sz w:val="36"/>
                <w:szCs w:val="30"/>
                <w:rtl/>
                <w:lang w:val="pt-BR"/>
              </w:rPr>
              <w:t>(</w:t>
            </w:r>
            <w:r w:rsidRPr="00CC1932">
              <w:rPr>
                <w:rFonts w:ascii="Arabic Typesetting" w:hAnsi="Arabic Typesetting" w:cs="Arabic Typesetting"/>
                <w:color w:val="000000"/>
                <w:sz w:val="36"/>
                <w:szCs w:val="30"/>
                <w:rtl/>
                <w:lang w:val="pt-BR"/>
              </w:rPr>
              <w:t>تراكميا</w:t>
            </w:r>
            <w:r w:rsidRPr="00CC1932">
              <w:rPr>
                <w:rFonts w:ascii="Arabic Typesetting" w:hAnsi="Arabic Typesetting" w:cs="Arabic Typesetting" w:hint="cs"/>
                <w:color w:val="000000"/>
                <w:sz w:val="36"/>
                <w:szCs w:val="30"/>
                <w:rtl/>
                <w:lang w:val="pt-BR"/>
              </w:rPr>
              <w:t>ً</w:t>
            </w:r>
            <w:r w:rsidRPr="00CC1932">
              <w:rPr>
                <w:rFonts w:ascii="Arabic Typesetting" w:hAnsi="Arabic Typesetting" w:cs="Arabic Typesetting"/>
                <w:color w:val="000000"/>
                <w:sz w:val="36"/>
                <w:szCs w:val="30"/>
                <w:rtl/>
                <w:lang w:val="pt-BR"/>
              </w:rPr>
              <w:t>)</w:t>
            </w:r>
          </w:p>
          <w:p w:rsidR="00760F55" w:rsidRPr="00CC1932" w:rsidRDefault="00760F55" w:rsidP="00444F0F">
            <w:pPr>
              <w:bidi/>
              <w:spacing w:after="120" w:line="300" w:lineRule="exact"/>
              <w:rPr>
                <w:rFonts w:ascii="Arabic Typesetting" w:hAnsi="Arabic Typesetting" w:cs="Arabic Typesetting"/>
                <w:color w:val="000000"/>
                <w:sz w:val="36"/>
                <w:szCs w:val="30"/>
                <w:rtl/>
              </w:rPr>
            </w:pPr>
            <w:r w:rsidRPr="00CC1932">
              <w:rPr>
                <w:rFonts w:ascii="Arabic Typesetting" w:hAnsi="Arabic Typesetting" w:cs="Arabic Typesetting"/>
                <w:color w:val="000000"/>
                <w:sz w:val="36"/>
                <w:szCs w:val="30"/>
                <w:rtl/>
              </w:rPr>
              <w:t>آسيا والمحيط الهادئ: 7 (تراكميا</w:t>
            </w:r>
            <w:r w:rsidRPr="00CC1932">
              <w:rPr>
                <w:rFonts w:ascii="Arabic Typesetting" w:hAnsi="Arabic Typesetting" w:cs="Arabic Typesetting" w:hint="cs"/>
                <w:color w:val="000000"/>
                <w:sz w:val="36"/>
                <w:szCs w:val="30"/>
                <w:rtl/>
              </w:rPr>
              <w:t>ً</w:t>
            </w:r>
            <w:r w:rsidRPr="00CC1932">
              <w:rPr>
                <w:rFonts w:ascii="Arabic Typesetting" w:hAnsi="Arabic Typesetting" w:cs="Arabic Typesetting"/>
                <w:color w:val="000000"/>
                <w:sz w:val="36"/>
                <w:szCs w:val="30"/>
                <w:rtl/>
              </w:rPr>
              <w:t>)</w:t>
            </w: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أمريكا اللاتينية والكاريبي: 8 (تراكميا</w:t>
            </w:r>
            <w:r w:rsidRPr="00CC1932">
              <w:rPr>
                <w:rFonts w:ascii="Arabic Typesetting" w:hAnsi="Arabic Typesetting" w:cs="Arabic Typesetting" w:hint="cs"/>
                <w:color w:val="000000"/>
                <w:sz w:val="36"/>
                <w:szCs w:val="30"/>
                <w:rtl/>
              </w:rPr>
              <w:t>ً</w:t>
            </w:r>
            <w:r w:rsidRPr="00CC1932">
              <w:rPr>
                <w:rFonts w:ascii="Arabic Typesetting" w:hAnsi="Arabic Typesetting" w:cs="Arabic Typesetting"/>
                <w:color w:val="000000"/>
                <w:sz w:val="36"/>
                <w:szCs w:val="30"/>
                <w:rtl/>
              </w:rPr>
              <w:t>)</w:t>
            </w:r>
          </w:p>
        </w:tc>
        <w:tc>
          <w:tcPr>
            <w:tcW w:w="2257" w:type="dxa"/>
            <w:shd w:val="clear" w:color="auto" w:fill="auto"/>
          </w:tcPr>
          <w:p w:rsidR="00760F55" w:rsidRPr="00CC1932" w:rsidRDefault="00760F55" w:rsidP="00444F0F">
            <w:pPr>
              <w:pStyle w:val="ListParagraph"/>
              <w:bidi/>
              <w:spacing w:after="120" w:line="300" w:lineRule="exact"/>
              <w:ind w:left="177"/>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lastRenderedPageBreak/>
              <w:t xml:space="preserve">- أفريقيا </w:t>
            </w:r>
            <w:r w:rsidRPr="00CC1932">
              <w:rPr>
                <w:rFonts w:ascii="Arabic Typesetting" w:hAnsi="Arabic Typesetting" w:cs="Arabic Typesetting" w:hint="cs"/>
                <w:color w:val="000000"/>
                <w:sz w:val="36"/>
                <w:szCs w:val="30"/>
                <w:rtl/>
              </w:rPr>
              <w:t>(3 بلدان إضافية)</w:t>
            </w:r>
          </w:p>
          <w:p w:rsidR="00760F55" w:rsidRPr="00CC1932" w:rsidRDefault="00760F55" w:rsidP="00444F0F">
            <w:pPr>
              <w:pStyle w:val="ListParagraph"/>
              <w:bidi/>
              <w:spacing w:after="120" w:line="300" w:lineRule="exact"/>
              <w:ind w:left="177"/>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 xml:space="preserve">- المنطقة العربية (بلد إضافي </w:t>
            </w:r>
            <w:r w:rsidRPr="00CC1932">
              <w:rPr>
                <w:rFonts w:ascii="Arabic Typesetting" w:hAnsi="Arabic Typesetting" w:cs="Arabic Typesetting"/>
                <w:color w:val="000000"/>
                <w:sz w:val="36"/>
                <w:szCs w:val="30"/>
                <w:rtl/>
              </w:rPr>
              <w:lastRenderedPageBreak/>
              <w:t>واحد)</w:t>
            </w:r>
          </w:p>
          <w:p w:rsidR="00760F55" w:rsidRPr="00CC1932" w:rsidRDefault="00760F55" w:rsidP="00444F0F">
            <w:pPr>
              <w:pStyle w:val="ListParagraph"/>
              <w:bidi/>
              <w:spacing w:after="120" w:line="300" w:lineRule="exact"/>
              <w:ind w:left="177"/>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 آسيا والمحيط الهادئ (6 بلدان إضافية)</w:t>
            </w:r>
          </w:p>
          <w:p w:rsidR="00760F55" w:rsidRPr="00CC1932" w:rsidRDefault="00760F55" w:rsidP="00444F0F">
            <w:pPr>
              <w:pStyle w:val="ListParagraph"/>
              <w:bidi/>
              <w:spacing w:after="120" w:line="300" w:lineRule="exact"/>
              <w:ind w:left="177"/>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 أمريكا اللاتينية والكاريبي (3 بلدان إضافية)</w:t>
            </w:r>
          </w:p>
        </w:tc>
      </w:tr>
      <w:tr w:rsidR="00760F55" w:rsidRPr="00396305" w:rsidTr="00D931EA">
        <w:trPr>
          <w:trHeight w:val="564"/>
        </w:trPr>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lastRenderedPageBreak/>
              <w:t xml:space="preserve">ه 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ذات الاقتصادات </w:t>
            </w:r>
            <w:r w:rsidRPr="00CC1932">
              <w:rPr>
                <w:rFonts w:ascii="Arabic Typesetting" w:hAnsi="Arabic Typesetting" w:cs="Arabic Typesetting" w:hint="cs"/>
                <w:color w:val="000000"/>
                <w:sz w:val="36"/>
                <w:szCs w:val="30"/>
                <w:rtl/>
              </w:rPr>
              <w:t>المتحولة</w:t>
            </w:r>
            <w:r w:rsidRPr="00CC1932">
              <w:rPr>
                <w:rFonts w:ascii="Arabic Typesetting" w:hAnsi="Arabic Typesetting" w:cs="Arabic Typesetting"/>
                <w:color w:val="000000"/>
                <w:sz w:val="36"/>
                <w:szCs w:val="30"/>
                <w:rtl/>
              </w:rPr>
              <w:t xml:space="preserve"> </w:t>
            </w:r>
          </w:p>
          <w:p w:rsidR="00760F55" w:rsidRPr="00CC1932" w:rsidRDefault="00760F55" w:rsidP="00444F0F">
            <w:pPr>
              <w:bidi/>
              <w:spacing w:after="120" w:line="300" w:lineRule="exact"/>
              <w:jc w:val="righ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Pr>
              <w:t> </w:t>
            </w:r>
          </w:p>
          <w:p w:rsidR="00760F55" w:rsidRPr="00CC1932" w:rsidRDefault="00760F55" w:rsidP="00444F0F">
            <w:pPr>
              <w:bidi/>
              <w:spacing w:after="120" w:line="300" w:lineRule="exact"/>
              <w:jc w:val="righ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Pr>
              <w:t> </w:t>
            </w: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Pr>
              <w:t> </w:t>
            </w:r>
          </w:p>
        </w:tc>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عدد المؤسسات التي اتخذت تدابير للنهوض بوضع إطارها الخاص بحق المؤلف</w:t>
            </w:r>
          </w:p>
        </w:tc>
        <w:tc>
          <w:tcPr>
            <w:tcW w:w="2365"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غير متاح</w:t>
            </w:r>
          </w:p>
        </w:tc>
        <w:tc>
          <w:tcPr>
            <w:tcW w:w="2257"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16 مؤسسة في الثنائية 2018/19</w:t>
            </w:r>
          </w:p>
        </w:tc>
      </w:tr>
      <w:tr w:rsidR="00760F55" w:rsidRPr="00396305" w:rsidTr="00D931EA">
        <w:trPr>
          <w:trHeight w:val="564"/>
        </w:trPr>
        <w:tc>
          <w:tcPr>
            <w:tcW w:w="2366" w:type="dxa"/>
            <w:shd w:val="clear" w:color="auto" w:fill="auto"/>
            <w:vAlign w:val="bottom"/>
          </w:tcPr>
          <w:p w:rsidR="00760F55" w:rsidRPr="00CC1932" w:rsidRDefault="00760F55" w:rsidP="00444F0F">
            <w:pPr>
              <w:bidi/>
              <w:spacing w:after="120" w:line="300" w:lineRule="exact"/>
              <w:rPr>
                <w:rFonts w:ascii="Arabic Typesetting" w:hAnsi="Arabic Typesetting" w:cs="Arabic Typesetting"/>
                <w:color w:val="000000"/>
                <w:sz w:val="36"/>
                <w:szCs w:val="30"/>
              </w:rPr>
            </w:pPr>
          </w:p>
        </w:tc>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اتحاد الكتب الميسرة – عدد الكتب الميسرة التي أنتجها شركاء محليون أو منظمات غير حكومية مشاركة في مشروعات تكوين الكفاءات</w:t>
            </w:r>
          </w:p>
        </w:tc>
        <w:tc>
          <w:tcPr>
            <w:tcW w:w="2365"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tl/>
              </w:rPr>
            </w:pPr>
            <w:r w:rsidRPr="00CC1932">
              <w:rPr>
                <w:rFonts w:ascii="Arabic Typesetting" w:hAnsi="Arabic Typesetting" w:cs="Arabic Typesetting"/>
                <w:color w:val="000000"/>
                <w:sz w:val="36"/>
                <w:szCs w:val="30"/>
                <w:rtl/>
              </w:rPr>
              <w:t>أُنتِج</w:t>
            </w:r>
            <w:r w:rsidRPr="00CC1932">
              <w:rPr>
                <w:rFonts w:ascii="Arabic Typesetting" w:hAnsi="Arabic Typesetting" w:cs="Arabic Typesetting" w:hint="cs"/>
                <w:color w:val="000000"/>
                <w:sz w:val="36"/>
                <w:szCs w:val="30"/>
                <w:rtl/>
              </w:rPr>
              <w:t xml:space="preserve"> 259 3</w:t>
            </w:r>
            <w:r w:rsidRPr="00CC1932">
              <w:rPr>
                <w:rFonts w:ascii="Arabic Typesetting" w:hAnsi="Arabic Typesetting" w:cs="Arabic Typesetting"/>
                <w:color w:val="000000"/>
                <w:sz w:val="36"/>
                <w:szCs w:val="30"/>
                <w:rtl/>
              </w:rPr>
              <w:t xml:space="preserve"> كتابا</w:t>
            </w:r>
            <w:r w:rsidRPr="00CC1932">
              <w:rPr>
                <w:rFonts w:ascii="Arabic Typesetting" w:hAnsi="Arabic Typesetting" w:cs="Arabic Typesetting" w:hint="cs"/>
                <w:color w:val="000000"/>
                <w:sz w:val="36"/>
                <w:szCs w:val="30"/>
                <w:rtl/>
              </w:rPr>
              <w:t>ً</w:t>
            </w:r>
            <w:r w:rsidRPr="00CC1932">
              <w:rPr>
                <w:rFonts w:ascii="Arabic Typesetting" w:hAnsi="Arabic Typesetting" w:cs="Arabic Typesetting"/>
                <w:color w:val="000000"/>
                <w:sz w:val="36"/>
                <w:szCs w:val="30"/>
                <w:rtl/>
              </w:rPr>
              <w:t xml:space="preserve"> تعليميا</w:t>
            </w:r>
            <w:r w:rsidRPr="00CC1932">
              <w:rPr>
                <w:rFonts w:ascii="Arabic Typesetting" w:hAnsi="Arabic Typesetting" w:cs="Arabic Typesetting" w:hint="cs"/>
                <w:color w:val="000000"/>
                <w:sz w:val="36"/>
                <w:szCs w:val="30"/>
                <w:rtl/>
              </w:rPr>
              <w:t>ً</w:t>
            </w: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(تراكمي</w:t>
            </w:r>
            <w:r w:rsidRPr="00CC1932">
              <w:rPr>
                <w:rFonts w:ascii="Arabic Typesetting" w:hAnsi="Arabic Typesetting" w:cs="Arabic Typesetting" w:hint="cs"/>
                <w:color w:val="000000"/>
                <w:sz w:val="36"/>
                <w:szCs w:val="30"/>
                <w:rtl/>
              </w:rPr>
              <w:t>اً</w:t>
            </w:r>
            <w:r w:rsidRPr="00CC1932">
              <w:rPr>
                <w:rFonts w:ascii="Arabic Typesetting" w:hAnsi="Arabic Typesetting" w:cs="Arabic Typesetting"/>
                <w:color w:val="000000"/>
                <w:sz w:val="36"/>
                <w:szCs w:val="30"/>
                <w:rtl/>
              </w:rPr>
              <w:t xml:space="preserve"> في فبراير 2017)</w:t>
            </w:r>
            <w:r w:rsidRPr="00CC1932">
              <w:rPr>
                <w:rFonts w:ascii="Arabic Typesetting" w:hAnsi="Arabic Typesetting" w:cs="Arabic Typesetting"/>
                <w:color w:val="000000"/>
                <w:sz w:val="36"/>
                <w:szCs w:val="30"/>
              </w:rPr>
              <w:t xml:space="preserve"> </w:t>
            </w:r>
          </w:p>
        </w:tc>
        <w:tc>
          <w:tcPr>
            <w:tcW w:w="2257"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زيادة</w:t>
            </w:r>
            <w:r w:rsidRPr="00CC1932">
              <w:rPr>
                <w:rFonts w:ascii="Arabic Typesetting" w:hAnsi="Arabic Typesetting" w:cs="Arabic Typesetting" w:hint="cs"/>
                <w:color w:val="000000"/>
                <w:sz w:val="36"/>
                <w:szCs w:val="30"/>
                <w:rtl/>
              </w:rPr>
              <w:t xml:space="preserve"> بنسبة </w:t>
            </w:r>
            <w:r w:rsidRPr="00CC1932">
              <w:rPr>
                <w:rFonts w:ascii="Arabic Typesetting" w:hAnsi="Arabic Typesetting" w:cs="Arabic Typesetting"/>
                <w:color w:val="000000"/>
                <w:sz w:val="36"/>
                <w:szCs w:val="30"/>
                <w:rtl/>
              </w:rPr>
              <w:t>25%</w:t>
            </w:r>
          </w:p>
          <w:p w:rsidR="00760F55" w:rsidRPr="00CC1932" w:rsidRDefault="00760F55" w:rsidP="00444F0F">
            <w:pPr>
              <w:bidi/>
              <w:spacing w:after="120" w:line="300" w:lineRule="exact"/>
              <w:rPr>
                <w:rFonts w:ascii="Arabic Typesetting" w:hAnsi="Arabic Typesetting" w:cs="Arabic Typesetting"/>
                <w:color w:val="000000"/>
                <w:sz w:val="36"/>
                <w:szCs w:val="30"/>
                <w:rtl/>
              </w:rPr>
            </w:pPr>
            <w:r w:rsidRPr="00CC1932">
              <w:rPr>
                <w:rFonts w:ascii="Arabic Typesetting" w:hAnsi="Arabic Typesetting" w:cs="Arabic Typesetting"/>
                <w:color w:val="000000"/>
                <w:sz w:val="36"/>
                <w:szCs w:val="30"/>
                <w:rtl/>
              </w:rPr>
              <w:t>(</w:t>
            </w:r>
            <w:r w:rsidRPr="00CC1932">
              <w:rPr>
                <w:rFonts w:ascii="Arabic Typesetting" w:hAnsi="Arabic Typesetting" w:cs="Arabic Typesetting" w:hint="cs"/>
                <w:color w:val="000000"/>
                <w:sz w:val="36"/>
                <w:szCs w:val="30"/>
                <w:rtl/>
              </w:rPr>
              <w:t>في الثنائية</w:t>
            </w:r>
            <w:r w:rsidRPr="00CC1932">
              <w:rPr>
                <w:rFonts w:ascii="Arabic Typesetting" w:hAnsi="Arabic Typesetting" w:cs="Arabic Typesetting"/>
                <w:color w:val="000000"/>
                <w:sz w:val="36"/>
                <w:szCs w:val="30"/>
                <w:rtl/>
              </w:rPr>
              <w:t>)</w:t>
            </w:r>
          </w:p>
        </w:tc>
      </w:tr>
      <w:tr w:rsidR="00760F55" w:rsidRPr="00396305" w:rsidTr="00D931EA">
        <w:trPr>
          <w:trHeight w:val="564"/>
        </w:trPr>
        <w:tc>
          <w:tcPr>
            <w:tcW w:w="2366" w:type="dxa"/>
            <w:shd w:val="clear" w:color="auto" w:fill="auto"/>
            <w:vAlign w:val="bottom"/>
          </w:tcPr>
          <w:p w:rsidR="00760F55" w:rsidRPr="00CC1932" w:rsidRDefault="00760F55" w:rsidP="00444F0F">
            <w:pPr>
              <w:bidi/>
              <w:spacing w:after="120" w:line="300" w:lineRule="exact"/>
              <w:rPr>
                <w:rFonts w:ascii="Arabic Typesetting" w:hAnsi="Arabic Typesetting" w:cs="Arabic Typesetting"/>
                <w:color w:val="000000"/>
                <w:sz w:val="36"/>
                <w:szCs w:val="30"/>
              </w:rPr>
            </w:pPr>
          </w:p>
        </w:tc>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عدد المستخدمين الذين ينفذون إلى منشورات الويبو الإلكترونية أو المطبوعة وأدواتها ومواردها الخاصة بإدارة حق المؤلف في الصناعات الإبداعية أو الذين يقومون بتنزيلها</w:t>
            </w:r>
          </w:p>
        </w:tc>
        <w:tc>
          <w:tcPr>
            <w:tcW w:w="2365"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 xml:space="preserve"> تُحدَّد </w:t>
            </w:r>
            <w:r w:rsidRPr="00CC1932">
              <w:rPr>
                <w:rFonts w:ascii="Arabic Typesetting" w:hAnsi="Arabic Typesetting" w:cs="Arabic Typesetting" w:hint="cs"/>
                <w:color w:val="000000"/>
                <w:sz w:val="36"/>
                <w:szCs w:val="30"/>
                <w:rtl/>
              </w:rPr>
              <w:t>لاحقاً</w:t>
            </w:r>
          </w:p>
        </w:tc>
        <w:tc>
          <w:tcPr>
            <w:tcW w:w="2257"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 xml:space="preserve"> تُحدَّد </w:t>
            </w:r>
            <w:r w:rsidRPr="00CC1932">
              <w:rPr>
                <w:rFonts w:ascii="Arabic Typesetting" w:hAnsi="Arabic Typesetting" w:cs="Arabic Typesetting" w:hint="cs"/>
                <w:color w:val="000000"/>
                <w:sz w:val="36"/>
                <w:szCs w:val="30"/>
                <w:rtl/>
              </w:rPr>
              <w:t>لاحقاً</w:t>
            </w:r>
          </w:p>
        </w:tc>
      </w:tr>
      <w:tr w:rsidR="00760F55" w:rsidRPr="00396305" w:rsidTr="00D931EA">
        <w:trPr>
          <w:trHeight w:val="564"/>
        </w:trPr>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p>
        </w:tc>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عدد منظمات الإدارة الجماعية المُدرَّبة التي تتخذ خطوات ملموسة في تحصيل المكافآت وتوزيعها</w:t>
            </w:r>
            <w:r w:rsidRPr="00CC1932">
              <w:rPr>
                <w:rFonts w:ascii="Arabic Typesetting" w:hAnsi="Arabic Typesetting" w:cs="Arabic Typesetting"/>
                <w:color w:val="000000"/>
                <w:sz w:val="36"/>
                <w:szCs w:val="30"/>
              </w:rPr>
              <w:t xml:space="preserve"> </w:t>
            </w: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النسبة المئوية للمشاركين في أنشطة تكوين الكفاءات في مجال إدارة الحقوق الذين يبلغون عن خطوات ملموسة تستند إلى التدريب</w:t>
            </w:r>
          </w:p>
        </w:tc>
        <w:tc>
          <w:tcPr>
            <w:tcW w:w="2365"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1 (مايو 2017)</w:t>
            </w:r>
          </w:p>
          <w:p w:rsidR="00760F55" w:rsidRPr="00CC1932" w:rsidRDefault="00760F55" w:rsidP="00444F0F">
            <w:pPr>
              <w:bidi/>
              <w:spacing w:after="120" w:line="300" w:lineRule="exact"/>
              <w:rPr>
                <w:rFonts w:ascii="Arabic Typesetting" w:hAnsi="Arabic Typesetting" w:cs="Arabic Typesetting"/>
                <w:color w:val="000000"/>
                <w:sz w:val="36"/>
                <w:szCs w:val="30"/>
                <w:rtl/>
              </w:rPr>
            </w:pPr>
          </w:p>
          <w:p w:rsidR="00760F55" w:rsidRPr="00CC1932" w:rsidRDefault="00760F55" w:rsidP="00444F0F">
            <w:pPr>
              <w:bidi/>
              <w:spacing w:after="120" w:line="300" w:lineRule="exact"/>
              <w:rPr>
                <w:rFonts w:ascii="Arabic Typesetting" w:hAnsi="Arabic Typesetting" w:cs="Arabic Typesetting"/>
                <w:color w:val="000000"/>
                <w:sz w:val="36"/>
                <w:szCs w:val="30"/>
              </w:rPr>
            </w:pP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تُحدَّد لاحقاً في 2017</w:t>
            </w:r>
          </w:p>
        </w:tc>
        <w:tc>
          <w:tcPr>
            <w:tcW w:w="2257"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5 منظمات إضافية</w:t>
            </w:r>
            <w:r w:rsidRPr="00CC1932">
              <w:rPr>
                <w:rFonts w:ascii="Arabic Typesetting" w:hAnsi="Arabic Typesetting" w:cs="Arabic Typesetting"/>
                <w:color w:val="000000"/>
                <w:sz w:val="36"/>
                <w:szCs w:val="30"/>
              </w:rPr>
              <w:t xml:space="preserve"> </w:t>
            </w:r>
            <w:r w:rsidRPr="00CC1932">
              <w:rPr>
                <w:rFonts w:ascii="Arabic Typesetting" w:hAnsi="Arabic Typesetting" w:cs="Arabic Typesetting"/>
                <w:color w:val="000000"/>
                <w:sz w:val="36"/>
                <w:szCs w:val="30"/>
              </w:rPr>
              <w:br/>
            </w:r>
          </w:p>
          <w:p w:rsidR="00760F55" w:rsidRPr="00CC1932" w:rsidRDefault="00760F55" w:rsidP="00444F0F">
            <w:pPr>
              <w:bidi/>
              <w:spacing w:after="120" w:line="300" w:lineRule="exact"/>
              <w:rPr>
                <w:rFonts w:ascii="Arabic Typesetting" w:hAnsi="Arabic Typesetting" w:cs="Arabic Typesetting"/>
                <w:color w:val="000000"/>
                <w:sz w:val="36"/>
                <w:szCs w:val="30"/>
              </w:rPr>
            </w:pPr>
          </w:p>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hint="cs"/>
                <w:color w:val="000000"/>
                <w:sz w:val="36"/>
                <w:szCs w:val="30"/>
                <w:rtl/>
              </w:rPr>
              <w:t>5%</w:t>
            </w:r>
          </w:p>
        </w:tc>
      </w:tr>
      <w:tr w:rsidR="00760F55" w:rsidRPr="00396305" w:rsidTr="00D931EA">
        <w:trPr>
          <w:trHeight w:val="564"/>
        </w:trPr>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 xml:space="preserve">ھ4.3 </w:t>
            </w:r>
            <w:r w:rsidRPr="0046695D">
              <w:rPr>
                <w:rFonts w:ascii="Arabic Typesetting" w:hAnsi="Arabic Typesetting" w:cs="Arabic Typesetting"/>
                <w:color w:val="000000"/>
                <w:sz w:val="36"/>
                <w:szCs w:val="30"/>
                <w:rtl/>
              </w:rPr>
              <w:t>ترتيبات</w:t>
            </w:r>
            <w:r w:rsidRPr="0046695D">
              <w:rPr>
                <w:rFonts w:ascii="Arabic Typesetting" w:hAnsi="Arabic Typesetting" w:cs="Arabic Typesetting"/>
                <w:color w:val="000000"/>
                <w:sz w:val="36"/>
                <w:szCs w:val="30"/>
              </w:rPr>
              <w:t xml:space="preserve"> </w:t>
            </w:r>
            <w:r w:rsidRPr="0046695D">
              <w:rPr>
                <w:rFonts w:ascii="Arabic Typesetting" w:hAnsi="Arabic Typesetting" w:cs="Arabic Typesetting"/>
                <w:color w:val="000000"/>
                <w:sz w:val="36"/>
                <w:szCs w:val="30"/>
                <w:rtl/>
              </w:rPr>
              <w:t>تعاونية</w:t>
            </w:r>
            <w:r w:rsidRPr="0046695D">
              <w:rPr>
                <w:rFonts w:ascii="Arabic Typesetting" w:hAnsi="Arabic Typesetting" w:cs="Arabic Typesetting"/>
                <w:color w:val="000000"/>
                <w:sz w:val="36"/>
                <w:szCs w:val="30"/>
              </w:rPr>
              <w:t xml:space="preserve"> </w:t>
            </w:r>
            <w:r w:rsidRPr="0046695D">
              <w:rPr>
                <w:rFonts w:ascii="Arabic Typesetting" w:hAnsi="Arabic Typesetting" w:cs="Arabic Typesetting"/>
                <w:color w:val="000000"/>
                <w:sz w:val="36"/>
                <w:szCs w:val="30"/>
                <w:rtl/>
              </w:rPr>
              <w:t>معزّزة</w:t>
            </w:r>
            <w:r w:rsidRPr="0046695D">
              <w:rPr>
                <w:rFonts w:ascii="Arabic Typesetting" w:hAnsi="Arabic Typesetting" w:cs="Arabic Typesetting"/>
                <w:color w:val="000000"/>
                <w:sz w:val="36"/>
                <w:szCs w:val="30"/>
              </w:rPr>
              <w:t xml:space="preserve"> </w:t>
            </w:r>
            <w:r w:rsidRPr="0046695D">
              <w:rPr>
                <w:rFonts w:ascii="Arabic Typesetting" w:hAnsi="Arabic Typesetting" w:cs="Arabic Typesetting"/>
                <w:color w:val="000000"/>
                <w:sz w:val="36"/>
                <w:szCs w:val="30"/>
                <w:rtl/>
              </w:rPr>
              <w:t>مع</w:t>
            </w:r>
            <w:r w:rsidRPr="0046695D">
              <w:rPr>
                <w:rFonts w:ascii="Arabic Typesetting" w:hAnsi="Arabic Typesetting" w:cs="Arabic Typesetting"/>
                <w:color w:val="000000"/>
                <w:sz w:val="36"/>
                <w:szCs w:val="30"/>
              </w:rPr>
              <w:t xml:space="preserve"> </w:t>
            </w:r>
            <w:r w:rsidRPr="0046695D">
              <w:rPr>
                <w:rFonts w:ascii="Arabic Typesetting" w:hAnsi="Arabic Typesetting" w:cs="Arabic Typesetting"/>
                <w:color w:val="000000"/>
                <w:sz w:val="36"/>
                <w:szCs w:val="30"/>
                <w:rtl/>
              </w:rPr>
              <w:t>البلدان</w:t>
            </w:r>
            <w:r w:rsidRPr="0046695D">
              <w:rPr>
                <w:rFonts w:ascii="Arabic Typesetting" w:hAnsi="Arabic Typesetting" w:cs="Arabic Typesetting"/>
                <w:color w:val="000000"/>
                <w:sz w:val="36"/>
                <w:szCs w:val="30"/>
              </w:rPr>
              <w:t xml:space="preserve"> </w:t>
            </w:r>
            <w:r w:rsidRPr="0046695D">
              <w:rPr>
                <w:rFonts w:ascii="Arabic Typesetting" w:hAnsi="Arabic Typesetting" w:cs="Arabic Typesetting"/>
                <w:color w:val="000000"/>
                <w:sz w:val="36"/>
                <w:szCs w:val="30"/>
                <w:rtl/>
              </w:rPr>
              <w:t>النامية</w:t>
            </w:r>
            <w:r w:rsidRPr="0046695D">
              <w:rPr>
                <w:rFonts w:ascii="Arabic Typesetting" w:hAnsi="Arabic Typesetting" w:cs="Arabic Typesetting"/>
                <w:color w:val="000000"/>
                <w:sz w:val="36"/>
                <w:szCs w:val="30"/>
              </w:rPr>
              <w:t xml:space="preserve"> </w:t>
            </w:r>
            <w:r w:rsidRPr="0046695D">
              <w:rPr>
                <w:rFonts w:ascii="Arabic Typesetting" w:hAnsi="Arabic Typesetting" w:cs="Arabic Typesetting"/>
                <w:color w:val="000000"/>
                <w:sz w:val="36"/>
                <w:szCs w:val="30"/>
                <w:rtl/>
              </w:rPr>
              <w:t>والبلدان</w:t>
            </w:r>
            <w:r w:rsidRPr="0046695D">
              <w:rPr>
                <w:rFonts w:ascii="Arabic Typesetting" w:hAnsi="Arabic Typesetting" w:cs="Arabic Typesetting"/>
                <w:color w:val="000000"/>
                <w:sz w:val="36"/>
                <w:szCs w:val="30"/>
              </w:rPr>
              <w:t xml:space="preserve"> </w:t>
            </w:r>
            <w:r w:rsidRPr="0046695D">
              <w:rPr>
                <w:rFonts w:ascii="Arabic Typesetting" w:hAnsi="Arabic Typesetting" w:cs="Arabic Typesetting"/>
                <w:color w:val="000000"/>
                <w:sz w:val="36"/>
                <w:szCs w:val="30"/>
                <w:rtl/>
              </w:rPr>
              <w:t>الأقل</w:t>
            </w:r>
            <w:r w:rsidRPr="0046695D">
              <w:rPr>
                <w:rFonts w:ascii="Arabic Typesetting" w:hAnsi="Arabic Typesetting" w:cs="Arabic Typesetting"/>
                <w:color w:val="000000"/>
                <w:sz w:val="36"/>
                <w:szCs w:val="30"/>
              </w:rPr>
              <w:t xml:space="preserve"> </w:t>
            </w:r>
            <w:r w:rsidRPr="0046695D">
              <w:rPr>
                <w:rFonts w:ascii="Arabic Typesetting" w:hAnsi="Arabic Typesetting" w:cs="Arabic Typesetting"/>
                <w:color w:val="000000"/>
                <w:sz w:val="36"/>
                <w:szCs w:val="30"/>
                <w:rtl/>
              </w:rPr>
              <w:t>نموا</w:t>
            </w:r>
            <w:r w:rsidRPr="0046695D">
              <w:rPr>
                <w:rFonts w:ascii="Arabic Typesetting" w:hAnsi="Arabic Typesetting" w:cs="Arabic Typesetting"/>
                <w:color w:val="000000"/>
                <w:sz w:val="36"/>
                <w:szCs w:val="30"/>
              </w:rPr>
              <w:t xml:space="preserve"> </w:t>
            </w:r>
            <w:r w:rsidRPr="0046695D">
              <w:rPr>
                <w:rFonts w:ascii="Arabic Typesetting" w:hAnsi="Arabic Typesetting" w:cs="Arabic Typesetting"/>
                <w:color w:val="000000"/>
                <w:sz w:val="36"/>
                <w:szCs w:val="30"/>
                <w:rtl/>
              </w:rPr>
              <w:t>والبلدان</w:t>
            </w:r>
            <w:r w:rsidRPr="0046695D">
              <w:rPr>
                <w:rFonts w:ascii="Arabic Typesetting" w:hAnsi="Arabic Typesetting" w:cs="Arabic Typesetting"/>
                <w:color w:val="000000"/>
                <w:sz w:val="36"/>
                <w:szCs w:val="30"/>
              </w:rPr>
              <w:t xml:space="preserve"> </w:t>
            </w:r>
            <w:r w:rsidRPr="0046695D">
              <w:rPr>
                <w:rFonts w:ascii="Arabic Typesetting" w:hAnsi="Arabic Typesetting" w:cs="Arabic Typesetting"/>
                <w:color w:val="000000"/>
                <w:sz w:val="36"/>
                <w:szCs w:val="30"/>
                <w:rtl/>
              </w:rPr>
              <w:t>المتحولة</w:t>
            </w:r>
            <w:r w:rsidRPr="0046695D">
              <w:rPr>
                <w:rFonts w:ascii="Arabic Typesetting" w:hAnsi="Arabic Typesetting" w:cs="Arabic Typesetting"/>
                <w:color w:val="000000"/>
                <w:sz w:val="36"/>
                <w:szCs w:val="30"/>
              </w:rPr>
              <w:t xml:space="preserve"> </w:t>
            </w:r>
            <w:r w:rsidRPr="0046695D">
              <w:rPr>
                <w:rFonts w:ascii="Arabic Typesetting" w:hAnsi="Arabic Typesetting" w:cs="Arabic Typesetting"/>
                <w:color w:val="000000"/>
                <w:sz w:val="36"/>
                <w:szCs w:val="30"/>
                <w:rtl/>
              </w:rPr>
              <w:t>بما</w:t>
            </w:r>
            <w:r w:rsidRPr="0046695D">
              <w:rPr>
                <w:rFonts w:ascii="Arabic Typesetting" w:hAnsi="Arabic Typesetting" w:cs="Arabic Typesetting"/>
                <w:color w:val="000000"/>
                <w:sz w:val="36"/>
                <w:szCs w:val="30"/>
              </w:rPr>
              <w:t xml:space="preserve"> </w:t>
            </w:r>
            <w:r w:rsidRPr="0046695D">
              <w:rPr>
                <w:rFonts w:ascii="Arabic Typesetting" w:hAnsi="Arabic Typesetting" w:cs="Arabic Typesetting"/>
                <w:color w:val="000000"/>
                <w:sz w:val="36"/>
                <w:szCs w:val="30"/>
                <w:rtl/>
              </w:rPr>
              <w:t>يناسب</w:t>
            </w:r>
            <w:r w:rsidRPr="0046695D">
              <w:rPr>
                <w:rFonts w:ascii="Arabic Typesetting" w:hAnsi="Arabic Typesetting" w:cs="Arabic Typesetting"/>
                <w:color w:val="000000"/>
                <w:sz w:val="36"/>
                <w:szCs w:val="30"/>
              </w:rPr>
              <w:t xml:space="preserve"> </w:t>
            </w:r>
            <w:r w:rsidRPr="0046695D">
              <w:rPr>
                <w:rFonts w:ascii="Arabic Typesetting" w:hAnsi="Arabic Typesetting" w:cs="Arabic Typesetting"/>
                <w:color w:val="000000"/>
                <w:sz w:val="36"/>
                <w:szCs w:val="30"/>
                <w:rtl/>
              </w:rPr>
              <w:t>احتياجاتها</w:t>
            </w:r>
          </w:p>
        </w:tc>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 xml:space="preserve">عدد البلدان التي اتخذت تدابير لتحسين قدراتها التقنية أو لتحديث هياكلها الخاصة بحق المؤلف أو الإدارة الجماعية أو كليهما لتسهيل عمليات التبادل العابرة </w:t>
            </w:r>
            <w:r w:rsidRPr="00CC1932">
              <w:rPr>
                <w:rFonts w:ascii="Arabic Typesetting" w:hAnsi="Arabic Typesetting" w:cs="Arabic Typesetting"/>
                <w:color w:val="000000"/>
                <w:sz w:val="36"/>
                <w:szCs w:val="30"/>
                <w:rtl/>
              </w:rPr>
              <w:lastRenderedPageBreak/>
              <w:t>للحدود</w:t>
            </w:r>
          </w:p>
        </w:tc>
        <w:tc>
          <w:tcPr>
            <w:tcW w:w="2365"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lastRenderedPageBreak/>
              <w:t>غير متاح</w:t>
            </w:r>
          </w:p>
        </w:tc>
        <w:tc>
          <w:tcPr>
            <w:tcW w:w="2257"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tl/>
              </w:rPr>
            </w:pPr>
            <w:r w:rsidRPr="00CC1932">
              <w:rPr>
                <w:rFonts w:ascii="Arabic Typesetting" w:hAnsi="Arabic Typesetting" w:cs="Arabic Typesetting"/>
                <w:color w:val="000000"/>
                <w:sz w:val="36"/>
                <w:szCs w:val="30"/>
                <w:rtl/>
              </w:rPr>
              <w:t>16 بلدا</w:t>
            </w:r>
            <w:r w:rsidRPr="00CC1932">
              <w:rPr>
                <w:rFonts w:ascii="Arabic Typesetting" w:hAnsi="Arabic Typesetting" w:cs="Arabic Typesetting" w:hint="cs"/>
                <w:color w:val="000000"/>
                <w:sz w:val="36"/>
                <w:szCs w:val="30"/>
                <w:rtl/>
              </w:rPr>
              <w:t>ً</w:t>
            </w:r>
            <w:r w:rsidRPr="00CC1932">
              <w:rPr>
                <w:rFonts w:ascii="Arabic Typesetting" w:hAnsi="Arabic Typesetting" w:cs="Arabic Typesetting"/>
                <w:color w:val="000000"/>
                <w:sz w:val="36"/>
                <w:szCs w:val="30"/>
                <w:rtl/>
              </w:rPr>
              <w:t xml:space="preserve"> في 2018/19</w:t>
            </w:r>
          </w:p>
        </w:tc>
      </w:tr>
      <w:tr w:rsidR="00760F55" w:rsidRPr="00396305" w:rsidTr="00D931EA">
        <w:trPr>
          <w:trHeight w:val="564"/>
        </w:trPr>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lastRenderedPageBreak/>
              <w:t>ه 2.4 نفاذ محسّن إلى المعلومات المتعلقة بالملكية الفكرية واستخدامها من قبل مؤسسات الملكية الفكرية والجمهور لتشجيع الابتكار والإبداع</w:t>
            </w:r>
            <w:r w:rsidRPr="00CC1932">
              <w:rPr>
                <w:rFonts w:ascii="Arabic Typesetting" w:hAnsi="Arabic Typesetting" w:cs="Arabic Typesetting"/>
                <w:color w:val="000000"/>
                <w:sz w:val="36"/>
                <w:szCs w:val="30"/>
              </w:rPr>
              <w:t xml:space="preserve"> </w:t>
            </w:r>
          </w:p>
        </w:tc>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عدد موارد حق المؤلف الإلكترونية أو المطبوعة بما في ذلك المبادئ التوجيهية غير المُلزِمة أو قواعد البيانات التي أُعدت بمدخلات من الدول الأعضاء وأصحاب المصلحة، أو تعكس هذه المدخلات، لتقديم معلومات عن الإطار القانوني لحق المؤلف وتطبيقه العملي</w:t>
            </w:r>
          </w:p>
        </w:tc>
        <w:tc>
          <w:tcPr>
            <w:tcW w:w="2365"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غير متاح</w:t>
            </w:r>
          </w:p>
        </w:tc>
        <w:tc>
          <w:tcPr>
            <w:tcW w:w="2257"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 xml:space="preserve"> تُحدَّد </w:t>
            </w:r>
            <w:r w:rsidRPr="00CC1932">
              <w:rPr>
                <w:rFonts w:ascii="Arabic Typesetting" w:hAnsi="Arabic Typesetting" w:cs="Arabic Typesetting" w:hint="cs"/>
                <w:color w:val="000000"/>
                <w:sz w:val="36"/>
                <w:szCs w:val="30"/>
                <w:rtl/>
              </w:rPr>
              <w:t>لاحقاً</w:t>
            </w:r>
          </w:p>
        </w:tc>
      </w:tr>
      <w:tr w:rsidR="00760F55" w:rsidRPr="00396305" w:rsidTr="00D931EA">
        <w:trPr>
          <w:trHeight w:val="564"/>
        </w:trPr>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ھ</w:t>
            </w:r>
            <w:r>
              <w:rPr>
                <w:rFonts w:ascii="Arabic Typesetting" w:hAnsi="Arabic Typesetting" w:cs="Arabic Typesetting" w:hint="cs"/>
                <w:color w:val="000000"/>
                <w:sz w:val="36"/>
                <w:szCs w:val="30"/>
                <w:rtl/>
              </w:rPr>
              <w:t>1</w:t>
            </w:r>
            <w:r w:rsidRPr="00CC1932">
              <w:rPr>
                <w:rFonts w:ascii="Arabic Typesetting" w:hAnsi="Arabic Typesetting" w:cs="Arabic Typesetting"/>
                <w:color w:val="000000"/>
                <w:sz w:val="36"/>
                <w:szCs w:val="30"/>
                <w:rtl/>
              </w:rPr>
              <w:t>.7 منصات وأدوات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tl/>
              </w:rPr>
            </w:pPr>
            <w:r w:rsidRPr="00CC1932">
              <w:rPr>
                <w:rFonts w:ascii="Arabic Typesetting" w:hAnsi="Arabic Typesetting" w:cs="Arabic Typesetting"/>
                <w:color w:val="000000"/>
                <w:sz w:val="36"/>
                <w:szCs w:val="30"/>
                <w:rtl/>
              </w:rPr>
              <w:t>عدد الكتب المتاحة بنسق ميسر التي قامت المكتبات المشاركة بتنزيلها من خدمة الكتب التابعة لاتحاد الكتب الميسرة</w:t>
            </w:r>
          </w:p>
        </w:tc>
        <w:tc>
          <w:tcPr>
            <w:tcW w:w="2365"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تنزيل 6000 كتاب (تراكمياً في فبراير 2017)</w:t>
            </w:r>
          </w:p>
        </w:tc>
        <w:tc>
          <w:tcPr>
            <w:tcW w:w="2257"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زيادة بنسبة 25% (في الثنائية)</w:t>
            </w:r>
          </w:p>
        </w:tc>
      </w:tr>
      <w:tr w:rsidR="00760F55" w:rsidRPr="00396305" w:rsidTr="00D931EA">
        <w:trPr>
          <w:trHeight w:val="564"/>
        </w:trPr>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p>
        </w:tc>
        <w:tc>
          <w:tcPr>
            <w:tcW w:w="2366"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عدد الكتب المتاحة بنسق ميسر التي أُعيرت لرعاة المكتبات من خلال المكتبات المشاركة في اتحاد الكتب الميسرة</w:t>
            </w:r>
          </w:p>
        </w:tc>
        <w:tc>
          <w:tcPr>
            <w:tcW w:w="2365"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Pr>
            </w:pPr>
            <w:r w:rsidRPr="00CC1932">
              <w:rPr>
                <w:rFonts w:ascii="Arabic Typesetting" w:hAnsi="Arabic Typesetting" w:cs="Arabic Typesetting"/>
                <w:color w:val="000000"/>
                <w:sz w:val="36"/>
                <w:szCs w:val="30"/>
                <w:rtl/>
              </w:rPr>
              <w:t>إعارة 100 ألف كتاب لرعاة المكتبات من خلال المكتبات المشاركة في خدمة الكتب التابعة لاتحاد الكتب الميسرة (تراكمياً في فبراير 2017)</w:t>
            </w:r>
          </w:p>
        </w:tc>
        <w:tc>
          <w:tcPr>
            <w:tcW w:w="2257" w:type="dxa"/>
            <w:shd w:val="clear" w:color="auto" w:fill="auto"/>
          </w:tcPr>
          <w:p w:rsidR="00760F55" w:rsidRPr="00CC1932" w:rsidRDefault="00760F55" w:rsidP="00444F0F">
            <w:pPr>
              <w:bidi/>
              <w:spacing w:after="120" w:line="300" w:lineRule="exact"/>
              <w:rPr>
                <w:rFonts w:ascii="Arabic Typesetting" w:hAnsi="Arabic Typesetting" w:cs="Arabic Typesetting"/>
                <w:color w:val="000000"/>
                <w:sz w:val="36"/>
                <w:szCs w:val="30"/>
                <w:rtl/>
              </w:rPr>
            </w:pPr>
            <w:r w:rsidRPr="00CC1932">
              <w:rPr>
                <w:rFonts w:ascii="Arabic Typesetting" w:hAnsi="Arabic Typesetting" w:cs="Arabic Typesetting"/>
                <w:color w:val="000000"/>
                <w:sz w:val="36"/>
                <w:szCs w:val="30"/>
                <w:rtl/>
              </w:rPr>
              <w:t>زيادة بنسبة 25% (في الثنائية)</w:t>
            </w:r>
          </w:p>
        </w:tc>
      </w:tr>
    </w:tbl>
    <w:p w:rsidR="00760F55" w:rsidRPr="007A0404" w:rsidRDefault="00760F55" w:rsidP="00D931EA">
      <w:pPr>
        <w:pStyle w:val="ARNormal"/>
        <w:rPr>
          <w:rtl/>
          <w:lang w:val="fr-CH" w:bidi="ar-SA"/>
        </w:rPr>
      </w:pPr>
    </w:p>
    <w:tbl>
      <w:tblPr>
        <w:bidiVisual/>
        <w:tblW w:w="0" w:type="auto"/>
        <w:tblInd w:w="108" w:type="dxa"/>
        <w:shd w:val="clear" w:color="auto" w:fill="C6D9F1" w:themeFill="text2" w:themeFillTint="33"/>
        <w:tblLook w:val="04A0" w:firstRow="1" w:lastRow="0" w:firstColumn="1" w:lastColumn="0" w:noHBand="0" w:noVBand="1"/>
      </w:tblPr>
      <w:tblGrid>
        <w:gridCol w:w="9445"/>
      </w:tblGrid>
      <w:tr w:rsidR="00760F55" w:rsidRPr="00150670" w:rsidTr="00D931EA">
        <w:trPr>
          <w:trHeight w:val="423"/>
        </w:trPr>
        <w:tc>
          <w:tcPr>
            <w:tcW w:w="9445" w:type="dxa"/>
            <w:shd w:val="clear" w:color="auto" w:fill="C6D9F1" w:themeFill="text2" w:themeFillTint="33"/>
            <w:vAlign w:val="center"/>
          </w:tcPr>
          <w:p w:rsidR="00760F55" w:rsidRPr="00150670" w:rsidRDefault="00760F55" w:rsidP="00D931EA">
            <w:pPr>
              <w:keepNext/>
              <w:keepLines/>
              <w:spacing w:after="120" w:line="340" w:lineRule="exact"/>
              <w:jc w:val="center"/>
              <w:rPr>
                <w:rFonts w:ascii="Arabic Typesetting" w:eastAsia="SimSun" w:hAnsi="Arabic Typesetting" w:cs="Arabic Typesetting"/>
                <w:bCs/>
                <w:color w:val="000000"/>
                <w:sz w:val="34"/>
                <w:szCs w:val="34"/>
                <w:lang w:eastAsia="zh-CN"/>
              </w:rPr>
            </w:pPr>
            <w:r w:rsidRPr="00086C6F">
              <w:rPr>
                <w:rFonts w:ascii="Arabic Typesetting" w:eastAsia="SimSun" w:hAnsi="Arabic Typesetting" w:cs="Arabic Typesetting"/>
                <w:bCs/>
                <w:color w:val="000000"/>
                <w:sz w:val="34"/>
                <w:szCs w:val="34"/>
                <w:lang w:eastAsia="zh-CN"/>
              </w:rPr>
              <w:br w:type="page"/>
            </w:r>
            <w:r w:rsidRPr="00150670">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3</w:t>
            </w:r>
          </w:p>
        </w:tc>
      </w:tr>
    </w:tbl>
    <w:p w:rsidR="00760F55" w:rsidRPr="00CB06A6" w:rsidRDefault="00527E73" w:rsidP="00527E73">
      <w:pPr>
        <w:bidi/>
        <w:spacing w:after="120" w:line="340" w:lineRule="exact"/>
        <w:jc w:val="both"/>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1.3</w:t>
      </w:r>
      <w:r>
        <w:rPr>
          <w:rFonts w:ascii="Arabic Typesetting" w:hAnsi="Arabic Typesetting" w:cs="Arabic Typesetting"/>
          <w:sz w:val="34"/>
          <w:szCs w:val="34"/>
          <w:rtl/>
          <w:lang w:val="fr-CH"/>
        </w:rPr>
        <w:tab/>
      </w:r>
      <w:r w:rsidR="00760F55" w:rsidRPr="00CB06A6">
        <w:rPr>
          <w:rFonts w:ascii="Arabic Typesetting" w:hAnsi="Arabic Typesetting" w:cs="Arabic Typesetting"/>
          <w:sz w:val="34"/>
          <w:szCs w:val="34"/>
          <w:rtl/>
          <w:lang w:val="fr-CH"/>
        </w:rPr>
        <w:t>تبين الموارد الإجمالية المخصصة للبرنامج 3 في الثنائية 2018/19 انخفاضا طفيفا بنسبة 0.3 في المائة مقارنة بالميزانية المعتمدة للثنائية 2016/17.</w:t>
      </w:r>
    </w:p>
    <w:p w:rsidR="00760F55" w:rsidRPr="00CB06A6" w:rsidRDefault="00527E73" w:rsidP="00527E73">
      <w:pPr>
        <w:bidi/>
        <w:spacing w:after="120" w:line="340" w:lineRule="exact"/>
        <w:jc w:val="both"/>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2.3</w:t>
      </w:r>
      <w:r>
        <w:rPr>
          <w:rFonts w:ascii="Arabic Typesetting" w:hAnsi="Arabic Typesetting" w:cs="Arabic Typesetting"/>
          <w:sz w:val="34"/>
          <w:szCs w:val="34"/>
          <w:rtl/>
          <w:lang w:val="fr-CH"/>
        </w:rPr>
        <w:tab/>
      </w:r>
      <w:r w:rsidR="00760F55" w:rsidRPr="00CB06A6">
        <w:rPr>
          <w:rFonts w:ascii="Arabic Typesetting" w:hAnsi="Arabic Typesetting" w:cs="Arabic Typesetting"/>
          <w:sz w:val="34"/>
          <w:szCs w:val="34"/>
          <w:rtl/>
          <w:lang w:val="fr-CH"/>
        </w:rPr>
        <w:t>ويرجع الانخفاض الصافي في موارد خلاف الموظفين إلى انخفاض مخصصات مشروع أجندة التنمية "تعزيز القطاع السمعي البصري وتطويره في بوركينا فاسو وبعض البلدان الأفريقية (المرحلة الثانية)"، مقارنة بمخصصات الميزانية المعتمدة للثنائية 2016/17، إذ من المتوقع استكمال المشروع عام 2018، وكذلك نتيجة اعتماد مخصصات إضافية للتعزيز، وخصوصا لمعاهدتي بيجين ومراكش.</w:t>
      </w:r>
    </w:p>
    <w:p w:rsidR="00760F55" w:rsidRPr="00CB06A6" w:rsidRDefault="00527E73" w:rsidP="00527E73">
      <w:pPr>
        <w:bidi/>
        <w:spacing w:after="120" w:line="340" w:lineRule="exact"/>
        <w:jc w:val="both"/>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3.3</w:t>
      </w:r>
      <w:r>
        <w:rPr>
          <w:rFonts w:ascii="Arabic Typesetting" w:hAnsi="Arabic Typesetting" w:cs="Arabic Typesetting"/>
          <w:sz w:val="34"/>
          <w:szCs w:val="34"/>
          <w:rtl/>
          <w:lang w:val="fr-CH"/>
        </w:rPr>
        <w:tab/>
      </w:r>
      <w:r w:rsidR="00760F55" w:rsidRPr="00CB06A6">
        <w:rPr>
          <w:rFonts w:ascii="Arabic Typesetting" w:hAnsi="Arabic Typesetting" w:cs="Arabic Typesetting"/>
          <w:sz w:val="34"/>
          <w:szCs w:val="34"/>
          <w:rtl/>
          <w:lang w:val="fr-CH"/>
        </w:rPr>
        <w:t>وتعكس الزيادة في عدد الوظائف وما يرتبط بها من موارد الموظفين تحسين تخطيط وتنفيذ مشاريع تكنولوجيا المعلومات الرئيسية المتعلقة بحق المؤلف، وتثبيت ثلاثة موظفين مؤقتين والزيادات في تكاليف الموظفين النظاميين.</w:t>
      </w:r>
    </w:p>
    <w:p w:rsidR="00760F55" w:rsidRPr="00CB06A6" w:rsidRDefault="00527E73" w:rsidP="00527E73">
      <w:pPr>
        <w:bidi/>
        <w:spacing w:after="120" w:line="340" w:lineRule="exact"/>
        <w:jc w:val="both"/>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4.3</w:t>
      </w:r>
      <w:r>
        <w:rPr>
          <w:rFonts w:ascii="Arabic Typesetting" w:hAnsi="Arabic Typesetting" w:cs="Arabic Typesetting"/>
          <w:sz w:val="34"/>
          <w:szCs w:val="34"/>
          <w:rtl/>
          <w:lang w:val="fr-CH"/>
        </w:rPr>
        <w:tab/>
      </w:r>
      <w:r w:rsidR="00760F55" w:rsidRPr="00CB06A6">
        <w:rPr>
          <w:rFonts w:ascii="Arabic Typesetting" w:hAnsi="Arabic Typesetting" w:cs="Arabic Typesetting"/>
          <w:sz w:val="34"/>
          <w:szCs w:val="34"/>
          <w:rtl/>
          <w:lang w:val="fr-CH"/>
        </w:rPr>
        <w:t>وتبيّن الموارد المرتبطة بالنتائج المرتقبة ه1.8 (التواصل بفعالية أكبر) في هذا البرنامج الجهود التي يكرّسها مكتب نائب المدير العام المسؤول عن قطاع حق المؤلف والصناعات الإبداعية لأنشطة البرنامج 19 (التواصل).</w:t>
      </w:r>
    </w:p>
    <w:p w:rsidR="00760F55" w:rsidRDefault="00760F55" w:rsidP="00D931EA">
      <w:pPr>
        <w:pStyle w:val="ARNormal"/>
        <w:rPr>
          <w:rtl/>
          <w:lang w:val="fr-CH"/>
        </w:rPr>
      </w:pPr>
    </w:p>
    <w:p w:rsidR="00760F55" w:rsidRPr="00EB2EFD" w:rsidRDefault="00760F55" w:rsidP="00D931EA">
      <w:pPr>
        <w:pStyle w:val="ARNumbered1"/>
        <w:keepNext/>
        <w:keepLines/>
        <w:spacing w:after="60"/>
        <w:ind w:left="357"/>
        <w:jc w:val="center"/>
        <w:rPr>
          <w:b/>
          <w:bCs/>
          <w:rtl/>
        </w:rPr>
      </w:pPr>
      <w:r w:rsidRPr="00EB2EFD">
        <w:rPr>
          <w:b/>
          <w:bCs/>
          <w:rtl/>
        </w:rPr>
        <w:lastRenderedPageBreak/>
        <w:t xml:space="preserve">البرنامج </w:t>
      </w:r>
      <w:r>
        <w:rPr>
          <w:rFonts w:hint="cs"/>
          <w:b/>
          <w:bCs/>
          <w:rtl/>
        </w:rPr>
        <w:t>3</w:t>
      </w:r>
      <w:r w:rsidRPr="00EB2EFD">
        <w:rPr>
          <w:b/>
          <w:bCs/>
          <w:rtl/>
        </w:rPr>
        <w:t xml:space="preserve">: الموارد </w:t>
      </w:r>
      <w:r>
        <w:rPr>
          <w:rFonts w:hint="cs"/>
          <w:b/>
          <w:bCs/>
          <w:rtl/>
        </w:rPr>
        <w:t>بحسب غرض الإنفاق</w:t>
      </w:r>
    </w:p>
    <w:p w:rsidR="00760F55" w:rsidRPr="00911BD0" w:rsidRDefault="00760F55" w:rsidP="00D931EA">
      <w:pPr>
        <w:keepNext/>
        <w:keepLines/>
        <w:jc w:val="center"/>
        <w:rPr>
          <w:rFonts w:ascii="Arabic Typesetting" w:hAnsi="Arabic Typesetting" w:cs="Arabic Typesetting"/>
          <w:i/>
          <w:iCs/>
          <w:sz w:val="34"/>
          <w:szCs w:val="34"/>
          <w:rtl/>
        </w:rPr>
      </w:pPr>
      <w:r w:rsidRPr="00911BD0">
        <w:rPr>
          <w:rFonts w:ascii="Arabic Typesetting" w:hAnsi="Arabic Typesetting" w:cs="Arabic Typesetting"/>
          <w:i/>
          <w:iCs/>
          <w:sz w:val="34"/>
          <w:szCs w:val="34"/>
          <w:rtl/>
        </w:rPr>
        <w:t>(بآلاف الفرنكات السويسرية)</w:t>
      </w:r>
    </w:p>
    <w:p w:rsidR="00760F55" w:rsidRDefault="00760F55" w:rsidP="00D931EA">
      <w:pPr>
        <w:pStyle w:val="ARNormal"/>
        <w:spacing w:before="120" w:line="276" w:lineRule="auto"/>
        <w:jc w:val="center"/>
        <w:rPr>
          <w:rtl/>
          <w:lang w:val="fr-CH"/>
        </w:rPr>
      </w:pPr>
      <w:r w:rsidRPr="006B74D4">
        <w:rPr>
          <w:noProof/>
          <w:rtl/>
          <w:lang w:bidi="ar-SA"/>
        </w:rPr>
        <w:drawing>
          <wp:inline distT="0" distB="0" distL="0" distR="0" wp14:anchorId="396CE39F" wp14:editId="21651BC3">
            <wp:extent cx="5514975" cy="6677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4975" cy="6677025"/>
                    </a:xfrm>
                    <a:prstGeom prst="rect">
                      <a:avLst/>
                    </a:prstGeom>
                    <a:noFill/>
                    <a:ln>
                      <a:noFill/>
                    </a:ln>
                  </pic:spPr>
                </pic:pic>
              </a:graphicData>
            </a:graphic>
          </wp:inline>
        </w:drawing>
      </w:r>
    </w:p>
    <w:p w:rsidR="00760F55" w:rsidRPr="00EB2EFD" w:rsidRDefault="00760F55" w:rsidP="00D931EA">
      <w:pPr>
        <w:pStyle w:val="ARNumbered1"/>
        <w:keepNext/>
        <w:keepLines/>
        <w:spacing w:after="60"/>
        <w:ind w:left="357"/>
        <w:jc w:val="center"/>
        <w:rPr>
          <w:b/>
          <w:bCs/>
          <w:rtl/>
        </w:rPr>
      </w:pPr>
      <w:r w:rsidRPr="00EB2EFD">
        <w:rPr>
          <w:b/>
          <w:bCs/>
          <w:rtl/>
        </w:rPr>
        <w:lastRenderedPageBreak/>
        <w:t xml:space="preserve">البرنامج </w:t>
      </w:r>
      <w:r>
        <w:rPr>
          <w:rFonts w:hint="cs"/>
          <w:b/>
          <w:bCs/>
          <w:rtl/>
        </w:rPr>
        <w:t>3</w:t>
      </w:r>
      <w:r w:rsidRPr="00EB2EFD">
        <w:rPr>
          <w:b/>
          <w:bCs/>
          <w:rtl/>
        </w:rPr>
        <w:t xml:space="preserve">: الموارد </w:t>
      </w:r>
      <w:r>
        <w:rPr>
          <w:rFonts w:hint="cs"/>
          <w:b/>
          <w:bCs/>
          <w:rtl/>
        </w:rPr>
        <w:t>ب</w:t>
      </w:r>
      <w:r w:rsidRPr="00EB2EFD">
        <w:rPr>
          <w:b/>
          <w:bCs/>
          <w:rtl/>
        </w:rPr>
        <w:t xml:space="preserve">حسب </w:t>
      </w:r>
      <w:r>
        <w:rPr>
          <w:rFonts w:hint="cs"/>
          <w:b/>
          <w:bCs/>
          <w:rtl/>
        </w:rPr>
        <w:t xml:space="preserve">كل </w:t>
      </w:r>
      <w:r w:rsidRPr="00EB2EFD">
        <w:rPr>
          <w:b/>
          <w:bCs/>
          <w:rtl/>
        </w:rPr>
        <w:t>نتيجة</w:t>
      </w:r>
    </w:p>
    <w:p w:rsidR="00760F55" w:rsidRPr="00911BD0" w:rsidRDefault="00760F55" w:rsidP="00D931EA">
      <w:pPr>
        <w:keepNext/>
        <w:keepLines/>
        <w:jc w:val="center"/>
        <w:rPr>
          <w:rFonts w:ascii="Arabic Typesetting" w:hAnsi="Arabic Typesetting" w:cs="Arabic Typesetting"/>
          <w:i/>
          <w:iCs/>
          <w:sz w:val="34"/>
          <w:szCs w:val="34"/>
          <w:rtl/>
        </w:rPr>
      </w:pPr>
      <w:r w:rsidRPr="00911BD0">
        <w:rPr>
          <w:rFonts w:ascii="Arabic Typesetting" w:hAnsi="Arabic Typesetting" w:cs="Arabic Typesetting"/>
          <w:i/>
          <w:iCs/>
          <w:sz w:val="34"/>
          <w:szCs w:val="34"/>
          <w:rtl/>
        </w:rPr>
        <w:t>(بآلاف الفرنكات السويسرية)</w:t>
      </w:r>
    </w:p>
    <w:p w:rsidR="00760F55" w:rsidRDefault="00760F55" w:rsidP="00D931EA">
      <w:pPr>
        <w:tabs>
          <w:tab w:val="left" w:pos="864"/>
        </w:tabs>
        <w:spacing w:line="276" w:lineRule="auto"/>
        <w:jc w:val="center"/>
        <w:rPr>
          <w:rtl/>
          <w:lang w:val="fr-CH"/>
        </w:rPr>
      </w:pPr>
      <w:r w:rsidRPr="00CB0503">
        <w:rPr>
          <w:noProof/>
          <w:rtl/>
        </w:rPr>
        <w:drawing>
          <wp:inline distT="0" distB="0" distL="0" distR="0" wp14:anchorId="3EE6C8E1" wp14:editId="36B52CB1">
            <wp:extent cx="5705475" cy="4695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5475" cy="4695825"/>
                    </a:xfrm>
                    <a:prstGeom prst="rect">
                      <a:avLst/>
                    </a:prstGeom>
                    <a:noFill/>
                    <a:ln>
                      <a:noFill/>
                    </a:ln>
                  </pic:spPr>
                </pic:pic>
              </a:graphicData>
            </a:graphic>
          </wp:inline>
        </w:drawing>
      </w:r>
    </w:p>
    <w:p w:rsidR="00760F55" w:rsidRPr="00CB252B" w:rsidRDefault="00760F55" w:rsidP="00D931EA">
      <w:pPr>
        <w:rPr>
          <w:rFonts w:ascii="Arabic Typesetting" w:hAnsi="Arabic Typesetting" w:cs="Arabic Typesetting"/>
          <w:sz w:val="34"/>
          <w:szCs w:val="34"/>
          <w:rtl/>
          <w:lang w:val="fr-CH"/>
        </w:rPr>
      </w:pPr>
    </w:p>
    <w:p w:rsidR="00760F55" w:rsidRDefault="00760F55" w:rsidP="00D931EA">
      <w:pPr>
        <w:keepNext/>
        <w:keepLines/>
        <w:tabs>
          <w:tab w:val="left" w:pos="2514"/>
        </w:tabs>
        <w:jc w:val="center"/>
        <w:rPr>
          <w:rFonts w:ascii="Arabic Typesetting" w:hAnsi="Arabic Typesetting" w:cs="Arabic Typesetting"/>
          <w:b/>
          <w:bCs/>
          <w:sz w:val="34"/>
          <w:szCs w:val="34"/>
          <w:vertAlign w:val="superscript"/>
          <w:rtl/>
          <w:lang w:val="fr-CH"/>
        </w:rPr>
      </w:pPr>
      <w:r w:rsidRPr="00CB252B">
        <w:rPr>
          <w:rFonts w:ascii="Arabic Typesetting" w:hAnsi="Arabic Typesetting" w:cs="Arabic Typesetting"/>
          <w:b/>
          <w:bCs/>
          <w:sz w:val="34"/>
          <w:szCs w:val="34"/>
          <w:rtl/>
          <w:lang w:val="fr-CH"/>
        </w:rPr>
        <w:t xml:space="preserve">الموارد </w:t>
      </w:r>
      <w:proofErr w:type="spellStart"/>
      <w:r w:rsidRPr="00CB252B">
        <w:rPr>
          <w:rFonts w:ascii="Arabic Typesetting" w:hAnsi="Arabic Typesetting" w:cs="Arabic Typesetting"/>
          <w:b/>
          <w:bCs/>
          <w:sz w:val="34"/>
          <w:szCs w:val="34"/>
          <w:rtl/>
          <w:lang w:val="fr-CH"/>
        </w:rPr>
        <w:t>الاستئمانية</w:t>
      </w:r>
      <w:proofErr w:type="spellEnd"/>
      <w:r w:rsidRPr="00CB252B">
        <w:rPr>
          <w:rFonts w:ascii="Arabic Typesetting" w:hAnsi="Arabic Typesetting" w:cs="Arabic Typesetting"/>
          <w:b/>
          <w:bCs/>
          <w:sz w:val="34"/>
          <w:szCs w:val="34"/>
          <w:rtl/>
          <w:lang w:val="fr-CH"/>
        </w:rPr>
        <w:t xml:space="preserve"> المحتمل توافرها لأغراض البرامج </w:t>
      </w:r>
      <w:r>
        <w:rPr>
          <w:rFonts w:ascii="Arabic Typesetting" w:hAnsi="Arabic Typesetting" w:cs="Arabic Typesetting" w:hint="cs"/>
          <w:b/>
          <w:bCs/>
          <w:sz w:val="34"/>
          <w:szCs w:val="34"/>
          <w:rtl/>
          <w:lang w:val="fr-CH"/>
        </w:rPr>
        <w:t>في 2018/</w:t>
      </w:r>
      <w:r w:rsidRPr="00CB252B">
        <w:rPr>
          <w:rFonts w:ascii="Arabic Typesetting" w:hAnsi="Arabic Typesetting" w:cs="Arabic Typesetting" w:hint="cs"/>
          <w:b/>
          <w:bCs/>
          <w:sz w:val="34"/>
          <w:szCs w:val="34"/>
          <w:vertAlign w:val="superscript"/>
          <w:rtl/>
          <w:lang w:val="fr-CH"/>
        </w:rPr>
        <w:t>1</w:t>
      </w:r>
      <w:r>
        <w:rPr>
          <w:rFonts w:ascii="Arabic Typesetting" w:hAnsi="Arabic Typesetting" w:cs="Arabic Typesetting" w:hint="cs"/>
          <w:b/>
          <w:bCs/>
          <w:sz w:val="34"/>
          <w:szCs w:val="34"/>
          <w:rtl/>
          <w:lang w:val="fr-CH"/>
        </w:rPr>
        <w:t>19</w:t>
      </w:r>
    </w:p>
    <w:p w:rsidR="00760F55" w:rsidRPr="00911BD0" w:rsidRDefault="00760F55" w:rsidP="00D931EA">
      <w:pPr>
        <w:keepNext/>
        <w:keepLines/>
        <w:tabs>
          <w:tab w:val="left" w:pos="3399"/>
        </w:tabs>
        <w:spacing w:after="120" w:line="340" w:lineRule="exact"/>
        <w:jc w:val="center"/>
        <w:rPr>
          <w:rFonts w:ascii="Arabic Typesetting" w:hAnsi="Arabic Typesetting" w:cs="Arabic Typesetting"/>
          <w:i/>
          <w:iCs/>
          <w:sz w:val="34"/>
          <w:szCs w:val="34"/>
          <w:rtl/>
          <w:lang w:val="fr-CH"/>
        </w:rPr>
      </w:pPr>
      <w:r w:rsidRPr="00911BD0">
        <w:rPr>
          <w:rFonts w:ascii="Arabic Typesetting" w:hAnsi="Arabic Typesetting" w:cs="Arabic Typesetting"/>
          <w:i/>
          <w:iCs/>
          <w:sz w:val="34"/>
          <w:szCs w:val="34"/>
          <w:rtl/>
          <w:lang w:val="fr-CH"/>
        </w:rPr>
        <w:t>(بآلاف الفرنكات السويسرية)</w:t>
      </w:r>
    </w:p>
    <w:p w:rsidR="00760F55" w:rsidRPr="00CB252B" w:rsidRDefault="00760F55" w:rsidP="00D931EA">
      <w:pPr>
        <w:tabs>
          <w:tab w:val="left" w:pos="3399"/>
        </w:tabs>
        <w:spacing w:line="276" w:lineRule="auto"/>
        <w:jc w:val="center"/>
        <w:rPr>
          <w:rFonts w:ascii="Arabic Typesetting" w:hAnsi="Arabic Typesetting" w:cs="Arabic Typesetting"/>
          <w:sz w:val="34"/>
          <w:szCs w:val="34"/>
          <w:rtl/>
          <w:lang w:val="fr-CH"/>
        </w:rPr>
      </w:pPr>
      <w:r w:rsidRPr="00CB252B">
        <w:rPr>
          <w:noProof/>
          <w:rtl/>
        </w:rPr>
        <w:drawing>
          <wp:inline distT="0" distB="0" distL="0" distR="0" wp14:anchorId="5F804AAE" wp14:editId="57BDE0E2">
            <wp:extent cx="5981700" cy="26574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9787" cy="2656625"/>
                    </a:xfrm>
                    <a:prstGeom prst="rect">
                      <a:avLst/>
                    </a:prstGeom>
                    <a:noFill/>
                    <a:ln>
                      <a:noFill/>
                    </a:ln>
                  </pic:spPr>
                </pic:pic>
              </a:graphicData>
            </a:graphic>
          </wp:inline>
        </w:drawing>
      </w:r>
    </w:p>
    <w:p w:rsidR="00760F55" w:rsidRPr="00D61B48" w:rsidRDefault="00760F55" w:rsidP="00D931EA">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rFonts w:hint="cs"/>
          <w:sz w:val="40"/>
          <w:szCs w:val="40"/>
          <w:rtl/>
        </w:rPr>
        <w:t>4</w:t>
      </w:r>
      <w:r>
        <w:rPr>
          <w:rFonts w:hint="cs"/>
          <w:sz w:val="40"/>
          <w:szCs w:val="40"/>
          <w:rtl/>
        </w:rPr>
        <w:tab/>
        <w:t xml:space="preserve">المعارف التقليدية </w:t>
      </w:r>
      <w:r w:rsidRPr="0017070F">
        <w:rPr>
          <w:sz w:val="40"/>
          <w:szCs w:val="40"/>
          <w:rtl/>
        </w:rPr>
        <w:t>وأشكال التعبير الثقافي التقليدي</w:t>
      </w:r>
      <w:r>
        <w:rPr>
          <w:rFonts w:hint="cs"/>
          <w:sz w:val="40"/>
          <w:szCs w:val="40"/>
          <w:rtl/>
        </w:rPr>
        <w:t xml:space="preserve"> </w:t>
      </w:r>
      <w:r w:rsidRPr="0017070F">
        <w:rPr>
          <w:sz w:val="40"/>
          <w:szCs w:val="40"/>
          <w:rtl/>
        </w:rPr>
        <w:t>والموارد الوراثية</w:t>
      </w:r>
    </w:p>
    <w:p w:rsidR="00760F55" w:rsidRDefault="00760F55" w:rsidP="00D931EA">
      <w:pPr>
        <w:pStyle w:val="ARNormal"/>
        <w:rPr>
          <w:rtl/>
          <w:lang w:bidi="ar-SA"/>
        </w:rPr>
      </w:pPr>
    </w:p>
    <w:p w:rsidR="00760F55" w:rsidRDefault="00760F55" w:rsidP="00D931EA">
      <w:pPr>
        <w:pStyle w:val="ARNormal"/>
        <w:rPr>
          <w:rtl/>
          <w:lang w:bidi="ar-SA"/>
        </w:rPr>
      </w:pPr>
    </w:p>
    <w:tbl>
      <w:tblPr>
        <w:bidiVisual/>
        <w:tblW w:w="0" w:type="auto"/>
        <w:tblInd w:w="108" w:type="dxa"/>
        <w:tblLook w:val="01E0" w:firstRow="1" w:lastRow="1" w:firstColumn="1" w:lastColumn="1" w:noHBand="0" w:noVBand="0"/>
      </w:tblPr>
      <w:tblGrid>
        <w:gridCol w:w="9354"/>
      </w:tblGrid>
      <w:tr w:rsidR="00760F55" w:rsidRPr="00E93294" w:rsidTr="00D931EA">
        <w:trPr>
          <w:trHeight w:val="564"/>
        </w:trPr>
        <w:tc>
          <w:tcPr>
            <w:tcW w:w="9354" w:type="dxa"/>
            <w:shd w:val="clear" w:color="auto" w:fill="C6D9F1"/>
            <w:vAlign w:val="center"/>
          </w:tcPr>
          <w:p w:rsidR="00760F55" w:rsidRPr="003E3A2C" w:rsidRDefault="00760F55" w:rsidP="00527E73">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760F55" w:rsidRPr="00966639" w:rsidRDefault="00760F55" w:rsidP="00D931EA">
      <w:pPr>
        <w:pStyle w:val="ARNormal"/>
        <w:rPr>
          <w:rtl/>
        </w:rPr>
      </w:pPr>
    </w:p>
    <w:p w:rsidR="00760F55" w:rsidRPr="00C117EB" w:rsidRDefault="00760F55" w:rsidP="00DA6355">
      <w:pPr>
        <w:pStyle w:val="ARNormal"/>
        <w:numPr>
          <w:ilvl w:val="0"/>
          <w:numId w:val="21"/>
        </w:numPr>
        <w:ind w:left="565" w:hanging="567"/>
      </w:pPr>
      <w:r>
        <w:rPr>
          <w:noProof/>
          <w:rtl/>
          <w:lang w:bidi="ar-SA"/>
        </w:rPr>
        <w:drawing>
          <wp:anchor distT="0" distB="0" distL="114300" distR="114300" simplePos="0" relativeHeight="251671552" behindDoc="1" locked="0" layoutInCell="1" allowOverlap="1" wp14:anchorId="2A69189E" wp14:editId="1CE22910">
            <wp:simplePos x="0" y="0"/>
            <wp:positionH relativeFrom="margin">
              <wp:posOffset>-843915</wp:posOffset>
            </wp:positionH>
            <wp:positionV relativeFrom="margin">
              <wp:posOffset>2192655</wp:posOffset>
            </wp:positionV>
            <wp:extent cx="2914650" cy="1815465"/>
            <wp:effectExtent l="0" t="0" r="0" b="0"/>
            <wp:wrapTight wrapText="bothSides">
              <wp:wrapPolygon edited="0">
                <wp:start x="11012" y="0"/>
                <wp:lineTo x="10165" y="680"/>
                <wp:lineTo x="8471" y="3173"/>
                <wp:lineTo x="8471" y="4080"/>
                <wp:lineTo x="6635" y="9746"/>
                <wp:lineTo x="6494" y="12013"/>
                <wp:lineTo x="7624" y="14959"/>
                <wp:lineTo x="8612" y="18586"/>
                <wp:lineTo x="8612" y="19039"/>
                <wp:lineTo x="10165" y="21305"/>
                <wp:lineTo x="10447" y="21305"/>
                <wp:lineTo x="12847" y="21305"/>
                <wp:lineTo x="13271" y="21305"/>
                <wp:lineTo x="14965" y="18586"/>
                <wp:lineTo x="14824" y="14506"/>
                <wp:lineTo x="13694" y="13146"/>
                <wp:lineTo x="11718" y="11333"/>
                <wp:lineTo x="14541" y="7706"/>
                <wp:lineTo x="14965" y="4986"/>
                <wp:lineTo x="15106" y="3400"/>
                <wp:lineTo x="13271" y="680"/>
                <wp:lineTo x="12424" y="0"/>
                <wp:lineTo x="11012"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14650" cy="1815465"/>
                    </a:xfrm>
                    <a:prstGeom prst="rect">
                      <a:avLst/>
                    </a:prstGeom>
                    <a:noFill/>
                  </pic:spPr>
                </pic:pic>
              </a:graphicData>
            </a:graphic>
            <wp14:sizeRelH relativeFrom="margin">
              <wp14:pctWidth>0</wp14:pctWidth>
            </wp14:sizeRelH>
          </wp:anchor>
        </w:drawing>
      </w:r>
      <w:r>
        <w:rPr>
          <w:rFonts w:hint="cs"/>
          <w:rtl/>
          <w:lang w:bidi="ar-SA"/>
        </w:rPr>
        <w:t xml:space="preserve">مواصلة تيسير بيئة مواتية لأنشطة التقنين المتعلقة بالموارد الوراثية </w:t>
      </w:r>
      <w:r w:rsidRPr="0058020E">
        <w:rPr>
          <w:rFonts w:hint="cs"/>
          <w:rtl/>
          <w:lang w:bidi="ar-SA"/>
        </w:rPr>
        <w:t xml:space="preserve">والمعارف التقليدية </w:t>
      </w:r>
      <w:r w:rsidRPr="0058020E">
        <w:rPr>
          <w:rtl/>
        </w:rPr>
        <w:t>وأشكال التعبير الثقافي التقليدي</w:t>
      </w:r>
      <w:r>
        <w:rPr>
          <w:rFonts w:hint="cs"/>
          <w:rtl/>
        </w:rPr>
        <w:t xml:space="preserve"> التي ستُحددها الجمعية العامة لعام 2017، حين ستقيّم التقدم المحرز في عمل</w:t>
      </w:r>
      <w:r w:rsidRPr="0058020E">
        <w:rPr>
          <w:rFonts w:hint="cs"/>
          <w:rtl/>
        </w:rPr>
        <w:t xml:space="preserve"> </w:t>
      </w:r>
      <w:r w:rsidRPr="00C117EB">
        <w:rPr>
          <w:rtl/>
          <w:lang w:bidi="ar-SA"/>
        </w:rPr>
        <w:t>الجنة الحكومية الدولية المعنية بالملكية الفكرية والموارد الوراثية والمعارف التقليدية والفولكلور</w:t>
      </w:r>
      <w:r>
        <w:rPr>
          <w:rFonts w:hint="cs"/>
          <w:rtl/>
          <w:lang w:bidi="ar-SA"/>
        </w:rPr>
        <w:t xml:space="preserve"> (لجنة المعارف) وتقرر إذا كانت ستدعو إلى عقد مؤتمر دبلوماسي أو تواصل مفاوضاتها وتنظر في الحاجة إلى اجتماعات إضافية </w:t>
      </w:r>
      <w:r w:rsidRPr="00C117EB">
        <w:rPr>
          <w:rtl/>
          <w:lang w:bidi="ar-SA"/>
        </w:rPr>
        <w:t>آخذة عملية وضع الميزانية في الحسبان.</w:t>
      </w:r>
    </w:p>
    <w:p w:rsidR="00760F55" w:rsidRDefault="00760F55" w:rsidP="00DA6355">
      <w:pPr>
        <w:pStyle w:val="ARNormal"/>
        <w:numPr>
          <w:ilvl w:val="0"/>
          <w:numId w:val="21"/>
        </w:numPr>
        <w:spacing w:line="276" w:lineRule="auto"/>
        <w:ind w:left="565" w:hanging="567"/>
        <w:rPr>
          <w:lang w:bidi="ar-SA"/>
        </w:rPr>
      </w:pPr>
      <w:r>
        <w:rPr>
          <w:rFonts w:hint="cs"/>
          <w:rtl/>
          <w:lang w:bidi="ar-SA"/>
        </w:rPr>
        <w:t xml:space="preserve">وتوسيع </w:t>
      </w:r>
      <w:r w:rsidRPr="00EF7109">
        <w:rPr>
          <w:rtl/>
          <w:lang w:bidi="ar-SA"/>
        </w:rPr>
        <w:t>الدعم الإدار</w:t>
      </w:r>
      <w:r>
        <w:rPr>
          <w:rtl/>
          <w:lang w:bidi="ar-SA"/>
        </w:rPr>
        <w:t xml:space="preserve">ي للمبادرات الرامية إلى تعزيز </w:t>
      </w:r>
      <w:r w:rsidRPr="00EF7109">
        <w:rPr>
          <w:rtl/>
          <w:lang w:bidi="ar-SA"/>
        </w:rPr>
        <w:t xml:space="preserve">مشاركة ممثلي الشعوب الأصلية </w:t>
      </w:r>
      <w:r>
        <w:rPr>
          <w:rFonts w:hint="cs"/>
          <w:rtl/>
          <w:lang w:bidi="ar-SA"/>
        </w:rPr>
        <w:t>والجماعات</w:t>
      </w:r>
      <w:r w:rsidRPr="00EF7109">
        <w:rPr>
          <w:rtl/>
          <w:lang w:bidi="ar-SA"/>
        </w:rPr>
        <w:t xml:space="preserve"> المحلية</w:t>
      </w:r>
      <w:r>
        <w:rPr>
          <w:rFonts w:hint="cs"/>
          <w:rtl/>
          <w:lang w:bidi="ar-SA"/>
        </w:rPr>
        <w:t xml:space="preserve"> مشاركة فعالة</w:t>
      </w:r>
      <w:r w:rsidRPr="00EF7109">
        <w:rPr>
          <w:rtl/>
          <w:lang w:bidi="ar-SA"/>
        </w:rPr>
        <w:t xml:space="preserve"> في أعمال الويبو، بما في ذلك إدارة المسائل اللوجستية لصندوق الويبو للتبرعات المخصص للجماعات الأصلية والمحلية المعتمدة؛</w:t>
      </w:r>
      <w:r>
        <w:rPr>
          <w:rFonts w:hint="cs"/>
          <w:rtl/>
          <w:lang w:bidi="ar-SA"/>
        </w:rPr>
        <w:t xml:space="preserve"> </w:t>
      </w:r>
    </w:p>
    <w:p w:rsidR="00760F55" w:rsidRDefault="00760F55" w:rsidP="00DA6355">
      <w:pPr>
        <w:pStyle w:val="ARNormal"/>
        <w:numPr>
          <w:ilvl w:val="0"/>
          <w:numId w:val="21"/>
        </w:numPr>
        <w:ind w:left="565" w:hanging="567"/>
        <w:rPr>
          <w:lang w:bidi="ar-SA"/>
        </w:rPr>
      </w:pPr>
      <w:r>
        <w:rPr>
          <w:rFonts w:hint="cs"/>
          <w:rtl/>
          <w:lang w:bidi="ar-SA"/>
        </w:rPr>
        <w:t>والتنسيق والتعاون مع المنظمات الأخرى، حسب الاقتضاء؛</w:t>
      </w:r>
    </w:p>
    <w:p w:rsidR="00760F55" w:rsidRDefault="00760F55" w:rsidP="00DA6355">
      <w:pPr>
        <w:pStyle w:val="ARNormal"/>
        <w:numPr>
          <w:ilvl w:val="0"/>
          <w:numId w:val="21"/>
        </w:numPr>
        <w:ind w:left="565" w:hanging="567"/>
        <w:rPr>
          <w:lang w:bidi="ar-SA"/>
        </w:rPr>
      </w:pPr>
      <w:r>
        <w:rPr>
          <w:rFonts w:hint="cs"/>
          <w:rtl/>
          <w:lang w:bidi="ar-SA"/>
        </w:rPr>
        <w:t xml:space="preserve">وتيسير إجراء دراسات حين تطلبها الدول الأعضاء في لجنة المعارف وتتفق عليها؛ </w:t>
      </w:r>
    </w:p>
    <w:p w:rsidR="00760F55" w:rsidRDefault="00760F55" w:rsidP="00DA6355">
      <w:pPr>
        <w:pStyle w:val="ARNormal"/>
        <w:numPr>
          <w:ilvl w:val="0"/>
          <w:numId w:val="21"/>
        </w:numPr>
        <w:ind w:left="565" w:hanging="567"/>
        <w:rPr>
          <w:lang w:bidi="ar-SA"/>
        </w:rPr>
      </w:pPr>
      <w:r>
        <w:rPr>
          <w:rFonts w:hint="cs"/>
          <w:rtl/>
          <w:lang w:bidi="ar-SA"/>
        </w:rPr>
        <w:t xml:space="preserve">وتوفير تكوين الكفاءات والمشورة القانونية التقنية والمساعدة العملية بناء على الطلب للأغراض التالية: "1" استخدام أكثر فعالية واستراتيجية لأنظمة الملكية الفكرية لحماية </w:t>
      </w:r>
      <w:r w:rsidRPr="0058020E">
        <w:rPr>
          <w:rFonts w:hint="cs"/>
          <w:rtl/>
          <w:lang w:bidi="ar-SA"/>
        </w:rPr>
        <w:t xml:space="preserve">المعارف التقليدية </w:t>
      </w:r>
      <w:r w:rsidRPr="0058020E">
        <w:rPr>
          <w:rtl/>
        </w:rPr>
        <w:t>وأشكال التعبير الثقافي التقليدي</w:t>
      </w:r>
      <w:r>
        <w:rPr>
          <w:rFonts w:hint="cs"/>
          <w:rtl/>
          <w:lang w:bidi="ar-SA"/>
        </w:rPr>
        <w:t xml:space="preserve"> من ا</w:t>
      </w:r>
      <w:r w:rsidRPr="00741E16">
        <w:rPr>
          <w:rtl/>
          <w:lang w:bidi="ar-SA"/>
        </w:rPr>
        <w:t xml:space="preserve">لتملك غير المشروع </w:t>
      </w:r>
      <w:r>
        <w:rPr>
          <w:rFonts w:hint="cs"/>
          <w:rtl/>
          <w:lang w:bidi="ar-SA"/>
        </w:rPr>
        <w:t>و</w:t>
      </w:r>
      <w:r w:rsidRPr="00741E16">
        <w:rPr>
          <w:rtl/>
          <w:lang w:bidi="ar-SA"/>
        </w:rPr>
        <w:t>سوء الانتفاع</w:t>
      </w:r>
      <w:r>
        <w:rPr>
          <w:rFonts w:hint="cs"/>
          <w:rtl/>
          <w:lang w:bidi="ar-SA"/>
        </w:rPr>
        <w:t xml:space="preserve">، "2" ومعالجة مسائل الملكية الفكرية المرتبطة بالموارد الوراثية، بما فيها المسائل التي تنشأ </w:t>
      </w:r>
      <w:r w:rsidRPr="00741E16">
        <w:rPr>
          <w:rtl/>
          <w:lang w:bidi="ar-SA"/>
        </w:rPr>
        <w:t xml:space="preserve">أثناء النفاذ إلى الموارد الوراثية والتقاسم العادل للمنافع </w:t>
      </w:r>
      <w:r>
        <w:rPr>
          <w:rFonts w:hint="cs"/>
          <w:rtl/>
          <w:lang w:bidi="ar-SA"/>
        </w:rPr>
        <w:t>فيها</w:t>
      </w:r>
      <w:r w:rsidRPr="00741E16">
        <w:rPr>
          <w:rtl/>
          <w:lang w:bidi="ar-SA"/>
        </w:rPr>
        <w:t>.</w:t>
      </w:r>
      <w:r>
        <w:rPr>
          <w:rFonts w:hint="cs"/>
          <w:rtl/>
          <w:lang w:bidi="ar-SA"/>
        </w:rPr>
        <w:t xml:space="preserve"> وستتلازم المساعدة مع الاستراتيجيات والسياسات وأطر العمل القانونية المرتبطة بالملكية الفكرية، الوطنية منها والإقليمية، التي قد ترغب الدول الأعضاء والمنظمات الإقليمية في إنشائها والتي تهدف إلى المساهمة في التنمية الاقتصادية والاجتماعية والثقافية للشعوب الأصلية والجماعات المحلية. وتستهدف الأنشطة المرتبطة بتوسيم السلع والخدمات القائمة على التقاليد النساء من الجمعات الأصلية والمحلية بشكل خاص، بما يعود عليهن بالفائدة؛</w:t>
      </w:r>
    </w:p>
    <w:p w:rsidR="00760F55" w:rsidRPr="001339C5" w:rsidRDefault="00760F55" w:rsidP="00DA6355">
      <w:pPr>
        <w:pStyle w:val="ARNormal"/>
        <w:numPr>
          <w:ilvl w:val="0"/>
          <w:numId w:val="21"/>
        </w:numPr>
        <w:ind w:left="565" w:hanging="567"/>
        <w:rPr>
          <w:rtl/>
          <w:lang w:bidi="ar-SA"/>
        </w:rPr>
      </w:pPr>
      <w:r>
        <w:rPr>
          <w:rFonts w:hint="cs"/>
          <w:rtl/>
          <w:lang w:bidi="ar-SA"/>
        </w:rPr>
        <w:t>و</w:t>
      </w:r>
      <w:r w:rsidRPr="001857DB">
        <w:rPr>
          <w:rtl/>
          <w:lang w:bidi="ar-SA"/>
        </w:rPr>
        <w:t xml:space="preserve">إسداء مشورة قانونية وتقنية </w:t>
      </w:r>
      <w:r>
        <w:rPr>
          <w:rFonts w:hint="cs"/>
          <w:rtl/>
          <w:lang w:bidi="ar-SA"/>
        </w:rPr>
        <w:t>والعمل، عند اللزوم، على تقديم ال</w:t>
      </w:r>
      <w:r w:rsidRPr="001857DB">
        <w:rPr>
          <w:rtl/>
          <w:lang w:bidi="ar-SA"/>
        </w:rPr>
        <w:t xml:space="preserve">دعم </w:t>
      </w:r>
      <w:r>
        <w:rPr>
          <w:rFonts w:hint="cs"/>
          <w:rtl/>
          <w:lang w:bidi="ar-SA"/>
        </w:rPr>
        <w:t>ل</w:t>
      </w:r>
      <w:r w:rsidRPr="001857DB">
        <w:rPr>
          <w:rtl/>
          <w:lang w:bidi="ar-SA"/>
        </w:rPr>
        <w:t xml:space="preserve">إعداد قواعد بيانات </w:t>
      </w:r>
      <w:r>
        <w:rPr>
          <w:rtl/>
          <w:lang w:bidi="ar-SA"/>
        </w:rPr>
        <w:t>وقوائم موجودات وسجلات</w:t>
      </w:r>
      <w:r>
        <w:rPr>
          <w:rFonts w:hint="cs"/>
          <w:rtl/>
          <w:lang w:bidi="ar-SA"/>
        </w:rPr>
        <w:t xml:space="preserve"> وبوابات إلكترونية وغير ذلك من المنصات التي يمكن أن تكّمل وتدعم تنفيذ الأطر القانونية والسياسية المتعلقة بالملكية الفكرية والموارد الوراثية والمعارف </w:t>
      </w:r>
      <w:r w:rsidRPr="00507AF4">
        <w:rPr>
          <w:rFonts w:hint="cs"/>
          <w:rtl/>
          <w:lang w:bidi="ar-SA"/>
        </w:rPr>
        <w:t xml:space="preserve">التقليدية </w:t>
      </w:r>
      <w:r w:rsidRPr="00507AF4">
        <w:rPr>
          <w:rtl/>
          <w:lang w:bidi="ar-SA"/>
        </w:rPr>
        <w:t>وأشكال التعبير الثقافي التقليدي</w:t>
      </w:r>
      <w:r w:rsidRPr="00507AF4">
        <w:rPr>
          <w:rFonts w:hint="cs"/>
          <w:rtl/>
          <w:lang w:bidi="ar-SA"/>
        </w:rPr>
        <w:t xml:space="preserve"> التي قد تُقرر الدول الأعضاء إنشاءها.</w:t>
      </w:r>
    </w:p>
    <w:p w:rsidR="00760F55" w:rsidRPr="00E034CC" w:rsidRDefault="00760F55" w:rsidP="00DA6355">
      <w:pPr>
        <w:pStyle w:val="ListParagraph"/>
        <w:numPr>
          <w:ilvl w:val="0"/>
          <w:numId w:val="21"/>
        </w:numPr>
        <w:bidi/>
        <w:spacing w:after="120" w:line="340" w:lineRule="exact"/>
        <w:ind w:left="567" w:hanging="567"/>
        <w:contextualSpacing/>
        <w:rPr>
          <w:rFonts w:ascii="Arabic Typesetting" w:hAnsi="Arabic Typesetting" w:cs="Arabic Typesetting"/>
          <w:sz w:val="34"/>
          <w:szCs w:val="34"/>
          <w:rtl/>
        </w:rPr>
      </w:pPr>
      <w:r>
        <w:rPr>
          <w:rFonts w:ascii="Arabic Typesetting" w:hAnsi="Arabic Typesetting" w:cs="Arabic Typesetting" w:hint="cs"/>
          <w:sz w:val="34"/>
          <w:szCs w:val="34"/>
          <w:rtl/>
        </w:rPr>
        <w:t>والأركان التقنينية والتكوينية لهذا البرنامج هي موجهة نحو التنمية و</w:t>
      </w:r>
      <w:r>
        <w:rPr>
          <w:rFonts w:ascii="Arabic Typesetting" w:hAnsi="Arabic Typesetting" w:cs="Arabic Typesetting"/>
          <w:sz w:val="34"/>
          <w:szCs w:val="34"/>
          <w:rtl/>
        </w:rPr>
        <w:t>مترابط</w:t>
      </w:r>
      <w:r>
        <w:rPr>
          <w:rFonts w:ascii="Arabic Typesetting" w:hAnsi="Arabic Typesetting" w:cs="Arabic Typesetting" w:hint="cs"/>
          <w:sz w:val="34"/>
          <w:szCs w:val="34"/>
          <w:rtl/>
        </w:rPr>
        <w:t>ة</w:t>
      </w:r>
      <w:r w:rsidRPr="00E034CC">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ومتكاملة</w:t>
      </w:r>
      <w:r w:rsidRPr="00E034CC">
        <w:rPr>
          <w:rFonts w:ascii="Arabic Typesetting" w:hAnsi="Arabic Typesetting" w:cs="Arabic Typesetting"/>
          <w:sz w:val="34"/>
          <w:szCs w:val="34"/>
          <w:rtl/>
        </w:rPr>
        <w:t>.</w:t>
      </w:r>
    </w:p>
    <w:p w:rsidR="00760F55" w:rsidRPr="001339C5" w:rsidRDefault="00760F55" w:rsidP="00D931EA">
      <w:pPr>
        <w:pStyle w:val="ARNormal"/>
        <w:rPr>
          <w:lang w:bidi="ar-SA"/>
        </w:rPr>
      </w:pPr>
    </w:p>
    <w:tbl>
      <w:tblPr>
        <w:bidiVisual/>
        <w:tblW w:w="0" w:type="auto"/>
        <w:tblInd w:w="108" w:type="dxa"/>
        <w:tblLook w:val="01E0" w:firstRow="1" w:lastRow="1" w:firstColumn="1" w:lastColumn="1" w:noHBand="0" w:noVBand="0"/>
      </w:tblPr>
      <w:tblGrid>
        <w:gridCol w:w="9354"/>
      </w:tblGrid>
      <w:tr w:rsidR="00760F55" w:rsidRPr="00E93294" w:rsidTr="00D931EA">
        <w:trPr>
          <w:trHeight w:val="564"/>
        </w:trPr>
        <w:tc>
          <w:tcPr>
            <w:tcW w:w="9354" w:type="dxa"/>
            <w:shd w:val="clear" w:color="auto" w:fill="C6D9F1"/>
            <w:vAlign w:val="center"/>
          </w:tcPr>
          <w:p w:rsidR="00760F55" w:rsidRPr="003E3A2C" w:rsidRDefault="00760F55" w:rsidP="00527E73">
            <w:pPr>
              <w:pStyle w:val="ARProgramTableHeading"/>
              <w:keepNext/>
              <w:keepLines/>
              <w:jc w:val="center"/>
              <w:rPr>
                <w:sz w:val="34"/>
                <w:szCs w:val="34"/>
                <w:lang w:bidi="ar-SA"/>
              </w:rPr>
            </w:pPr>
            <w:r>
              <w:rPr>
                <w:rFonts w:hint="cs"/>
                <w:sz w:val="34"/>
                <w:szCs w:val="34"/>
                <w:rtl/>
                <w:lang w:bidi="ar-SA"/>
              </w:rPr>
              <w:lastRenderedPageBreak/>
              <w:t>التعاون فيما بين البرامج</w:t>
            </w:r>
          </w:p>
        </w:tc>
      </w:tr>
    </w:tbl>
    <w:p w:rsidR="00760F55" w:rsidRDefault="00760F55" w:rsidP="00D931EA">
      <w:pPr>
        <w:pStyle w:val="ARNormal"/>
        <w:keepNext/>
        <w:keepLines/>
        <w:spacing w:before="120" w:line="276" w:lineRule="auto"/>
        <w:jc w:val="center"/>
        <w:rPr>
          <w:lang w:bidi="ar-SA"/>
        </w:rPr>
      </w:pPr>
      <w:r>
        <w:rPr>
          <w:noProof/>
          <w:lang w:bidi="ar-SA"/>
        </w:rPr>
        <w:drawing>
          <wp:inline distT="0" distB="0" distL="0" distR="0" wp14:anchorId="2B4DFF1D" wp14:editId="6A40CD21">
            <wp:extent cx="2982014" cy="197130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82014" cy="1971304"/>
                    </a:xfrm>
                    <a:prstGeom prst="rect">
                      <a:avLst/>
                    </a:prstGeom>
                    <a:noFill/>
                  </pic:spPr>
                </pic:pic>
              </a:graphicData>
            </a:graphic>
          </wp:inline>
        </w:drawing>
      </w:r>
    </w:p>
    <w:p w:rsidR="00760F55" w:rsidRDefault="00760F55" w:rsidP="00D931EA">
      <w:pPr>
        <w:pStyle w:val="ARNormal"/>
        <w:rPr>
          <w:lang w:bidi="ar-SA"/>
        </w:rPr>
      </w:pPr>
    </w:p>
    <w:tbl>
      <w:tblPr>
        <w:bidiVisual/>
        <w:tblW w:w="0" w:type="auto"/>
        <w:tblInd w:w="108" w:type="dxa"/>
        <w:tblLook w:val="01E0" w:firstRow="1" w:lastRow="1" w:firstColumn="1" w:lastColumn="1" w:noHBand="0" w:noVBand="0"/>
      </w:tblPr>
      <w:tblGrid>
        <w:gridCol w:w="4536"/>
        <w:gridCol w:w="4818"/>
      </w:tblGrid>
      <w:tr w:rsidR="00760F55" w:rsidRPr="00E93294" w:rsidTr="00D931EA">
        <w:trPr>
          <w:trHeight w:val="564"/>
        </w:trPr>
        <w:tc>
          <w:tcPr>
            <w:tcW w:w="4536" w:type="dxa"/>
            <w:shd w:val="clear" w:color="auto" w:fill="C6D9F1"/>
            <w:vAlign w:val="center"/>
          </w:tcPr>
          <w:p w:rsidR="00760F55" w:rsidRPr="003E3A2C" w:rsidRDefault="00760F55" w:rsidP="00527E73">
            <w:pPr>
              <w:pStyle w:val="ARProgramTableHeading"/>
              <w:jc w:val="center"/>
              <w:rPr>
                <w:sz w:val="34"/>
                <w:szCs w:val="34"/>
                <w:rtl/>
                <w:lang w:bidi="ar-SA"/>
              </w:rPr>
            </w:pPr>
            <w:r>
              <w:rPr>
                <w:rFonts w:hint="cs"/>
                <w:sz w:val="34"/>
                <w:szCs w:val="34"/>
                <w:rtl/>
                <w:lang w:bidi="ar-SA"/>
              </w:rPr>
              <w:t>المخاطر</w:t>
            </w:r>
          </w:p>
        </w:tc>
        <w:tc>
          <w:tcPr>
            <w:tcW w:w="4818" w:type="dxa"/>
            <w:shd w:val="clear" w:color="auto" w:fill="C6D9F1"/>
            <w:vAlign w:val="center"/>
          </w:tcPr>
          <w:p w:rsidR="00760F55" w:rsidRPr="003E3A2C" w:rsidRDefault="00760F55" w:rsidP="00527E73">
            <w:pPr>
              <w:pStyle w:val="ARProgramTableHeading"/>
              <w:jc w:val="center"/>
              <w:rPr>
                <w:sz w:val="34"/>
                <w:szCs w:val="34"/>
                <w:lang w:bidi="ar-SA"/>
              </w:rPr>
            </w:pPr>
            <w:r>
              <w:rPr>
                <w:rFonts w:hint="cs"/>
                <w:sz w:val="34"/>
                <w:szCs w:val="34"/>
                <w:rtl/>
                <w:lang w:bidi="ar-SA"/>
              </w:rPr>
              <w:t>إجراءات التخفيف</w:t>
            </w:r>
          </w:p>
        </w:tc>
      </w:tr>
      <w:tr w:rsidR="00760F55" w:rsidRPr="00396305" w:rsidTr="00D931EA">
        <w:trPr>
          <w:trHeight w:val="564"/>
        </w:trPr>
        <w:tc>
          <w:tcPr>
            <w:tcW w:w="4536"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من المتوقع أن تتّفق الدول الأعضاء على ولاية لجنة المعارف وجدولها الزمن</w:t>
            </w:r>
            <w:r>
              <w:rPr>
                <w:rFonts w:hint="eastAsia"/>
                <w:b/>
                <w:bCs w:val="0"/>
                <w:rtl/>
                <w:lang w:bidi="ar-SA"/>
              </w:rPr>
              <w:t>ي</w:t>
            </w:r>
            <w:r>
              <w:rPr>
                <w:rFonts w:hint="cs"/>
                <w:b/>
                <w:bCs w:val="0"/>
                <w:rtl/>
                <w:lang w:bidi="ar-SA"/>
              </w:rPr>
              <w:t xml:space="preserve"> للثنائية 2018/2019 خلال الجمعية العامة في أكتوبر 2017. ويكمن هذا الخطر في ألا تتوصّل الدول الأعضاء إلى اتفاق على جوهر عمل لجنة المعارف وفق هذه الولاية وهذا الجدول الزمني</w:t>
            </w:r>
          </w:p>
        </w:tc>
        <w:tc>
          <w:tcPr>
            <w:tcW w:w="4818" w:type="dxa"/>
            <w:shd w:val="clear" w:color="auto" w:fill="auto"/>
          </w:tcPr>
          <w:p w:rsidR="00760F55" w:rsidRPr="00396305" w:rsidRDefault="00760F55" w:rsidP="00D931EA">
            <w:pPr>
              <w:pStyle w:val="ARProgramTableHeading"/>
              <w:spacing w:before="0" w:after="120" w:line="300" w:lineRule="exact"/>
              <w:rPr>
                <w:b/>
                <w:bCs w:val="0"/>
                <w:rtl/>
                <w:lang w:bidi="ar-SA"/>
              </w:rPr>
            </w:pPr>
            <w:r>
              <w:rPr>
                <w:b/>
                <w:bCs w:val="0"/>
                <w:rtl/>
                <w:lang w:bidi="ar-SA"/>
              </w:rPr>
              <w:t>تلتزم الأمانة</w:t>
            </w:r>
            <w:r>
              <w:rPr>
                <w:rFonts w:hint="cs"/>
                <w:b/>
                <w:bCs w:val="0"/>
                <w:rtl/>
                <w:lang w:bidi="ar-SA"/>
              </w:rPr>
              <w:t xml:space="preserve"> ب</w:t>
            </w:r>
            <w:r w:rsidRPr="002C12F5">
              <w:rPr>
                <w:b/>
                <w:bCs w:val="0"/>
                <w:rtl/>
                <w:lang w:bidi="ar-SA"/>
              </w:rPr>
              <w:t xml:space="preserve">تهيئة </w:t>
            </w:r>
            <w:r>
              <w:rPr>
                <w:rFonts w:hint="cs"/>
                <w:b/>
                <w:bCs w:val="0"/>
                <w:rtl/>
                <w:lang w:bidi="ar-SA"/>
              </w:rPr>
              <w:t xml:space="preserve">وإعداد </w:t>
            </w:r>
            <w:r w:rsidRPr="002C12F5">
              <w:rPr>
                <w:b/>
                <w:bCs w:val="0"/>
                <w:rtl/>
                <w:lang w:bidi="ar-SA"/>
              </w:rPr>
              <w:t xml:space="preserve">بيئة مواتية </w:t>
            </w:r>
            <w:r>
              <w:rPr>
                <w:rFonts w:hint="cs"/>
                <w:b/>
                <w:bCs w:val="0"/>
                <w:rtl/>
                <w:lang w:bidi="ar-SA"/>
              </w:rPr>
              <w:t>لمناقشات الدول الأعضاء حول طبيعة أنشطة التقنين وتوجهها</w:t>
            </w:r>
            <w:r w:rsidRPr="002C12F5">
              <w:rPr>
                <w:b/>
                <w:bCs w:val="0"/>
                <w:rtl/>
                <w:lang w:bidi="ar-SA"/>
              </w:rPr>
              <w:t>،</w:t>
            </w:r>
            <w:r>
              <w:rPr>
                <w:rFonts w:hint="cs"/>
                <w:b/>
                <w:bCs w:val="0"/>
                <w:rtl/>
                <w:lang w:bidi="ar-SA"/>
              </w:rPr>
              <w:t xml:space="preserve"> </w:t>
            </w:r>
            <w:r w:rsidRPr="002C12F5">
              <w:rPr>
                <w:b/>
                <w:bCs w:val="0"/>
                <w:rtl/>
                <w:lang w:bidi="ar-SA"/>
              </w:rPr>
              <w:t xml:space="preserve">على سبيل المثال، من خلال توفير معلومات واضحة وموضوعية عن القضايا </w:t>
            </w:r>
            <w:r>
              <w:rPr>
                <w:rFonts w:hint="cs"/>
                <w:b/>
                <w:bCs w:val="0"/>
                <w:rtl/>
                <w:lang w:bidi="ar-SA"/>
              </w:rPr>
              <w:t>الجاري مناقشتها وتقديم خدمات أمانة تتّسم بالكفاءة والحياد.</w:t>
            </w:r>
          </w:p>
        </w:tc>
      </w:tr>
    </w:tbl>
    <w:p w:rsidR="00760F55" w:rsidRDefault="00760F55" w:rsidP="00D931EA">
      <w:pPr>
        <w:pStyle w:val="ARNormal"/>
        <w:rPr>
          <w:lang w:bidi="ar-SA"/>
        </w:rPr>
      </w:pPr>
    </w:p>
    <w:p w:rsidR="00760F55" w:rsidRDefault="00760F55" w:rsidP="00D931EA">
      <w:pPr>
        <w:pStyle w:val="ARNormal"/>
        <w:rPr>
          <w:lang w:bidi="ar-SA"/>
        </w:rPr>
      </w:pPr>
    </w:p>
    <w:tbl>
      <w:tblPr>
        <w:bidiVisual/>
        <w:tblW w:w="0" w:type="auto"/>
        <w:tblInd w:w="108" w:type="dxa"/>
        <w:tblLook w:val="01E0" w:firstRow="1" w:lastRow="1" w:firstColumn="1" w:lastColumn="1" w:noHBand="0" w:noVBand="0"/>
      </w:tblPr>
      <w:tblGrid>
        <w:gridCol w:w="2366"/>
        <w:gridCol w:w="2366"/>
        <w:gridCol w:w="2440"/>
        <w:gridCol w:w="2257"/>
      </w:tblGrid>
      <w:tr w:rsidR="00760F55" w:rsidRPr="00FF6ED0" w:rsidTr="00D931EA">
        <w:trPr>
          <w:trHeight w:val="564"/>
          <w:tblHeader/>
        </w:trPr>
        <w:tc>
          <w:tcPr>
            <w:tcW w:w="2366" w:type="dxa"/>
            <w:shd w:val="clear" w:color="auto" w:fill="C6D9F1"/>
            <w:vAlign w:val="center"/>
          </w:tcPr>
          <w:p w:rsidR="00760F55" w:rsidRPr="00FF6ED0" w:rsidRDefault="00760F55" w:rsidP="00D931EA">
            <w:pPr>
              <w:pStyle w:val="ARNormal"/>
              <w:keepNext/>
              <w:rPr>
                <w:b/>
                <w:bCs/>
                <w:rtl/>
                <w:lang w:bidi="ar-SA"/>
              </w:rPr>
            </w:pPr>
            <w:r>
              <w:rPr>
                <w:rFonts w:hint="cs"/>
                <w:b/>
                <w:bCs/>
                <w:rtl/>
                <w:lang w:bidi="ar-SA"/>
              </w:rPr>
              <w:t>النتائج المرتقبة</w:t>
            </w:r>
          </w:p>
        </w:tc>
        <w:tc>
          <w:tcPr>
            <w:tcW w:w="2366" w:type="dxa"/>
            <w:shd w:val="clear" w:color="auto" w:fill="C6D9F1"/>
            <w:vAlign w:val="center"/>
          </w:tcPr>
          <w:p w:rsidR="00760F55" w:rsidRPr="00FF6ED0" w:rsidRDefault="00760F55" w:rsidP="00D931EA">
            <w:pPr>
              <w:pStyle w:val="ARNormal"/>
              <w:keepNext/>
              <w:rPr>
                <w:b/>
                <w:bCs/>
                <w:lang w:bidi="ar-SA"/>
              </w:rPr>
            </w:pPr>
            <w:r>
              <w:rPr>
                <w:rFonts w:hint="cs"/>
                <w:b/>
                <w:bCs/>
                <w:rtl/>
                <w:lang w:bidi="ar-SA"/>
              </w:rPr>
              <w:t>مؤشرات الأداء</w:t>
            </w:r>
          </w:p>
        </w:tc>
        <w:tc>
          <w:tcPr>
            <w:tcW w:w="2440" w:type="dxa"/>
            <w:shd w:val="clear" w:color="auto" w:fill="C6D9F1"/>
          </w:tcPr>
          <w:p w:rsidR="00760F55" w:rsidRPr="00FF6ED0" w:rsidRDefault="00760F55" w:rsidP="00D931EA">
            <w:pPr>
              <w:pStyle w:val="ARNormal"/>
              <w:keepNext/>
              <w:rPr>
                <w:b/>
                <w:bCs/>
                <w:lang w:bidi="ar-SA"/>
              </w:rPr>
            </w:pPr>
            <w:r>
              <w:rPr>
                <w:rFonts w:hint="cs"/>
                <w:b/>
                <w:bCs/>
                <w:rtl/>
                <w:lang w:bidi="ar-SA"/>
              </w:rPr>
              <w:t>أسس المقارنة</w:t>
            </w:r>
          </w:p>
        </w:tc>
        <w:tc>
          <w:tcPr>
            <w:tcW w:w="2257" w:type="dxa"/>
            <w:shd w:val="clear" w:color="auto" w:fill="C6D9F1"/>
          </w:tcPr>
          <w:p w:rsidR="00760F55" w:rsidRPr="00FF6ED0" w:rsidRDefault="00760F55" w:rsidP="00D931EA">
            <w:pPr>
              <w:pStyle w:val="ARNormal"/>
              <w:keepNext/>
              <w:rPr>
                <w:b/>
                <w:bCs/>
                <w:lang w:bidi="ar-SA"/>
              </w:rPr>
            </w:pPr>
            <w:r>
              <w:rPr>
                <w:rFonts w:hint="cs"/>
                <w:b/>
                <w:bCs/>
                <w:rtl/>
                <w:lang w:bidi="ar-SA"/>
              </w:rPr>
              <w:t>الأهداف</w:t>
            </w:r>
          </w:p>
        </w:tc>
      </w:tr>
      <w:tr w:rsidR="00760F55" w:rsidRPr="00396305" w:rsidTr="00D931EA">
        <w:trPr>
          <w:trHeight w:val="564"/>
        </w:trPr>
        <w:tc>
          <w:tcPr>
            <w:tcW w:w="2366"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ه</w:t>
            </w:r>
            <w:r w:rsidRPr="006E5057">
              <w:rPr>
                <w:b/>
                <w:bCs w:val="0"/>
                <w:rtl/>
                <w:lang w:bidi="ar-SA"/>
              </w:rPr>
              <w:t xml:space="preserve">1.1 تعاون معزز بين الدول الأعضاء في وضع أطر </w:t>
            </w:r>
            <w:r>
              <w:rPr>
                <w:rFonts w:hint="cs"/>
                <w:b/>
                <w:bCs w:val="0"/>
                <w:rtl/>
                <w:lang w:bidi="ar-SA"/>
              </w:rPr>
              <w:t xml:space="preserve">تقنينية </w:t>
            </w:r>
            <w:r w:rsidRPr="006E5057">
              <w:rPr>
                <w:b/>
                <w:bCs w:val="0"/>
                <w:rtl/>
                <w:lang w:bidi="ar-SA"/>
              </w:rPr>
              <w:t>دولية متوازنة في مجال الملكية الفكرية</w:t>
            </w:r>
          </w:p>
        </w:tc>
        <w:tc>
          <w:tcPr>
            <w:tcW w:w="2366" w:type="dxa"/>
            <w:shd w:val="clear" w:color="auto" w:fill="auto"/>
          </w:tcPr>
          <w:p w:rsidR="00760F55" w:rsidRPr="00396305" w:rsidRDefault="00760F55" w:rsidP="00D931EA">
            <w:pPr>
              <w:pStyle w:val="ARProgramTableHeading"/>
              <w:spacing w:before="0" w:after="120" w:line="300" w:lineRule="exact"/>
              <w:rPr>
                <w:b/>
                <w:bCs w:val="0"/>
                <w:rtl/>
                <w:lang w:bidi="ar-SA"/>
              </w:rPr>
            </w:pPr>
            <w:r w:rsidRPr="006E5057">
              <w:rPr>
                <w:b/>
                <w:bCs w:val="0"/>
                <w:rtl/>
                <w:lang w:bidi="ar-SA"/>
              </w:rPr>
              <w:t xml:space="preserve">التقدم نحو تنفيذ الأنشطة </w:t>
            </w:r>
            <w:r>
              <w:rPr>
                <w:rFonts w:hint="cs"/>
                <w:b/>
                <w:bCs w:val="0"/>
                <w:rtl/>
                <w:lang w:bidi="ar-SA"/>
              </w:rPr>
              <w:t xml:space="preserve">التقنينية </w:t>
            </w:r>
            <w:r w:rsidRPr="006E5057">
              <w:rPr>
                <w:b/>
                <w:bCs w:val="0"/>
                <w:rtl/>
                <w:lang w:bidi="ar-SA"/>
              </w:rPr>
              <w:t>في مجال الملكية الفكرية والموارد الوراثية والمعارف التقليدية وأشكال التعبير الثقافي التقليدي حسبما تتفق عليه الدول الأعضاء</w:t>
            </w:r>
          </w:p>
        </w:tc>
        <w:tc>
          <w:tcPr>
            <w:tcW w:w="2440" w:type="dxa"/>
            <w:shd w:val="clear" w:color="auto" w:fill="auto"/>
          </w:tcPr>
          <w:p w:rsidR="00760F55" w:rsidRPr="00D423F9" w:rsidRDefault="00760F55" w:rsidP="00D931EA">
            <w:pPr>
              <w:pStyle w:val="ARProgramTableHeading"/>
              <w:spacing w:before="0" w:after="120" w:line="300" w:lineRule="exact"/>
              <w:rPr>
                <w:b/>
                <w:bCs w:val="0"/>
                <w:rtl/>
                <w:lang w:bidi="ar-SA"/>
              </w:rPr>
            </w:pPr>
            <w:r w:rsidRPr="00D423F9">
              <w:rPr>
                <w:rFonts w:hint="cs"/>
                <w:b/>
                <w:bCs w:val="0"/>
                <w:rtl/>
                <w:lang w:bidi="ar-SA"/>
              </w:rPr>
              <w:t xml:space="preserve">الوضع الحالي للمفاوضات بين الدول الأعضاء بشأن </w:t>
            </w:r>
            <w:r w:rsidRPr="00D423F9">
              <w:rPr>
                <w:b/>
                <w:bCs w:val="0"/>
                <w:rtl/>
                <w:lang w:bidi="ar-SA"/>
              </w:rPr>
              <w:t>الملكية الفكرية والموارد الوراثية والمعارف التقليدية وأشكال التعبير الثقافي التقليدي</w:t>
            </w:r>
            <w:r w:rsidRPr="00D423F9">
              <w:rPr>
                <w:rFonts w:hint="cs"/>
                <w:b/>
                <w:bCs w:val="0"/>
                <w:rtl/>
                <w:lang w:bidi="ar-SA"/>
              </w:rPr>
              <w:t xml:space="preserve">، كما هو مبيَّن في وثائق اللجنة: </w:t>
            </w:r>
            <w:r w:rsidRPr="00D423F9">
              <w:rPr>
                <w:color w:val="000000"/>
                <w:szCs w:val="22"/>
              </w:rPr>
              <w:t>WIPO/GRTKF/IC/34/4</w:t>
            </w:r>
            <w:r w:rsidRPr="00D423F9">
              <w:rPr>
                <w:b/>
                <w:bCs w:val="0"/>
                <w:color w:val="000000"/>
                <w:rtl/>
              </w:rPr>
              <w:t>،</w:t>
            </w:r>
            <w:r w:rsidRPr="00D423F9">
              <w:rPr>
                <w:rFonts w:ascii="Arial" w:hAnsi="Arial" w:cs="Arial"/>
                <w:color w:val="000000"/>
                <w:szCs w:val="16"/>
              </w:rPr>
              <w:t xml:space="preserve"> </w:t>
            </w:r>
            <w:r w:rsidRPr="00D423F9">
              <w:rPr>
                <w:color w:val="000000"/>
                <w:szCs w:val="22"/>
              </w:rPr>
              <w:t>WIPO/GRTKF/IC/34/5</w:t>
            </w:r>
            <w:r w:rsidRPr="00D423F9">
              <w:rPr>
                <w:b/>
                <w:bCs w:val="0"/>
                <w:color w:val="000000"/>
                <w:rtl/>
              </w:rPr>
              <w:t xml:space="preserve"> و</w:t>
            </w:r>
            <w:r w:rsidRPr="00D423F9">
              <w:rPr>
                <w:color w:val="000000"/>
                <w:szCs w:val="22"/>
              </w:rPr>
              <w:t>WIPO/GRTKF/IC/34/</w:t>
            </w:r>
            <w:r>
              <w:rPr>
                <w:color w:val="000000"/>
                <w:szCs w:val="22"/>
              </w:rPr>
              <w:t>8</w:t>
            </w:r>
            <w:r w:rsidRPr="00D423F9">
              <w:rPr>
                <w:b/>
                <w:bCs w:val="0"/>
                <w:color w:val="000000"/>
                <w:rtl/>
              </w:rPr>
              <w:t xml:space="preserve"> </w:t>
            </w:r>
            <w:r w:rsidRPr="00D423F9">
              <w:rPr>
                <w:rFonts w:hint="cs"/>
                <w:b/>
                <w:bCs w:val="0"/>
                <w:color w:val="000000"/>
                <w:rtl/>
              </w:rPr>
              <w:t>(</w:t>
            </w:r>
            <w:r>
              <w:rPr>
                <w:rFonts w:hint="cs"/>
                <w:b/>
                <w:bCs w:val="0"/>
                <w:color w:val="000000"/>
                <w:rtl/>
              </w:rPr>
              <w:t xml:space="preserve">حسب ما هو متوقّع </w:t>
            </w:r>
            <w:r w:rsidRPr="00D423F9">
              <w:rPr>
                <w:rFonts w:hint="cs"/>
                <w:b/>
                <w:bCs w:val="0"/>
                <w:color w:val="000000"/>
                <w:rtl/>
              </w:rPr>
              <w:t>بعد الدورة 34 للجنة في يونيو 2017)</w:t>
            </w:r>
          </w:p>
        </w:tc>
        <w:tc>
          <w:tcPr>
            <w:tcW w:w="2257"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اتفاق فيما بين الدول الأعضاء على نتائج في أنشطة التقنين</w:t>
            </w:r>
          </w:p>
        </w:tc>
      </w:tr>
      <w:tr w:rsidR="00760F55" w:rsidRPr="00396305" w:rsidTr="00D931EA">
        <w:trPr>
          <w:trHeight w:val="564"/>
        </w:trPr>
        <w:tc>
          <w:tcPr>
            <w:tcW w:w="2366"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ه</w:t>
            </w:r>
            <w:r w:rsidRPr="007B51A0">
              <w:rPr>
                <w:b/>
                <w:bCs w:val="0"/>
                <w:rtl/>
                <w:lang w:bidi="ar-SA"/>
              </w:rPr>
              <w:t>2.3 كفاءات معزز</w:t>
            </w:r>
            <w:r>
              <w:rPr>
                <w:rFonts w:hint="cs"/>
                <w:b/>
                <w:bCs w:val="0"/>
                <w:rtl/>
                <w:lang w:bidi="ar-SA"/>
              </w:rPr>
              <w:t>َّ</w:t>
            </w:r>
            <w:r w:rsidRPr="007B51A0">
              <w:rPr>
                <w:b/>
                <w:bCs w:val="0"/>
                <w:rtl/>
                <w:lang w:bidi="ar-SA"/>
              </w:rPr>
              <w:t xml:space="preserve">ة للموارد البشرية القادرة على </w:t>
            </w:r>
            <w:r>
              <w:rPr>
                <w:rFonts w:hint="cs"/>
                <w:b/>
                <w:bCs w:val="0"/>
                <w:rtl/>
                <w:lang w:bidi="ar-SA"/>
              </w:rPr>
              <w:t xml:space="preserve">تلبية تشكيلة </w:t>
            </w:r>
            <w:r w:rsidRPr="007B51A0">
              <w:rPr>
                <w:b/>
                <w:bCs w:val="0"/>
                <w:rtl/>
                <w:lang w:bidi="ar-SA"/>
              </w:rPr>
              <w:t>واسعة من ال</w:t>
            </w:r>
            <w:r>
              <w:rPr>
                <w:rFonts w:hint="cs"/>
                <w:b/>
                <w:bCs w:val="0"/>
                <w:rtl/>
                <w:lang w:bidi="ar-SA"/>
              </w:rPr>
              <w:t>مت</w:t>
            </w:r>
            <w:r w:rsidRPr="007B51A0">
              <w:rPr>
                <w:b/>
                <w:bCs w:val="0"/>
                <w:rtl/>
                <w:lang w:bidi="ar-SA"/>
              </w:rPr>
              <w:t xml:space="preserve">طلبات </w:t>
            </w:r>
            <w:r>
              <w:rPr>
                <w:rFonts w:hint="cs"/>
                <w:b/>
                <w:bCs w:val="0"/>
                <w:rtl/>
                <w:lang w:bidi="ar-SA"/>
              </w:rPr>
              <w:t xml:space="preserve">لتسخير </w:t>
            </w:r>
            <w:r w:rsidRPr="007B51A0">
              <w:rPr>
                <w:b/>
                <w:bCs w:val="0"/>
                <w:rtl/>
                <w:lang w:bidi="ar-SA"/>
              </w:rPr>
              <w:t xml:space="preserve">الملكية الفكرية </w:t>
            </w:r>
            <w:r>
              <w:rPr>
                <w:rFonts w:hint="cs"/>
                <w:b/>
                <w:bCs w:val="0"/>
                <w:rtl/>
                <w:lang w:bidi="ar-SA"/>
              </w:rPr>
              <w:t xml:space="preserve">بفعالية </w:t>
            </w:r>
            <w:r w:rsidRPr="007B51A0">
              <w:rPr>
                <w:b/>
                <w:bCs w:val="0"/>
                <w:rtl/>
                <w:lang w:bidi="ar-SA"/>
              </w:rPr>
              <w:t xml:space="preserve">لأغراض التنمية في البلدان النامية والبلدان الأقل نموا والبلدان </w:t>
            </w:r>
            <w:r>
              <w:rPr>
                <w:rFonts w:hint="cs"/>
                <w:b/>
                <w:bCs w:val="0"/>
                <w:rtl/>
                <w:lang w:bidi="ar-SA"/>
              </w:rPr>
              <w:t>ذات الاقتصادات المتحولة</w:t>
            </w:r>
          </w:p>
        </w:tc>
        <w:tc>
          <w:tcPr>
            <w:tcW w:w="2366"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مستوى رضا المشاركين في أنشطة التوعية والترويج العامة المرتبطة بالموارد الوراثية والمعارف التقليدية وأشكال التعبير الثقافي التقليدي</w:t>
            </w:r>
          </w:p>
        </w:tc>
        <w:tc>
          <w:tcPr>
            <w:tcW w:w="2440"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غير متاح</w:t>
            </w:r>
          </w:p>
        </w:tc>
        <w:tc>
          <w:tcPr>
            <w:tcW w:w="2257"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 xml:space="preserve">80% من المشاركين راضون جدا عن أنشطة التوعية والترويج العامة بشأن </w:t>
            </w:r>
            <w:r w:rsidRPr="006E5057">
              <w:rPr>
                <w:b/>
                <w:bCs w:val="0"/>
                <w:rtl/>
                <w:lang w:bidi="ar-SA"/>
              </w:rPr>
              <w:t>الموارد الوراثية والمعارف التقليدية وأشكال التعبير الثقافي التقليدي</w:t>
            </w:r>
          </w:p>
        </w:tc>
      </w:tr>
      <w:tr w:rsidR="00760F55" w:rsidRPr="00396305" w:rsidTr="00D931EA">
        <w:trPr>
          <w:trHeight w:val="564"/>
        </w:trPr>
        <w:tc>
          <w:tcPr>
            <w:tcW w:w="2366"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p>
        </w:tc>
        <w:tc>
          <w:tcPr>
            <w:tcW w:w="2366"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 xml:space="preserve">عدد المشاركين في أنشطة التدريب وتكوين الكفاءات في الموارد الوراثية والمعارف التقليدية </w:t>
            </w:r>
            <w:r>
              <w:rPr>
                <w:rFonts w:hint="cs"/>
                <w:b/>
                <w:bCs w:val="0"/>
                <w:rtl/>
                <w:lang w:bidi="ar-SA"/>
              </w:rPr>
              <w:lastRenderedPageBreak/>
              <w:t xml:space="preserve">و/أو </w:t>
            </w:r>
            <w:r w:rsidRPr="006E5057">
              <w:rPr>
                <w:b/>
                <w:bCs w:val="0"/>
                <w:rtl/>
                <w:lang w:bidi="ar-SA"/>
              </w:rPr>
              <w:t>أشكال التعبير الثقافي التقليدي</w:t>
            </w:r>
            <w:r>
              <w:rPr>
                <w:rFonts w:hint="cs"/>
                <w:b/>
                <w:bCs w:val="0"/>
                <w:rtl/>
                <w:lang w:bidi="ar-SA"/>
              </w:rPr>
              <w:t xml:space="preserve"> الذين يحصلون على %50 أو أكثر في استبيان موضوعي قصير يشمل أسئلة بخيارات متعددة</w:t>
            </w:r>
          </w:p>
        </w:tc>
        <w:tc>
          <w:tcPr>
            <w:tcW w:w="2440"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lastRenderedPageBreak/>
              <w:t>غير متاح</w:t>
            </w:r>
          </w:p>
        </w:tc>
        <w:tc>
          <w:tcPr>
            <w:tcW w:w="2257"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80%</w:t>
            </w:r>
          </w:p>
        </w:tc>
      </w:tr>
      <w:tr w:rsidR="00760F55" w:rsidRPr="00396305" w:rsidTr="00D931EA">
        <w:trPr>
          <w:trHeight w:val="564"/>
        </w:trPr>
        <w:tc>
          <w:tcPr>
            <w:tcW w:w="2366"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lastRenderedPageBreak/>
              <w:t>ه</w:t>
            </w:r>
            <w:r w:rsidRPr="00790F78">
              <w:rPr>
                <w:b/>
                <w:bCs w:val="0"/>
                <w:rtl/>
                <w:lang w:bidi="ar-SA"/>
              </w:rPr>
              <w:t xml:space="preserve">2.4 نفاذ </w:t>
            </w:r>
            <w:r>
              <w:rPr>
                <w:rFonts w:hint="cs"/>
                <w:b/>
                <w:bCs w:val="0"/>
                <w:rtl/>
                <w:lang w:bidi="ar-SA"/>
              </w:rPr>
              <w:t xml:space="preserve">محسَّن </w:t>
            </w:r>
            <w:r w:rsidRPr="00790F78">
              <w:rPr>
                <w:b/>
                <w:bCs w:val="0"/>
                <w:rtl/>
                <w:lang w:bidi="ar-SA"/>
              </w:rPr>
              <w:t>إلى المعلومات المتعلقة بالملكية الفكرية واستخدامها من قبل مؤسسات الملكية الفكرية والجمهور لتشجيع الابتكار والإبداع</w:t>
            </w:r>
          </w:p>
        </w:tc>
        <w:tc>
          <w:tcPr>
            <w:tcW w:w="2366"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 xml:space="preserve">عدد السجلات الواردة في، أو المتاحة من، قواعد البيانات </w:t>
            </w:r>
            <w:r w:rsidRPr="00790F78">
              <w:rPr>
                <w:b/>
                <w:bCs w:val="0"/>
                <w:rtl/>
                <w:lang w:bidi="ar-SA"/>
              </w:rPr>
              <w:t xml:space="preserve">وقوائم </w:t>
            </w:r>
            <w:r>
              <w:rPr>
                <w:rFonts w:hint="cs"/>
                <w:b/>
                <w:bCs w:val="0"/>
                <w:rtl/>
                <w:lang w:bidi="ar-SA"/>
              </w:rPr>
              <w:t>ال</w:t>
            </w:r>
            <w:r w:rsidRPr="00790F78">
              <w:rPr>
                <w:b/>
                <w:bCs w:val="0"/>
                <w:rtl/>
                <w:lang w:bidi="ar-SA"/>
              </w:rPr>
              <w:t>موجودات و</w:t>
            </w:r>
            <w:r>
              <w:rPr>
                <w:rFonts w:hint="cs"/>
                <w:b/>
                <w:bCs w:val="0"/>
                <w:rtl/>
                <w:lang w:bidi="ar-SA"/>
              </w:rPr>
              <w:t>ال</w:t>
            </w:r>
            <w:r w:rsidRPr="00790F78">
              <w:rPr>
                <w:b/>
                <w:bCs w:val="0"/>
                <w:rtl/>
                <w:lang w:bidi="ar-SA"/>
              </w:rPr>
              <w:t>سجلات و</w:t>
            </w:r>
            <w:r>
              <w:rPr>
                <w:rFonts w:hint="cs"/>
                <w:b/>
                <w:bCs w:val="0"/>
                <w:rtl/>
                <w:lang w:bidi="ar-SA"/>
              </w:rPr>
              <w:t>ال</w:t>
            </w:r>
            <w:r w:rsidRPr="00790F78">
              <w:rPr>
                <w:b/>
                <w:bCs w:val="0"/>
                <w:rtl/>
                <w:lang w:bidi="ar-SA"/>
              </w:rPr>
              <w:t xml:space="preserve">بوابات </w:t>
            </w:r>
            <w:r>
              <w:rPr>
                <w:rFonts w:hint="cs"/>
                <w:b/>
                <w:bCs w:val="0"/>
                <w:rtl/>
                <w:lang w:bidi="ar-SA"/>
              </w:rPr>
              <w:t xml:space="preserve">الإلكترونية </w:t>
            </w:r>
            <w:r w:rsidRPr="00790F78">
              <w:rPr>
                <w:b/>
                <w:bCs w:val="0"/>
                <w:rtl/>
                <w:lang w:bidi="ar-SA"/>
              </w:rPr>
              <w:t xml:space="preserve">وغير ذلك من المنصات </w:t>
            </w:r>
            <w:r>
              <w:rPr>
                <w:rFonts w:hint="cs"/>
                <w:b/>
                <w:bCs w:val="0"/>
                <w:rtl/>
                <w:lang w:bidi="ar-SA"/>
              </w:rPr>
              <w:t xml:space="preserve">المرتبطة بالمعارف التقليدية </w:t>
            </w:r>
            <w:r w:rsidRPr="006E5057">
              <w:rPr>
                <w:b/>
                <w:bCs w:val="0"/>
                <w:rtl/>
                <w:lang w:bidi="ar-SA"/>
              </w:rPr>
              <w:t>وأشكال التعبير الثقافي التقليدي</w:t>
            </w:r>
            <w:r>
              <w:rPr>
                <w:rFonts w:hint="cs"/>
                <w:b/>
                <w:bCs w:val="0"/>
                <w:rtl/>
                <w:lang w:bidi="ar-SA"/>
              </w:rPr>
              <w:t xml:space="preserve"> و</w:t>
            </w:r>
            <w:r w:rsidRPr="006E5057">
              <w:rPr>
                <w:b/>
                <w:bCs w:val="0"/>
                <w:rtl/>
                <w:lang w:bidi="ar-SA"/>
              </w:rPr>
              <w:t>الموارد الوراثية</w:t>
            </w:r>
          </w:p>
        </w:tc>
        <w:tc>
          <w:tcPr>
            <w:tcW w:w="2440"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غير متاحة</w:t>
            </w:r>
          </w:p>
        </w:tc>
        <w:tc>
          <w:tcPr>
            <w:tcW w:w="2257"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تُحدّد لاحقاً</w:t>
            </w:r>
          </w:p>
        </w:tc>
      </w:tr>
      <w:tr w:rsidR="00760F55" w:rsidRPr="00396305" w:rsidTr="00D931EA">
        <w:trPr>
          <w:trHeight w:val="564"/>
        </w:trPr>
        <w:tc>
          <w:tcPr>
            <w:tcW w:w="2366"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p>
        </w:tc>
        <w:tc>
          <w:tcPr>
            <w:tcW w:w="2366" w:type="dxa"/>
            <w:shd w:val="clear" w:color="auto" w:fill="auto"/>
            <w:vAlign w:val="center"/>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 xml:space="preserve">عدد مستخدمي قواعد البيانات </w:t>
            </w:r>
            <w:r w:rsidRPr="00790F78">
              <w:rPr>
                <w:b/>
                <w:bCs w:val="0"/>
                <w:rtl/>
                <w:lang w:bidi="ar-SA"/>
              </w:rPr>
              <w:t xml:space="preserve">وقوائم </w:t>
            </w:r>
            <w:r>
              <w:rPr>
                <w:rFonts w:hint="cs"/>
                <w:b/>
                <w:bCs w:val="0"/>
                <w:rtl/>
                <w:lang w:bidi="ar-SA"/>
              </w:rPr>
              <w:t>ال</w:t>
            </w:r>
            <w:r w:rsidRPr="00790F78">
              <w:rPr>
                <w:b/>
                <w:bCs w:val="0"/>
                <w:rtl/>
                <w:lang w:bidi="ar-SA"/>
              </w:rPr>
              <w:t>موجودات و</w:t>
            </w:r>
            <w:r>
              <w:rPr>
                <w:rFonts w:hint="cs"/>
                <w:b/>
                <w:bCs w:val="0"/>
                <w:rtl/>
                <w:lang w:bidi="ar-SA"/>
              </w:rPr>
              <w:t>ال</w:t>
            </w:r>
            <w:r w:rsidRPr="00790F78">
              <w:rPr>
                <w:b/>
                <w:bCs w:val="0"/>
                <w:rtl/>
                <w:lang w:bidi="ar-SA"/>
              </w:rPr>
              <w:t>سجلات و</w:t>
            </w:r>
            <w:r>
              <w:rPr>
                <w:rFonts w:hint="cs"/>
                <w:b/>
                <w:bCs w:val="0"/>
                <w:rtl/>
                <w:lang w:bidi="ar-SA"/>
              </w:rPr>
              <w:t>ال</w:t>
            </w:r>
            <w:r w:rsidRPr="00790F78">
              <w:rPr>
                <w:b/>
                <w:bCs w:val="0"/>
                <w:rtl/>
                <w:lang w:bidi="ar-SA"/>
              </w:rPr>
              <w:t xml:space="preserve">بوابات وغير ذلك من المنصات </w:t>
            </w:r>
            <w:r>
              <w:rPr>
                <w:rFonts w:hint="cs"/>
                <w:b/>
                <w:bCs w:val="0"/>
                <w:rtl/>
                <w:lang w:bidi="ar-SA"/>
              </w:rPr>
              <w:t xml:space="preserve">المرتبطة بالمعارف التقليدية </w:t>
            </w:r>
            <w:r w:rsidRPr="006E5057">
              <w:rPr>
                <w:b/>
                <w:bCs w:val="0"/>
                <w:rtl/>
                <w:lang w:bidi="ar-SA"/>
              </w:rPr>
              <w:t>وأشكال التعبير الثقافي التقليدي</w:t>
            </w:r>
            <w:r>
              <w:rPr>
                <w:rFonts w:hint="cs"/>
                <w:b/>
                <w:bCs w:val="0"/>
                <w:rtl/>
                <w:lang w:bidi="ar-SA"/>
              </w:rPr>
              <w:t xml:space="preserve"> و</w:t>
            </w:r>
            <w:r w:rsidRPr="006E5057">
              <w:rPr>
                <w:b/>
                <w:bCs w:val="0"/>
                <w:rtl/>
                <w:lang w:bidi="ar-SA"/>
              </w:rPr>
              <w:t>الموارد الوراثية</w:t>
            </w:r>
          </w:p>
        </w:tc>
        <w:tc>
          <w:tcPr>
            <w:tcW w:w="2440"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غير متاحة</w:t>
            </w:r>
          </w:p>
        </w:tc>
        <w:tc>
          <w:tcPr>
            <w:tcW w:w="2257" w:type="dxa"/>
            <w:shd w:val="clear" w:color="auto" w:fill="auto"/>
          </w:tcPr>
          <w:p w:rsidR="00760F55" w:rsidRPr="00396305" w:rsidRDefault="00760F55" w:rsidP="00D931EA">
            <w:pPr>
              <w:pStyle w:val="ARProgramTableHeading"/>
              <w:spacing w:before="0" w:after="120" w:line="300" w:lineRule="exact"/>
              <w:rPr>
                <w:b/>
                <w:bCs w:val="0"/>
                <w:rtl/>
                <w:lang w:bidi="ar-SA"/>
              </w:rPr>
            </w:pPr>
            <w:r>
              <w:rPr>
                <w:rFonts w:hint="cs"/>
                <w:b/>
                <w:bCs w:val="0"/>
                <w:rtl/>
                <w:lang w:bidi="ar-SA"/>
              </w:rPr>
              <w:t>تُحدّد لاحقاً</w:t>
            </w:r>
          </w:p>
        </w:tc>
      </w:tr>
    </w:tbl>
    <w:p w:rsidR="00760F55" w:rsidRDefault="00760F55" w:rsidP="00D931EA">
      <w:pPr>
        <w:pStyle w:val="ARNormal"/>
        <w:rPr>
          <w:rtl/>
          <w:lang w:bidi="ar-SA"/>
        </w:rPr>
      </w:pPr>
    </w:p>
    <w:tbl>
      <w:tblPr>
        <w:bidiVisual/>
        <w:tblW w:w="0" w:type="auto"/>
        <w:tblInd w:w="108" w:type="dxa"/>
        <w:shd w:val="clear" w:color="auto" w:fill="C6D9F1" w:themeFill="text2" w:themeFillTint="33"/>
        <w:tblLook w:val="04A0" w:firstRow="1" w:lastRow="0" w:firstColumn="1" w:lastColumn="0" w:noHBand="0" w:noVBand="1"/>
      </w:tblPr>
      <w:tblGrid>
        <w:gridCol w:w="9134"/>
      </w:tblGrid>
      <w:tr w:rsidR="00760F55" w:rsidRPr="00964A04" w:rsidTr="00D931EA">
        <w:trPr>
          <w:trHeight w:val="423"/>
        </w:trPr>
        <w:tc>
          <w:tcPr>
            <w:tcW w:w="9134" w:type="dxa"/>
            <w:shd w:val="clear" w:color="auto" w:fill="C6D9F1" w:themeFill="text2" w:themeFillTint="33"/>
            <w:vAlign w:val="center"/>
          </w:tcPr>
          <w:p w:rsidR="00760F55" w:rsidRPr="00964A04" w:rsidRDefault="00760F55" w:rsidP="00D931EA">
            <w:pPr>
              <w:keepNext/>
              <w:keepLines/>
              <w:spacing w:after="120" w:line="340" w:lineRule="exact"/>
              <w:jc w:val="center"/>
              <w:rPr>
                <w:rFonts w:ascii="Arabic Typesetting" w:eastAsia="SimSun" w:hAnsi="Arabic Typesetting" w:cs="Arabic Typesetting"/>
                <w:bCs/>
                <w:color w:val="000000"/>
                <w:sz w:val="34"/>
                <w:szCs w:val="34"/>
                <w:lang w:eastAsia="zh-CN"/>
              </w:rPr>
            </w:pPr>
            <w:r w:rsidRPr="00964A04">
              <w:rPr>
                <w:rFonts w:ascii="Arabic Typesetting" w:eastAsia="SimSun" w:hAnsi="Arabic Typesetting" w:cs="Arabic Typesetting"/>
                <w:bCs/>
                <w:color w:val="000000"/>
                <w:sz w:val="34"/>
                <w:szCs w:val="34"/>
                <w:lang w:eastAsia="zh-CN"/>
              </w:rPr>
              <w:br w:type="page"/>
            </w:r>
            <w:r w:rsidRPr="00964A04">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4</w:t>
            </w:r>
          </w:p>
        </w:tc>
      </w:tr>
    </w:tbl>
    <w:p w:rsidR="00760F55" w:rsidRPr="00964A04" w:rsidRDefault="00760F55" w:rsidP="00DA6355">
      <w:pPr>
        <w:pStyle w:val="ARNumbered1"/>
        <w:numPr>
          <w:ilvl w:val="0"/>
          <w:numId w:val="24"/>
        </w:numPr>
        <w:ind w:left="-2" w:firstLine="0"/>
        <w:jc w:val="left"/>
      </w:pPr>
      <w:r w:rsidRPr="00964A04">
        <w:rPr>
          <w:rFonts w:hint="cs"/>
          <w:rtl/>
        </w:rPr>
        <w:t>تبيّن</w:t>
      </w:r>
      <w:r w:rsidRPr="00964A04">
        <w:rPr>
          <w:rtl/>
        </w:rPr>
        <w:t xml:space="preserve"> الموارد الإجمالية للبرنامج </w:t>
      </w:r>
      <w:r w:rsidRPr="00964A04">
        <w:rPr>
          <w:rFonts w:hint="cs"/>
          <w:rtl/>
        </w:rPr>
        <w:t>4</w:t>
      </w:r>
      <w:r w:rsidRPr="00964A04">
        <w:rPr>
          <w:rtl/>
        </w:rPr>
        <w:t xml:space="preserve"> زيادة قدرها 15.4 في المائة مقارنة بالميزانية المعتمدة لل</w:t>
      </w:r>
      <w:r w:rsidRPr="00964A04">
        <w:rPr>
          <w:rFonts w:hint="cs"/>
          <w:rtl/>
        </w:rPr>
        <w:t>ثنائية</w:t>
      </w:r>
      <w:r w:rsidRPr="00964A04">
        <w:rPr>
          <w:rtl/>
        </w:rPr>
        <w:t xml:space="preserve"> 2016/</w:t>
      </w:r>
      <w:r w:rsidRPr="00964A04">
        <w:rPr>
          <w:rFonts w:hint="cs"/>
          <w:rtl/>
        </w:rPr>
        <w:t>17</w:t>
      </w:r>
      <w:r w:rsidRPr="00964A04">
        <w:rPr>
          <w:rtl/>
        </w:rPr>
        <w:t>. ويع</w:t>
      </w:r>
      <w:r w:rsidRPr="00964A04">
        <w:rPr>
          <w:rFonts w:hint="cs"/>
          <w:rtl/>
        </w:rPr>
        <w:t>زى</w:t>
      </w:r>
      <w:r w:rsidRPr="00964A04">
        <w:rPr>
          <w:rtl/>
        </w:rPr>
        <w:t xml:space="preserve"> ذلك إلى زيادة في موارد الموظفين عقب ما يلي: </w:t>
      </w:r>
      <w:r w:rsidRPr="00964A04">
        <w:rPr>
          <w:rFonts w:hint="cs"/>
          <w:rtl/>
        </w:rPr>
        <w:t>"1"</w:t>
      </w:r>
      <w:r w:rsidRPr="00964A04">
        <w:rPr>
          <w:rtl/>
        </w:rPr>
        <w:t xml:space="preserve"> نقل وظيفتين إلى إدارة المعارف التقليدية والتحديات العالمية، ت</w:t>
      </w:r>
      <w:r w:rsidRPr="00964A04">
        <w:rPr>
          <w:rFonts w:hint="cs"/>
          <w:rtl/>
        </w:rPr>
        <w:t>ظهران</w:t>
      </w:r>
      <w:r w:rsidRPr="00964A04">
        <w:rPr>
          <w:rtl/>
        </w:rPr>
        <w:t xml:space="preserve"> </w:t>
      </w:r>
      <w:r w:rsidRPr="00964A04">
        <w:rPr>
          <w:rFonts w:hint="cs"/>
          <w:rtl/>
        </w:rPr>
        <w:t xml:space="preserve">في </w:t>
      </w:r>
      <w:r w:rsidRPr="00964A04">
        <w:rPr>
          <w:rtl/>
        </w:rPr>
        <w:t xml:space="preserve">جميع النتائج المرتقبة؛ </w:t>
      </w:r>
      <w:r w:rsidRPr="00964A04">
        <w:rPr>
          <w:rFonts w:hint="cs"/>
          <w:rtl/>
        </w:rPr>
        <w:t>"2" و</w:t>
      </w:r>
      <w:r w:rsidRPr="00964A04">
        <w:rPr>
          <w:rtl/>
        </w:rPr>
        <w:t>ت</w:t>
      </w:r>
      <w:r w:rsidRPr="00964A04">
        <w:rPr>
          <w:rFonts w:hint="cs"/>
          <w:rtl/>
        </w:rPr>
        <w:t>ثبيت</w:t>
      </w:r>
      <w:r w:rsidRPr="00964A04">
        <w:rPr>
          <w:rtl/>
        </w:rPr>
        <w:t xml:space="preserve"> ثلاث</w:t>
      </w:r>
      <w:r w:rsidRPr="00964A04">
        <w:rPr>
          <w:rFonts w:hint="cs"/>
          <w:rtl/>
        </w:rPr>
        <w:t>ة</w:t>
      </w:r>
      <w:r w:rsidRPr="00964A04">
        <w:rPr>
          <w:rtl/>
        </w:rPr>
        <w:t xml:space="preserve"> </w:t>
      </w:r>
      <w:r w:rsidRPr="00964A04">
        <w:rPr>
          <w:rFonts w:hint="cs"/>
          <w:rtl/>
        </w:rPr>
        <w:t>م</w:t>
      </w:r>
      <w:r w:rsidRPr="00964A04">
        <w:rPr>
          <w:rtl/>
        </w:rPr>
        <w:t>وظف</w:t>
      </w:r>
      <w:r w:rsidRPr="00964A04">
        <w:rPr>
          <w:rFonts w:hint="cs"/>
          <w:rtl/>
        </w:rPr>
        <w:t>ين</w:t>
      </w:r>
      <w:r w:rsidRPr="00964A04">
        <w:rPr>
          <w:rtl/>
        </w:rPr>
        <w:t xml:space="preserve"> مستمر</w:t>
      </w:r>
      <w:r w:rsidRPr="00964A04">
        <w:rPr>
          <w:rFonts w:hint="cs"/>
          <w:rtl/>
        </w:rPr>
        <w:t>ين</w:t>
      </w:r>
      <w:r w:rsidRPr="00964A04">
        <w:rPr>
          <w:rtl/>
        </w:rPr>
        <w:t xml:space="preserve"> في شعبة المعارف التقليدية.</w:t>
      </w:r>
    </w:p>
    <w:p w:rsidR="00760F55" w:rsidRPr="00964A04" w:rsidRDefault="00760F55" w:rsidP="00DA6355">
      <w:pPr>
        <w:pStyle w:val="ARNumbered1"/>
        <w:numPr>
          <w:ilvl w:val="0"/>
          <w:numId w:val="24"/>
        </w:numPr>
        <w:ind w:left="-2" w:firstLine="0"/>
        <w:jc w:val="left"/>
      </w:pPr>
      <w:r w:rsidRPr="00964A04">
        <w:rPr>
          <w:rFonts w:hint="cs"/>
          <w:rtl/>
        </w:rPr>
        <w:t>و</w:t>
      </w:r>
      <w:r w:rsidRPr="00964A04">
        <w:rPr>
          <w:rtl/>
        </w:rPr>
        <w:t xml:space="preserve">تظل موارد </w:t>
      </w:r>
      <w:r w:rsidRPr="00964A04">
        <w:rPr>
          <w:rFonts w:hint="cs"/>
          <w:rtl/>
        </w:rPr>
        <w:t>خلاف ال</w:t>
      </w:r>
      <w:r w:rsidRPr="00964A04">
        <w:rPr>
          <w:rtl/>
        </w:rPr>
        <w:t xml:space="preserve">موظفين على </w:t>
      </w:r>
      <w:r w:rsidRPr="00964A04">
        <w:rPr>
          <w:rFonts w:hint="cs"/>
          <w:rtl/>
        </w:rPr>
        <w:t xml:space="preserve">ذات </w:t>
      </w:r>
      <w:r w:rsidRPr="00964A04">
        <w:rPr>
          <w:rtl/>
        </w:rPr>
        <w:t xml:space="preserve">مستوى </w:t>
      </w:r>
      <w:r w:rsidRPr="00964A04">
        <w:rPr>
          <w:rFonts w:hint="cs"/>
          <w:rtl/>
        </w:rPr>
        <w:t xml:space="preserve">تلك المخصصة في </w:t>
      </w:r>
      <w:r w:rsidRPr="00964A04">
        <w:rPr>
          <w:rtl/>
        </w:rPr>
        <w:t>الميزانية المعتمدة لل</w:t>
      </w:r>
      <w:r w:rsidRPr="00964A04">
        <w:rPr>
          <w:rFonts w:hint="cs"/>
          <w:rtl/>
        </w:rPr>
        <w:t>ثنائية</w:t>
      </w:r>
      <w:r w:rsidRPr="00964A04">
        <w:rPr>
          <w:rtl/>
        </w:rPr>
        <w:t xml:space="preserve"> 2016/</w:t>
      </w:r>
      <w:r w:rsidRPr="00964A04">
        <w:rPr>
          <w:rFonts w:hint="cs"/>
          <w:rtl/>
        </w:rPr>
        <w:t>17.</w:t>
      </w:r>
    </w:p>
    <w:p w:rsidR="00760F55" w:rsidRPr="00964A04" w:rsidRDefault="00760F55" w:rsidP="00DA6355">
      <w:pPr>
        <w:pStyle w:val="ARNumbered1"/>
        <w:numPr>
          <w:ilvl w:val="0"/>
          <w:numId w:val="24"/>
        </w:numPr>
        <w:ind w:left="-2" w:firstLine="0"/>
        <w:jc w:val="left"/>
      </w:pPr>
      <w:r w:rsidRPr="00964A04">
        <w:rPr>
          <w:rFonts w:hint="cs"/>
          <w:rtl/>
        </w:rPr>
        <w:t>و</w:t>
      </w:r>
      <w:r w:rsidRPr="00964A04">
        <w:rPr>
          <w:rtl/>
        </w:rPr>
        <w:t>تعكس موارد الموظفين ال</w:t>
      </w:r>
      <w:r w:rsidRPr="00964A04">
        <w:rPr>
          <w:rFonts w:hint="cs"/>
          <w:rtl/>
        </w:rPr>
        <w:t>مخصص</w:t>
      </w:r>
      <w:r w:rsidRPr="00964A04">
        <w:rPr>
          <w:rtl/>
        </w:rPr>
        <w:t xml:space="preserve">ة للنتيجة المرتقبة ه 2.4 </w:t>
      </w:r>
      <w:r w:rsidRPr="00964A04">
        <w:rPr>
          <w:rFonts w:hint="cs"/>
          <w:rtl/>
        </w:rPr>
        <w:t>(</w:t>
      </w:r>
      <w:r w:rsidRPr="00964A04">
        <w:rPr>
          <w:rtl/>
        </w:rPr>
        <w:t>نفاذ محسّن إلى المعلومات المتعلقة بالملكية الفكرية واستخدامه</w:t>
      </w:r>
      <w:r w:rsidRPr="00964A04">
        <w:rPr>
          <w:rFonts w:hint="cs"/>
          <w:rtl/>
        </w:rPr>
        <w:t>ا)</w:t>
      </w:r>
      <w:r w:rsidRPr="00964A04">
        <w:rPr>
          <w:rtl/>
        </w:rPr>
        <w:t xml:space="preserve"> </w:t>
      </w:r>
      <w:r w:rsidRPr="00964A04">
        <w:rPr>
          <w:rFonts w:hint="cs"/>
          <w:rtl/>
        </w:rPr>
        <w:t xml:space="preserve">التطوير </w:t>
      </w:r>
      <w:r w:rsidRPr="00964A04">
        <w:rPr>
          <w:rtl/>
        </w:rPr>
        <w:t>الم</w:t>
      </w:r>
      <w:r w:rsidRPr="00964A04">
        <w:rPr>
          <w:rFonts w:hint="cs"/>
          <w:rtl/>
        </w:rPr>
        <w:t>قرر</w:t>
      </w:r>
      <w:r w:rsidRPr="00964A04">
        <w:rPr>
          <w:rtl/>
        </w:rPr>
        <w:t xml:space="preserve"> لقواعد بيانات الموارد الوراثية والمعارف التقليدية وأشكال التعبير الثقافي التقليدي وقوائم الجرد والسجلات والبوابات وغيرها من المنصات، مما أدى إلى انخفاض </w:t>
      </w:r>
      <w:r w:rsidRPr="00964A04">
        <w:rPr>
          <w:rFonts w:hint="cs"/>
          <w:rtl/>
        </w:rPr>
        <w:t xml:space="preserve">موارد </w:t>
      </w:r>
      <w:r w:rsidRPr="00964A04">
        <w:rPr>
          <w:rtl/>
        </w:rPr>
        <w:t xml:space="preserve">الموظفين في إطار النتيجة المرتقبة ه 2.3 </w:t>
      </w:r>
      <w:r w:rsidRPr="00964A04">
        <w:rPr>
          <w:rFonts w:hint="cs"/>
          <w:rtl/>
        </w:rPr>
        <w:t>(</w:t>
      </w:r>
      <w:r w:rsidRPr="00964A04">
        <w:rPr>
          <w:rtl/>
        </w:rPr>
        <w:t>كفاءات معزَّزة للموارد البشرية</w:t>
      </w:r>
      <w:r w:rsidRPr="00964A04">
        <w:rPr>
          <w:rFonts w:hint="cs"/>
          <w:rtl/>
        </w:rPr>
        <w:t>).</w:t>
      </w:r>
    </w:p>
    <w:p w:rsidR="00760F55" w:rsidRPr="00964A04" w:rsidRDefault="00760F55" w:rsidP="00DA6355">
      <w:pPr>
        <w:pStyle w:val="ARNumbered1"/>
        <w:numPr>
          <w:ilvl w:val="0"/>
          <w:numId w:val="24"/>
        </w:numPr>
        <w:ind w:left="-2" w:firstLine="0"/>
        <w:jc w:val="left"/>
      </w:pPr>
      <w:r w:rsidRPr="00964A04">
        <w:rPr>
          <w:rFonts w:hint="cs"/>
          <w:rtl/>
        </w:rPr>
        <w:t>و</w:t>
      </w:r>
      <w:r w:rsidRPr="00964A04">
        <w:rPr>
          <w:rtl/>
        </w:rPr>
        <w:t xml:space="preserve">تعكس </w:t>
      </w:r>
      <w:r w:rsidRPr="00964A04">
        <w:rPr>
          <w:rFonts w:hint="cs"/>
          <w:rtl/>
        </w:rPr>
        <w:t xml:space="preserve">الموارد </w:t>
      </w:r>
      <w:r w:rsidRPr="00964A04">
        <w:rPr>
          <w:rtl/>
        </w:rPr>
        <w:t>ال</w:t>
      </w:r>
      <w:r w:rsidRPr="00964A04">
        <w:rPr>
          <w:rFonts w:hint="cs"/>
          <w:rtl/>
        </w:rPr>
        <w:t>مرتبط</w:t>
      </w:r>
      <w:r w:rsidRPr="00964A04">
        <w:rPr>
          <w:rtl/>
        </w:rPr>
        <w:t xml:space="preserve">ة </w:t>
      </w:r>
      <w:r w:rsidRPr="00964A04">
        <w:rPr>
          <w:rFonts w:hint="cs"/>
          <w:rtl/>
        </w:rPr>
        <w:t>با</w:t>
      </w:r>
      <w:r w:rsidRPr="00964A04">
        <w:rPr>
          <w:rtl/>
        </w:rPr>
        <w:t>لنتيجة المرتقبة ه 1.7</w:t>
      </w:r>
      <w:r w:rsidRPr="00964A04">
        <w:rPr>
          <w:rFonts w:hint="cs"/>
          <w:rtl/>
        </w:rPr>
        <w:t xml:space="preserve"> (</w:t>
      </w:r>
      <w:r w:rsidRPr="00964A04">
        <w:rPr>
          <w:rtl/>
        </w:rPr>
        <w:t>منصات وأدوات الملكية الفكرية</w:t>
      </w:r>
      <w:r w:rsidRPr="00964A04">
        <w:rPr>
          <w:rFonts w:hint="cs"/>
          <w:rtl/>
        </w:rPr>
        <w:t>)</w:t>
      </w:r>
      <w:r w:rsidRPr="00964A04">
        <w:rPr>
          <w:rtl/>
        </w:rPr>
        <w:t xml:space="preserve"> </w:t>
      </w:r>
      <w:r w:rsidRPr="00964A04">
        <w:rPr>
          <w:rFonts w:hint="cs"/>
          <w:rtl/>
        </w:rPr>
        <w:t xml:space="preserve">حجم </w:t>
      </w:r>
      <w:r w:rsidRPr="00964A04">
        <w:rPr>
          <w:rtl/>
        </w:rPr>
        <w:t>عمل إدارة المعارف التقليدية والتحديات العالمية</w:t>
      </w:r>
      <w:r w:rsidRPr="00964A04">
        <w:rPr>
          <w:rFonts w:hint="cs"/>
          <w:rtl/>
        </w:rPr>
        <w:t xml:space="preserve"> فيمل يخص مشروع </w:t>
      </w:r>
      <w:r w:rsidRPr="00964A04">
        <w:t>WIPO GREEN</w:t>
      </w:r>
      <w:r w:rsidRPr="00964A04">
        <w:rPr>
          <w:rFonts w:hint="cs"/>
          <w:rtl/>
        </w:rPr>
        <w:t xml:space="preserve"> و</w:t>
      </w:r>
      <w:r w:rsidRPr="00964A04">
        <w:rPr>
          <w:rtl/>
        </w:rPr>
        <w:t xml:space="preserve">قاعدة بيانات </w:t>
      </w:r>
      <w:r w:rsidRPr="00964A04">
        <w:t xml:space="preserve">WIPO </w:t>
      </w:r>
      <w:proofErr w:type="spellStart"/>
      <w:r w:rsidRPr="00964A04">
        <w:t>Re:Search</w:t>
      </w:r>
      <w:proofErr w:type="spellEnd"/>
      <w:r w:rsidRPr="00964A04">
        <w:rPr>
          <w:rtl/>
        </w:rPr>
        <w:t xml:space="preserve"> </w:t>
      </w:r>
      <w:r w:rsidRPr="00964A04">
        <w:rPr>
          <w:rFonts w:hint="cs"/>
          <w:rtl/>
        </w:rPr>
        <w:t>ف</w:t>
      </w:r>
      <w:r w:rsidRPr="00964A04">
        <w:rPr>
          <w:rtl/>
        </w:rPr>
        <w:t>ي البرنامج 18 (التحديات</w:t>
      </w:r>
      <w:r w:rsidRPr="00964A04">
        <w:rPr>
          <w:rFonts w:hint="cs"/>
          <w:rtl/>
        </w:rPr>
        <w:t> </w:t>
      </w:r>
      <w:r w:rsidRPr="00964A04">
        <w:rPr>
          <w:rtl/>
        </w:rPr>
        <w:t>العالمية).</w:t>
      </w:r>
    </w:p>
    <w:p w:rsidR="00760F55" w:rsidRDefault="00760F55" w:rsidP="00D931EA">
      <w:pPr>
        <w:pStyle w:val="ARNormal"/>
        <w:rPr>
          <w:rtl/>
          <w:lang w:val="fr-CH" w:bidi="ar-SA"/>
        </w:rPr>
      </w:pPr>
    </w:p>
    <w:p w:rsidR="00760F55" w:rsidRPr="00EB2EFD" w:rsidRDefault="00760F55" w:rsidP="00D931EA">
      <w:pPr>
        <w:pStyle w:val="ARNumbered1"/>
        <w:keepNext/>
        <w:keepLines/>
        <w:spacing w:after="60"/>
        <w:ind w:left="357"/>
        <w:jc w:val="center"/>
        <w:rPr>
          <w:b/>
          <w:bCs/>
          <w:rtl/>
        </w:rPr>
      </w:pPr>
      <w:r w:rsidRPr="00EB2EFD">
        <w:rPr>
          <w:b/>
          <w:bCs/>
          <w:rtl/>
        </w:rPr>
        <w:lastRenderedPageBreak/>
        <w:t xml:space="preserve">البرنامج </w:t>
      </w:r>
      <w:r>
        <w:rPr>
          <w:rFonts w:hint="cs"/>
          <w:b/>
          <w:bCs/>
          <w:rtl/>
        </w:rPr>
        <w:t>4</w:t>
      </w:r>
      <w:r w:rsidRPr="00EB2EFD">
        <w:rPr>
          <w:b/>
          <w:bCs/>
          <w:rtl/>
        </w:rPr>
        <w:t xml:space="preserve">: الموارد </w:t>
      </w:r>
      <w:r>
        <w:rPr>
          <w:rFonts w:hint="cs"/>
          <w:b/>
          <w:bCs/>
          <w:rtl/>
        </w:rPr>
        <w:t>ب</w:t>
      </w:r>
      <w:r w:rsidRPr="00EB2EFD">
        <w:rPr>
          <w:b/>
          <w:bCs/>
          <w:rtl/>
        </w:rPr>
        <w:t xml:space="preserve">حسب </w:t>
      </w:r>
      <w:r>
        <w:rPr>
          <w:rFonts w:hint="cs"/>
          <w:b/>
          <w:bCs/>
          <w:rtl/>
        </w:rPr>
        <w:t>كل نتيجة</w:t>
      </w:r>
    </w:p>
    <w:p w:rsidR="00760F55" w:rsidRPr="0026700A" w:rsidRDefault="00760F55" w:rsidP="00D931EA">
      <w:pPr>
        <w:keepNext/>
        <w:keepLines/>
        <w:spacing w:after="60" w:line="340" w:lineRule="exact"/>
        <w:jc w:val="center"/>
        <w:rPr>
          <w:rFonts w:ascii="Arabic Typesetting" w:hAnsi="Arabic Typesetting" w:cs="Arabic Typesetting"/>
          <w:i/>
          <w:iCs/>
          <w:sz w:val="34"/>
          <w:szCs w:val="34"/>
          <w:rtl/>
        </w:rPr>
      </w:pPr>
      <w:r w:rsidRPr="0026700A">
        <w:rPr>
          <w:rFonts w:ascii="Arabic Typesetting" w:hAnsi="Arabic Typesetting" w:cs="Arabic Typesetting"/>
          <w:i/>
          <w:iCs/>
          <w:sz w:val="34"/>
          <w:szCs w:val="34"/>
          <w:rtl/>
        </w:rPr>
        <w:t>(بآلاف الفرنكات السويسرية)</w:t>
      </w:r>
    </w:p>
    <w:p w:rsidR="00760F55" w:rsidRDefault="00760F55" w:rsidP="00D931EA">
      <w:pPr>
        <w:pStyle w:val="ARNormal"/>
        <w:spacing w:before="120" w:line="276" w:lineRule="auto"/>
        <w:jc w:val="center"/>
        <w:rPr>
          <w:rtl/>
          <w:lang w:val="fr-CH"/>
        </w:rPr>
      </w:pPr>
      <w:r w:rsidRPr="00517FE5">
        <w:rPr>
          <w:noProof/>
          <w:rtl/>
          <w:lang w:bidi="ar-SA"/>
        </w:rPr>
        <w:drawing>
          <wp:inline distT="0" distB="0" distL="0" distR="0" wp14:anchorId="530A63C6" wp14:editId="50A27546">
            <wp:extent cx="5314950" cy="246640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5056" cy="2471093"/>
                    </a:xfrm>
                    <a:prstGeom prst="rect">
                      <a:avLst/>
                    </a:prstGeom>
                    <a:noFill/>
                    <a:ln>
                      <a:noFill/>
                    </a:ln>
                  </pic:spPr>
                </pic:pic>
              </a:graphicData>
            </a:graphic>
          </wp:inline>
        </w:drawing>
      </w:r>
    </w:p>
    <w:p w:rsidR="00760F55" w:rsidRPr="00C1598E" w:rsidRDefault="00760F55" w:rsidP="00D931EA">
      <w:pPr>
        <w:pStyle w:val="ARNumbered1"/>
        <w:keepNext/>
        <w:keepLines/>
        <w:spacing w:before="120"/>
        <w:ind w:left="357"/>
        <w:jc w:val="center"/>
        <w:rPr>
          <w:b/>
          <w:bCs/>
          <w:rtl/>
        </w:rPr>
      </w:pPr>
      <w:r w:rsidRPr="00C1598E">
        <w:rPr>
          <w:b/>
          <w:bCs/>
          <w:rtl/>
        </w:rPr>
        <w:t xml:space="preserve">البرنامج </w:t>
      </w:r>
      <w:r>
        <w:rPr>
          <w:rFonts w:hint="cs"/>
          <w:b/>
          <w:bCs/>
          <w:rtl/>
        </w:rPr>
        <w:t>4</w:t>
      </w:r>
      <w:r w:rsidRPr="00C1598E">
        <w:rPr>
          <w:b/>
          <w:bCs/>
          <w:rtl/>
        </w:rPr>
        <w:t xml:space="preserve">: الموارد </w:t>
      </w:r>
      <w:r>
        <w:rPr>
          <w:rFonts w:hint="cs"/>
          <w:b/>
          <w:bCs/>
          <w:rtl/>
        </w:rPr>
        <w:t>بحسب غرض الإنفاق</w:t>
      </w:r>
    </w:p>
    <w:p w:rsidR="00760F55" w:rsidRPr="0026700A" w:rsidRDefault="00760F55" w:rsidP="00D931EA">
      <w:pPr>
        <w:jc w:val="center"/>
        <w:rPr>
          <w:rFonts w:ascii="Arabic Typesetting" w:hAnsi="Arabic Typesetting" w:cs="Arabic Typesetting"/>
          <w:i/>
          <w:iCs/>
        </w:rPr>
      </w:pPr>
      <w:r w:rsidRPr="0026700A">
        <w:rPr>
          <w:rFonts w:ascii="Arabic Typesetting" w:hAnsi="Arabic Typesetting" w:cs="Arabic Typesetting"/>
          <w:i/>
          <w:iCs/>
          <w:sz w:val="34"/>
          <w:szCs w:val="34"/>
          <w:rtl/>
        </w:rPr>
        <w:t>(بآلاف الفرنكات السويسرية)</w:t>
      </w:r>
    </w:p>
    <w:p w:rsidR="00760F55" w:rsidRPr="0054120D" w:rsidRDefault="00760F55" w:rsidP="00D931EA">
      <w:pPr>
        <w:spacing w:before="120"/>
        <w:jc w:val="center"/>
        <w:rPr>
          <w:rtl/>
        </w:rPr>
      </w:pPr>
      <w:r w:rsidRPr="00423B94">
        <w:rPr>
          <w:noProof/>
          <w:rtl/>
        </w:rPr>
        <w:drawing>
          <wp:inline distT="0" distB="0" distL="0" distR="0" wp14:anchorId="0379F02D" wp14:editId="77FF977B">
            <wp:extent cx="5295900" cy="48672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2781" cy="4873599"/>
                    </a:xfrm>
                    <a:prstGeom prst="rect">
                      <a:avLst/>
                    </a:prstGeom>
                    <a:noFill/>
                    <a:ln>
                      <a:noFill/>
                    </a:ln>
                  </pic:spPr>
                </pic:pic>
              </a:graphicData>
            </a:graphic>
          </wp:inline>
        </w:drawing>
      </w:r>
    </w:p>
    <w:p w:rsidR="00D931EA" w:rsidRPr="007C1BE0" w:rsidRDefault="00D931EA" w:rsidP="00D931EA">
      <w:pPr>
        <w:pStyle w:val="ARProgramHeading2"/>
        <w:rPr>
          <w:rFonts w:eastAsia="Arabic Typesetting"/>
          <w:b/>
          <w:bCs/>
          <w:sz w:val="40"/>
          <w:szCs w:val="40"/>
          <w:rtl/>
          <w:lang w:eastAsia="ar-EG"/>
        </w:rPr>
      </w:pPr>
      <w:r w:rsidRPr="007C1BE0">
        <w:rPr>
          <w:rFonts w:eastAsia="Arabic Typesetting"/>
          <w:b/>
          <w:bCs/>
          <w:sz w:val="40"/>
          <w:szCs w:val="40"/>
          <w:rtl/>
          <w:lang w:eastAsia="ar-EG"/>
        </w:rPr>
        <w:lastRenderedPageBreak/>
        <w:t>الهدف الاستراتيجي الثاني: تقديم خدمات عالمية في مجال الملكية الفكرية من الطراز الأول</w:t>
      </w:r>
    </w:p>
    <w:p w:rsidR="00D931EA" w:rsidRDefault="00D931EA" w:rsidP="00D931EA">
      <w:pPr>
        <w:pStyle w:val="ARNormal"/>
        <w:rPr>
          <w:rtl/>
          <w:lang w:eastAsia="ar-EG"/>
        </w:rPr>
      </w:pPr>
    </w:p>
    <w:tbl>
      <w:tblPr>
        <w:bidiVisual/>
        <w:tblW w:w="9214" w:type="dxa"/>
        <w:tblInd w:w="115" w:type="dxa"/>
        <w:tblLayout w:type="fixed"/>
        <w:tblCellMar>
          <w:top w:w="115" w:type="dxa"/>
          <w:left w:w="115" w:type="dxa"/>
          <w:bottom w:w="115" w:type="dxa"/>
          <w:right w:w="115" w:type="dxa"/>
        </w:tblCellMar>
        <w:tblLook w:val="04A0" w:firstRow="1" w:lastRow="0" w:firstColumn="1" w:lastColumn="0" w:noHBand="0" w:noVBand="1"/>
      </w:tblPr>
      <w:tblGrid>
        <w:gridCol w:w="2936"/>
        <w:gridCol w:w="3848"/>
        <w:gridCol w:w="2430"/>
      </w:tblGrid>
      <w:tr w:rsidR="00D931EA" w:rsidRPr="00B8627B" w:rsidTr="00D931EA">
        <w:trPr>
          <w:cantSplit/>
          <w:trHeight w:val="302"/>
          <w:tblHeader/>
        </w:trPr>
        <w:tc>
          <w:tcPr>
            <w:tcW w:w="2936" w:type="dxa"/>
            <w:shd w:val="clear" w:color="auto" w:fill="B8CCE4"/>
            <w:vAlign w:val="center"/>
            <w:hideMark/>
          </w:tcPr>
          <w:p w:rsidR="00D931EA" w:rsidRPr="00B8627B" w:rsidRDefault="00D931EA" w:rsidP="00D931EA">
            <w:pPr>
              <w:pStyle w:val="ARProgramTableHeading"/>
              <w:rPr>
                <w:rFonts w:eastAsia="Arabic Typesetting"/>
              </w:rPr>
            </w:pPr>
            <w:r w:rsidRPr="00B8627B">
              <w:rPr>
                <w:rFonts w:eastAsia="Arabic Typesetting"/>
                <w:rtl/>
              </w:rPr>
              <w:t>النتائج المرتقبة</w:t>
            </w:r>
          </w:p>
        </w:tc>
        <w:tc>
          <w:tcPr>
            <w:tcW w:w="3848" w:type="dxa"/>
            <w:shd w:val="clear" w:color="auto" w:fill="B8CCE4"/>
            <w:vAlign w:val="center"/>
            <w:hideMark/>
          </w:tcPr>
          <w:p w:rsidR="00D931EA" w:rsidRPr="00B8627B" w:rsidRDefault="00D931EA" w:rsidP="00D931EA">
            <w:pPr>
              <w:pStyle w:val="ARProgramTableHeading"/>
              <w:rPr>
                <w:rFonts w:eastAsia="Arabic Typesetting"/>
              </w:rPr>
            </w:pPr>
            <w:r w:rsidRPr="00B8627B">
              <w:rPr>
                <w:rFonts w:eastAsia="Arabic Typesetting"/>
                <w:rtl/>
              </w:rPr>
              <w:t>مؤشرات الأداء</w:t>
            </w:r>
          </w:p>
        </w:tc>
        <w:tc>
          <w:tcPr>
            <w:tcW w:w="2430" w:type="dxa"/>
            <w:shd w:val="clear" w:color="auto" w:fill="B8CCE4"/>
            <w:vAlign w:val="center"/>
            <w:hideMark/>
          </w:tcPr>
          <w:p w:rsidR="00D931EA" w:rsidRPr="00B8627B" w:rsidRDefault="00D931EA" w:rsidP="00D931EA">
            <w:pPr>
              <w:pStyle w:val="ARProgramTableHeading"/>
              <w:rPr>
                <w:rFonts w:eastAsia="Arabic Typesetting"/>
              </w:rPr>
            </w:pPr>
            <w:r w:rsidRPr="00B8627B">
              <w:rPr>
                <w:rFonts w:eastAsia="Arabic Typesetting"/>
                <w:rtl/>
              </w:rPr>
              <w:t>البرامج المسؤولة</w:t>
            </w:r>
          </w:p>
        </w:tc>
      </w:tr>
      <w:tr w:rsidR="00D931EA" w:rsidRPr="00B8627B" w:rsidTr="00D931EA">
        <w:trPr>
          <w:cantSplit/>
          <w:trHeight w:val="302"/>
        </w:trPr>
        <w:tc>
          <w:tcPr>
            <w:tcW w:w="2936" w:type="dxa"/>
            <w:hideMark/>
          </w:tcPr>
          <w:p w:rsidR="00D931EA" w:rsidRPr="00B8627B" w:rsidRDefault="00D931EA" w:rsidP="00D931EA">
            <w:pPr>
              <w:pStyle w:val="ARProgramTableText"/>
            </w:pPr>
            <w:r w:rsidRPr="00B8627B">
              <w:rPr>
                <w:rtl/>
              </w:rPr>
              <w:t xml:space="preserve">ه1.2 </w:t>
            </w:r>
            <w:r w:rsidRPr="00FC2536">
              <w:rPr>
                <w:rtl/>
              </w:rPr>
              <w:t>استخدام نظام معاهدة التعاون بشأن البراءات على نطاق أوسع وبفعالية أكبر لإيداع طلبات البراءات الدولية</w:t>
            </w:r>
          </w:p>
        </w:tc>
        <w:tc>
          <w:tcPr>
            <w:tcW w:w="3848" w:type="dxa"/>
            <w:hideMark/>
          </w:tcPr>
          <w:p w:rsidR="00D931EA" w:rsidRPr="00B8627B" w:rsidRDefault="00D931EA" w:rsidP="00D931EA">
            <w:pPr>
              <w:pStyle w:val="ARProgramTableText"/>
            </w:pPr>
            <w:r w:rsidRPr="00B8627B">
              <w:rPr>
                <w:rtl/>
              </w:rPr>
              <w:t>مستوى رضا مستخدمي معاهدة البراءات عن المشورة القانونية الخاصة بالمعاهدة والمعلومات والتدريب وخدمة</w:t>
            </w:r>
            <w:r>
              <w:rPr>
                <w:rFonts w:hint="cs"/>
                <w:rtl/>
              </w:rPr>
              <w:t> </w:t>
            </w:r>
            <w:r w:rsidRPr="00B8627B">
              <w:rPr>
                <w:rtl/>
              </w:rPr>
              <w:t>الزبائن</w:t>
            </w:r>
          </w:p>
        </w:tc>
        <w:tc>
          <w:tcPr>
            <w:tcW w:w="2430" w:type="dxa"/>
            <w:hideMark/>
          </w:tcPr>
          <w:p w:rsidR="00D931EA" w:rsidRPr="00B8627B" w:rsidRDefault="00D931EA" w:rsidP="00D931EA">
            <w:pPr>
              <w:pStyle w:val="ARProgramTableText"/>
            </w:pPr>
            <w:r w:rsidRPr="00B8627B">
              <w:rPr>
                <w:rtl/>
              </w:rPr>
              <w:t>البرنامج 5</w:t>
            </w:r>
          </w:p>
        </w:tc>
      </w:tr>
      <w:tr w:rsidR="00D931EA" w:rsidRPr="00B8627B" w:rsidTr="00D931EA">
        <w:trPr>
          <w:cantSplit/>
          <w:trHeight w:val="302"/>
        </w:trPr>
        <w:tc>
          <w:tcPr>
            <w:tcW w:w="2936" w:type="dxa"/>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مستوى رضا المكاتب والإدارات الدولية عن الأنشطة التعاونية لمعاهدة البراءات</w:t>
            </w:r>
          </w:p>
        </w:tc>
        <w:tc>
          <w:tcPr>
            <w:tcW w:w="2430" w:type="dxa"/>
            <w:hideMark/>
          </w:tcPr>
          <w:p w:rsidR="00D931EA" w:rsidRPr="00B8627B" w:rsidRDefault="00D931EA" w:rsidP="00D931EA">
            <w:pPr>
              <w:pStyle w:val="ARProgramTableText"/>
            </w:pPr>
            <w:r w:rsidRPr="00B8627B">
              <w:rPr>
                <w:rtl/>
              </w:rPr>
              <w:t>البرنامج 5</w:t>
            </w:r>
          </w:p>
        </w:tc>
      </w:tr>
      <w:tr w:rsidR="00D931EA" w:rsidRPr="00B8627B" w:rsidTr="00D931EA">
        <w:trPr>
          <w:cantSplit/>
          <w:trHeight w:val="302"/>
        </w:trPr>
        <w:tc>
          <w:tcPr>
            <w:tcW w:w="2936" w:type="dxa"/>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مواصلة تطوير نظام معاهدة البراءات، ولا سيما تنفيذ توصيات خارطة طريق معاهدة البراءات التي أقرتها الدول الأعضاء في معاهدة البراءات</w:t>
            </w:r>
          </w:p>
        </w:tc>
        <w:tc>
          <w:tcPr>
            <w:tcW w:w="2430" w:type="dxa"/>
            <w:hideMark/>
          </w:tcPr>
          <w:p w:rsidR="00D931EA" w:rsidRPr="00B8627B" w:rsidRDefault="00D931EA" w:rsidP="00D931EA">
            <w:pPr>
              <w:pStyle w:val="ARProgramTableText"/>
            </w:pPr>
            <w:r w:rsidRPr="00B8627B">
              <w:rPr>
                <w:rtl/>
              </w:rPr>
              <w:t>البرنامج 5</w:t>
            </w:r>
          </w:p>
        </w:tc>
      </w:tr>
      <w:tr w:rsidR="00D931EA" w:rsidRPr="00A16E6C" w:rsidTr="00D931EA">
        <w:trPr>
          <w:cantSplit/>
          <w:trHeight w:val="302"/>
        </w:trPr>
        <w:tc>
          <w:tcPr>
            <w:tcW w:w="2936" w:type="dxa"/>
          </w:tcPr>
          <w:p w:rsidR="00D931EA" w:rsidRPr="00B8627B" w:rsidRDefault="00D931EA" w:rsidP="00D931EA">
            <w:pPr>
              <w:pStyle w:val="ARProgramTableText"/>
            </w:pPr>
          </w:p>
        </w:tc>
        <w:tc>
          <w:tcPr>
            <w:tcW w:w="3848" w:type="dxa"/>
          </w:tcPr>
          <w:p w:rsidR="00D931EA" w:rsidRPr="00A16E6C" w:rsidRDefault="00D931EA" w:rsidP="00D931EA">
            <w:pPr>
              <w:pStyle w:val="ARProgramTableText"/>
              <w:rPr>
                <w:rtl/>
              </w:rPr>
            </w:pPr>
            <w:r w:rsidRPr="00E97971">
              <w:rPr>
                <w:rtl/>
              </w:rPr>
              <w:t>تحسن الخدمات الإلكترونية المقدمة للمودعين والغير والمكاتب والإدارات</w:t>
            </w:r>
          </w:p>
        </w:tc>
        <w:tc>
          <w:tcPr>
            <w:tcW w:w="2430" w:type="dxa"/>
          </w:tcPr>
          <w:p w:rsidR="00D931EA" w:rsidRDefault="00D931EA" w:rsidP="00D931EA">
            <w:pPr>
              <w:pStyle w:val="ARProgramTableText"/>
            </w:pPr>
            <w:r w:rsidRPr="00E31A9D">
              <w:rPr>
                <w:rtl/>
              </w:rPr>
              <w:t>البرنامج 5</w:t>
            </w:r>
          </w:p>
        </w:tc>
      </w:tr>
      <w:tr w:rsidR="00D931EA" w:rsidRPr="00A16E6C" w:rsidTr="00D931EA">
        <w:trPr>
          <w:cantSplit/>
          <w:trHeight w:val="302"/>
        </w:trPr>
        <w:tc>
          <w:tcPr>
            <w:tcW w:w="2936" w:type="dxa"/>
          </w:tcPr>
          <w:p w:rsidR="00D931EA" w:rsidRPr="00B8627B" w:rsidRDefault="00D931EA" w:rsidP="00D931EA">
            <w:pPr>
              <w:pStyle w:val="ARProgramTableText"/>
            </w:pPr>
          </w:p>
        </w:tc>
        <w:tc>
          <w:tcPr>
            <w:tcW w:w="3848" w:type="dxa"/>
          </w:tcPr>
          <w:p w:rsidR="00D931EA" w:rsidRPr="00A16E6C" w:rsidRDefault="00D931EA" w:rsidP="00D931EA">
            <w:pPr>
              <w:pStyle w:val="ARProgramTableText"/>
              <w:rPr>
                <w:rtl/>
              </w:rPr>
            </w:pPr>
            <w:r w:rsidRPr="00E97971">
              <w:rPr>
                <w:rtl/>
              </w:rPr>
              <w:t>رضا المكاتب عن الأنشطة المتعلقة بفحص البراءات (التعاون الدولي في مجال فحص البراءات، والدعم المقدم في فحص البراءات)</w:t>
            </w:r>
          </w:p>
        </w:tc>
        <w:tc>
          <w:tcPr>
            <w:tcW w:w="2430" w:type="dxa"/>
          </w:tcPr>
          <w:p w:rsidR="00D931EA" w:rsidRDefault="00D931EA" w:rsidP="00D931EA">
            <w:pPr>
              <w:pStyle w:val="ARProgramTableText"/>
            </w:pPr>
            <w:r w:rsidRPr="00E31A9D">
              <w:rPr>
                <w:rtl/>
              </w:rPr>
              <w:t>البرنامج 5</w:t>
            </w:r>
          </w:p>
        </w:tc>
      </w:tr>
      <w:tr w:rsidR="00D931EA" w:rsidRPr="00B8627B" w:rsidTr="00D931EA">
        <w:trPr>
          <w:cantSplit/>
          <w:trHeight w:val="302"/>
        </w:trPr>
        <w:tc>
          <w:tcPr>
            <w:tcW w:w="2936" w:type="dxa"/>
          </w:tcPr>
          <w:p w:rsidR="00D931EA" w:rsidRPr="00B8627B" w:rsidRDefault="00D931EA" w:rsidP="00D931EA">
            <w:pPr>
              <w:pStyle w:val="ARProgramTableText"/>
            </w:pPr>
          </w:p>
        </w:tc>
        <w:tc>
          <w:tcPr>
            <w:tcW w:w="3848" w:type="dxa"/>
            <w:hideMark/>
          </w:tcPr>
          <w:p w:rsidR="00D931EA" w:rsidRPr="00A16E6C" w:rsidRDefault="00D931EA" w:rsidP="00D931EA">
            <w:pPr>
              <w:pStyle w:val="ARProgramTableText"/>
            </w:pPr>
            <w:r w:rsidRPr="00A16E6C">
              <w:rPr>
                <w:rtl/>
              </w:rPr>
              <w:t>عدد الطلبات المودعة بناء على معاهدة البراءات والصادرة من البلدان النامية والبلدان الأقل نموا</w:t>
            </w:r>
          </w:p>
        </w:tc>
        <w:tc>
          <w:tcPr>
            <w:tcW w:w="2430" w:type="dxa"/>
            <w:hideMark/>
          </w:tcPr>
          <w:p w:rsidR="00D931EA" w:rsidRPr="00B8627B" w:rsidRDefault="00D931EA" w:rsidP="00D931EA">
            <w:pPr>
              <w:pStyle w:val="ARProgramTableText"/>
            </w:pPr>
            <w:r w:rsidRPr="00B8627B">
              <w:rPr>
                <w:rtl/>
              </w:rPr>
              <w:t>البرنامج 9</w:t>
            </w:r>
          </w:p>
        </w:tc>
      </w:tr>
      <w:tr w:rsidR="00D931EA" w:rsidRPr="00B8627B" w:rsidTr="00D931EA">
        <w:trPr>
          <w:cantSplit/>
          <w:trHeight w:val="302"/>
        </w:trPr>
        <w:tc>
          <w:tcPr>
            <w:tcW w:w="2936" w:type="dxa"/>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 xml:space="preserve">عدد الطلبات المودعة بناء على معاهدة البراءات والصادرة من البلدان </w:t>
            </w:r>
            <w:r>
              <w:rPr>
                <w:rFonts w:hint="cs"/>
                <w:rtl/>
              </w:rPr>
              <w:t>المتحولة</w:t>
            </w:r>
            <w:r w:rsidRPr="00B8627B">
              <w:rPr>
                <w:rtl/>
              </w:rPr>
              <w:t xml:space="preserve"> والبلدان</w:t>
            </w:r>
            <w:r>
              <w:rPr>
                <w:rFonts w:hint="cs"/>
                <w:rtl/>
              </w:rPr>
              <w:t> </w:t>
            </w:r>
            <w:r w:rsidRPr="00B8627B">
              <w:rPr>
                <w:rtl/>
              </w:rPr>
              <w:t>المتقدمة</w:t>
            </w:r>
          </w:p>
        </w:tc>
        <w:tc>
          <w:tcPr>
            <w:tcW w:w="2430" w:type="dxa"/>
            <w:hideMark/>
          </w:tcPr>
          <w:p w:rsidR="00D931EA" w:rsidRPr="00B8627B" w:rsidRDefault="00D931EA" w:rsidP="00D931EA">
            <w:pPr>
              <w:pStyle w:val="ARProgramTableText"/>
            </w:pPr>
            <w:r w:rsidRPr="00B8627B">
              <w:rPr>
                <w:rtl/>
              </w:rPr>
              <w:t>البرنامج 10</w:t>
            </w:r>
          </w:p>
        </w:tc>
      </w:tr>
      <w:tr w:rsidR="00D931EA" w:rsidRPr="00B8627B" w:rsidTr="00D931EA">
        <w:trPr>
          <w:cantSplit/>
          <w:trHeight w:val="302"/>
        </w:trPr>
        <w:tc>
          <w:tcPr>
            <w:tcW w:w="2936" w:type="dxa"/>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النسبة المئوية لواضعي السياسات والمسؤولين الحكوميين والعاملين في مجال الملكية الفكرية والمشاركين في حلقات العمل الهادفة ممن لديهم فهم معمَّق لنظام معاهدة البراءات والموضوعات المتصلة به</w:t>
            </w:r>
          </w:p>
        </w:tc>
        <w:tc>
          <w:tcPr>
            <w:tcW w:w="2430" w:type="dxa"/>
            <w:hideMark/>
          </w:tcPr>
          <w:p w:rsidR="00D931EA" w:rsidRPr="00B8627B" w:rsidRDefault="00D931EA" w:rsidP="00D931EA">
            <w:pPr>
              <w:pStyle w:val="ARProgramTableText"/>
            </w:pPr>
            <w:r w:rsidRPr="00B8627B">
              <w:rPr>
                <w:rtl/>
              </w:rPr>
              <w:t>البرنامج 20</w:t>
            </w:r>
          </w:p>
        </w:tc>
      </w:tr>
      <w:tr w:rsidR="00D931EA" w:rsidRPr="00B8627B" w:rsidTr="00D931EA">
        <w:trPr>
          <w:cantSplit/>
          <w:trHeight w:val="302"/>
        </w:trPr>
        <w:tc>
          <w:tcPr>
            <w:tcW w:w="2936" w:type="dxa"/>
          </w:tcPr>
          <w:p w:rsidR="00D931EA" w:rsidRPr="00B8627B" w:rsidRDefault="00D931EA" w:rsidP="00D931EA">
            <w:pPr>
              <w:pStyle w:val="ARProgramTableText"/>
            </w:pPr>
          </w:p>
        </w:tc>
        <w:tc>
          <w:tcPr>
            <w:tcW w:w="3848" w:type="dxa"/>
          </w:tcPr>
          <w:p w:rsidR="00D931EA" w:rsidRPr="00B8627B" w:rsidRDefault="00D931EA" w:rsidP="00D931EA">
            <w:pPr>
              <w:pStyle w:val="ARProgramTableText"/>
              <w:rPr>
                <w:rtl/>
              </w:rPr>
            </w:pPr>
            <w:r w:rsidRPr="00E97971">
              <w:rPr>
                <w:rtl/>
              </w:rPr>
              <w:t>النسبة المئوية للمشاركين في الاستقصاء الذين أفادوا بزيادة في استخدام خدمات الويبو في غضون 4 أشهر من حضور الحلقات الدراسية الجوالة بشأن خدمات الويبو ومبادراتها</w:t>
            </w:r>
          </w:p>
        </w:tc>
        <w:tc>
          <w:tcPr>
            <w:tcW w:w="2430" w:type="dxa"/>
          </w:tcPr>
          <w:p w:rsidR="00D931EA" w:rsidRPr="00B8627B" w:rsidRDefault="00D931EA" w:rsidP="00D931EA">
            <w:pPr>
              <w:pStyle w:val="ARProgramTableText"/>
              <w:rPr>
                <w:rtl/>
              </w:rPr>
            </w:pPr>
            <w:r w:rsidRPr="00E97971">
              <w:rPr>
                <w:rtl/>
              </w:rPr>
              <w:t>البرنامج 10</w:t>
            </w:r>
          </w:p>
        </w:tc>
      </w:tr>
      <w:tr w:rsidR="00D931EA" w:rsidRPr="00B8627B" w:rsidTr="00D931EA">
        <w:trPr>
          <w:cantSplit/>
          <w:trHeight w:val="302"/>
        </w:trPr>
        <w:tc>
          <w:tcPr>
            <w:tcW w:w="2936" w:type="dxa"/>
            <w:vMerge w:val="restart"/>
            <w:hideMark/>
          </w:tcPr>
          <w:p w:rsidR="00D931EA" w:rsidRPr="00B8627B" w:rsidRDefault="00D931EA" w:rsidP="00D931EA">
            <w:pPr>
              <w:pStyle w:val="ARProgramTableText"/>
              <w:keepNext/>
              <w:keepLines/>
            </w:pPr>
            <w:r w:rsidRPr="00B8627B">
              <w:rPr>
                <w:rtl/>
              </w:rPr>
              <w:lastRenderedPageBreak/>
              <w:t>ه2.2 ‏إنتاجية وجودة خدمات محسّنة في عمليات معاهدة البراءات</w:t>
            </w:r>
          </w:p>
        </w:tc>
        <w:tc>
          <w:tcPr>
            <w:tcW w:w="3848" w:type="dxa"/>
            <w:hideMark/>
          </w:tcPr>
          <w:p w:rsidR="00D931EA" w:rsidRPr="00B8627B" w:rsidRDefault="00D931EA" w:rsidP="00D931EA">
            <w:pPr>
              <w:pStyle w:val="ARProgramTableText"/>
              <w:keepNext/>
              <w:keepLines/>
            </w:pPr>
            <w:r w:rsidRPr="00B8627B">
              <w:rPr>
                <w:rtl/>
              </w:rPr>
              <w:t>‏تكلفة كل طلب</w:t>
            </w:r>
          </w:p>
        </w:tc>
        <w:tc>
          <w:tcPr>
            <w:tcW w:w="2430" w:type="dxa"/>
            <w:hideMark/>
          </w:tcPr>
          <w:p w:rsidR="00D931EA" w:rsidRPr="00B8627B" w:rsidRDefault="00D931EA" w:rsidP="00D931EA">
            <w:pPr>
              <w:pStyle w:val="ARProgramTableText"/>
              <w:keepNext/>
              <w:keepLines/>
              <w:rPr>
                <w:sz w:val="22"/>
                <w:szCs w:val="20"/>
              </w:rPr>
            </w:pPr>
            <w:r w:rsidRPr="00B8627B">
              <w:rPr>
                <w:rtl/>
              </w:rPr>
              <w:t>البرنامج 5</w:t>
            </w:r>
          </w:p>
        </w:tc>
      </w:tr>
      <w:tr w:rsidR="00D931EA" w:rsidRPr="00B8627B" w:rsidTr="00D931EA">
        <w:trPr>
          <w:cantSplit/>
          <w:trHeight w:val="302"/>
        </w:trPr>
        <w:tc>
          <w:tcPr>
            <w:tcW w:w="2936" w:type="dxa"/>
            <w:vMerge/>
            <w:hideMark/>
          </w:tcPr>
          <w:p w:rsidR="00D931EA" w:rsidRPr="00B8627B" w:rsidRDefault="00D931EA" w:rsidP="00D931EA">
            <w:pPr>
              <w:pStyle w:val="ARProgramTableText"/>
              <w:keepNext/>
              <w:keepLines/>
            </w:pPr>
          </w:p>
        </w:tc>
        <w:tc>
          <w:tcPr>
            <w:tcW w:w="3848" w:type="dxa"/>
            <w:hideMark/>
          </w:tcPr>
          <w:p w:rsidR="00D931EA" w:rsidRPr="00B8627B" w:rsidRDefault="00D931EA" w:rsidP="00D931EA">
            <w:pPr>
              <w:pStyle w:val="ARProgramTableText"/>
              <w:keepNext/>
              <w:keepLines/>
            </w:pPr>
            <w:r w:rsidRPr="00B8627B">
              <w:rPr>
                <w:rtl/>
              </w:rPr>
              <w:t>الجودة الإجمالية لإجراءات الفحص الشكلية (بما في ذلك احترام المواعيد)</w:t>
            </w:r>
          </w:p>
        </w:tc>
        <w:tc>
          <w:tcPr>
            <w:tcW w:w="2430" w:type="dxa"/>
            <w:hideMark/>
          </w:tcPr>
          <w:p w:rsidR="00D931EA" w:rsidRPr="00B8627B" w:rsidRDefault="00D931EA" w:rsidP="00D931EA">
            <w:pPr>
              <w:pStyle w:val="ARProgramTableText"/>
              <w:keepNext/>
              <w:keepLines/>
              <w:rPr>
                <w:sz w:val="22"/>
                <w:szCs w:val="20"/>
              </w:rPr>
            </w:pPr>
            <w:r w:rsidRPr="00B8627B">
              <w:rPr>
                <w:rtl/>
              </w:rPr>
              <w:t>البرنامج 5</w:t>
            </w:r>
          </w:p>
        </w:tc>
      </w:tr>
      <w:tr w:rsidR="00D931EA" w:rsidRPr="00B8627B" w:rsidTr="00D931EA">
        <w:trPr>
          <w:cantSplit/>
          <w:trHeight w:val="302"/>
        </w:trPr>
        <w:tc>
          <w:tcPr>
            <w:tcW w:w="2936" w:type="dxa"/>
            <w:hideMark/>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احترام المواعيد في ترجمة التقارير</w:t>
            </w:r>
          </w:p>
        </w:tc>
        <w:tc>
          <w:tcPr>
            <w:tcW w:w="2430" w:type="dxa"/>
            <w:hideMark/>
          </w:tcPr>
          <w:p w:rsidR="00D931EA" w:rsidRPr="00B8627B" w:rsidRDefault="00D931EA" w:rsidP="00D931EA">
            <w:pPr>
              <w:pStyle w:val="ARProgramTableText"/>
              <w:rPr>
                <w:sz w:val="22"/>
                <w:szCs w:val="20"/>
              </w:rPr>
            </w:pPr>
            <w:r w:rsidRPr="00B8627B">
              <w:rPr>
                <w:rtl/>
              </w:rPr>
              <w:t>البرنامج 5</w:t>
            </w:r>
          </w:p>
        </w:tc>
      </w:tr>
      <w:tr w:rsidR="00D931EA" w:rsidRPr="00B8627B" w:rsidTr="00D931EA">
        <w:trPr>
          <w:cantSplit/>
          <w:trHeight w:val="302"/>
        </w:trPr>
        <w:tc>
          <w:tcPr>
            <w:tcW w:w="2936" w:type="dxa"/>
            <w:hideMark/>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جودة تطوير البرمجيات</w:t>
            </w:r>
          </w:p>
        </w:tc>
        <w:tc>
          <w:tcPr>
            <w:tcW w:w="2430" w:type="dxa"/>
            <w:hideMark/>
          </w:tcPr>
          <w:p w:rsidR="00D931EA" w:rsidRPr="00B8627B" w:rsidRDefault="00D931EA" w:rsidP="00D931EA">
            <w:pPr>
              <w:pStyle w:val="ARProgramTableText"/>
              <w:rPr>
                <w:sz w:val="22"/>
                <w:szCs w:val="20"/>
              </w:rPr>
            </w:pPr>
            <w:r w:rsidRPr="00B8627B">
              <w:rPr>
                <w:rtl/>
              </w:rPr>
              <w:t>البرنامج 5</w:t>
            </w:r>
          </w:p>
        </w:tc>
      </w:tr>
      <w:tr w:rsidR="00D931EA" w:rsidRPr="00B8627B" w:rsidTr="00D931EA">
        <w:trPr>
          <w:cantSplit/>
          <w:trHeight w:val="302"/>
        </w:trPr>
        <w:tc>
          <w:tcPr>
            <w:tcW w:w="2936" w:type="dxa"/>
            <w:hideMark/>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جودة الترجمة</w:t>
            </w:r>
          </w:p>
        </w:tc>
        <w:tc>
          <w:tcPr>
            <w:tcW w:w="2430" w:type="dxa"/>
            <w:hideMark/>
          </w:tcPr>
          <w:p w:rsidR="00D931EA" w:rsidRPr="00B8627B" w:rsidRDefault="00D931EA" w:rsidP="00D931EA">
            <w:pPr>
              <w:pStyle w:val="ARProgramTableText"/>
              <w:rPr>
                <w:sz w:val="22"/>
                <w:szCs w:val="20"/>
              </w:rPr>
            </w:pPr>
            <w:r w:rsidRPr="00B8627B">
              <w:rPr>
                <w:rtl/>
              </w:rPr>
              <w:t>البرنامج 5</w:t>
            </w:r>
          </w:p>
        </w:tc>
      </w:tr>
      <w:tr w:rsidR="00D931EA" w:rsidRPr="00B8627B" w:rsidTr="00D931EA">
        <w:trPr>
          <w:cantSplit/>
          <w:trHeight w:val="302"/>
        </w:trPr>
        <w:tc>
          <w:tcPr>
            <w:tcW w:w="2936" w:type="dxa"/>
            <w:hideMark/>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مستويات خدمات أنظمة المعلومات</w:t>
            </w:r>
          </w:p>
        </w:tc>
        <w:tc>
          <w:tcPr>
            <w:tcW w:w="2430" w:type="dxa"/>
            <w:hideMark/>
          </w:tcPr>
          <w:p w:rsidR="00D931EA" w:rsidRPr="00B8627B" w:rsidRDefault="00D931EA" w:rsidP="00D931EA">
            <w:pPr>
              <w:pStyle w:val="ARProgramTableText"/>
              <w:rPr>
                <w:sz w:val="22"/>
                <w:szCs w:val="20"/>
              </w:rPr>
            </w:pPr>
            <w:r w:rsidRPr="00B8627B">
              <w:rPr>
                <w:rtl/>
              </w:rPr>
              <w:t>البرنامج 5</w:t>
            </w:r>
          </w:p>
        </w:tc>
      </w:tr>
      <w:tr w:rsidR="00D931EA" w:rsidRPr="00B8627B" w:rsidTr="00D931EA">
        <w:trPr>
          <w:cantSplit/>
          <w:trHeight w:val="302"/>
        </w:trPr>
        <w:tc>
          <w:tcPr>
            <w:tcW w:w="2936" w:type="dxa"/>
            <w:vMerge w:val="restart"/>
            <w:hideMark/>
          </w:tcPr>
          <w:p w:rsidR="00D931EA" w:rsidRPr="00B8627B" w:rsidRDefault="00D931EA" w:rsidP="00D931EA">
            <w:pPr>
              <w:pStyle w:val="ARProgramTableText"/>
            </w:pPr>
            <w:r w:rsidRPr="00B8627B">
              <w:rPr>
                <w:rtl/>
              </w:rPr>
              <w:t>ه3.</w:t>
            </w:r>
            <w:r>
              <w:rPr>
                <w:rFonts w:hint="cs"/>
                <w:rtl/>
              </w:rPr>
              <w:t>2</w:t>
            </w:r>
            <w:r w:rsidRPr="00B8627B">
              <w:rPr>
                <w:rtl/>
              </w:rPr>
              <w:t xml:space="preserve"> استخدام نظام لاهاي على نطاق أوسع وبفعالية أكبر، بما في ذلك من قبل البلدان النامية والبلدان الأقل نموا</w:t>
            </w:r>
          </w:p>
        </w:tc>
        <w:tc>
          <w:tcPr>
            <w:tcW w:w="3848" w:type="dxa"/>
            <w:hideMark/>
          </w:tcPr>
          <w:p w:rsidR="00D931EA" w:rsidRPr="00B8627B" w:rsidRDefault="00D931EA" w:rsidP="00D931EA">
            <w:pPr>
              <w:pStyle w:val="ARProgramTableText"/>
            </w:pPr>
            <w:r w:rsidRPr="00B8627B">
              <w:rPr>
                <w:rtl/>
              </w:rPr>
              <w:t>عدد الطلبات المودعة بناء على نظام لاهاي والصادرة من البلدان النامية والبلدان الأقل نموا</w:t>
            </w:r>
          </w:p>
        </w:tc>
        <w:tc>
          <w:tcPr>
            <w:tcW w:w="2430" w:type="dxa"/>
            <w:hideMark/>
          </w:tcPr>
          <w:p w:rsidR="00D931EA" w:rsidRPr="00B8627B" w:rsidRDefault="00D931EA" w:rsidP="00D931EA">
            <w:pPr>
              <w:pStyle w:val="ARProgramTableText"/>
            </w:pPr>
            <w:r w:rsidRPr="00B8627B">
              <w:rPr>
                <w:rtl/>
              </w:rPr>
              <w:t>البرنامج 9</w:t>
            </w:r>
          </w:p>
        </w:tc>
      </w:tr>
      <w:tr w:rsidR="00D931EA" w:rsidRPr="00B8627B" w:rsidTr="00D931EA">
        <w:trPr>
          <w:cantSplit/>
          <w:trHeight w:val="302"/>
        </w:trPr>
        <w:tc>
          <w:tcPr>
            <w:tcW w:w="2936" w:type="dxa"/>
            <w:vMerge/>
            <w:hideMark/>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 xml:space="preserve">عدد الطلبات المودعة بناء على نظام لاهاي والصادرة من البلدان </w:t>
            </w:r>
            <w:r>
              <w:rPr>
                <w:rFonts w:hint="cs"/>
                <w:rtl/>
              </w:rPr>
              <w:t>المتحولة</w:t>
            </w:r>
            <w:r w:rsidRPr="00B8627B">
              <w:rPr>
                <w:rtl/>
              </w:rPr>
              <w:t xml:space="preserve"> والبلدان المتقدمة</w:t>
            </w:r>
          </w:p>
        </w:tc>
        <w:tc>
          <w:tcPr>
            <w:tcW w:w="2430" w:type="dxa"/>
            <w:hideMark/>
          </w:tcPr>
          <w:p w:rsidR="00D931EA" w:rsidRPr="00B8627B" w:rsidRDefault="00D931EA" w:rsidP="00D931EA">
            <w:pPr>
              <w:pStyle w:val="ARProgramTableText"/>
            </w:pPr>
            <w:r w:rsidRPr="00B8627B">
              <w:rPr>
                <w:rtl/>
              </w:rPr>
              <w:t>البرنامج 10</w:t>
            </w:r>
          </w:p>
        </w:tc>
      </w:tr>
      <w:tr w:rsidR="00D931EA" w:rsidRPr="00B8627B" w:rsidTr="00D931EA">
        <w:trPr>
          <w:cantSplit/>
          <w:trHeight w:val="302"/>
        </w:trPr>
        <w:tc>
          <w:tcPr>
            <w:tcW w:w="2936" w:type="dxa"/>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النسبة المئوية لواضعي السياسات والمسؤولين الحكوميين والعاملين في مجال الملكية الفكرية والمشاركين في حلقات العمل المستهدفة ممن لديهم فهم معمّق لنظام لاهاي</w:t>
            </w:r>
          </w:p>
        </w:tc>
        <w:tc>
          <w:tcPr>
            <w:tcW w:w="2430" w:type="dxa"/>
            <w:hideMark/>
          </w:tcPr>
          <w:p w:rsidR="00D931EA" w:rsidRPr="00B8627B" w:rsidRDefault="00D931EA" w:rsidP="00D931EA">
            <w:pPr>
              <w:pStyle w:val="ARProgramTableText"/>
            </w:pPr>
            <w:r w:rsidRPr="00B8627B">
              <w:rPr>
                <w:rtl/>
              </w:rPr>
              <w:t>البرنامج 20</w:t>
            </w:r>
          </w:p>
        </w:tc>
      </w:tr>
      <w:tr w:rsidR="00D931EA" w:rsidRPr="00B8627B" w:rsidTr="00D931EA">
        <w:trPr>
          <w:cantSplit/>
          <w:trHeight w:val="302"/>
        </w:trPr>
        <w:tc>
          <w:tcPr>
            <w:tcW w:w="2936" w:type="dxa"/>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Pr>
                <w:rtl/>
              </w:rPr>
              <w:t>عضوية وثيقة جنيف (1999)</w:t>
            </w:r>
          </w:p>
        </w:tc>
        <w:tc>
          <w:tcPr>
            <w:tcW w:w="2430" w:type="dxa"/>
            <w:hideMark/>
          </w:tcPr>
          <w:p w:rsidR="00D931EA" w:rsidRDefault="00D931EA" w:rsidP="00D931EA">
            <w:pPr>
              <w:pStyle w:val="ARProgramTableText"/>
              <w:rPr>
                <w:rtl/>
              </w:rPr>
            </w:pPr>
            <w:r w:rsidRPr="00B8627B">
              <w:rPr>
                <w:rtl/>
              </w:rPr>
              <w:t>البرنامج 20</w:t>
            </w:r>
          </w:p>
          <w:p w:rsidR="00D931EA" w:rsidRPr="00B8627B" w:rsidRDefault="00D931EA" w:rsidP="00D931EA">
            <w:pPr>
              <w:pStyle w:val="ARProgramTableText"/>
            </w:pPr>
            <w:r w:rsidRPr="00F4247E">
              <w:rPr>
                <w:rtl/>
              </w:rPr>
              <w:t xml:space="preserve">البرنامج </w:t>
            </w:r>
            <w:r>
              <w:rPr>
                <w:rFonts w:hint="cs"/>
                <w:rtl/>
              </w:rPr>
              <w:t>31</w:t>
            </w:r>
          </w:p>
        </w:tc>
      </w:tr>
      <w:tr w:rsidR="00D931EA" w:rsidRPr="00B8627B" w:rsidTr="00D931EA">
        <w:trPr>
          <w:cantSplit/>
          <w:trHeight w:val="302"/>
        </w:trPr>
        <w:tc>
          <w:tcPr>
            <w:tcW w:w="2936" w:type="dxa"/>
          </w:tcPr>
          <w:p w:rsidR="00D931EA" w:rsidRPr="00B8627B" w:rsidRDefault="00D931EA" w:rsidP="00D931EA">
            <w:pPr>
              <w:pStyle w:val="ARProgramTableText"/>
            </w:pPr>
          </w:p>
        </w:tc>
        <w:tc>
          <w:tcPr>
            <w:tcW w:w="3848" w:type="dxa"/>
          </w:tcPr>
          <w:p w:rsidR="00D931EA" w:rsidRPr="00B8627B" w:rsidRDefault="00D931EA" w:rsidP="00D931EA">
            <w:pPr>
              <w:pStyle w:val="ARProgramTableText"/>
            </w:pPr>
            <w:r w:rsidRPr="00B8627B">
              <w:rPr>
                <w:rtl/>
              </w:rPr>
              <w:t>الإيداعات والتجديدات والقرارات في ظل نظام لاهاي</w:t>
            </w:r>
          </w:p>
        </w:tc>
        <w:tc>
          <w:tcPr>
            <w:tcW w:w="2430" w:type="dxa"/>
          </w:tcPr>
          <w:p w:rsidR="00D931EA" w:rsidRPr="00B8627B" w:rsidRDefault="00D931EA" w:rsidP="00D931EA">
            <w:pPr>
              <w:pStyle w:val="ARProgramTableText"/>
            </w:pPr>
            <w:r w:rsidRPr="00B8627B">
              <w:rPr>
                <w:rtl/>
              </w:rPr>
              <w:t>البرنامج 31</w:t>
            </w:r>
          </w:p>
        </w:tc>
      </w:tr>
      <w:tr w:rsidR="00D931EA" w:rsidRPr="00B8627B" w:rsidTr="00D931EA">
        <w:trPr>
          <w:cantSplit/>
          <w:trHeight w:val="302"/>
        </w:trPr>
        <w:tc>
          <w:tcPr>
            <w:tcW w:w="2936" w:type="dxa"/>
          </w:tcPr>
          <w:p w:rsidR="00D931EA" w:rsidRPr="00B8627B" w:rsidRDefault="00D931EA" w:rsidP="00D931EA">
            <w:pPr>
              <w:pStyle w:val="ARProgramTableText"/>
            </w:pPr>
          </w:p>
        </w:tc>
        <w:tc>
          <w:tcPr>
            <w:tcW w:w="3848" w:type="dxa"/>
          </w:tcPr>
          <w:p w:rsidR="00D931EA" w:rsidRPr="00B8627B" w:rsidRDefault="00D931EA" w:rsidP="00D931EA">
            <w:pPr>
              <w:pStyle w:val="ARProgramTableText"/>
            </w:pPr>
            <w:r w:rsidRPr="00B8627B">
              <w:rPr>
                <w:rtl/>
              </w:rPr>
              <w:t>هيمنة وثيقة 1999 في نظام لاهاي</w:t>
            </w:r>
          </w:p>
        </w:tc>
        <w:tc>
          <w:tcPr>
            <w:tcW w:w="2430" w:type="dxa"/>
          </w:tcPr>
          <w:p w:rsidR="00D931EA" w:rsidRPr="00B8627B" w:rsidRDefault="00D931EA" w:rsidP="00D931EA">
            <w:pPr>
              <w:pStyle w:val="ARProgramTableText"/>
            </w:pPr>
            <w:r w:rsidRPr="00B8627B">
              <w:rPr>
                <w:rtl/>
              </w:rPr>
              <w:t>البرنامج 31</w:t>
            </w:r>
          </w:p>
        </w:tc>
      </w:tr>
      <w:tr w:rsidR="00D931EA" w:rsidRPr="00B8627B" w:rsidTr="00D931EA">
        <w:trPr>
          <w:cantSplit/>
          <w:trHeight w:val="302"/>
        </w:trPr>
        <w:tc>
          <w:tcPr>
            <w:tcW w:w="2936" w:type="dxa"/>
            <w:hideMark/>
          </w:tcPr>
          <w:p w:rsidR="00D931EA" w:rsidRPr="00B8627B" w:rsidRDefault="00D931EA" w:rsidP="00D931EA">
            <w:pPr>
              <w:pStyle w:val="ARProgramTableText"/>
            </w:pPr>
            <w:r w:rsidRPr="00B8627B">
              <w:rPr>
                <w:rtl/>
              </w:rPr>
              <w:t xml:space="preserve">ه4.2 </w:t>
            </w:r>
            <w:r w:rsidRPr="00816A6F">
              <w:rPr>
                <w:rtl/>
              </w:rPr>
              <w:t>إنتاجية وجودة خدمات محسّنة في عمليات نظام لاهاي</w:t>
            </w:r>
          </w:p>
        </w:tc>
        <w:tc>
          <w:tcPr>
            <w:tcW w:w="3848" w:type="dxa"/>
          </w:tcPr>
          <w:p w:rsidR="00D931EA" w:rsidRPr="00B8627B" w:rsidRDefault="00D931EA" w:rsidP="00D931EA">
            <w:pPr>
              <w:pStyle w:val="ARProgramTableText"/>
            </w:pPr>
            <w:r w:rsidRPr="00B8627B">
              <w:rPr>
                <w:rtl/>
              </w:rPr>
              <w:t>احترام المواعيد في معالجة طلب عادي بشأن تصميم دولي</w:t>
            </w:r>
          </w:p>
        </w:tc>
        <w:tc>
          <w:tcPr>
            <w:tcW w:w="2430" w:type="dxa"/>
          </w:tcPr>
          <w:p w:rsidR="00D931EA" w:rsidRPr="00B8627B" w:rsidRDefault="00D931EA" w:rsidP="00D931EA">
            <w:pPr>
              <w:pStyle w:val="ARProgramTableText"/>
            </w:pPr>
            <w:r w:rsidRPr="00B8627B">
              <w:rPr>
                <w:rtl/>
              </w:rPr>
              <w:t>البرنامج 31</w:t>
            </w:r>
          </w:p>
        </w:tc>
      </w:tr>
      <w:tr w:rsidR="00D931EA" w:rsidRPr="00B8627B" w:rsidTr="00D931EA">
        <w:trPr>
          <w:cantSplit/>
          <w:trHeight w:val="302"/>
        </w:trPr>
        <w:tc>
          <w:tcPr>
            <w:tcW w:w="2936" w:type="dxa"/>
            <w:hideMark/>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مستوى استخدام الاستمارات الإلكترونية</w:t>
            </w:r>
          </w:p>
        </w:tc>
        <w:tc>
          <w:tcPr>
            <w:tcW w:w="2430" w:type="dxa"/>
            <w:hideMark/>
          </w:tcPr>
          <w:p w:rsidR="00D931EA" w:rsidRPr="00B8627B" w:rsidRDefault="00D931EA" w:rsidP="00D931EA">
            <w:pPr>
              <w:pStyle w:val="ARProgramTableText"/>
            </w:pPr>
            <w:r w:rsidRPr="00B8627B">
              <w:rPr>
                <w:rtl/>
              </w:rPr>
              <w:t>البرنامج 31</w:t>
            </w:r>
          </w:p>
        </w:tc>
      </w:tr>
      <w:tr w:rsidR="00D931EA" w:rsidRPr="00B8627B" w:rsidTr="00D931EA">
        <w:trPr>
          <w:cantSplit/>
          <w:trHeight w:val="302"/>
        </w:trPr>
        <w:tc>
          <w:tcPr>
            <w:tcW w:w="2936" w:type="dxa"/>
            <w:hideMark/>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احترام المواعيد في الإبلاغ برفض وارد</w:t>
            </w:r>
          </w:p>
        </w:tc>
        <w:tc>
          <w:tcPr>
            <w:tcW w:w="2430" w:type="dxa"/>
            <w:hideMark/>
          </w:tcPr>
          <w:p w:rsidR="00D931EA" w:rsidRPr="00B8627B" w:rsidRDefault="00D931EA" w:rsidP="00D931EA">
            <w:pPr>
              <w:pStyle w:val="ARProgramTableText"/>
            </w:pPr>
            <w:r w:rsidRPr="00B8627B">
              <w:rPr>
                <w:rtl/>
              </w:rPr>
              <w:t>البرنامج 31</w:t>
            </w:r>
          </w:p>
        </w:tc>
      </w:tr>
      <w:tr w:rsidR="00D931EA" w:rsidRPr="00B8627B" w:rsidTr="00D931EA">
        <w:trPr>
          <w:cantSplit/>
          <w:trHeight w:val="302"/>
        </w:trPr>
        <w:tc>
          <w:tcPr>
            <w:tcW w:w="2936" w:type="dxa"/>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نظام لاهاي المعلومات يعمل بفعالية ويُدار وفقاً لأفضل</w:t>
            </w:r>
            <w:r>
              <w:rPr>
                <w:rFonts w:hint="cs"/>
                <w:rtl/>
              </w:rPr>
              <w:t> </w:t>
            </w:r>
            <w:r w:rsidRPr="00B8627B">
              <w:rPr>
                <w:rtl/>
              </w:rPr>
              <w:t>الممارسات</w:t>
            </w:r>
          </w:p>
        </w:tc>
        <w:tc>
          <w:tcPr>
            <w:tcW w:w="2430" w:type="dxa"/>
            <w:hideMark/>
          </w:tcPr>
          <w:p w:rsidR="00D931EA" w:rsidRPr="00B8627B" w:rsidRDefault="00D931EA" w:rsidP="00D931EA">
            <w:pPr>
              <w:pStyle w:val="ARProgramTableText"/>
            </w:pPr>
            <w:r w:rsidRPr="00B8627B">
              <w:rPr>
                <w:rtl/>
              </w:rPr>
              <w:t>البرنامج 31</w:t>
            </w:r>
          </w:p>
        </w:tc>
      </w:tr>
      <w:tr w:rsidR="00D931EA" w:rsidRPr="00B8627B" w:rsidTr="00D931EA">
        <w:trPr>
          <w:cantSplit/>
          <w:trHeight w:val="243"/>
        </w:trPr>
        <w:tc>
          <w:tcPr>
            <w:tcW w:w="2936" w:type="dxa"/>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تكييف الإطار القانوني لتوسيع نظام لاهاي بغية ضمان استدامته المالية</w:t>
            </w:r>
          </w:p>
        </w:tc>
        <w:tc>
          <w:tcPr>
            <w:tcW w:w="2430" w:type="dxa"/>
            <w:hideMark/>
          </w:tcPr>
          <w:p w:rsidR="00D931EA" w:rsidRPr="00B8627B" w:rsidRDefault="00D931EA" w:rsidP="00D931EA">
            <w:pPr>
              <w:pStyle w:val="ARProgramTableText"/>
            </w:pPr>
            <w:r w:rsidRPr="00B8627B">
              <w:rPr>
                <w:rtl/>
              </w:rPr>
              <w:t>البرنامج 31</w:t>
            </w:r>
          </w:p>
        </w:tc>
      </w:tr>
      <w:tr w:rsidR="00D931EA" w:rsidRPr="00B8627B" w:rsidTr="00D931EA">
        <w:trPr>
          <w:cantSplit/>
          <w:trHeight w:val="302"/>
        </w:trPr>
        <w:tc>
          <w:tcPr>
            <w:tcW w:w="2936" w:type="dxa"/>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مرونة البيانات المدونة في السجل الدولي</w:t>
            </w:r>
          </w:p>
        </w:tc>
        <w:tc>
          <w:tcPr>
            <w:tcW w:w="2430" w:type="dxa"/>
            <w:hideMark/>
          </w:tcPr>
          <w:p w:rsidR="00D931EA" w:rsidRPr="00B8627B" w:rsidRDefault="00D931EA" w:rsidP="00D931EA">
            <w:pPr>
              <w:pStyle w:val="ARProgramTableText"/>
            </w:pPr>
            <w:r w:rsidRPr="00B8627B">
              <w:rPr>
                <w:rtl/>
              </w:rPr>
              <w:t>البرنامج 31</w:t>
            </w:r>
          </w:p>
        </w:tc>
      </w:tr>
      <w:tr w:rsidR="00D931EA" w:rsidRPr="00B8627B" w:rsidTr="00D931EA">
        <w:trPr>
          <w:cantSplit/>
          <w:trHeight w:val="302"/>
        </w:trPr>
        <w:tc>
          <w:tcPr>
            <w:tcW w:w="2936" w:type="dxa"/>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 xml:space="preserve">عدد المكاتب التي تستخدم مراسلات إلكترونية حصراً بما في ذلك نسق </w:t>
            </w:r>
            <w:r>
              <w:rPr>
                <w:rFonts w:hint="cs"/>
                <w:rtl/>
              </w:rPr>
              <w:t>منظَّم</w:t>
            </w:r>
            <w:r w:rsidRPr="00B8627B">
              <w:rPr>
                <w:rtl/>
              </w:rPr>
              <w:t xml:space="preserve"> للبيانات</w:t>
            </w:r>
          </w:p>
        </w:tc>
        <w:tc>
          <w:tcPr>
            <w:tcW w:w="2430" w:type="dxa"/>
            <w:hideMark/>
          </w:tcPr>
          <w:p w:rsidR="00D931EA" w:rsidRPr="00B8627B" w:rsidRDefault="00D931EA" w:rsidP="00D931EA">
            <w:pPr>
              <w:pStyle w:val="ARProgramTableText"/>
            </w:pPr>
            <w:r w:rsidRPr="00B8627B">
              <w:rPr>
                <w:rtl/>
              </w:rPr>
              <w:t>البرنامج 31</w:t>
            </w:r>
          </w:p>
        </w:tc>
      </w:tr>
      <w:tr w:rsidR="00D931EA" w:rsidRPr="00B8627B" w:rsidTr="00D931EA">
        <w:trPr>
          <w:cantSplit/>
          <w:trHeight w:val="302"/>
        </w:trPr>
        <w:tc>
          <w:tcPr>
            <w:tcW w:w="2936" w:type="dxa"/>
            <w:hideMark/>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مجموع أعضاء نظام مدريد</w:t>
            </w:r>
          </w:p>
        </w:tc>
        <w:tc>
          <w:tcPr>
            <w:tcW w:w="2430" w:type="dxa"/>
            <w:hideMark/>
          </w:tcPr>
          <w:p w:rsidR="00D931EA" w:rsidRDefault="00D931EA" w:rsidP="00D931EA">
            <w:pPr>
              <w:pStyle w:val="ARProgramTableText"/>
              <w:rPr>
                <w:rtl/>
              </w:rPr>
            </w:pPr>
            <w:r w:rsidRPr="00B8627B">
              <w:rPr>
                <w:rtl/>
              </w:rPr>
              <w:t>البرنامج 6</w:t>
            </w:r>
          </w:p>
          <w:p w:rsidR="00D931EA" w:rsidRPr="00B8627B" w:rsidRDefault="00D931EA" w:rsidP="00D931EA">
            <w:pPr>
              <w:pStyle w:val="ARProgramTableText"/>
            </w:pPr>
            <w:r>
              <w:rPr>
                <w:rFonts w:hint="cs"/>
                <w:rtl/>
              </w:rPr>
              <w:t>البرنامج 20</w:t>
            </w:r>
          </w:p>
        </w:tc>
      </w:tr>
      <w:tr w:rsidR="00D931EA" w:rsidRPr="00B8627B" w:rsidTr="00D931EA">
        <w:trPr>
          <w:cantSplit/>
          <w:trHeight w:val="302"/>
        </w:trPr>
        <w:tc>
          <w:tcPr>
            <w:tcW w:w="2936" w:type="dxa"/>
            <w:vMerge w:val="restart"/>
            <w:hideMark/>
          </w:tcPr>
          <w:p w:rsidR="00D931EA" w:rsidRPr="00B8627B" w:rsidRDefault="00D931EA" w:rsidP="00D931EA">
            <w:pPr>
              <w:pStyle w:val="ARProgramTableText"/>
            </w:pPr>
            <w:r w:rsidRPr="00F4247E">
              <w:rPr>
                <w:rtl/>
              </w:rPr>
              <w:t xml:space="preserve">ه5.2 </w:t>
            </w:r>
            <w:r w:rsidRPr="00816A6F">
              <w:rPr>
                <w:rtl/>
              </w:rPr>
              <w:t>استخدام نظام مدريد على نطاق أوسع وبفعالية أكبر، بما في ذلك من قبل البلدان النامية والبلدان الأقل نمواً</w:t>
            </w:r>
          </w:p>
        </w:tc>
        <w:tc>
          <w:tcPr>
            <w:tcW w:w="3848" w:type="dxa"/>
            <w:hideMark/>
          </w:tcPr>
          <w:p w:rsidR="00D931EA" w:rsidRPr="00B8627B" w:rsidRDefault="00D931EA" w:rsidP="00D931EA">
            <w:pPr>
              <w:pStyle w:val="ARProgramTableText"/>
            </w:pPr>
            <w:r w:rsidRPr="00B8627B">
              <w:rPr>
                <w:rtl/>
              </w:rPr>
              <w:t>عدد الطلبات المودعة بناء على نظام مدريد والصادرة من البلدان النامية والبلدان الأقل نموا</w:t>
            </w:r>
          </w:p>
        </w:tc>
        <w:tc>
          <w:tcPr>
            <w:tcW w:w="2430" w:type="dxa"/>
            <w:hideMark/>
          </w:tcPr>
          <w:p w:rsidR="00D931EA" w:rsidRPr="00B8627B" w:rsidRDefault="00D931EA" w:rsidP="00D931EA">
            <w:pPr>
              <w:pStyle w:val="ARProgramTableText"/>
            </w:pPr>
            <w:r w:rsidRPr="00B8627B">
              <w:rPr>
                <w:rtl/>
              </w:rPr>
              <w:t>البرنامج 9</w:t>
            </w:r>
          </w:p>
        </w:tc>
      </w:tr>
      <w:tr w:rsidR="00D931EA" w:rsidRPr="00B8627B" w:rsidTr="00D931EA">
        <w:trPr>
          <w:cantSplit/>
          <w:trHeight w:val="302"/>
        </w:trPr>
        <w:tc>
          <w:tcPr>
            <w:tcW w:w="2936" w:type="dxa"/>
            <w:vMerge/>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 xml:space="preserve">عدد الطلبات المودعة بناء على نظام مدريد والصادرة من البلدان </w:t>
            </w:r>
            <w:r>
              <w:rPr>
                <w:rFonts w:hint="cs"/>
                <w:rtl/>
              </w:rPr>
              <w:t>المتحولة</w:t>
            </w:r>
            <w:r w:rsidRPr="00B8627B">
              <w:rPr>
                <w:rtl/>
              </w:rPr>
              <w:t xml:space="preserve"> والبلدان المتقدمة</w:t>
            </w:r>
          </w:p>
        </w:tc>
        <w:tc>
          <w:tcPr>
            <w:tcW w:w="2430" w:type="dxa"/>
            <w:hideMark/>
          </w:tcPr>
          <w:p w:rsidR="00D931EA" w:rsidRPr="00B8627B" w:rsidRDefault="00D931EA" w:rsidP="00D931EA">
            <w:pPr>
              <w:pStyle w:val="ARProgramTableText"/>
            </w:pPr>
            <w:r w:rsidRPr="00B8627B">
              <w:rPr>
                <w:rtl/>
              </w:rPr>
              <w:t>البرنامج 10</w:t>
            </w:r>
          </w:p>
        </w:tc>
      </w:tr>
      <w:tr w:rsidR="00D931EA" w:rsidRPr="00B8627B" w:rsidTr="00D931EA">
        <w:trPr>
          <w:cantSplit/>
          <w:trHeight w:val="302"/>
        </w:trPr>
        <w:tc>
          <w:tcPr>
            <w:tcW w:w="2936" w:type="dxa"/>
            <w:vMerge/>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‏النسبة المئوية لواضعي السياسات والمسؤولين الحكوميين والعاملين في مجال الملكية الفكرية والمشاركين في حلقات العمل الهادفة ممن لديهم فهم معمّق لن</w:t>
            </w:r>
            <w:r>
              <w:rPr>
                <w:rtl/>
              </w:rPr>
              <w:t>ظام مدريد</w:t>
            </w:r>
          </w:p>
        </w:tc>
        <w:tc>
          <w:tcPr>
            <w:tcW w:w="2430" w:type="dxa"/>
            <w:hideMark/>
          </w:tcPr>
          <w:p w:rsidR="00D931EA" w:rsidRPr="00B8627B" w:rsidRDefault="00D931EA" w:rsidP="00D931EA">
            <w:pPr>
              <w:pStyle w:val="ARProgramTableText"/>
            </w:pPr>
            <w:r w:rsidRPr="00B8627B">
              <w:rPr>
                <w:rtl/>
              </w:rPr>
              <w:t>البرنامج 20</w:t>
            </w:r>
          </w:p>
        </w:tc>
      </w:tr>
      <w:tr w:rsidR="00D931EA" w:rsidRPr="00B8627B" w:rsidTr="00D931EA">
        <w:trPr>
          <w:cantSplit/>
          <w:trHeight w:val="302"/>
        </w:trPr>
        <w:tc>
          <w:tcPr>
            <w:tcW w:w="2936" w:type="dxa"/>
            <w:vMerge/>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معدل الإيداع</w:t>
            </w:r>
          </w:p>
        </w:tc>
        <w:tc>
          <w:tcPr>
            <w:tcW w:w="2430" w:type="dxa"/>
            <w:hideMark/>
          </w:tcPr>
          <w:p w:rsidR="00D931EA" w:rsidRPr="00B8627B" w:rsidRDefault="00D931EA" w:rsidP="00D931EA">
            <w:pPr>
              <w:pStyle w:val="ARProgramTableText"/>
            </w:pPr>
            <w:r w:rsidRPr="00B8627B">
              <w:rPr>
                <w:rtl/>
              </w:rPr>
              <w:t>البرنامج 6</w:t>
            </w:r>
          </w:p>
        </w:tc>
      </w:tr>
      <w:tr w:rsidR="00D931EA" w:rsidRPr="00B8627B" w:rsidTr="00D931EA">
        <w:trPr>
          <w:cantSplit/>
          <w:trHeight w:val="302"/>
        </w:trPr>
        <w:tc>
          <w:tcPr>
            <w:tcW w:w="2936" w:type="dxa"/>
            <w:vMerge/>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التسجيلات</w:t>
            </w:r>
          </w:p>
        </w:tc>
        <w:tc>
          <w:tcPr>
            <w:tcW w:w="2430" w:type="dxa"/>
            <w:hideMark/>
          </w:tcPr>
          <w:p w:rsidR="00D931EA" w:rsidRPr="00B8627B" w:rsidRDefault="00D931EA" w:rsidP="00D931EA">
            <w:pPr>
              <w:pStyle w:val="ARProgramTableText"/>
            </w:pPr>
            <w:r w:rsidRPr="00B8627B">
              <w:rPr>
                <w:rtl/>
              </w:rPr>
              <w:t>البرنامج 6</w:t>
            </w:r>
          </w:p>
        </w:tc>
      </w:tr>
      <w:tr w:rsidR="00D931EA" w:rsidRPr="00B8627B" w:rsidTr="00D931EA">
        <w:trPr>
          <w:cantSplit/>
          <w:trHeight w:val="302"/>
        </w:trPr>
        <w:tc>
          <w:tcPr>
            <w:tcW w:w="2936" w:type="dxa"/>
            <w:vMerge/>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‏التجديدات</w:t>
            </w:r>
          </w:p>
        </w:tc>
        <w:tc>
          <w:tcPr>
            <w:tcW w:w="2430" w:type="dxa"/>
            <w:hideMark/>
          </w:tcPr>
          <w:p w:rsidR="00D931EA" w:rsidRPr="00B8627B" w:rsidRDefault="00D931EA" w:rsidP="00D931EA">
            <w:pPr>
              <w:pStyle w:val="ARProgramTableText"/>
            </w:pPr>
            <w:r w:rsidRPr="00B8627B">
              <w:rPr>
                <w:rtl/>
              </w:rPr>
              <w:t>البرنامج 6</w:t>
            </w:r>
          </w:p>
        </w:tc>
      </w:tr>
      <w:tr w:rsidR="00D931EA" w:rsidRPr="00B8627B" w:rsidTr="00D931EA">
        <w:trPr>
          <w:cantSplit/>
          <w:trHeight w:val="302"/>
        </w:trPr>
        <w:tc>
          <w:tcPr>
            <w:tcW w:w="2936" w:type="dxa"/>
            <w:vMerge/>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إجمالي عدد التسجيلات الدولية السارية</w:t>
            </w:r>
          </w:p>
        </w:tc>
        <w:tc>
          <w:tcPr>
            <w:tcW w:w="2430" w:type="dxa"/>
            <w:hideMark/>
          </w:tcPr>
          <w:p w:rsidR="00D931EA" w:rsidRPr="00B8627B" w:rsidRDefault="00D931EA" w:rsidP="00D931EA">
            <w:pPr>
              <w:pStyle w:val="ARProgramTableText"/>
            </w:pPr>
            <w:r w:rsidRPr="00B8627B">
              <w:rPr>
                <w:rtl/>
              </w:rPr>
              <w:t>البرنامج 6</w:t>
            </w:r>
          </w:p>
        </w:tc>
      </w:tr>
      <w:tr w:rsidR="00D931EA" w:rsidRPr="00B8627B" w:rsidTr="00D931EA">
        <w:trPr>
          <w:cantSplit/>
          <w:trHeight w:val="302"/>
        </w:trPr>
        <w:tc>
          <w:tcPr>
            <w:tcW w:w="2936" w:type="dxa"/>
            <w:vMerge/>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إجمالي عدد التعيينات</w:t>
            </w:r>
          </w:p>
        </w:tc>
        <w:tc>
          <w:tcPr>
            <w:tcW w:w="2430" w:type="dxa"/>
            <w:hideMark/>
          </w:tcPr>
          <w:p w:rsidR="00D931EA" w:rsidRPr="00B8627B" w:rsidRDefault="00D931EA" w:rsidP="00D931EA">
            <w:pPr>
              <w:pStyle w:val="ARProgramTableText"/>
            </w:pPr>
            <w:r w:rsidRPr="00B8627B">
              <w:rPr>
                <w:rtl/>
              </w:rPr>
              <w:t>البرنامج 6</w:t>
            </w:r>
          </w:p>
        </w:tc>
      </w:tr>
      <w:tr w:rsidR="00D931EA" w:rsidRPr="00B8627B" w:rsidTr="00D931EA">
        <w:trPr>
          <w:cantSplit/>
          <w:trHeight w:val="302"/>
        </w:trPr>
        <w:tc>
          <w:tcPr>
            <w:tcW w:w="2936" w:type="dxa"/>
            <w:vMerge/>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 xml:space="preserve">المخالفات في التصنيف (القاعدتان 12 و13) </w:t>
            </w:r>
          </w:p>
        </w:tc>
        <w:tc>
          <w:tcPr>
            <w:tcW w:w="2430" w:type="dxa"/>
            <w:hideMark/>
          </w:tcPr>
          <w:p w:rsidR="00D931EA" w:rsidRPr="00B8627B" w:rsidRDefault="00D931EA" w:rsidP="00D931EA">
            <w:pPr>
              <w:pStyle w:val="ARProgramTableText"/>
            </w:pPr>
            <w:r w:rsidRPr="00B8627B">
              <w:rPr>
                <w:rtl/>
              </w:rPr>
              <w:t>البرنامج 6</w:t>
            </w:r>
          </w:p>
        </w:tc>
      </w:tr>
      <w:tr w:rsidR="00D931EA" w:rsidRPr="00B8627B" w:rsidTr="00D931EA">
        <w:trPr>
          <w:cantSplit/>
          <w:trHeight w:val="302"/>
        </w:trPr>
        <w:tc>
          <w:tcPr>
            <w:tcW w:w="2936" w:type="dxa"/>
            <w:vMerge/>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إدخال تحسينات وظيفية في نظام مدريد</w:t>
            </w:r>
          </w:p>
        </w:tc>
        <w:tc>
          <w:tcPr>
            <w:tcW w:w="2430" w:type="dxa"/>
            <w:hideMark/>
          </w:tcPr>
          <w:p w:rsidR="00D931EA" w:rsidRPr="00B8627B" w:rsidRDefault="00D931EA" w:rsidP="00D931EA">
            <w:pPr>
              <w:pStyle w:val="ARProgramTableText"/>
            </w:pPr>
            <w:r w:rsidRPr="00B8627B">
              <w:rPr>
                <w:rtl/>
              </w:rPr>
              <w:t>البرنامج 6</w:t>
            </w:r>
          </w:p>
        </w:tc>
      </w:tr>
      <w:tr w:rsidR="00D931EA" w:rsidRPr="00B8627B" w:rsidTr="00D931EA">
        <w:trPr>
          <w:cantSplit/>
          <w:trHeight w:val="302"/>
        </w:trPr>
        <w:tc>
          <w:tcPr>
            <w:tcW w:w="2936" w:type="dxa"/>
            <w:vMerge w:val="restart"/>
          </w:tcPr>
          <w:p w:rsidR="00D931EA" w:rsidRPr="00B8627B" w:rsidRDefault="00D931EA" w:rsidP="00D931EA">
            <w:pPr>
              <w:pStyle w:val="ARProgramTableText"/>
              <w:keepNext/>
              <w:keepLines/>
            </w:pPr>
            <w:r w:rsidRPr="00B8627B">
              <w:rPr>
                <w:rtl/>
              </w:rPr>
              <w:t xml:space="preserve">ه6.2 </w:t>
            </w:r>
            <w:r w:rsidRPr="00816A6F">
              <w:rPr>
                <w:rtl/>
              </w:rPr>
              <w:t>إنتاجية وجودة خدمات محسّنة في عمليات نظام مدريد</w:t>
            </w:r>
          </w:p>
        </w:tc>
        <w:tc>
          <w:tcPr>
            <w:tcW w:w="3848" w:type="dxa"/>
            <w:hideMark/>
          </w:tcPr>
          <w:p w:rsidR="00D931EA" w:rsidRPr="00B8627B" w:rsidRDefault="00D931EA" w:rsidP="00D931EA">
            <w:pPr>
              <w:pStyle w:val="ARProgramTableText"/>
              <w:keepNext/>
              <w:keepLines/>
            </w:pPr>
            <w:r w:rsidRPr="00B8627B">
              <w:rPr>
                <w:rtl/>
              </w:rPr>
              <w:t>رضا عام للزبائن عن خدمات مدريد</w:t>
            </w:r>
          </w:p>
        </w:tc>
        <w:tc>
          <w:tcPr>
            <w:tcW w:w="2430" w:type="dxa"/>
            <w:hideMark/>
          </w:tcPr>
          <w:p w:rsidR="00D931EA" w:rsidRPr="00B8627B" w:rsidRDefault="00D931EA" w:rsidP="00D931EA">
            <w:pPr>
              <w:pStyle w:val="ARProgramTableText"/>
              <w:keepNext/>
              <w:keepLines/>
            </w:pPr>
            <w:r w:rsidRPr="00B8627B">
              <w:rPr>
                <w:rtl/>
              </w:rPr>
              <w:t>البرنامج 6</w:t>
            </w:r>
          </w:p>
        </w:tc>
      </w:tr>
      <w:tr w:rsidR="00D931EA" w:rsidRPr="00B8627B" w:rsidTr="00D931EA">
        <w:trPr>
          <w:cantSplit/>
          <w:trHeight w:val="302"/>
        </w:trPr>
        <w:tc>
          <w:tcPr>
            <w:tcW w:w="2936" w:type="dxa"/>
            <w:vMerge/>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جودة تطوير البرمجيات</w:t>
            </w:r>
          </w:p>
        </w:tc>
        <w:tc>
          <w:tcPr>
            <w:tcW w:w="2430" w:type="dxa"/>
            <w:hideMark/>
          </w:tcPr>
          <w:p w:rsidR="00D931EA" w:rsidRPr="00B8627B" w:rsidRDefault="00D931EA" w:rsidP="00D931EA">
            <w:pPr>
              <w:pStyle w:val="ARProgramTableText"/>
            </w:pPr>
            <w:r w:rsidRPr="00B8627B">
              <w:rPr>
                <w:rtl/>
              </w:rPr>
              <w:t>البرنامج 6</w:t>
            </w:r>
          </w:p>
        </w:tc>
      </w:tr>
      <w:tr w:rsidR="00D931EA" w:rsidRPr="00B8627B" w:rsidTr="00D931EA">
        <w:trPr>
          <w:cantSplit/>
          <w:trHeight w:val="302"/>
        </w:trPr>
        <w:tc>
          <w:tcPr>
            <w:tcW w:w="2936" w:type="dxa"/>
            <w:vMerge/>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‏مستويات خدمات أنظمة المعلومات</w:t>
            </w:r>
          </w:p>
        </w:tc>
        <w:tc>
          <w:tcPr>
            <w:tcW w:w="2430" w:type="dxa"/>
            <w:hideMark/>
          </w:tcPr>
          <w:p w:rsidR="00D931EA" w:rsidRPr="00B8627B" w:rsidRDefault="00D931EA" w:rsidP="00D931EA">
            <w:pPr>
              <w:pStyle w:val="ARProgramTableText"/>
            </w:pPr>
            <w:r w:rsidRPr="00B8627B">
              <w:rPr>
                <w:rtl/>
              </w:rPr>
              <w:t>البرنامج 6</w:t>
            </w:r>
          </w:p>
        </w:tc>
      </w:tr>
      <w:tr w:rsidR="00D931EA" w:rsidRPr="00B8627B" w:rsidTr="00D931EA">
        <w:trPr>
          <w:cantSplit/>
          <w:trHeight w:val="302"/>
        </w:trPr>
        <w:tc>
          <w:tcPr>
            <w:tcW w:w="2936" w:type="dxa"/>
            <w:vMerge/>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‏تكلفة الوحدة</w:t>
            </w:r>
          </w:p>
        </w:tc>
        <w:tc>
          <w:tcPr>
            <w:tcW w:w="2430" w:type="dxa"/>
            <w:hideMark/>
          </w:tcPr>
          <w:p w:rsidR="00D931EA" w:rsidRPr="00B8627B" w:rsidRDefault="00D931EA" w:rsidP="00D931EA">
            <w:pPr>
              <w:pStyle w:val="ARProgramTableText"/>
            </w:pPr>
            <w:r w:rsidRPr="00B8627B">
              <w:rPr>
                <w:rtl/>
              </w:rPr>
              <w:t>البرنامج 6</w:t>
            </w:r>
          </w:p>
        </w:tc>
      </w:tr>
      <w:tr w:rsidR="00D931EA" w:rsidRPr="00B8627B" w:rsidTr="00D931EA">
        <w:trPr>
          <w:cantSplit/>
          <w:trHeight w:val="302"/>
        </w:trPr>
        <w:tc>
          <w:tcPr>
            <w:tcW w:w="2936" w:type="dxa"/>
            <w:vMerge/>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Pr>
                <w:rtl/>
              </w:rPr>
              <w:t>‏توقيت المعاملات</w:t>
            </w:r>
          </w:p>
        </w:tc>
        <w:tc>
          <w:tcPr>
            <w:tcW w:w="2430" w:type="dxa"/>
            <w:hideMark/>
          </w:tcPr>
          <w:p w:rsidR="00D931EA" w:rsidRPr="00B8627B" w:rsidRDefault="00D931EA" w:rsidP="00D931EA">
            <w:pPr>
              <w:pStyle w:val="ARProgramTableText"/>
            </w:pPr>
            <w:r w:rsidRPr="00B8627B">
              <w:rPr>
                <w:rtl/>
              </w:rPr>
              <w:t>البرنامج 6</w:t>
            </w:r>
          </w:p>
        </w:tc>
      </w:tr>
      <w:tr w:rsidR="00D931EA" w:rsidRPr="00B8627B" w:rsidTr="00D931EA">
        <w:trPr>
          <w:cantSplit/>
          <w:trHeight w:val="302"/>
        </w:trPr>
        <w:tc>
          <w:tcPr>
            <w:tcW w:w="2936" w:type="dxa"/>
            <w:vMerge/>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عدد المكاتب التي تستخدم مراسلات إلكترونية حصراً</w:t>
            </w:r>
          </w:p>
        </w:tc>
        <w:tc>
          <w:tcPr>
            <w:tcW w:w="2430" w:type="dxa"/>
            <w:hideMark/>
          </w:tcPr>
          <w:p w:rsidR="00D931EA" w:rsidRPr="00B8627B" w:rsidRDefault="00D931EA" w:rsidP="00D931EA">
            <w:pPr>
              <w:pStyle w:val="ARProgramTableText"/>
            </w:pPr>
            <w:r w:rsidRPr="00B8627B">
              <w:rPr>
                <w:rtl/>
              </w:rPr>
              <w:t>البرنامج 6</w:t>
            </w:r>
          </w:p>
        </w:tc>
      </w:tr>
      <w:tr w:rsidR="00D931EA" w:rsidRPr="00B8627B" w:rsidTr="00D931EA">
        <w:trPr>
          <w:cantSplit/>
          <w:trHeight w:val="302"/>
        </w:trPr>
        <w:tc>
          <w:tcPr>
            <w:tcW w:w="2936" w:type="dxa"/>
            <w:vMerge/>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جودة مخرجات العمليات</w:t>
            </w:r>
          </w:p>
        </w:tc>
        <w:tc>
          <w:tcPr>
            <w:tcW w:w="2430" w:type="dxa"/>
            <w:hideMark/>
          </w:tcPr>
          <w:p w:rsidR="00D931EA" w:rsidRPr="00B8627B" w:rsidRDefault="00D931EA" w:rsidP="00D931EA">
            <w:pPr>
              <w:pStyle w:val="ARProgramTableText"/>
            </w:pPr>
            <w:r w:rsidRPr="00B8627B">
              <w:rPr>
                <w:rtl/>
              </w:rPr>
              <w:t>البرنامج 6</w:t>
            </w:r>
          </w:p>
        </w:tc>
      </w:tr>
      <w:tr w:rsidR="00D931EA" w:rsidRPr="00B8627B" w:rsidTr="00D931EA">
        <w:trPr>
          <w:cantSplit/>
          <w:trHeight w:val="302"/>
        </w:trPr>
        <w:tc>
          <w:tcPr>
            <w:tcW w:w="2936" w:type="dxa"/>
            <w:vMerge/>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زيادة الاستعانة بخدمات وشروط بديلة لتسوية المنازعات في الصفقات والتسجيلات المتعلقة بالملكية الفكرية، بما في ذلك عبر إجراءات الويبو</w:t>
            </w:r>
          </w:p>
        </w:tc>
        <w:tc>
          <w:tcPr>
            <w:tcW w:w="2430" w:type="dxa"/>
            <w:hideMark/>
          </w:tcPr>
          <w:p w:rsidR="00D931EA" w:rsidRDefault="00D931EA" w:rsidP="00D931EA">
            <w:pPr>
              <w:pStyle w:val="ARProgramTableText"/>
              <w:rPr>
                <w:rtl/>
              </w:rPr>
            </w:pPr>
            <w:r w:rsidRPr="00B8627B">
              <w:rPr>
                <w:rtl/>
              </w:rPr>
              <w:t>البرنامج 7</w:t>
            </w:r>
          </w:p>
          <w:p w:rsidR="00D931EA" w:rsidRPr="00B8627B" w:rsidRDefault="00D931EA" w:rsidP="00D931EA">
            <w:pPr>
              <w:pStyle w:val="ARProgramTableText"/>
            </w:pPr>
            <w:r>
              <w:rPr>
                <w:rFonts w:hint="cs"/>
                <w:rtl/>
              </w:rPr>
              <w:t>البرنامج 10</w:t>
            </w:r>
          </w:p>
        </w:tc>
      </w:tr>
      <w:tr w:rsidR="00D931EA" w:rsidRPr="00B8627B" w:rsidTr="00D931EA">
        <w:trPr>
          <w:cantSplit/>
          <w:trHeight w:val="302"/>
        </w:trPr>
        <w:tc>
          <w:tcPr>
            <w:tcW w:w="2936" w:type="dxa"/>
            <w:vMerge w:val="restart"/>
          </w:tcPr>
          <w:p w:rsidR="00D931EA" w:rsidRPr="00B8627B" w:rsidRDefault="00D931EA" w:rsidP="00D931EA">
            <w:pPr>
              <w:pStyle w:val="ARProgramTableText"/>
            </w:pPr>
            <w:r w:rsidRPr="00B8627B">
              <w:rPr>
                <w:rtl/>
              </w:rPr>
              <w:t xml:space="preserve">ه7.2 </w:t>
            </w:r>
            <w:r w:rsidRPr="00816A6F">
              <w:rPr>
                <w:rtl/>
              </w:rPr>
              <w:t>تزايد تفادي نشوء المنازعات المتعلقة بالملكية الفكرية دوليا وداخليا أو تسويتها عبر الوساطة والتحكيم وغيرها من أساليب الويبو البديلة لتسوية المنازعات</w:t>
            </w:r>
          </w:p>
        </w:tc>
        <w:tc>
          <w:tcPr>
            <w:tcW w:w="3848" w:type="dxa"/>
          </w:tcPr>
          <w:p w:rsidR="00D931EA" w:rsidRPr="00B8627B" w:rsidRDefault="00D931EA" w:rsidP="00D931EA">
            <w:pPr>
              <w:pStyle w:val="ARProgramTableText"/>
            </w:pPr>
            <w:r w:rsidRPr="00B8627B">
              <w:rPr>
                <w:rtl/>
              </w:rPr>
              <w:t>السياسات البديلة لتسوية المنازعات التي ساهم المركز في</w:t>
            </w:r>
            <w:r>
              <w:rPr>
                <w:rFonts w:hint="cs"/>
                <w:rtl/>
              </w:rPr>
              <w:t> </w:t>
            </w:r>
            <w:r w:rsidRPr="00B8627B">
              <w:rPr>
                <w:rtl/>
              </w:rPr>
              <w:t>وضعها ودعمها</w:t>
            </w:r>
          </w:p>
        </w:tc>
        <w:tc>
          <w:tcPr>
            <w:tcW w:w="2430" w:type="dxa"/>
          </w:tcPr>
          <w:p w:rsidR="00D931EA" w:rsidRDefault="00D931EA" w:rsidP="00D931EA">
            <w:pPr>
              <w:pStyle w:val="ARProgramTableText"/>
              <w:rPr>
                <w:rtl/>
              </w:rPr>
            </w:pPr>
            <w:r w:rsidRPr="00B8627B">
              <w:rPr>
                <w:rtl/>
              </w:rPr>
              <w:t>البرنامج 7</w:t>
            </w:r>
          </w:p>
          <w:p w:rsidR="00D931EA" w:rsidRDefault="00D931EA" w:rsidP="00D931EA">
            <w:pPr>
              <w:pStyle w:val="ARProgramTableText"/>
              <w:rPr>
                <w:rtl/>
              </w:rPr>
            </w:pPr>
            <w:r>
              <w:rPr>
                <w:rFonts w:hint="cs"/>
                <w:rtl/>
              </w:rPr>
              <w:t>البرنامج 9</w:t>
            </w:r>
          </w:p>
          <w:p w:rsidR="00D931EA" w:rsidRPr="00B8627B" w:rsidRDefault="00D931EA" w:rsidP="00D931EA">
            <w:pPr>
              <w:pStyle w:val="ARProgramTableText"/>
            </w:pPr>
            <w:r>
              <w:rPr>
                <w:rFonts w:hint="cs"/>
                <w:rtl/>
              </w:rPr>
              <w:t>البرنامج 10</w:t>
            </w:r>
          </w:p>
        </w:tc>
      </w:tr>
      <w:tr w:rsidR="00D931EA" w:rsidRPr="00B8627B" w:rsidTr="00D931EA">
        <w:trPr>
          <w:cantSplit/>
          <w:trHeight w:val="302"/>
        </w:trPr>
        <w:tc>
          <w:tcPr>
            <w:tcW w:w="2936" w:type="dxa"/>
            <w:vMerge/>
          </w:tcPr>
          <w:p w:rsidR="00D931EA" w:rsidRPr="00B8627B" w:rsidRDefault="00D931EA" w:rsidP="00D931EA">
            <w:pPr>
              <w:pStyle w:val="ARProgramTableText"/>
            </w:pPr>
          </w:p>
        </w:tc>
        <w:tc>
          <w:tcPr>
            <w:tcW w:w="3848" w:type="dxa"/>
            <w:hideMark/>
          </w:tcPr>
          <w:p w:rsidR="00D931EA" w:rsidRPr="00DE67AF" w:rsidRDefault="00D931EA" w:rsidP="00D931EA">
            <w:pPr>
              <w:pStyle w:val="ARProgramTableText"/>
            </w:pPr>
            <w:r w:rsidRPr="00DE67AF">
              <w:rPr>
                <w:rtl/>
              </w:rPr>
              <w:t>‏عدد الحالات التي عالجها المركز فيما يتعلق بالحقول العليا المكونة من أسماء عامة والحقول العليا المكونة من رموز البلدان في إطار السياسة الموحدة لتسوية المنازعات المتعلقة بأسماء الحقول</w:t>
            </w:r>
          </w:p>
        </w:tc>
        <w:tc>
          <w:tcPr>
            <w:tcW w:w="2430" w:type="dxa"/>
            <w:hideMark/>
          </w:tcPr>
          <w:p w:rsidR="00D931EA" w:rsidRPr="00DE67AF" w:rsidRDefault="00D931EA" w:rsidP="00D931EA">
            <w:pPr>
              <w:pStyle w:val="ARProgramTableText"/>
            </w:pPr>
            <w:r w:rsidRPr="00DE67AF">
              <w:rPr>
                <w:rtl/>
              </w:rPr>
              <w:t>البرنامج 7</w:t>
            </w:r>
          </w:p>
        </w:tc>
      </w:tr>
      <w:tr w:rsidR="00D931EA" w:rsidRPr="00B8627B" w:rsidTr="00D931EA">
        <w:trPr>
          <w:cantSplit/>
          <w:trHeight w:val="302"/>
        </w:trPr>
        <w:tc>
          <w:tcPr>
            <w:tcW w:w="2936" w:type="dxa"/>
            <w:hideMark/>
          </w:tcPr>
          <w:p w:rsidR="00D931EA" w:rsidRPr="00B8627B" w:rsidRDefault="00D931EA" w:rsidP="00D931EA">
            <w:pPr>
              <w:pStyle w:val="ARProgramTableText"/>
            </w:pPr>
          </w:p>
        </w:tc>
        <w:tc>
          <w:tcPr>
            <w:tcW w:w="3848" w:type="dxa"/>
            <w:hideMark/>
          </w:tcPr>
          <w:p w:rsidR="00D931EA" w:rsidRPr="00DE67AF" w:rsidRDefault="00D931EA" w:rsidP="00D931EA">
            <w:pPr>
              <w:pStyle w:val="ARProgramTableText"/>
            </w:pPr>
            <w:r w:rsidRPr="00DE67AF">
              <w:rPr>
                <w:rtl/>
              </w:rPr>
              <w:t>سياسات تسوية المنازعات التي ساهم المركز في وضعها ودعمها في سياق نظام أسماء الحقول</w:t>
            </w:r>
          </w:p>
        </w:tc>
        <w:tc>
          <w:tcPr>
            <w:tcW w:w="2430" w:type="dxa"/>
            <w:hideMark/>
          </w:tcPr>
          <w:p w:rsidR="00D931EA" w:rsidRPr="00DE67AF" w:rsidRDefault="00D931EA" w:rsidP="00D931EA">
            <w:pPr>
              <w:pStyle w:val="ARProgramTableText"/>
            </w:pPr>
            <w:r w:rsidRPr="00DE67AF">
              <w:rPr>
                <w:rtl/>
              </w:rPr>
              <w:t>البرنامج 7</w:t>
            </w:r>
          </w:p>
        </w:tc>
      </w:tr>
      <w:tr w:rsidR="00D931EA" w:rsidRPr="00B8627B" w:rsidTr="00D931EA">
        <w:trPr>
          <w:cantSplit/>
          <w:trHeight w:val="302"/>
        </w:trPr>
        <w:tc>
          <w:tcPr>
            <w:tcW w:w="2936" w:type="dxa"/>
            <w:vMerge w:val="restart"/>
          </w:tcPr>
          <w:p w:rsidR="00D931EA" w:rsidRPr="00B8627B" w:rsidRDefault="00D931EA" w:rsidP="00D931EA">
            <w:pPr>
              <w:pStyle w:val="ARProgramTableText"/>
            </w:pPr>
            <w:r w:rsidRPr="00B8627B">
              <w:rPr>
                <w:rtl/>
              </w:rPr>
              <w:t xml:space="preserve">ه8.2 </w:t>
            </w:r>
            <w:r w:rsidRPr="00816A6F">
              <w:rPr>
                <w:rtl/>
              </w:rPr>
              <w:t>حماية فعالة للملكية الفكرية في الحقول العليا المكونة من أسماء عامة والحقول العليا المكونة من رموز البلدان</w:t>
            </w:r>
          </w:p>
        </w:tc>
        <w:tc>
          <w:tcPr>
            <w:tcW w:w="3848" w:type="dxa"/>
            <w:hideMark/>
          </w:tcPr>
          <w:p w:rsidR="00D931EA" w:rsidRPr="00B8627B" w:rsidRDefault="00D931EA" w:rsidP="00D931EA">
            <w:pPr>
              <w:pStyle w:val="ARProgramTableText"/>
            </w:pPr>
            <w:r w:rsidRPr="00B8627B">
              <w:rPr>
                <w:rtl/>
              </w:rPr>
              <w:t>توسيع نطاق التغطية الجغرافية لنظام لشبونة</w:t>
            </w:r>
          </w:p>
        </w:tc>
        <w:tc>
          <w:tcPr>
            <w:tcW w:w="2430" w:type="dxa"/>
            <w:hideMark/>
          </w:tcPr>
          <w:p w:rsidR="00D931EA" w:rsidRPr="00B8627B" w:rsidRDefault="00D931EA" w:rsidP="00D931EA">
            <w:pPr>
              <w:pStyle w:val="ARProgramTableText"/>
            </w:pPr>
            <w:r w:rsidRPr="00B8627B">
              <w:rPr>
                <w:rtl/>
              </w:rPr>
              <w:t>البرنامج 32</w:t>
            </w:r>
          </w:p>
        </w:tc>
      </w:tr>
      <w:tr w:rsidR="00D931EA" w:rsidRPr="00B8627B" w:rsidTr="00D931EA">
        <w:trPr>
          <w:cantSplit/>
          <w:trHeight w:val="302"/>
        </w:trPr>
        <w:tc>
          <w:tcPr>
            <w:tcW w:w="2936" w:type="dxa"/>
            <w:vMerge/>
            <w:hideMark/>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عدد الطل</w:t>
            </w:r>
            <w:r>
              <w:rPr>
                <w:rtl/>
              </w:rPr>
              <w:t>بات الدولية وغيرها من المعاملات</w:t>
            </w:r>
          </w:p>
        </w:tc>
        <w:tc>
          <w:tcPr>
            <w:tcW w:w="2430" w:type="dxa"/>
            <w:hideMark/>
          </w:tcPr>
          <w:p w:rsidR="00D931EA" w:rsidRPr="00B8627B" w:rsidRDefault="00D931EA" w:rsidP="00D931EA">
            <w:pPr>
              <w:pStyle w:val="ARProgramTableText"/>
            </w:pPr>
            <w:r w:rsidRPr="00B8627B">
              <w:rPr>
                <w:rtl/>
              </w:rPr>
              <w:t>البرنامج 32</w:t>
            </w:r>
          </w:p>
        </w:tc>
      </w:tr>
      <w:tr w:rsidR="00D931EA" w:rsidRPr="00B8627B" w:rsidTr="00D931EA">
        <w:trPr>
          <w:cantSplit/>
          <w:trHeight w:val="302"/>
        </w:trPr>
        <w:tc>
          <w:tcPr>
            <w:tcW w:w="2936" w:type="dxa"/>
            <w:hideMark/>
          </w:tcPr>
          <w:p w:rsidR="00D931EA" w:rsidRPr="00B8627B" w:rsidRDefault="00D931EA" w:rsidP="00D931EA">
            <w:pPr>
              <w:pStyle w:val="ARProgramTableText"/>
            </w:pPr>
            <w:r w:rsidRPr="00B8627B">
              <w:rPr>
                <w:rtl/>
              </w:rPr>
              <w:t>ه9.2 استخدام نظام لشبونة على نطاق أوسع وبفعالية أكبر، بما في ذلك من قبل البلدان النامية والبلدان الأقل نموا</w:t>
            </w:r>
          </w:p>
        </w:tc>
        <w:tc>
          <w:tcPr>
            <w:tcW w:w="3848" w:type="dxa"/>
            <w:hideMark/>
          </w:tcPr>
          <w:p w:rsidR="00D931EA" w:rsidRPr="00B8627B" w:rsidRDefault="00D931EA" w:rsidP="00D931EA">
            <w:pPr>
              <w:pStyle w:val="ARProgramTableText"/>
            </w:pPr>
            <w:r w:rsidRPr="00B8627B">
              <w:rPr>
                <w:rtl/>
              </w:rPr>
              <w:t>عدد التسجيلات الدولية من البلدان النامية والبلدان الأقل نمواً السارية بموجب نظام لشبونة</w:t>
            </w:r>
          </w:p>
        </w:tc>
        <w:tc>
          <w:tcPr>
            <w:tcW w:w="2430" w:type="dxa"/>
            <w:hideMark/>
          </w:tcPr>
          <w:p w:rsidR="00D931EA" w:rsidRPr="00B8627B" w:rsidRDefault="00D931EA" w:rsidP="00D931EA">
            <w:pPr>
              <w:pStyle w:val="ARProgramTableText"/>
            </w:pPr>
            <w:r w:rsidRPr="00B8627B">
              <w:rPr>
                <w:rtl/>
              </w:rPr>
              <w:t>البرنامج 32</w:t>
            </w:r>
          </w:p>
        </w:tc>
      </w:tr>
      <w:tr w:rsidR="00D931EA" w:rsidRPr="00B8627B" w:rsidTr="00D931EA">
        <w:trPr>
          <w:cantSplit/>
          <w:trHeight w:val="302"/>
        </w:trPr>
        <w:tc>
          <w:tcPr>
            <w:tcW w:w="2936" w:type="dxa"/>
            <w:hideMark/>
          </w:tcPr>
          <w:p w:rsidR="00D931EA" w:rsidRPr="00B8627B" w:rsidRDefault="00D931EA" w:rsidP="00D931EA">
            <w:pPr>
              <w:pStyle w:val="ARProgramTableText"/>
            </w:pPr>
            <w:r w:rsidRPr="00B8627B">
              <w:rPr>
                <w:rtl/>
              </w:rPr>
              <w:t xml:space="preserve">ه10.2 </w:t>
            </w:r>
            <w:r w:rsidRPr="00816A6F">
              <w:rPr>
                <w:rtl/>
              </w:rPr>
              <w:t>إنتاجية وجودة خدمات محسّنة في عمليات نظام لشبونة</w:t>
            </w:r>
          </w:p>
        </w:tc>
        <w:tc>
          <w:tcPr>
            <w:tcW w:w="3848" w:type="dxa"/>
            <w:hideMark/>
          </w:tcPr>
          <w:p w:rsidR="00D931EA" w:rsidRPr="00B8627B" w:rsidRDefault="00D931EA" w:rsidP="00D931EA">
            <w:pPr>
              <w:pStyle w:val="ARProgramTableText"/>
            </w:pPr>
            <w:r w:rsidRPr="00B8627B">
              <w:rPr>
                <w:rtl/>
              </w:rPr>
              <w:t>‏التقدم المحرز في تعزيز الإطار القانوني</w:t>
            </w:r>
          </w:p>
        </w:tc>
        <w:tc>
          <w:tcPr>
            <w:tcW w:w="2430" w:type="dxa"/>
            <w:hideMark/>
          </w:tcPr>
          <w:p w:rsidR="00D931EA" w:rsidRPr="00B8627B" w:rsidRDefault="00D931EA" w:rsidP="00D931EA">
            <w:pPr>
              <w:pStyle w:val="ARProgramTableText"/>
            </w:pPr>
            <w:r w:rsidRPr="00B8627B">
              <w:rPr>
                <w:rtl/>
              </w:rPr>
              <w:t>البرنامج 32</w:t>
            </w:r>
          </w:p>
        </w:tc>
      </w:tr>
      <w:tr w:rsidR="00D931EA" w:rsidRPr="00B8627B" w:rsidTr="00D931EA">
        <w:trPr>
          <w:cantSplit/>
          <w:trHeight w:val="302"/>
        </w:trPr>
        <w:tc>
          <w:tcPr>
            <w:tcW w:w="2936" w:type="dxa"/>
            <w:hideMark/>
          </w:tcPr>
          <w:p w:rsidR="00D931EA" w:rsidRPr="00B8627B" w:rsidRDefault="00D931EA" w:rsidP="00D931EA">
            <w:pPr>
              <w:pStyle w:val="ARProgramTableText"/>
            </w:pPr>
          </w:p>
        </w:tc>
        <w:tc>
          <w:tcPr>
            <w:tcW w:w="3848" w:type="dxa"/>
            <w:hideMark/>
          </w:tcPr>
          <w:p w:rsidR="00D931EA" w:rsidRPr="00B8627B" w:rsidRDefault="00D931EA" w:rsidP="00D931EA">
            <w:pPr>
              <w:pStyle w:val="ARProgramTableText"/>
            </w:pPr>
            <w:r w:rsidRPr="00B8627B">
              <w:rPr>
                <w:rtl/>
              </w:rPr>
              <w:t>تحسُّن سير عمل سجل لشبونة، بما في ذلك العمليات والإجراءات الإلكترونية</w:t>
            </w:r>
          </w:p>
        </w:tc>
        <w:tc>
          <w:tcPr>
            <w:tcW w:w="2430" w:type="dxa"/>
            <w:hideMark/>
          </w:tcPr>
          <w:p w:rsidR="00D931EA" w:rsidRPr="00B8627B" w:rsidRDefault="00D931EA" w:rsidP="00D931EA">
            <w:pPr>
              <w:pStyle w:val="ARProgramTableText"/>
            </w:pPr>
            <w:r w:rsidRPr="00B8627B">
              <w:rPr>
                <w:rtl/>
              </w:rPr>
              <w:t>البرنامج 32</w:t>
            </w:r>
          </w:p>
        </w:tc>
      </w:tr>
    </w:tbl>
    <w:p w:rsidR="00D931EA" w:rsidRPr="00B8627B" w:rsidRDefault="00D931EA" w:rsidP="00D931EA">
      <w:pPr>
        <w:pStyle w:val="ARNormal"/>
        <w:rPr>
          <w:rtl/>
          <w:lang w:eastAsia="ar-EG"/>
        </w:rPr>
      </w:pPr>
    </w:p>
    <w:p w:rsidR="007C1BE0" w:rsidRDefault="007C1BE0" w:rsidP="00760F55">
      <w:pPr>
        <w:bidi/>
        <w:rPr>
          <w:rFonts w:ascii="Arabic Typesetting" w:hAnsi="Arabic Typesetting" w:cs="Arabic Typesetting"/>
          <w:sz w:val="34"/>
          <w:szCs w:val="34"/>
          <w:rtl/>
        </w:rPr>
      </w:pPr>
      <w:r>
        <w:rPr>
          <w:rFonts w:ascii="Arabic Typesetting" w:hAnsi="Arabic Typesetting" w:cs="Arabic Typesetting"/>
          <w:sz w:val="34"/>
          <w:szCs w:val="34"/>
          <w:rtl/>
        </w:rPr>
        <w:br w:type="page"/>
      </w:r>
    </w:p>
    <w:p w:rsidR="007C1BE0" w:rsidRDefault="007C1BE0" w:rsidP="009C7153">
      <w:pPr>
        <w:keepNext/>
        <w:tabs>
          <w:tab w:val="left" w:pos="1331"/>
        </w:tabs>
        <w:bidi/>
        <w:adjustRightInd w:val="0"/>
        <w:snapToGrid w:val="0"/>
        <w:spacing w:after="240" w:line="360" w:lineRule="exact"/>
        <w:outlineLvl w:val="2"/>
        <w:rPr>
          <w:rFonts w:ascii="Arabic Typesetting" w:hAnsi="Arabic Typesetting" w:cs="Arabic Typesetting"/>
          <w:b/>
          <w:bCs/>
          <w:caps/>
          <w:noProof/>
          <w:snapToGrid w:val="0"/>
          <w:sz w:val="40"/>
          <w:szCs w:val="40"/>
          <w:rtl/>
        </w:rPr>
      </w:pPr>
      <w:bookmarkStart w:id="12" w:name="_Toc364355363"/>
      <w:bookmarkStart w:id="13" w:name="_Toc420595503"/>
      <w:r w:rsidRPr="004C28E5">
        <w:rPr>
          <w:rFonts w:ascii="Arabic Typesetting" w:hAnsi="Arabic Typesetting" w:cs="Arabic Typesetting"/>
          <w:b/>
          <w:bCs/>
          <w:caps/>
          <w:noProof/>
          <w:snapToGrid w:val="0"/>
          <w:sz w:val="40"/>
          <w:szCs w:val="40"/>
          <w:rtl/>
        </w:rPr>
        <w:lastRenderedPageBreak/>
        <w:t>البرنامج 5</w:t>
      </w:r>
      <w:r w:rsidRPr="004C28E5">
        <w:rPr>
          <w:rFonts w:ascii="Arabic Typesetting" w:hAnsi="Arabic Typesetting" w:cs="Arabic Typesetting"/>
          <w:b/>
          <w:bCs/>
          <w:caps/>
          <w:snapToGrid w:val="0"/>
          <w:sz w:val="40"/>
          <w:szCs w:val="40"/>
        </w:rPr>
        <w:tab/>
      </w:r>
      <w:r w:rsidRPr="004C28E5">
        <w:rPr>
          <w:rFonts w:ascii="Arabic Typesetting" w:hAnsi="Arabic Typesetting" w:cs="Arabic Typesetting"/>
          <w:b/>
          <w:bCs/>
          <w:caps/>
          <w:noProof/>
          <w:snapToGrid w:val="0"/>
          <w:sz w:val="40"/>
          <w:szCs w:val="40"/>
          <w:rtl/>
        </w:rPr>
        <w:t>نظام معاهدة التعاون بشأن البراءات</w:t>
      </w:r>
      <w:bookmarkEnd w:id="12"/>
      <w:bookmarkEnd w:id="13"/>
    </w:p>
    <w:p w:rsidR="007C1BE0" w:rsidRPr="005C5934" w:rsidRDefault="007C1BE0" w:rsidP="009C7153">
      <w:pPr>
        <w:bidi/>
        <w:spacing w:after="120" w:line="340" w:lineRule="exact"/>
        <w:jc w:val="both"/>
        <w:rPr>
          <w:rFonts w:ascii="Arabic Typesetting" w:hAnsi="Arabic Typesetting" w:cs="Arabic Typesetting"/>
          <w:sz w:val="34"/>
          <w:szCs w:val="34"/>
          <w:rtl/>
          <w:lang w:val="fr-CH"/>
        </w:rPr>
      </w:pPr>
    </w:p>
    <w:p w:rsidR="007C1BE0" w:rsidRPr="005C5934" w:rsidRDefault="007C1BE0" w:rsidP="009C7153">
      <w:pPr>
        <w:bidi/>
        <w:spacing w:after="120" w:line="340" w:lineRule="exact"/>
        <w:jc w:val="both"/>
        <w:rPr>
          <w:rFonts w:ascii="Arabic Typesetting" w:hAnsi="Arabic Typesetting" w:cs="Arabic Typesetting"/>
          <w:sz w:val="34"/>
          <w:szCs w:val="34"/>
          <w:rtl/>
        </w:rPr>
      </w:pPr>
    </w:p>
    <w:tbl>
      <w:tblPr>
        <w:bidiVisual/>
        <w:tblW w:w="0" w:type="auto"/>
        <w:tblInd w:w="108" w:type="dxa"/>
        <w:tblLayout w:type="fixed"/>
        <w:tblLook w:val="01E0" w:firstRow="1" w:lastRow="1" w:firstColumn="1" w:lastColumn="1" w:noHBand="0" w:noVBand="0"/>
      </w:tblPr>
      <w:tblGrid>
        <w:gridCol w:w="9072"/>
      </w:tblGrid>
      <w:tr w:rsidR="007C1BE0" w:rsidRPr="004C28E5" w:rsidTr="009C7153">
        <w:trPr>
          <w:trHeight w:val="459"/>
          <w:tblHeader/>
        </w:trPr>
        <w:tc>
          <w:tcPr>
            <w:tcW w:w="9072" w:type="dxa"/>
            <w:shd w:val="clear" w:color="auto" w:fill="C6D9F1"/>
            <w:vAlign w:val="center"/>
          </w:tcPr>
          <w:p w:rsidR="007C1BE0" w:rsidRPr="004C28E5" w:rsidRDefault="007C1BE0" w:rsidP="009C7153">
            <w:pPr>
              <w:keepNext/>
              <w:bidi/>
              <w:adjustRightInd w:val="0"/>
              <w:snapToGrid w:val="0"/>
              <w:spacing w:after="240" w:line="360" w:lineRule="exact"/>
              <w:jc w:val="center"/>
              <w:rPr>
                <w:rFonts w:ascii="Arabic Typesetting" w:hAnsi="Arabic Typesetting" w:cs="Arabic Typesetting"/>
                <w:b/>
                <w:bCs/>
                <w:noProof/>
                <w:snapToGrid w:val="0"/>
                <w:sz w:val="38"/>
                <w:szCs w:val="34"/>
              </w:rPr>
            </w:pPr>
            <w:r w:rsidRPr="004C28E5">
              <w:rPr>
                <w:rFonts w:ascii="Arabic Typesetting" w:hAnsi="Arabic Typesetting" w:cs="Arabic Typesetting"/>
                <w:b/>
                <w:bCs/>
                <w:noProof/>
                <w:snapToGrid w:val="0"/>
                <w:sz w:val="38"/>
                <w:szCs w:val="34"/>
                <w:rtl/>
                <w:lang w:bidi="ar-EG"/>
              </w:rPr>
              <w:t>استراتيجيات التنفيذ</w:t>
            </w:r>
          </w:p>
        </w:tc>
      </w:tr>
    </w:tbl>
    <w:p w:rsidR="007C1BE0" w:rsidRPr="005C5934" w:rsidRDefault="007C1BE0" w:rsidP="009C7153">
      <w:pPr>
        <w:bidi/>
        <w:spacing w:after="120" w:line="340" w:lineRule="exact"/>
        <w:jc w:val="both"/>
        <w:rPr>
          <w:rFonts w:ascii="Arabic Typesetting" w:hAnsi="Arabic Typesetting" w:cs="Arabic Typesetting"/>
          <w:sz w:val="34"/>
          <w:szCs w:val="34"/>
        </w:rPr>
      </w:pPr>
    </w:p>
    <w:p w:rsidR="007C1BE0" w:rsidRDefault="007C1BE0" w:rsidP="00DA6355">
      <w:pPr>
        <w:numPr>
          <w:ilvl w:val="0"/>
          <w:numId w:val="25"/>
        </w:numPr>
        <w:bidi/>
        <w:adjustRightInd w:val="0"/>
        <w:snapToGrid w:val="0"/>
        <w:spacing w:after="120" w:line="340" w:lineRule="exact"/>
        <w:ind w:left="26" w:hanging="28"/>
        <w:jc w:val="both"/>
        <w:rPr>
          <w:rFonts w:ascii="Arabic Typesetting" w:hAnsi="Arabic Typesetting" w:cs="Arabic Typesetting"/>
          <w:noProof/>
          <w:sz w:val="20"/>
          <w:szCs w:val="34"/>
          <w:lang w:bidi="ar-EG"/>
        </w:rPr>
      </w:pPr>
      <w:r>
        <w:rPr>
          <w:rFonts w:ascii="Arabic Typesetting" w:hAnsi="Arabic Typesetting" w:cs="Arabic Typesetting"/>
          <w:noProof/>
          <w:sz w:val="20"/>
          <w:szCs w:val="34"/>
          <w:rtl/>
        </w:rPr>
        <w:drawing>
          <wp:anchor distT="0" distB="0" distL="114300" distR="114300" simplePos="0" relativeHeight="251673600" behindDoc="1" locked="0" layoutInCell="1" allowOverlap="1" wp14:anchorId="23633F2C" wp14:editId="317B4DA2">
            <wp:simplePos x="0" y="0"/>
            <wp:positionH relativeFrom="margin">
              <wp:posOffset>-1721485</wp:posOffset>
            </wp:positionH>
            <wp:positionV relativeFrom="margin">
              <wp:posOffset>2268220</wp:posOffset>
            </wp:positionV>
            <wp:extent cx="4458970" cy="2980055"/>
            <wp:effectExtent l="0" t="0" r="0" b="0"/>
            <wp:wrapTight wrapText="bothSides">
              <wp:wrapPolygon edited="0">
                <wp:start x="10981" y="0"/>
                <wp:lineTo x="10428" y="414"/>
                <wp:lineTo x="9320" y="1933"/>
                <wp:lineTo x="9320" y="2485"/>
                <wp:lineTo x="8767" y="4695"/>
                <wp:lineTo x="8490" y="5247"/>
                <wp:lineTo x="7936" y="6766"/>
                <wp:lineTo x="8398" y="9113"/>
                <wp:lineTo x="9966" y="11322"/>
                <wp:lineTo x="9136" y="12013"/>
                <wp:lineTo x="8121" y="13255"/>
                <wp:lineTo x="8028" y="15741"/>
                <wp:lineTo x="9320" y="17950"/>
                <wp:lineTo x="9320" y="19469"/>
                <wp:lineTo x="9505" y="20297"/>
                <wp:lineTo x="10520" y="21402"/>
                <wp:lineTo x="10612" y="21402"/>
                <wp:lineTo x="12089" y="21402"/>
                <wp:lineTo x="12273" y="21402"/>
                <wp:lineTo x="13289" y="20159"/>
                <wp:lineTo x="13565" y="17674"/>
                <wp:lineTo x="12643" y="16155"/>
                <wp:lineTo x="12181" y="15741"/>
                <wp:lineTo x="12643" y="13532"/>
                <wp:lineTo x="13473" y="11599"/>
                <wp:lineTo x="13565" y="11322"/>
                <wp:lineTo x="13196" y="9113"/>
                <wp:lineTo x="11074" y="6904"/>
                <wp:lineTo x="11535" y="6904"/>
                <wp:lineTo x="13289" y="5109"/>
                <wp:lineTo x="13565" y="2071"/>
                <wp:lineTo x="12273" y="414"/>
                <wp:lineTo x="11720" y="0"/>
                <wp:lineTo x="10981"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58970" cy="2980055"/>
                    </a:xfrm>
                    <a:prstGeom prst="rect">
                      <a:avLst/>
                    </a:prstGeom>
                    <a:noFill/>
                  </pic:spPr>
                </pic:pic>
              </a:graphicData>
            </a:graphic>
          </wp:anchor>
        </w:drawing>
      </w:r>
      <w:r>
        <w:rPr>
          <w:rFonts w:ascii="Arabic Typesetting" w:hAnsi="Arabic Typesetting" w:cs="Arabic Typesetting" w:hint="cs"/>
          <w:noProof/>
          <w:sz w:val="20"/>
          <w:szCs w:val="34"/>
          <w:rtl/>
        </w:rPr>
        <w:t>تحسين المواصفات الحالية لنظام معاهدة التعاون بشأن البراءات، ولا سيما فيما يتعلق بتشاطر العمل بين المكاتب، وذلك من خلال بذل جهود إجرائية ومؤسسية، تهدف إلى زيادة فعالية النظام وضمان أن تدعم عمليات المعالجة خلال المرحلة الدولية</w:t>
      </w:r>
      <w:r>
        <w:rPr>
          <w:rFonts w:ascii="Arabic Typesetting" w:hAnsi="Arabic Typesetting" w:cs="Arabic Typesetting"/>
          <w:noProof/>
          <w:sz w:val="20"/>
          <w:szCs w:val="34"/>
        </w:rPr>
        <w:t xml:space="preserve"> </w:t>
      </w:r>
      <w:r>
        <w:rPr>
          <w:rFonts w:ascii="Arabic Typesetting" w:hAnsi="Arabic Typesetting" w:cs="Arabic Typesetting" w:hint="cs"/>
          <w:noProof/>
          <w:sz w:val="20"/>
          <w:szCs w:val="34"/>
          <w:rtl/>
        </w:rPr>
        <w:t xml:space="preserve"> على نحو فعّال عمليات المعالجة خلال المرحلة الوطنية؛</w:t>
      </w:r>
    </w:p>
    <w:p w:rsidR="007C1BE0" w:rsidRDefault="007C1BE0" w:rsidP="00DA6355">
      <w:pPr>
        <w:numPr>
          <w:ilvl w:val="0"/>
          <w:numId w:val="25"/>
        </w:numPr>
        <w:bidi/>
        <w:adjustRightInd w:val="0"/>
        <w:snapToGrid w:val="0"/>
        <w:spacing w:after="120" w:line="276" w:lineRule="auto"/>
        <w:ind w:left="26" w:firstLine="9"/>
        <w:jc w:val="both"/>
        <w:rPr>
          <w:rFonts w:ascii="Arabic Typesetting" w:hAnsi="Arabic Typesetting" w:cs="Arabic Typesetting"/>
          <w:noProof/>
          <w:sz w:val="20"/>
          <w:szCs w:val="34"/>
        </w:rPr>
      </w:pPr>
      <w:r>
        <w:rPr>
          <w:rFonts w:ascii="Arabic Typesetting" w:hAnsi="Arabic Typesetting" w:cs="Arabic Typesetting" w:hint="cs"/>
          <w:noProof/>
          <w:sz w:val="20"/>
          <w:szCs w:val="34"/>
          <w:rtl/>
        </w:rPr>
        <w:t>وتشجيع التعاون الفعال بين مكاتب الملكية الفكرية والمكتب الدولي بهدف بلوغ الإمكانات الكاملة لخدمات</w:t>
      </w:r>
      <w:r w:rsidRPr="00681096">
        <w:rPr>
          <w:rFonts w:ascii="Arabic Typesetting" w:hAnsi="Arabic Typesetting" w:cs="Arabic Typesetting"/>
          <w:noProof/>
          <w:sz w:val="20"/>
          <w:szCs w:val="34"/>
          <w:rtl/>
        </w:rPr>
        <w:t xml:space="preserve"> منصة "</w:t>
      </w:r>
      <w:r w:rsidRPr="007507C0">
        <w:rPr>
          <w:rFonts w:ascii="Arabic Typesetting" w:hAnsi="Arabic Typesetting" w:cs="Arabic Typesetting"/>
          <w:noProof/>
          <w:sz w:val="34"/>
          <w:szCs w:val="34"/>
        </w:rPr>
        <w:t>ePCT</w:t>
      </w:r>
      <w:r w:rsidRPr="00681096">
        <w:rPr>
          <w:rFonts w:ascii="Arabic Typesetting" w:hAnsi="Arabic Typesetting" w:cs="Arabic Typesetting"/>
          <w:noProof/>
          <w:sz w:val="20"/>
          <w:szCs w:val="34"/>
          <w:rtl/>
        </w:rPr>
        <w:t>"</w:t>
      </w:r>
      <w:r w:rsidRPr="00681096">
        <w:rPr>
          <w:rFonts w:ascii="Arabic Typesetting" w:hAnsi="Arabic Typesetting" w:cs="Arabic Typesetting" w:hint="cs"/>
          <w:noProof/>
          <w:sz w:val="20"/>
          <w:szCs w:val="34"/>
          <w:rtl/>
        </w:rPr>
        <w:t xml:space="preserve"> وأدواتها الإلكترونية، لكي</w:t>
      </w:r>
      <w:r w:rsidRPr="00681096">
        <w:rPr>
          <w:rFonts w:ascii="Arabic Typesetting" w:hAnsi="Arabic Typesetting" w:cs="Arabic Typesetting"/>
          <w:noProof/>
          <w:sz w:val="20"/>
          <w:szCs w:val="34"/>
          <w:rtl/>
        </w:rPr>
        <w:t xml:space="preserve"> </w:t>
      </w:r>
      <w:r w:rsidRPr="00681096">
        <w:rPr>
          <w:rFonts w:ascii="Arabic Typesetting" w:hAnsi="Arabic Typesetting" w:cs="Arabic Typesetting" w:hint="cs"/>
          <w:noProof/>
          <w:sz w:val="20"/>
          <w:szCs w:val="34"/>
          <w:rtl/>
        </w:rPr>
        <w:t>يتفاعل</w:t>
      </w:r>
      <w:r w:rsidRPr="00681096">
        <w:rPr>
          <w:rFonts w:ascii="Arabic Typesetting" w:hAnsi="Arabic Typesetting" w:cs="Arabic Typesetting"/>
          <w:noProof/>
          <w:sz w:val="20"/>
          <w:szCs w:val="34"/>
          <w:rtl/>
        </w:rPr>
        <w:t xml:space="preserve"> </w:t>
      </w:r>
      <w:r w:rsidRPr="00681096">
        <w:rPr>
          <w:rFonts w:ascii="Arabic Typesetting" w:hAnsi="Arabic Typesetting" w:cs="Arabic Typesetting" w:hint="cs"/>
          <w:noProof/>
          <w:sz w:val="20"/>
          <w:szCs w:val="34"/>
          <w:rtl/>
        </w:rPr>
        <w:t>المشاركون</w:t>
      </w:r>
      <w:r w:rsidRPr="00681096">
        <w:rPr>
          <w:rFonts w:ascii="Arabic Typesetting" w:hAnsi="Arabic Typesetting" w:cs="Arabic Typesetting"/>
          <w:noProof/>
          <w:sz w:val="20"/>
          <w:szCs w:val="34"/>
          <w:rtl/>
        </w:rPr>
        <w:t xml:space="preserve"> </w:t>
      </w:r>
      <w:r w:rsidRPr="00681096">
        <w:rPr>
          <w:rFonts w:ascii="Arabic Typesetting" w:hAnsi="Arabic Typesetting" w:cs="Arabic Typesetting" w:hint="cs"/>
          <w:noProof/>
          <w:sz w:val="20"/>
          <w:szCs w:val="34"/>
          <w:rtl/>
        </w:rPr>
        <w:t>بفعالية</w:t>
      </w:r>
      <w:r w:rsidRPr="00681096">
        <w:rPr>
          <w:rFonts w:ascii="Arabic Typesetting" w:hAnsi="Arabic Typesetting" w:cs="Arabic Typesetting"/>
          <w:noProof/>
          <w:sz w:val="20"/>
          <w:szCs w:val="34"/>
          <w:rtl/>
        </w:rPr>
        <w:t xml:space="preserve"> </w:t>
      </w:r>
      <w:r w:rsidRPr="00681096">
        <w:rPr>
          <w:rFonts w:ascii="Arabic Typesetting" w:hAnsi="Arabic Typesetting" w:cs="Arabic Typesetting" w:hint="cs"/>
          <w:noProof/>
          <w:sz w:val="20"/>
          <w:szCs w:val="34"/>
          <w:rtl/>
        </w:rPr>
        <w:t>وجودة</w:t>
      </w:r>
      <w:r w:rsidRPr="00681096">
        <w:rPr>
          <w:rFonts w:ascii="Arabic Typesetting" w:hAnsi="Arabic Typesetting" w:cs="Arabic Typesetting"/>
          <w:noProof/>
          <w:sz w:val="20"/>
          <w:szCs w:val="34"/>
          <w:rtl/>
        </w:rPr>
        <w:t xml:space="preserve"> </w:t>
      </w:r>
      <w:r w:rsidRPr="00681096">
        <w:rPr>
          <w:rFonts w:ascii="Arabic Typesetting" w:hAnsi="Arabic Typesetting" w:cs="Arabic Typesetting" w:hint="cs"/>
          <w:noProof/>
          <w:sz w:val="20"/>
          <w:szCs w:val="34"/>
          <w:rtl/>
        </w:rPr>
        <w:t>أكبر</w:t>
      </w:r>
      <w:r w:rsidRPr="00681096">
        <w:rPr>
          <w:rFonts w:ascii="Arabic Typesetting" w:hAnsi="Arabic Typesetting" w:cs="Arabic Typesetting"/>
          <w:noProof/>
          <w:sz w:val="20"/>
          <w:szCs w:val="34"/>
          <w:rtl/>
        </w:rPr>
        <w:t xml:space="preserve"> </w:t>
      </w:r>
      <w:r w:rsidRPr="00681096">
        <w:rPr>
          <w:rFonts w:ascii="Arabic Typesetting" w:hAnsi="Arabic Typesetting" w:cs="Arabic Typesetting" w:hint="cs"/>
          <w:noProof/>
          <w:sz w:val="20"/>
          <w:szCs w:val="34"/>
          <w:rtl/>
        </w:rPr>
        <w:t>مع</w:t>
      </w:r>
      <w:r w:rsidRPr="00681096">
        <w:rPr>
          <w:rFonts w:ascii="Arabic Typesetting" w:hAnsi="Arabic Typesetting" w:cs="Arabic Typesetting"/>
          <w:noProof/>
          <w:sz w:val="20"/>
          <w:szCs w:val="34"/>
          <w:rtl/>
        </w:rPr>
        <w:t xml:space="preserve"> </w:t>
      </w:r>
      <w:r w:rsidRPr="00681096">
        <w:rPr>
          <w:rFonts w:ascii="Arabic Typesetting" w:hAnsi="Arabic Typesetting" w:cs="Arabic Typesetting" w:hint="cs"/>
          <w:noProof/>
          <w:sz w:val="20"/>
          <w:szCs w:val="34"/>
          <w:rtl/>
        </w:rPr>
        <w:t>نظام</w:t>
      </w:r>
      <w:r w:rsidRPr="00681096">
        <w:rPr>
          <w:rFonts w:ascii="Arabic Typesetting" w:hAnsi="Arabic Typesetting" w:cs="Arabic Typesetting"/>
          <w:noProof/>
          <w:sz w:val="20"/>
          <w:szCs w:val="34"/>
          <w:rtl/>
        </w:rPr>
        <w:t xml:space="preserve"> </w:t>
      </w:r>
      <w:r w:rsidRPr="00681096">
        <w:rPr>
          <w:rFonts w:ascii="Arabic Typesetting" w:hAnsi="Arabic Typesetting" w:cs="Arabic Typesetting" w:hint="cs"/>
          <w:noProof/>
          <w:sz w:val="20"/>
          <w:szCs w:val="34"/>
          <w:rtl/>
        </w:rPr>
        <w:t>المعاهدة</w:t>
      </w:r>
      <w:r w:rsidRPr="00681096">
        <w:rPr>
          <w:rFonts w:ascii="Arabic Typesetting" w:hAnsi="Arabic Typesetting" w:cs="Arabic Typesetting"/>
          <w:noProof/>
          <w:sz w:val="20"/>
          <w:szCs w:val="34"/>
          <w:rtl/>
        </w:rPr>
        <w:t xml:space="preserve"> </w:t>
      </w:r>
      <w:r w:rsidRPr="00681096">
        <w:rPr>
          <w:rFonts w:ascii="Arabic Typesetting" w:hAnsi="Arabic Typesetting" w:cs="Arabic Typesetting" w:hint="cs"/>
          <w:noProof/>
          <w:sz w:val="20"/>
          <w:szCs w:val="34"/>
          <w:rtl/>
        </w:rPr>
        <w:t>ولاستكمال</w:t>
      </w:r>
      <w:r w:rsidRPr="00681096">
        <w:rPr>
          <w:rFonts w:ascii="Arabic Typesetting" w:hAnsi="Arabic Typesetting" w:cs="Arabic Typesetting"/>
          <w:noProof/>
          <w:sz w:val="20"/>
          <w:szCs w:val="34"/>
          <w:rtl/>
        </w:rPr>
        <w:t xml:space="preserve"> </w:t>
      </w:r>
      <w:r w:rsidRPr="00681096">
        <w:rPr>
          <w:rFonts w:ascii="Arabic Typesetting" w:hAnsi="Arabic Typesetting" w:cs="Arabic Typesetting" w:hint="cs"/>
          <w:noProof/>
          <w:sz w:val="20"/>
          <w:szCs w:val="34"/>
          <w:rtl/>
        </w:rPr>
        <w:t>المتطلبات</w:t>
      </w:r>
      <w:r w:rsidRPr="00681096">
        <w:rPr>
          <w:rFonts w:ascii="Arabic Typesetting" w:hAnsi="Arabic Typesetting" w:cs="Arabic Typesetting"/>
          <w:noProof/>
          <w:sz w:val="20"/>
          <w:szCs w:val="34"/>
          <w:rtl/>
        </w:rPr>
        <w:t xml:space="preserve"> </w:t>
      </w:r>
      <w:r w:rsidRPr="00681096">
        <w:rPr>
          <w:rFonts w:ascii="Arabic Typesetting" w:hAnsi="Arabic Typesetting" w:cs="Arabic Typesetting" w:hint="cs"/>
          <w:noProof/>
          <w:sz w:val="20"/>
          <w:szCs w:val="34"/>
          <w:rtl/>
        </w:rPr>
        <w:t>الأمن</w:t>
      </w:r>
      <w:r>
        <w:rPr>
          <w:rFonts w:ascii="Arabic Typesetting" w:hAnsi="Arabic Typesetting" w:cs="Arabic Typesetting" w:hint="cs"/>
          <w:noProof/>
          <w:sz w:val="20"/>
          <w:szCs w:val="34"/>
          <w:rtl/>
        </w:rPr>
        <w:t xml:space="preserve">ية، بغض النظر عن القدرة المحلية في مجال </w:t>
      </w:r>
      <w:r>
        <w:rPr>
          <w:rFonts w:ascii="Arabic Typesetting" w:hAnsi="Arabic Typesetting" w:cs="Arabic Typesetting" w:hint="cs"/>
          <w:noProof/>
          <w:sz w:val="20"/>
          <w:szCs w:val="34"/>
          <w:rtl/>
          <w:lang w:bidi="ar-EG"/>
        </w:rPr>
        <w:t>تكنولوجيا المعلومات</w:t>
      </w:r>
      <w:r w:rsidRPr="00681096">
        <w:rPr>
          <w:rFonts w:ascii="Arabic Typesetting" w:hAnsi="Arabic Typesetting" w:cs="Arabic Typesetting" w:hint="cs"/>
          <w:noProof/>
          <w:sz w:val="20"/>
          <w:szCs w:val="34"/>
          <w:rtl/>
          <w:lang w:bidi="ar-EG"/>
        </w:rPr>
        <w:t xml:space="preserve"> </w:t>
      </w:r>
      <w:r>
        <w:rPr>
          <w:rFonts w:ascii="Arabic Typesetting" w:hAnsi="Arabic Typesetting" w:cs="Arabic Typesetting" w:hint="cs"/>
          <w:noProof/>
          <w:sz w:val="20"/>
          <w:szCs w:val="34"/>
          <w:rtl/>
        </w:rPr>
        <w:t>ل</w:t>
      </w:r>
      <w:r w:rsidRPr="00681096">
        <w:rPr>
          <w:rFonts w:ascii="Arabic Typesetting" w:hAnsi="Arabic Typesetting" w:cs="Arabic Typesetting" w:hint="cs"/>
          <w:noProof/>
          <w:sz w:val="20"/>
          <w:szCs w:val="34"/>
          <w:rtl/>
        </w:rPr>
        <w:t>لمكاتب الوطنية</w:t>
      </w:r>
      <w:r>
        <w:rPr>
          <w:rFonts w:ascii="Arabic Typesetting" w:hAnsi="Arabic Typesetting" w:cs="Arabic Typesetting" w:hint="cs"/>
          <w:noProof/>
          <w:sz w:val="20"/>
          <w:szCs w:val="34"/>
          <w:rtl/>
        </w:rPr>
        <w:t xml:space="preserve"> التي تقدم خدمات مك</w:t>
      </w:r>
      <w:r w:rsidRPr="00681096">
        <w:rPr>
          <w:rFonts w:ascii="Arabic Typesetting" w:hAnsi="Arabic Typesetting" w:cs="Arabic Typesetting" w:hint="cs"/>
          <w:noProof/>
          <w:sz w:val="20"/>
          <w:szCs w:val="34"/>
          <w:rtl/>
        </w:rPr>
        <w:t>تب</w:t>
      </w:r>
      <w:r w:rsidRPr="00681096">
        <w:rPr>
          <w:rFonts w:ascii="Arabic Typesetting" w:hAnsi="Arabic Typesetting" w:cs="Arabic Typesetting"/>
          <w:noProof/>
          <w:sz w:val="20"/>
          <w:szCs w:val="34"/>
          <w:rtl/>
        </w:rPr>
        <w:t xml:space="preserve"> </w:t>
      </w:r>
      <w:r w:rsidRPr="00681096">
        <w:rPr>
          <w:rFonts w:ascii="Arabic Typesetting" w:hAnsi="Arabic Typesetting" w:cs="Arabic Typesetting" w:hint="cs"/>
          <w:noProof/>
          <w:sz w:val="20"/>
          <w:szCs w:val="34"/>
          <w:rtl/>
        </w:rPr>
        <w:t>تسلم</w:t>
      </w:r>
      <w:r>
        <w:rPr>
          <w:rFonts w:ascii="Arabic Typesetting" w:hAnsi="Arabic Typesetting" w:cs="Arabic Typesetting" w:hint="cs"/>
          <w:noProof/>
          <w:sz w:val="20"/>
          <w:szCs w:val="34"/>
          <w:rtl/>
        </w:rPr>
        <w:t xml:space="preserve"> و/أو إداراة دولية؛ </w:t>
      </w:r>
    </w:p>
    <w:p w:rsidR="007C1BE0" w:rsidRDefault="007C1BE0" w:rsidP="00DA6355">
      <w:pPr>
        <w:numPr>
          <w:ilvl w:val="0"/>
          <w:numId w:val="25"/>
        </w:numPr>
        <w:bidi/>
        <w:adjustRightInd w:val="0"/>
        <w:snapToGrid w:val="0"/>
        <w:spacing w:after="120" w:line="340" w:lineRule="exact"/>
        <w:ind w:left="26" w:firstLine="9"/>
        <w:jc w:val="both"/>
        <w:rPr>
          <w:rFonts w:ascii="Arabic Typesetting" w:hAnsi="Arabic Typesetting" w:cs="Arabic Typesetting"/>
          <w:noProof/>
          <w:sz w:val="20"/>
          <w:szCs w:val="34"/>
        </w:rPr>
      </w:pPr>
      <w:r>
        <w:rPr>
          <w:rFonts w:ascii="Arabic Typesetting" w:hAnsi="Arabic Typesetting" w:cs="Arabic Typesetting" w:hint="cs"/>
          <w:noProof/>
          <w:sz w:val="20"/>
          <w:szCs w:val="34"/>
          <w:rtl/>
        </w:rPr>
        <w:t>وضمان أن يظل عمل جميع المكاتب (مكتب تسلم</w:t>
      </w:r>
      <w:r w:rsidRPr="00DA58D2">
        <w:rPr>
          <w:rFonts w:ascii="Arabic Typesetting" w:hAnsi="Arabic Typesetting" w:cs="Arabic Typesetting" w:hint="cs"/>
          <w:noProof/>
          <w:sz w:val="20"/>
          <w:szCs w:val="34"/>
          <w:rtl/>
        </w:rPr>
        <w:t xml:space="preserve"> </w:t>
      </w:r>
      <w:r>
        <w:rPr>
          <w:rFonts w:ascii="Arabic Typesetting" w:hAnsi="Arabic Typesetting" w:cs="Arabic Typesetting" w:hint="cs"/>
          <w:noProof/>
          <w:sz w:val="20"/>
          <w:szCs w:val="34"/>
          <w:rtl/>
        </w:rPr>
        <w:t xml:space="preserve">الطلبات والإدارة الدولية والمكتب الدولي) فعالاً وأن يفضي إلى تحقيق نتائج دقيقة وفي الوقت المناسب، بغية الاستناد إليها خلال الأطوار اللاحقة من عمليات المعالجة خلال المرحلتين الدولية والوطنية؛ </w:t>
      </w:r>
    </w:p>
    <w:p w:rsidR="007C1BE0" w:rsidRPr="00DB2617" w:rsidRDefault="007C1BE0" w:rsidP="00DA6355">
      <w:pPr>
        <w:numPr>
          <w:ilvl w:val="0"/>
          <w:numId w:val="25"/>
        </w:numPr>
        <w:bidi/>
        <w:adjustRightInd w:val="0"/>
        <w:snapToGrid w:val="0"/>
        <w:spacing w:after="120" w:line="340" w:lineRule="exact"/>
        <w:ind w:left="26" w:hanging="28"/>
        <w:jc w:val="both"/>
        <w:rPr>
          <w:rFonts w:ascii="Arabic Typesetting" w:hAnsi="Arabic Typesetting" w:cs="Arabic Typesetting"/>
          <w:noProof/>
          <w:sz w:val="20"/>
          <w:szCs w:val="34"/>
          <w:lang w:bidi="ar-EG"/>
        </w:rPr>
      </w:pPr>
      <w:r>
        <w:rPr>
          <w:rFonts w:ascii="Arabic Typesetting" w:hAnsi="Arabic Typesetting" w:cs="Arabic Typesetting" w:hint="cs"/>
          <w:noProof/>
          <w:sz w:val="20"/>
          <w:szCs w:val="34"/>
          <w:rtl/>
        </w:rPr>
        <w:t xml:space="preserve">ودعم الإدارات الدولية لتحسين </w:t>
      </w:r>
      <w:r w:rsidRPr="00DB2617">
        <w:rPr>
          <w:rFonts w:ascii="Arabic Typesetting" w:hAnsi="Arabic Typesetting" w:cs="Arabic Typesetting"/>
          <w:noProof/>
          <w:sz w:val="20"/>
          <w:szCs w:val="34"/>
          <w:rtl/>
          <w:lang w:bidi="ar-EG"/>
        </w:rPr>
        <w:t xml:space="preserve">نوعية </w:t>
      </w:r>
      <w:r>
        <w:rPr>
          <w:rFonts w:ascii="Arabic Typesetting" w:hAnsi="Arabic Typesetting" w:cs="Arabic Typesetting" w:hint="cs"/>
          <w:noProof/>
          <w:sz w:val="20"/>
          <w:szCs w:val="34"/>
          <w:rtl/>
          <w:lang w:bidi="ar-EG"/>
        </w:rPr>
        <w:t>عملها</w:t>
      </w:r>
      <w:r w:rsidRPr="00DB2617">
        <w:rPr>
          <w:rFonts w:ascii="Arabic Typesetting" w:hAnsi="Arabic Typesetting" w:cs="Arabic Typesetting"/>
          <w:noProof/>
          <w:sz w:val="20"/>
          <w:szCs w:val="34"/>
          <w:rtl/>
          <w:lang w:bidi="ar-EG"/>
        </w:rPr>
        <w:t xml:space="preserve"> ومراعاة مواعيدها</w:t>
      </w:r>
      <w:r>
        <w:rPr>
          <w:rFonts w:ascii="Arabic Typesetting" w:hAnsi="Arabic Typesetting" w:cs="Arabic Typesetting" w:hint="cs"/>
          <w:noProof/>
          <w:sz w:val="20"/>
          <w:szCs w:val="34"/>
          <w:rtl/>
        </w:rPr>
        <w:t xml:space="preserve">، </w:t>
      </w:r>
      <w:r w:rsidRPr="00DB2617">
        <w:rPr>
          <w:rFonts w:ascii="Arabic Typesetting" w:hAnsi="Arabic Typesetting" w:cs="Arabic Typesetting"/>
          <w:noProof/>
          <w:sz w:val="20"/>
          <w:szCs w:val="34"/>
          <w:rtl/>
          <w:lang w:bidi="ar-EG"/>
        </w:rPr>
        <w:t>بما في ذلك وضع مقاييس الجودة والتحقيق في مجال التعاون على البحث وفحص الطلبات المقدمة بموجب معاهدة البراءات</w:t>
      </w:r>
      <w:r w:rsidRPr="00DB2617">
        <w:rPr>
          <w:rFonts w:ascii="Arabic Typesetting" w:hAnsi="Arabic Typesetting" w:cs="Arabic Typesetting" w:hint="cs"/>
          <w:noProof/>
          <w:sz w:val="20"/>
          <w:szCs w:val="34"/>
          <w:rtl/>
          <w:lang w:bidi="ar-EG"/>
        </w:rPr>
        <w:t>؛</w:t>
      </w:r>
    </w:p>
    <w:p w:rsidR="007C1BE0" w:rsidRPr="00DB2617" w:rsidRDefault="007C1BE0" w:rsidP="00DA6355">
      <w:pPr>
        <w:numPr>
          <w:ilvl w:val="0"/>
          <w:numId w:val="25"/>
        </w:numPr>
        <w:bidi/>
        <w:adjustRightInd w:val="0"/>
        <w:snapToGrid w:val="0"/>
        <w:spacing w:after="120" w:line="340" w:lineRule="exact"/>
        <w:ind w:left="26" w:hanging="28"/>
        <w:jc w:val="both"/>
        <w:rPr>
          <w:rFonts w:ascii="Arabic Typesetting" w:hAnsi="Arabic Typesetting" w:cs="Arabic Typesetting"/>
          <w:noProof/>
          <w:sz w:val="20"/>
          <w:szCs w:val="34"/>
          <w:lang w:bidi="ar-EG"/>
        </w:rPr>
      </w:pPr>
      <w:r w:rsidRPr="00DB2617">
        <w:rPr>
          <w:rFonts w:ascii="Arabic Typesetting" w:hAnsi="Arabic Typesetting" w:cs="Arabic Typesetting" w:hint="cs"/>
          <w:b/>
          <w:sz w:val="20"/>
          <w:szCs w:val="34"/>
          <w:rtl/>
          <w:lang w:bidi="ar-EG"/>
        </w:rPr>
        <w:t>و</w:t>
      </w:r>
      <w:r w:rsidRPr="00DB2617">
        <w:rPr>
          <w:rFonts w:ascii="Arabic Typesetting" w:hAnsi="Arabic Typesetting" w:cs="Arabic Typesetting"/>
          <w:b/>
          <w:sz w:val="20"/>
          <w:szCs w:val="34"/>
          <w:rtl/>
          <w:lang w:bidi="ar-EG"/>
        </w:rPr>
        <w:t>مواصلة دراسة سبل إضافية لتحسين نظام معاهدة البراءات، مع تنفيذ التدابير المُحدَّدة التي وافقت عليها الدول</w:t>
      </w:r>
      <w:r w:rsidRPr="00DB2617">
        <w:rPr>
          <w:rFonts w:ascii="Arabic Typesetting" w:hAnsi="Arabic Typesetting" w:cs="Arabic Typesetting"/>
          <w:b/>
          <w:noProof/>
          <w:sz w:val="20"/>
          <w:szCs w:val="34"/>
          <w:rtl/>
          <w:lang w:bidi="ar-EG"/>
        </w:rPr>
        <w:t xml:space="preserve"> </w:t>
      </w:r>
      <w:r w:rsidRPr="00DB2617">
        <w:rPr>
          <w:rFonts w:ascii="Arabic Typesetting" w:hAnsi="Arabic Typesetting" w:cs="Arabic Typesetting"/>
          <w:noProof/>
          <w:sz w:val="20"/>
          <w:szCs w:val="34"/>
          <w:rtl/>
          <w:lang w:bidi="ar-EG"/>
        </w:rPr>
        <w:t>الأعضاء</w:t>
      </w:r>
      <w:r w:rsidRPr="00DB2617">
        <w:rPr>
          <w:rFonts w:ascii="Arabic Typesetting" w:hAnsi="Arabic Typesetting" w:cs="Arabic Typesetting" w:hint="cs"/>
          <w:noProof/>
          <w:sz w:val="20"/>
          <w:szCs w:val="34"/>
          <w:rtl/>
          <w:lang w:bidi="ar-EG"/>
        </w:rPr>
        <w:t>؛</w:t>
      </w:r>
    </w:p>
    <w:p w:rsidR="007C1BE0" w:rsidRPr="00DB2617" w:rsidRDefault="007C1BE0" w:rsidP="00DA6355">
      <w:pPr>
        <w:numPr>
          <w:ilvl w:val="0"/>
          <w:numId w:val="25"/>
        </w:numPr>
        <w:bidi/>
        <w:adjustRightInd w:val="0"/>
        <w:snapToGrid w:val="0"/>
        <w:spacing w:after="120" w:line="340" w:lineRule="exact"/>
        <w:ind w:left="26" w:hanging="28"/>
        <w:jc w:val="both"/>
        <w:rPr>
          <w:rFonts w:ascii="Arabic Typesetting" w:hAnsi="Arabic Typesetting" w:cs="Arabic Typesetting"/>
          <w:noProof/>
          <w:sz w:val="20"/>
          <w:szCs w:val="34"/>
          <w:lang w:bidi="ar-EG"/>
        </w:rPr>
      </w:pPr>
      <w:r>
        <w:rPr>
          <w:rFonts w:ascii="Arabic Typesetting" w:hAnsi="Arabic Typesetting" w:cs="Arabic Typesetting" w:hint="cs"/>
          <w:b/>
          <w:noProof/>
          <w:sz w:val="20"/>
          <w:szCs w:val="34"/>
          <w:rtl/>
          <w:lang w:bidi="ar-EG"/>
        </w:rPr>
        <w:t>وتعزيز التواصل</w:t>
      </w:r>
      <w:r w:rsidRPr="00DB2617">
        <w:rPr>
          <w:rFonts w:ascii="Arabic Typesetting" w:hAnsi="Arabic Typesetting" w:cs="Arabic Typesetting"/>
          <w:b/>
          <w:noProof/>
          <w:sz w:val="20"/>
          <w:szCs w:val="34"/>
          <w:rtl/>
          <w:lang w:bidi="ar-EG"/>
        </w:rPr>
        <w:t xml:space="preserve"> مع عملاء معاهدة البراءات وأصحاب المصلحة من خلال الدراسات الاستقصائية والتوعية لتحديد </w:t>
      </w:r>
      <w:r>
        <w:rPr>
          <w:rFonts w:ascii="Arabic Typesetting" w:hAnsi="Arabic Typesetting" w:cs="Arabic Typesetting"/>
          <w:noProof/>
          <w:sz w:val="20"/>
          <w:szCs w:val="34"/>
          <w:rtl/>
          <w:lang w:bidi="ar-EG"/>
        </w:rPr>
        <w:t xml:space="preserve">الاحتياجات وتحسين فعالية خدمة </w:t>
      </w:r>
      <w:r w:rsidRPr="00DB2617">
        <w:rPr>
          <w:rFonts w:ascii="Arabic Typesetting" w:hAnsi="Arabic Typesetting" w:cs="Arabic Typesetting"/>
          <w:noProof/>
          <w:sz w:val="20"/>
          <w:szCs w:val="34"/>
          <w:rtl/>
          <w:lang w:bidi="ar-EG"/>
        </w:rPr>
        <w:t>معاهدة</w:t>
      </w:r>
      <w:r>
        <w:rPr>
          <w:rFonts w:ascii="Arabic Typesetting" w:hAnsi="Arabic Typesetting" w:cs="Arabic Typesetting" w:hint="cs"/>
          <w:noProof/>
          <w:sz w:val="20"/>
          <w:szCs w:val="34"/>
          <w:rtl/>
          <w:lang w:bidi="ar-EG"/>
        </w:rPr>
        <w:t xml:space="preserve"> البراءات</w:t>
      </w:r>
      <w:r w:rsidRPr="00DB2617">
        <w:rPr>
          <w:rFonts w:ascii="Arabic Typesetting" w:hAnsi="Arabic Typesetting" w:cs="Arabic Typesetting" w:hint="cs"/>
          <w:noProof/>
          <w:sz w:val="20"/>
          <w:szCs w:val="34"/>
          <w:rtl/>
          <w:lang w:bidi="ar-EG"/>
        </w:rPr>
        <w:t>؛</w:t>
      </w:r>
    </w:p>
    <w:p w:rsidR="007C1BE0" w:rsidRPr="00901701" w:rsidRDefault="007C1BE0" w:rsidP="00DA6355">
      <w:pPr>
        <w:numPr>
          <w:ilvl w:val="0"/>
          <w:numId w:val="25"/>
        </w:numPr>
        <w:bidi/>
        <w:adjustRightInd w:val="0"/>
        <w:snapToGrid w:val="0"/>
        <w:spacing w:after="120" w:line="340" w:lineRule="exact"/>
        <w:ind w:left="26" w:hanging="28"/>
        <w:jc w:val="both"/>
        <w:rPr>
          <w:rFonts w:ascii="Arabic Typesetting" w:hAnsi="Arabic Typesetting" w:cs="Arabic Typesetting"/>
          <w:noProof/>
          <w:sz w:val="20"/>
          <w:szCs w:val="34"/>
          <w:lang w:bidi="ar-EG"/>
        </w:rPr>
      </w:pPr>
      <w:r w:rsidRPr="00DB2617">
        <w:rPr>
          <w:rFonts w:ascii="Arabic Typesetting" w:hAnsi="Arabic Typesetting" w:cs="Arabic Typesetting" w:hint="cs"/>
          <w:b/>
          <w:noProof/>
          <w:sz w:val="20"/>
          <w:szCs w:val="34"/>
          <w:rtl/>
          <w:lang w:bidi="ar-EG"/>
        </w:rPr>
        <w:t>وإتاحة</w:t>
      </w:r>
      <w:r>
        <w:rPr>
          <w:rFonts w:ascii="Arabic Typesetting" w:hAnsi="Arabic Typesetting" w:cs="Arabic Typesetting"/>
          <w:b/>
          <w:noProof/>
          <w:sz w:val="20"/>
          <w:szCs w:val="34"/>
          <w:rtl/>
          <w:lang w:bidi="ar-EG"/>
        </w:rPr>
        <w:t xml:space="preserve"> التدريب ل</w:t>
      </w:r>
      <w:r w:rsidRPr="00DB2617">
        <w:rPr>
          <w:rFonts w:ascii="Arabic Typesetting" w:hAnsi="Arabic Typesetting" w:cs="Arabic Typesetting"/>
          <w:b/>
          <w:noProof/>
          <w:sz w:val="20"/>
          <w:szCs w:val="34"/>
          <w:rtl/>
          <w:lang w:bidi="ar-EG"/>
        </w:rPr>
        <w:t>مستخدمي المعاهدة</w:t>
      </w:r>
      <w:r>
        <w:rPr>
          <w:rFonts w:ascii="Arabic Typesetting" w:hAnsi="Arabic Typesetting" w:cs="Arabic Typesetting" w:hint="cs"/>
          <w:b/>
          <w:noProof/>
          <w:sz w:val="20"/>
          <w:szCs w:val="34"/>
          <w:rtl/>
          <w:lang w:bidi="ar-EG"/>
        </w:rPr>
        <w:t xml:space="preserve"> وتنظيمه، بما في ذلك من خلال الندوات الإلكترونية والتداول بالفيديو؛</w:t>
      </w:r>
    </w:p>
    <w:p w:rsidR="007C1BE0" w:rsidRDefault="007C1BE0" w:rsidP="00DA6355">
      <w:pPr>
        <w:numPr>
          <w:ilvl w:val="0"/>
          <w:numId w:val="25"/>
        </w:numPr>
        <w:bidi/>
        <w:adjustRightInd w:val="0"/>
        <w:snapToGrid w:val="0"/>
        <w:spacing w:after="120" w:line="340" w:lineRule="exact"/>
        <w:ind w:left="26" w:hanging="28"/>
        <w:jc w:val="both"/>
        <w:rPr>
          <w:rFonts w:ascii="Arabic Typesetting" w:hAnsi="Arabic Typesetting" w:cs="Arabic Typesetting"/>
          <w:noProof/>
          <w:sz w:val="20"/>
          <w:szCs w:val="34"/>
          <w:lang w:bidi="ar-EG"/>
        </w:rPr>
      </w:pPr>
      <w:r>
        <w:rPr>
          <w:rFonts w:ascii="Arabic Typesetting" w:hAnsi="Arabic Typesetting" w:cs="Arabic Typesetting" w:hint="cs"/>
          <w:noProof/>
          <w:sz w:val="20"/>
          <w:szCs w:val="34"/>
          <w:rtl/>
          <w:lang w:bidi="ar-EG"/>
        </w:rPr>
        <w:t xml:space="preserve">والمضي قدما في تعزيز </w:t>
      </w:r>
      <w:r w:rsidRPr="004677EF">
        <w:rPr>
          <w:rFonts w:ascii="Arabic Typesetting" w:hAnsi="Arabic Typesetting" w:cs="Arabic Typesetting" w:hint="cs"/>
          <w:noProof/>
          <w:sz w:val="20"/>
          <w:szCs w:val="34"/>
          <w:rtl/>
          <w:lang w:bidi="ar-EG"/>
        </w:rPr>
        <w:t>مرونة</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البنية</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التحتية</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لتكنولوجيا</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المعلومات</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والاتصالات</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التي</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تقوم</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عليها</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أنظمة</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الأعمال</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والمعلومات</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لمعاهدة</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البراءات،</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وتعزيز</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مستويات</w:t>
      </w:r>
      <w:r w:rsidRPr="004677EF">
        <w:rPr>
          <w:rFonts w:ascii="Arabic Typesetting" w:hAnsi="Arabic Typesetting" w:cs="Arabic Typesetting"/>
          <w:noProof/>
          <w:sz w:val="20"/>
          <w:szCs w:val="34"/>
          <w:rtl/>
          <w:lang w:bidi="ar-EG"/>
        </w:rPr>
        <w:t xml:space="preserve"> </w:t>
      </w:r>
      <w:r>
        <w:rPr>
          <w:rFonts w:ascii="Arabic Typesetting" w:hAnsi="Arabic Typesetting" w:cs="Arabic Typesetting" w:hint="cs"/>
          <w:noProof/>
          <w:sz w:val="20"/>
          <w:szCs w:val="34"/>
          <w:rtl/>
          <w:lang w:bidi="ar-EG"/>
        </w:rPr>
        <w:t>أمنه</w:t>
      </w:r>
      <w:r>
        <w:rPr>
          <w:rFonts w:ascii="Arabic Typesetting" w:hAnsi="Arabic Typesetting" w:cs="Arabic Typesetting" w:hint="cs"/>
          <w:noProof/>
          <w:sz w:val="20"/>
          <w:szCs w:val="34"/>
          <w:rtl/>
        </w:rPr>
        <w:t xml:space="preserve">ا، وذلك </w:t>
      </w:r>
      <w:r w:rsidRPr="004677EF">
        <w:rPr>
          <w:rFonts w:ascii="Arabic Typesetting" w:hAnsi="Arabic Typesetting" w:cs="Arabic Typesetting" w:hint="cs"/>
          <w:noProof/>
          <w:sz w:val="20"/>
          <w:szCs w:val="34"/>
          <w:rtl/>
          <w:lang w:bidi="ar-EG"/>
        </w:rPr>
        <w:t>بالتعاون</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مع</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البرنامج</w:t>
      </w:r>
      <w:r w:rsidRPr="004677EF">
        <w:rPr>
          <w:rFonts w:ascii="Arabic Typesetting" w:hAnsi="Arabic Typesetting" w:cs="Arabic Typesetting"/>
          <w:noProof/>
          <w:sz w:val="20"/>
          <w:szCs w:val="34"/>
          <w:rtl/>
          <w:lang w:bidi="ar-EG"/>
        </w:rPr>
        <w:t xml:space="preserve"> 25 (</w:t>
      </w:r>
      <w:r w:rsidRPr="004677EF">
        <w:rPr>
          <w:rFonts w:ascii="Arabic Typesetting" w:hAnsi="Arabic Typesetting" w:cs="Arabic Typesetting" w:hint="cs"/>
          <w:noProof/>
          <w:sz w:val="20"/>
          <w:szCs w:val="34"/>
          <w:rtl/>
          <w:lang w:bidi="ar-EG"/>
        </w:rPr>
        <w:t>تكنولوجيا</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المعلومات</w:t>
      </w:r>
      <w:r w:rsidRPr="004677EF">
        <w:rPr>
          <w:rFonts w:ascii="Arabic Typesetting" w:hAnsi="Arabic Typesetting" w:cs="Arabic Typesetting"/>
          <w:noProof/>
          <w:sz w:val="20"/>
          <w:szCs w:val="34"/>
          <w:rtl/>
          <w:lang w:bidi="ar-EG"/>
        </w:rPr>
        <w:t xml:space="preserve"> </w:t>
      </w:r>
      <w:r w:rsidRPr="004677EF">
        <w:rPr>
          <w:rFonts w:ascii="Arabic Typesetting" w:hAnsi="Arabic Typesetting" w:cs="Arabic Typesetting" w:hint="cs"/>
          <w:noProof/>
          <w:sz w:val="20"/>
          <w:szCs w:val="34"/>
          <w:rtl/>
          <w:lang w:bidi="ar-EG"/>
        </w:rPr>
        <w:t>والاتصالات</w:t>
      </w:r>
      <w:r w:rsidRPr="004677EF">
        <w:rPr>
          <w:rFonts w:ascii="Arabic Typesetting" w:hAnsi="Arabic Typesetting" w:cs="Arabic Typesetting"/>
          <w:noProof/>
          <w:sz w:val="20"/>
          <w:szCs w:val="34"/>
          <w:rtl/>
          <w:lang w:bidi="ar-EG"/>
        </w:rPr>
        <w:t>)</w:t>
      </w:r>
      <w:r>
        <w:rPr>
          <w:rFonts w:ascii="Arabic Typesetting" w:hAnsi="Arabic Typesetting" w:cs="Arabic Typesetting" w:hint="cs"/>
          <w:noProof/>
          <w:sz w:val="20"/>
          <w:szCs w:val="34"/>
          <w:rtl/>
          <w:lang w:bidi="ar-EG"/>
        </w:rPr>
        <w:t>؛</w:t>
      </w:r>
    </w:p>
    <w:p w:rsidR="007C1BE0" w:rsidRPr="00B01FF1" w:rsidRDefault="007C1BE0" w:rsidP="00DA6355">
      <w:pPr>
        <w:numPr>
          <w:ilvl w:val="0"/>
          <w:numId w:val="25"/>
        </w:numPr>
        <w:bidi/>
        <w:adjustRightInd w:val="0"/>
        <w:snapToGrid w:val="0"/>
        <w:spacing w:after="120" w:line="340" w:lineRule="exact"/>
        <w:ind w:left="26" w:hanging="28"/>
        <w:jc w:val="both"/>
        <w:rPr>
          <w:rFonts w:ascii="Arabic Typesetting" w:hAnsi="Arabic Typesetting" w:cs="Arabic Typesetting"/>
          <w:noProof/>
          <w:sz w:val="20"/>
          <w:szCs w:val="34"/>
          <w:lang w:bidi="ar-EG"/>
        </w:rPr>
      </w:pPr>
      <w:r>
        <w:rPr>
          <w:rFonts w:ascii="Arabic Typesetting" w:hAnsi="Arabic Typesetting" w:cs="Arabic Typesetting" w:hint="cs"/>
          <w:b/>
          <w:noProof/>
          <w:sz w:val="20"/>
          <w:szCs w:val="34"/>
          <w:rtl/>
          <w:lang w:bidi="ar-EG"/>
        </w:rPr>
        <w:t>ومواصلة مواءمة مجموعات مهارات الموظفين مع الاحتياجات، لا</w:t>
      </w:r>
      <w:r>
        <w:rPr>
          <w:rFonts w:ascii="Arabic Typesetting" w:hAnsi="Arabic Typesetting" w:cs="Arabic Typesetting" w:hint="eastAsia"/>
          <w:b/>
          <w:noProof/>
          <w:sz w:val="20"/>
          <w:szCs w:val="34"/>
          <w:rtl/>
          <w:lang w:bidi="ar-EG"/>
        </w:rPr>
        <w:t> </w:t>
      </w:r>
      <w:r>
        <w:rPr>
          <w:rFonts w:ascii="Arabic Typesetting" w:hAnsi="Arabic Typesetting" w:cs="Arabic Typesetting" w:hint="cs"/>
          <w:b/>
          <w:noProof/>
          <w:sz w:val="20"/>
          <w:szCs w:val="34"/>
          <w:rtl/>
          <w:lang w:bidi="ar-EG"/>
        </w:rPr>
        <w:t>سيما بالنظر إلى الطلب المتغيّر من حيث اللغات والنطاق الجغرافي؛</w:t>
      </w:r>
    </w:p>
    <w:p w:rsidR="007C1BE0" w:rsidRDefault="007C1BE0" w:rsidP="00DA6355">
      <w:pPr>
        <w:numPr>
          <w:ilvl w:val="0"/>
          <w:numId w:val="25"/>
        </w:numPr>
        <w:bidi/>
        <w:adjustRightInd w:val="0"/>
        <w:snapToGrid w:val="0"/>
        <w:spacing w:after="120" w:line="340" w:lineRule="exact"/>
        <w:ind w:left="26" w:firstLine="9"/>
        <w:jc w:val="both"/>
        <w:rPr>
          <w:rFonts w:ascii="Arabic Typesetting" w:hAnsi="Arabic Typesetting" w:cs="Arabic Typesetting"/>
          <w:noProof/>
          <w:sz w:val="20"/>
          <w:szCs w:val="34"/>
        </w:rPr>
      </w:pPr>
      <w:r>
        <w:rPr>
          <w:rFonts w:ascii="Arabic Typesetting" w:hAnsi="Arabic Typesetting" w:cs="Arabic Typesetting" w:hint="cs"/>
          <w:noProof/>
          <w:sz w:val="20"/>
          <w:szCs w:val="34"/>
          <w:rtl/>
        </w:rPr>
        <w:t>ومواصلة أتمتة المعالجة وتبسيطها وتوطيد الإدارة بهدف تحسين إنتاجية عمليات معاهدة البراءات وجودة خدماتها؛</w:t>
      </w:r>
    </w:p>
    <w:p w:rsidR="007C1BE0" w:rsidRDefault="007C1BE0" w:rsidP="00DA6355">
      <w:pPr>
        <w:numPr>
          <w:ilvl w:val="0"/>
          <w:numId w:val="25"/>
        </w:numPr>
        <w:bidi/>
        <w:adjustRightInd w:val="0"/>
        <w:snapToGrid w:val="0"/>
        <w:spacing w:after="120" w:line="340" w:lineRule="exact"/>
        <w:ind w:left="26" w:firstLine="9"/>
        <w:jc w:val="both"/>
        <w:rPr>
          <w:rFonts w:ascii="Arabic Typesetting" w:hAnsi="Arabic Typesetting" w:cs="Arabic Typesetting"/>
          <w:noProof/>
          <w:sz w:val="20"/>
          <w:szCs w:val="34"/>
        </w:rPr>
      </w:pPr>
      <w:r>
        <w:rPr>
          <w:rFonts w:ascii="Arabic Typesetting" w:hAnsi="Arabic Typesetting" w:cs="Arabic Typesetting" w:hint="cs"/>
          <w:noProof/>
          <w:sz w:val="20"/>
          <w:szCs w:val="34"/>
          <w:rtl/>
        </w:rPr>
        <w:t>وتشجيع الجهود المبذولة لتحسين أوجه التآزر بين مختلف أنظمة تكنولوجيا المعلومات خدمةً ل</w:t>
      </w:r>
      <w:r w:rsidRPr="008A4A1F">
        <w:rPr>
          <w:rFonts w:ascii="Arabic Typesetting" w:hAnsi="Arabic Typesetting" w:cs="Arabic Typesetting" w:hint="cs"/>
          <w:noProof/>
          <w:sz w:val="20"/>
          <w:szCs w:val="34"/>
          <w:rtl/>
        </w:rPr>
        <w:t>أنظمة</w:t>
      </w:r>
      <w:r w:rsidRPr="008A4A1F">
        <w:rPr>
          <w:rFonts w:ascii="Arabic Typesetting" w:hAnsi="Arabic Typesetting" w:cs="Arabic Typesetting"/>
          <w:noProof/>
          <w:sz w:val="20"/>
          <w:szCs w:val="34"/>
          <w:rtl/>
        </w:rPr>
        <w:t xml:space="preserve"> </w:t>
      </w:r>
      <w:r w:rsidRPr="008A4A1F">
        <w:rPr>
          <w:rFonts w:ascii="Arabic Typesetting" w:hAnsi="Arabic Typesetting" w:cs="Arabic Typesetting" w:hint="cs"/>
          <w:noProof/>
          <w:sz w:val="20"/>
          <w:szCs w:val="34"/>
          <w:rtl/>
        </w:rPr>
        <w:t>الملكية</w:t>
      </w:r>
      <w:r w:rsidRPr="008A4A1F">
        <w:rPr>
          <w:rFonts w:ascii="Arabic Typesetting" w:hAnsi="Arabic Typesetting" w:cs="Arabic Typesetting"/>
          <w:noProof/>
          <w:sz w:val="20"/>
          <w:szCs w:val="34"/>
          <w:rtl/>
        </w:rPr>
        <w:t xml:space="preserve"> </w:t>
      </w:r>
      <w:r w:rsidRPr="008A4A1F">
        <w:rPr>
          <w:rFonts w:ascii="Arabic Typesetting" w:hAnsi="Arabic Typesetting" w:cs="Arabic Typesetting" w:hint="cs"/>
          <w:noProof/>
          <w:sz w:val="20"/>
          <w:szCs w:val="34"/>
          <w:rtl/>
        </w:rPr>
        <w:t>الفكرية</w:t>
      </w:r>
      <w:r w:rsidRPr="008A4A1F">
        <w:rPr>
          <w:rFonts w:ascii="Arabic Typesetting" w:hAnsi="Arabic Typesetting" w:cs="Arabic Typesetting"/>
          <w:noProof/>
          <w:sz w:val="20"/>
          <w:szCs w:val="34"/>
          <w:rtl/>
        </w:rPr>
        <w:t xml:space="preserve"> </w:t>
      </w:r>
      <w:r w:rsidRPr="008A4A1F">
        <w:rPr>
          <w:rFonts w:ascii="Arabic Typesetting" w:hAnsi="Arabic Typesetting" w:cs="Arabic Typesetting" w:hint="cs"/>
          <w:noProof/>
          <w:sz w:val="20"/>
          <w:szCs w:val="34"/>
          <w:rtl/>
        </w:rPr>
        <w:t>العالمية</w:t>
      </w:r>
      <w:r>
        <w:rPr>
          <w:rFonts w:ascii="Arabic Typesetting" w:hAnsi="Arabic Typesetting" w:cs="Arabic Typesetting" w:hint="cs"/>
          <w:noProof/>
          <w:sz w:val="20"/>
          <w:szCs w:val="34"/>
          <w:rtl/>
        </w:rPr>
        <w:t>؛</w:t>
      </w:r>
    </w:p>
    <w:p w:rsidR="007C1BE0" w:rsidRDefault="007C1BE0" w:rsidP="00DA6355">
      <w:pPr>
        <w:numPr>
          <w:ilvl w:val="0"/>
          <w:numId w:val="25"/>
        </w:numPr>
        <w:bidi/>
        <w:adjustRightInd w:val="0"/>
        <w:snapToGrid w:val="0"/>
        <w:spacing w:after="120" w:line="340" w:lineRule="exact"/>
        <w:ind w:left="26" w:firstLine="9"/>
        <w:jc w:val="both"/>
        <w:rPr>
          <w:rFonts w:ascii="Arabic Typesetting" w:hAnsi="Arabic Typesetting" w:cs="Arabic Typesetting"/>
          <w:noProof/>
          <w:sz w:val="20"/>
          <w:szCs w:val="34"/>
        </w:rPr>
      </w:pPr>
      <w:r>
        <w:rPr>
          <w:rFonts w:ascii="Arabic Typesetting" w:hAnsi="Arabic Typesetting" w:cs="Arabic Typesetting" w:hint="cs"/>
          <w:noProof/>
          <w:sz w:val="20"/>
          <w:szCs w:val="34"/>
          <w:rtl/>
        </w:rPr>
        <w:t>والاستمرار في اتباع نهج سبّاق فيما يتعلق بالمشتريات واعتماد تكنولوجيات جديدة على وجه السرعة وتقليص الزيادات المسجلة في تكاليف الترجمة؛</w:t>
      </w:r>
    </w:p>
    <w:p w:rsidR="007C1BE0" w:rsidRDefault="007C1BE0" w:rsidP="00DA6355">
      <w:pPr>
        <w:numPr>
          <w:ilvl w:val="0"/>
          <w:numId w:val="25"/>
        </w:numPr>
        <w:bidi/>
        <w:adjustRightInd w:val="0"/>
        <w:snapToGrid w:val="0"/>
        <w:spacing w:after="120" w:line="340" w:lineRule="exact"/>
        <w:ind w:left="26" w:firstLine="9"/>
        <w:jc w:val="both"/>
        <w:rPr>
          <w:rFonts w:ascii="Arabic Typesetting" w:hAnsi="Arabic Typesetting" w:cs="Arabic Typesetting"/>
          <w:noProof/>
          <w:sz w:val="20"/>
          <w:szCs w:val="34"/>
        </w:rPr>
      </w:pPr>
      <w:r>
        <w:rPr>
          <w:rFonts w:ascii="Arabic Typesetting" w:hAnsi="Arabic Typesetting" w:cs="Arabic Typesetting" w:hint="cs"/>
          <w:noProof/>
          <w:sz w:val="20"/>
          <w:szCs w:val="34"/>
          <w:rtl/>
        </w:rPr>
        <w:t>ومواصلة التعاون مع البرامج الأخرى فيما يخص خدمات المساعدة التقنية وتكوين الكفاءات الُمقدمة إلى البلدان النامية والبلدان الأقل نموا في إطار معاهدة التعاون بشأن البراءات.</w:t>
      </w:r>
    </w:p>
    <w:p w:rsidR="007C1BE0" w:rsidRDefault="007C1BE0" w:rsidP="009C7153">
      <w:pPr>
        <w:bidi/>
        <w:adjustRightInd w:val="0"/>
        <w:snapToGrid w:val="0"/>
        <w:spacing w:after="120" w:line="340" w:lineRule="exact"/>
        <w:ind w:left="26"/>
        <w:jc w:val="both"/>
        <w:rPr>
          <w:rFonts w:ascii="Arabic Typesetting" w:hAnsi="Arabic Typesetting" w:cs="Arabic Typesetting"/>
          <w:noProof/>
          <w:sz w:val="20"/>
          <w:szCs w:val="34"/>
          <w:rtl/>
        </w:rPr>
      </w:pPr>
    </w:p>
    <w:tbl>
      <w:tblPr>
        <w:bidiVisual/>
        <w:tblW w:w="0" w:type="auto"/>
        <w:tblInd w:w="108" w:type="dxa"/>
        <w:tblLayout w:type="fixed"/>
        <w:tblLook w:val="01E0" w:firstRow="1" w:lastRow="1" w:firstColumn="1" w:lastColumn="1" w:noHBand="0" w:noVBand="0"/>
      </w:tblPr>
      <w:tblGrid>
        <w:gridCol w:w="9072"/>
      </w:tblGrid>
      <w:tr w:rsidR="007C1BE0" w:rsidRPr="004C28E5" w:rsidTr="009C7153">
        <w:trPr>
          <w:trHeight w:val="459"/>
          <w:tblHeader/>
        </w:trPr>
        <w:tc>
          <w:tcPr>
            <w:tcW w:w="9072" w:type="dxa"/>
            <w:shd w:val="clear" w:color="auto" w:fill="C6D9F1"/>
            <w:vAlign w:val="center"/>
          </w:tcPr>
          <w:p w:rsidR="007C1BE0" w:rsidRPr="004C28E5" w:rsidRDefault="007C1BE0" w:rsidP="009C7153">
            <w:pPr>
              <w:keepNext/>
              <w:bidi/>
              <w:adjustRightInd w:val="0"/>
              <w:snapToGrid w:val="0"/>
              <w:spacing w:after="240" w:line="360" w:lineRule="exact"/>
              <w:jc w:val="center"/>
              <w:rPr>
                <w:rFonts w:ascii="Arabic Typesetting" w:hAnsi="Arabic Typesetting" w:cs="Arabic Typesetting"/>
                <w:b/>
                <w:bCs/>
                <w:noProof/>
                <w:snapToGrid w:val="0"/>
                <w:sz w:val="38"/>
                <w:szCs w:val="34"/>
              </w:rPr>
            </w:pPr>
            <w:r>
              <w:rPr>
                <w:rFonts w:ascii="Arabic Typesetting" w:hAnsi="Arabic Typesetting" w:cs="Arabic Typesetting"/>
                <w:b/>
                <w:bCs/>
                <w:noProof/>
                <w:snapToGrid w:val="0"/>
                <w:sz w:val="38"/>
                <w:szCs w:val="34"/>
                <w:rtl/>
              </w:rPr>
              <w:lastRenderedPageBreak/>
              <w:t>التعاون فيما بين البرامج</w:t>
            </w:r>
          </w:p>
        </w:tc>
      </w:tr>
    </w:tbl>
    <w:p w:rsidR="007C1BE0" w:rsidRPr="008A4A1F" w:rsidRDefault="007C1BE0" w:rsidP="009C7153">
      <w:pPr>
        <w:bidi/>
        <w:adjustRightInd w:val="0"/>
        <w:snapToGrid w:val="0"/>
        <w:spacing w:before="120" w:after="120"/>
        <w:ind w:left="28"/>
        <w:jc w:val="center"/>
        <w:rPr>
          <w:rFonts w:ascii="Arabic Typesetting" w:hAnsi="Arabic Typesetting" w:cs="Arabic Typesetting"/>
          <w:noProof/>
          <w:sz w:val="20"/>
          <w:szCs w:val="34"/>
        </w:rPr>
      </w:pPr>
      <w:r>
        <w:rPr>
          <w:rFonts w:ascii="Arabic Typesetting" w:hAnsi="Arabic Typesetting" w:cs="Arabic Typesetting"/>
          <w:noProof/>
          <w:sz w:val="20"/>
          <w:szCs w:val="34"/>
        </w:rPr>
        <w:drawing>
          <wp:inline distT="0" distB="0" distL="0" distR="0" wp14:anchorId="625E00BD" wp14:editId="4B4F380A">
            <wp:extent cx="5432947" cy="357971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33359" cy="3579983"/>
                    </a:xfrm>
                    <a:prstGeom prst="rect">
                      <a:avLst/>
                    </a:prstGeom>
                    <a:noFill/>
                  </pic:spPr>
                </pic:pic>
              </a:graphicData>
            </a:graphic>
          </wp:inline>
        </w:drawing>
      </w:r>
    </w:p>
    <w:tbl>
      <w:tblPr>
        <w:bidiVisual/>
        <w:tblW w:w="0" w:type="auto"/>
        <w:tblInd w:w="108" w:type="dxa"/>
        <w:tblLayout w:type="fixed"/>
        <w:tblLook w:val="01E0" w:firstRow="1" w:lastRow="1" w:firstColumn="1" w:lastColumn="1" w:noHBand="0" w:noVBand="0"/>
      </w:tblPr>
      <w:tblGrid>
        <w:gridCol w:w="4535"/>
        <w:gridCol w:w="4537"/>
      </w:tblGrid>
      <w:tr w:rsidR="007C1BE0" w:rsidRPr="00DB2617" w:rsidTr="009C7153">
        <w:trPr>
          <w:trHeight w:val="514"/>
        </w:trPr>
        <w:tc>
          <w:tcPr>
            <w:tcW w:w="4535" w:type="dxa"/>
            <w:shd w:val="clear" w:color="auto" w:fill="C6D9F1"/>
            <w:tcMar>
              <w:top w:w="113" w:type="dxa"/>
            </w:tcMar>
            <w:vAlign w:val="center"/>
          </w:tcPr>
          <w:p w:rsidR="007C1BE0" w:rsidRPr="004C28E5" w:rsidRDefault="007C1BE0" w:rsidP="009C7153">
            <w:pPr>
              <w:autoSpaceDE w:val="0"/>
              <w:autoSpaceDN w:val="0"/>
              <w:bidi/>
              <w:adjustRightInd w:val="0"/>
              <w:snapToGrid w:val="0"/>
              <w:spacing w:before="60" w:after="60" w:line="300" w:lineRule="exact"/>
              <w:jc w:val="center"/>
              <w:rPr>
                <w:rFonts w:ascii="Arabic Typesetting" w:hAnsi="Arabic Typesetting" w:cs="Arabic Typesetting"/>
                <w:b/>
                <w:sz w:val="30"/>
                <w:szCs w:val="34"/>
                <w:lang w:bidi="ar-EG"/>
              </w:rPr>
            </w:pPr>
            <w:r w:rsidRPr="004C28E5">
              <w:rPr>
                <w:rFonts w:ascii="Arabic Typesetting" w:hAnsi="Arabic Typesetting" w:cs="Arabic Typesetting"/>
                <w:b/>
                <w:bCs/>
                <w:i/>
                <w:sz w:val="30"/>
                <w:szCs w:val="34"/>
                <w:rtl/>
                <w:lang w:bidi="ar-EG"/>
              </w:rPr>
              <w:t>المخاطر</w:t>
            </w:r>
          </w:p>
        </w:tc>
        <w:tc>
          <w:tcPr>
            <w:tcW w:w="4537" w:type="dxa"/>
            <w:shd w:val="clear" w:color="auto" w:fill="C6D9F1"/>
            <w:tcMar>
              <w:top w:w="113" w:type="dxa"/>
            </w:tcMar>
            <w:vAlign w:val="center"/>
          </w:tcPr>
          <w:p w:rsidR="007C1BE0" w:rsidRPr="004C28E5" w:rsidRDefault="007C1BE0" w:rsidP="009C7153">
            <w:pPr>
              <w:autoSpaceDE w:val="0"/>
              <w:autoSpaceDN w:val="0"/>
              <w:bidi/>
              <w:adjustRightInd w:val="0"/>
              <w:snapToGrid w:val="0"/>
              <w:spacing w:before="60" w:after="60" w:line="300" w:lineRule="exact"/>
              <w:jc w:val="center"/>
              <w:rPr>
                <w:rFonts w:ascii="Arabic Typesetting" w:hAnsi="Arabic Typesetting" w:cs="Arabic Typesetting"/>
                <w:bCs/>
                <w:sz w:val="30"/>
                <w:szCs w:val="34"/>
                <w:lang w:bidi="ar-EG"/>
              </w:rPr>
            </w:pPr>
            <w:r w:rsidRPr="004C28E5">
              <w:rPr>
                <w:rFonts w:ascii="Arabic Typesetting" w:hAnsi="Arabic Typesetting" w:cs="Arabic Typesetting"/>
                <w:bCs/>
                <w:noProof/>
                <w:sz w:val="30"/>
                <w:szCs w:val="34"/>
                <w:rtl/>
                <w:lang w:bidi="ar-EG"/>
              </w:rPr>
              <w:t>التخفيف منها</w:t>
            </w:r>
          </w:p>
        </w:tc>
      </w:tr>
      <w:tr w:rsidR="007C1BE0" w:rsidRPr="00DB2617" w:rsidTr="009C7153">
        <w:trPr>
          <w:trHeight w:val="668"/>
        </w:trPr>
        <w:tc>
          <w:tcPr>
            <w:tcW w:w="4535" w:type="dxa"/>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rtl/>
                <w:lang w:bidi="ar-EG"/>
              </w:rPr>
            </w:pPr>
            <w:r w:rsidRPr="00DB2617">
              <w:rPr>
                <w:rFonts w:ascii="Arabic Typesetting" w:hAnsi="Arabic Typesetting" w:cs="Arabic Typesetting"/>
                <w:noProof/>
                <w:sz w:val="30"/>
                <w:szCs w:val="30"/>
                <w:rtl/>
                <w:lang w:bidi="ar-EG"/>
              </w:rPr>
              <w:t>انخفاض في إيداعات معاهدة البراءات، بصورة مطلقة أو بالنسبة إلى إيداعات مسار باريس</w:t>
            </w:r>
            <w:r>
              <w:rPr>
                <w:rFonts w:ascii="Arabic Typesetting" w:hAnsi="Arabic Typesetting" w:cs="Arabic Typesetting" w:hint="cs"/>
                <w:noProof/>
                <w:sz w:val="30"/>
                <w:szCs w:val="30"/>
                <w:rtl/>
                <w:lang w:bidi="ar-EG"/>
              </w:rPr>
              <w:t>.</w:t>
            </w:r>
          </w:p>
        </w:tc>
        <w:tc>
          <w:tcPr>
            <w:tcW w:w="4537" w:type="dxa"/>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Pr>
                <w:rFonts w:ascii="Arabic Typesetting" w:hAnsi="Arabic Typesetting" w:cs="Arabic Typesetting" w:hint="cs"/>
                <w:noProof/>
                <w:sz w:val="30"/>
                <w:szCs w:val="30"/>
                <w:rtl/>
                <w:lang w:bidi="ar-EG"/>
              </w:rPr>
              <w:t>مواصلة</w:t>
            </w:r>
            <w:r w:rsidRPr="00DB2617">
              <w:rPr>
                <w:rFonts w:ascii="Arabic Typesetting" w:hAnsi="Arabic Typesetting" w:cs="Arabic Typesetting"/>
                <w:noProof/>
                <w:sz w:val="30"/>
                <w:szCs w:val="30"/>
                <w:rtl/>
                <w:lang w:bidi="ar-EG"/>
              </w:rPr>
              <w:t xml:space="preserve"> </w:t>
            </w:r>
            <w:r>
              <w:rPr>
                <w:rFonts w:ascii="Arabic Typesetting" w:hAnsi="Arabic Typesetting" w:cs="Arabic Typesetting" w:hint="cs"/>
                <w:noProof/>
                <w:sz w:val="30"/>
                <w:szCs w:val="30"/>
                <w:rtl/>
                <w:lang w:bidi="ar-EG"/>
              </w:rPr>
              <w:t>تحسين خدمات المرحلة الدولية</w:t>
            </w:r>
            <w:r w:rsidRPr="00DB2617">
              <w:rPr>
                <w:rFonts w:ascii="Arabic Typesetting" w:hAnsi="Arabic Typesetting" w:cs="Arabic Typesetting"/>
                <w:noProof/>
                <w:sz w:val="30"/>
                <w:szCs w:val="30"/>
                <w:rtl/>
                <w:lang w:bidi="ar-EG"/>
              </w:rPr>
              <w:t xml:space="preserve"> لمعاهدة البراءات </w:t>
            </w:r>
            <w:r>
              <w:rPr>
                <w:rFonts w:ascii="Arabic Typesetting" w:hAnsi="Arabic Typesetting" w:cs="Arabic Typesetting" w:hint="cs"/>
                <w:noProof/>
                <w:sz w:val="30"/>
                <w:szCs w:val="30"/>
                <w:rtl/>
                <w:lang w:bidi="ar-EG"/>
              </w:rPr>
              <w:t>و</w:t>
            </w:r>
            <w:r w:rsidRPr="00DB2617">
              <w:rPr>
                <w:rFonts w:ascii="Arabic Typesetting" w:hAnsi="Arabic Typesetting" w:cs="Arabic Typesetting"/>
                <w:noProof/>
                <w:sz w:val="30"/>
                <w:szCs w:val="30"/>
                <w:rtl/>
                <w:lang w:bidi="ar-EG"/>
              </w:rPr>
              <w:t>الترويج ل</w:t>
            </w:r>
            <w:r>
              <w:rPr>
                <w:rFonts w:ascii="Arabic Typesetting" w:hAnsi="Arabic Typesetting" w:cs="Arabic Typesetting" w:hint="cs"/>
                <w:noProof/>
                <w:sz w:val="30"/>
                <w:szCs w:val="30"/>
                <w:rtl/>
                <w:lang w:bidi="ar-EG"/>
              </w:rPr>
              <w:t>ل</w:t>
            </w:r>
            <w:r w:rsidRPr="00DB2617">
              <w:rPr>
                <w:rFonts w:ascii="Arabic Typesetting" w:hAnsi="Arabic Typesetting" w:cs="Arabic Typesetting"/>
                <w:noProof/>
                <w:sz w:val="30"/>
                <w:szCs w:val="30"/>
                <w:rtl/>
                <w:lang w:bidi="ar-EG"/>
              </w:rPr>
              <w:t xml:space="preserve">معاهدة </w:t>
            </w:r>
            <w:r w:rsidRPr="00DB2617">
              <w:rPr>
                <w:rFonts w:ascii="Arabic Typesetting" w:hAnsi="Arabic Typesetting" w:cs="Arabic Typesetting" w:hint="cs"/>
                <w:noProof/>
                <w:sz w:val="30"/>
                <w:szCs w:val="30"/>
                <w:rtl/>
                <w:lang w:bidi="ar-EG"/>
              </w:rPr>
              <w:t>ل</w:t>
            </w:r>
            <w:r>
              <w:rPr>
                <w:rFonts w:ascii="Arabic Typesetting" w:hAnsi="Arabic Typesetting" w:cs="Arabic Typesetting" w:hint="cs"/>
                <w:noProof/>
                <w:sz w:val="30"/>
                <w:szCs w:val="30"/>
                <w:rtl/>
                <w:lang w:bidi="ar-EG"/>
              </w:rPr>
              <w:t xml:space="preserve">دى </w:t>
            </w:r>
            <w:r w:rsidRPr="00DB2617">
              <w:rPr>
                <w:rFonts w:ascii="Arabic Typesetting" w:hAnsi="Arabic Typesetting" w:cs="Arabic Typesetting" w:hint="cs"/>
                <w:noProof/>
                <w:sz w:val="30"/>
                <w:szCs w:val="30"/>
                <w:rtl/>
                <w:lang w:bidi="ar-EG"/>
              </w:rPr>
              <w:t>ل</w:t>
            </w:r>
            <w:r w:rsidRPr="00DB2617">
              <w:rPr>
                <w:rFonts w:ascii="Arabic Typesetting" w:hAnsi="Arabic Typesetting" w:cs="Arabic Typesetting"/>
                <w:noProof/>
                <w:sz w:val="30"/>
                <w:szCs w:val="30"/>
                <w:rtl/>
                <w:lang w:bidi="ar-EG"/>
              </w:rPr>
              <w:t>مستخدمين</w:t>
            </w:r>
            <w:r w:rsidRPr="00DB2617">
              <w:rPr>
                <w:rFonts w:ascii="Arabic Typesetting" w:hAnsi="Arabic Typesetting" w:cs="Arabic Typesetting" w:hint="cs"/>
                <w:noProof/>
                <w:sz w:val="30"/>
                <w:szCs w:val="30"/>
                <w:rtl/>
                <w:lang w:bidi="ar-EG"/>
              </w:rPr>
              <w:t xml:space="preserve"> الحاليين والمحتملين</w:t>
            </w:r>
            <w:r>
              <w:rPr>
                <w:rFonts w:ascii="Arabic Typesetting" w:hAnsi="Arabic Typesetting" w:cs="Arabic Typesetting" w:hint="cs"/>
                <w:noProof/>
                <w:sz w:val="30"/>
                <w:szCs w:val="30"/>
                <w:rtl/>
                <w:lang w:bidi="ar-EG"/>
              </w:rPr>
              <w:t>.</w:t>
            </w:r>
          </w:p>
        </w:tc>
      </w:tr>
      <w:tr w:rsidR="007C1BE0" w:rsidRPr="00DB2617" w:rsidTr="009C7153">
        <w:trPr>
          <w:trHeight w:val="1574"/>
        </w:trPr>
        <w:tc>
          <w:tcPr>
            <w:tcW w:w="4535" w:type="dxa"/>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عدم توافر خدمات معاهدة البراءات لفترة مطولة بسبب خلل في عمليات المعالجة الإلكترونية لبيانات معاهدة البراءات.</w:t>
            </w:r>
          </w:p>
        </w:tc>
        <w:tc>
          <w:tcPr>
            <w:tcW w:w="4537" w:type="dxa"/>
            <w:tcMar>
              <w:top w:w="113" w:type="dxa"/>
            </w:tcMar>
          </w:tcPr>
          <w:p w:rsidR="007C1BE0" w:rsidRPr="00DB2617" w:rsidRDefault="007C1BE0" w:rsidP="009C7153">
            <w:pPr>
              <w:autoSpaceDE w:val="0"/>
              <w:autoSpaceDN w:val="0"/>
              <w:bidi/>
              <w:adjustRightInd w:val="0"/>
              <w:snapToGrid w:val="0"/>
              <w:spacing w:after="120" w:line="300" w:lineRule="exact"/>
              <w:rPr>
                <w:rFonts w:ascii="Arabic Typesetting" w:hAnsi="Arabic Typesetting" w:cs="Arabic Typesetting"/>
                <w:sz w:val="30"/>
                <w:szCs w:val="30"/>
                <w:rtl/>
                <w:lang w:bidi="ar-EG"/>
              </w:rPr>
            </w:pPr>
            <w:r>
              <w:rPr>
                <w:rFonts w:ascii="Arabic Typesetting" w:hAnsi="Arabic Typesetting" w:cs="Arabic Typesetting" w:hint="cs"/>
                <w:noProof/>
                <w:sz w:val="30"/>
                <w:szCs w:val="30"/>
                <w:rtl/>
                <w:lang w:bidi="ar-EG"/>
              </w:rPr>
              <w:t>تعزيز مراقبة بيانات معاهدة البراءات الصادرة عن المكاتب والإدارات العاملة في ظل المعاهدة وضمان الكشف عن أوجه القصور في النظام وتصحيحها ومعالجتها بسرعة.</w:t>
            </w:r>
          </w:p>
        </w:tc>
      </w:tr>
      <w:tr w:rsidR="007C1BE0" w:rsidRPr="00DB2617" w:rsidTr="009C7153">
        <w:trPr>
          <w:trHeight w:val="1574"/>
        </w:trPr>
        <w:tc>
          <w:tcPr>
            <w:tcW w:w="4535" w:type="dxa"/>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noProof/>
                <w:sz w:val="30"/>
                <w:szCs w:val="30"/>
                <w:rtl/>
                <w:lang w:bidi="ar-EG"/>
              </w:rPr>
            </w:pPr>
            <w:r w:rsidRPr="00DB2617">
              <w:rPr>
                <w:rFonts w:ascii="Arabic Typesetting" w:hAnsi="Arabic Typesetting" w:cs="Arabic Typesetting"/>
                <w:noProof/>
                <w:sz w:val="30"/>
                <w:szCs w:val="30"/>
                <w:rtl/>
                <w:lang w:bidi="ar-EG"/>
              </w:rPr>
              <w:t xml:space="preserve">الكشف </w:t>
            </w:r>
            <w:r w:rsidRPr="00DB2617">
              <w:rPr>
                <w:rFonts w:ascii="Arabic Typesetting" w:hAnsi="Arabic Typesetting" w:cs="Arabic Typesetting" w:hint="cs"/>
                <w:noProof/>
                <w:sz w:val="30"/>
                <w:szCs w:val="30"/>
                <w:rtl/>
                <w:lang w:bidi="ar-EG"/>
              </w:rPr>
              <w:t>المتعمد</w:t>
            </w:r>
            <w:r w:rsidRPr="00DB2617">
              <w:rPr>
                <w:rFonts w:ascii="Arabic Typesetting" w:hAnsi="Arabic Typesetting" w:cs="Arabic Typesetting"/>
                <w:noProof/>
                <w:sz w:val="30"/>
                <w:szCs w:val="30"/>
                <w:rtl/>
                <w:lang w:bidi="ar-EG"/>
              </w:rPr>
              <w:t xml:space="preserve"> أو غير المقصود عن معلومات سرية</w:t>
            </w:r>
            <w:r>
              <w:rPr>
                <w:rFonts w:ascii="Arabic Typesetting" w:hAnsi="Arabic Typesetting" w:cs="Arabic Typesetting" w:hint="cs"/>
                <w:noProof/>
                <w:sz w:val="30"/>
                <w:szCs w:val="30"/>
                <w:rtl/>
                <w:lang w:bidi="ar-EG"/>
              </w:rPr>
              <w:t>.</w:t>
            </w:r>
          </w:p>
        </w:tc>
        <w:tc>
          <w:tcPr>
            <w:tcW w:w="4537" w:type="dxa"/>
            <w:tcMar>
              <w:top w:w="113" w:type="dxa"/>
            </w:tcMar>
          </w:tcPr>
          <w:p w:rsidR="007C1BE0" w:rsidRPr="00DB2617" w:rsidRDefault="007C1BE0" w:rsidP="009C7153">
            <w:pPr>
              <w:autoSpaceDE w:val="0"/>
              <w:autoSpaceDN w:val="0"/>
              <w:bidi/>
              <w:adjustRightInd w:val="0"/>
              <w:snapToGrid w:val="0"/>
              <w:spacing w:after="120" w:line="300" w:lineRule="exact"/>
              <w:rPr>
                <w:rFonts w:ascii="Arabic Typesetting" w:hAnsi="Arabic Typesetting" w:cs="Arabic Typesetting"/>
                <w:noProof/>
                <w:sz w:val="30"/>
                <w:szCs w:val="30"/>
                <w:rtl/>
                <w:lang w:bidi="ar-EG"/>
              </w:rPr>
            </w:pPr>
            <w:r>
              <w:rPr>
                <w:rFonts w:ascii="Arabic Typesetting" w:hAnsi="Arabic Typesetting" w:cs="Arabic Typesetting" w:hint="cs"/>
                <w:noProof/>
                <w:sz w:val="30"/>
                <w:szCs w:val="30"/>
                <w:rtl/>
                <w:lang w:bidi="ar-EG"/>
              </w:rPr>
              <w:t>المضي قدماً في</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برنامج</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التوعية</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للموظفين،</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والزيادة</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في</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المراقبة</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المتطورة</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للبيئة</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المادية</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والإلكترونية؛</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ومواصلة</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تحسين</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المراقبة</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الاستراتيجية؛</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والاحتفاظ</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بمستوى</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عالٍ</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من</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الرقابة</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مع</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مقدمي</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الخدمات</w:t>
            </w:r>
            <w:r w:rsidRPr="00297007">
              <w:rPr>
                <w:rFonts w:ascii="Arabic Typesetting" w:hAnsi="Arabic Typesetting" w:cs="Arabic Typesetting"/>
                <w:noProof/>
                <w:sz w:val="30"/>
                <w:szCs w:val="30"/>
                <w:rtl/>
                <w:lang w:bidi="ar-EG"/>
              </w:rPr>
              <w:t xml:space="preserve"> </w:t>
            </w:r>
            <w:r w:rsidRPr="00297007">
              <w:rPr>
                <w:rFonts w:ascii="Arabic Typesetting" w:hAnsi="Arabic Typesetting" w:cs="Arabic Typesetting" w:hint="cs"/>
                <w:noProof/>
                <w:sz w:val="30"/>
                <w:szCs w:val="30"/>
                <w:rtl/>
                <w:lang w:bidi="ar-EG"/>
              </w:rPr>
              <w:t>الخارجيين</w:t>
            </w:r>
          </w:p>
        </w:tc>
      </w:tr>
      <w:tr w:rsidR="007C1BE0" w:rsidRPr="00DB2617" w:rsidTr="009C7153">
        <w:trPr>
          <w:trHeight w:val="1031"/>
        </w:trPr>
        <w:tc>
          <w:tcPr>
            <w:tcW w:w="4535" w:type="dxa"/>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sidRPr="00DB2617">
              <w:rPr>
                <w:rFonts w:ascii="Arabic Typesetting" w:hAnsi="Arabic Typesetting" w:cs="Arabic Typesetting" w:hint="cs"/>
                <w:sz w:val="30"/>
                <w:szCs w:val="30"/>
                <w:rtl/>
                <w:lang w:bidi="ar-EG"/>
              </w:rPr>
              <w:t>تراجع جودة منتجات العمل الدولي</w:t>
            </w:r>
          </w:p>
        </w:tc>
        <w:tc>
          <w:tcPr>
            <w:tcW w:w="4537" w:type="dxa"/>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مواصلة تعزيز</w:t>
            </w:r>
            <w:r w:rsidRPr="00DB2617">
              <w:rPr>
                <w:rFonts w:ascii="Arabic Typesetting" w:hAnsi="Arabic Typesetting" w:cs="Arabic Typesetting" w:hint="cs"/>
                <w:sz w:val="30"/>
                <w:szCs w:val="30"/>
                <w:rtl/>
                <w:lang w:bidi="ar-EG"/>
              </w:rPr>
              <w:t xml:space="preserve"> إجراءات مراقبة الجودة</w:t>
            </w:r>
            <w:r>
              <w:rPr>
                <w:rFonts w:ascii="Arabic Typesetting" w:hAnsi="Arabic Typesetting" w:cs="Arabic Typesetting" w:hint="cs"/>
                <w:sz w:val="30"/>
                <w:szCs w:val="30"/>
                <w:rtl/>
                <w:lang w:bidi="ar-EG"/>
              </w:rPr>
              <w:t xml:space="preserve"> في المكتب الدولي وتشجيع إدخال تحسينات على العمليات وضمان الجودة في المكاتب الوطنية، ولا سيما تلك التي تضطلع بدور إدارات دولية</w:t>
            </w:r>
            <w:r>
              <w:rPr>
                <w:rFonts w:ascii="Arabic Typesetting" w:hAnsi="Arabic Typesetting" w:cs="Arabic Typesetting"/>
                <w:sz w:val="30"/>
                <w:szCs w:val="30"/>
                <w:lang w:bidi="ar-EG"/>
              </w:rPr>
              <w:t>.</w:t>
            </w:r>
          </w:p>
        </w:tc>
      </w:tr>
    </w:tbl>
    <w:p w:rsidR="007C1BE0" w:rsidRPr="00DB2617" w:rsidRDefault="007C1BE0" w:rsidP="009C7153">
      <w:pPr>
        <w:keepNext/>
        <w:tabs>
          <w:tab w:val="left" w:pos="567"/>
          <w:tab w:val="left" w:pos="1985"/>
        </w:tabs>
        <w:bidi/>
        <w:adjustRightInd w:val="0"/>
        <w:snapToGrid w:val="0"/>
        <w:spacing w:after="240" w:line="340" w:lineRule="exact"/>
        <w:rPr>
          <w:rFonts w:ascii="Arabic Typesetting" w:hAnsi="Arabic Typesetting" w:cs="Arabic Typesetting"/>
          <w:b/>
          <w:noProof/>
          <w:sz w:val="38"/>
          <w:szCs w:val="38"/>
          <w:rtl/>
          <w:lang w:bidi="ar-EG"/>
        </w:rPr>
      </w:pPr>
    </w:p>
    <w:tbl>
      <w:tblPr>
        <w:bidiVisual/>
        <w:tblW w:w="4914" w:type="pct"/>
        <w:tblInd w:w="108" w:type="dxa"/>
        <w:tblLayout w:type="fixed"/>
        <w:tblLook w:val="0000" w:firstRow="0" w:lastRow="0" w:firstColumn="0" w:lastColumn="0" w:noHBand="0" w:noVBand="0"/>
      </w:tblPr>
      <w:tblGrid>
        <w:gridCol w:w="2350"/>
        <w:gridCol w:w="2848"/>
        <w:gridCol w:w="2056"/>
        <w:gridCol w:w="2152"/>
      </w:tblGrid>
      <w:tr w:rsidR="007C1BE0" w:rsidRPr="004C28E5" w:rsidTr="009C7153">
        <w:trPr>
          <w:cantSplit/>
          <w:trHeight w:val="419"/>
          <w:tblHeader/>
        </w:trPr>
        <w:tc>
          <w:tcPr>
            <w:tcW w:w="1249" w:type="pct"/>
            <w:shd w:val="clear" w:color="auto" w:fill="C6D9F1"/>
            <w:vAlign w:val="center"/>
          </w:tcPr>
          <w:p w:rsidR="007C1BE0" w:rsidRPr="004C28E5" w:rsidRDefault="007C1BE0" w:rsidP="009C7153">
            <w:pPr>
              <w:keepNext/>
              <w:bidi/>
              <w:adjustRightInd w:val="0"/>
              <w:snapToGrid w:val="0"/>
              <w:spacing w:before="60" w:afterLines="60" w:after="144" w:line="300" w:lineRule="exact"/>
              <w:jc w:val="center"/>
              <w:rPr>
                <w:rFonts w:ascii="Arabic Typesetting" w:hAnsi="Arabic Typesetting" w:cs="Arabic Typesetting"/>
                <w:bCs/>
                <w:sz w:val="30"/>
                <w:szCs w:val="34"/>
                <w:lang w:bidi="ar-EG"/>
              </w:rPr>
            </w:pPr>
            <w:r w:rsidRPr="004C28E5">
              <w:rPr>
                <w:rFonts w:ascii="Arabic Typesetting" w:hAnsi="Arabic Typesetting" w:cs="Arabic Typesetting"/>
                <w:bCs/>
                <w:noProof/>
                <w:sz w:val="30"/>
                <w:szCs w:val="34"/>
                <w:rtl/>
                <w:lang w:bidi="ar-EG"/>
              </w:rPr>
              <w:t>النتائج المرتقبة</w:t>
            </w:r>
          </w:p>
        </w:tc>
        <w:tc>
          <w:tcPr>
            <w:tcW w:w="1514" w:type="pct"/>
            <w:shd w:val="clear" w:color="auto" w:fill="C6D9F1"/>
            <w:tcMar>
              <w:top w:w="110" w:type="dxa"/>
            </w:tcMar>
            <w:vAlign w:val="center"/>
          </w:tcPr>
          <w:p w:rsidR="007C1BE0" w:rsidRPr="004C28E5" w:rsidRDefault="007C1BE0" w:rsidP="009C7153">
            <w:pPr>
              <w:keepNext/>
              <w:bidi/>
              <w:adjustRightInd w:val="0"/>
              <w:snapToGrid w:val="0"/>
              <w:spacing w:before="60" w:afterLines="60" w:after="144" w:line="300" w:lineRule="exact"/>
              <w:rPr>
                <w:rFonts w:ascii="Arabic Typesetting" w:hAnsi="Arabic Typesetting" w:cs="Arabic Typesetting"/>
                <w:bCs/>
                <w:sz w:val="30"/>
                <w:szCs w:val="34"/>
                <w:lang w:bidi="ar-EG"/>
              </w:rPr>
            </w:pPr>
            <w:r w:rsidRPr="004C28E5">
              <w:rPr>
                <w:rFonts w:ascii="Arabic Typesetting" w:hAnsi="Arabic Typesetting" w:cs="Arabic Typesetting"/>
                <w:bCs/>
                <w:noProof/>
                <w:sz w:val="30"/>
                <w:szCs w:val="34"/>
                <w:rtl/>
                <w:lang w:bidi="ar-EG"/>
              </w:rPr>
              <w:t>مؤشرات الأداء</w:t>
            </w:r>
          </w:p>
        </w:tc>
        <w:tc>
          <w:tcPr>
            <w:tcW w:w="1093" w:type="pct"/>
            <w:shd w:val="clear" w:color="auto" w:fill="C6D9F1"/>
            <w:tcMar>
              <w:top w:w="110" w:type="dxa"/>
            </w:tcMar>
            <w:vAlign w:val="center"/>
          </w:tcPr>
          <w:p w:rsidR="007C1BE0" w:rsidRPr="004C28E5" w:rsidRDefault="007C1BE0" w:rsidP="009C7153">
            <w:pPr>
              <w:keepNext/>
              <w:bidi/>
              <w:adjustRightInd w:val="0"/>
              <w:snapToGrid w:val="0"/>
              <w:spacing w:before="60" w:afterLines="60" w:after="144" w:line="300" w:lineRule="exact"/>
              <w:jc w:val="center"/>
              <w:rPr>
                <w:rFonts w:ascii="Arabic Typesetting" w:hAnsi="Arabic Typesetting" w:cs="Arabic Typesetting"/>
                <w:bCs/>
                <w:sz w:val="30"/>
                <w:szCs w:val="34"/>
                <w:lang w:bidi="ar-EG"/>
              </w:rPr>
            </w:pPr>
            <w:r w:rsidRPr="004C28E5">
              <w:rPr>
                <w:rFonts w:ascii="Arabic Typesetting" w:hAnsi="Arabic Typesetting" w:cs="Arabic Typesetting"/>
                <w:bCs/>
                <w:noProof/>
                <w:sz w:val="30"/>
                <w:szCs w:val="34"/>
                <w:rtl/>
                <w:lang w:bidi="ar-EG"/>
              </w:rPr>
              <w:t>أسس المقارنة</w:t>
            </w:r>
          </w:p>
        </w:tc>
        <w:tc>
          <w:tcPr>
            <w:tcW w:w="1144" w:type="pct"/>
            <w:shd w:val="clear" w:color="auto" w:fill="C6D9F1"/>
            <w:tcMar>
              <w:top w:w="110" w:type="dxa"/>
            </w:tcMar>
            <w:vAlign w:val="center"/>
          </w:tcPr>
          <w:p w:rsidR="007C1BE0" w:rsidRPr="004C28E5" w:rsidRDefault="007C1BE0" w:rsidP="009C7153">
            <w:pPr>
              <w:keepNext/>
              <w:bidi/>
              <w:adjustRightInd w:val="0"/>
              <w:snapToGrid w:val="0"/>
              <w:spacing w:before="60" w:afterLines="60" w:after="144" w:line="300" w:lineRule="exact"/>
              <w:jc w:val="center"/>
              <w:rPr>
                <w:rFonts w:ascii="Arabic Typesetting" w:hAnsi="Arabic Typesetting" w:cs="Arabic Typesetting"/>
                <w:bCs/>
                <w:sz w:val="30"/>
                <w:szCs w:val="34"/>
                <w:lang w:bidi="ar-EG"/>
              </w:rPr>
            </w:pPr>
            <w:r w:rsidRPr="004C28E5">
              <w:rPr>
                <w:rFonts w:ascii="Arabic Typesetting" w:hAnsi="Arabic Typesetting" w:cs="Arabic Typesetting"/>
                <w:bCs/>
                <w:noProof/>
                <w:sz w:val="30"/>
                <w:szCs w:val="34"/>
                <w:rtl/>
                <w:lang w:bidi="ar-EG"/>
              </w:rPr>
              <w:t>الأهداف</w:t>
            </w:r>
          </w:p>
        </w:tc>
      </w:tr>
      <w:tr w:rsidR="007C1BE0" w:rsidRPr="00DB2617" w:rsidTr="009C7153">
        <w:trPr>
          <w:cantSplit/>
        </w:trPr>
        <w:tc>
          <w:tcPr>
            <w:tcW w:w="1249" w:type="pct"/>
            <w:vMerge w:val="restart"/>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Pr>
                <w:rFonts w:ascii="Arabic Typesetting" w:hAnsi="Arabic Typesetting" w:cs="Arabic Typesetting" w:hint="cs"/>
                <w:noProof/>
                <w:sz w:val="30"/>
                <w:szCs w:val="30"/>
                <w:rtl/>
                <w:lang w:bidi="ar-EG"/>
              </w:rPr>
              <w:t>ه1.2</w:t>
            </w:r>
            <w:r w:rsidRPr="00DB2617">
              <w:rPr>
                <w:rFonts w:ascii="Arabic Typesetting" w:hAnsi="Arabic Typesetting" w:cs="Arabic Typesetting"/>
                <w:noProof/>
                <w:sz w:val="30"/>
                <w:szCs w:val="30"/>
                <w:rtl/>
                <w:lang w:bidi="ar-EG"/>
              </w:rPr>
              <w:t xml:space="preserve"> استخدام نظام معاهدة التعاون بشأن البراءات على نطاق أوسع وبفعالية أكبر لإيداع طلبات البراءات الدولية</w:t>
            </w:r>
          </w:p>
        </w:tc>
        <w:tc>
          <w:tcPr>
            <w:tcW w:w="1514" w:type="pct"/>
            <w:tcMar>
              <w:top w:w="113" w:type="dxa"/>
            </w:tcMar>
          </w:tcPr>
          <w:p w:rsidR="007C1BE0" w:rsidRPr="00DB2617" w:rsidRDefault="007C1BE0" w:rsidP="009C7153">
            <w:pPr>
              <w:bidi/>
              <w:adjustRightInd w:val="0"/>
              <w:snapToGrid w:val="0"/>
              <w:spacing w:after="120" w:line="300" w:lineRule="exact"/>
              <w:jc w:val="both"/>
              <w:rPr>
                <w:rFonts w:ascii="Arabic Typesetting" w:hAnsi="Arabic Typesetting" w:cs="Arabic Typesetting"/>
                <w:sz w:val="30"/>
                <w:szCs w:val="30"/>
                <w:rtl/>
                <w:lang w:bidi="ar-EG"/>
              </w:rPr>
            </w:pPr>
            <w:r w:rsidRPr="00DB2617">
              <w:rPr>
                <w:rFonts w:ascii="Arabic Typesetting" w:hAnsi="Arabic Typesetting" w:cs="Arabic Typesetting"/>
                <w:noProof/>
                <w:sz w:val="30"/>
                <w:szCs w:val="30"/>
                <w:rtl/>
                <w:lang w:bidi="ar-EG"/>
              </w:rPr>
              <w:t xml:space="preserve">مستوى رضا مستخدمي معاهدة البراءات </w:t>
            </w:r>
            <w:r w:rsidRPr="00DB2617">
              <w:rPr>
                <w:rFonts w:ascii="Arabic Typesetting" w:hAnsi="Arabic Typesetting" w:cs="Arabic Typesetting" w:hint="cs"/>
                <w:noProof/>
                <w:sz w:val="30"/>
                <w:szCs w:val="30"/>
                <w:rtl/>
                <w:lang w:bidi="ar-EG"/>
              </w:rPr>
              <w:t>على المشورة القانونية الخاصة بالمعاهدة و</w:t>
            </w:r>
            <w:r w:rsidRPr="00DB2617">
              <w:rPr>
                <w:rFonts w:ascii="Arabic Typesetting" w:hAnsi="Arabic Typesetting" w:cs="Arabic Typesetting"/>
                <w:noProof/>
                <w:sz w:val="30"/>
                <w:szCs w:val="30"/>
                <w:rtl/>
                <w:lang w:bidi="ar-EG"/>
              </w:rPr>
              <w:t xml:space="preserve">المعلومات والتدريب </w:t>
            </w:r>
            <w:r w:rsidRPr="00DB2617">
              <w:rPr>
                <w:rFonts w:ascii="Arabic Typesetting" w:hAnsi="Arabic Typesetting" w:cs="Arabic Typesetting" w:hint="cs"/>
                <w:noProof/>
                <w:sz w:val="30"/>
                <w:szCs w:val="30"/>
                <w:rtl/>
                <w:lang w:bidi="ar-EG"/>
              </w:rPr>
              <w:t>وخدمة الزبائن</w:t>
            </w:r>
          </w:p>
        </w:tc>
        <w:tc>
          <w:tcPr>
            <w:tcW w:w="1093" w:type="pct"/>
            <w:shd w:val="clear" w:color="auto" w:fill="FFFFFF"/>
            <w:tcMar>
              <w:top w:w="113" w:type="dxa"/>
            </w:tcMar>
          </w:tcPr>
          <w:p w:rsidR="007C1BE0" w:rsidRPr="004F75F6" w:rsidRDefault="007C1BE0" w:rsidP="009C7153">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noProof/>
                <w:sz w:val="30"/>
                <w:szCs w:val="30"/>
                <w:lang w:bidi="ar-EG"/>
              </w:rPr>
              <w:t>89</w:t>
            </w:r>
            <w:r w:rsidRPr="00DB2617">
              <w:rPr>
                <w:rFonts w:ascii="Arabic Typesetting" w:hAnsi="Arabic Typesetting" w:cs="Arabic Typesetting" w:hint="cs"/>
                <w:noProof/>
                <w:sz w:val="30"/>
                <w:szCs w:val="30"/>
                <w:rtl/>
                <w:lang w:bidi="ar-EG"/>
              </w:rPr>
              <w:t>%</w:t>
            </w:r>
            <w:r>
              <w:rPr>
                <w:rFonts w:ascii="Arabic Typesetting" w:hAnsi="Arabic Typesetting" w:cs="Arabic Typesetting" w:hint="cs"/>
                <w:noProof/>
                <w:sz w:val="30"/>
                <w:szCs w:val="30"/>
                <w:rtl/>
                <w:lang w:bidi="ar-EG"/>
              </w:rPr>
              <w:t xml:space="preserve"> من مستخدمي معاهدة البراءات راضون عن خدمات المعاهدة التي تقدمها الويبو (استقصاء </w:t>
            </w:r>
            <w:r>
              <w:rPr>
                <w:rFonts w:ascii="Arabic Typesetting" w:hAnsi="Arabic Typesetting" w:cs="Arabic Typesetting"/>
                <w:noProof/>
                <w:sz w:val="30"/>
                <w:szCs w:val="30"/>
                <w:lang w:bidi="ar-EG"/>
              </w:rPr>
              <w:t>2015</w:t>
            </w:r>
            <w:r>
              <w:rPr>
                <w:rFonts w:ascii="Arabic Typesetting" w:hAnsi="Arabic Typesetting" w:cs="Arabic Typesetting" w:hint="cs"/>
                <w:noProof/>
                <w:sz w:val="30"/>
                <w:szCs w:val="30"/>
                <w:rtl/>
              </w:rPr>
              <w:t>)</w:t>
            </w:r>
          </w:p>
        </w:tc>
        <w:tc>
          <w:tcPr>
            <w:tcW w:w="1144" w:type="pct"/>
            <w:tcMar>
              <w:top w:w="110" w:type="dxa"/>
            </w:tcMar>
          </w:tcPr>
          <w:p w:rsidR="007C1BE0" w:rsidRPr="00DB2617" w:rsidRDefault="007C1BE0" w:rsidP="009C7153">
            <w:pPr>
              <w:keepNext/>
              <w:keepLines/>
              <w:tabs>
                <w:tab w:val="left" w:pos="2051"/>
              </w:tabs>
              <w:bidi/>
              <w:adjustRightInd w:val="0"/>
              <w:snapToGrid w:val="0"/>
              <w:spacing w:after="120" w:line="300" w:lineRule="exact"/>
              <w:rPr>
                <w:rFonts w:ascii="Arabic Typesetting" w:hAnsi="Arabic Typesetting" w:cs="Arabic Typesetting"/>
                <w:b/>
                <w:sz w:val="30"/>
                <w:szCs w:val="30"/>
                <w:lang w:bidi="ar-EG"/>
              </w:rPr>
            </w:pPr>
            <w:r>
              <w:rPr>
                <w:rFonts w:ascii="Arabic Typesetting" w:hAnsi="Arabic Typesetting" w:cs="Arabic Typesetting" w:hint="cs"/>
                <w:b/>
                <w:noProof/>
                <w:sz w:val="30"/>
                <w:szCs w:val="30"/>
                <w:rtl/>
                <w:lang w:bidi="ar-EG"/>
              </w:rPr>
              <w:t>90% (+/-2%)</w:t>
            </w:r>
          </w:p>
        </w:tc>
      </w:tr>
      <w:tr w:rsidR="007C1BE0" w:rsidRPr="00DB2617" w:rsidTr="009C7153">
        <w:trPr>
          <w:cantSplit/>
          <w:trHeight w:val="1279"/>
        </w:trPr>
        <w:tc>
          <w:tcPr>
            <w:tcW w:w="1249" w:type="pct"/>
            <w:vMerge/>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p>
        </w:tc>
        <w:tc>
          <w:tcPr>
            <w:tcW w:w="1514" w:type="pct"/>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Pr>
                <w:rFonts w:ascii="Arabic Typesetting" w:hAnsi="Arabic Typesetting" w:cs="Arabic Typesetting" w:hint="cs"/>
                <w:noProof/>
                <w:sz w:val="30"/>
                <w:szCs w:val="30"/>
                <w:rtl/>
                <w:lang w:bidi="ar-EG"/>
              </w:rPr>
              <w:t xml:space="preserve">مستوى </w:t>
            </w:r>
            <w:r w:rsidRPr="00DB2617">
              <w:rPr>
                <w:rFonts w:ascii="Arabic Typesetting" w:hAnsi="Arabic Typesetting" w:cs="Arabic Typesetting"/>
                <w:noProof/>
                <w:sz w:val="30"/>
                <w:szCs w:val="30"/>
                <w:rtl/>
                <w:lang w:bidi="ar-EG"/>
              </w:rPr>
              <w:t xml:space="preserve">رضا المكاتب </w:t>
            </w:r>
            <w:r w:rsidRPr="00DB2617">
              <w:rPr>
                <w:rFonts w:ascii="Arabic Typesetting" w:hAnsi="Arabic Typesetting" w:cs="Arabic Typesetting" w:hint="cs"/>
                <w:noProof/>
                <w:sz w:val="30"/>
                <w:szCs w:val="30"/>
                <w:rtl/>
                <w:lang w:bidi="ar-EG"/>
              </w:rPr>
              <w:t>والإدارات</w:t>
            </w:r>
            <w:r w:rsidRPr="00DB2617">
              <w:rPr>
                <w:rFonts w:ascii="Arabic Typesetting" w:hAnsi="Arabic Typesetting" w:cs="Arabic Typesetting"/>
                <w:noProof/>
                <w:sz w:val="30"/>
                <w:szCs w:val="30"/>
                <w:rtl/>
                <w:lang w:bidi="ar-EG"/>
              </w:rPr>
              <w:t xml:space="preserve"> الدولية </w:t>
            </w:r>
            <w:r w:rsidRPr="00DB2617">
              <w:rPr>
                <w:rFonts w:ascii="Arabic Typesetting" w:hAnsi="Arabic Typesetting" w:cs="Arabic Typesetting" w:hint="cs"/>
                <w:noProof/>
                <w:sz w:val="30"/>
                <w:szCs w:val="30"/>
                <w:rtl/>
                <w:lang w:bidi="ar-EG"/>
              </w:rPr>
              <w:t>على</w:t>
            </w:r>
            <w:r w:rsidRPr="00DB2617">
              <w:rPr>
                <w:rFonts w:ascii="Arabic Typesetting" w:hAnsi="Arabic Typesetting" w:cs="Arabic Typesetting"/>
                <w:noProof/>
                <w:sz w:val="30"/>
                <w:szCs w:val="30"/>
                <w:rtl/>
                <w:lang w:bidi="ar-EG"/>
              </w:rPr>
              <w:t xml:space="preserve"> الأنشطة التعاونية لمعاهدة البراءات</w:t>
            </w:r>
          </w:p>
        </w:tc>
        <w:tc>
          <w:tcPr>
            <w:tcW w:w="1093" w:type="pct"/>
            <w:shd w:val="clear" w:color="auto" w:fill="FFFFFF"/>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Pr>
                <w:rFonts w:ascii="Arabic Typesetting" w:hAnsi="Arabic Typesetting" w:cs="Arabic Typesetting"/>
                <w:noProof/>
                <w:sz w:val="30"/>
                <w:szCs w:val="30"/>
                <w:lang w:bidi="ar-EG"/>
              </w:rPr>
              <w:t>96</w:t>
            </w:r>
            <w:r w:rsidRPr="00DB2617">
              <w:rPr>
                <w:rFonts w:ascii="Arabic Typesetting" w:hAnsi="Arabic Typesetting" w:cs="Arabic Typesetting" w:hint="cs"/>
                <w:noProof/>
                <w:sz w:val="30"/>
                <w:szCs w:val="30"/>
                <w:rtl/>
                <w:lang w:bidi="ar-EG"/>
              </w:rPr>
              <w:t xml:space="preserve">% </w:t>
            </w:r>
            <w:r>
              <w:rPr>
                <w:rFonts w:ascii="Arabic Typesetting" w:hAnsi="Arabic Typesetting" w:cs="Arabic Typesetting" w:hint="cs"/>
                <w:noProof/>
                <w:sz w:val="30"/>
                <w:szCs w:val="30"/>
                <w:rtl/>
                <w:lang w:bidi="ar-EG"/>
              </w:rPr>
              <w:t>(</w:t>
            </w:r>
            <w:r>
              <w:rPr>
                <w:rFonts w:ascii="Arabic Typesetting" w:hAnsi="Arabic Typesetting" w:cs="Arabic Typesetting"/>
                <w:noProof/>
                <w:sz w:val="30"/>
                <w:szCs w:val="30"/>
                <w:lang w:bidi="ar-EG"/>
              </w:rPr>
              <w:t>58</w:t>
            </w:r>
            <w:r>
              <w:rPr>
                <w:rFonts w:ascii="Arabic Typesetting" w:hAnsi="Arabic Typesetting" w:cs="Arabic Typesetting" w:hint="cs"/>
                <w:noProof/>
                <w:sz w:val="30"/>
                <w:szCs w:val="30"/>
                <w:rtl/>
              </w:rPr>
              <w:t xml:space="preserve"> </w:t>
            </w:r>
            <w:r w:rsidRPr="00DB2617">
              <w:rPr>
                <w:rFonts w:ascii="Arabic Typesetting" w:hAnsi="Arabic Typesetting" w:cs="Arabic Typesetting" w:hint="cs"/>
                <w:noProof/>
                <w:sz w:val="30"/>
                <w:szCs w:val="30"/>
                <w:rtl/>
                <w:lang w:bidi="ar-EG"/>
              </w:rPr>
              <w:t xml:space="preserve">من أصل </w:t>
            </w:r>
            <w:r>
              <w:rPr>
                <w:rFonts w:ascii="Arabic Typesetting" w:hAnsi="Arabic Typesetting" w:cs="Arabic Typesetting"/>
                <w:noProof/>
                <w:sz w:val="30"/>
                <w:szCs w:val="30"/>
                <w:lang w:bidi="ar-EG"/>
              </w:rPr>
              <w:t>60</w:t>
            </w:r>
            <w:r w:rsidRPr="00DB2617">
              <w:rPr>
                <w:rFonts w:ascii="Arabic Typesetting" w:hAnsi="Arabic Typesetting" w:cs="Arabic Typesetting" w:hint="cs"/>
                <w:noProof/>
                <w:sz w:val="30"/>
                <w:szCs w:val="30"/>
                <w:rtl/>
                <w:lang w:bidi="ar-EG"/>
              </w:rPr>
              <w:t xml:space="preserve"> مستفيدا من الأنشطة التعاونية للمعاهدة</w:t>
            </w:r>
            <w:r>
              <w:rPr>
                <w:rFonts w:ascii="Arabic Typesetting" w:hAnsi="Arabic Typesetting" w:cs="Arabic Typesetting" w:hint="cs"/>
                <w:noProof/>
                <w:sz w:val="30"/>
                <w:szCs w:val="30"/>
                <w:rtl/>
                <w:lang w:bidi="ar-EG"/>
              </w:rPr>
              <w:t xml:space="preserve"> أجابوا على الاستقصاء في الثنائية </w:t>
            </w:r>
            <w:r>
              <w:rPr>
                <w:rFonts w:ascii="Arabic Typesetting" w:hAnsi="Arabic Typesetting" w:cs="Arabic Typesetting"/>
                <w:noProof/>
                <w:sz w:val="30"/>
                <w:szCs w:val="30"/>
                <w:lang w:bidi="ar-EG"/>
              </w:rPr>
              <w:t>2014</w:t>
            </w:r>
            <w:r>
              <w:rPr>
                <w:rFonts w:ascii="Arabic Typesetting" w:hAnsi="Arabic Typesetting" w:cs="Arabic Typesetting" w:hint="cs"/>
                <w:noProof/>
                <w:sz w:val="30"/>
                <w:szCs w:val="30"/>
                <w:rtl/>
              </w:rPr>
              <w:t>/</w:t>
            </w:r>
            <w:r>
              <w:rPr>
                <w:rFonts w:ascii="Arabic Typesetting" w:hAnsi="Arabic Typesetting" w:cs="Arabic Typesetting"/>
                <w:noProof/>
                <w:sz w:val="30"/>
                <w:szCs w:val="30"/>
              </w:rPr>
              <w:t>15</w:t>
            </w:r>
            <w:r>
              <w:rPr>
                <w:rFonts w:ascii="Arabic Typesetting" w:hAnsi="Arabic Typesetting" w:cs="Arabic Typesetting" w:hint="cs"/>
                <w:noProof/>
                <w:sz w:val="30"/>
                <w:szCs w:val="30"/>
                <w:rtl/>
                <w:lang w:bidi="ar-EG"/>
              </w:rPr>
              <w:t xml:space="preserve">) </w:t>
            </w:r>
          </w:p>
        </w:tc>
        <w:tc>
          <w:tcPr>
            <w:tcW w:w="1144" w:type="pct"/>
            <w:tcMar>
              <w:top w:w="110" w:type="dxa"/>
            </w:tcMar>
          </w:tcPr>
          <w:p w:rsidR="007C1BE0" w:rsidRPr="00DB2617" w:rsidRDefault="007C1BE0" w:rsidP="009C7153">
            <w:pPr>
              <w:keepNext/>
              <w:keepLines/>
              <w:bidi/>
              <w:adjustRightInd w:val="0"/>
              <w:snapToGrid w:val="0"/>
              <w:spacing w:after="120" w:line="300" w:lineRule="exact"/>
              <w:rPr>
                <w:rFonts w:ascii="Arabic Typesetting" w:hAnsi="Arabic Typesetting" w:cs="Arabic Typesetting"/>
                <w:b/>
                <w:sz w:val="30"/>
                <w:szCs w:val="30"/>
                <w:lang w:bidi="ar-EG"/>
              </w:rPr>
            </w:pPr>
            <w:r>
              <w:rPr>
                <w:rFonts w:ascii="Arabic Typesetting" w:hAnsi="Arabic Typesetting" w:cs="Arabic Typesetting" w:hint="cs"/>
                <w:b/>
                <w:noProof/>
                <w:sz w:val="30"/>
                <w:szCs w:val="30"/>
                <w:rtl/>
                <w:lang w:bidi="ar-EG"/>
              </w:rPr>
              <w:t>95% (+/-2%)</w:t>
            </w:r>
          </w:p>
        </w:tc>
      </w:tr>
      <w:tr w:rsidR="007C1BE0" w:rsidRPr="00DB2617" w:rsidTr="009C7153">
        <w:trPr>
          <w:cantSplit/>
          <w:trHeight w:val="346"/>
        </w:trPr>
        <w:tc>
          <w:tcPr>
            <w:tcW w:w="1249" w:type="pct"/>
            <w:vMerge w:val="restart"/>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p>
        </w:tc>
        <w:tc>
          <w:tcPr>
            <w:tcW w:w="1514" w:type="pct"/>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Pr>
                <w:rFonts w:ascii="Arabic Typesetting" w:hAnsi="Arabic Typesetting" w:cs="Arabic Typesetting" w:hint="cs"/>
                <w:noProof/>
                <w:sz w:val="30"/>
                <w:szCs w:val="30"/>
                <w:rtl/>
                <w:lang w:bidi="ar-EG"/>
              </w:rPr>
              <w:t>رضا المكاتب على الأنشطة المتعلقة بفحص البراءات (</w:t>
            </w:r>
            <w:r w:rsidRPr="00B630B8">
              <w:rPr>
                <w:rFonts w:ascii="Arabic Typesetting" w:hAnsi="Arabic Typesetting" w:cs="Arabic Typesetting" w:hint="cs"/>
                <w:noProof/>
                <w:sz w:val="30"/>
                <w:szCs w:val="30"/>
                <w:rtl/>
                <w:lang w:bidi="ar-EG"/>
              </w:rPr>
              <w:t>برنامج</w:t>
            </w:r>
            <w:r w:rsidRPr="00B630B8">
              <w:rPr>
                <w:rFonts w:ascii="Arabic Typesetting" w:hAnsi="Arabic Typesetting" w:cs="Arabic Typesetting"/>
                <w:noProof/>
                <w:sz w:val="30"/>
                <w:szCs w:val="30"/>
                <w:rtl/>
                <w:lang w:bidi="ar-EG"/>
              </w:rPr>
              <w:t xml:space="preserve"> </w:t>
            </w:r>
            <w:r w:rsidRPr="00B630B8">
              <w:rPr>
                <w:rFonts w:ascii="Arabic Typesetting" w:hAnsi="Arabic Typesetting" w:cs="Arabic Typesetting" w:hint="cs"/>
                <w:noProof/>
                <w:sz w:val="30"/>
                <w:szCs w:val="30"/>
                <w:rtl/>
                <w:lang w:bidi="ar-EG"/>
              </w:rPr>
              <w:t>التعاون</w:t>
            </w:r>
            <w:r w:rsidRPr="00B630B8">
              <w:rPr>
                <w:rFonts w:ascii="Arabic Typesetting" w:hAnsi="Arabic Typesetting" w:cs="Arabic Typesetting"/>
                <w:noProof/>
                <w:sz w:val="30"/>
                <w:szCs w:val="30"/>
                <w:rtl/>
                <w:lang w:bidi="ar-EG"/>
              </w:rPr>
              <w:t xml:space="preserve"> </w:t>
            </w:r>
            <w:r w:rsidRPr="00B630B8">
              <w:rPr>
                <w:rFonts w:ascii="Arabic Typesetting" w:hAnsi="Arabic Typesetting" w:cs="Arabic Typesetting" w:hint="cs"/>
                <w:noProof/>
                <w:sz w:val="30"/>
                <w:szCs w:val="30"/>
                <w:rtl/>
                <w:lang w:bidi="ar-EG"/>
              </w:rPr>
              <w:t>الدولي</w:t>
            </w:r>
            <w:r w:rsidRPr="00B630B8">
              <w:rPr>
                <w:rFonts w:ascii="Arabic Typesetting" w:hAnsi="Arabic Typesetting" w:cs="Arabic Typesetting"/>
                <w:noProof/>
                <w:sz w:val="30"/>
                <w:szCs w:val="30"/>
                <w:rtl/>
                <w:lang w:bidi="ar-EG"/>
              </w:rPr>
              <w:t xml:space="preserve"> </w:t>
            </w:r>
            <w:r w:rsidRPr="00B630B8">
              <w:rPr>
                <w:rFonts w:ascii="Arabic Typesetting" w:hAnsi="Arabic Typesetting" w:cs="Arabic Typesetting" w:hint="cs"/>
                <w:noProof/>
                <w:sz w:val="30"/>
                <w:szCs w:val="30"/>
                <w:rtl/>
                <w:lang w:bidi="ar-EG"/>
              </w:rPr>
              <w:t>لفحص</w:t>
            </w:r>
            <w:r w:rsidRPr="00B630B8">
              <w:rPr>
                <w:rFonts w:ascii="Arabic Typesetting" w:hAnsi="Arabic Typesetting" w:cs="Arabic Typesetting"/>
                <w:noProof/>
                <w:sz w:val="30"/>
                <w:szCs w:val="30"/>
                <w:rtl/>
                <w:lang w:bidi="ar-EG"/>
              </w:rPr>
              <w:t xml:space="preserve"> </w:t>
            </w:r>
            <w:r w:rsidRPr="00B630B8">
              <w:rPr>
                <w:rFonts w:ascii="Arabic Typesetting" w:hAnsi="Arabic Typesetting" w:cs="Arabic Typesetting" w:hint="cs"/>
                <w:noProof/>
                <w:sz w:val="30"/>
                <w:szCs w:val="30"/>
                <w:rtl/>
                <w:lang w:bidi="ar-EG"/>
              </w:rPr>
              <w:t>البراءات</w:t>
            </w:r>
            <w:r w:rsidRPr="00B630B8">
              <w:rPr>
                <w:rFonts w:ascii="Arabic Typesetting" w:hAnsi="Arabic Typesetting" w:cs="Arabic Typesetting"/>
                <w:noProof/>
                <w:sz w:val="30"/>
                <w:szCs w:val="30"/>
                <w:rtl/>
                <w:lang w:bidi="ar-EG"/>
              </w:rPr>
              <w:t xml:space="preserve"> </w:t>
            </w:r>
            <w:r w:rsidRPr="00B630B8">
              <w:rPr>
                <w:rFonts w:ascii="Arabic Typesetting" w:hAnsi="Arabic Typesetting" w:cs="Arabic Typesetting"/>
                <w:noProof/>
                <w:sz w:val="30"/>
                <w:szCs w:val="30"/>
                <w:lang w:bidi="ar-EG"/>
              </w:rPr>
              <w:t>ICE</w:t>
            </w:r>
            <w:r>
              <w:rPr>
                <w:rFonts w:ascii="Arabic Typesetting" w:hAnsi="Arabic Typesetting" w:cs="Arabic Typesetting" w:hint="cs"/>
                <w:noProof/>
                <w:sz w:val="30"/>
                <w:szCs w:val="30"/>
                <w:rtl/>
                <w:lang w:bidi="ar-EG"/>
              </w:rPr>
              <w:t>، الدعم بشأن فحص البراءات)</w:t>
            </w:r>
          </w:p>
        </w:tc>
        <w:tc>
          <w:tcPr>
            <w:tcW w:w="1093" w:type="pct"/>
            <w:shd w:val="clear" w:color="auto" w:fill="FFFFFF"/>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Pr>
                <w:rFonts w:ascii="Arabic Typesetting" w:hAnsi="Arabic Typesetting" w:cs="Arabic Typesetting" w:hint="cs"/>
                <w:b/>
                <w:noProof/>
                <w:sz w:val="30"/>
                <w:szCs w:val="30"/>
                <w:rtl/>
                <w:lang w:bidi="ar-EG"/>
              </w:rPr>
              <w:t>تُحدّد لاحقا</w:t>
            </w:r>
          </w:p>
        </w:tc>
        <w:tc>
          <w:tcPr>
            <w:tcW w:w="1144" w:type="pct"/>
            <w:tcMar>
              <w:top w:w="110" w:type="dxa"/>
            </w:tcMar>
          </w:tcPr>
          <w:p w:rsidR="007C1BE0" w:rsidRPr="00DB2617" w:rsidRDefault="007C1BE0" w:rsidP="009C7153">
            <w:pPr>
              <w:keepNext/>
              <w:keepLines/>
              <w:bidi/>
              <w:adjustRightInd w:val="0"/>
              <w:snapToGrid w:val="0"/>
              <w:spacing w:after="120" w:line="300" w:lineRule="exact"/>
              <w:rPr>
                <w:rFonts w:ascii="Arabic Typesetting" w:hAnsi="Arabic Typesetting" w:cs="Arabic Typesetting"/>
                <w:b/>
                <w:sz w:val="30"/>
                <w:szCs w:val="30"/>
                <w:lang w:bidi="ar-EG"/>
              </w:rPr>
            </w:pPr>
            <w:r>
              <w:rPr>
                <w:rFonts w:ascii="Arabic Typesetting" w:hAnsi="Arabic Typesetting" w:cs="Arabic Typesetting" w:hint="cs"/>
                <w:b/>
                <w:noProof/>
                <w:sz w:val="30"/>
                <w:szCs w:val="30"/>
                <w:rtl/>
                <w:lang w:bidi="ar-EG"/>
              </w:rPr>
              <w:t>تُحدّد لاحقا</w:t>
            </w:r>
          </w:p>
        </w:tc>
      </w:tr>
      <w:tr w:rsidR="007C1BE0" w:rsidRPr="00DB2617" w:rsidTr="009C7153">
        <w:trPr>
          <w:cantSplit/>
          <w:trHeight w:val="1412"/>
        </w:trPr>
        <w:tc>
          <w:tcPr>
            <w:tcW w:w="1249" w:type="pct"/>
            <w:vMerge/>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p>
        </w:tc>
        <w:tc>
          <w:tcPr>
            <w:tcW w:w="1514" w:type="pct"/>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noProof/>
                <w:sz w:val="30"/>
                <w:szCs w:val="30"/>
                <w:lang w:bidi="ar-EG"/>
              </w:rPr>
            </w:pPr>
            <w:r w:rsidRPr="00DB2617">
              <w:rPr>
                <w:rFonts w:ascii="Arabic Typesetting" w:hAnsi="Arabic Typesetting" w:cs="Arabic Typesetting"/>
                <w:noProof/>
                <w:sz w:val="30"/>
                <w:szCs w:val="30"/>
                <w:rtl/>
                <w:lang w:bidi="ar-EG"/>
              </w:rPr>
              <w:t>مواصلة تطوير نظام معاهدة البراءات، ولا سيما تنفيذ توصيات خارطة طريق معاهدة البراءات التي أقرتها الدول الأعضاء في معاهدة البراءات</w:t>
            </w:r>
          </w:p>
        </w:tc>
        <w:tc>
          <w:tcPr>
            <w:tcW w:w="1093" w:type="pct"/>
            <w:shd w:val="clear" w:color="auto" w:fill="FFFFFF"/>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noProof/>
                <w:sz w:val="30"/>
                <w:szCs w:val="30"/>
                <w:lang w:bidi="ar-EG"/>
              </w:rPr>
            </w:pPr>
            <w:r w:rsidRPr="00DB2617">
              <w:rPr>
                <w:rFonts w:ascii="Arabic Typesetting" w:hAnsi="Arabic Typesetting" w:cs="Arabic Typesetting"/>
                <w:noProof/>
                <w:sz w:val="30"/>
                <w:szCs w:val="30"/>
                <w:rtl/>
                <w:lang w:bidi="ar-EG"/>
              </w:rPr>
              <w:t xml:space="preserve">القرارات الصادرة عن هيئات المعاهدة المختصة حتى نهاية </w:t>
            </w:r>
            <w:r>
              <w:rPr>
                <w:rFonts w:ascii="Arabic Typesetting" w:hAnsi="Arabic Typesetting" w:cs="Arabic Typesetting"/>
                <w:noProof/>
                <w:sz w:val="30"/>
                <w:szCs w:val="30"/>
                <w:lang w:bidi="ar-EG"/>
              </w:rPr>
              <w:t>2017</w:t>
            </w:r>
            <w:r w:rsidRPr="00DB2617">
              <w:rPr>
                <w:rFonts w:ascii="Arabic Typesetting" w:hAnsi="Arabic Typesetting" w:cs="Arabic Typesetting" w:hint="cs"/>
                <w:noProof/>
                <w:sz w:val="30"/>
                <w:szCs w:val="30"/>
                <w:rtl/>
                <w:lang w:bidi="ar-EG"/>
              </w:rPr>
              <w:t xml:space="preserve"> </w:t>
            </w:r>
          </w:p>
        </w:tc>
        <w:tc>
          <w:tcPr>
            <w:tcW w:w="1144" w:type="pct"/>
            <w:tcMar>
              <w:top w:w="110" w:type="dxa"/>
            </w:tcMar>
          </w:tcPr>
          <w:p w:rsidR="007C1BE0" w:rsidRPr="00DB2617" w:rsidRDefault="007C1BE0" w:rsidP="009C7153">
            <w:pPr>
              <w:keepNext/>
              <w:keepLines/>
              <w:bidi/>
              <w:adjustRightInd w:val="0"/>
              <w:snapToGrid w:val="0"/>
              <w:spacing w:after="120" w:line="300" w:lineRule="exact"/>
              <w:rPr>
                <w:rFonts w:ascii="Arabic Typesetting" w:hAnsi="Arabic Typesetting" w:cs="Arabic Typesetting"/>
                <w:b/>
                <w:noProof/>
                <w:sz w:val="30"/>
                <w:szCs w:val="30"/>
              </w:rPr>
            </w:pPr>
            <w:r w:rsidRPr="00DB2617">
              <w:rPr>
                <w:rFonts w:ascii="Arabic Typesetting" w:hAnsi="Arabic Typesetting" w:cs="Arabic Typesetting"/>
                <w:noProof/>
                <w:sz w:val="30"/>
                <w:szCs w:val="30"/>
                <w:rtl/>
                <w:lang w:bidi="ar-EG"/>
              </w:rPr>
              <w:t xml:space="preserve">القرارات الصادرة عن هيئات المعاهدة المختصة حتى نهاية </w:t>
            </w:r>
            <w:r>
              <w:rPr>
                <w:rFonts w:ascii="Arabic Typesetting" w:hAnsi="Arabic Typesetting" w:cs="Arabic Typesetting"/>
                <w:noProof/>
                <w:sz w:val="30"/>
                <w:szCs w:val="30"/>
                <w:lang w:bidi="ar-EG"/>
              </w:rPr>
              <w:t>2019</w:t>
            </w:r>
          </w:p>
        </w:tc>
      </w:tr>
      <w:tr w:rsidR="007C1BE0" w:rsidRPr="00DB2617" w:rsidTr="009C7153">
        <w:trPr>
          <w:cantSplit/>
          <w:trHeight w:val="1412"/>
        </w:trPr>
        <w:tc>
          <w:tcPr>
            <w:tcW w:w="1249" w:type="pct"/>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p>
        </w:tc>
        <w:tc>
          <w:tcPr>
            <w:tcW w:w="1514" w:type="pct"/>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noProof/>
                <w:sz w:val="30"/>
                <w:szCs w:val="30"/>
                <w:rtl/>
                <w:lang w:bidi="ar-EG"/>
              </w:rPr>
            </w:pPr>
            <w:r w:rsidRPr="00F86AA2">
              <w:rPr>
                <w:rFonts w:ascii="Arabic Typesetting" w:hAnsi="Arabic Typesetting" w:cs="Arabic Typesetting"/>
                <w:noProof/>
                <w:sz w:val="30"/>
                <w:szCs w:val="30"/>
                <w:rtl/>
                <w:lang w:bidi="ar-EG"/>
              </w:rPr>
              <w:t>تحسن الخدمات الإلكترونية المقدمة للمودعين، وللغير، وللمكاتب، وللإدارات</w:t>
            </w:r>
          </w:p>
        </w:tc>
        <w:tc>
          <w:tcPr>
            <w:tcW w:w="1093" w:type="pct"/>
            <w:shd w:val="clear" w:color="auto" w:fill="FFFFFF"/>
            <w:tcMar>
              <w:top w:w="113" w:type="dxa"/>
            </w:tcMar>
          </w:tcPr>
          <w:p w:rsidR="007C1BE0" w:rsidRPr="00B50106" w:rsidRDefault="007C1BE0" w:rsidP="009C7153">
            <w:pPr>
              <w:bidi/>
              <w:adjustRightInd w:val="0"/>
              <w:snapToGrid w:val="0"/>
              <w:spacing w:after="120" w:line="30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 xml:space="preserve">عدد المعاملات باستخدام مختلف الوسائل (الأوراق، ومنصة </w:t>
            </w:r>
            <w:r>
              <w:rPr>
                <w:rFonts w:ascii="Arabic Typesetting" w:hAnsi="Arabic Typesetting" w:cs="Arabic Typesetting"/>
                <w:noProof/>
                <w:sz w:val="30"/>
                <w:szCs w:val="30"/>
              </w:rPr>
              <w:t>ePCT</w:t>
            </w:r>
            <w:r>
              <w:rPr>
                <w:rFonts w:ascii="Arabic Typesetting" w:hAnsi="Arabic Typesetting" w:cs="Arabic Typesetting" w:hint="cs"/>
                <w:noProof/>
                <w:sz w:val="30"/>
                <w:szCs w:val="30"/>
                <w:rtl/>
              </w:rPr>
              <w:t>،</w:t>
            </w:r>
            <w:r w:rsidRPr="00B50106">
              <w:rPr>
                <w:rFonts w:ascii="Arabic Typesetting" w:hAnsi="Arabic Typesetting" w:cs="Arabic Typesetting"/>
                <w:noProof/>
                <w:sz w:val="30"/>
                <w:szCs w:val="30"/>
                <w:rtl/>
              </w:rPr>
              <w:t xml:space="preserve"> </w:t>
            </w:r>
            <w:r>
              <w:rPr>
                <w:rFonts w:ascii="Arabic Typesetting" w:hAnsi="Arabic Typesetting" w:cs="Arabic Typesetting" w:hint="cs"/>
                <w:noProof/>
                <w:sz w:val="30"/>
                <w:szCs w:val="30"/>
                <w:rtl/>
              </w:rPr>
              <w:t>و</w:t>
            </w:r>
            <w:r w:rsidRPr="00B50106">
              <w:rPr>
                <w:rFonts w:ascii="Arabic Typesetting" w:hAnsi="Arabic Typesetting" w:cs="Arabic Typesetting" w:hint="cs"/>
                <w:noProof/>
                <w:sz w:val="30"/>
                <w:szCs w:val="30"/>
                <w:rtl/>
              </w:rPr>
              <w:t>نظام</w:t>
            </w:r>
            <w:r w:rsidRPr="00B50106">
              <w:rPr>
                <w:rFonts w:ascii="Arabic Typesetting" w:hAnsi="Arabic Typesetting" w:cs="Arabic Typesetting"/>
                <w:noProof/>
                <w:sz w:val="30"/>
                <w:szCs w:val="30"/>
                <w:rtl/>
              </w:rPr>
              <w:t xml:space="preserve"> </w:t>
            </w:r>
            <w:r w:rsidRPr="00B50106">
              <w:rPr>
                <w:rFonts w:ascii="Arabic Typesetting" w:hAnsi="Arabic Typesetting" w:cs="Arabic Typesetting" w:hint="cs"/>
                <w:noProof/>
                <w:sz w:val="30"/>
                <w:szCs w:val="30"/>
                <w:rtl/>
              </w:rPr>
              <w:t>تبادل</w:t>
            </w:r>
            <w:r w:rsidRPr="00B50106">
              <w:rPr>
                <w:rFonts w:ascii="Arabic Typesetting" w:hAnsi="Arabic Typesetting" w:cs="Arabic Typesetting"/>
                <w:noProof/>
                <w:sz w:val="30"/>
                <w:szCs w:val="30"/>
                <w:rtl/>
              </w:rPr>
              <w:t xml:space="preserve"> </w:t>
            </w:r>
            <w:r w:rsidRPr="00B50106">
              <w:rPr>
                <w:rFonts w:ascii="Arabic Typesetting" w:hAnsi="Arabic Typesetting" w:cs="Arabic Typesetting" w:hint="cs"/>
                <w:noProof/>
                <w:sz w:val="30"/>
                <w:szCs w:val="30"/>
                <w:rtl/>
              </w:rPr>
              <w:t>الوثائق</w:t>
            </w:r>
            <w:r w:rsidRPr="00B50106">
              <w:rPr>
                <w:rFonts w:ascii="Arabic Typesetting" w:hAnsi="Arabic Typesetting" w:cs="Arabic Typesetting"/>
                <w:noProof/>
                <w:sz w:val="30"/>
                <w:szCs w:val="30"/>
                <w:rtl/>
              </w:rPr>
              <w:t xml:space="preserve"> </w:t>
            </w:r>
            <w:r w:rsidRPr="00B50106">
              <w:rPr>
                <w:rFonts w:ascii="Arabic Typesetting" w:hAnsi="Arabic Typesetting" w:cs="Arabic Typesetting" w:hint="cs"/>
                <w:noProof/>
                <w:sz w:val="30"/>
                <w:szCs w:val="30"/>
                <w:rtl/>
              </w:rPr>
              <w:t>الإلكتروني</w:t>
            </w:r>
            <w:r w:rsidRPr="00B50106">
              <w:rPr>
                <w:rFonts w:ascii="Arabic Typesetting" w:hAnsi="Arabic Typesetting" w:cs="Arabic Typesetting"/>
                <w:noProof/>
                <w:sz w:val="30"/>
                <w:szCs w:val="30"/>
                <w:rtl/>
              </w:rPr>
              <w:t xml:space="preserve"> </w:t>
            </w:r>
            <w:r w:rsidRPr="00B50106">
              <w:rPr>
                <w:rFonts w:ascii="Arabic Typesetting" w:hAnsi="Arabic Typesetting" w:cs="Arabic Typesetting" w:hint="cs"/>
                <w:noProof/>
                <w:sz w:val="30"/>
                <w:szCs w:val="30"/>
                <w:rtl/>
              </w:rPr>
              <w:t>لمعاهدة</w:t>
            </w:r>
            <w:r w:rsidRPr="00B50106">
              <w:rPr>
                <w:rFonts w:ascii="Arabic Typesetting" w:hAnsi="Arabic Typesetting" w:cs="Arabic Typesetting"/>
                <w:noProof/>
                <w:sz w:val="30"/>
                <w:szCs w:val="30"/>
                <w:rtl/>
              </w:rPr>
              <w:t xml:space="preserve"> </w:t>
            </w:r>
            <w:r w:rsidRPr="00B50106">
              <w:rPr>
                <w:rFonts w:ascii="Arabic Typesetting" w:hAnsi="Arabic Typesetting" w:cs="Arabic Typesetting" w:hint="cs"/>
                <w:noProof/>
                <w:sz w:val="30"/>
                <w:szCs w:val="30"/>
                <w:rtl/>
              </w:rPr>
              <w:t>التعاون</w:t>
            </w:r>
            <w:r w:rsidRPr="00B50106">
              <w:rPr>
                <w:rFonts w:ascii="Arabic Typesetting" w:hAnsi="Arabic Typesetting" w:cs="Arabic Typesetting"/>
                <w:noProof/>
                <w:sz w:val="30"/>
                <w:szCs w:val="30"/>
                <w:rtl/>
              </w:rPr>
              <w:t xml:space="preserve"> </w:t>
            </w:r>
            <w:r w:rsidRPr="00B50106">
              <w:rPr>
                <w:rFonts w:ascii="Arabic Typesetting" w:hAnsi="Arabic Typesetting" w:cs="Arabic Typesetting" w:hint="cs"/>
                <w:noProof/>
                <w:sz w:val="30"/>
                <w:szCs w:val="30"/>
                <w:rtl/>
              </w:rPr>
              <w:t>بشأن</w:t>
            </w:r>
            <w:r w:rsidRPr="00B50106">
              <w:rPr>
                <w:rFonts w:ascii="Arabic Typesetting" w:hAnsi="Arabic Typesetting" w:cs="Arabic Typesetting"/>
                <w:noProof/>
                <w:sz w:val="30"/>
                <w:szCs w:val="30"/>
                <w:rtl/>
              </w:rPr>
              <w:t xml:space="preserve"> </w:t>
            </w:r>
            <w:r w:rsidRPr="00B50106">
              <w:rPr>
                <w:rFonts w:ascii="Arabic Typesetting" w:hAnsi="Arabic Typesetting" w:cs="Arabic Typesetting" w:hint="cs"/>
                <w:noProof/>
                <w:sz w:val="30"/>
                <w:szCs w:val="30"/>
                <w:rtl/>
              </w:rPr>
              <w:t>البراءات</w:t>
            </w:r>
            <w:r>
              <w:rPr>
                <w:rFonts w:ascii="Arabic Typesetting" w:hAnsi="Arabic Typesetting" w:cs="Arabic Typesetting" w:hint="cs"/>
                <w:noProof/>
                <w:sz w:val="30"/>
                <w:szCs w:val="30"/>
                <w:rtl/>
              </w:rPr>
              <w:t xml:space="preserve"> </w:t>
            </w:r>
            <w:r>
              <w:rPr>
                <w:rFonts w:ascii="Arabic Typesetting" w:hAnsi="Arabic Typesetting" w:cs="Arabic Typesetting"/>
                <w:noProof/>
                <w:sz w:val="30"/>
                <w:szCs w:val="30"/>
              </w:rPr>
              <w:t>PCT-EDI</w:t>
            </w:r>
            <w:r>
              <w:rPr>
                <w:rFonts w:ascii="Arabic Typesetting" w:hAnsi="Arabic Typesetting" w:cs="Arabic Typesetting" w:hint="cs"/>
                <w:noProof/>
                <w:sz w:val="30"/>
                <w:szCs w:val="30"/>
                <w:rtl/>
              </w:rPr>
              <w:t xml:space="preserve">،الخ) التي قامت بها مختلف فئات المستخدمين  في نهاية </w:t>
            </w:r>
            <w:r>
              <w:rPr>
                <w:rFonts w:ascii="Arabic Typesetting" w:hAnsi="Arabic Typesetting" w:cs="Arabic Typesetting"/>
                <w:noProof/>
                <w:sz w:val="30"/>
                <w:szCs w:val="30"/>
              </w:rPr>
              <w:t>2017</w:t>
            </w:r>
            <w:r>
              <w:rPr>
                <w:rFonts w:ascii="Arabic Typesetting" w:hAnsi="Arabic Typesetting" w:cs="Arabic Typesetting" w:hint="cs"/>
                <w:noProof/>
                <w:sz w:val="30"/>
                <w:szCs w:val="30"/>
                <w:rtl/>
              </w:rPr>
              <w:t>؛ وتوفر الخدمات الإلكترونية جغرافياً</w:t>
            </w:r>
          </w:p>
        </w:tc>
        <w:tc>
          <w:tcPr>
            <w:tcW w:w="1144" w:type="pct"/>
            <w:tcMar>
              <w:top w:w="110" w:type="dxa"/>
            </w:tcMar>
          </w:tcPr>
          <w:p w:rsidR="007C1BE0" w:rsidRPr="00DB2617" w:rsidRDefault="007C1BE0" w:rsidP="009C7153">
            <w:pPr>
              <w:keepNext/>
              <w:keepLines/>
              <w:bidi/>
              <w:adjustRightInd w:val="0"/>
              <w:snapToGrid w:val="0"/>
              <w:spacing w:after="120" w:line="300" w:lineRule="exact"/>
              <w:rPr>
                <w:rFonts w:ascii="Arabic Typesetting" w:hAnsi="Arabic Typesetting" w:cs="Arabic Typesetting"/>
                <w:b/>
                <w:noProof/>
                <w:sz w:val="30"/>
                <w:szCs w:val="30"/>
                <w:rtl/>
              </w:rPr>
            </w:pPr>
            <w:r>
              <w:rPr>
                <w:rFonts w:ascii="Arabic Typesetting" w:hAnsi="Arabic Typesetting" w:cs="Arabic Typesetting" w:hint="cs"/>
                <w:b/>
                <w:noProof/>
                <w:sz w:val="30"/>
                <w:szCs w:val="30"/>
                <w:rtl/>
              </w:rPr>
              <w:t xml:space="preserve">زيادة استخدام منصة </w:t>
            </w:r>
            <w:r w:rsidRPr="00B50106">
              <w:rPr>
                <w:rFonts w:ascii="Arabic Typesetting" w:hAnsi="Arabic Typesetting" w:cs="Arabic Typesetting"/>
                <w:noProof/>
                <w:sz w:val="30"/>
                <w:szCs w:val="30"/>
              </w:rPr>
              <w:t>ePCT</w:t>
            </w:r>
            <w:r>
              <w:rPr>
                <w:rFonts w:ascii="Arabic Typesetting" w:hAnsi="Arabic Typesetting" w:cs="Arabic Typesetting" w:hint="cs"/>
                <w:b/>
                <w:noProof/>
                <w:sz w:val="30"/>
                <w:szCs w:val="30"/>
                <w:rtl/>
              </w:rPr>
              <w:t xml:space="preserve"> أو عمليات الأتمتة من آلة إلى آلة التي يدعمها المكتب الدولي؛ وزيادة عدد المكاتب الوطنية والإقليمية التي تقدم خدمات إلكترونية، وزيادة عدد المعاملات التي تُجرى باستعمال </w:t>
            </w:r>
            <w:r w:rsidRPr="000563DB">
              <w:rPr>
                <w:rFonts w:ascii="Arabic Typesetting" w:hAnsi="Arabic Typesetting" w:cs="Arabic Typesetting" w:hint="cs"/>
                <w:b/>
                <w:noProof/>
                <w:sz w:val="30"/>
                <w:szCs w:val="30"/>
                <w:rtl/>
              </w:rPr>
              <w:t>البيانات</w:t>
            </w:r>
            <w:r w:rsidRPr="000563DB">
              <w:rPr>
                <w:rFonts w:ascii="Arabic Typesetting" w:hAnsi="Arabic Typesetting" w:cs="Arabic Typesetting"/>
                <w:b/>
                <w:noProof/>
                <w:sz w:val="30"/>
                <w:szCs w:val="30"/>
                <w:rtl/>
              </w:rPr>
              <w:t xml:space="preserve"> </w:t>
            </w:r>
            <w:r w:rsidRPr="000563DB">
              <w:rPr>
                <w:rFonts w:ascii="Arabic Typesetting" w:hAnsi="Arabic Typesetting" w:cs="Arabic Typesetting" w:hint="cs"/>
                <w:b/>
                <w:noProof/>
                <w:sz w:val="30"/>
                <w:szCs w:val="30"/>
                <w:rtl/>
              </w:rPr>
              <w:t>القابلة</w:t>
            </w:r>
            <w:r w:rsidRPr="000563DB">
              <w:rPr>
                <w:rFonts w:ascii="Arabic Typesetting" w:hAnsi="Arabic Typesetting" w:cs="Arabic Typesetting"/>
                <w:b/>
                <w:noProof/>
                <w:sz w:val="30"/>
                <w:szCs w:val="30"/>
                <w:rtl/>
              </w:rPr>
              <w:t xml:space="preserve"> </w:t>
            </w:r>
            <w:r w:rsidRPr="000563DB">
              <w:rPr>
                <w:rFonts w:ascii="Arabic Typesetting" w:hAnsi="Arabic Typesetting" w:cs="Arabic Typesetting" w:hint="cs"/>
                <w:b/>
                <w:noProof/>
                <w:sz w:val="30"/>
                <w:szCs w:val="30"/>
                <w:rtl/>
              </w:rPr>
              <w:t>للقراءة</w:t>
            </w:r>
            <w:r w:rsidRPr="000563DB">
              <w:rPr>
                <w:rFonts w:ascii="Arabic Typesetting" w:hAnsi="Arabic Typesetting" w:cs="Arabic Typesetting"/>
                <w:b/>
                <w:noProof/>
                <w:sz w:val="30"/>
                <w:szCs w:val="30"/>
                <w:rtl/>
              </w:rPr>
              <w:t xml:space="preserve"> </w:t>
            </w:r>
            <w:r w:rsidRPr="000563DB">
              <w:rPr>
                <w:rFonts w:ascii="Arabic Typesetting" w:hAnsi="Arabic Typesetting" w:cs="Arabic Typesetting" w:hint="cs"/>
                <w:b/>
                <w:noProof/>
                <w:sz w:val="30"/>
                <w:szCs w:val="30"/>
                <w:rtl/>
              </w:rPr>
              <w:t>آليا</w:t>
            </w:r>
          </w:p>
        </w:tc>
      </w:tr>
      <w:tr w:rsidR="007C1BE0" w:rsidRPr="00DB2617" w:rsidTr="009C7153">
        <w:trPr>
          <w:cantSplit/>
          <w:trHeight w:val="330"/>
        </w:trPr>
        <w:tc>
          <w:tcPr>
            <w:tcW w:w="1249" w:type="pct"/>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Pr>
                <w:rFonts w:ascii="Arabic Typesetting" w:hAnsi="Arabic Typesetting" w:cs="Arabic Typesetting" w:hint="cs"/>
                <w:noProof/>
                <w:sz w:val="30"/>
                <w:szCs w:val="30"/>
                <w:rtl/>
                <w:lang w:bidi="ar-EG"/>
              </w:rPr>
              <w:t xml:space="preserve">ه2.2 </w:t>
            </w:r>
            <w:r w:rsidRPr="00DB2617">
              <w:rPr>
                <w:rFonts w:ascii="Arabic Typesetting" w:hAnsi="Arabic Typesetting" w:cs="Arabic Typesetting"/>
                <w:noProof/>
                <w:sz w:val="30"/>
                <w:szCs w:val="30"/>
                <w:rtl/>
                <w:lang w:bidi="ar-EG"/>
              </w:rPr>
              <w:t>إنتاجية وجودة خدمات محسّنة في عمليات معاهدة التعاون بشأن البراءات</w:t>
            </w:r>
          </w:p>
        </w:tc>
        <w:tc>
          <w:tcPr>
            <w:tcW w:w="1514" w:type="pct"/>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sidRPr="00DB2617">
              <w:rPr>
                <w:rFonts w:ascii="Arabic Typesetting" w:hAnsi="Arabic Typesetting" w:cs="Arabic Typesetting"/>
                <w:noProof/>
                <w:sz w:val="30"/>
                <w:szCs w:val="30"/>
                <w:rtl/>
                <w:lang w:bidi="ar-EG"/>
              </w:rPr>
              <w:t>تكلفة كل طلب</w:t>
            </w:r>
          </w:p>
        </w:tc>
        <w:tc>
          <w:tcPr>
            <w:tcW w:w="1093" w:type="pct"/>
            <w:shd w:val="clear" w:color="auto" w:fill="FFFFFF"/>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Pr>
                <w:rFonts w:ascii="Arabic Typesetting" w:hAnsi="Arabic Typesetting" w:cs="Arabic Typesetting"/>
                <w:noProof/>
                <w:sz w:val="30"/>
                <w:szCs w:val="30"/>
                <w:lang w:bidi="ar-EG"/>
              </w:rPr>
              <w:t>685</w:t>
            </w:r>
            <w:r>
              <w:rPr>
                <w:rFonts w:ascii="Arabic Typesetting" w:hAnsi="Arabic Typesetting" w:cs="Arabic Typesetting" w:hint="cs"/>
                <w:noProof/>
                <w:sz w:val="30"/>
                <w:szCs w:val="30"/>
                <w:rtl/>
                <w:lang w:bidi="ar-EG"/>
              </w:rPr>
              <w:t xml:space="preserve"> فرنكا</w:t>
            </w:r>
            <w:r w:rsidRPr="00DB2617">
              <w:rPr>
                <w:rFonts w:ascii="Arabic Typesetting" w:hAnsi="Arabic Typesetting" w:cs="Arabic Typesetting" w:hint="cs"/>
                <w:noProof/>
                <w:sz w:val="30"/>
                <w:szCs w:val="30"/>
                <w:rtl/>
                <w:lang w:bidi="ar-EG"/>
              </w:rPr>
              <w:t xml:space="preserve"> سويسريا (</w:t>
            </w:r>
            <w:r>
              <w:rPr>
                <w:rFonts w:ascii="Arabic Typesetting" w:hAnsi="Arabic Typesetting" w:cs="Arabic Typesetting"/>
                <w:noProof/>
                <w:sz w:val="30"/>
                <w:szCs w:val="30"/>
                <w:lang w:bidi="ar-EG"/>
              </w:rPr>
              <w:t>2016</w:t>
            </w:r>
            <w:r w:rsidRPr="00DB2617">
              <w:rPr>
                <w:rFonts w:ascii="Arabic Typesetting" w:hAnsi="Arabic Typesetting" w:cs="Arabic Typesetting" w:hint="cs"/>
                <w:noProof/>
                <w:sz w:val="30"/>
                <w:szCs w:val="30"/>
                <w:rtl/>
                <w:lang w:bidi="ar-EG"/>
              </w:rPr>
              <w:t>)</w:t>
            </w:r>
          </w:p>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p>
        </w:tc>
        <w:tc>
          <w:tcPr>
            <w:tcW w:w="1144" w:type="pct"/>
            <w:tcMar>
              <w:top w:w="110" w:type="dxa"/>
            </w:tcMar>
          </w:tcPr>
          <w:p w:rsidR="007C1BE0" w:rsidRPr="00F86AA2" w:rsidRDefault="007C1BE0" w:rsidP="009C7153">
            <w:pPr>
              <w:keepNext/>
              <w:keepLines/>
              <w:bidi/>
              <w:adjustRightInd w:val="0"/>
              <w:snapToGrid w:val="0"/>
              <w:spacing w:after="120" w:line="300" w:lineRule="exact"/>
              <w:rPr>
                <w:rFonts w:ascii="Arabic Typesetting" w:hAnsi="Arabic Typesetting" w:cs="Arabic Typesetting"/>
                <w:b/>
                <w:sz w:val="30"/>
                <w:szCs w:val="30"/>
                <w:rtl/>
              </w:rPr>
            </w:pPr>
            <w:r>
              <w:rPr>
                <w:rFonts w:ascii="Arabic Typesetting" w:hAnsi="Arabic Typesetting" w:cs="Arabic Typesetting" w:hint="cs"/>
                <w:b/>
                <w:noProof/>
                <w:sz w:val="30"/>
                <w:szCs w:val="30"/>
                <w:rtl/>
                <w:lang w:bidi="ar-EG"/>
              </w:rPr>
              <w:t>690 فرنكا سويسريا</w:t>
            </w:r>
          </w:p>
        </w:tc>
      </w:tr>
      <w:tr w:rsidR="007C1BE0" w:rsidRPr="00DB2617" w:rsidTr="009C7153">
        <w:trPr>
          <w:cantSplit/>
          <w:trHeight w:val="422"/>
        </w:trPr>
        <w:tc>
          <w:tcPr>
            <w:tcW w:w="1249" w:type="pct"/>
            <w:vMerge w:val="restart"/>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p>
        </w:tc>
        <w:tc>
          <w:tcPr>
            <w:tcW w:w="1514" w:type="pct"/>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sidRPr="00DB2617">
              <w:rPr>
                <w:rFonts w:ascii="Arabic Typesetting" w:hAnsi="Arabic Typesetting" w:cs="Arabic Typesetting"/>
                <w:noProof/>
                <w:sz w:val="30"/>
                <w:szCs w:val="30"/>
                <w:rtl/>
                <w:lang w:bidi="ar-EG"/>
              </w:rPr>
              <w:t xml:space="preserve">الجودة الإجمالية لإجراءات </w:t>
            </w:r>
            <w:r w:rsidRPr="00DB2617">
              <w:rPr>
                <w:rFonts w:ascii="Arabic Typesetting" w:hAnsi="Arabic Typesetting" w:cs="Arabic Typesetting" w:hint="cs"/>
                <w:noProof/>
                <w:sz w:val="30"/>
                <w:szCs w:val="30"/>
                <w:rtl/>
                <w:lang w:bidi="ar-EG"/>
              </w:rPr>
              <w:t>ا</w:t>
            </w:r>
            <w:r w:rsidRPr="00DB2617">
              <w:rPr>
                <w:rFonts w:ascii="Arabic Typesetting" w:hAnsi="Arabic Typesetting" w:cs="Arabic Typesetting"/>
                <w:noProof/>
                <w:sz w:val="30"/>
                <w:szCs w:val="30"/>
                <w:rtl/>
                <w:lang w:bidi="ar-EG"/>
              </w:rPr>
              <w:t xml:space="preserve">لفحص الشكلية (بما في ذلك </w:t>
            </w:r>
            <w:r w:rsidRPr="00DB2617">
              <w:rPr>
                <w:rFonts w:ascii="Arabic Typesetting" w:hAnsi="Arabic Typesetting" w:cs="Arabic Typesetting" w:hint="cs"/>
                <w:noProof/>
                <w:sz w:val="30"/>
                <w:szCs w:val="30"/>
                <w:rtl/>
                <w:lang w:bidi="ar-EG"/>
              </w:rPr>
              <w:t>احترام المواعيد</w:t>
            </w:r>
            <w:r w:rsidRPr="00DB2617">
              <w:rPr>
                <w:rFonts w:ascii="Arabic Typesetting" w:hAnsi="Arabic Typesetting" w:cs="Arabic Typesetting"/>
                <w:noProof/>
                <w:sz w:val="30"/>
                <w:szCs w:val="30"/>
                <w:rtl/>
                <w:lang w:bidi="ar-EG"/>
              </w:rPr>
              <w:t>)</w:t>
            </w:r>
          </w:p>
        </w:tc>
        <w:tc>
          <w:tcPr>
            <w:tcW w:w="1093" w:type="pct"/>
            <w:shd w:val="clear" w:color="auto" w:fill="FFFFFF"/>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Pr>
                <w:rFonts w:ascii="Arabic Typesetting" w:hAnsi="Arabic Typesetting" w:cs="Arabic Typesetting"/>
                <w:noProof/>
                <w:sz w:val="30"/>
                <w:szCs w:val="30"/>
                <w:lang w:bidi="ar-EG"/>
              </w:rPr>
              <w:t>95.1</w:t>
            </w:r>
            <w:r w:rsidRPr="00DB2617">
              <w:rPr>
                <w:rFonts w:ascii="Arabic Typesetting" w:hAnsi="Arabic Typesetting" w:cs="Arabic Typesetting" w:hint="cs"/>
                <w:noProof/>
                <w:sz w:val="30"/>
                <w:szCs w:val="30"/>
                <w:rtl/>
                <w:lang w:bidi="ar-EG"/>
              </w:rPr>
              <w:t>% (</w:t>
            </w:r>
            <w:r>
              <w:rPr>
                <w:rFonts w:ascii="Arabic Typesetting" w:hAnsi="Arabic Typesetting" w:cs="Arabic Typesetting"/>
                <w:noProof/>
                <w:sz w:val="30"/>
                <w:szCs w:val="30"/>
                <w:lang w:bidi="ar-EG"/>
              </w:rPr>
              <w:t>2016</w:t>
            </w:r>
            <w:r w:rsidRPr="00DB2617">
              <w:rPr>
                <w:rFonts w:ascii="Arabic Typesetting" w:hAnsi="Arabic Typesetting" w:cs="Arabic Typesetting" w:hint="cs"/>
                <w:noProof/>
                <w:sz w:val="30"/>
                <w:szCs w:val="30"/>
                <w:rtl/>
                <w:lang w:bidi="ar-EG"/>
              </w:rPr>
              <w:t>)</w:t>
            </w:r>
          </w:p>
        </w:tc>
        <w:tc>
          <w:tcPr>
            <w:tcW w:w="1144" w:type="pct"/>
            <w:tcMar>
              <w:top w:w="110" w:type="dxa"/>
            </w:tcMar>
          </w:tcPr>
          <w:p w:rsidR="007C1BE0" w:rsidRPr="00DB2617" w:rsidRDefault="007C1BE0" w:rsidP="009C7153">
            <w:pPr>
              <w:keepNext/>
              <w:keepLines/>
              <w:bidi/>
              <w:adjustRightInd w:val="0"/>
              <w:snapToGrid w:val="0"/>
              <w:spacing w:after="120" w:line="300" w:lineRule="exact"/>
              <w:rPr>
                <w:rFonts w:ascii="Arabic Typesetting" w:hAnsi="Arabic Typesetting" w:cs="Arabic Typesetting"/>
                <w:b/>
                <w:sz w:val="30"/>
                <w:szCs w:val="30"/>
                <w:rtl/>
              </w:rPr>
            </w:pPr>
            <w:r w:rsidRPr="00920F6F">
              <w:rPr>
                <w:rFonts w:ascii="Arabic Typesetting" w:hAnsi="Arabic Typesetting" w:cs="Arabic Typesetting" w:hint="cs"/>
                <w:b/>
                <w:noProof/>
                <w:sz w:val="30"/>
                <w:szCs w:val="30"/>
                <w:rtl/>
                <w:lang w:bidi="ar-EG"/>
              </w:rPr>
              <w:t>95% (+/-2%)</w:t>
            </w:r>
          </w:p>
        </w:tc>
      </w:tr>
      <w:tr w:rsidR="007C1BE0" w:rsidRPr="00DB2617" w:rsidTr="009C7153">
        <w:trPr>
          <w:cantSplit/>
          <w:trHeight w:val="470"/>
        </w:trPr>
        <w:tc>
          <w:tcPr>
            <w:tcW w:w="1249" w:type="pct"/>
            <w:vMerge/>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p>
        </w:tc>
        <w:tc>
          <w:tcPr>
            <w:tcW w:w="1514" w:type="pct"/>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sidRPr="00DB2617">
              <w:rPr>
                <w:rFonts w:ascii="Arabic Typesetting" w:hAnsi="Arabic Typesetting" w:cs="Arabic Typesetting" w:hint="cs"/>
                <w:noProof/>
                <w:sz w:val="30"/>
                <w:szCs w:val="30"/>
                <w:rtl/>
                <w:lang w:bidi="ar-EG"/>
              </w:rPr>
              <w:t>احترام المواعيد في</w:t>
            </w:r>
            <w:r w:rsidRPr="00DB2617">
              <w:rPr>
                <w:rFonts w:ascii="Arabic Typesetting" w:hAnsi="Arabic Typesetting" w:cs="Arabic Typesetting"/>
                <w:noProof/>
                <w:sz w:val="30"/>
                <w:szCs w:val="30"/>
                <w:rtl/>
                <w:lang w:bidi="ar-EG"/>
              </w:rPr>
              <w:t xml:space="preserve"> ترجمة</w:t>
            </w:r>
            <w:r w:rsidRPr="00DB2617">
              <w:rPr>
                <w:rFonts w:ascii="Arabic Typesetting" w:hAnsi="Arabic Typesetting" w:cs="Arabic Typesetting" w:hint="cs"/>
                <w:noProof/>
                <w:sz w:val="30"/>
                <w:szCs w:val="30"/>
                <w:rtl/>
                <w:lang w:bidi="ar-EG"/>
              </w:rPr>
              <w:t xml:space="preserve"> التقارير</w:t>
            </w:r>
          </w:p>
        </w:tc>
        <w:tc>
          <w:tcPr>
            <w:tcW w:w="1093" w:type="pct"/>
            <w:shd w:val="clear" w:color="auto" w:fill="FFFFFF"/>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Pr>
                <w:rFonts w:ascii="Arabic Typesetting" w:hAnsi="Arabic Typesetting" w:cs="Arabic Typesetting" w:hint="cs"/>
                <w:noProof/>
                <w:sz w:val="30"/>
                <w:szCs w:val="30"/>
                <w:rtl/>
                <w:lang w:bidi="ar-EG"/>
              </w:rPr>
              <w:t>89.1</w:t>
            </w:r>
            <w:r w:rsidRPr="00DB2617">
              <w:rPr>
                <w:rFonts w:ascii="Arabic Typesetting" w:hAnsi="Arabic Typesetting" w:cs="Arabic Typesetting" w:hint="cs"/>
                <w:noProof/>
                <w:sz w:val="30"/>
                <w:szCs w:val="30"/>
                <w:rtl/>
                <w:lang w:bidi="ar-EG"/>
              </w:rPr>
              <w:t>% (</w:t>
            </w:r>
            <w:r>
              <w:rPr>
                <w:rFonts w:ascii="Arabic Typesetting" w:hAnsi="Arabic Typesetting" w:cs="Arabic Typesetting"/>
                <w:noProof/>
                <w:sz w:val="30"/>
                <w:szCs w:val="30"/>
                <w:lang w:bidi="ar-EG"/>
              </w:rPr>
              <w:t>2016</w:t>
            </w:r>
            <w:r w:rsidRPr="00DB2617">
              <w:rPr>
                <w:rFonts w:ascii="Arabic Typesetting" w:hAnsi="Arabic Typesetting" w:cs="Arabic Typesetting" w:hint="cs"/>
                <w:noProof/>
                <w:sz w:val="30"/>
                <w:szCs w:val="30"/>
                <w:rtl/>
                <w:lang w:bidi="ar-EG"/>
              </w:rPr>
              <w:t>)</w:t>
            </w:r>
          </w:p>
        </w:tc>
        <w:tc>
          <w:tcPr>
            <w:tcW w:w="1144" w:type="pct"/>
            <w:tcMar>
              <w:top w:w="110" w:type="dxa"/>
            </w:tcMar>
          </w:tcPr>
          <w:p w:rsidR="007C1BE0" w:rsidRPr="00DB2617" w:rsidRDefault="007C1BE0" w:rsidP="009C7153">
            <w:pPr>
              <w:keepNext/>
              <w:keepLines/>
              <w:bidi/>
              <w:adjustRightInd w:val="0"/>
              <w:snapToGrid w:val="0"/>
              <w:spacing w:after="120" w:line="300" w:lineRule="exact"/>
              <w:rPr>
                <w:rFonts w:ascii="Arabic Typesetting" w:hAnsi="Arabic Typesetting" w:cs="Arabic Typesetting"/>
                <w:b/>
                <w:sz w:val="30"/>
                <w:szCs w:val="30"/>
                <w:lang w:bidi="ar-EG"/>
              </w:rPr>
            </w:pPr>
            <w:r>
              <w:rPr>
                <w:rFonts w:ascii="Arabic Typesetting" w:hAnsi="Arabic Typesetting" w:cs="Arabic Typesetting" w:hint="cs"/>
                <w:b/>
                <w:noProof/>
                <w:sz w:val="30"/>
                <w:szCs w:val="30"/>
                <w:rtl/>
                <w:lang w:bidi="ar-EG"/>
              </w:rPr>
              <w:t>90</w:t>
            </w:r>
            <w:r w:rsidRPr="00920F6F">
              <w:rPr>
                <w:rFonts w:ascii="Arabic Typesetting" w:hAnsi="Arabic Typesetting" w:cs="Arabic Typesetting" w:hint="cs"/>
                <w:b/>
                <w:noProof/>
                <w:sz w:val="30"/>
                <w:szCs w:val="30"/>
                <w:rtl/>
                <w:lang w:bidi="ar-EG"/>
              </w:rPr>
              <w:t>% (+/-2%)</w:t>
            </w:r>
          </w:p>
        </w:tc>
      </w:tr>
      <w:tr w:rsidR="007C1BE0" w:rsidRPr="00DB2617" w:rsidTr="009C7153">
        <w:trPr>
          <w:cantSplit/>
          <w:trHeight w:val="470"/>
        </w:trPr>
        <w:tc>
          <w:tcPr>
            <w:tcW w:w="1249" w:type="pct"/>
            <w:vMerge/>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p>
        </w:tc>
        <w:tc>
          <w:tcPr>
            <w:tcW w:w="1514" w:type="pct"/>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sidRPr="00DB2617">
              <w:rPr>
                <w:rFonts w:ascii="Arabic Typesetting" w:hAnsi="Arabic Typesetting" w:cs="Arabic Typesetting" w:hint="cs"/>
                <w:noProof/>
                <w:sz w:val="30"/>
                <w:szCs w:val="30"/>
                <w:rtl/>
                <w:lang w:bidi="ar-EG"/>
              </w:rPr>
              <w:t>جودة الترجمة</w:t>
            </w:r>
          </w:p>
        </w:tc>
        <w:tc>
          <w:tcPr>
            <w:tcW w:w="1093" w:type="pct"/>
            <w:shd w:val="clear" w:color="auto" w:fill="FFFFFF"/>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sidRPr="00DB2617">
              <w:rPr>
                <w:rFonts w:ascii="Arabic Typesetting" w:hAnsi="Arabic Typesetting" w:cs="Arabic Typesetting" w:hint="cs"/>
                <w:noProof/>
                <w:sz w:val="30"/>
                <w:szCs w:val="30"/>
                <w:rtl/>
                <w:lang w:bidi="ar-EG"/>
              </w:rPr>
              <w:t>86% (</w:t>
            </w:r>
            <w:r>
              <w:rPr>
                <w:rFonts w:ascii="Arabic Typesetting" w:hAnsi="Arabic Typesetting" w:cs="Arabic Typesetting"/>
                <w:noProof/>
                <w:sz w:val="30"/>
                <w:szCs w:val="30"/>
                <w:lang w:bidi="ar-EG"/>
              </w:rPr>
              <w:t>2016</w:t>
            </w:r>
            <w:r w:rsidRPr="00DB2617">
              <w:rPr>
                <w:rFonts w:ascii="Arabic Typesetting" w:hAnsi="Arabic Typesetting" w:cs="Arabic Typesetting" w:hint="cs"/>
                <w:noProof/>
                <w:sz w:val="30"/>
                <w:szCs w:val="30"/>
                <w:rtl/>
                <w:lang w:bidi="ar-EG"/>
              </w:rPr>
              <w:t>)</w:t>
            </w:r>
          </w:p>
        </w:tc>
        <w:tc>
          <w:tcPr>
            <w:tcW w:w="1144" w:type="pct"/>
            <w:tcMar>
              <w:top w:w="110" w:type="dxa"/>
            </w:tcMar>
          </w:tcPr>
          <w:p w:rsidR="007C1BE0" w:rsidRPr="00DB2617" w:rsidRDefault="007C1BE0" w:rsidP="009C7153">
            <w:pPr>
              <w:keepNext/>
              <w:keepLines/>
              <w:bidi/>
              <w:adjustRightInd w:val="0"/>
              <w:snapToGrid w:val="0"/>
              <w:spacing w:after="120" w:line="300" w:lineRule="exact"/>
              <w:rPr>
                <w:rFonts w:ascii="Arabic Typesetting" w:hAnsi="Arabic Typesetting" w:cs="Arabic Typesetting"/>
                <w:b/>
                <w:sz w:val="30"/>
                <w:szCs w:val="30"/>
                <w:rtl/>
                <w:lang w:bidi="ar-EG"/>
              </w:rPr>
            </w:pPr>
            <w:r>
              <w:rPr>
                <w:rFonts w:ascii="Arabic Typesetting" w:hAnsi="Arabic Typesetting" w:cs="Arabic Typesetting" w:hint="cs"/>
                <w:b/>
                <w:noProof/>
                <w:sz w:val="30"/>
                <w:szCs w:val="30"/>
                <w:rtl/>
                <w:lang w:bidi="ar-EG"/>
              </w:rPr>
              <w:t>88</w:t>
            </w:r>
            <w:r w:rsidRPr="00920F6F">
              <w:rPr>
                <w:rFonts w:ascii="Arabic Typesetting" w:hAnsi="Arabic Typesetting" w:cs="Arabic Typesetting" w:hint="cs"/>
                <w:b/>
                <w:noProof/>
                <w:sz w:val="30"/>
                <w:szCs w:val="30"/>
                <w:rtl/>
                <w:lang w:bidi="ar-EG"/>
              </w:rPr>
              <w:t>% (+/-</w:t>
            </w:r>
            <w:r>
              <w:rPr>
                <w:rFonts w:ascii="Arabic Typesetting" w:hAnsi="Arabic Typesetting" w:cs="Arabic Typesetting" w:hint="cs"/>
                <w:b/>
                <w:noProof/>
                <w:sz w:val="30"/>
                <w:szCs w:val="30"/>
                <w:rtl/>
                <w:lang w:bidi="ar-EG"/>
              </w:rPr>
              <w:t>3</w:t>
            </w:r>
            <w:r w:rsidRPr="00920F6F">
              <w:rPr>
                <w:rFonts w:ascii="Arabic Typesetting" w:hAnsi="Arabic Typesetting" w:cs="Arabic Typesetting" w:hint="cs"/>
                <w:b/>
                <w:noProof/>
                <w:sz w:val="30"/>
                <w:szCs w:val="30"/>
                <w:rtl/>
                <w:lang w:bidi="ar-EG"/>
              </w:rPr>
              <w:t>%)</w:t>
            </w:r>
          </w:p>
        </w:tc>
      </w:tr>
      <w:tr w:rsidR="007C1BE0" w:rsidRPr="00DB2617" w:rsidTr="009C7153">
        <w:trPr>
          <w:cantSplit/>
          <w:trHeight w:val="565"/>
        </w:trPr>
        <w:tc>
          <w:tcPr>
            <w:tcW w:w="1249" w:type="pct"/>
            <w:vMerge/>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p>
        </w:tc>
        <w:tc>
          <w:tcPr>
            <w:tcW w:w="1514" w:type="pct"/>
            <w:tcMar>
              <w:top w:w="113" w:type="dxa"/>
            </w:tcMar>
          </w:tcPr>
          <w:p w:rsidR="007C1BE0" w:rsidRPr="00DB2617" w:rsidRDefault="007C1BE0" w:rsidP="009C7153">
            <w:pPr>
              <w:tabs>
                <w:tab w:val="left" w:pos="1860"/>
              </w:tabs>
              <w:bidi/>
              <w:adjustRightInd w:val="0"/>
              <w:snapToGrid w:val="0"/>
              <w:spacing w:after="120" w:line="300" w:lineRule="exact"/>
              <w:rPr>
                <w:rFonts w:ascii="Arabic Typesetting" w:hAnsi="Arabic Typesetting" w:cs="Arabic Typesetting"/>
                <w:sz w:val="30"/>
                <w:szCs w:val="30"/>
                <w:lang w:bidi="ar-EG"/>
              </w:rPr>
            </w:pPr>
            <w:r w:rsidRPr="00DB2617">
              <w:rPr>
                <w:rFonts w:ascii="Arabic Typesetting" w:hAnsi="Arabic Typesetting" w:cs="Arabic Typesetting"/>
                <w:noProof/>
                <w:sz w:val="30"/>
                <w:szCs w:val="30"/>
                <w:rtl/>
                <w:lang w:bidi="ar-EG"/>
              </w:rPr>
              <w:t>جودة تطوير البرمجيات</w:t>
            </w:r>
          </w:p>
        </w:tc>
        <w:tc>
          <w:tcPr>
            <w:tcW w:w="1093" w:type="pct"/>
            <w:shd w:val="clear" w:color="auto" w:fill="FFFFFF"/>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Pr>
                <w:rFonts w:ascii="Arabic Typesetting" w:hAnsi="Arabic Typesetting" w:cs="Arabic Typesetting"/>
                <w:noProof/>
                <w:sz w:val="30"/>
                <w:szCs w:val="30"/>
                <w:lang w:bidi="ar-EG"/>
              </w:rPr>
              <w:t>93.3</w:t>
            </w:r>
            <w:r w:rsidRPr="00DB2617">
              <w:rPr>
                <w:rFonts w:ascii="Arabic Typesetting" w:hAnsi="Arabic Typesetting" w:cs="Arabic Typesetting" w:hint="cs"/>
                <w:noProof/>
                <w:sz w:val="30"/>
                <w:szCs w:val="30"/>
                <w:rtl/>
                <w:lang w:bidi="ar-EG"/>
              </w:rPr>
              <w:t>% (</w:t>
            </w:r>
            <w:r>
              <w:rPr>
                <w:rFonts w:ascii="Arabic Typesetting" w:hAnsi="Arabic Typesetting" w:cs="Arabic Typesetting"/>
                <w:noProof/>
                <w:sz w:val="30"/>
                <w:szCs w:val="30"/>
                <w:lang w:bidi="ar-EG"/>
              </w:rPr>
              <w:t>2016</w:t>
            </w:r>
            <w:r w:rsidRPr="00DB2617">
              <w:rPr>
                <w:rFonts w:ascii="Arabic Typesetting" w:hAnsi="Arabic Typesetting" w:cs="Arabic Typesetting" w:hint="cs"/>
                <w:noProof/>
                <w:sz w:val="30"/>
                <w:szCs w:val="30"/>
                <w:rtl/>
                <w:lang w:bidi="ar-EG"/>
              </w:rPr>
              <w:t>)</w:t>
            </w:r>
          </w:p>
        </w:tc>
        <w:tc>
          <w:tcPr>
            <w:tcW w:w="1144" w:type="pct"/>
            <w:tcMar>
              <w:top w:w="110"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Pr>
                <w:rFonts w:ascii="Arabic Typesetting" w:hAnsi="Arabic Typesetting" w:cs="Arabic Typesetting" w:hint="cs"/>
                <w:b/>
                <w:noProof/>
                <w:sz w:val="30"/>
                <w:szCs w:val="30"/>
                <w:rtl/>
                <w:lang w:bidi="ar-EG"/>
              </w:rPr>
              <w:t>94</w:t>
            </w:r>
            <w:r w:rsidRPr="00920F6F">
              <w:rPr>
                <w:rFonts w:ascii="Arabic Typesetting" w:hAnsi="Arabic Typesetting" w:cs="Arabic Typesetting" w:hint="cs"/>
                <w:b/>
                <w:noProof/>
                <w:sz w:val="30"/>
                <w:szCs w:val="30"/>
                <w:rtl/>
                <w:lang w:bidi="ar-EG"/>
              </w:rPr>
              <w:t>% (+/-2%)</w:t>
            </w:r>
          </w:p>
        </w:tc>
      </w:tr>
      <w:tr w:rsidR="007C1BE0" w:rsidRPr="00DB2617" w:rsidTr="009C7153">
        <w:trPr>
          <w:cantSplit/>
          <w:trHeight w:val="580"/>
        </w:trPr>
        <w:tc>
          <w:tcPr>
            <w:tcW w:w="1249" w:type="pct"/>
            <w:vMerge/>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p>
        </w:tc>
        <w:tc>
          <w:tcPr>
            <w:tcW w:w="1514" w:type="pct"/>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sidRPr="00DB2617">
              <w:rPr>
                <w:rFonts w:ascii="Arabic Typesetting" w:hAnsi="Arabic Typesetting" w:cs="Arabic Typesetting"/>
                <w:noProof/>
                <w:sz w:val="30"/>
                <w:szCs w:val="30"/>
                <w:rtl/>
                <w:lang w:bidi="ar-EG"/>
              </w:rPr>
              <w:t>مستويات خدمة أنظمة المعلومات</w:t>
            </w:r>
          </w:p>
        </w:tc>
        <w:tc>
          <w:tcPr>
            <w:tcW w:w="1093" w:type="pct"/>
            <w:shd w:val="clear" w:color="auto" w:fill="FFFFFF"/>
            <w:tcMar>
              <w:top w:w="113" w:type="dxa"/>
            </w:tcMar>
          </w:tcPr>
          <w:p w:rsidR="007C1BE0" w:rsidRPr="00DB2617" w:rsidRDefault="007C1BE0" w:rsidP="009C7153">
            <w:pPr>
              <w:bidi/>
              <w:adjustRightInd w:val="0"/>
              <w:snapToGrid w:val="0"/>
              <w:spacing w:after="120" w:line="300" w:lineRule="exact"/>
              <w:rPr>
                <w:rFonts w:ascii="Arabic Typesetting" w:hAnsi="Arabic Typesetting" w:cs="Arabic Typesetting"/>
                <w:sz w:val="30"/>
                <w:szCs w:val="30"/>
                <w:lang w:bidi="ar-EG"/>
              </w:rPr>
            </w:pPr>
            <w:r>
              <w:rPr>
                <w:rFonts w:ascii="Arabic Typesetting" w:hAnsi="Arabic Typesetting" w:cs="Arabic Typesetting"/>
                <w:noProof/>
                <w:sz w:val="30"/>
                <w:szCs w:val="30"/>
                <w:lang w:bidi="ar-EG"/>
              </w:rPr>
              <w:t>97.1</w:t>
            </w:r>
            <w:r w:rsidRPr="00DB2617">
              <w:rPr>
                <w:rFonts w:ascii="Arabic Typesetting" w:hAnsi="Arabic Typesetting" w:cs="Arabic Typesetting" w:hint="cs"/>
                <w:noProof/>
                <w:sz w:val="30"/>
                <w:szCs w:val="30"/>
                <w:rtl/>
                <w:lang w:bidi="ar-EG"/>
              </w:rPr>
              <w:t>% (</w:t>
            </w:r>
            <w:r>
              <w:rPr>
                <w:rFonts w:ascii="Arabic Typesetting" w:hAnsi="Arabic Typesetting" w:cs="Arabic Typesetting"/>
                <w:noProof/>
                <w:sz w:val="30"/>
                <w:szCs w:val="30"/>
                <w:lang w:bidi="ar-EG"/>
              </w:rPr>
              <w:t>2016</w:t>
            </w:r>
            <w:r w:rsidRPr="00DB2617">
              <w:rPr>
                <w:rFonts w:ascii="Arabic Typesetting" w:hAnsi="Arabic Typesetting" w:cs="Arabic Typesetting" w:hint="cs"/>
                <w:noProof/>
                <w:sz w:val="30"/>
                <w:szCs w:val="30"/>
                <w:rtl/>
                <w:lang w:bidi="ar-EG"/>
              </w:rPr>
              <w:t>)</w:t>
            </w:r>
          </w:p>
        </w:tc>
        <w:tc>
          <w:tcPr>
            <w:tcW w:w="1144" w:type="pct"/>
            <w:tcMar>
              <w:top w:w="110" w:type="dxa"/>
            </w:tcMar>
          </w:tcPr>
          <w:p w:rsidR="007C1BE0" w:rsidRPr="00DB2617" w:rsidRDefault="007C1BE0" w:rsidP="009C7153">
            <w:pPr>
              <w:keepNext/>
              <w:keepLines/>
              <w:bidi/>
              <w:adjustRightInd w:val="0"/>
              <w:snapToGrid w:val="0"/>
              <w:spacing w:after="120" w:line="300" w:lineRule="exact"/>
              <w:rPr>
                <w:rFonts w:ascii="Arabic Typesetting" w:hAnsi="Arabic Typesetting" w:cs="Arabic Typesetting"/>
                <w:b/>
                <w:sz w:val="30"/>
                <w:szCs w:val="30"/>
                <w:lang w:bidi="ar-EG"/>
              </w:rPr>
            </w:pPr>
            <w:r>
              <w:rPr>
                <w:rFonts w:ascii="Arabic Typesetting" w:hAnsi="Arabic Typesetting" w:cs="Arabic Typesetting" w:hint="cs"/>
                <w:b/>
                <w:noProof/>
                <w:sz w:val="30"/>
                <w:szCs w:val="30"/>
                <w:rtl/>
                <w:lang w:bidi="ar-EG"/>
              </w:rPr>
              <w:t>97</w:t>
            </w:r>
            <w:r w:rsidRPr="00920F6F">
              <w:rPr>
                <w:rFonts w:ascii="Arabic Typesetting" w:hAnsi="Arabic Typesetting" w:cs="Arabic Typesetting" w:hint="cs"/>
                <w:b/>
                <w:noProof/>
                <w:sz w:val="30"/>
                <w:szCs w:val="30"/>
                <w:rtl/>
                <w:lang w:bidi="ar-EG"/>
              </w:rPr>
              <w:t>% (+/-2%)</w:t>
            </w:r>
          </w:p>
        </w:tc>
      </w:tr>
    </w:tbl>
    <w:p w:rsidR="007C1BE0" w:rsidRPr="00DB2617" w:rsidRDefault="007C1BE0" w:rsidP="009C7153">
      <w:pPr>
        <w:bidi/>
        <w:adjustRightInd w:val="0"/>
        <w:snapToGrid w:val="0"/>
        <w:spacing w:after="240" w:line="360" w:lineRule="exact"/>
        <w:rPr>
          <w:rFonts w:ascii="Arabic Typesetting" w:hAnsi="Arabic Typesetting" w:cs="Arabic Typesetting"/>
          <w:sz w:val="20"/>
          <w:szCs w:val="34"/>
          <w:rtl/>
          <w:lang w:bidi="ar-EG"/>
        </w:rPr>
      </w:pPr>
    </w:p>
    <w:tbl>
      <w:tblPr>
        <w:bidiVisual/>
        <w:tblW w:w="0" w:type="auto"/>
        <w:tblInd w:w="108" w:type="dxa"/>
        <w:shd w:val="clear" w:color="auto" w:fill="C6D9F1" w:themeFill="text2" w:themeFillTint="33"/>
        <w:tblLook w:val="04A0" w:firstRow="1" w:lastRow="0" w:firstColumn="1" w:lastColumn="0" w:noHBand="0" w:noVBand="1"/>
      </w:tblPr>
      <w:tblGrid>
        <w:gridCol w:w="9134"/>
      </w:tblGrid>
      <w:tr w:rsidR="007C1BE0" w:rsidRPr="00F93D21" w:rsidTr="009C7153">
        <w:trPr>
          <w:trHeight w:val="423"/>
        </w:trPr>
        <w:tc>
          <w:tcPr>
            <w:tcW w:w="9134" w:type="dxa"/>
            <w:shd w:val="clear" w:color="auto" w:fill="C6D9F1" w:themeFill="text2" w:themeFillTint="33"/>
            <w:vAlign w:val="center"/>
          </w:tcPr>
          <w:p w:rsidR="007C1BE0" w:rsidRPr="00F93D21" w:rsidRDefault="007C1BE0" w:rsidP="009C7153">
            <w:pPr>
              <w:keepNext/>
              <w:keepLines/>
              <w:bidi/>
              <w:spacing w:after="120" w:line="340" w:lineRule="exact"/>
              <w:jc w:val="center"/>
              <w:rPr>
                <w:rFonts w:ascii="Arabic Typesetting" w:eastAsia="SimSun" w:hAnsi="Arabic Typesetting" w:cs="Arabic Typesetting"/>
                <w:bCs/>
                <w:color w:val="000000"/>
                <w:sz w:val="34"/>
                <w:szCs w:val="34"/>
                <w:lang w:eastAsia="zh-CN"/>
              </w:rPr>
            </w:pPr>
            <w:r w:rsidRPr="00457689">
              <w:rPr>
                <w:rFonts w:ascii="Arabic Typesetting" w:eastAsia="SimSun" w:hAnsi="Arabic Typesetting" w:cs="Arabic Typesetting"/>
                <w:bCs/>
                <w:color w:val="000000"/>
                <w:sz w:val="34"/>
                <w:szCs w:val="34"/>
                <w:lang w:eastAsia="zh-CN"/>
              </w:rPr>
              <w:br w:type="page"/>
            </w:r>
            <w:r w:rsidRPr="00F93D21">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5</w:t>
            </w:r>
          </w:p>
        </w:tc>
      </w:tr>
    </w:tbl>
    <w:p w:rsidR="007C1BE0" w:rsidRDefault="00496E8B" w:rsidP="00496E8B">
      <w:pPr>
        <w:pStyle w:val="ARNumbered1"/>
      </w:pPr>
      <w:r>
        <w:t>1.5</w:t>
      </w:r>
      <w:r>
        <w:tab/>
      </w:r>
      <w:r w:rsidR="007C1BE0">
        <w:rPr>
          <w:rFonts w:hint="cs"/>
          <w:rtl/>
        </w:rPr>
        <w:t>تبيّن</w:t>
      </w:r>
      <w:r w:rsidR="007C1BE0">
        <w:rPr>
          <w:rtl/>
        </w:rPr>
        <w:t xml:space="preserve"> الموارد الإجمالية للبرنامج </w:t>
      </w:r>
      <w:r w:rsidR="007C1BE0">
        <w:rPr>
          <w:rFonts w:hint="cs"/>
          <w:rtl/>
        </w:rPr>
        <w:t>4</w:t>
      </w:r>
      <w:r w:rsidR="007C1BE0">
        <w:rPr>
          <w:rtl/>
        </w:rPr>
        <w:t xml:space="preserve"> زيادة قدرها </w:t>
      </w:r>
      <w:r w:rsidR="007C1BE0">
        <w:rPr>
          <w:rFonts w:hint="cs"/>
          <w:rtl/>
        </w:rPr>
        <w:t xml:space="preserve">2.4 </w:t>
      </w:r>
      <w:r w:rsidR="007C1BE0" w:rsidRPr="00A70BF6">
        <w:rPr>
          <w:rtl/>
        </w:rPr>
        <w:t>في المائة م</w:t>
      </w:r>
      <w:r w:rsidR="007C1BE0">
        <w:rPr>
          <w:rtl/>
        </w:rPr>
        <w:t>قارنة بالميزانية المعتمدة لل</w:t>
      </w:r>
      <w:r w:rsidR="007C1BE0">
        <w:rPr>
          <w:rFonts w:hint="cs"/>
          <w:rtl/>
        </w:rPr>
        <w:t>ثنائية</w:t>
      </w:r>
      <w:r w:rsidR="007C1BE0" w:rsidRPr="00A70BF6">
        <w:rPr>
          <w:rtl/>
        </w:rPr>
        <w:t xml:space="preserve"> 2016</w:t>
      </w:r>
      <w:r w:rsidR="007C1BE0">
        <w:rPr>
          <w:rtl/>
        </w:rPr>
        <w:t>/</w:t>
      </w:r>
      <w:r w:rsidR="007C1BE0">
        <w:rPr>
          <w:rFonts w:hint="cs"/>
          <w:rtl/>
        </w:rPr>
        <w:t>17</w:t>
      </w:r>
      <w:r w:rsidR="007C1BE0">
        <w:rPr>
          <w:rtl/>
        </w:rPr>
        <w:t>.</w:t>
      </w:r>
    </w:p>
    <w:p w:rsidR="007C1BE0" w:rsidRDefault="00496E8B" w:rsidP="00496E8B">
      <w:pPr>
        <w:pStyle w:val="ARNumbered1"/>
      </w:pPr>
      <w:r>
        <w:t>2.5</w:t>
      </w:r>
      <w:r>
        <w:tab/>
      </w:r>
      <w:r w:rsidR="007C1BE0">
        <w:rPr>
          <w:rtl/>
        </w:rPr>
        <w:t>و</w:t>
      </w:r>
      <w:r w:rsidR="007C1BE0">
        <w:rPr>
          <w:rFonts w:hint="cs"/>
          <w:rtl/>
        </w:rPr>
        <w:t>ت</w:t>
      </w:r>
      <w:r w:rsidR="007C1BE0" w:rsidRPr="00A70BF6">
        <w:rPr>
          <w:rtl/>
        </w:rPr>
        <w:t>ع</w:t>
      </w:r>
      <w:r w:rsidR="007C1BE0">
        <w:rPr>
          <w:rFonts w:hint="cs"/>
          <w:rtl/>
        </w:rPr>
        <w:t>زى</w:t>
      </w:r>
      <w:r w:rsidR="007C1BE0" w:rsidRPr="00A70BF6">
        <w:rPr>
          <w:rtl/>
        </w:rPr>
        <w:t xml:space="preserve"> </w:t>
      </w:r>
      <w:r w:rsidR="007C1BE0">
        <w:rPr>
          <w:rFonts w:hint="cs"/>
          <w:rtl/>
        </w:rPr>
        <w:t xml:space="preserve">الزيادة في </w:t>
      </w:r>
      <w:r w:rsidR="007C1BE0">
        <w:rPr>
          <w:rtl/>
        </w:rPr>
        <w:t xml:space="preserve">موارد </w:t>
      </w:r>
      <w:r w:rsidR="007C1BE0">
        <w:rPr>
          <w:rFonts w:hint="cs"/>
          <w:rtl/>
        </w:rPr>
        <w:t>خلاف ال</w:t>
      </w:r>
      <w:r w:rsidR="007C1BE0">
        <w:rPr>
          <w:rtl/>
        </w:rPr>
        <w:t xml:space="preserve">موظفين </w:t>
      </w:r>
      <w:r w:rsidR="007C1BE0">
        <w:rPr>
          <w:rFonts w:hint="cs"/>
          <w:rtl/>
        </w:rPr>
        <w:t>إ</w:t>
      </w:r>
      <w:r w:rsidR="007C1BE0">
        <w:rPr>
          <w:rtl/>
        </w:rPr>
        <w:t>لى</w:t>
      </w:r>
      <w:r w:rsidR="007C1BE0" w:rsidRPr="00A70BF6">
        <w:rPr>
          <w:rtl/>
        </w:rPr>
        <w:t xml:space="preserve"> </w:t>
      </w:r>
      <w:r w:rsidR="007C1BE0">
        <w:rPr>
          <w:rFonts w:hint="cs"/>
          <w:rtl/>
        </w:rPr>
        <w:t xml:space="preserve">تخصيص مبالغ </w:t>
      </w:r>
      <w:r w:rsidR="007C1BE0" w:rsidRPr="00917F5C">
        <w:rPr>
          <w:rtl/>
        </w:rPr>
        <w:t>إضافي</w:t>
      </w:r>
      <w:r w:rsidR="007C1BE0">
        <w:rPr>
          <w:rFonts w:hint="cs"/>
          <w:rtl/>
        </w:rPr>
        <w:t>ة</w:t>
      </w:r>
      <w:r w:rsidR="007C1BE0" w:rsidRPr="00917F5C">
        <w:rPr>
          <w:rtl/>
        </w:rPr>
        <w:t xml:space="preserve"> لتكاليف الت</w:t>
      </w:r>
      <w:r w:rsidR="007C1BE0">
        <w:rPr>
          <w:rtl/>
        </w:rPr>
        <w:t>رجمة في إطار معاهدة</w:t>
      </w:r>
      <w:r w:rsidR="007C1BE0" w:rsidRPr="00917F5C">
        <w:rPr>
          <w:rtl/>
        </w:rPr>
        <w:t xml:space="preserve"> البراءات في </w:t>
      </w:r>
      <w:r w:rsidR="007C1BE0">
        <w:rPr>
          <w:rFonts w:hint="cs"/>
          <w:rtl/>
        </w:rPr>
        <w:t xml:space="preserve">الثنائية </w:t>
      </w:r>
      <w:r w:rsidR="007C1BE0" w:rsidRPr="00917F5C">
        <w:rPr>
          <w:rtl/>
        </w:rPr>
        <w:t xml:space="preserve">2018/19 لمواصلة </w:t>
      </w:r>
      <w:r w:rsidR="007C1BE0">
        <w:rPr>
          <w:rFonts w:hint="cs"/>
          <w:rtl/>
        </w:rPr>
        <w:t>ا</w:t>
      </w:r>
      <w:r w:rsidR="007C1BE0" w:rsidRPr="00917F5C">
        <w:rPr>
          <w:rtl/>
        </w:rPr>
        <w:t>لتصدي لتحديات تغير التكوي</w:t>
      </w:r>
      <w:r w:rsidR="007C1BE0">
        <w:rPr>
          <w:rtl/>
        </w:rPr>
        <w:t>ن الجغرافي للطلب على</w:t>
      </w:r>
      <w:r w:rsidR="007C1BE0">
        <w:rPr>
          <w:rFonts w:hint="cs"/>
          <w:rtl/>
        </w:rPr>
        <w:t xml:space="preserve"> </w:t>
      </w:r>
      <w:r w:rsidR="007C1BE0">
        <w:rPr>
          <w:rtl/>
        </w:rPr>
        <w:t>خدمات معاهدة</w:t>
      </w:r>
      <w:r w:rsidR="007C1BE0" w:rsidRPr="00917F5C">
        <w:rPr>
          <w:rtl/>
        </w:rPr>
        <w:t xml:space="preserve"> البراءات.</w:t>
      </w:r>
    </w:p>
    <w:p w:rsidR="007C1BE0" w:rsidRDefault="00496E8B" w:rsidP="00496E8B">
      <w:pPr>
        <w:pStyle w:val="ARNumbered1"/>
      </w:pPr>
      <w:r>
        <w:t>3.5</w:t>
      </w:r>
      <w:r>
        <w:tab/>
      </w:r>
      <w:r w:rsidR="007C1BE0" w:rsidRPr="00917F5C">
        <w:rPr>
          <w:rtl/>
        </w:rPr>
        <w:t>ويعكس الانخفاض في عدد الوظائف وم</w:t>
      </w:r>
      <w:r w:rsidR="007C1BE0">
        <w:rPr>
          <w:rtl/>
        </w:rPr>
        <w:t>وارد الموظفين المرتبطة بها ال</w:t>
      </w:r>
      <w:r w:rsidR="007C1BE0" w:rsidRPr="00917F5C">
        <w:rPr>
          <w:rtl/>
        </w:rPr>
        <w:t>ت</w:t>
      </w:r>
      <w:r w:rsidR="007C1BE0">
        <w:rPr>
          <w:rFonts w:hint="cs"/>
          <w:rtl/>
        </w:rPr>
        <w:t>و</w:t>
      </w:r>
      <w:r w:rsidR="007C1BE0">
        <w:rPr>
          <w:rtl/>
        </w:rPr>
        <w:t>جه المستمر</w:t>
      </w:r>
      <w:r w:rsidR="007C1BE0" w:rsidRPr="00917F5C">
        <w:rPr>
          <w:rtl/>
        </w:rPr>
        <w:t xml:space="preserve"> </w:t>
      </w:r>
      <w:r w:rsidR="007C1BE0">
        <w:rPr>
          <w:rFonts w:hint="cs"/>
          <w:rtl/>
        </w:rPr>
        <w:t xml:space="preserve">بعيد </w:t>
      </w:r>
      <w:r w:rsidR="007C1BE0">
        <w:rPr>
          <w:rtl/>
        </w:rPr>
        <w:t>الأ</w:t>
      </w:r>
      <w:r w:rsidR="007C1BE0">
        <w:rPr>
          <w:rFonts w:hint="cs"/>
          <w:rtl/>
        </w:rPr>
        <w:t>مد</w:t>
      </w:r>
      <w:r w:rsidR="007C1BE0" w:rsidRPr="00917F5C">
        <w:rPr>
          <w:rtl/>
        </w:rPr>
        <w:t xml:space="preserve"> لزيادة الإنتاجي</w:t>
      </w:r>
      <w:r w:rsidR="007C1BE0">
        <w:rPr>
          <w:rtl/>
        </w:rPr>
        <w:t xml:space="preserve">ة في عمليات معاهدة </w:t>
      </w:r>
      <w:r w:rsidR="007C1BE0" w:rsidRPr="00917F5C">
        <w:rPr>
          <w:rtl/>
        </w:rPr>
        <w:t>البراءات</w:t>
      </w:r>
      <w:r w:rsidR="007C1BE0">
        <w:rPr>
          <w:rFonts w:hint="cs"/>
          <w:rtl/>
        </w:rPr>
        <w:t>،</w:t>
      </w:r>
      <w:r w:rsidR="007C1BE0" w:rsidRPr="00917F5C">
        <w:rPr>
          <w:rtl/>
        </w:rPr>
        <w:t xml:space="preserve"> على الرغم من </w:t>
      </w:r>
      <w:r w:rsidR="007C1BE0">
        <w:rPr>
          <w:rFonts w:hint="cs"/>
          <w:rtl/>
        </w:rPr>
        <w:t>ا</w:t>
      </w:r>
      <w:r w:rsidR="007C1BE0" w:rsidRPr="00917F5C">
        <w:rPr>
          <w:rtl/>
        </w:rPr>
        <w:t>ز</w:t>
      </w:r>
      <w:r w:rsidR="007C1BE0">
        <w:rPr>
          <w:rFonts w:hint="cs"/>
          <w:rtl/>
        </w:rPr>
        <w:t>د</w:t>
      </w:r>
      <w:r w:rsidR="007C1BE0">
        <w:rPr>
          <w:rtl/>
        </w:rPr>
        <w:t>ياد</w:t>
      </w:r>
      <w:r w:rsidR="007C1BE0" w:rsidRPr="00917F5C">
        <w:rPr>
          <w:rtl/>
        </w:rPr>
        <w:t xml:space="preserve"> </w:t>
      </w:r>
      <w:r w:rsidR="007C1BE0">
        <w:rPr>
          <w:rFonts w:hint="cs"/>
          <w:rtl/>
        </w:rPr>
        <w:t xml:space="preserve">عدد </w:t>
      </w:r>
      <w:r w:rsidR="007C1BE0" w:rsidRPr="00917F5C">
        <w:rPr>
          <w:rtl/>
        </w:rPr>
        <w:t>الطلبات</w:t>
      </w:r>
      <w:r w:rsidR="007C1BE0">
        <w:rPr>
          <w:rFonts w:hint="cs"/>
          <w:rtl/>
        </w:rPr>
        <w:t>،</w:t>
      </w:r>
      <w:r w:rsidR="007C1BE0">
        <w:rPr>
          <w:rtl/>
        </w:rPr>
        <w:t xml:space="preserve"> وتعزيز نظام معاهدة</w:t>
      </w:r>
      <w:r w:rsidR="007C1BE0" w:rsidRPr="00917F5C">
        <w:rPr>
          <w:rtl/>
        </w:rPr>
        <w:t xml:space="preserve"> البراءات في المكاتب الخارجية.</w:t>
      </w:r>
    </w:p>
    <w:p w:rsidR="007C1BE0" w:rsidRDefault="007C1BE0" w:rsidP="009C7153">
      <w:pPr>
        <w:bidi/>
        <w:adjustRightInd w:val="0"/>
        <w:snapToGrid w:val="0"/>
        <w:spacing w:after="240" w:line="360" w:lineRule="exact"/>
        <w:jc w:val="both"/>
        <w:rPr>
          <w:rFonts w:ascii="Arabic Typesetting" w:hAnsi="Arabic Typesetting" w:cs="Arabic Typesetting"/>
          <w:sz w:val="20"/>
          <w:szCs w:val="34"/>
          <w:rtl/>
          <w:lang w:val="fr-CH" w:bidi="ar-EG"/>
        </w:rPr>
      </w:pPr>
    </w:p>
    <w:p w:rsidR="007C1BE0" w:rsidRPr="00EB2EFD" w:rsidRDefault="007C1BE0" w:rsidP="009C7153">
      <w:pPr>
        <w:pStyle w:val="ARNumbered1"/>
        <w:spacing w:after="60"/>
        <w:ind w:left="357"/>
        <w:jc w:val="center"/>
        <w:rPr>
          <w:b/>
          <w:bCs/>
          <w:rtl/>
        </w:rPr>
      </w:pPr>
      <w:r w:rsidRPr="00EB2EFD">
        <w:rPr>
          <w:b/>
          <w:bCs/>
          <w:rtl/>
        </w:rPr>
        <w:t xml:space="preserve">البرنامج </w:t>
      </w:r>
      <w:r>
        <w:rPr>
          <w:rFonts w:hint="cs"/>
          <w:b/>
          <w:bCs/>
          <w:rtl/>
        </w:rPr>
        <w:t>5</w:t>
      </w:r>
      <w:r w:rsidRPr="00EB2EFD">
        <w:rPr>
          <w:b/>
          <w:bCs/>
          <w:rtl/>
        </w:rPr>
        <w:t xml:space="preserve">: الموارد </w:t>
      </w:r>
      <w:r>
        <w:rPr>
          <w:rFonts w:hint="cs"/>
          <w:b/>
          <w:bCs/>
          <w:rtl/>
        </w:rPr>
        <w:t>بحسب كل نتيجة</w:t>
      </w:r>
    </w:p>
    <w:p w:rsidR="007C1BE0" w:rsidRPr="0067400F" w:rsidRDefault="007C1BE0" w:rsidP="009C7153">
      <w:pPr>
        <w:spacing w:after="60" w:line="340" w:lineRule="exact"/>
        <w:jc w:val="center"/>
        <w:rPr>
          <w:rFonts w:ascii="Arabic Typesetting" w:hAnsi="Arabic Typesetting" w:cs="Arabic Typesetting"/>
          <w:i/>
          <w:iCs/>
          <w:sz w:val="34"/>
          <w:szCs w:val="34"/>
          <w:rtl/>
        </w:rPr>
      </w:pPr>
      <w:r w:rsidRPr="0067400F">
        <w:rPr>
          <w:rFonts w:ascii="Arabic Typesetting" w:hAnsi="Arabic Typesetting" w:cs="Arabic Typesetting"/>
          <w:i/>
          <w:iCs/>
          <w:sz w:val="34"/>
          <w:szCs w:val="34"/>
          <w:rtl/>
        </w:rPr>
        <w:t>(بآلاف الفرنكات السويسرية)</w:t>
      </w:r>
    </w:p>
    <w:p w:rsidR="007C1BE0" w:rsidRDefault="007C1BE0" w:rsidP="009C7153">
      <w:pPr>
        <w:bidi/>
        <w:adjustRightInd w:val="0"/>
        <w:snapToGrid w:val="0"/>
        <w:spacing w:before="240" w:after="240"/>
        <w:jc w:val="center"/>
        <w:rPr>
          <w:rFonts w:ascii="Arabic Typesetting" w:hAnsi="Arabic Typesetting" w:cs="Arabic Typesetting"/>
          <w:sz w:val="20"/>
          <w:szCs w:val="34"/>
          <w:lang w:val="fr-CH" w:bidi="ar-EG"/>
        </w:rPr>
      </w:pPr>
      <w:r w:rsidRPr="00326A77">
        <w:rPr>
          <w:noProof/>
          <w:rtl/>
        </w:rPr>
        <w:drawing>
          <wp:inline distT="0" distB="0" distL="0" distR="0" wp14:anchorId="3925A842" wp14:editId="74B4B088">
            <wp:extent cx="5705475" cy="12382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5475" cy="1238250"/>
                    </a:xfrm>
                    <a:prstGeom prst="rect">
                      <a:avLst/>
                    </a:prstGeom>
                    <a:noFill/>
                    <a:ln>
                      <a:noFill/>
                    </a:ln>
                  </pic:spPr>
                </pic:pic>
              </a:graphicData>
            </a:graphic>
          </wp:inline>
        </w:drawing>
      </w:r>
    </w:p>
    <w:p w:rsidR="007C1BE0" w:rsidRPr="00C1598E" w:rsidRDefault="007C1BE0" w:rsidP="009C7153">
      <w:pPr>
        <w:pStyle w:val="ARNumbered1"/>
        <w:keepNext/>
        <w:keepLines/>
        <w:spacing w:before="120"/>
        <w:ind w:left="357"/>
        <w:jc w:val="center"/>
        <w:rPr>
          <w:b/>
          <w:bCs/>
          <w:rtl/>
        </w:rPr>
      </w:pPr>
      <w:r w:rsidRPr="00C1598E">
        <w:rPr>
          <w:b/>
          <w:bCs/>
          <w:rtl/>
        </w:rPr>
        <w:lastRenderedPageBreak/>
        <w:t xml:space="preserve">البرنامج </w:t>
      </w:r>
      <w:r>
        <w:rPr>
          <w:rFonts w:hint="cs"/>
          <w:b/>
          <w:bCs/>
          <w:rtl/>
        </w:rPr>
        <w:t>5</w:t>
      </w:r>
      <w:r w:rsidRPr="00C1598E">
        <w:rPr>
          <w:b/>
          <w:bCs/>
          <w:rtl/>
        </w:rPr>
        <w:t xml:space="preserve">: الموارد </w:t>
      </w:r>
      <w:r>
        <w:rPr>
          <w:rFonts w:hint="cs"/>
          <w:b/>
          <w:bCs/>
          <w:rtl/>
        </w:rPr>
        <w:t>بحسب غرض الإنفاق</w:t>
      </w:r>
    </w:p>
    <w:p w:rsidR="007C1BE0" w:rsidRPr="0067400F" w:rsidRDefault="007C1BE0" w:rsidP="009C7153">
      <w:pPr>
        <w:keepNext/>
        <w:keepLines/>
        <w:jc w:val="center"/>
        <w:rPr>
          <w:rFonts w:ascii="Arabic Typesetting" w:hAnsi="Arabic Typesetting" w:cs="Arabic Typesetting"/>
          <w:i/>
          <w:iCs/>
        </w:rPr>
      </w:pPr>
      <w:r w:rsidRPr="0067400F">
        <w:rPr>
          <w:rFonts w:ascii="Arabic Typesetting" w:hAnsi="Arabic Typesetting" w:cs="Arabic Typesetting"/>
          <w:i/>
          <w:iCs/>
          <w:sz w:val="34"/>
          <w:szCs w:val="34"/>
          <w:rtl/>
        </w:rPr>
        <w:t>(بآلاف الفرنكات السويسرية)</w:t>
      </w:r>
    </w:p>
    <w:p w:rsidR="007C1BE0" w:rsidRPr="00326A77" w:rsidRDefault="007C1BE0" w:rsidP="009C7153">
      <w:pPr>
        <w:bidi/>
        <w:spacing w:before="120"/>
        <w:jc w:val="center"/>
        <w:rPr>
          <w:rFonts w:ascii="Arabic Typesetting" w:hAnsi="Arabic Typesetting" w:cs="Arabic Typesetting"/>
          <w:sz w:val="20"/>
          <w:szCs w:val="34"/>
          <w:lang w:val="fr-CH" w:bidi="ar-EG"/>
        </w:rPr>
      </w:pPr>
      <w:r w:rsidRPr="00326A77">
        <w:rPr>
          <w:noProof/>
          <w:rtl/>
        </w:rPr>
        <w:drawing>
          <wp:inline distT="0" distB="0" distL="0" distR="0" wp14:anchorId="52E55953" wp14:editId="43A0B206">
            <wp:extent cx="5514975" cy="62388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4975" cy="6238875"/>
                    </a:xfrm>
                    <a:prstGeom prst="rect">
                      <a:avLst/>
                    </a:prstGeom>
                    <a:noFill/>
                    <a:ln>
                      <a:noFill/>
                    </a:ln>
                  </pic:spPr>
                </pic:pic>
              </a:graphicData>
            </a:graphic>
          </wp:inline>
        </w:drawing>
      </w:r>
    </w:p>
    <w:p w:rsidR="00A83C7D" w:rsidRDefault="00A83C7D" w:rsidP="00760F55">
      <w:pPr>
        <w:bidi/>
        <w:rPr>
          <w:rFonts w:ascii="Arabic Typesetting" w:hAnsi="Arabic Typesetting" w:cs="Arabic Typesetting"/>
          <w:sz w:val="34"/>
          <w:szCs w:val="34"/>
          <w:rtl/>
        </w:rPr>
      </w:pPr>
    </w:p>
    <w:p w:rsidR="007C1BE0" w:rsidRDefault="007C1BE0" w:rsidP="007C1BE0">
      <w:pPr>
        <w:bidi/>
        <w:rPr>
          <w:rFonts w:ascii="Arabic Typesetting" w:hAnsi="Arabic Typesetting" w:cs="Arabic Typesetting"/>
          <w:sz w:val="34"/>
          <w:szCs w:val="34"/>
          <w:rtl/>
        </w:rPr>
      </w:pPr>
      <w:r>
        <w:rPr>
          <w:rFonts w:ascii="Arabic Typesetting" w:hAnsi="Arabic Typesetting" w:cs="Arabic Typesetting"/>
          <w:sz w:val="34"/>
          <w:szCs w:val="34"/>
          <w:rtl/>
        </w:rPr>
        <w:br w:type="page"/>
      </w:r>
    </w:p>
    <w:p w:rsidR="007C1BE0" w:rsidRPr="00C44C5B" w:rsidRDefault="007C1BE0" w:rsidP="009C7153">
      <w:pPr>
        <w:pStyle w:val="StyleHeading3BoldNounderline"/>
        <w:bidi/>
        <w:spacing w:before="0" w:after="240" w:line="360" w:lineRule="exact"/>
        <w:rPr>
          <w:rFonts w:ascii="Arabic Typesetting" w:hAnsi="Arabic Typesetting" w:cs="Arabic Typesetting"/>
          <w:b/>
          <w:i w:val="0"/>
          <w:iCs/>
          <w:sz w:val="40"/>
          <w:szCs w:val="40"/>
          <w:rtl/>
          <w:lang w:bidi="ar-EG"/>
        </w:rPr>
      </w:pPr>
      <w:bookmarkStart w:id="14" w:name="_Toc480815245"/>
      <w:r w:rsidRPr="00C44C5B">
        <w:rPr>
          <w:rFonts w:ascii="Arabic Typesetting" w:hAnsi="Arabic Typesetting" w:cs="Arabic Typesetting" w:hint="cs"/>
          <w:b/>
          <w:i w:val="0"/>
          <w:iCs/>
          <w:sz w:val="40"/>
          <w:szCs w:val="40"/>
          <w:rtl/>
        </w:rPr>
        <w:lastRenderedPageBreak/>
        <w:t xml:space="preserve">مرفق </w:t>
      </w:r>
      <w:r w:rsidRPr="00C44C5B">
        <w:rPr>
          <w:rFonts w:ascii="Arabic Typesetting" w:hAnsi="Arabic Typesetting" w:cs="Arabic Typesetting"/>
          <w:b/>
          <w:i w:val="0"/>
          <w:iCs/>
          <w:sz w:val="40"/>
          <w:szCs w:val="40"/>
          <w:rtl/>
        </w:rPr>
        <w:t>البرنامج 5</w:t>
      </w:r>
      <w:bookmarkEnd w:id="14"/>
      <w:r w:rsidRPr="00C44C5B">
        <w:rPr>
          <w:rFonts w:ascii="Arabic Typesetting" w:hAnsi="Arabic Typesetting" w:cs="Arabic Typesetting" w:hint="cs"/>
          <w:b/>
          <w:i w:val="0"/>
          <w:iCs/>
          <w:sz w:val="40"/>
          <w:szCs w:val="40"/>
          <w:rtl/>
        </w:rPr>
        <w:t>:</w:t>
      </w:r>
      <w:r w:rsidRPr="00C44C5B">
        <w:rPr>
          <w:rFonts w:ascii="Arabic Typesetting" w:hAnsi="Arabic Typesetting" w:cs="Arabic Typesetting" w:hint="cs"/>
          <w:b/>
          <w:i w:val="0"/>
          <w:iCs/>
          <w:sz w:val="40"/>
          <w:szCs w:val="40"/>
          <w:rtl/>
        </w:rPr>
        <w:tab/>
      </w:r>
      <w:r w:rsidRPr="00C44C5B">
        <w:rPr>
          <w:rFonts w:ascii="Arabic Typesetting" w:hAnsi="Arabic Typesetting" w:cs="Arabic Typesetting"/>
          <w:b/>
          <w:i w:val="0"/>
          <w:iCs/>
          <w:sz w:val="40"/>
          <w:szCs w:val="40"/>
          <w:rtl/>
        </w:rPr>
        <w:t>مؤشرات عمليات معاهدة التعاون بشأن البراءات</w:t>
      </w:r>
    </w:p>
    <w:p w:rsidR="007C1BE0" w:rsidRPr="00C44C5B" w:rsidRDefault="007C1BE0" w:rsidP="009C7153">
      <w:pPr>
        <w:bidi/>
        <w:spacing w:after="240" w:line="360" w:lineRule="exact"/>
        <w:rPr>
          <w:rFonts w:ascii="Arabic Typesetting" w:eastAsiaTheme="minorHAnsi" w:hAnsi="Arabic Typesetting" w:cs="Arabic Typesetting"/>
          <w:bCs/>
          <w:sz w:val="36"/>
          <w:szCs w:val="36"/>
        </w:rPr>
      </w:pPr>
    </w:p>
    <w:p w:rsidR="007C1BE0" w:rsidRPr="000273FD" w:rsidRDefault="007C1BE0" w:rsidP="009C7153">
      <w:pPr>
        <w:bidi/>
        <w:spacing w:line="360" w:lineRule="exact"/>
        <w:rPr>
          <w:rFonts w:ascii="Arabic Typesetting" w:eastAsia="SimSun" w:hAnsi="Arabic Typesetting" w:cs="Arabic Typesetting"/>
          <w:sz w:val="40"/>
          <w:szCs w:val="40"/>
          <w:lang w:eastAsia="zh-CN"/>
        </w:rPr>
      </w:pPr>
      <w:r w:rsidRPr="000273FD">
        <w:rPr>
          <w:rFonts w:ascii="Arabic Typesetting" w:eastAsia="SimSun" w:hAnsi="Arabic Typesetting" w:cs="Arabic Typesetting"/>
          <w:sz w:val="40"/>
          <w:szCs w:val="40"/>
          <w:rtl/>
          <w:lang w:eastAsia="zh-CN"/>
        </w:rPr>
        <w:t>مؤشرات الأداء للنتيجة المرتقبة</w:t>
      </w:r>
    </w:p>
    <w:p w:rsidR="007C1BE0" w:rsidRPr="000273FD" w:rsidRDefault="007C1BE0" w:rsidP="009C7153">
      <w:pPr>
        <w:bidi/>
        <w:spacing w:after="240" w:line="360" w:lineRule="exact"/>
        <w:rPr>
          <w:rFonts w:ascii="Arabic Typesetting" w:eastAsia="SimSun" w:hAnsi="Arabic Typesetting" w:cs="Arabic Typesetting"/>
          <w:sz w:val="40"/>
          <w:szCs w:val="40"/>
          <w:lang w:eastAsia="zh-CN"/>
        </w:rPr>
      </w:pPr>
      <w:r w:rsidRPr="000273FD">
        <w:rPr>
          <w:rFonts w:ascii="Arabic Typesetting" w:eastAsia="SimSun" w:hAnsi="Arabic Typesetting" w:cs="Arabic Typesetting" w:hint="cs"/>
          <w:sz w:val="40"/>
          <w:szCs w:val="40"/>
          <w:rtl/>
          <w:lang w:eastAsia="zh-CN"/>
        </w:rPr>
        <w:t>"</w:t>
      </w:r>
      <w:r w:rsidRPr="000273FD">
        <w:rPr>
          <w:rFonts w:ascii="Arabic Typesetting" w:eastAsia="SimSun" w:hAnsi="Arabic Typesetting" w:cs="Arabic Typesetting"/>
          <w:sz w:val="40"/>
          <w:szCs w:val="40"/>
          <w:rtl/>
          <w:lang w:eastAsia="zh-CN"/>
        </w:rPr>
        <w:t>إنتاجية وجودة خدمات محسّنة في عمليات معاهدة التعاون بشأن البراءات</w:t>
      </w:r>
      <w:r w:rsidRPr="000273FD">
        <w:rPr>
          <w:rFonts w:ascii="Arabic Typesetting" w:eastAsia="SimSun" w:hAnsi="Arabic Typesetting" w:cs="Arabic Typesetting" w:hint="cs"/>
          <w:sz w:val="40"/>
          <w:szCs w:val="40"/>
          <w:rtl/>
          <w:lang w:eastAsia="zh-CN"/>
        </w:rPr>
        <w:t>"</w:t>
      </w:r>
    </w:p>
    <w:p w:rsidR="007C1BE0" w:rsidRPr="000273FD" w:rsidRDefault="007C1BE0" w:rsidP="009C7153">
      <w:pPr>
        <w:bidi/>
        <w:spacing w:after="240" w:line="360" w:lineRule="exact"/>
        <w:rPr>
          <w:rFonts w:ascii="Arabic Typesetting" w:eastAsia="SimSun" w:hAnsi="Arabic Typesetting" w:cs="Arabic Typesetting"/>
          <w:bCs/>
          <w:sz w:val="34"/>
          <w:szCs w:val="34"/>
          <w:lang w:eastAsia="zh-CN"/>
        </w:rPr>
      </w:pPr>
      <w:r w:rsidRPr="000273FD">
        <w:rPr>
          <w:rFonts w:ascii="Arabic Typesetting" w:eastAsia="SimSun" w:hAnsi="Arabic Typesetting" w:cs="Arabic Typesetting"/>
          <w:bCs/>
          <w:sz w:val="34"/>
          <w:szCs w:val="34"/>
          <w:rtl/>
          <w:lang w:eastAsia="zh-CN"/>
        </w:rPr>
        <w:t>ملاحظات عامة</w:t>
      </w:r>
    </w:p>
    <w:p w:rsidR="007C1BE0" w:rsidRPr="009202DF" w:rsidRDefault="007C1BE0" w:rsidP="00DA6355">
      <w:pPr>
        <w:numPr>
          <w:ilvl w:val="0"/>
          <w:numId w:val="11"/>
        </w:numPr>
        <w:bidi/>
        <w:spacing w:after="240" w:line="360" w:lineRule="exact"/>
        <w:jc w:val="both"/>
        <w:rPr>
          <w:rFonts w:ascii="Arabic Typesetting" w:hAnsi="Arabic Typesetting" w:cs="Arabic Typesetting"/>
          <w:sz w:val="34"/>
          <w:szCs w:val="34"/>
          <w:lang w:val="en-GB"/>
        </w:rPr>
      </w:pPr>
      <w:r w:rsidRPr="009202DF">
        <w:rPr>
          <w:rFonts w:ascii="Arabic Typesetting" w:hAnsi="Arabic Typesetting" w:cs="Arabic Typesetting" w:hint="cs"/>
          <w:sz w:val="34"/>
          <w:szCs w:val="34"/>
          <w:rtl/>
          <w:lang w:val="en-GB"/>
        </w:rPr>
        <w:t xml:space="preserve">لا بد من </w:t>
      </w:r>
      <w:r w:rsidRPr="009202DF">
        <w:rPr>
          <w:rFonts w:ascii="Arabic Typesetting" w:hAnsi="Arabic Typesetting" w:cs="Arabic Typesetting"/>
          <w:sz w:val="34"/>
          <w:szCs w:val="34"/>
          <w:rtl/>
          <w:lang w:val="en-GB"/>
        </w:rPr>
        <w:t xml:space="preserve">معرفة تطورات </w:t>
      </w:r>
      <w:r w:rsidRPr="009202DF">
        <w:rPr>
          <w:rFonts w:ascii="Arabic Typesetting" w:hAnsi="Arabic Typesetting" w:cs="Arabic Typesetting" w:hint="cs"/>
          <w:sz w:val="34"/>
          <w:szCs w:val="34"/>
          <w:rtl/>
          <w:lang w:val="en-GB"/>
        </w:rPr>
        <w:t>العوامل</w:t>
      </w:r>
      <w:r w:rsidRPr="009202DF">
        <w:rPr>
          <w:rFonts w:ascii="Arabic Typesetting" w:hAnsi="Arabic Typesetting" w:cs="Arabic Typesetting"/>
          <w:sz w:val="34"/>
          <w:szCs w:val="34"/>
          <w:rtl/>
          <w:lang w:val="en-GB"/>
        </w:rPr>
        <w:t xml:space="preserve"> التالية، كمعلومات أساسية عن مؤشرات أداء النتيجة المرتقبة "إنتاجية وجودة خدمات محسّنة في عمليات معاهدة التعاون بشأن البراءات</w:t>
      </w:r>
      <w:r w:rsidRPr="009202DF">
        <w:rPr>
          <w:rFonts w:ascii="Arabic Typesetting" w:hAnsi="Arabic Typesetting" w:cs="Arabic Typesetting" w:hint="cs"/>
          <w:sz w:val="34"/>
          <w:szCs w:val="34"/>
          <w:rtl/>
          <w:lang w:val="en-GB"/>
        </w:rPr>
        <w:t>":</w:t>
      </w:r>
    </w:p>
    <w:p w:rsidR="007C1BE0" w:rsidRPr="009202DF" w:rsidRDefault="007C1BE0" w:rsidP="00DA6355">
      <w:pPr>
        <w:numPr>
          <w:ilvl w:val="0"/>
          <w:numId w:val="10"/>
        </w:numPr>
        <w:tabs>
          <w:tab w:val="clear" w:pos="720"/>
          <w:tab w:val="num" w:pos="1134"/>
        </w:tabs>
        <w:bidi/>
        <w:spacing w:after="240" w:line="360" w:lineRule="exact"/>
        <w:ind w:left="567" w:firstLine="0"/>
        <w:jc w:val="both"/>
        <w:rPr>
          <w:rFonts w:ascii="Arabic Typesetting" w:eastAsiaTheme="minorHAnsi" w:hAnsi="Arabic Typesetting" w:cs="Arabic Typesetting"/>
          <w:sz w:val="34"/>
          <w:szCs w:val="34"/>
        </w:rPr>
      </w:pPr>
      <w:r w:rsidRPr="009202DF">
        <w:rPr>
          <w:rFonts w:ascii="Arabic Typesetting" w:eastAsiaTheme="minorHAnsi" w:hAnsi="Arabic Typesetting" w:cs="Arabic Typesetting"/>
          <w:sz w:val="34"/>
          <w:szCs w:val="34"/>
          <w:rtl/>
        </w:rPr>
        <w:t>أعباء عمل معاهدة التعاون بشأن البراءات؛</w:t>
      </w:r>
    </w:p>
    <w:p w:rsidR="007C1BE0" w:rsidRPr="009202DF" w:rsidRDefault="007C1BE0" w:rsidP="00DA6355">
      <w:pPr>
        <w:numPr>
          <w:ilvl w:val="0"/>
          <w:numId w:val="10"/>
        </w:numPr>
        <w:tabs>
          <w:tab w:val="clear" w:pos="720"/>
          <w:tab w:val="num" w:pos="1134"/>
        </w:tabs>
        <w:bidi/>
        <w:spacing w:after="240" w:line="360" w:lineRule="exact"/>
        <w:ind w:left="567" w:firstLine="0"/>
        <w:jc w:val="both"/>
        <w:rPr>
          <w:rFonts w:ascii="Arabic Typesetting" w:eastAsiaTheme="minorHAnsi" w:hAnsi="Arabic Typesetting" w:cs="Arabic Typesetting"/>
          <w:sz w:val="34"/>
          <w:szCs w:val="34"/>
        </w:rPr>
      </w:pPr>
      <w:r w:rsidRPr="009202DF">
        <w:rPr>
          <w:rFonts w:ascii="Arabic Typesetting" w:eastAsiaTheme="minorHAnsi" w:hAnsi="Arabic Typesetting" w:cs="Arabic Typesetting"/>
          <w:sz w:val="34"/>
          <w:szCs w:val="34"/>
          <w:rtl/>
        </w:rPr>
        <w:t>التوزيع اللغوي لهذه الأعباء؛</w:t>
      </w:r>
    </w:p>
    <w:p w:rsidR="007C1BE0" w:rsidRPr="009202DF" w:rsidRDefault="007C1BE0" w:rsidP="00DA6355">
      <w:pPr>
        <w:numPr>
          <w:ilvl w:val="0"/>
          <w:numId w:val="10"/>
        </w:numPr>
        <w:tabs>
          <w:tab w:val="clear" w:pos="720"/>
          <w:tab w:val="num" w:pos="1134"/>
        </w:tabs>
        <w:bidi/>
        <w:spacing w:after="240" w:line="360" w:lineRule="exact"/>
        <w:ind w:left="567" w:firstLine="0"/>
        <w:jc w:val="both"/>
        <w:rPr>
          <w:rFonts w:ascii="Arabic Typesetting" w:eastAsiaTheme="minorHAnsi" w:hAnsi="Arabic Typesetting" w:cs="Arabic Typesetting"/>
          <w:sz w:val="34"/>
          <w:szCs w:val="34"/>
        </w:rPr>
      </w:pPr>
      <w:r w:rsidRPr="009202DF">
        <w:rPr>
          <w:rFonts w:ascii="Arabic Typesetting" w:eastAsiaTheme="minorHAnsi" w:hAnsi="Arabic Typesetting" w:cs="Arabic Typesetting"/>
          <w:sz w:val="34"/>
          <w:szCs w:val="34"/>
          <w:rtl/>
        </w:rPr>
        <w:t>عدد الموظفين المكلفين بتناول هذه الأعباء؛</w:t>
      </w:r>
    </w:p>
    <w:p w:rsidR="007C1BE0" w:rsidRPr="009202DF" w:rsidRDefault="007C1BE0" w:rsidP="00DA6355">
      <w:pPr>
        <w:numPr>
          <w:ilvl w:val="0"/>
          <w:numId w:val="10"/>
        </w:numPr>
        <w:tabs>
          <w:tab w:val="clear" w:pos="720"/>
          <w:tab w:val="num" w:pos="1134"/>
        </w:tabs>
        <w:bidi/>
        <w:spacing w:after="240" w:line="360" w:lineRule="exact"/>
        <w:ind w:left="567" w:firstLine="0"/>
        <w:jc w:val="both"/>
        <w:rPr>
          <w:rFonts w:ascii="Arabic Typesetting" w:eastAsiaTheme="minorHAnsi" w:hAnsi="Arabic Typesetting" w:cs="Arabic Typesetting"/>
          <w:sz w:val="34"/>
          <w:szCs w:val="34"/>
        </w:rPr>
      </w:pPr>
      <w:r w:rsidRPr="009202DF">
        <w:rPr>
          <w:rFonts w:ascii="Arabic Typesetting" w:eastAsiaTheme="minorHAnsi" w:hAnsi="Arabic Typesetting" w:cs="Arabic Typesetting"/>
          <w:sz w:val="34"/>
          <w:szCs w:val="34"/>
          <w:rtl/>
        </w:rPr>
        <w:t xml:space="preserve">مستوى </w:t>
      </w:r>
      <w:proofErr w:type="spellStart"/>
      <w:r w:rsidRPr="009202DF">
        <w:rPr>
          <w:rFonts w:ascii="Arabic Typesetting" w:eastAsiaTheme="minorHAnsi" w:hAnsi="Arabic Typesetting" w:cs="Arabic Typesetting"/>
          <w:sz w:val="34"/>
          <w:szCs w:val="34"/>
          <w:rtl/>
        </w:rPr>
        <w:t>الأتمتة</w:t>
      </w:r>
      <w:proofErr w:type="spellEnd"/>
      <w:r w:rsidRPr="009202DF">
        <w:rPr>
          <w:rFonts w:ascii="Arabic Typesetting" w:eastAsiaTheme="minorHAnsi" w:hAnsi="Arabic Typesetting" w:cs="Arabic Typesetting"/>
          <w:sz w:val="34"/>
          <w:szCs w:val="34"/>
          <w:rtl/>
        </w:rPr>
        <w:t>.</w:t>
      </w:r>
    </w:p>
    <w:p w:rsidR="007C1BE0" w:rsidRPr="009202DF" w:rsidRDefault="007C1BE0" w:rsidP="009C7153">
      <w:pPr>
        <w:bidi/>
        <w:spacing w:after="240" w:line="360" w:lineRule="exact"/>
        <w:rPr>
          <w:rFonts w:ascii="Arabic Typesetting" w:hAnsi="Arabic Typesetting" w:cs="Arabic Typesetting"/>
          <w:iCs/>
          <w:sz w:val="34"/>
          <w:szCs w:val="34"/>
          <w:rtl/>
          <w:lang w:val="en-GB" w:bidi="ar-EG"/>
        </w:rPr>
      </w:pPr>
      <w:r w:rsidRPr="009202DF">
        <w:rPr>
          <w:rFonts w:ascii="Arabic Typesetting" w:hAnsi="Arabic Typesetting" w:cs="Arabic Typesetting" w:hint="cs"/>
          <w:iCs/>
          <w:sz w:val="34"/>
          <w:szCs w:val="34"/>
          <w:rtl/>
          <w:lang w:val="en-GB"/>
        </w:rPr>
        <w:t>أعباء العمل</w:t>
      </w:r>
    </w:p>
    <w:p w:rsidR="007C1BE0" w:rsidRPr="009202DF" w:rsidRDefault="007C1BE0" w:rsidP="00DA6355">
      <w:pPr>
        <w:numPr>
          <w:ilvl w:val="0"/>
          <w:numId w:val="11"/>
        </w:numPr>
        <w:bidi/>
        <w:spacing w:after="240" w:line="360" w:lineRule="exact"/>
        <w:rPr>
          <w:rFonts w:ascii="Arabic Typesetting" w:hAnsi="Arabic Typesetting" w:cs="Arabic Typesetting"/>
          <w:sz w:val="34"/>
          <w:szCs w:val="34"/>
          <w:lang w:val="en-GB"/>
        </w:rPr>
      </w:pPr>
      <w:r w:rsidRPr="009202DF">
        <w:rPr>
          <w:rFonts w:ascii="Arabic Typesetting" w:hAnsi="Arabic Typesetting" w:cs="Arabic Typesetting"/>
          <w:sz w:val="34"/>
          <w:szCs w:val="34"/>
          <w:rtl/>
          <w:lang w:val="en-GB"/>
        </w:rPr>
        <w:t>تُتابع أعباء العمل بالاستناد إلى عدد النسخ الأصلية التي يتسلمها المكتب الدولي في كل عام.</w:t>
      </w:r>
      <w:r w:rsidRPr="009202DF">
        <w:rPr>
          <w:rStyle w:val="FootnoteReference"/>
          <w:sz w:val="34"/>
          <w:szCs w:val="34"/>
          <w:lang w:val="en-GB"/>
        </w:rPr>
        <w:footnoteReference w:id="12"/>
      </w:r>
    </w:p>
    <w:p w:rsidR="007C1BE0" w:rsidRPr="009202DF" w:rsidRDefault="007C1BE0" w:rsidP="009C7153">
      <w:pPr>
        <w:keepNext/>
        <w:keepLines/>
        <w:bidi/>
        <w:spacing w:after="240" w:line="360" w:lineRule="exact"/>
        <w:ind w:left="144"/>
        <w:jc w:val="center"/>
        <w:rPr>
          <w:rFonts w:ascii="Arabic Typesetting" w:hAnsi="Arabic Typesetting" w:cs="Arabic Typesetting"/>
          <w:bCs/>
          <w:sz w:val="34"/>
          <w:szCs w:val="34"/>
        </w:rPr>
      </w:pPr>
      <w:r w:rsidRPr="009202DF">
        <w:rPr>
          <w:rFonts w:ascii="Arabic Typesetting" w:hAnsi="Arabic Typesetting" w:cs="Arabic Typesetting"/>
          <w:bCs/>
          <w:sz w:val="34"/>
          <w:szCs w:val="34"/>
          <w:rtl/>
        </w:rPr>
        <w:t>تطور إيداع النسخ الأصلية بحسب طريقة الإيداع</w:t>
      </w:r>
    </w:p>
    <w:p w:rsidR="007C1BE0" w:rsidRPr="009202DF" w:rsidRDefault="007C1BE0" w:rsidP="009C7153">
      <w:pPr>
        <w:bidi/>
        <w:spacing w:after="240" w:line="276" w:lineRule="auto"/>
        <w:jc w:val="center"/>
        <w:rPr>
          <w:rFonts w:ascii="Arabic Typesetting" w:hAnsi="Arabic Typesetting" w:cs="Arabic Typesetting"/>
          <w:b/>
          <w:bCs/>
          <w:sz w:val="34"/>
          <w:szCs w:val="34"/>
          <w:lang w:val="en-GB"/>
        </w:rPr>
      </w:pPr>
      <w:r>
        <w:rPr>
          <w:rFonts w:ascii="Arabic Typesetting" w:hAnsi="Arabic Typesetting" w:cs="Arabic Typesetting"/>
          <w:b/>
          <w:bCs/>
          <w:noProof/>
          <w:sz w:val="34"/>
          <w:szCs w:val="34"/>
        </w:rPr>
        <w:drawing>
          <wp:inline distT="0" distB="0" distL="0" distR="0" wp14:anchorId="06DA671A" wp14:editId="03B1F889">
            <wp:extent cx="5689164" cy="2408750"/>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91217" cy="2409619"/>
                    </a:xfrm>
                    <a:prstGeom prst="rect">
                      <a:avLst/>
                    </a:prstGeom>
                    <a:noFill/>
                  </pic:spPr>
                </pic:pic>
              </a:graphicData>
            </a:graphic>
          </wp:inline>
        </w:drawing>
      </w:r>
    </w:p>
    <w:p w:rsidR="007C1BE0" w:rsidRPr="009202DF" w:rsidRDefault="007C1BE0" w:rsidP="00DA6355">
      <w:pPr>
        <w:numPr>
          <w:ilvl w:val="0"/>
          <w:numId w:val="12"/>
        </w:numPr>
        <w:bidi/>
        <w:spacing w:after="240" w:line="360" w:lineRule="exact"/>
        <w:jc w:val="both"/>
        <w:rPr>
          <w:rFonts w:ascii="Arabic Typesetting" w:eastAsiaTheme="minorHAnsi" w:hAnsi="Arabic Typesetting" w:cs="Arabic Typesetting"/>
          <w:sz w:val="34"/>
          <w:szCs w:val="34"/>
        </w:rPr>
      </w:pPr>
      <w:r w:rsidRPr="009202DF">
        <w:rPr>
          <w:rFonts w:ascii="Arabic Typesetting" w:eastAsiaTheme="minorHAnsi" w:hAnsi="Arabic Typesetting" w:cs="Arabic Typesetting"/>
          <w:sz w:val="34"/>
          <w:szCs w:val="34"/>
          <w:rtl/>
        </w:rPr>
        <w:lastRenderedPageBreak/>
        <w:t xml:space="preserve">تسلم المكتب الدولي زهاء </w:t>
      </w:r>
      <w:r w:rsidRPr="009202DF">
        <w:rPr>
          <w:rFonts w:ascii="Arabic Typesetting" w:eastAsiaTheme="minorHAnsi" w:hAnsi="Arabic Typesetting" w:cs="Arabic Typesetting" w:hint="cs"/>
          <w:sz w:val="34"/>
          <w:szCs w:val="34"/>
          <w:rtl/>
        </w:rPr>
        <w:t>000 233</w:t>
      </w:r>
      <w:r w:rsidRPr="009202DF">
        <w:rPr>
          <w:rFonts w:ascii="Arabic Typesetting" w:eastAsiaTheme="minorHAnsi" w:hAnsi="Arabic Typesetting" w:cs="Arabic Typesetting"/>
          <w:sz w:val="34"/>
          <w:szCs w:val="34"/>
          <w:rtl/>
        </w:rPr>
        <w:t xml:space="preserve"> نسخة أصل</w:t>
      </w:r>
      <w:r w:rsidRPr="009202DF">
        <w:rPr>
          <w:rFonts w:ascii="Arabic Typesetting" w:eastAsiaTheme="minorHAnsi" w:hAnsi="Arabic Typesetting" w:cs="Arabic Typesetting" w:hint="cs"/>
          <w:sz w:val="34"/>
          <w:szCs w:val="34"/>
          <w:rtl/>
        </w:rPr>
        <w:t>ي</w:t>
      </w:r>
      <w:r w:rsidRPr="009202DF">
        <w:rPr>
          <w:rFonts w:ascii="Arabic Typesetting" w:eastAsiaTheme="minorHAnsi" w:hAnsi="Arabic Typesetting" w:cs="Arabic Typesetting"/>
          <w:sz w:val="34"/>
          <w:szCs w:val="34"/>
          <w:rtl/>
        </w:rPr>
        <w:t>ة في عام 201</w:t>
      </w:r>
      <w:r w:rsidRPr="009202DF">
        <w:rPr>
          <w:rFonts w:ascii="Arabic Typesetting" w:eastAsiaTheme="minorHAnsi" w:hAnsi="Arabic Typesetting" w:cs="Arabic Typesetting" w:hint="cs"/>
          <w:sz w:val="34"/>
          <w:szCs w:val="34"/>
          <w:rtl/>
        </w:rPr>
        <w:t>6</w:t>
      </w:r>
      <w:r w:rsidRPr="009202DF">
        <w:rPr>
          <w:rFonts w:ascii="Arabic Typesetting" w:eastAsiaTheme="minorHAnsi" w:hAnsi="Arabic Typesetting" w:cs="Arabic Typesetting"/>
          <w:sz w:val="34"/>
          <w:szCs w:val="34"/>
          <w:rtl/>
        </w:rPr>
        <w:t xml:space="preserve">، أي بزيادة بلغت نسبتها </w:t>
      </w:r>
      <w:r w:rsidRPr="009202DF">
        <w:rPr>
          <w:rFonts w:ascii="Arabic Typesetting" w:eastAsiaTheme="minorHAnsi" w:hAnsi="Arabic Typesetting" w:cs="Arabic Typesetting" w:hint="cs"/>
          <w:sz w:val="34"/>
          <w:szCs w:val="34"/>
          <w:rtl/>
        </w:rPr>
        <w:t>7.4</w:t>
      </w:r>
      <w:r w:rsidRPr="009202DF">
        <w:rPr>
          <w:rFonts w:ascii="Arabic Typesetting" w:eastAsiaTheme="minorHAnsi" w:hAnsi="Arabic Typesetting" w:cs="Arabic Typesetting"/>
          <w:sz w:val="34"/>
          <w:szCs w:val="34"/>
          <w:rtl/>
        </w:rPr>
        <w:t xml:space="preserve"> في المائة مقارنة بعام 201</w:t>
      </w:r>
      <w:r w:rsidRPr="009202DF">
        <w:rPr>
          <w:rFonts w:ascii="Arabic Typesetting" w:eastAsiaTheme="minorHAnsi" w:hAnsi="Arabic Typesetting" w:cs="Arabic Typesetting" w:hint="cs"/>
          <w:sz w:val="34"/>
          <w:szCs w:val="34"/>
          <w:rtl/>
        </w:rPr>
        <w:t>5.</w:t>
      </w:r>
    </w:p>
    <w:p w:rsidR="007C1BE0" w:rsidRPr="009202DF" w:rsidRDefault="007C1BE0" w:rsidP="00DA6355">
      <w:pPr>
        <w:numPr>
          <w:ilvl w:val="0"/>
          <w:numId w:val="12"/>
        </w:numPr>
        <w:bidi/>
        <w:spacing w:after="240" w:line="360" w:lineRule="exact"/>
        <w:jc w:val="both"/>
        <w:rPr>
          <w:rFonts w:ascii="Arabic Typesetting" w:eastAsiaTheme="minorHAnsi" w:hAnsi="Arabic Typesetting" w:cs="Arabic Typesetting"/>
          <w:sz w:val="34"/>
          <w:szCs w:val="34"/>
        </w:rPr>
      </w:pPr>
      <w:r w:rsidRPr="009202DF">
        <w:rPr>
          <w:rFonts w:ascii="Arabic Typesetting" w:eastAsiaTheme="minorHAnsi" w:hAnsi="Arabic Typesetting" w:cs="Arabic Typesetting"/>
          <w:sz w:val="34"/>
          <w:szCs w:val="34"/>
          <w:rtl/>
        </w:rPr>
        <w:t xml:space="preserve">لم تفتأ </w:t>
      </w:r>
      <w:r w:rsidRPr="009202DF">
        <w:rPr>
          <w:rFonts w:ascii="Arabic Typesetting" w:eastAsiaTheme="minorHAnsi" w:hAnsi="Arabic Typesetting" w:cs="Arabic Typesetting" w:hint="cs"/>
          <w:sz w:val="34"/>
          <w:szCs w:val="34"/>
          <w:rtl/>
        </w:rPr>
        <w:t>نسبة</w:t>
      </w:r>
      <w:r w:rsidRPr="009202DF">
        <w:rPr>
          <w:rFonts w:ascii="Arabic Typesetting" w:eastAsiaTheme="minorHAnsi" w:hAnsi="Arabic Typesetting" w:cs="Arabic Typesetting"/>
          <w:sz w:val="34"/>
          <w:szCs w:val="34"/>
          <w:rtl/>
        </w:rPr>
        <w:t xml:space="preserve"> أساليب الإيداع الإلكتروني بالكامل تزداد في عام 201</w:t>
      </w:r>
      <w:r w:rsidRPr="009202DF">
        <w:rPr>
          <w:rFonts w:ascii="Arabic Typesetting" w:eastAsiaTheme="minorHAnsi" w:hAnsi="Arabic Typesetting" w:cs="Arabic Typesetting" w:hint="cs"/>
          <w:sz w:val="34"/>
          <w:szCs w:val="34"/>
          <w:rtl/>
        </w:rPr>
        <w:t>6</w:t>
      </w:r>
      <w:r w:rsidRPr="009202DF">
        <w:rPr>
          <w:rFonts w:ascii="Arabic Typesetting" w:eastAsiaTheme="minorHAnsi" w:hAnsi="Arabic Typesetting" w:cs="Arabic Typesetting"/>
          <w:sz w:val="34"/>
          <w:szCs w:val="34"/>
          <w:rtl/>
        </w:rPr>
        <w:t xml:space="preserve">، وهي </w:t>
      </w:r>
      <w:r w:rsidRPr="009202DF">
        <w:rPr>
          <w:rFonts w:ascii="Arabic Typesetting" w:eastAsiaTheme="minorHAnsi" w:hAnsi="Arabic Typesetting" w:cs="Arabic Typesetting" w:hint="cs"/>
          <w:sz w:val="34"/>
          <w:szCs w:val="34"/>
          <w:rtl/>
        </w:rPr>
        <w:t>تبلغ</w:t>
      </w:r>
      <w:r w:rsidRPr="009202DF">
        <w:rPr>
          <w:rFonts w:ascii="Arabic Typesetting" w:eastAsiaTheme="minorHAnsi" w:hAnsi="Arabic Typesetting" w:cs="Arabic Typesetting"/>
          <w:sz w:val="34"/>
          <w:szCs w:val="34"/>
          <w:rtl/>
        </w:rPr>
        <w:t xml:space="preserve"> الآن 9</w:t>
      </w:r>
      <w:r w:rsidRPr="009202DF">
        <w:rPr>
          <w:rFonts w:ascii="Arabic Typesetting" w:eastAsiaTheme="minorHAnsi" w:hAnsi="Arabic Typesetting" w:cs="Arabic Typesetting" w:hint="cs"/>
          <w:sz w:val="34"/>
          <w:szCs w:val="34"/>
          <w:rtl/>
        </w:rPr>
        <w:t>5</w:t>
      </w:r>
      <w:r w:rsidRPr="009202DF">
        <w:rPr>
          <w:rFonts w:ascii="Arabic Typesetting" w:eastAsiaTheme="minorHAnsi" w:hAnsi="Arabic Typesetting" w:cs="Arabic Typesetting"/>
          <w:sz w:val="34"/>
          <w:szCs w:val="34"/>
          <w:rtl/>
        </w:rPr>
        <w:t xml:space="preserve"> في المائة من مجموع الإيداعات.</w:t>
      </w:r>
    </w:p>
    <w:p w:rsidR="007C1BE0" w:rsidRPr="009202DF" w:rsidRDefault="007C1BE0" w:rsidP="009C7153">
      <w:pPr>
        <w:bidi/>
        <w:spacing w:after="240" w:line="360" w:lineRule="exact"/>
        <w:rPr>
          <w:rFonts w:ascii="Arabic Typesetting" w:hAnsi="Arabic Typesetting" w:cs="Arabic Typesetting"/>
          <w:iCs/>
          <w:sz w:val="34"/>
          <w:szCs w:val="34"/>
          <w:lang w:val="en-GB"/>
        </w:rPr>
      </w:pPr>
      <w:r w:rsidRPr="009202DF">
        <w:rPr>
          <w:rFonts w:ascii="Arabic Typesetting" w:hAnsi="Arabic Typesetting" w:cs="Arabic Typesetting"/>
          <w:iCs/>
          <w:sz w:val="34"/>
          <w:szCs w:val="34"/>
          <w:rtl/>
          <w:lang w:val="en-GB"/>
        </w:rPr>
        <w:t>التوزيع اللغوي</w:t>
      </w:r>
    </w:p>
    <w:p w:rsidR="007C1BE0" w:rsidRPr="009202DF" w:rsidRDefault="007C1BE0" w:rsidP="00DA6355">
      <w:pPr>
        <w:pStyle w:val="ListParagraph"/>
        <w:numPr>
          <w:ilvl w:val="0"/>
          <w:numId w:val="11"/>
        </w:numPr>
        <w:tabs>
          <w:tab w:val="left" w:pos="0"/>
          <w:tab w:val="left" w:pos="567"/>
        </w:tabs>
        <w:bidi/>
        <w:spacing w:after="240" w:line="360" w:lineRule="exact"/>
        <w:jc w:val="both"/>
        <w:rPr>
          <w:rFonts w:ascii="Arabic Typesetting" w:eastAsiaTheme="minorHAnsi" w:hAnsi="Arabic Typesetting" w:cs="Arabic Typesetting"/>
          <w:sz w:val="34"/>
          <w:szCs w:val="34"/>
        </w:rPr>
      </w:pPr>
      <w:r w:rsidRPr="009202DF">
        <w:rPr>
          <w:rFonts w:ascii="Arabic Typesetting" w:eastAsiaTheme="minorHAnsi" w:hAnsi="Arabic Typesetting" w:cs="Arabic Typesetting"/>
          <w:sz w:val="34"/>
          <w:szCs w:val="34"/>
          <w:rtl/>
        </w:rPr>
        <w:t xml:space="preserve">من التطورات الأساسية التي تؤدي إلى إدخال تغيير </w:t>
      </w:r>
      <w:r w:rsidRPr="009202DF">
        <w:rPr>
          <w:rFonts w:ascii="Arabic Typesetting" w:eastAsiaTheme="minorHAnsi" w:hAnsi="Arabic Typesetting" w:cs="Arabic Typesetting" w:hint="cs"/>
          <w:sz w:val="34"/>
          <w:szCs w:val="34"/>
          <w:rtl/>
        </w:rPr>
        <w:t>في</w:t>
      </w:r>
      <w:r w:rsidRPr="009202DF">
        <w:rPr>
          <w:rFonts w:ascii="Arabic Typesetting" w:eastAsiaTheme="minorHAnsi" w:hAnsi="Arabic Typesetting" w:cs="Arabic Typesetting"/>
          <w:sz w:val="34"/>
          <w:szCs w:val="34"/>
          <w:rtl/>
        </w:rPr>
        <w:t xml:space="preserve"> المكتب الدولي، هي تزايد التنوع اللغوي للطلبات المودعة، الناجم على وجه الخصوص عن زيادة الانتفاع بنظام معاهدة التعاون بشأن البراءات في بلدان شرق آسيا</w:t>
      </w:r>
      <w:r w:rsidRPr="009202DF">
        <w:rPr>
          <w:rFonts w:ascii="Arabic Typesetting" w:eastAsiaTheme="minorHAnsi" w:hAnsi="Arabic Typesetting" w:cs="Arabic Typesetting" w:hint="cs"/>
          <w:sz w:val="34"/>
          <w:szCs w:val="34"/>
          <w:rtl/>
        </w:rPr>
        <w:t>.</w:t>
      </w:r>
    </w:p>
    <w:p w:rsidR="007C1BE0" w:rsidRPr="009202DF" w:rsidRDefault="007C1BE0" w:rsidP="009C7153">
      <w:pPr>
        <w:keepNext/>
        <w:keepLines/>
        <w:bidi/>
        <w:spacing w:after="240" w:line="360" w:lineRule="exact"/>
        <w:ind w:left="144"/>
        <w:jc w:val="center"/>
        <w:rPr>
          <w:rFonts w:ascii="Arabic Typesetting" w:hAnsi="Arabic Typesetting" w:cs="Arabic Typesetting"/>
          <w:b/>
          <w:i/>
          <w:iCs/>
          <w:sz w:val="34"/>
          <w:szCs w:val="34"/>
        </w:rPr>
      </w:pPr>
      <w:r w:rsidRPr="009202DF">
        <w:rPr>
          <w:rFonts w:ascii="Arabic Typesetting" w:hAnsi="Arabic Typesetting" w:cs="Arabic Typesetting"/>
          <w:bCs/>
          <w:sz w:val="34"/>
          <w:szCs w:val="34"/>
          <w:rtl/>
        </w:rPr>
        <w:t xml:space="preserve">لغات الإيداع </w:t>
      </w:r>
      <w:r w:rsidRPr="009202DF">
        <w:rPr>
          <w:rFonts w:ascii="Arabic Typesetting" w:hAnsi="Arabic Typesetting" w:cs="Arabic Typesetting"/>
          <w:b/>
          <w:i/>
          <w:iCs/>
          <w:sz w:val="34"/>
          <w:szCs w:val="34"/>
          <w:rtl/>
        </w:rPr>
        <w:t>(جميع اللغات)</w:t>
      </w:r>
    </w:p>
    <w:p w:rsidR="007C1BE0" w:rsidRPr="009202DF" w:rsidRDefault="007C1BE0" w:rsidP="009C7153">
      <w:pPr>
        <w:keepNext/>
        <w:keepLines/>
        <w:bidi/>
        <w:spacing w:after="240" w:line="276" w:lineRule="auto"/>
        <w:jc w:val="center"/>
        <w:rPr>
          <w:rFonts w:ascii="Arabic Typesetting" w:hAnsi="Arabic Typesetting" w:cs="Arabic Typesetting"/>
          <w:i/>
          <w:sz w:val="34"/>
          <w:szCs w:val="34"/>
        </w:rPr>
      </w:pPr>
      <w:r w:rsidRPr="009202DF">
        <w:rPr>
          <w:noProof/>
          <w:sz w:val="34"/>
          <w:szCs w:val="34"/>
        </w:rPr>
        <w:drawing>
          <wp:inline distT="0" distB="0" distL="0" distR="0" wp14:anchorId="5D985A10" wp14:editId="38C3FDCA">
            <wp:extent cx="5723907" cy="2832810"/>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24456" cy="2833082"/>
                    </a:xfrm>
                    <a:prstGeom prst="rect">
                      <a:avLst/>
                    </a:prstGeom>
                    <a:noFill/>
                    <a:ln>
                      <a:noFill/>
                    </a:ln>
                  </pic:spPr>
                </pic:pic>
              </a:graphicData>
            </a:graphic>
          </wp:inline>
        </w:drawing>
      </w:r>
    </w:p>
    <w:p w:rsidR="007C1BE0" w:rsidRPr="009202DF" w:rsidRDefault="007C1BE0" w:rsidP="00DA6355">
      <w:pPr>
        <w:pStyle w:val="ListParagraph"/>
        <w:numPr>
          <w:ilvl w:val="0"/>
          <w:numId w:val="11"/>
        </w:numPr>
        <w:tabs>
          <w:tab w:val="left" w:pos="0"/>
        </w:tabs>
        <w:bidi/>
        <w:spacing w:after="240" w:line="360" w:lineRule="exact"/>
        <w:jc w:val="both"/>
        <w:rPr>
          <w:rFonts w:ascii="Arabic Typesetting" w:eastAsiaTheme="minorHAnsi" w:hAnsi="Arabic Typesetting" w:cs="Arabic Typesetting"/>
          <w:sz w:val="34"/>
          <w:szCs w:val="34"/>
        </w:rPr>
      </w:pPr>
      <w:r w:rsidRPr="009202DF">
        <w:rPr>
          <w:rFonts w:ascii="Arabic Typesetting" w:eastAsiaTheme="minorHAnsi" w:hAnsi="Arabic Typesetting" w:cs="Arabic Typesetting"/>
          <w:sz w:val="34"/>
          <w:szCs w:val="34"/>
          <w:rtl/>
        </w:rPr>
        <w:t>و</w:t>
      </w:r>
      <w:r w:rsidRPr="009202DF">
        <w:rPr>
          <w:rFonts w:ascii="Arabic Typesetting" w:eastAsiaTheme="minorHAnsi" w:hAnsi="Arabic Typesetting" w:cs="Arabic Typesetting" w:hint="cs"/>
          <w:sz w:val="34"/>
          <w:szCs w:val="34"/>
          <w:rtl/>
        </w:rPr>
        <w:t>تستأثر ا</w:t>
      </w:r>
      <w:r w:rsidRPr="009202DF">
        <w:rPr>
          <w:rFonts w:ascii="Arabic Typesetting" w:eastAsiaTheme="minorHAnsi" w:hAnsi="Arabic Typesetting" w:cs="Arabic Typesetting"/>
          <w:sz w:val="34"/>
          <w:szCs w:val="34"/>
          <w:rtl/>
        </w:rPr>
        <w:t>للغة الإنكليزية</w:t>
      </w:r>
      <w:r w:rsidRPr="009202DF">
        <w:rPr>
          <w:rFonts w:ascii="Arabic Typesetting" w:eastAsiaTheme="minorHAnsi" w:hAnsi="Arabic Typesetting" w:cs="Arabic Typesetting" w:hint="cs"/>
          <w:sz w:val="34"/>
          <w:szCs w:val="34"/>
          <w:rtl/>
        </w:rPr>
        <w:t>، كما هو مُلاحظ،</w:t>
      </w:r>
      <w:r w:rsidRPr="009202DF">
        <w:rPr>
          <w:rFonts w:ascii="Arabic Typesetting" w:eastAsiaTheme="minorHAnsi" w:hAnsi="Arabic Typesetting" w:cs="Arabic Typesetting"/>
          <w:sz w:val="34"/>
          <w:szCs w:val="34"/>
          <w:rtl/>
        </w:rPr>
        <w:t xml:space="preserve"> </w:t>
      </w:r>
      <w:r w:rsidRPr="009202DF">
        <w:rPr>
          <w:rFonts w:ascii="Arabic Typesetting" w:eastAsiaTheme="minorHAnsi" w:hAnsi="Arabic Typesetting" w:cs="Arabic Typesetting" w:hint="cs"/>
          <w:sz w:val="34"/>
          <w:szCs w:val="34"/>
          <w:rtl/>
        </w:rPr>
        <w:t xml:space="preserve">بالنصيب الأكبر من الإيداعات </w:t>
      </w:r>
      <w:r w:rsidRPr="009202DF">
        <w:rPr>
          <w:rFonts w:ascii="Arabic Typesetting" w:eastAsiaTheme="minorHAnsi" w:hAnsi="Arabic Typesetting" w:cs="Arabic Typesetting"/>
          <w:sz w:val="34"/>
          <w:szCs w:val="34"/>
          <w:rtl/>
        </w:rPr>
        <w:t xml:space="preserve">بنسبة </w:t>
      </w:r>
      <w:r w:rsidRPr="009202DF">
        <w:rPr>
          <w:rFonts w:ascii="Arabic Typesetting" w:eastAsiaTheme="minorHAnsi" w:hAnsi="Arabic Typesetting" w:cs="Arabic Typesetting" w:hint="cs"/>
          <w:sz w:val="34"/>
          <w:szCs w:val="34"/>
          <w:rtl/>
        </w:rPr>
        <w:t>45</w:t>
      </w:r>
      <w:r w:rsidRPr="009202DF">
        <w:rPr>
          <w:rFonts w:ascii="Arabic Typesetting" w:eastAsiaTheme="minorHAnsi" w:hAnsi="Arabic Typesetting" w:cs="Arabic Typesetting"/>
          <w:sz w:val="34"/>
          <w:szCs w:val="34"/>
          <w:rtl/>
        </w:rPr>
        <w:t xml:space="preserve"> </w:t>
      </w:r>
      <w:r w:rsidRPr="009202DF">
        <w:rPr>
          <w:rFonts w:ascii="Arabic Typesetting" w:eastAsiaTheme="minorHAnsi" w:hAnsi="Arabic Typesetting" w:cs="Arabic Typesetting" w:hint="cs"/>
          <w:sz w:val="34"/>
          <w:szCs w:val="34"/>
          <w:rtl/>
        </w:rPr>
        <w:t xml:space="preserve">في </w:t>
      </w:r>
      <w:r w:rsidRPr="009202DF">
        <w:rPr>
          <w:rFonts w:ascii="Arabic Typesetting" w:eastAsiaTheme="minorHAnsi" w:hAnsi="Arabic Typesetting" w:cs="Arabic Typesetting"/>
          <w:sz w:val="34"/>
          <w:szCs w:val="34"/>
          <w:rtl/>
        </w:rPr>
        <w:t>الم</w:t>
      </w:r>
      <w:r w:rsidRPr="009202DF">
        <w:rPr>
          <w:rFonts w:ascii="Arabic Typesetting" w:eastAsiaTheme="minorHAnsi" w:hAnsi="Arabic Typesetting" w:cs="Arabic Typesetting" w:hint="cs"/>
          <w:sz w:val="34"/>
          <w:szCs w:val="34"/>
          <w:rtl/>
        </w:rPr>
        <w:t>ا</w:t>
      </w:r>
      <w:r w:rsidRPr="009202DF">
        <w:rPr>
          <w:rFonts w:ascii="Arabic Typesetting" w:eastAsiaTheme="minorHAnsi" w:hAnsi="Arabic Typesetting" w:cs="Arabic Typesetting"/>
          <w:sz w:val="34"/>
          <w:szCs w:val="34"/>
          <w:rtl/>
        </w:rPr>
        <w:t>ئة من الإيداعات في عام</w:t>
      </w:r>
      <w:r>
        <w:rPr>
          <w:rFonts w:ascii="Arabic Typesetting" w:eastAsiaTheme="minorHAnsi" w:hAnsi="Arabic Typesetting" w:cs="Arabic Typesetting" w:hint="cs"/>
          <w:sz w:val="34"/>
          <w:szCs w:val="34"/>
          <w:rtl/>
        </w:rPr>
        <w:t> </w:t>
      </w:r>
      <w:r w:rsidRPr="009202DF">
        <w:rPr>
          <w:rFonts w:ascii="Arabic Typesetting" w:eastAsiaTheme="minorHAnsi" w:hAnsi="Arabic Typesetting" w:cs="Arabic Typesetting"/>
          <w:sz w:val="34"/>
          <w:szCs w:val="34"/>
          <w:rtl/>
        </w:rPr>
        <w:t>201</w:t>
      </w:r>
      <w:r w:rsidRPr="009202DF">
        <w:rPr>
          <w:rFonts w:ascii="Arabic Typesetting" w:eastAsiaTheme="minorHAnsi" w:hAnsi="Arabic Typesetting" w:cs="Arabic Typesetting" w:hint="cs"/>
          <w:sz w:val="34"/>
          <w:szCs w:val="34"/>
          <w:rtl/>
        </w:rPr>
        <w:t>6</w:t>
      </w:r>
      <w:r w:rsidRPr="009202DF">
        <w:rPr>
          <w:rFonts w:ascii="Arabic Typesetting" w:eastAsiaTheme="minorHAnsi" w:hAnsi="Arabic Typesetting" w:cs="Arabic Typesetting"/>
          <w:sz w:val="34"/>
          <w:szCs w:val="34"/>
          <w:rtl/>
        </w:rPr>
        <w:t xml:space="preserve">، غير أن حصص اللغات الآسيوية زادت على مدى العقد المنصرم. </w:t>
      </w:r>
      <w:r w:rsidRPr="009202DF">
        <w:rPr>
          <w:rFonts w:ascii="Arabic Typesetting" w:eastAsiaTheme="minorHAnsi" w:hAnsi="Arabic Typesetting" w:cs="Arabic Typesetting" w:hint="cs"/>
          <w:sz w:val="34"/>
          <w:szCs w:val="34"/>
          <w:rtl/>
        </w:rPr>
        <w:t>فقد</w:t>
      </w:r>
      <w:r w:rsidRPr="009202DF">
        <w:rPr>
          <w:rFonts w:ascii="Arabic Typesetting" w:eastAsiaTheme="minorHAnsi" w:hAnsi="Arabic Typesetting" w:cs="Arabic Typesetting"/>
          <w:sz w:val="34"/>
          <w:szCs w:val="34"/>
          <w:rtl/>
        </w:rPr>
        <w:t xml:space="preserve"> زادت الحصة المجمعة للطلبات المودعة بناء</w:t>
      </w:r>
      <w:r>
        <w:rPr>
          <w:rFonts w:ascii="Arabic Typesetting" w:eastAsiaTheme="minorHAnsi" w:hAnsi="Arabic Typesetting" w:cs="Arabic Typesetting" w:hint="cs"/>
          <w:sz w:val="34"/>
          <w:szCs w:val="34"/>
          <w:rtl/>
        </w:rPr>
        <w:t> </w:t>
      </w:r>
      <w:r w:rsidRPr="009202DF">
        <w:rPr>
          <w:rFonts w:ascii="Arabic Typesetting" w:eastAsiaTheme="minorHAnsi" w:hAnsi="Arabic Typesetting" w:cs="Arabic Typesetting"/>
          <w:sz w:val="34"/>
          <w:szCs w:val="34"/>
          <w:rtl/>
        </w:rPr>
        <w:t xml:space="preserve">على معاهدة التعاون بشأن البراءات باللغات اليابانية والصينية والكورية من 29.5 </w:t>
      </w:r>
      <w:r w:rsidRPr="009202DF">
        <w:rPr>
          <w:rFonts w:ascii="Arabic Typesetting" w:eastAsiaTheme="minorHAnsi" w:hAnsi="Arabic Typesetting" w:cs="Arabic Typesetting" w:hint="cs"/>
          <w:sz w:val="34"/>
          <w:szCs w:val="34"/>
          <w:rtl/>
        </w:rPr>
        <w:t xml:space="preserve">في </w:t>
      </w:r>
      <w:r w:rsidRPr="009202DF">
        <w:rPr>
          <w:rFonts w:ascii="Arabic Typesetting" w:eastAsiaTheme="minorHAnsi" w:hAnsi="Arabic Typesetting" w:cs="Arabic Typesetting"/>
          <w:sz w:val="34"/>
          <w:szCs w:val="34"/>
          <w:rtl/>
        </w:rPr>
        <w:t>الم</w:t>
      </w:r>
      <w:r w:rsidRPr="009202DF">
        <w:rPr>
          <w:rFonts w:ascii="Arabic Typesetting" w:eastAsiaTheme="minorHAnsi" w:hAnsi="Arabic Typesetting" w:cs="Arabic Typesetting" w:hint="cs"/>
          <w:sz w:val="34"/>
          <w:szCs w:val="34"/>
          <w:rtl/>
        </w:rPr>
        <w:t>ا</w:t>
      </w:r>
      <w:r w:rsidRPr="009202DF">
        <w:rPr>
          <w:rFonts w:ascii="Arabic Typesetting" w:eastAsiaTheme="minorHAnsi" w:hAnsi="Arabic Typesetting" w:cs="Arabic Typesetting"/>
          <w:sz w:val="34"/>
          <w:szCs w:val="34"/>
          <w:rtl/>
        </w:rPr>
        <w:t>ئة في عام 20</w:t>
      </w:r>
      <w:r w:rsidRPr="009202DF">
        <w:rPr>
          <w:rFonts w:ascii="Arabic Typesetting" w:eastAsiaTheme="minorHAnsi" w:hAnsi="Arabic Typesetting" w:cs="Arabic Typesetting" w:hint="cs"/>
          <w:sz w:val="34"/>
          <w:szCs w:val="34"/>
          <w:rtl/>
        </w:rPr>
        <w:t>10</w:t>
      </w:r>
      <w:r w:rsidRPr="009202DF">
        <w:rPr>
          <w:rFonts w:ascii="Arabic Typesetting" w:eastAsiaTheme="minorHAnsi" w:hAnsi="Arabic Typesetting" w:cs="Arabic Typesetting"/>
          <w:sz w:val="34"/>
          <w:szCs w:val="34"/>
          <w:rtl/>
        </w:rPr>
        <w:t xml:space="preserve"> إلى </w:t>
      </w:r>
      <w:r w:rsidRPr="009202DF">
        <w:rPr>
          <w:rFonts w:ascii="Arabic Typesetting" w:eastAsiaTheme="minorHAnsi" w:hAnsi="Arabic Typesetting" w:cs="Arabic Typesetting" w:hint="cs"/>
          <w:sz w:val="34"/>
          <w:szCs w:val="34"/>
          <w:rtl/>
        </w:rPr>
        <w:t>42</w:t>
      </w:r>
      <w:r w:rsidRPr="009202DF">
        <w:rPr>
          <w:rFonts w:ascii="Arabic Typesetting" w:eastAsiaTheme="minorHAnsi" w:hAnsi="Arabic Typesetting" w:cs="Arabic Typesetting"/>
          <w:sz w:val="34"/>
          <w:szCs w:val="34"/>
          <w:rtl/>
        </w:rPr>
        <w:t xml:space="preserve"> </w:t>
      </w:r>
      <w:r w:rsidRPr="009202DF">
        <w:rPr>
          <w:rFonts w:ascii="Arabic Typesetting" w:eastAsiaTheme="minorHAnsi" w:hAnsi="Arabic Typesetting" w:cs="Arabic Typesetting" w:hint="cs"/>
          <w:sz w:val="34"/>
          <w:szCs w:val="34"/>
          <w:rtl/>
        </w:rPr>
        <w:t>في</w:t>
      </w:r>
      <w:r w:rsidRPr="009202DF">
        <w:rPr>
          <w:rFonts w:ascii="Arabic Typesetting" w:eastAsiaTheme="minorHAnsi" w:hAnsi="Arabic Typesetting" w:cs="Arabic Typesetting" w:hint="eastAsia"/>
          <w:sz w:val="34"/>
          <w:szCs w:val="34"/>
          <w:rtl/>
        </w:rPr>
        <w:t> </w:t>
      </w:r>
      <w:r w:rsidRPr="009202DF">
        <w:rPr>
          <w:rFonts w:ascii="Arabic Typesetting" w:eastAsiaTheme="minorHAnsi" w:hAnsi="Arabic Typesetting" w:cs="Arabic Typesetting"/>
          <w:sz w:val="34"/>
          <w:szCs w:val="34"/>
          <w:rtl/>
        </w:rPr>
        <w:t>الم</w:t>
      </w:r>
      <w:r w:rsidRPr="009202DF">
        <w:rPr>
          <w:rFonts w:ascii="Arabic Typesetting" w:eastAsiaTheme="minorHAnsi" w:hAnsi="Arabic Typesetting" w:cs="Arabic Typesetting" w:hint="cs"/>
          <w:sz w:val="34"/>
          <w:szCs w:val="34"/>
          <w:rtl/>
        </w:rPr>
        <w:t>ا</w:t>
      </w:r>
      <w:r w:rsidRPr="009202DF">
        <w:rPr>
          <w:rFonts w:ascii="Arabic Typesetting" w:eastAsiaTheme="minorHAnsi" w:hAnsi="Arabic Typesetting" w:cs="Arabic Typesetting"/>
          <w:sz w:val="34"/>
          <w:szCs w:val="34"/>
          <w:rtl/>
        </w:rPr>
        <w:t>ئة في عام 201</w:t>
      </w:r>
      <w:r w:rsidRPr="009202DF">
        <w:rPr>
          <w:rFonts w:ascii="Arabic Typesetting" w:eastAsiaTheme="minorHAnsi" w:hAnsi="Arabic Typesetting" w:cs="Arabic Typesetting" w:hint="cs"/>
          <w:sz w:val="34"/>
          <w:szCs w:val="34"/>
          <w:rtl/>
        </w:rPr>
        <w:t>6</w:t>
      </w:r>
      <w:r w:rsidRPr="009202DF">
        <w:rPr>
          <w:rFonts w:ascii="Arabic Typesetting" w:eastAsiaTheme="minorHAnsi" w:hAnsi="Arabic Typesetting" w:cs="Arabic Typesetting"/>
          <w:sz w:val="34"/>
          <w:szCs w:val="34"/>
          <w:rtl/>
        </w:rPr>
        <w:t xml:space="preserve">. وفيما يلي رسم بياني يركز على اللغات </w:t>
      </w:r>
      <w:r w:rsidRPr="009202DF">
        <w:rPr>
          <w:rFonts w:ascii="Arabic Typesetting" w:eastAsiaTheme="minorHAnsi" w:hAnsi="Arabic Typesetting" w:cs="Arabic Typesetting" w:hint="cs"/>
          <w:sz w:val="34"/>
          <w:szCs w:val="34"/>
          <w:rtl/>
        </w:rPr>
        <w:t>الأخرى بخلاف اللغة</w:t>
      </w:r>
      <w:r w:rsidRPr="009202DF">
        <w:rPr>
          <w:rFonts w:ascii="Arabic Typesetting" w:eastAsiaTheme="minorHAnsi" w:hAnsi="Arabic Typesetting" w:cs="Arabic Typesetting"/>
          <w:sz w:val="34"/>
          <w:szCs w:val="34"/>
          <w:rtl/>
        </w:rPr>
        <w:t xml:space="preserve"> الإنكليزية:</w:t>
      </w:r>
    </w:p>
    <w:p w:rsidR="007C1BE0" w:rsidRPr="009202DF" w:rsidRDefault="007C1BE0" w:rsidP="009C7153">
      <w:pPr>
        <w:keepNext/>
        <w:keepLines/>
        <w:bidi/>
        <w:spacing w:after="240" w:line="360" w:lineRule="exact"/>
        <w:ind w:left="144"/>
        <w:jc w:val="center"/>
        <w:rPr>
          <w:rFonts w:ascii="Arabic Typesetting" w:hAnsi="Arabic Typesetting" w:cs="Arabic Typesetting"/>
          <w:bCs/>
          <w:sz w:val="34"/>
          <w:szCs w:val="34"/>
        </w:rPr>
      </w:pPr>
      <w:r w:rsidRPr="009202DF">
        <w:rPr>
          <w:rFonts w:ascii="Arabic Typesetting" w:hAnsi="Arabic Typesetting" w:cs="Arabic Typesetting"/>
          <w:bCs/>
          <w:sz w:val="34"/>
          <w:szCs w:val="34"/>
          <w:rtl/>
        </w:rPr>
        <w:lastRenderedPageBreak/>
        <w:t xml:space="preserve">لغات الإيداع </w:t>
      </w:r>
      <w:r w:rsidRPr="009202DF">
        <w:rPr>
          <w:rFonts w:ascii="Arabic Typesetting" w:hAnsi="Arabic Typesetting" w:cs="Arabic Typesetting"/>
          <w:b/>
          <w:i/>
          <w:iCs/>
          <w:sz w:val="34"/>
          <w:szCs w:val="34"/>
          <w:rtl/>
        </w:rPr>
        <w:t xml:space="preserve">(جميع اللغات </w:t>
      </w:r>
      <w:r w:rsidRPr="009202DF">
        <w:rPr>
          <w:rFonts w:ascii="Arabic Typesetting" w:hAnsi="Arabic Typesetting" w:cs="Arabic Typesetting" w:hint="cs"/>
          <w:b/>
          <w:i/>
          <w:iCs/>
          <w:sz w:val="34"/>
          <w:szCs w:val="34"/>
          <w:rtl/>
        </w:rPr>
        <w:t>ما عدا</w:t>
      </w:r>
      <w:r w:rsidRPr="009202DF">
        <w:rPr>
          <w:rFonts w:ascii="Arabic Typesetting" w:hAnsi="Arabic Typesetting" w:cs="Arabic Typesetting"/>
          <w:b/>
          <w:i/>
          <w:iCs/>
          <w:sz w:val="34"/>
          <w:szCs w:val="34"/>
          <w:rtl/>
        </w:rPr>
        <w:t xml:space="preserve"> اللغة الإنكليزية)</w:t>
      </w:r>
    </w:p>
    <w:p w:rsidR="007C1BE0" w:rsidRPr="009202DF" w:rsidRDefault="007C1BE0" w:rsidP="009C7153">
      <w:pPr>
        <w:bidi/>
        <w:spacing w:after="240" w:line="276" w:lineRule="auto"/>
        <w:jc w:val="center"/>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51EC1063" wp14:editId="683D9648">
            <wp:extent cx="5287617" cy="2417197"/>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01348" cy="2423474"/>
                    </a:xfrm>
                    <a:prstGeom prst="rect">
                      <a:avLst/>
                    </a:prstGeom>
                    <a:noFill/>
                  </pic:spPr>
                </pic:pic>
              </a:graphicData>
            </a:graphic>
          </wp:inline>
        </w:drawing>
      </w:r>
    </w:p>
    <w:p w:rsidR="007C1BE0" w:rsidRPr="009202DF" w:rsidRDefault="007C1BE0" w:rsidP="00DA6355">
      <w:pPr>
        <w:numPr>
          <w:ilvl w:val="0"/>
          <w:numId w:val="11"/>
        </w:numPr>
        <w:bidi/>
        <w:spacing w:after="240" w:line="360" w:lineRule="exact"/>
        <w:jc w:val="both"/>
        <w:rPr>
          <w:rFonts w:ascii="Arabic Typesetting" w:hAnsi="Arabic Typesetting" w:cs="Arabic Typesetting"/>
          <w:sz w:val="34"/>
          <w:szCs w:val="34"/>
          <w:lang w:val="en-GB"/>
        </w:rPr>
      </w:pPr>
      <w:r w:rsidRPr="009202DF">
        <w:rPr>
          <w:rFonts w:ascii="Arabic Typesetting" w:hAnsi="Arabic Typesetting" w:cs="Arabic Typesetting"/>
          <w:sz w:val="34"/>
          <w:szCs w:val="34"/>
          <w:rtl/>
          <w:lang w:val="en-GB"/>
        </w:rPr>
        <w:t>وتضغط الزيادة الحادة في الطلبات المودعة باللغات الآسيوية في السنوات الأخيرة ضغطاً هائلاً على المكتب الدولي نظراً إلى عدد الموارد المحدودة من الموظفين القادرين على العمل بهذه اللغات. ولعل التخفيف من وقع هذه المسألة يتسنى عن طريق أتمتة بعض المهام وتعيين موظفين قادرين على العمل بهذه اللغات.</w:t>
      </w:r>
    </w:p>
    <w:p w:rsidR="007C1BE0" w:rsidRPr="009202DF" w:rsidRDefault="007C1BE0" w:rsidP="009C7153">
      <w:pPr>
        <w:keepNext/>
        <w:keepLines/>
        <w:bidi/>
        <w:spacing w:after="240" w:line="360" w:lineRule="exact"/>
        <w:rPr>
          <w:rFonts w:ascii="Arabic Typesetting" w:hAnsi="Arabic Typesetting" w:cs="Arabic Typesetting"/>
          <w:iCs/>
          <w:sz w:val="34"/>
          <w:szCs w:val="34"/>
          <w:lang w:val="en-GB"/>
        </w:rPr>
      </w:pPr>
      <w:r w:rsidRPr="009202DF">
        <w:rPr>
          <w:rFonts w:ascii="Arabic Typesetting" w:hAnsi="Arabic Typesetting" w:cs="Arabic Typesetting"/>
          <w:iCs/>
          <w:sz w:val="34"/>
          <w:szCs w:val="34"/>
          <w:rtl/>
          <w:lang w:val="en-GB"/>
        </w:rPr>
        <w:t>الموظفون</w:t>
      </w:r>
    </w:p>
    <w:p w:rsidR="007C1BE0" w:rsidRPr="009202DF" w:rsidRDefault="007C1BE0" w:rsidP="00DA6355">
      <w:pPr>
        <w:keepNext/>
        <w:keepLines/>
        <w:numPr>
          <w:ilvl w:val="0"/>
          <w:numId w:val="11"/>
        </w:numPr>
        <w:bidi/>
        <w:spacing w:after="240" w:line="360" w:lineRule="exact"/>
        <w:jc w:val="both"/>
        <w:rPr>
          <w:rFonts w:ascii="Arabic Typesetting" w:hAnsi="Arabic Typesetting" w:cs="Arabic Typesetting"/>
          <w:sz w:val="34"/>
          <w:szCs w:val="34"/>
        </w:rPr>
      </w:pPr>
      <w:r w:rsidRPr="009202DF">
        <w:rPr>
          <w:rFonts w:ascii="Arabic Typesetting" w:hAnsi="Arabic Typesetting" w:cs="Arabic Typesetting"/>
          <w:sz w:val="34"/>
          <w:szCs w:val="34"/>
          <w:rtl/>
        </w:rPr>
        <w:t xml:space="preserve">يبين الشكل التالي عدد موظفي </w:t>
      </w:r>
      <w:r w:rsidRPr="009202DF">
        <w:rPr>
          <w:rFonts w:ascii="Arabic Typesetting" w:hAnsi="Arabic Typesetting" w:cs="Arabic Typesetting" w:hint="cs"/>
          <w:sz w:val="34"/>
          <w:szCs w:val="34"/>
          <w:rtl/>
        </w:rPr>
        <w:t>عمليات</w:t>
      </w:r>
      <w:r w:rsidRPr="009202DF">
        <w:rPr>
          <w:rFonts w:ascii="Arabic Typesetting" w:hAnsi="Arabic Typesetting" w:cs="Arabic Typesetting"/>
          <w:sz w:val="34"/>
          <w:szCs w:val="34"/>
          <w:rtl/>
        </w:rPr>
        <w:t xml:space="preserve"> معاهدة التعاون بشأن البراءات منذ عام 2001، المبين بمكافئ عدد الموظفين المتفرغين (أي عدد الموظفين المتفرغين زائد عدد المتفرغين الذي يكافئ مجموع الموظفين غير المتفرغين).</w:t>
      </w:r>
    </w:p>
    <w:p w:rsidR="007C1BE0" w:rsidRPr="009202DF" w:rsidRDefault="007C1BE0" w:rsidP="009C7153">
      <w:pPr>
        <w:keepNext/>
        <w:keepLines/>
        <w:bidi/>
        <w:spacing w:after="240" w:line="360" w:lineRule="exact"/>
        <w:ind w:left="144"/>
        <w:jc w:val="center"/>
        <w:rPr>
          <w:rFonts w:ascii="Arabic Typesetting" w:hAnsi="Arabic Typesetting" w:cs="Arabic Typesetting"/>
          <w:bCs/>
          <w:sz w:val="34"/>
          <w:szCs w:val="34"/>
        </w:rPr>
      </w:pPr>
      <w:r w:rsidRPr="009202DF">
        <w:rPr>
          <w:rFonts w:ascii="Arabic Typesetting" w:hAnsi="Arabic Typesetting" w:cs="Arabic Typesetting"/>
          <w:bCs/>
          <w:sz w:val="34"/>
          <w:szCs w:val="34"/>
          <w:rtl/>
        </w:rPr>
        <w:t>عدد الموظفين في عمليات معاهدة التعاون بشأن البراءات</w:t>
      </w:r>
    </w:p>
    <w:p w:rsidR="007C1BE0" w:rsidRPr="009202DF" w:rsidRDefault="007C1BE0" w:rsidP="009C7153">
      <w:pPr>
        <w:bidi/>
        <w:spacing w:after="240" w:line="276" w:lineRule="auto"/>
        <w:jc w:val="center"/>
        <w:rPr>
          <w:rFonts w:ascii="Arabic Typesetting" w:hAnsi="Arabic Typesetting" w:cs="Arabic Typesetting"/>
          <w:bCs/>
          <w:sz w:val="34"/>
          <w:szCs w:val="34"/>
        </w:rPr>
      </w:pPr>
      <w:r w:rsidRPr="009202DF">
        <w:rPr>
          <w:rFonts w:ascii="Arabic Typesetting" w:hAnsi="Arabic Typesetting" w:cs="Arabic Typesetting"/>
          <w:bCs/>
          <w:noProof/>
          <w:sz w:val="34"/>
          <w:szCs w:val="34"/>
        </w:rPr>
        <w:drawing>
          <wp:inline distT="0" distB="0" distL="0" distR="0" wp14:anchorId="1DBB2CB6" wp14:editId="30AF12D1">
            <wp:extent cx="5944235" cy="31578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4235" cy="3157855"/>
                    </a:xfrm>
                    <a:prstGeom prst="rect">
                      <a:avLst/>
                    </a:prstGeom>
                    <a:noFill/>
                  </pic:spPr>
                </pic:pic>
              </a:graphicData>
            </a:graphic>
          </wp:inline>
        </w:drawing>
      </w:r>
    </w:p>
    <w:p w:rsidR="007C1BE0" w:rsidRPr="009202DF" w:rsidRDefault="007C1BE0" w:rsidP="00DA6355">
      <w:pPr>
        <w:numPr>
          <w:ilvl w:val="0"/>
          <w:numId w:val="12"/>
        </w:numPr>
        <w:bidi/>
        <w:spacing w:after="240" w:line="360" w:lineRule="exact"/>
        <w:jc w:val="both"/>
        <w:rPr>
          <w:rFonts w:ascii="Arabic Typesetting" w:eastAsiaTheme="minorHAnsi" w:hAnsi="Arabic Typesetting" w:cs="Arabic Typesetting"/>
          <w:sz w:val="34"/>
          <w:szCs w:val="34"/>
        </w:rPr>
      </w:pPr>
      <w:r w:rsidRPr="009202DF">
        <w:rPr>
          <w:rFonts w:ascii="Arabic Typesetting" w:eastAsiaTheme="minorHAnsi" w:hAnsi="Arabic Typesetting" w:cs="Arabic Typesetting"/>
          <w:sz w:val="34"/>
          <w:szCs w:val="34"/>
          <w:rtl/>
        </w:rPr>
        <w:t>تواصل انخفاض عدد موظفي شعبة عمليات معاهدة التعاون بشأن البراءات في عام 201</w:t>
      </w:r>
      <w:r w:rsidRPr="009202DF">
        <w:rPr>
          <w:rFonts w:ascii="Arabic Typesetting" w:eastAsiaTheme="minorHAnsi" w:hAnsi="Arabic Typesetting" w:cs="Arabic Typesetting" w:hint="cs"/>
          <w:sz w:val="34"/>
          <w:szCs w:val="34"/>
          <w:rtl/>
        </w:rPr>
        <w:t>6</w:t>
      </w:r>
      <w:r w:rsidRPr="009202DF">
        <w:rPr>
          <w:rFonts w:ascii="Arabic Typesetting" w:eastAsiaTheme="minorHAnsi" w:hAnsi="Arabic Typesetting" w:cs="Arabic Typesetting"/>
          <w:sz w:val="34"/>
          <w:szCs w:val="34"/>
          <w:rtl/>
        </w:rPr>
        <w:t>.</w:t>
      </w:r>
    </w:p>
    <w:p w:rsidR="007C1BE0" w:rsidRPr="009202DF" w:rsidRDefault="007C1BE0" w:rsidP="009C7153">
      <w:pPr>
        <w:keepNext/>
        <w:keepLines/>
        <w:bidi/>
        <w:spacing w:after="240" w:line="360" w:lineRule="exact"/>
        <w:rPr>
          <w:rFonts w:ascii="Arabic Typesetting" w:hAnsi="Arabic Typesetting" w:cs="Arabic Typesetting"/>
          <w:iCs/>
          <w:sz w:val="34"/>
          <w:szCs w:val="34"/>
          <w:lang w:val="en-GB"/>
        </w:rPr>
      </w:pPr>
      <w:r w:rsidRPr="009202DF">
        <w:rPr>
          <w:rFonts w:ascii="Arabic Typesetting" w:hAnsi="Arabic Typesetting" w:cs="Arabic Typesetting"/>
          <w:iCs/>
          <w:sz w:val="34"/>
          <w:szCs w:val="34"/>
          <w:rtl/>
          <w:lang w:val="en-GB"/>
        </w:rPr>
        <w:lastRenderedPageBreak/>
        <w:t>تكلفة وحدة معالجة الطلب</w:t>
      </w:r>
    </w:p>
    <w:p w:rsidR="007C1BE0" w:rsidRPr="009202DF" w:rsidRDefault="007C1BE0" w:rsidP="00DA6355">
      <w:pPr>
        <w:pStyle w:val="ListParagraph"/>
        <w:numPr>
          <w:ilvl w:val="0"/>
          <w:numId w:val="11"/>
        </w:numPr>
        <w:bidi/>
        <w:spacing w:after="240" w:line="360" w:lineRule="exact"/>
        <w:jc w:val="both"/>
        <w:rPr>
          <w:rFonts w:ascii="Arabic Typesetting" w:hAnsi="Arabic Typesetting" w:cs="Arabic Typesetting"/>
          <w:sz w:val="34"/>
          <w:szCs w:val="34"/>
        </w:rPr>
      </w:pPr>
      <w:r w:rsidRPr="009202DF">
        <w:rPr>
          <w:rFonts w:ascii="Arabic Typesetting" w:hAnsi="Arabic Typesetting" w:cs="Arabic Typesetting"/>
          <w:sz w:val="34"/>
          <w:szCs w:val="34"/>
          <w:rtl/>
        </w:rPr>
        <w:t xml:space="preserve">يمكن قياس </w:t>
      </w:r>
      <w:r w:rsidRPr="009202DF">
        <w:rPr>
          <w:rFonts w:ascii="Arabic Typesetting" w:hAnsi="Arabic Typesetting" w:cs="Arabic Typesetting" w:hint="cs"/>
          <w:sz w:val="34"/>
          <w:szCs w:val="34"/>
          <w:rtl/>
        </w:rPr>
        <w:t>كفاءة</w:t>
      </w:r>
      <w:r w:rsidRPr="009202DF">
        <w:rPr>
          <w:rFonts w:ascii="Arabic Typesetting" w:hAnsi="Arabic Typesetting" w:cs="Arabic Typesetting"/>
          <w:sz w:val="34"/>
          <w:szCs w:val="34"/>
          <w:rtl/>
        </w:rPr>
        <w:t xml:space="preserve"> المكتب الدولي في معالجة الطلبات المودعة بناء على معاهدة التعاون بشأن البراءات بتكلفة وحدة معالجة الطلب، المعرّفة بمتوسط التكلفة الإجمالية اللازمة لنشر طلب من طلبات معاهدة التعاون بشأن البراءات. وتشمل تكلفة الإنتاج الإجمالية النفقات المتعلقة بنظام معاهدة البراءات حصراً ونفقات الأنشطة التي تدعم نظام معاهدة</w:t>
      </w:r>
      <w:r w:rsidRPr="009202DF">
        <w:rPr>
          <w:rFonts w:ascii="Arabic Typesetting" w:hAnsi="Arabic Typesetting" w:cs="Arabic Typesetting" w:hint="cs"/>
          <w:sz w:val="34"/>
          <w:szCs w:val="34"/>
          <w:rtl/>
        </w:rPr>
        <w:t> </w:t>
      </w:r>
      <w:r w:rsidRPr="009202DF">
        <w:rPr>
          <w:rFonts w:ascii="Arabic Typesetting" w:hAnsi="Arabic Typesetting" w:cs="Arabic Typesetting"/>
          <w:sz w:val="34"/>
          <w:szCs w:val="34"/>
          <w:rtl/>
        </w:rPr>
        <w:t>البراءات.</w:t>
      </w:r>
    </w:p>
    <w:p w:rsidR="007C1BE0" w:rsidRPr="009202DF" w:rsidRDefault="007C1BE0" w:rsidP="00DA6355">
      <w:pPr>
        <w:numPr>
          <w:ilvl w:val="0"/>
          <w:numId w:val="11"/>
        </w:numPr>
        <w:bidi/>
        <w:spacing w:after="240" w:line="360" w:lineRule="exact"/>
        <w:jc w:val="both"/>
        <w:rPr>
          <w:rFonts w:ascii="Arabic Typesetting" w:hAnsi="Arabic Typesetting" w:cs="Arabic Typesetting"/>
          <w:sz w:val="34"/>
          <w:szCs w:val="34"/>
        </w:rPr>
      </w:pPr>
      <w:r w:rsidRPr="009202DF">
        <w:rPr>
          <w:rFonts w:ascii="Arabic Typesetting" w:hAnsi="Arabic Typesetting" w:cs="Arabic Typesetting"/>
          <w:sz w:val="34"/>
          <w:szCs w:val="34"/>
          <w:rtl/>
        </w:rPr>
        <w:t>وتشمل النفقات المتعلقة حصراً بنظام معاهدة البراءات النفقات المتعلقة بالبرنامج 5 (نظام معاهدة التعاون بشأن</w:t>
      </w:r>
      <w:r w:rsidRPr="009202DF">
        <w:rPr>
          <w:rFonts w:ascii="Arabic Typesetting" w:hAnsi="Arabic Typesetting" w:cs="Arabic Typesetting" w:hint="cs"/>
          <w:sz w:val="34"/>
          <w:szCs w:val="34"/>
          <w:rtl/>
        </w:rPr>
        <w:t> </w:t>
      </w:r>
      <w:r w:rsidRPr="009202DF">
        <w:rPr>
          <w:rFonts w:ascii="Arabic Typesetting" w:hAnsi="Arabic Typesetting" w:cs="Arabic Typesetting"/>
          <w:sz w:val="34"/>
          <w:szCs w:val="34"/>
          <w:rtl/>
        </w:rPr>
        <w:t>البراءات).</w:t>
      </w:r>
    </w:p>
    <w:p w:rsidR="007C1BE0" w:rsidRPr="009202DF" w:rsidRDefault="007C1BE0" w:rsidP="00DA6355">
      <w:pPr>
        <w:numPr>
          <w:ilvl w:val="0"/>
          <w:numId w:val="11"/>
        </w:numPr>
        <w:bidi/>
        <w:spacing w:after="240" w:line="360" w:lineRule="exact"/>
        <w:jc w:val="both"/>
        <w:rPr>
          <w:rFonts w:ascii="Arabic Typesetting" w:hAnsi="Arabic Typesetting" w:cs="Arabic Typesetting"/>
          <w:sz w:val="34"/>
          <w:szCs w:val="34"/>
        </w:rPr>
      </w:pPr>
      <w:r w:rsidRPr="009202DF">
        <w:rPr>
          <w:rFonts w:ascii="Arabic Typesetting" w:hAnsi="Arabic Typesetting" w:cs="Arabic Typesetting"/>
          <w:sz w:val="34"/>
          <w:szCs w:val="34"/>
          <w:rtl/>
        </w:rPr>
        <w:t xml:space="preserve">وتشمل نفقات أنشطة دعم نظام معاهدة البراءات نفقات الخدمات التالية: خدمات المؤتمرات واللغات، وأعمال البناء، والإدارة التنفيذية، والمالية والميزانية، وخدمات الدعم العامة، وإدارة الموارد البشرية، والرقابة الداخلية، وتكنولوجيا المعلومات، والسلامة والأمن. وتخص حصة صغيرة من هذه النفقات (تكلفة استضافة </w:t>
      </w:r>
      <w:proofErr w:type="spellStart"/>
      <w:r w:rsidRPr="009202DF">
        <w:rPr>
          <w:rFonts w:ascii="Arabic Typesetting" w:hAnsi="Arabic Typesetting" w:cs="Arabic Typesetting"/>
          <w:sz w:val="34"/>
          <w:szCs w:val="34"/>
          <w:rtl/>
        </w:rPr>
        <w:t>الخادوم</w:t>
      </w:r>
      <w:proofErr w:type="spellEnd"/>
      <w:r w:rsidRPr="009202DF">
        <w:rPr>
          <w:rFonts w:ascii="Arabic Typesetting" w:hAnsi="Arabic Typesetting" w:cs="Arabic Typesetting"/>
          <w:sz w:val="34"/>
          <w:szCs w:val="34"/>
          <w:rtl/>
        </w:rPr>
        <w:t xml:space="preserve"> في المركز الدولي للحوسبة التابع للأمم المتحدة، والتكلفة المقدرة لنشر المصدر الأصلي لطلبات معاهدة البراءات (ركن البراءات) وحصة التكلفة من قسم الإيرادات في المالية) نظام معاهدة البراءات مباشرةً في حين تحسب باقي النفقات المتصلة بنظام معاهدة البراءات استناداً إلى عدد الموظفين (ومنهم الموظفون ذوو العقود المحددة المدة والموظفون المؤقت</w:t>
      </w:r>
      <w:r w:rsidRPr="009202DF">
        <w:rPr>
          <w:rFonts w:ascii="Arabic Typesetting" w:hAnsi="Arabic Typesetting" w:cs="Arabic Typesetting" w:hint="cs"/>
          <w:sz w:val="34"/>
          <w:szCs w:val="34"/>
          <w:rtl/>
        </w:rPr>
        <w:t>ون</w:t>
      </w:r>
      <w:r w:rsidRPr="009202DF">
        <w:rPr>
          <w:rFonts w:ascii="Arabic Typesetting" w:hAnsi="Arabic Typesetting" w:cs="Arabic Typesetting"/>
          <w:sz w:val="34"/>
          <w:szCs w:val="34"/>
          <w:rtl/>
        </w:rPr>
        <w:t xml:space="preserve"> و</w:t>
      </w:r>
      <w:r w:rsidRPr="009202DF">
        <w:rPr>
          <w:rFonts w:ascii="Arabic Typesetting" w:hAnsi="Arabic Typesetting" w:cs="Arabic Typesetting" w:hint="cs"/>
          <w:sz w:val="34"/>
          <w:szCs w:val="34"/>
          <w:rtl/>
        </w:rPr>
        <w:t>المستفيدون من المنح</w:t>
      </w:r>
      <w:r w:rsidRPr="009202DF">
        <w:rPr>
          <w:rFonts w:ascii="Arabic Typesetting" w:hAnsi="Arabic Typesetting" w:cs="Arabic Typesetting"/>
          <w:sz w:val="34"/>
          <w:szCs w:val="34"/>
          <w:rtl/>
        </w:rPr>
        <w:t>).</w:t>
      </w:r>
    </w:p>
    <w:p w:rsidR="007C1BE0" w:rsidRPr="009202DF" w:rsidRDefault="007C1BE0" w:rsidP="00DA6355">
      <w:pPr>
        <w:numPr>
          <w:ilvl w:val="0"/>
          <w:numId w:val="11"/>
        </w:numPr>
        <w:bidi/>
        <w:spacing w:after="240" w:line="360" w:lineRule="exact"/>
        <w:jc w:val="both"/>
        <w:rPr>
          <w:rFonts w:ascii="Arabic Typesetting" w:hAnsi="Arabic Typesetting" w:cs="Arabic Typesetting"/>
          <w:sz w:val="34"/>
          <w:szCs w:val="34"/>
        </w:rPr>
      </w:pPr>
      <w:r w:rsidRPr="009202DF">
        <w:rPr>
          <w:rFonts w:ascii="Arabic Typesetting" w:hAnsi="Arabic Typesetting" w:cs="Arabic Typesetting"/>
          <w:sz w:val="34"/>
          <w:szCs w:val="34"/>
          <w:rtl/>
        </w:rPr>
        <w:t>وروجعت منهجية حساب تكلفة الوحدة في عام 2013 لمواءمتها مع سائر حسابات تكاليف الوحدات في الويبو، ولكي تبين على نحو أفضل البيئة السريعة التغير.</w:t>
      </w:r>
      <w:r w:rsidRPr="009202DF">
        <w:rPr>
          <w:rFonts w:ascii="Arabic Typesetting" w:hAnsi="Arabic Typesetting" w:cs="Arabic Typesetting" w:hint="cs"/>
          <w:sz w:val="34"/>
          <w:szCs w:val="34"/>
          <w:rtl/>
        </w:rPr>
        <w:t xml:space="preserve"> </w:t>
      </w:r>
      <w:r w:rsidRPr="009202DF">
        <w:rPr>
          <w:rFonts w:ascii="Arabic Typesetting" w:hAnsi="Arabic Typesetting" w:cs="Arabic Typesetting"/>
          <w:sz w:val="34"/>
          <w:szCs w:val="34"/>
          <w:rtl/>
        </w:rPr>
        <w:t>فعلى سبيل المثال كانت تشمل المنهجية القديمة، التي صممت في عام</w:t>
      </w:r>
      <w:r w:rsidRPr="009202DF">
        <w:rPr>
          <w:rFonts w:ascii="Arabic Typesetting" w:hAnsi="Arabic Typesetting" w:cs="Arabic Typesetting" w:hint="cs"/>
          <w:sz w:val="34"/>
          <w:szCs w:val="34"/>
          <w:rtl/>
        </w:rPr>
        <w:t> </w:t>
      </w:r>
      <w:r w:rsidRPr="009202DF">
        <w:rPr>
          <w:rFonts w:ascii="Arabic Typesetting" w:hAnsi="Arabic Typesetting" w:cs="Arabic Typesetting"/>
          <w:sz w:val="34"/>
          <w:szCs w:val="34"/>
          <w:rtl/>
        </w:rPr>
        <w:t>2007، تكلفة التخزين (لأكثر من 30 عاماً) في المخازن، في حين بلغت نسبة إيداع الطلبات الورقية (بما فيها الإيداعات بناء على نظام</w:t>
      </w:r>
      <w:r w:rsidRPr="009202DF">
        <w:rPr>
          <w:rFonts w:ascii="Arabic Typesetting" w:hAnsi="Arabic Typesetting" w:cs="Arabic Typesetting" w:hint="cs"/>
          <w:sz w:val="34"/>
          <w:szCs w:val="34"/>
          <w:rtl/>
        </w:rPr>
        <w:t xml:space="preserve"> </w:t>
      </w:r>
      <w:r w:rsidRPr="009202DF">
        <w:rPr>
          <w:rFonts w:ascii="Arabic Typesetting" w:hAnsi="Arabic Typesetting" w:cs="Arabic Typesetting"/>
          <w:sz w:val="34"/>
          <w:szCs w:val="34"/>
        </w:rPr>
        <w:t>PCT EASY</w:t>
      </w:r>
      <w:r w:rsidRPr="009202DF">
        <w:rPr>
          <w:rFonts w:ascii="Arabic Typesetting" w:hAnsi="Arabic Typesetting" w:cs="Arabic Typesetting" w:hint="cs"/>
          <w:sz w:val="34"/>
          <w:szCs w:val="34"/>
          <w:rtl/>
        </w:rPr>
        <w:t xml:space="preserve">) أقل من 10 </w:t>
      </w:r>
      <w:r w:rsidRPr="009202DF">
        <w:rPr>
          <w:rFonts w:ascii="Arabic Typesetting" w:hAnsi="Arabic Typesetting" w:cs="Arabic Typesetting"/>
          <w:sz w:val="34"/>
          <w:szCs w:val="34"/>
          <w:rtl/>
        </w:rPr>
        <w:t>في المائة من الإيداعات في عام 2013. وحسبت تكلفة الوحدة في معاهدة التعاون بشأن البراءات لعام 2012 باستخدام المنهجيتين. وبلغت تكلفة الوحدة 680 فرنكا سويسريا في عام 2012 باستخدام المنهجية القديمة في حين بلغت 712 فرنكا سويسريا باستخدام المنهجية الجديدة. ويعزى الفارق بين المبلغين وقدره 32 فرنكا سويسريا إلى المنهجية الجديدة لتخصيص التكاليف غير المباشرة</w:t>
      </w:r>
      <w:r w:rsidRPr="009202DF">
        <w:rPr>
          <w:rFonts w:ascii="Arabic Typesetting" w:hAnsi="Arabic Typesetting" w:cs="Arabic Typesetting"/>
          <w:sz w:val="34"/>
          <w:szCs w:val="34"/>
        </w:rPr>
        <w:t>.</w:t>
      </w:r>
    </w:p>
    <w:p w:rsidR="007C1BE0" w:rsidRPr="009202DF" w:rsidRDefault="002770A1" w:rsidP="002770A1">
      <w:pPr>
        <w:bidi/>
        <w:spacing w:after="240" w:line="360" w:lineRule="exact"/>
        <w:jc w:val="both"/>
        <w:rPr>
          <w:rFonts w:ascii="Arabic Typesetting" w:hAnsi="Arabic Typesetting" w:cs="Arabic Typesetting"/>
          <w:sz w:val="34"/>
          <w:szCs w:val="34"/>
        </w:rPr>
      </w:pPr>
      <w:r>
        <w:rPr>
          <w:rFonts w:ascii="Arabic Typesetting" w:hAnsi="Arabic Typesetting" w:cs="Arabic Typesetting" w:hint="cs"/>
          <w:sz w:val="34"/>
          <w:szCs w:val="34"/>
          <w:rtl/>
        </w:rPr>
        <w:t>10.</w:t>
      </w:r>
      <w:r>
        <w:rPr>
          <w:rFonts w:ascii="Arabic Typesetting" w:hAnsi="Arabic Typesetting" w:cs="Arabic Typesetting"/>
          <w:sz w:val="34"/>
          <w:szCs w:val="34"/>
          <w:rtl/>
        </w:rPr>
        <w:tab/>
      </w:r>
      <w:r w:rsidR="007C1BE0" w:rsidRPr="009202DF">
        <w:rPr>
          <w:rFonts w:ascii="Arabic Typesetting" w:hAnsi="Arabic Typesetting" w:cs="Arabic Typesetting"/>
          <w:sz w:val="34"/>
          <w:szCs w:val="34"/>
          <w:rtl/>
        </w:rPr>
        <w:t>وتعرف تكلفة الوحدة رسميا على النحو التالي:</w:t>
      </w:r>
    </w:p>
    <w:p w:rsidR="007C1BE0" w:rsidRPr="009202DF" w:rsidRDefault="007C1BE0" w:rsidP="009C7153">
      <w:pPr>
        <w:bidi/>
        <w:spacing w:after="240" w:line="360" w:lineRule="exact"/>
        <w:jc w:val="center"/>
        <w:rPr>
          <w:rFonts w:ascii="Arabic Typesetting" w:hAnsi="Arabic Typesetting" w:cs="Arabic Typesetting"/>
          <w:sz w:val="34"/>
          <w:szCs w:val="34"/>
        </w:rPr>
      </w:pPr>
      <w:r w:rsidRPr="009202DF">
        <w:rPr>
          <w:rFonts w:ascii="Arabic Typesetting" w:hAnsi="Arabic Typesetting" w:cs="Arabic Typesetting"/>
          <w:noProof/>
          <w:sz w:val="34"/>
          <w:szCs w:val="34"/>
        </w:rPr>
        <w:drawing>
          <wp:anchor distT="0" distB="0" distL="114300" distR="114300" simplePos="0" relativeHeight="251675648" behindDoc="0" locked="0" layoutInCell="1" allowOverlap="1" wp14:anchorId="4771A774" wp14:editId="6E31EA93">
            <wp:simplePos x="0" y="0"/>
            <wp:positionH relativeFrom="column">
              <wp:posOffset>1852295</wp:posOffset>
            </wp:positionH>
            <wp:positionV relativeFrom="paragraph">
              <wp:posOffset>19685</wp:posOffset>
            </wp:positionV>
            <wp:extent cx="2047875" cy="342900"/>
            <wp:effectExtent l="0" t="0" r="9525"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anchor>
        </w:drawing>
      </w:r>
    </w:p>
    <w:p w:rsidR="007C1BE0" w:rsidRPr="009202DF" w:rsidRDefault="007C1BE0" w:rsidP="00DA6355">
      <w:pPr>
        <w:numPr>
          <w:ilvl w:val="0"/>
          <w:numId w:val="11"/>
        </w:numPr>
        <w:bidi/>
        <w:spacing w:after="240" w:line="360" w:lineRule="exact"/>
        <w:jc w:val="both"/>
        <w:rPr>
          <w:rFonts w:ascii="Arabic Typesetting" w:hAnsi="Arabic Typesetting" w:cs="Arabic Typesetting"/>
          <w:sz w:val="34"/>
          <w:szCs w:val="34"/>
          <w:lang w:val="en-GB"/>
        </w:rPr>
      </w:pPr>
      <w:r w:rsidRPr="009202DF">
        <w:rPr>
          <w:rFonts w:ascii="Arabic Typesetting" w:hAnsi="Arabic Typesetting" w:cs="Arabic Typesetting" w:hint="cs"/>
          <w:sz w:val="34"/>
          <w:szCs w:val="34"/>
          <w:rtl/>
          <w:lang w:val="en-GB"/>
        </w:rPr>
        <w:t>و</w:t>
      </w:r>
      <w:r w:rsidRPr="009202DF">
        <w:rPr>
          <w:rFonts w:ascii="Arabic Typesetting" w:hAnsi="Arabic Typesetting" w:cs="Arabic Typesetting"/>
          <w:sz w:val="34"/>
          <w:szCs w:val="34"/>
          <w:rtl/>
          <w:lang w:val="en-GB"/>
        </w:rPr>
        <w:t>يبين الشكلان التاليان تطور تكلفة وحدة المعالجة من عام 2004 إلى عام 2012 باستخدام المنهجية القديمة ومن عام 2012 إلى عام 201</w:t>
      </w:r>
      <w:r w:rsidRPr="009202DF">
        <w:rPr>
          <w:rFonts w:ascii="Arabic Typesetting" w:hAnsi="Arabic Typesetting" w:cs="Arabic Typesetting" w:hint="cs"/>
          <w:sz w:val="34"/>
          <w:szCs w:val="34"/>
          <w:rtl/>
          <w:lang w:val="en-GB"/>
        </w:rPr>
        <w:t>6</w:t>
      </w:r>
      <w:r w:rsidRPr="009202DF">
        <w:rPr>
          <w:rFonts w:ascii="Arabic Typesetting" w:hAnsi="Arabic Typesetting" w:cs="Arabic Typesetting"/>
          <w:sz w:val="34"/>
          <w:szCs w:val="34"/>
          <w:rtl/>
          <w:lang w:val="en-GB"/>
        </w:rPr>
        <w:t xml:space="preserve"> باستخدام المنهجية الجديدة، بما في ذلك تفصيل لحصة التكاليف المباشرة وغير المباشرة</w:t>
      </w:r>
      <w:r w:rsidRPr="009202DF">
        <w:rPr>
          <w:rFonts w:ascii="Arabic Typesetting" w:hAnsi="Arabic Typesetting" w:cs="Arabic Typesetting"/>
          <w:sz w:val="34"/>
          <w:szCs w:val="34"/>
          <w:cs/>
          <w:lang w:val="en-GB"/>
        </w:rPr>
        <w:t>‎</w:t>
      </w:r>
      <w:r w:rsidRPr="009202DF">
        <w:rPr>
          <w:rFonts w:ascii="Arabic Typesetting" w:hAnsi="Arabic Typesetting" w:cs="Arabic Typesetting" w:hint="cs"/>
          <w:sz w:val="34"/>
          <w:szCs w:val="34"/>
          <w:rtl/>
          <w:lang w:val="en-GB"/>
        </w:rPr>
        <w:t>.</w:t>
      </w:r>
    </w:p>
    <w:p w:rsidR="007C1BE0" w:rsidRPr="009202DF" w:rsidRDefault="007C1BE0" w:rsidP="00042FFC">
      <w:pPr>
        <w:keepNext/>
        <w:keepLines/>
        <w:bidi/>
        <w:spacing w:after="240" w:line="360" w:lineRule="exact"/>
        <w:jc w:val="center"/>
        <w:rPr>
          <w:rFonts w:ascii="Arabic Typesetting" w:hAnsi="Arabic Typesetting" w:cs="Arabic Typesetting"/>
          <w:b/>
          <w:bCs/>
          <w:sz w:val="34"/>
          <w:szCs w:val="34"/>
          <w:lang w:val="en-GB"/>
        </w:rPr>
      </w:pPr>
      <w:r w:rsidRPr="009202DF">
        <w:rPr>
          <w:rFonts w:ascii="Arabic Typesetting" w:hAnsi="Arabic Typesetting" w:cs="Arabic Typesetting"/>
          <w:b/>
          <w:bCs/>
          <w:sz w:val="34"/>
          <w:szCs w:val="34"/>
          <w:rtl/>
          <w:lang w:val="en-GB"/>
        </w:rPr>
        <w:lastRenderedPageBreak/>
        <w:t>تكلفة وحدة معالجة طلب منشور بناء على معاهدة التعاون بشأن البراءات</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8"/>
      </w:tblGrid>
      <w:tr w:rsidR="007C1BE0" w:rsidRPr="009202DF" w:rsidTr="009C7153">
        <w:trPr>
          <w:jc w:val="center"/>
        </w:trPr>
        <w:tc>
          <w:tcPr>
            <w:tcW w:w="9088" w:type="dxa"/>
            <w:shd w:val="clear" w:color="auto" w:fill="auto"/>
          </w:tcPr>
          <w:p w:rsidR="007C1BE0" w:rsidRPr="009202DF" w:rsidRDefault="007C1BE0" w:rsidP="009C7153">
            <w:pPr>
              <w:keepNext/>
              <w:keepLines/>
              <w:bidi/>
              <w:spacing w:after="240" w:line="360" w:lineRule="exact"/>
              <w:ind w:left="144"/>
              <w:jc w:val="center"/>
              <w:rPr>
                <w:rFonts w:ascii="Arabic Typesetting" w:hAnsi="Arabic Typesetting" w:cs="Arabic Typesetting"/>
                <w:bCs/>
                <w:sz w:val="34"/>
                <w:szCs w:val="34"/>
              </w:rPr>
            </w:pPr>
            <w:r w:rsidRPr="009202DF">
              <w:rPr>
                <w:rFonts w:ascii="Arabic Typesetting" w:hAnsi="Arabic Typesetting" w:cs="Arabic Typesetting"/>
                <w:bCs/>
                <w:sz w:val="34"/>
                <w:szCs w:val="34"/>
                <w:rtl/>
              </w:rPr>
              <w:t>الطريقة القديمة</w:t>
            </w:r>
          </w:p>
        </w:tc>
      </w:tr>
      <w:tr w:rsidR="007C1BE0" w:rsidRPr="009202DF" w:rsidTr="009C7153">
        <w:trPr>
          <w:trHeight w:val="4640"/>
          <w:jc w:val="center"/>
        </w:trPr>
        <w:tc>
          <w:tcPr>
            <w:tcW w:w="9088" w:type="dxa"/>
            <w:shd w:val="clear" w:color="auto" w:fill="auto"/>
          </w:tcPr>
          <w:p w:rsidR="007C1BE0" w:rsidRPr="009202DF" w:rsidRDefault="007C1BE0" w:rsidP="009C7153">
            <w:pPr>
              <w:keepNext/>
              <w:keepLines/>
              <w:bidi/>
              <w:spacing w:after="240" w:line="276" w:lineRule="auto"/>
              <w:rPr>
                <w:rFonts w:ascii="Arabic Typesetting" w:hAnsi="Arabic Typesetting" w:cs="Arabic Typesetting"/>
                <w:sz w:val="34"/>
                <w:szCs w:val="34"/>
                <w:lang w:val="fr-CH"/>
              </w:rPr>
            </w:pPr>
            <w:r w:rsidRPr="009202DF">
              <w:rPr>
                <w:rFonts w:ascii="Arabic Typesetting" w:hAnsi="Arabic Typesetting" w:cs="Arabic Typesetting"/>
                <w:noProof/>
                <w:sz w:val="34"/>
                <w:szCs w:val="34"/>
              </w:rPr>
              <w:drawing>
                <wp:inline distT="0" distB="0" distL="0" distR="0" wp14:anchorId="0C00F6A7" wp14:editId="1C0311B4">
                  <wp:extent cx="5427023" cy="3345147"/>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22186" cy="3342165"/>
                          </a:xfrm>
                          <a:prstGeom prst="rect">
                            <a:avLst/>
                          </a:prstGeom>
                          <a:noFill/>
                        </pic:spPr>
                      </pic:pic>
                    </a:graphicData>
                  </a:graphic>
                </wp:inline>
              </w:drawing>
            </w:r>
          </w:p>
        </w:tc>
      </w:tr>
    </w:tbl>
    <w:p w:rsidR="007C1BE0" w:rsidRPr="009202DF" w:rsidRDefault="007C1BE0" w:rsidP="009C7153">
      <w:pPr>
        <w:bidi/>
        <w:spacing w:after="240" w:line="360" w:lineRule="exact"/>
        <w:rPr>
          <w:rFonts w:ascii="Arabic Typesetting" w:hAnsi="Arabic Typesetting" w:cs="Arabic Typesetting"/>
          <w:sz w:val="34"/>
          <w:szCs w:val="34"/>
          <w:highlight w:val="lightGray"/>
          <w:lang w:bidi="ar-EG"/>
        </w:rPr>
      </w:pPr>
    </w:p>
    <w:tbl>
      <w:tblPr>
        <w:tblStyle w:val="TableGrid"/>
        <w:tblW w:w="0" w:type="auto"/>
        <w:tblInd w:w="250" w:type="dxa"/>
        <w:tblLayout w:type="fixed"/>
        <w:tblLook w:val="04A0" w:firstRow="1" w:lastRow="0" w:firstColumn="1" w:lastColumn="0" w:noHBand="0" w:noVBand="1"/>
      </w:tblPr>
      <w:tblGrid>
        <w:gridCol w:w="9072"/>
      </w:tblGrid>
      <w:tr w:rsidR="007C1BE0" w:rsidRPr="009202DF" w:rsidTr="00042FFC">
        <w:tc>
          <w:tcPr>
            <w:tcW w:w="9072" w:type="dxa"/>
          </w:tcPr>
          <w:p w:rsidR="007C1BE0" w:rsidRPr="009202DF" w:rsidRDefault="007C1BE0" w:rsidP="00042FFC">
            <w:pPr>
              <w:keepNext/>
              <w:bidi/>
              <w:spacing w:after="240" w:line="360" w:lineRule="exact"/>
              <w:ind w:left="144"/>
              <w:jc w:val="center"/>
              <w:rPr>
                <w:rFonts w:ascii="Arabic Typesetting" w:hAnsi="Arabic Typesetting" w:cs="Arabic Typesetting"/>
                <w:bCs/>
                <w:sz w:val="34"/>
                <w:szCs w:val="34"/>
              </w:rPr>
            </w:pPr>
            <w:r w:rsidRPr="009202DF">
              <w:rPr>
                <w:rFonts w:ascii="Arabic Typesetting" w:hAnsi="Arabic Typesetting" w:cs="Arabic Typesetting"/>
                <w:bCs/>
                <w:sz w:val="34"/>
                <w:szCs w:val="34"/>
                <w:rtl/>
              </w:rPr>
              <w:t>الطريقة الجديدة</w:t>
            </w:r>
          </w:p>
        </w:tc>
      </w:tr>
      <w:tr w:rsidR="007C1BE0" w:rsidRPr="009202DF" w:rsidTr="00042FFC">
        <w:trPr>
          <w:trHeight w:val="5414"/>
        </w:trPr>
        <w:tc>
          <w:tcPr>
            <w:tcW w:w="9072" w:type="dxa"/>
          </w:tcPr>
          <w:p w:rsidR="007C1BE0" w:rsidRPr="009202DF" w:rsidRDefault="007C1BE0" w:rsidP="009C7153">
            <w:pPr>
              <w:bidi/>
              <w:spacing w:after="240" w:line="276" w:lineRule="auto"/>
              <w:rPr>
                <w:rFonts w:ascii="Arabic Typesetting" w:hAnsi="Arabic Typesetting" w:cs="Arabic Typesetting"/>
                <w:sz w:val="34"/>
                <w:szCs w:val="34"/>
                <w:highlight w:val="lightGray"/>
              </w:rPr>
            </w:pPr>
            <w:r w:rsidRPr="009202DF">
              <w:rPr>
                <w:noProof/>
                <w:sz w:val="34"/>
                <w:szCs w:val="34"/>
              </w:rPr>
              <w:drawing>
                <wp:inline distT="0" distB="0" distL="0" distR="0" wp14:anchorId="3CCAE03C" wp14:editId="4E094054">
                  <wp:extent cx="5567912" cy="3479470"/>
                  <wp:effectExtent l="0" t="0" r="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69527" cy="3480479"/>
                          </a:xfrm>
                          <a:prstGeom prst="rect">
                            <a:avLst/>
                          </a:prstGeom>
                          <a:noFill/>
                          <a:ln>
                            <a:noFill/>
                          </a:ln>
                        </pic:spPr>
                      </pic:pic>
                    </a:graphicData>
                  </a:graphic>
                </wp:inline>
              </w:drawing>
            </w:r>
          </w:p>
        </w:tc>
      </w:tr>
    </w:tbl>
    <w:p w:rsidR="007C1BE0" w:rsidRPr="009202DF" w:rsidRDefault="007C1BE0" w:rsidP="00DA6355">
      <w:pPr>
        <w:numPr>
          <w:ilvl w:val="0"/>
          <w:numId w:val="12"/>
        </w:numPr>
        <w:bidi/>
        <w:spacing w:after="240" w:line="360" w:lineRule="exact"/>
        <w:jc w:val="both"/>
        <w:rPr>
          <w:rFonts w:ascii="Arabic Typesetting" w:eastAsiaTheme="minorHAnsi" w:hAnsi="Arabic Typesetting" w:cs="Arabic Typesetting"/>
          <w:sz w:val="34"/>
          <w:szCs w:val="34"/>
        </w:rPr>
      </w:pPr>
      <w:r w:rsidRPr="009202DF">
        <w:rPr>
          <w:rFonts w:ascii="Arabic Typesetting" w:eastAsiaTheme="minorHAnsi" w:hAnsi="Arabic Typesetting" w:cs="Arabic Typesetting"/>
          <w:sz w:val="34"/>
          <w:szCs w:val="34"/>
          <w:rtl/>
        </w:rPr>
        <w:lastRenderedPageBreak/>
        <w:t>بلغ متوسط تكلفة معالجة طلب منشور بناء على معاهدة التعاون بشأن البراءات 685 فرنكا</w:t>
      </w:r>
      <w:r w:rsidRPr="009202DF">
        <w:rPr>
          <w:rFonts w:ascii="Arabic Typesetting" w:eastAsiaTheme="minorHAnsi" w:hAnsi="Arabic Typesetting" w:cs="Arabic Typesetting" w:hint="cs"/>
          <w:sz w:val="34"/>
          <w:szCs w:val="34"/>
          <w:rtl/>
        </w:rPr>
        <w:t>ً</w:t>
      </w:r>
      <w:r w:rsidRPr="009202DF">
        <w:rPr>
          <w:rFonts w:ascii="Arabic Typesetting" w:eastAsiaTheme="minorHAnsi" w:hAnsi="Arabic Typesetting" w:cs="Arabic Typesetting"/>
          <w:sz w:val="34"/>
          <w:szCs w:val="34"/>
          <w:rtl/>
        </w:rPr>
        <w:t xml:space="preserve"> سويسريا</w:t>
      </w:r>
      <w:r w:rsidRPr="009202DF">
        <w:rPr>
          <w:rFonts w:ascii="Arabic Typesetting" w:eastAsiaTheme="minorHAnsi" w:hAnsi="Arabic Typesetting" w:cs="Arabic Typesetting" w:hint="cs"/>
          <w:sz w:val="34"/>
          <w:szCs w:val="34"/>
          <w:rtl/>
        </w:rPr>
        <w:t>ً</w:t>
      </w:r>
      <w:r w:rsidRPr="009202DF">
        <w:rPr>
          <w:rFonts w:ascii="Arabic Typesetting" w:eastAsiaTheme="minorHAnsi" w:hAnsi="Arabic Typesetting" w:cs="Arabic Typesetting"/>
          <w:sz w:val="34"/>
          <w:szCs w:val="34"/>
          <w:rtl/>
        </w:rPr>
        <w:t xml:space="preserve"> في عام</w:t>
      </w:r>
      <w:r w:rsidRPr="009202DF">
        <w:rPr>
          <w:rFonts w:ascii="Arabic Typesetting" w:eastAsiaTheme="minorHAnsi" w:hAnsi="Arabic Typesetting" w:cs="Arabic Typesetting" w:hint="cs"/>
          <w:sz w:val="34"/>
          <w:szCs w:val="34"/>
          <w:rtl/>
        </w:rPr>
        <w:t> </w:t>
      </w:r>
      <w:r w:rsidRPr="009202DF">
        <w:rPr>
          <w:rFonts w:ascii="Arabic Typesetting" w:eastAsiaTheme="minorHAnsi" w:hAnsi="Arabic Typesetting" w:cs="Arabic Typesetting"/>
          <w:sz w:val="34"/>
          <w:szCs w:val="34"/>
          <w:rtl/>
        </w:rPr>
        <w:t>2016، أي بانخفاض نسبته 6.8 في المائة مقارنة بعام 2015</w:t>
      </w:r>
      <w:r w:rsidRPr="009202DF">
        <w:rPr>
          <w:rFonts w:ascii="Arabic Typesetting" w:eastAsiaTheme="minorHAnsi" w:hAnsi="Arabic Typesetting" w:cs="Arabic Typesetting" w:hint="cs"/>
          <w:sz w:val="34"/>
          <w:szCs w:val="34"/>
          <w:rtl/>
        </w:rPr>
        <w:t xml:space="preserve">. </w:t>
      </w:r>
      <w:r w:rsidRPr="009202DF">
        <w:rPr>
          <w:rFonts w:ascii="Arabic Typesetting" w:eastAsiaTheme="minorHAnsi" w:hAnsi="Arabic Typesetting" w:cs="Arabic Typesetting"/>
          <w:sz w:val="34"/>
          <w:szCs w:val="34"/>
          <w:rtl/>
        </w:rPr>
        <w:t>و</w:t>
      </w:r>
      <w:r w:rsidRPr="009202DF">
        <w:rPr>
          <w:rFonts w:ascii="Arabic Typesetting" w:eastAsiaTheme="minorHAnsi" w:hAnsi="Arabic Typesetting" w:cs="Arabic Typesetting" w:hint="cs"/>
          <w:sz w:val="34"/>
          <w:szCs w:val="34"/>
          <w:rtl/>
        </w:rPr>
        <w:t xml:space="preserve">كان </w:t>
      </w:r>
      <w:r w:rsidRPr="009202DF">
        <w:rPr>
          <w:rFonts w:ascii="Arabic Typesetting" w:eastAsiaTheme="minorHAnsi" w:hAnsi="Arabic Typesetting" w:cs="Arabic Typesetting"/>
          <w:sz w:val="34"/>
          <w:szCs w:val="34"/>
          <w:rtl/>
        </w:rPr>
        <w:t>هذا ال</w:t>
      </w:r>
      <w:r w:rsidRPr="009202DF">
        <w:rPr>
          <w:rFonts w:ascii="Arabic Typesetting" w:eastAsiaTheme="minorHAnsi" w:hAnsi="Arabic Typesetting" w:cs="Arabic Typesetting" w:hint="cs"/>
          <w:sz w:val="34"/>
          <w:szCs w:val="34"/>
          <w:rtl/>
        </w:rPr>
        <w:t>ا</w:t>
      </w:r>
      <w:r w:rsidRPr="009202DF">
        <w:rPr>
          <w:rFonts w:ascii="Arabic Typesetting" w:eastAsiaTheme="minorHAnsi" w:hAnsi="Arabic Typesetting" w:cs="Arabic Typesetting"/>
          <w:sz w:val="34"/>
          <w:szCs w:val="34"/>
          <w:rtl/>
        </w:rPr>
        <w:t xml:space="preserve">نخفاض </w:t>
      </w:r>
      <w:r w:rsidRPr="009202DF">
        <w:rPr>
          <w:rFonts w:ascii="Arabic Typesetting" w:eastAsiaTheme="minorHAnsi" w:hAnsi="Arabic Typesetting" w:cs="Arabic Typesetting" w:hint="cs"/>
          <w:sz w:val="34"/>
          <w:szCs w:val="34"/>
          <w:rtl/>
        </w:rPr>
        <w:t xml:space="preserve">بسبب </w:t>
      </w:r>
      <w:r w:rsidRPr="009202DF">
        <w:rPr>
          <w:rFonts w:ascii="Arabic Typesetting" w:eastAsiaTheme="minorHAnsi" w:hAnsi="Arabic Typesetting" w:cs="Arabic Typesetting"/>
          <w:sz w:val="34"/>
          <w:szCs w:val="34"/>
          <w:rtl/>
        </w:rPr>
        <w:t>انخفاض إجمالي تكلفة ا</w:t>
      </w:r>
      <w:r w:rsidRPr="009202DF">
        <w:rPr>
          <w:rFonts w:ascii="Arabic Typesetting" w:eastAsiaTheme="minorHAnsi" w:hAnsi="Arabic Typesetting" w:cs="Arabic Typesetting" w:hint="cs"/>
          <w:sz w:val="34"/>
          <w:szCs w:val="34"/>
          <w:rtl/>
        </w:rPr>
        <w:t>ل</w:t>
      </w:r>
      <w:r w:rsidRPr="009202DF">
        <w:rPr>
          <w:rFonts w:ascii="Arabic Typesetting" w:eastAsiaTheme="minorHAnsi" w:hAnsi="Arabic Typesetting" w:cs="Arabic Typesetting"/>
          <w:sz w:val="34"/>
          <w:szCs w:val="34"/>
          <w:rtl/>
        </w:rPr>
        <w:t>إنتاج على الرغم من الزيادة في العدد ا</w:t>
      </w:r>
      <w:r w:rsidRPr="009202DF">
        <w:rPr>
          <w:rFonts w:ascii="Arabic Typesetting" w:eastAsiaTheme="minorHAnsi" w:hAnsi="Arabic Typesetting" w:cs="Arabic Typesetting" w:hint="cs"/>
          <w:sz w:val="34"/>
          <w:szCs w:val="34"/>
          <w:rtl/>
        </w:rPr>
        <w:t>ل</w:t>
      </w:r>
      <w:r w:rsidRPr="009202DF">
        <w:rPr>
          <w:rFonts w:ascii="Arabic Typesetting" w:eastAsiaTheme="minorHAnsi" w:hAnsi="Arabic Typesetting" w:cs="Arabic Typesetting"/>
          <w:sz w:val="34"/>
          <w:szCs w:val="34"/>
          <w:rtl/>
        </w:rPr>
        <w:t>إجمالي لل</w:t>
      </w:r>
      <w:r w:rsidRPr="009202DF">
        <w:rPr>
          <w:rFonts w:ascii="Arabic Typesetting" w:eastAsiaTheme="minorHAnsi" w:hAnsi="Arabic Typesetting" w:cs="Arabic Typesetting" w:hint="cs"/>
          <w:sz w:val="34"/>
          <w:szCs w:val="34"/>
          <w:rtl/>
        </w:rPr>
        <w:t>طلبات المنشورة بناء على معاهدة التعاون بشأن البراءات</w:t>
      </w:r>
      <w:r w:rsidRPr="009202DF">
        <w:rPr>
          <w:rFonts w:ascii="Arabic Typesetting" w:eastAsiaTheme="minorHAnsi" w:hAnsi="Arabic Typesetting" w:cs="Arabic Typesetting"/>
          <w:sz w:val="34"/>
          <w:szCs w:val="34"/>
          <w:rtl/>
        </w:rPr>
        <w:t xml:space="preserve">. وكان هذا أقل متوسط للتكلفة للفترة </w:t>
      </w:r>
      <w:r w:rsidRPr="009202DF">
        <w:rPr>
          <w:rFonts w:ascii="Arabic Typesetting" w:eastAsiaTheme="minorHAnsi" w:hAnsi="Arabic Typesetting" w:cs="Arabic Typesetting" w:hint="cs"/>
          <w:sz w:val="34"/>
          <w:szCs w:val="34"/>
          <w:rtl/>
        </w:rPr>
        <w:t xml:space="preserve">من </w:t>
      </w:r>
      <w:r w:rsidRPr="009202DF">
        <w:rPr>
          <w:rFonts w:ascii="Arabic Typesetting" w:eastAsiaTheme="minorHAnsi" w:hAnsi="Arabic Typesetting" w:cs="Arabic Typesetting"/>
          <w:sz w:val="34"/>
          <w:szCs w:val="34"/>
          <w:rtl/>
        </w:rPr>
        <w:t>2012</w:t>
      </w:r>
      <w:r w:rsidRPr="009202DF">
        <w:rPr>
          <w:rFonts w:ascii="Arabic Typesetting" w:eastAsiaTheme="minorHAnsi" w:hAnsi="Arabic Typesetting" w:cs="Arabic Typesetting" w:hint="cs"/>
          <w:sz w:val="34"/>
          <w:szCs w:val="34"/>
          <w:rtl/>
        </w:rPr>
        <w:t xml:space="preserve"> إلى 20</w:t>
      </w:r>
      <w:r w:rsidRPr="009202DF">
        <w:rPr>
          <w:rFonts w:ascii="Arabic Typesetting" w:eastAsiaTheme="minorHAnsi" w:hAnsi="Arabic Typesetting" w:cs="Arabic Typesetting"/>
          <w:sz w:val="34"/>
          <w:szCs w:val="34"/>
          <w:rtl/>
        </w:rPr>
        <w:t>16، بعد انخفاض تكلفة الوحدة بشكل استثنائي في عام 2014.</w:t>
      </w:r>
    </w:p>
    <w:p w:rsidR="007C1BE0" w:rsidRPr="009202DF" w:rsidRDefault="007C1BE0" w:rsidP="009C7153">
      <w:pPr>
        <w:keepNext/>
        <w:keepLines/>
        <w:bidi/>
        <w:spacing w:after="240" w:line="360" w:lineRule="exact"/>
        <w:rPr>
          <w:rFonts w:ascii="Arabic Typesetting" w:hAnsi="Arabic Typesetting" w:cs="Arabic Typesetting"/>
          <w:iCs/>
          <w:sz w:val="34"/>
          <w:szCs w:val="34"/>
          <w:lang w:val="en-GB"/>
        </w:rPr>
      </w:pPr>
      <w:r w:rsidRPr="009202DF">
        <w:rPr>
          <w:rFonts w:ascii="Arabic Typesetting" w:hAnsi="Arabic Typesetting" w:cs="Arabic Typesetting"/>
          <w:iCs/>
          <w:sz w:val="34"/>
          <w:szCs w:val="34"/>
          <w:rtl/>
          <w:lang w:val="en-GB"/>
        </w:rPr>
        <w:t>إنتاجية فحص الإجراءات الشكلية</w:t>
      </w:r>
    </w:p>
    <w:p w:rsidR="007C1BE0" w:rsidRPr="009202DF" w:rsidRDefault="007C1BE0" w:rsidP="00DA6355">
      <w:pPr>
        <w:numPr>
          <w:ilvl w:val="0"/>
          <w:numId w:val="11"/>
        </w:numPr>
        <w:bidi/>
        <w:spacing w:after="240" w:line="360" w:lineRule="exact"/>
        <w:jc w:val="both"/>
        <w:rPr>
          <w:rFonts w:ascii="Arabic Typesetting" w:hAnsi="Arabic Typesetting" w:cs="Arabic Typesetting"/>
          <w:sz w:val="34"/>
          <w:szCs w:val="34"/>
          <w:lang w:val="en-GB"/>
        </w:rPr>
      </w:pPr>
      <w:r w:rsidRPr="009202DF">
        <w:rPr>
          <w:rFonts w:ascii="Arabic Typesetting" w:hAnsi="Arabic Typesetting" w:cs="Arabic Typesetting"/>
          <w:sz w:val="34"/>
          <w:szCs w:val="34"/>
          <w:rtl/>
          <w:lang w:val="en-GB"/>
        </w:rPr>
        <w:t>ت</w:t>
      </w:r>
      <w:r w:rsidRPr="009202DF">
        <w:rPr>
          <w:rFonts w:ascii="Arabic Typesetting" w:hAnsi="Arabic Typesetting" w:cs="Arabic Typesetting" w:hint="cs"/>
          <w:sz w:val="34"/>
          <w:szCs w:val="34"/>
          <w:rtl/>
          <w:lang w:val="en-GB"/>
        </w:rPr>
        <w:t>ُ</w:t>
      </w:r>
      <w:r w:rsidRPr="009202DF">
        <w:rPr>
          <w:rFonts w:ascii="Arabic Typesetting" w:hAnsi="Arabic Typesetting" w:cs="Arabic Typesetting"/>
          <w:sz w:val="34"/>
          <w:szCs w:val="34"/>
          <w:rtl/>
          <w:lang w:val="en-GB"/>
        </w:rPr>
        <w:t>عر</w:t>
      </w:r>
      <w:r w:rsidRPr="009202DF">
        <w:rPr>
          <w:rFonts w:ascii="Arabic Typesetting" w:hAnsi="Arabic Typesetting" w:cs="Arabic Typesetting" w:hint="cs"/>
          <w:sz w:val="34"/>
          <w:szCs w:val="34"/>
          <w:rtl/>
          <w:lang w:val="en-GB"/>
        </w:rPr>
        <w:t>َّ</w:t>
      </w:r>
      <w:r w:rsidRPr="009202DF">
        <w:rPr>
          <w:rFonts w:ascii="Arabic Typesetting" w:hAnsi="Arabic Typesetting" w:cs="Arabic Typesetting"/>
          <w:sz w:val="34"/>
          <w:szCs w:val="34"/>
          <w:rtl/>
          <w:lang w:val="en-GB"/>
        </w:rPr>
        <w:t>ف إنتاجية الموظفين على أنها المخرجات (أي عدد منشورات معاهدة التعاون بشأن البراءات) مقسمة على عدد الموظفين المتاحين لفحص الإجراءات الشكلية.</w:t>
      </w:r>
    </w:p>
    <w:p w:rsidR="007C1BE0" w:rsidRPr="009202DF" w:rsidRDefault="007C1BE0" w:rsidP="009C7153">
      <w:pPr>
        <w:keepNext/>
        <w:keepLines/>
        <w:bidi/>
        <w:spacing w:after="240" w:line="360" w:lineRule="exact"/>
        <w:ind w:left="144"/>
        <w:jc w:val="center"/>
        <w:rPr>
          <w:rFonts w:ascii="Arabic Typesetting" w:hAnsi="Arabic Typesetting" w:cs="Arabic Typesetting"/>
          <w:bCs/>
          <w:sz w:val="34"/>
          <w:szCs w:val="34"/>
        </w:rPr>
      </w:pPr>
      <w:r w:rsidRPr="009202DF">
        <w:rPr>
          <w:rFonts w:ascii="Arabic Typesetting" w:hAnsi="Arabic Typesetting" w:cs="Arabic Typesetting"/>
          <w:bCs/>
          <w:sz w:val="34"/>
          <w:szCs w:val="34"/>
          <w:rtl/>
        </w:rPr>
        <w:t>إنتاجية فحص الإجراءات الشكلية</w:t>
      </w:r>
    </w:p>
    <w:p w:rsidR="007C1BE0" w:rsidRPr="009202DF" w:rsidRDefault="007C1BE0" w:rsidP="009C7153">
      <w:pPr>
        <w:bidi/>
        <w:spacing w:after="240" w:line="276" w:lineRule="auto"/>
        <w:jc w:val="center"/>
        <w:rPr>
          <w:rFonts w:ascii="Arabic Typesetting" w:hAnsi="Arabic Typesetting" w:cs="Arabic Typesetting"/>
          <w:bCs/>
          <w:sz w:val="34"/>
          <w:szCs w:val="34"/>
          <w:highlight w:val="red"/>
          <w:lang w:val="en-GB"/>
        </w:rPr>
      </w:pPr>
      <w:r w:rsidRPr="009202DF">
        <w:rPr>
          <w:rFonts w:ascii="Arabic Typesetting" w:hAnsi="Arabic Typesetting" w:cs="Arabic Typesetting"/>
          <w:bCs/>
          <w:noProof/>
          <w:sz w:val="34"/>
          <w:szCs w:val="34"/>
        </w:rPr>
        <w:drawing>
          <wp:inline distT="0" distB="0" distL="0" distR="0" wp14:anchorId="53F5AAE2" wp14:editId="12A98E2D">
            <wp:extent cx="4354964" cy="2228141"/>
            <wp:effectExtent l="0" t="0" r="762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66967" cy="2234282"/>
                    </a:xfrm>
                    <a:prstGeom prst="rect">
                      <a:avLst/>
                    </a:prstGeom>
                    <a:noFill/>
                  </pic:spPr>
                </pic:pic>
              </a:graphicData>
            </a:graphic>
          </wp:inline>
        </w:drawing>
      </w:r>
    </w:p>
    <w:p w:rsidR="007C1BE0" w:rsidRPr="009202DF" w:rsidRDefault="007C1BE0" w:rsidP="00DA6355">
      <w:pPr>
        <w:numPr>
          <w:ilvl w:val="0"/>
          <w:numId w:val="12"/>
        </w:numPr>
        <w:bidi/>
        <w:spacing w:after="240" w:line="360" w:lineRule="exact"/>
        <w:jc w:val="both"/>
        <w:rPr>
          <w:rFonts w:ascii="Arabic Typesetting" w:hAnsi="Arabic Typesetting" w:cs="Arabic Typesetting"/>
          <w:sz w:val="34"/>
          <w:szCs w:val="34"/>
          <w:lang w:val="en-GB"/>
        </w:rPr>
      </w:pPr>
      <w:r w:rsidRPr="009202DF">
        <w:rPr>
          <w:rFonts w:ascii="Arabic Typesetting" w:hAnsi="Arabic Typesetting" w:cs="Arabic Typesetting" w:hint="cs"/>
          <w:sz w:val="34"/>
          <w:szCs w:val="34"/>
          <w:rtl/>
          <w:lang w:val="en-GB"/>
        </w:rPr>
        <w:t xml:space="preserve">تزداد </w:t>
      </w:r>
      <w:r w:rsidRPr="009202DF">
        <w:rPr>
          <w:rFonts w:ascii="Arabic Typesetting" w:hAnsi="Arabic Typesetting" w:cs="Arabic Typesetting"/>
          <w:sz w:val="34"/>
          <w:szCs w:val="34"/>
          <w:rtl/>
          <w:lang w:val="en-GB"/>
        </w:rPr>
        <w:t xml:space="preserve">إنتاجية فحص الإجراءات الشكلية </w:t>
      </w:r>
      <w:r w:rsidRPr="009202DF">
        <w:rPr>
          <w:rFonts w:ascii="Arabic Typesetting" w:hAnsi="Arabic Typesetting" w:cs="Arabic Typesetting" w:hint="cs"/>
          <w:sz w:val="34"/>
          <w:szCs w:val="34"/>
          <w:rtl/>
          <w:lang w:val="en-GB"/>
        </w:rPr>
        <w:t>ب</w:t>
      </w:r>
      <w:r w:rsidRPr="009202DF">
        <w:rPr>
          <w:rFonts w:ascii="Arabic Typesetting" w:hAnsi="Arabic Typesetting" w:cs="Arabic Typesetting"/>
          <w:sz w:val="34"/>
          <w:szCs w:val="34"/>
          <w:rtl/>
          <w:lang w:val="en-GB"/>
        </w:rPr>
        <w:t>مرور الوقت، ويرجع ذلك</w:t>
      </w:r>
      <w:r w:rsidRPr="009202DF">
        <w:rPr>
          <w:rFonts w:ascii="Arabic Typesetting" w:hAnsi="Arabic Typesetting" w:cs="Arabic Typesetting" w:hint="cs"/>
          <w:sz w:val="34"/>
          <w:szCs w:val="34"/>
          <w:rtl/>
          <w:lang w:val="en-GB"/>
        </w:rPr>
        <w:t xml:space="preserve"> في المقام الأول</w:t>
      </w:r>
      <w:r w:rsidRPr="009202DF">
        <w:rPr>
          <w:rFonts w:ascii="Arabic Typesetting" w:hAnsi="Arabic Typesetting" w:cs="Arabic Typesetting"/>
          <w:sz w:val="34"/>
          <w:szCs w:val="34"/>
          <w:rtl/>
          <w:lang w:val="en-GB"/>
        </w:rPr>
        <w:t xml:space="preserve"> إلى</w:t>
      </w:r>
      <w:r w:rsidRPr="009202DF">
        <w:rPr>
          <w:rFonts w:ascii="Arabic Typesetting" w:hAnsi="Arabic Typesetting" w:cs="Arabic Typesetting" w:hint="cs"/>
          <w:sz w:val="34"/>
          <w:szCs w:val="34"/>
          <w:rtl/>
          <w:lang w:val="en-GB"/>
        </w:rPr>
        <w:t xml:space="preserve"> </w:t>
      </w:r>
      <w:proofErr w:type="spellStart"/>
      <w:r w:rsidRPr="009202DF">
        <w:rPr>
          <w:rFonts w:ascii="Arabic Typesetting" w:hAnsi="Arabic Typesetting" w:cs="Arabic Typesetting" w:hint="cs"/>
          <w:sz w:val="34"/>
          <w:szCs w:val="34"/>
          <w:rtl/>
          <w:lang w:val="en-GB"/>
        </w:rPr>
        <w:t>الأتمتة</w:t>
      </w:r>
      <w:proofErr w:type="spellEnd"/>
      <w:r w:rsidRPr="009202DF">
        <w:rPr>
          <w:rFonts w:ascii="Arabic Typesetting" w:hAnsi="Arabic Typesetting" w:cs="Arabic Typesetting" w:hint="cs"/>
          <w:sz w:val="34"/>
          <w:szCs w:val="34"/>
          <w:rtl/>
          <w:lang w:val="en-GB"/>
        </w:rPr>
        <w:t xml:space="preserve">، مما يسمح بمعالجة </w:t>
      </w:r>
      <w:r w:rsidRPr="009202DF">
        <w:rPr>
          <w:rFonts w:ascii="Arabic Typesetting" w:hAnsi="Arabic Typesetting" w:cs="Arabic Typesetting"/>
          <w:sz w:val="34"/>
          <w:szCs w:val="34"/>
          <w:rtl/>
          <w:lang w:val="en-GB"/>
        </w:rPr>
        <w:t xml:space="preserve">أعباء عمل أكبر بكثير </w:t>
      </w:r>
      <w:r w:rsidRPr="009202DF">
        <w:rPr>
          <w:rFonts w:ascii="Arabic Typesetting" w:hAnsi="Arabic Typesetting" w:cs="Arabic Typesetting" w:hint="cs"/>
          <w:sz w:val="34"/>
          <w:szCs w:val="34"/>
          <w:rtl/>
          <w:lang w:val="en-GB"/>
        </w:rPr>
        <w:t>بعدد أقل أو مساو من ال</w:t>
      </w:r>
      <w:r w:rsidRPr="009202DF">
        <w:rPr>
          <w:rFonts w:ascii="Arabic Typesetting" w:hAnsi="Arabic Typesetting" w:cs="Arabic Typesetting"/>
          <w:sz w:val="34"/>
          <w:szCs w:val="34"/>
          <w:rtl/>
          <w:lang w:val="en-GB"/>
        </w:rPr>
        <w:t>موظفين.</w:t>
      </w:r>
    </w:p>
    <w:p w:rsidR="007C1BE0" w:rsidRPr="009202DF" w:rsidRDefault="007C1BE0" w:rsidP="00DA6355">
      <w:pPr>
        <w:numPr>
          <w:ilvl w:val="0"/>
          <w:numId w:val="12"/>
        </w:numPr>
        <w:bidi/>
        <w:spacing w:after="240" w:line="360" w:lineRule="exact"/>
        <w:jc w:val="both"/>
        <w:rPr>
          <w:rFonts w:ascii="Arabic Typesetting" w:hAnsi="Arabic Typesetting" w:cs="Arabic Typesetting"/>
          <w:sz w:val="34"/>
          <w:szCs w:val="34"/>
          <w:lang w:val="en-GB"/>
        </w:rPr>
      </w:pPr>
      <w:r w:rsidRPr="009202DF">
        <w:rPr>
          <w:rFonts w:ascii="Arabic Typesetting" w:hAnsi="Arabic Typesetting" w:cs="Arabic Typesetting"/>
          <w:sz w:val="34"/>
          <w:szCs w:val="34"/>
          <w:rtl/>
          <w:lang w:val="en-GB"/>
        </w:rPr>
        <w:t xml:space="preserve">في عام 2016، زادت إنتاجية فحص </w:t>
      </w:r>
      <w:r w:rsidRPr="009202DF">
        <w:rPr>
          <w:rFonts w:ascii="Arabic Typesetting" w:hAnsi="Arabic Typesetting" w:cs="Arabic Typesetting" w:hint="cs"/>
          <w:sz w:val="34"/>
          <w:szCs w:val="34"/>
          <w:rtl/>
          <w:lang w:val="en-GB"/>
        </w:rPr>
        <w:t xml:space="preserve">الإجراءات </w:t>
      </w:r>
      <w:r w:rsidRPr="009202DF">
        <w:rPr>
          <w:rFonts w:ascii="Arabic Typesetting" w:hAnsi="Arabic Typesetting" w:cs="Arabic Typesetting"/>
          <w:sz w:val="34"/>
          <w:szCs w:val="34"/>
          <w:rtl/>
          <w:lang w:val="en-GB"/>
        </w:rPr>
        <w:t>الشكلي</w:t>
      </w:r>
      <w:r w:rsidRPr="009202DF">
        <w:rPr>
          <w:rFonts w:ascii="Arabic Typesetting" w:hAnsi="Arabic Typesetting" w:cs="Arabic Typesetting" w:hint="cs"/>
          <w:sz w:val="34"/>
          <w:szCs w:val="34"/>
          <w:rtl/>
          <w:lang w:val="en-GB"/>
        </w:rPr>
        <w:t>ة</w:t>
      </w:r>
      <w:r w:rsidRPr="009202DF">
        <w:rPr>
          <w:rFonts w:ascii="Arabic Typesetting" w:hAnsi="Arabic Typesetting" w:cs="Arabic Typesetting"/>
          <w:sz w:val="34"/>
          <w:szCs w:val="34"/>
          <w:rtl/>
          <w:lang w:val="en-GB"/>
        </w:rPr>
        <w:t xml:space="preserve"> بنسبة 5.4 في المائة مقارنة بعام 2015.</w:t>
      </w:r>
    </w:p>
    <w:p w:rsidR="007C1BE0" w:rsidRPr="009202DF" w:rsidRDefault="007C1BE0" w:rsidP="009C7153">
      <w:pPr>
        <w:keepNext/>
        <w:keepLines/>
        <w:bidi/>
        <w:spacing w:after="240" w:line="360" w:lineRule="exact"/>
        <w:rPr>
          <w:rFonts w:ascii="Arabic Typesetting" w:hAnsi="Arabic Typesetting" w:cs="Arabic Typesetting"/>
          <w:iCs/>
          <w:sz w:val="34"/>
          <w:szCs w:val="34"/>
          <w:lang w:val="en-GB"/>
        </w:rPr>
      </w:pPr>
      <w:r w:rsidRPr="009202DF">
        <w:rPr>
          <w:rFonts w:ascii="Arabic Typesetting" w:hAnsi="Arabic Typesetting" w:cs="Arabic Typesetting"/>
          <w:iCs/>
          <w:sz w:val="34"/>
          <w:szCs w:val="34"/>
          <w:rtl/>
          <w:lang w:val="en-GB"/>
        </w:rPr>
        <w:t>الجودة الإجمالية لفحص الإجراءات الشكلية</w:t>
      </w:r>
    </w:p>
    <w:p w:rsidR="007C1BE0" w:rsidRPr="009202DF" w:rsidRDefault="007C1BE0" w:rsidP="00DA6355">
      <w:pPr>
        <w:numPr>
          <w:ilvl w:val="0"/>
          <w:numId w:val="11"/>
        </w:numPr>
        <w:bidi/>
        <w:spacing w:after="240" w:line="360" w:lineRule="exact"/>
        <w:jc w:val="both"/>
        <w:rPr>
          <w:rFonts w:ascii="Arabic Typesetting" w:hAnsi="Arabic Typesetting" w:cs="Arabic Typesetting"/>
          <w:sz w:val="34"/>
          <w:szCs w:val="34"/>
          <w:lang w:val="en-GB"/>
        </w:rPr>
      </w:pPr>
      <w:r w:rsidRPr="009202DF">
        <w:rPr>
          <w:rFonts w:ascii="Arabic Typesetting" w:hAnsi="Arabic Typesetting" w:cs="Arabic Typesetting"/>
          <w:sz w:val="34"/>
          <w:szCs w:val="34"/>
          <w:rtl/>
          <w:lang w:val="en-GB"/>
        </w:rPr>
        <w:t>سعيا إلى قياس جودة العمل الذي يضطلع به المكتب الدولي بطريقة بسيطة وشاملة، طور المكتب مؤشرا للجودة الإجمالية، يحسب كمتوسط أربعة مؤشرات رئيسية للجودة، تقوم ثلاثة منها على توقيت المعاملات الرئيسية في نظام المعاهدة: وهي الإشعار باستلام النسخة الأصلية والنشر وإعادة النشر. ويبين المؤشر الرابع عدد الأخطاء المرتكبة خلال معالجة طلبات معاهدة التعاون بشأن البراءات.</w:t>
      </w:r>
    </w:p>
    <w:p w:rsidR="007C1BE0" w:rsidRPr="009202DF" w:rsidRDefault="007C1BE0" w:rsidP="009C7153">
      <w:pPr>
        <w:keepNext/>
        <w:keepLines/>
        <w:bidi/>
        <w:spacing w:after="240" w:line="360" w:lineRule="exact"/>
        <w:ind w:left="144"/>
        <w:jc w:val="center"/>
        <w:rPr>
          <w:rFonts w:ascii="Arabic Typesetting" w:hAnsi="Arabic Typesetting" w:cs="Arabic Typesetting"/>
          <w:bCs/>
          <w:sz w:val="34"/>
          <w:szCs w:val="34"/>
        </w:rPr>
      </w:pPr>
      <w:r w:rsidRPr="009202DF">
        <w:rPr>
          <w:rFonts w:ascii="Arabic Typesetting" w:hAnsi="Arabic Typesetting" w:cs="Arabic Typesetting"/>
          <w:bCs/>
          <w:sz w:val="34"/>
          <w:szCs w:val="34"/>
          <w:rtl/>
        </w:rPr>
        <w:lastRenderedPageBreak/>
        <w:t>مؤشر جودة فحص الإجراءات الشكلية</w:t>
      </w:r>
    </w:p>
    <w:p w:rsidR="007C1BE0" w:rsidRPr="00C44C5B" w:rsidRDefault="007C1BE0" w:rsidP="009C7153">
      <w:pPr>
        <w:pStyle w:val="BodyText2"/>
        <w:keepNext/>
        <w:keepLines/>
        <w:bidi/>
        <w:spacing w:after="240" w:line="276" w:lineRule="auto"/>
        <w:jc w:val="center"/>
        <w:rPr>
          <w:rFonts w:ascii="Arabic Typesetting" w:hAnsi="Arabic Typesetting" w:cs="Arabic Typesetting"/>
          <w:b/>
          <w:bCs/>
          <w:sz w:val="36"/>
          <w:szCs w:val="36"/>
          <w:lang w:val="en-GB"/>
        </w:rPr>
      </w:pPr>
      <w:r w:rsidRPr="003C5662">
        <w:rPr>
          <w:noProof/>
          <w:lang w:eastAsia="en-US"/>
        </w:rPr>
        <w:drawing>
          <wp:inline distT="0" distB="0" distL="0" distR="0" wp14:anchorId="0DC0014F" wp14:editId="19FEE694">
            <wp:extent cx="6044540" cy="273132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40823" cy="2729644"/>
                    </a:xfrm>
                    <a:prstGeom prst="rect">
                      <a:avLst/>
                    </a:prstGeom>
                    <a:noFill/>
                    <a:ln>
                      <a:noFill/>
                    </a:ln>
                  </pic:spPr>
                </pic:pic>
              </a:graphicData>
            </a:graphic>
          </wp:inline>
        </w:drawing>
      </w:r>
    </w:p>
    <w:p w:rsidR="007C1BE0" w:rsidRPr="00D51DCF" w:rsidRDefault="007C1BE0" w:rsidP="00DA6355">
      <w:pPr>
        <w:numPr>
          <w:ilvl w:val="0"/>
          <w:numId w:val="12"/>
        </w:numPr>
        <w:tabs>
          <w:tab w:val="clear" w:pos="720"/>
          <w:tab w:val="num" w:pos="1134"/>
        </w:tabs>
        <w:bidi/>
        <w:spacing w:after="240" w:line="360" w:lineRule="exact"/>
        <w:ind w:left="1134" w:hanging="567"/>
        <w:jc w:val="both"/>
        <w:rPr>
          <w:rFonts w:ascii="Arabic Typesetting" w:hAnsi="Arabic Typesetting" w:cs="Arabic Typesetting"/>
          <w:sz w:val="34"/>
          <w:szCs w:val="34"/>
          <w:lang w:val="en-GB"/>
        </w:rPr>
      </w:pPr>
      <w:r w:rsidRPr="00D51DCF">
        <w:rPr>
          <w:rFonts w:ascii="Arabic Typesetting" w:hAnsi="Arabic Typesetting" w:cs="Arabic Typesetting"/>
          <w:sz w:val="34"/>
          <w:szCs w:val="34"/>
          <w:rtl/>
          <w:lang w:val="en-GB"/>
        </w:rPr>
        <w:t>تحسنت الجودة الإجمالية، المقاسة بالمؤشر المركب، تحسنا</w:t>
      </w:r>
      <w:r w:rsidRPr="00D51DCF">
        <w:rPr>
          <w:rFonts w:ascii="Arabic Typesetting" w:hAnsi="Arabic Typesetting" w:cs="Arabic Typesetting" w:hint="cs"/>
          <w:sz w:val="34"/>
          <w:szCs w:val="34"/>
          <w:rtl/>
          <w:lang w:val="en-GB"/>
        </w:rPr>
        <w:t>ً</w:t>
      </w:r>
      <w:r w:rsidRPr="00D51DCF">
        <w:rPr>
          <w:rFonts w:ascii="Arabic Typesetting" w:hAnsi="Arabic Typesetting" w:cs="Arabic Typesetting"/>
          <w:sz w:val="34"/>
          <w:szCs w:val="34"/>
          <w:rtl/>
          <w:lang w:val="en-GB"/>
        </w:rPr>
        <w:t xml:space="preserve"> ملحوظا</w:t>
      </w:r>
      <w:r w:rsidRPr="00D51DCF">
        <w:rPr>
          <w:rFonts w:ascii="Arabic Typesetting" w:hAnsi="Arabic Typesetting" w:cs="Arabic Typesetting" w:hint="cs"/>
          <w:sz w:val="34"/>
          <w:szCs w:val="34"/>
          <w:rtl/>
          <w:lang w:val="en-GB"/>
        </w:rPr>
        <w:t>ً</w:t>
      </w:r>
      <w:r w:rsidRPr="00D51DCF">
        <w:rPr>
          <w:rFonts w:ascii="Arabic Typesetting" w:hAnsi="Arabic Typesetting" w:cs="Arabic Typesetting"/>
          <w:sz w:val="34"/>
          <w:szCs w:val="34"/>
          <w:rtl/>
          <w:lang w:val="en-GB"/>
        </w:rPr>
        <w:t xml:space="preserve"> من متوسط قدره 81 في المائة في عام</w:t>
      </w:r>
      <w:r w:rsidRPr="00D51DCF">
        <w:rPr>
          <w:rFonts w:ascii="Arabic Typesetting" w:hAnsi="Arabic Typesetting" w:cs="Arabic Typesetting" w:hint="cs"/>
          <w:sz w:val="34"/>
          <w:szCs w:val="34"/>
          <w:rtl/>
          <w:lang w:val="en-GB"/>
        </w:rPr>
        <w:t> </w:t>
      </w:r>
      <w:r w:rsidRPr="00D51DCF">
        <w:rPr>
          <w:rFonts w:ascii="Arabic Typesetting" w:hAnsi="Arabic Typesetting" w:cs="Arabic Typesetting"/>
          <w:sz w:val="34"/>
          <w:szCs w:val="34"/>
          <w:rtl/>
          <w:lang w:val="en-GB"/>
        </w:rPr>
        <w:t>2007 إلى 95.1 في المائة في عام 2016.</w:t>
      </w:r>
    </w:p>
    <w:p w:rsidR="007C1BE0" w:rsidRPr="00D51DCF" w:rsidRDefault="007C1BE0" w:rsidP="009C7153">
      <w:pPr>
        <w:keepNext/>
        <w:keepLines/>
        <w:bidi/>
        <w:spacing w:after="240" w:line="360" w:lineRule="exact"/>
        <w:rPr>
          <w:rFonts w:ascii="Arabic Typesetting" w:hAnsi="Arabic Typesetting" w:cs="Arabic Typesetting"/>
          <w:iCs/>
          <w:sz w:val="34"/>
          <w:szCs w:val="34"/>
          <w:lang w:val="en-GB"/>
        </w:rPr>
      </w:pPr>
      <w:r w:rsidRPr="00D51DCF">
        <w:rPr>
          <w:rFonts w:ascii="Arabic Typesetting" w:hAnsi="Arabic Typesetting" w:cs="Arabic Typesetting"/>
          <w:iCs/>
          <w:sz w:val="34"/>
          <w:szCs w:val="34"/>
          <w:rtl/>
          <w:lang w:val="en-GB"/>
        </w:rPr>
        <w:t>توقيت فحص الإجراءات الشكلية</w:t>
      </w:r>
    </w:p>
    <w:p w:rsidR="007C1BE0" w:rsidRPr="00D51DCF" w:rsidRDefault="007C1BE0" w:rsidP="00DA6355">
      <w:pPr>
        <w:numPr>
          <w:ilvl w:val="0"/>
          <w:numId w:val="11"/>
        </w:numPr>
        <w:bidi/>
        <w:spacing w:after="240" w:line="360" w:lineRule="exact"/>
        <w:jc w:val="both"/>
        <w:rPr>
          <w:rFonts w:ascii="Arabic Typesetting" w:hAnsi="Arabic Typesetting" w:cs="Arabic Typesetting"/>
          <w:b/>
          <w:sz w:val="34"/>
          <w:szCs w:val="34"/>
        </w:rPr>
      </w:pPr>
      <w:r w:rsidRPr="00D51DCF">
        <w:rPr>
          <w:rFonts w:ascii="Arabic Typesetting" w:hAnsi="Arabic Typesetting" w:cs="Arabic Typesetting"/>
          <w:b/>
          <w:sz w:val="34"/>
          <w:szCs w:val="34"/>
          <w:rtl/>
        </w:rPr>
        <w:t>يبين هذا المؤشر بمزيد من التفاصيل أحد عناصر مؤشر الجودة المركب، وهو الوقت اللازم للمكتب الدولي لإصدار الاستمارة 301. وتصدر هذه الاستمارة عقب استكمال فحص الإجراءات الشكلية للطلب. ويحبذ المودعون تلقي هذه الاستمارة في أسرع وقت ممكن لأن ذلك فيه إشعار بتسلم المكتب الدولي للطلب، ويسمح لهم بمعرفة إن كان طلبهم تتخلله أية نواقص شكلية.</w:t>
      </w:r>
    </w:p>
    <w:p w:rsidR="007C1BE0" w:rsidRPr="009202DF" w:rsidRDefault="007C1BE0" w:rsidP="009C7153">
      <w:pPr>
        <w:keepNext/>
        <w:keepLines/>
        <w:bidi/>
        <w:spacing w:after="240" w:line="360" w:lineRule="exact"/>
        <w:ind w:left="144"/>
        <w:jc w:val="center"/>
        <w:rPr>
          <w:rFonts w:ascii="Arabic Typesetting" w:hAnsi="Arabic Typesetting" w:cs="Arabic Typesetting"/>
          <w:bCs/>
          <w:sz w:val="34"/>
          <w:szCs w:val="34"/>
        </w:rPr>
      </w:pPr>
      <w:r w:rsidRPr="009202DF">
        <w:rPr>
          <w:rFonts w:ascii="Arabic Typesetting" w:hAnsi="Arabic Typesetting" w:cs="Arabic Typesetting"/>
          <w:bCs/>
          <w:sz w:val="34"/>
          <w:szCs w:val="34"/>
          <w:rtl/>
        </w:rPr>
        <w:t>توقيت فحص الإجراءات الشكلية</w:t>
      </w:r>
    </w:p>
    <w:p w:rsidR="007C1BE0" w:rsidRPr="00020A2F" w:rsidRDefault="007C1BE0" w:rsidP="009C7153">
      <w:pPr>
        <w:bidi/>
        <w:spacing w:after="240" w:line="276" w:lineRule="auto"/>
        <w:ind w:left="142"/>
        <w:jc w:val="center"/>
        <w:rPr>
          <w:rFonts w:ascii="Arabic Typesetting" w:hAnsi="Arabic Typesetting" w:cs="Arabic Typesetting"/>
          <w:bCs/>
          <w:i/>
          <w:sz w:val="36"/>
          <w:szCs w:val="36"/>
          <w:rtl/>
          <w:lang w:bidi="ar-EG"/>
        </w:rPr>
      </w:pPr>
      <w:r w:rsidRPr="003C5662">
        <w:rPr>
          <w:noProof/>
        </w:rPr>
        <w:drawing>
          <wp:inline distT="0" distB="0" distL="0" distR="0" wp14:anchorId="62E07C0D" wp14:editId="5903F914">
            <wp:extent cx="6302254" cy="2873828"/>
            <wp:effectExtent l="0" t="0" r="381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02859" cy="2874104"/>
                    </a:xfrm>
                    <a:prstGeom prst="rect">
                      <a:avLst/>
                    </a:prstGeom>
                    <a:noFill/>
                    <a:ln>
                      <a:noFill/>
                    </a:ln>
                  </pic:spPr>
                </pic:pic>
              </a:graphicData>
            </a:graphic>
          </wp:inline>
        </w:drawing>
      </w:r>
    </w:p>
    <w:p w:rsidR="007C1BE0" w:rsidRPr="00D51DCF" w:rsidRDefault="007C1BE0" w:rsidP="009C7153">
      <w:pPr>
        <w:keepNext/>
        <w:keepLines/>
        <w:bidi/>
        <w:spacing w:after="240" w:line="360" w:lineRule="exact"/>
        <w:rPr>
          <w:rFonts w:ascii="Arabic Typesetting" w:hAnsi="Arabic Typesetting" w:cs="Arabic Typesetting"/>
          <w:iCs/>
          <w:sz w:val="34"/>
          <w:szCs w:val="34"/>
          <w:lang w:val="en-GB"/>
        </w:rPr>
      </w:pPr>
      <w:r w:rsidRPr="00D51DCF">
        <w:rPr>
          <w:rFonts w:ascii="Arabic Typesetting" w:hAnsi="Arabic Typesetting" w:cs="Arabic Typesetting"/>
          <w:iCs/>
          <w:sz w:val="34"/>
          <w:szCs w:val="34"/>
          <w:rtl/>
          <w:lang w:val="en-GB"/>
        </w:rPr>
        <w:lastRenderedPageBreak/>
        <w:t>توقيت النشر</w:t>
      </w:r>
    </w:p>
    <w:p w:rsidR="007C1BE0" w:rsidRPr="00D51DCF" w:rsidRDefault="007C1BE0" w:rsidP="00DA6355">
      <w:pPr>
        <w:numPr>
          <w:ilvl w:val="0"/>
          <w:numId w:val="11"/>
        </w:numPr>
        <w:bidi/>
        <w:spacing w:after="240" w:line="360" w:lineRule="exact"/>
        <w:jc w:val="both"/>
        <w:rPr>
          <w:rFonts w:ascii="Arabic Typesetting" w:hAnsi="Arabic Typesetting" w:cs="Arabic Typesetting"/>
          <w:sz w:val="34"/>
          <w:szCs w:val="34"/>
        </w:rPr>
      </w:pPr>
      <w:r w:rsidRPr="00D51DCF">
        <w:rPr>
          <w:rFonts w:ascii="Arabic Typesetting" w:hAnsi="Arabic Typesetting" w:cs="Arabic Typesetting"/>
          <w:sz w:val="34"/>
          <w:szCs w:val="34"/>
          <w:rtl/>
        </w:rPr>
        <w:t>يبين هذا المؤشر بمزيد من التفاصيل أحد عناصر مؤشر الجودة المركب، وهو الوقت اللازم للمكتب الدولي لنشر الطلب. وتنص المادة 21(2)(أ) من معاهدة التعاون بشأن البراءات على أن "[...] يُجرى النشر الدولي للطلب الدولي فور انقضاء 18 شهرا من تاريخ أولوية هذا الطلب"</w:t>
      </w:r>
      <w:r w:rsidRPr="00D51DCF">
        <w:rPr>
          <w:rFonts w:ascii="Arabic Typesetting" w:hAnsi="Arabic Typesetting" w:cs="Arabic Typesetting" w:hint="cs"/>
          <w:sz w:val="34"/>
          <w:szCs w:val="34"/>
          <w:rtl/>
        </w:rPr>
        <w:t>.</w:t>
      </w:r>
    </w:p>
    <w:p w:rsidR="007C1BE0" w:rsidRPr="00D51DCF" w:rsidRDefault="007C1BE0" w:rsidP="009C7153">
      <w:pPr>
        <w:keepNext/>
        <w:keepLines/>
        <w:bidi/>
        <w:spacing w:after="240" w:line="360" w:lineRule="exact"/>
        <w:ind w:left="144"/>
        <w:jc w:val="center"/>
        <w:rPr>
          <w:rFonts w:ascii="Arabic Typesetting" w:hAnsi="Arabic Typesetting" w:cs="Arabic Typesetting"/>
          <w:bCs/>
          <w:sz w:val="34"/>
          <w:szCs w:val="34"/>
        </w:rPr>
      </w:pPr>
      <w:r w:rsidRPr="00D51DCF">
        <w:rPr>
          <w:rFonts w:ascii="Arabic Typesetting" w:hAnsi="Arabic Typesetting" w:cs="Arabic Typesetting"/>
          <w:bCs/>
          <w:sz w:val="34"/>
          <w:szCs w:val="34"/>
          <w:rtl/>
        </w:rPr>
        <w:t>توقيت النشر</w:t>
      </w:r>
    </w:p>
    <w:p w:rsidR="007C1BE0" w:rsidRPr="00380EC0" w:rsidRDefault="007C1BE0" w:rsidP="009C7153">
      <w:pPr>
        <w:bidi/>
        <w:spacing w:after="240" w:line="276" w:lineRule="auto"/>
        <w:ind w:left="144"/>
        <w:jc w:val="center"/>
        <w:rPr>
          <w:rFonts w:ascii="Arabic Typesetting" w:hAnsi="Arabic Typesetting" w:cs="Arabic Typesetting"/>
          <w:bCs/>
          <w:sz w:val="36"/>
          <w:szCs w:val="36"/>
        </w:rPr>
      </w:pPr>
      <w:r w:rsidRPr="003C5662">
        <w:rPr>
          <w:noProof/>
        </w:rPr>
        <w:drawing>
          <wp:inline distT="0" distB="0" distL="0" distR="0" wp14:anchorId="087765DC" wp14:editId="678B6A7B">
            <wp:extent cx="5938461" cy="2790701"/>
            <wp:effectExtent l="0" t="0" r="571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6511" cy="2794484"/>
                    </a:xfrm>
                    <a:prstGeom prst="rect">
                      <a:avLst/>
                    </a:prstGeom>
                    <a:noFill/>
                    <a:ln>
                      <a:noFill/>
                    </a:ln>
                  </pic:spPr>
                </pic:pic>
              </a:graphicData>
            </a:graphic>
          </wp:inline>
        </w:drawing>
      </w:r>
    </w:p>
    <w:p w:rsidR="007C1BE0" w:rsidRPr="00D51DCF" w:rsidRDefault="007C1BE0" w:rsidP="009C7153">
      <w:pPr>
        <w:keepNext/>
        <w:keepLines/>
        <w:bidi/>
        <w:spacing w:after="240" w:line="360" w:lineRule="exact"/>
        <w:rPr>
          <w:rFonts w:ascii="Arabic Typesetting" w:hAnsi="Arabic Typesetting" w:cs="Arabic Typesetting"/>
          <w:iCs/>
          <w:sz w:val="34"/>
          <w:szCs w:val="34"/>
          <w:lang w:val="en-GB"/>
        </w:rPr>
      </w:pPr>
      <w:r w:rsidRPr="00D51DCF">
        <w:rPr>
          <w:rFonts w:ascii="Arabic Typesetting" w:hAnsi="Arabic Typesetting" w:cs="Arabic Typesetting"/>
          <w:iCs/>
          <w:sz w:val="34"/>
          <w:szCs w:val="34"/>
          <w:rtl/>
          <w:lang w:val="en-GB"/>
        </w:rPr>
        <w:t>توقيت إعادة النشر</w:t>
      </w:r>
    </w:p>
    <w:p w:rsidR="007C1BE0" w:rsidRPr="00D51DCF" w:rsidRDefault="007C1BE0" w:rsidP="00DA6355">
      <w:pPr>
        <w:numPr>
          <w:ilvl w:val="0"/>
          <w:numId w:val="11"/>
        </w:numPr>
        <w:bidi/>
        <w:spacing w:after="240" w:line="360" w:lineRule="exact"/>
        <w:jc w:val="both"/>
        <w:rPr>
          <w:rFonts w:ascii="Arabic Typesetting" w:hAnsi="Arabic Typesetting" w:cs="Arabic Typesetting"/>
          <w:sz w:val="34"/>
          <w:szCs w:val="34"/>
        </w:rPr>
      </w:pPr>
      <w:r w:rsidRPr="00D51DCF">
        <w:rPr>
          <w:rFonts w:ascii="Arabic Typesetting" w:hAnsi="Arabic Typesetting" w:cs="Arabic Typesetting"/>
          <w:sz w:val="34"/>
          <w:szCs w:val="34"/>
          <w:rtl/>
        </w:rPr>
        <w:t>يبين هذا المؤشر بمزيد من التفاصيل أحد عناصر مؤشر الجودة المركب، وهو الوقت اللازم للمكتب الدولي لإعادة نشر الطلب مع تقرير البحث الدولي. ونظراً إلى تأخر إدارات البحث الدولي في تقديم تقارير البحث الدولي، ينشر عدد من الطلبات الدولية من دون هذه التقارير. وعندما تتاح هذه التقارير، سيلزم إعادة نشر الطلبات الدولية معها في أسرع وقت ممكن، لاستكمال النشر الدولي.</w:t>
      </w:r>
    </w:p>
    <w:p w:rsidR="007C1BE0" w:rsidRPr="00D51DCF" w:rsidRDefault="007C1BE0" w:rsidP="009C7153">
      <w:pPr>
        <w:keepNext/>
        <w:keepLines/>
        <w:bidi/>
        <w:spacing w:after="240" w:line="360" w:lineRule="exact"/>
        <w:ind w:left="142"/>
        <w:jc w:val="center"/>
        <w:rPr>
          <w:rFonts w:ascii="Arabic Typesetting" w:hAnsi="Arabic Typesetting" w:cs="Arabic Typesetting"/>
          <w:bCs/>
          <w:sz w:val="34"/>
          <w:szCs w:val="34"/>
          <w:rtl/>
        </w:rPr>
      </w:pPr>
      <w:r w:rsidRPr="00D51DCF">
        <w:rPr>
          <w:rFonts w:ascii="Arabic Typesetting" w:hAnsi="Arabic Typesetting" w:cs="Arabic Typesetting"/>
          <w:bCs/>
          <w:sz w:val="34"/>
          <w:szCs w:val="34"/>
          <w:rtl/>
        </w:rPr>
        <w:lastRenderedPageBreak/>
        <w:t>توقيت إعادة النشر</w:t>
      </w:r>
    </w:p>
    <w:p w:rsidR="007C1BE0" w:rsidRPr="007F6D19" w:rsidRDefault="007C1BE0" w:rsidP="009C7153">
      <w:pPr>
        <w:bidi/>
        <w:spacing w:after="240" w:line="276" w:lineRule="auto"/>
        <w:ind w:left="142"/>
        <w:jc w:val="center"/>
        <w:rPr>
          <w:rFonts w:ascii="Arabic Typesetting" w:hAnsi="Arabic Typesetting" w:cs="Arabic Typesetting"/>
          <w:bCs/>
          <w:sz w:val="36"/>
          <w:szCs w:val="36"/>
        </w:rPr>
      </w:pPr>
      <w:r w:rsidRPr="00B6196E">
        <w:rPr>
          <w:noProof/>
        </w:rPr>
        <w:drawing>
          <wp:inline distT="0" distB="0" distL="0" distR="0" wp14:anchorId="6A80EE69" wp14:editId="6F472A67">
            <wp:extent cx="5759092" cy="2814452"/>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085" cy="2814937"/>
                    </a:xfrm>
                    <a:prstGeom prst="rect">
                      <a:avLst/>
                    </a:prstGeom>
                    <a:noFill/>
                    <a:ln>
                      <a:noFill/>
                    </a:ln>
                  </pic:spPr>
                </pic:pic>
              </a:graphicData>
            </a:graphic>
          </wp:inline>
        </w:drawing>
      </w:r>
    </w:p>
    <w:p w:rsidR="007C1BE0" w:rsidRPr="00D51DCF" w:rsidRDefault="007C1BE0" w:rsidP="009C7153">
      <w:pPr>
        <w:keepNext/>
        <w:keepLines/>
        <w:bidi/>
        <w:spacing w:after="240" w:line="360" w:lineRule="exact"/>
        <w:rPr>
          <w:rFonts w:ascii="Arabic Typesetting" w:hAnsi="Arabic Typesetting" w:cs="Arabic Typesetting"/>
          <w:iCs/>
          <w:sz w:val="34"/>
          <w:szCs w:val="34"/>
          <w:lang w:val="en-GB"/>
        </w:rPr>
      </w:pPr>
      <w:r w:rsidRPr="00D51DCF">
        <w:rPr>
          <w:rFonts w:ascii="Arabic Typesetting" w:hAnsi="Arabic Typesetting" w:cs="Arabic Typesetting"/>
          <w:iCs/>
          <w:sz w:val="34"/>
          <w:szCs w:val="34"/>
          <w:rtl/>
          <w:lang w:val="en-GB"/>
        </w:rPr>
        <w:t>جودة الترجمة</w:t>
      </w:r>
    </w:p>
    <w:p w:rsidR="007C1BE0" w:rsidRPr="00D51DCF" w:rsidRDefault="007C1BE0" w:rsidP="00DA6355">
      <w:pPr>
        <w:numPr>
          <w:ilvl w:val="0"/>
          <w:numId w:val="11"/>
        </w:numPr>
        <w:bidi/>
        <w:spacing w:after="240" w:line="360" w:lineRule="exact"/>
        <w:jc w:val="both"/>
        <w:rPr>
          <w:rFonts w:ascii="Arabic Typesetting" w:hAnsi="Arabic Typesetting" w:cs="Arabic Typesetting"/>
          <w:sz w:val="34"/>
          <w:szCs w:val="34"/>
        </w:rPr>
      </w:pPr>
      <w:r w:rsidRPr="00D51DCF">
        <w:rPr>
          <w:rFonts w:ascii="Arabic Typesetting" w:hAnsi="Arabic Typesetting" w:cs="Arabic Typesetting"/>
          <w:sz w:val="34"/>
          <w:szCs w:val="34"/>
          <w:rtl/>
        </w:rPr>
        <w:t>ي</w:t>
      </w:r>
      <w:r w:rsidRPr="00D51DCF">
        <w:rPr>
          <w:rFonts w:ascii="Arabic Typesetting" w:hAnsi="Arabic Typesetting" w:cs="Arabic Typesetting" w:hint="cs"/>
          <w:sz w:val="34"/>
          <w:szCs w:val="34"/>
          <w:rtl/>
        </w:rPr>
        <w:t>ُ</w:t>
      </w:r>
      <w:r w:rsidRPr="00D51DCF">
        <w:rPr>
          <w:rFonts w:ascii="Arabic Typesetting" w:hAnsi="Arabic Typesetting" w:cs="Arabic Typesetting"/>
          <w:sz w:val="34"/>
          <w:szCs w:val="34"/>
          <w:rtl/>
        </w:rPr>
        <w:t>ختار عشوائيا</w:t>
      </w:r>
      <w:r w:rsidRPr="00D51DCF">
        <w:rPr>
          <w:rFonts w:ascii="Arabic Typesetting" w:hAnsi="Arabic Typesetting" w:cs="Arabic Typesetting" w:hint="cs"/>
          <w:sz w:val="34"/>
          <w:szCs w:val="34"/>
          <w:rtl/>
        </w:rPr>
        <w:t>ً</w:t>
      </w:r>
      <w:r w:rsidRPr="00D51DCF">
        <w:rPr>
          <w:rFonts w:ascii="Arabic Typesetting" w:hAnsi="Arabic Typesetting" w:cs="Arabic Typesetting"/>
          <w:sz w:val="34"/>
          <w:szCs w:val="34"/>
          <w:rtl/>
        </w:rPr>
        <w:t xml:space="preserve"> عدد يحسب إحصائيا</w:t>
      </w:r>
      <w:r w:rsidRPr="00D51DCF">
        <w:rPr>
          <w:rFonts w:ascii="Arabic Typesetting" w:hAnsi="Arabic Typesetting" w:cs="Arabic Typesetting" w:hint="cs"/>
          <w:sz w:val="34"/>
          <w:szCs w:val="34"/>
          <w:rtl/>
        </w:rPr>
        <w:t>ً</w:t>
      </w:r>
      <w:r w:rsidRPr="00D51DCF">
        <w:rPr>
          <w:rFonts w:ascii="Arabic Typesetting" w:hAnsi="Arabic Typesetting" w:cs="Arabic Typesetting"/>
          <w:sz w:val="34"/>
          <w:szCs w:val="34"/>
          <w:rtl/>
        </w:rPr>
        <w:t xml:space="preserve"> من وثائق ترجمات الملخصات والتقارير التي تعد تحت مسؤولية المكتب الدولي لتخضع لاختبار جودة. ويحدد التقييم إذا كانت الترجمة "مقبولة" أو "غير مقبولة". ويجمع هذا المؤشر نتائج اختبار الجودة الذي يجريه المكتب الدولي في جميع توليفات اللغات وجميع أنواع الوثائق. وتقطع العلاقات مع أية وكالات تعتبر دائما نسبة أقل من 80 في المائة من ترجماتها "مقبولة" أو "منقطعة</w:t>
      </w:r>
      <w:r w:rsidRPr="00D51DCF">
        <w:rPr>
          <w:rFonts w:ascii="Arabic Typesetting" w:hAnsi="Arabic Typesetting" w:cs="Arabic Typesetting" w:hint="cs"/>
          <w:sz w:val="34"/>
          <w:szCs w:val="34"/>
          <w:rtl/>
        </w:rPr>
        <w:t xml:space="preserve">". </w:t>
      </w:r>
      <w:r w:rsidRPr="00D51DCF">
        <w:rPr>
          <w:rFonts w:ascii="Arabic Typesetting" w:hAnsi="Arabic Typesetting" w:cs="Arabic Typesetting"/>
          <w:sz w:val="34"/>
          <w:szCs w:val="34"/>
          <w:rtl/>
        </w:rPr>
        <w:t>ونجم انخفاض طفيف في ال</w:t>
      </w:r>
      <w:r w:rsidRPr="00D51DCF">
        <w:rPr>
          <w:rFonts w:ascii="Arabic Typesetting" w:hAnsi="Arabic Typesetting" w:cs="Arabic Typesetting" w:hint="cs"/>
          <w:sz w:val="34"/>
          <w:szCs w:val="34"/>
          <w:rtl/>
        </w:rPr>
        <w:t xml:space="preserve">جودة </w:t>
      </w:r>
      <w:r w:rsidRPr="00D51DCF">
        <w:rPr>
          <w:rFonts w:ascii="Arabic Typesetting" w:hAnsi="Arabic Typesetting" w:cs="Arabic Typesetting"/>
          <w:sz w:val="34"/>
          <w:szCs w:val="34"/>
          <w:rtl/>
        </w:rPr>
        <w:t>إلى 86 في المائة عن الجهود المبذولة لخفض التكاليف عن طريق التحرير اللاحق.</w:t>
      </w:r>
    </w:p>
    <w:p w:rsidR="007C1BE0" w:rsidRPr="00D51DCF" w:rsidRDefault="007C1BE0" w:rsidP="009C7153">
      <w:pPr>
        <w:keepNext/>
        <w:keepLines/>
        <w:bidi/>
        <w:spacing w:after="240" w:line="360" w:lineRule="exact"/>
        <w:jc w:val="center"/>
        <w:rPr>
          <w:rFonts w:ascii="Arabic Typesetting" w:hAnsi="Arabic Typesetting" w:cs="Arabic Typesetting"/>
          <w:bCs/>
          <w:sz w:val="34"/>
          <w:szCs w:val="34"/>
          <w:rtl/>
        </w:rPr>
      </w:pPr>
      <w:r w:rsidRPr="00D51DCF">
        <w:rPr>
          <w:rFonts w:ascii="Arabic Typesetting" w:hAnsi="Arabic Typesetting" w:cs="Arabic Typesetting"/>
          <w:bCs/>
          <w:sz w:val="34"/>
          <w:szCs w:val="34"/>
          <w:rtl/>
        </w:rPr>
        <w:t xml:space="preserve">جودة </w:t>
      </w:r>
      <w:r w:rsidRPr="00D51DCF">
        <w:rPr>
          <w:rFonts w:ascii="Arabic Typesetting" w:hAnsi="Arabic Typesetting" w:cs="Arabic Typesetting" w:hint="cs"/>
          <w:bCs/>
          <w:sz w:val="34"/>
          <w:szCs w:val="34"/>
          <w:rtl/>
        </w:rPr>
        <w:t>ال</w:t>
      </w:r>
      <w:r w:rsidRPr="00D51DCF">
        <w:rPr>
          <w:rFonts w:ascii="Arabic Typesetting" w:hAnsi="Arabic Typesetting" w:cs="Arabic Typesetting"/>
          <w:bCs/>
          <w:sz w:val="34"/>
          <w:szCs w:val="34"/>
          <w:rtl/>
        </w:rPr>
        <w:t xml:space="preserve">ترجمة </w:t>
      </w:r>
      <w:r w:rsidRPr="00D51DCF">
        <w:rPr>
          <w:rFonts w:ascii="Arabic Typesetting" w:hAnsi="Arabic Typesetting" w:cs="Arabic Typesetting" w:hint="cs"/>
          <w:bCs/>
          <w:sz w:val="34"/>
          <w:szCs w:val="34"/>
          <w:rtl/>
        </w:rPr>
        <w:t xml:space="preserve">في نظام </w:t>
      </w:r>
      <w:r w:rsidRPr="00D51DCF">
        <w:rPr>
          <w:rFonts w:ascii="Arabic Typesetting" w:hAnsi="Arabic Typesetting" w:cs="Arabic Typesetting"/>
          <w:bCs/>
          <w:sz w:val="34"/>
          <w:szCs w:val="34"/>
          <w:rtl/>
        </w:rPr>
        <w:t>معاهدة التعاون بشأن البراءات</w:t>
      </w:r>
    </w:p>
    <w:p w:rsidR="007C1BE0" w:rsidRPr="00A70BA6" w:rsidRDefault="007C1BE0" w:rsidP="009C7153">
      <w:pPr>
        <w:bidi/>
        <w:spacing w:after="240" w:line="276" w:lineRule="auto"/>
        <w:jc w:val="center"/>
        <w:rPr>
          <w:rFonts w:ascii="Arabic Typesetting" w:hAnsi="Arabic Typesetting" w:cs="Arabic Typesetting"/>
          <w:bCs/>
          <w:sz w:val="36"/>
          <w:szCs w:val="36"/>
        </w:rPr>
      </w:pPr>
      <w:r w:rsidRPr="00617E42">
        <w:rPr>
          <w:noProof/>
        </w:rPr>
        <w:drawing>
          <wp:inline distT="0" distB="0" distL="0" distR="0" wp14:anchorId="18329FB7" wp14:editId="6925F157">
            <wp:extent cx="5486400" cy="3325127"/>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86926" cy="3325446"/>
                    </a:xfrm>
                    <a:prstGeom prst="rect">
                      <a:avLst/>
                    </a:prstGeom>
                    <a:noFill/>
                    <a:ln>
                      <a:noFill/>
                    </a:ln>
                  </pic:spPr>
                </pic:pic>
              </a:graphicData>
            </a:graphic>
          </wp:inline>
        </w:drawing>
      </w:r>
    </w:p>
    <w:p w:rsidR="007C1BE0" w:rsidRPr="00D51DCF" w:rsidRDefault="007C1BE0" w:rsidP="009C7153">
      <w:pPr>
        <w:keepNext/>
        <w:keepLines/>
        <w:bidi/>
        <w:spacing w:after="240" w:line="360" w:lineRule="exact"/>
        <w:rPr>
          <w:rFonts w:ascii="Arabic Typesetting" w:hAnsi="Arabic Typesetting" w:cs="Arabic Typesetting"/>
          <w:iCs/>
          <w:sz w:val="34"/>
          <w:szCs w:val="34"/>
          <w:lang w:val="en-GB"/>
        </w:rPr>
      </w:pPr>
      <w:r w:rsidRPr="00D51DCF">
        <w:rPr>
          <w:rFonts w:ascii="Arabic Typesetting" w:hAnsi="Arabic Typesetting" w:cs="Arabic Typesetting"/>
          <w:iCs/>
          <w:sz w:val="34"/>
          <w:szCs w:val="34"/>
          <w:rtl/>
          <w:lang w:val="en-GB"/>
        </w:rPr>
        <w:lastRenderedPageBreak/>
        <w:t>توقيت ترجمة</w:t>
      </w:r>
      <w:r w:rsidRPr="00D51DCF">
        <w:rPr>
          <w:rFonts w:ascii="Arabic Typesetting" w:hAnsi="Arabic Typesetting" w:cs="Arabic Typesetting" w:hint="cs"/>
          <w:iCs/>
          <w:sz w:val="34"/>
          <w:szCs w:val="34"/>
          <w:rtl/>
          <w:lang w:val="en-GB"/>
        </w:rPr>
        <w:t xml:space="preserve"> التقرير</w:t>
      </w:r>
    </w:p>
    <w:p w:rsidR="007C1BE0" w:rsidRPr="00D51DCF" w:rsidRDefault="007C1BE0" w:rsidP="00DA6355">
      <w:pPr>
        <w:numPr>
          <w:ilvl w:val="0"/>
          <w:numId w:val="11"/>
        </w:numPr>
        <w:bidi/>
        <w:spacing w:after="240" w:line="360" w:lineRule="exact"/>
        <w:jc w:val="both"/>
        <w:rPr>
          <w:rFonts w:ascii="Arabic Typesetting" w:hAnsi="Arabic Typesetting" w:cs="Arabic Typesetting"/>
          <w:sz w:val="34"/>
          <w:szCs w:val="34"/>
        </w:rPr>
      </w:pPr>
      <w:r w:rsidRPr="00D51DCF">
        <w:rPr>
          <w:rFonts w:ascii="Arabic Typesetting" w:hAnsi="Arabic Typesetting" w:cs="Arabic Typesetting"/>
          <w:sz w:val="34"/>
          <w:szCs w:val="34"/>
          <w:rtl/>
        </w:rPr>
        <w:t>الغرض من هذا المؤشر هو تقديم معلومات عن التوقيت الذي يتيح المكتب الدولي خلاله ترجمات تقارير الأهلية للبراءة للمودعين والمكاتب</w:t>
      </w:r>
      <w:r w:rsidRPr="00D51DCF">
        <w:rPr>
          <w:rFonts w:ascii="Arabic Typesetting" w:hAnsi="Arabic Typesetting" w:cs="Arabic Typesetting" w:hint="cs"/>
          <w:sz w:val="34"/>
          <w:szCs w:val="34"/>
          <w:rtl/>
        </w:rPr>
        <w:t xml:space="preserve">. </w:t>
      </w:r>
      <w:r w:rsidRPr="00D51DCF">
        <w:rPr>
          <w:rFonts w:ascii="Arabic Typesetting" w:hAnsi="Arabic Typesetting" w:cs="Arabic Typesetting"/>
          <w:sz w:val="34"/>
          <w:szCs w:val="34"/>
          <w:rtl/>
        </w:rPr>
        <w:t xml:space="preserve">وقد زادت نسبة </w:t>
      </w:r>
      <w:r w:rsidRPr="00D51DCF">
        <w:rPr>
          <w:rFonts w:ascii="Arabic Typesetting" w:hAnsi="Arabic Typesetting" w:cs="Arabic Typesetting" w:hint="cs"/>
          <w:sz w:val="34"/>
          <w:szCs w:val="34"/>
          <w:rtl/>
        </w:rPr>
        <w:t xml:space="preserve">ترجمات </w:t>
      </w:r>
      <w:r w:rsidRPr="00D51DCF">
        <w:rPr>
          <w:rFonts w:ascii="Arabic Typesetting" w:hAnsi="Arabic Typesetting" w:cs="Arabic Typesetting"/>
          <w:sz w:val="34"/>
          <w:szCs w:val="34"/>
          <w:rtl/>
        </w:rPr>
        <w:t>تقارير الأهلية للبراءة المرسلة خلال 30 شهرا</w:t>
      </w:r>
      <w:r w:rsidRPr="00D51DCF">
        <w:rPr>
          <w:rFonts w:ascii="Arabic Typesetting" w:hAnsi="Arabic Typesetting" w:cs="Arabic Typesetting" w:hint="cs"/>
          <w:sz w:val="34"/>
          <w:szCs w:val="34"/>
          <w:rtl/>
        </w:rPr>
        <w:t>ً</w:t>
      </w:r>
      <w:r w:rsidRPr="00D51DCF">
        <w:rPr>
          <w:rFonts w:ascii="Arabic Typesetting" w:hAnsi="Arabic Typesetting" w:cs="Arabic Typesetting"/>
          <w:sz w:val="34"/>
          <w:szCs w:val="34"/>
          <w:rtl/>
        </w:rPr>
        <w:t xml:space="preserve"> من تاريخ أولوية الطلب </w:t>
      </w:r>
      <w:r w:rsidRPr="00D51DCF">
        <w:rPr>
          <w:rFonts w:ascii="Arabic Typesetting" w:hAnsi="Arabic Typesetting" w:cs="Arabic Typesetting" w:hint="cs"/>
          <w:sz w:val="34"/>
          <w:szCs w:val="34"/>
          <w:rtl/>
        </w:rPr>
        <w:t xml:space="preserve">الدولي </w:t>
      </w:r>
      <w:r w:rsidRPr="00D51DCF">
        <w:rPr>
          <w:rFonts w:ascii="Arabic Typesetting" w:hAnsi="Arabic Typesetting" w:cs="Arabic Typesetting"/>
          <w:sz w:val="34"/>
          <w:szCs w:val="34"/>
          <w:rtl/>
        </w:rPr>
        <w:t xml:space="preserve">زيادة مطردة </w:t>
      </w:r>
      <w:r w:rsidRPr="00D51DCF">
        <w:rPr>
          <w:rFonts w:ascii="Arabic Typesetting" w:hAnsi="Arabic Typesetting" w:cs="Arabic Typesetting" w:hint="cs"/>
          <w:sz w:val="34"/>
          <w:szCs w:val="34"/>
          <w:rtl/>
        </w:rPr>
        <w:t>في الفترة من عام</w:t>
      </w:r>
      <w:r w:rsidRPr="00D51DCF">
        <w:rPr>
          <w:rFonts w:ascii="Arabic Typesetting" w:hAnsi="Arabic Typesetting" w:cs="Arabic Typesetting"/>
          <w:sz w:val="34"/>
          <w:szCs w:val="34"/>
          <w:rtl/>
        </w:rPr>
        <w:t xml:space="preserve"> 2010</w:t>
      </w:r>
      <w:r w:rsidRPr="00D51DCF">
        <w:rPr>
          <w:rFonts w:ascii="Arabic Typesetting" w:hAnsi="Arabic Typesetting" w:cs="Arabic Typesetting" w:hint="cs"/>
          <w:sz w:val="34"/>
          <w:szCs w:val="34"/>
          <w:rtl/>
        </w:rPr>
        <w:t xml:space="preserve"> إلى عام 2015، واستقرت منذ عام 2015.</w:t>
      </w:r>
      <w:r w:rsidRPr="00D51DCF">
        <w:rPr>
          <w:rFonts w:ascii="Arabic Typesetting" w:hAnsi="Arabic Typesetting" w:cs="Arabic Typesetting"/>
          <w:sz w:val="34"/>
          <w:szCs w:val="34"/>
          <w:rtl/>
        </w:rPr>
        <w:t xml:space="preserve"> وفي عام 201</w:t>
      </w:r>
      <w:r w:rsidRPr="00D51DCF">
        <w:rPr>
          <w:rFonts w:ascii="Arabic Typesetting" w:hAnsi="Arabic Typesetting" w:cs="Arabic Typesetting" w:hint="cs"/>
          <w:sz w:val="34"/>
          <w:szCs w:val="34"/>
          <w:rtl/>
        </w:rPr>
        <w:t>6،</w:t>
      </w:r>
      <w:r w:rsidRPr="00D51DCF">
        <w:rPr>
          <w:rFonts w:ascii="Arabic Typesetting" w:hAnsi="Arabic Typesetting" w:cs="Arabic Typesetting"/>
          <w:sz w:val="34"/>
          <w:szCs w:val="34"/>
          <w:rtl/>
        </w:rPr>
        <w:t xml:space="preserve"> أرسل</w:t>
      </w:r>
      <w:r w:rsidRPr="00D51DCF">
        <w:rPr>
          <w:rFonts w:ascii="Arabic Typesetting" w:hAnsi="Arabic Typesetting" w:cs="Arabic Typesetting" w:hint="cs"/>
          <w:sz w:val="34"/>
          <w:szCs w:val="34"/>
          <w:rtl/>
        </w:rPr>
        <w:t> 89</w:t>
      </w:r>
      <w:r w:rsidRPr="00D51DCF">
        <w:rPr>
          <w:rFonts w:ascii="Arabic Typesetting" w:hAnsi="Arabic Typesetting" w:cs="Arabic Typesetting"/>
          <w:sz w:val="34"/>
          <w:szCs w:val="34"/>
          <w:rtl/>
        </w:rPr>
        <w:t xml:space="preserve"> في المائة من </w:t>
      </w:r>
      <w:r w:rsidRPr="00D51DCF">
        <w:rPr>
          <w:rFonts w:ascii="Arabic Typesetting" w:hAnsi="Arabic Typesetting" w:cs="Arabic Typesetting" w:hint="cs"/>
          <w:sz w:val="34"/>
          <w:szCs w:val="34"/>
          <w:rtl/>
        </w:rPr>
        <w:t xml:space="preserve">ترجمات </w:t>
      </w:r>
      <w:r w:rsidRPr="00D51DCF">
        <w:rPr>
          <w:rFonts w:ascii="Arabic Typesetting" w:hAnsi="Arabic Typesetting" w:cs="Arabic Typesetting"/>
          <w:sz w:val="34"/>
          <w:szCs w:val="34"/>
          <w:rtl/>
        </w:rPr>
        <w:t>تقارير الأهلية للبراءة خلال 30 شهراً</w:t>
      </w:r>
      <w:r w:rsidRPr="00D51DCF">
        <w:rPr>
          <w:rFonts w:ascii="Arabic Typesetting" w:hAnsi="Arabic Typesetting" w:cs="Arabic Typesetting" w:hint="cs"/>
          <w:sz w:val="34"/>
          <w:szCs w:val="34"/>
          <w:rtl/>
        </w:rPr>
        <w:t>، وأُرسل 99 في المائة منها خلال 31 شهراً</w:t>
      </w:r>
      <w:r w:rsidRPr="00D51DCF">
        <w:rPr>
          <w:rFonts w:ascii="Arabic Typesetting" w:hAnsi="Arabic Typesetting" w:cs="Arabic Typesetting"/>
          <w:sz w:val="34"/>
          <w:szCs w:val="34"/>
          <w:rtl/>
        </w:rPr>
        <w:t>.</w:t>
      </w:r>
    </w:p>
    <w:p w:rsidR="007C1BE0" w:rsidRPr="00D51DCF" w:rsidRDefault="007C1BE0" w:rsidP="009C7153">
      <w:pPr>
        <w:keepNext/>
        <w:keepLines/>
        <w:bidi/>
        <w:spacing w:after="240" w:line="360" w:lineRule="exact"/>
        <w:jc w:val="center"/>
        <w:rPr>
          <w:rFonts w:ascii="Arabic Typesetting" w:hAnsi="Arabic Typesetting" w:cs="Arabic Typesetting"/>
          <w:bCs/>
          <w:sz w:val="34"/>
          <w:szCs w:val="34"/>
          <w:rtl/>
        </w:rPr>
      </w:pPr>
      <w:r w:rsidRPr="00D51DCF">
        <w:rPr>
          <w:rFonts w:ascii="Arabic Typesetting" w:hAnsi="Arabic Typesetting" w:cs="Arabic Typesetting"/>
          <w:bCs/>
          <w:sz w:val="34"/>
          <w:szCs w:val="34"/>
          <w:rtl/>
        </w:rPr>
        <w:t>توقيت ترجمة</w:t>
      </w:r>
      <w:r w:rsidRPr="00D51DCF">
        <w:rPr>
          <w:rFonts w:ascii="Arabic Typesetting" w:hAnsi="Arabic Typesetting" w:cs="Arabic Typesetting" w:hint="cs"/>
          <w:bCs/>
          <w:sz w:val="34"/>
          <w:szCs w:val="34"/>
          <w:rtl/>
        </w:rPr>
        <w:t xml:space="preserve"> التقرير</w:t>
      </w:r>
    </w:p>
    <w:p w:rsidR="007C1BE0" w:rsidRPr="00515572" w:rsidRDefault="007C1BE0" w:rsidP="009C7153">
      <w:pPr>
        <w:bidi/>
        <w:spacing w:after="240" w:line="276" w:lineRule="auto"/>
        <w:jc w:val="center"/>
        <w:rPr>
          <w:rFonts w:ascii="Arabic Typesetting" w:hAnsi="Arabic Typesetting" w:cs="Arabic Typesetting"/>
          <w:bCs/>
          <w:sz w:val="36"/>
          <w:szCs w:val="36"/>
        </w:rPr>
      </w:pPr>
      <w:r w:rsidRPr="00617E42">
        <w:rPr>
          <w:noProof/>
        </w:rPr>
        <w:drawing>
          <wp:inline distT="0" distB="0" distL="0" distR="0" wp14:anchorId="6FA889D8" wp14:editId="2FBD0B3F">
            <wp:extent cx="5760085" cy="2495421"/>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085" cy="2495421"/>
                    </a:xfrm>
                    <a:prstGeom prst="rect">
                      <a:avLst/>
                    </a:prstGeom>
                    <a:noFill/>
                    <a:ln>
                      <a:noFill/>
                    </a:ln>
                  </pic:spPr>
                </pic:pic>
              </a:graphicData>
            </a:graphic>
          </wp:inline>
        </w:drawing>
      </w:r>
    </w:p>
    <w:p w:rsidR="007C1BE0" w:rsidRPr="00D51DCF" w:rsidRDefault="007C1BE0" w:rsidP="009C7153">
      <w:pPr>
        <w:keepNext/>
        <w:keepLines/>
        <w:bidi/>
        <w:spacing w:after="240" w:line="360" w:lineRule="exact"/>
        <w:rPr>
          <w:rFonts w:ascii="Arabic Typesetting" w:hAnsi="Arabic Typesetting" w:cs="Arabic Typesetting"/>
          <w:iCs/>
          <w:sz w:val="34"/>
          <w:szCs w:val="34"/>
          <w:lang w:val="en-GB"/>
        </w:rPr>
      </w:pPr>
      <w:r w:rsidRPr="00D51DCF">
        <w:rPr>
          <w:rFonts w:ascii="Arabic Typesetting" w:hAnsi="Arabic Typesetting" w:cs="Arabic Typesetting"/>
          <w:iCs/>
          <w:sz w:val="34"/>
          <w:szCs w:val="34"/>
          <w:rtl/>
          <w:lang w:val="en-GB"/>
        </w:rPr>
        <w:t>جودة تطوير البرمجيات</w:t>
      </w:r>
    </w:p>
    <w:p w:rsidR="007C1BE0" w:rsidRPr="00D51DCF" w:rsidRDefault="007C1BE0" w:rsidP="00DA6355">
      <w:pPr>
        <w:numPr>
          <w:ilvl w:val="0"/>
          <w:numId w:val="11"/>
        </w:numPr>
        <w:bidi/>
        <w:spacing w:after="240" w:line="360" w:lineRule="exact"/>
        <w:jc w:val="both"/>
        <w:rPr>
          <w:rFonts w:ascii="Arabic Typesetting" w:hAnsi="Arabic Typesetting" w:cs="Arabic Typesetting"/>
          <w:sz w:val="34"/>
          <w:szCs w:val="34"/>
        </w:rPr>
      </w:pPr>
      <w:r w:rsidRPr="00D51DCF">
        <w:rPr>
          <w:rFonts w:ascii="Arabic Typesetting" w:hAnsi="Arabic Typesetting" w:cs="Arabic Typesetting"/>
          <w:sz w:val="34"/>
          <w:szCs w:val="34"/>
          <w:rtl/>
          <w:lang w:val="en-GB"/>
        </w:rPr>
        <w:t>يتيح مؤشر جودة تطوير البرمجيات مقياسا</w:t>
      </w:r>
      <w:r w:rsidRPr="00D51DCF">
        <w:rPr>
          <w:rFonts w:ascii="Arabic Typesetting" w:hAnsi="Arabic Typesetting" w:cs="Arabic Typesetting" w:hint="cs"/>
          <w:sz w:val="34"/>
          <w:szCs w:val="34"/>
          <w:rtl/>
          <w:lang w:val="en-GB"/>
        </w:rPr>
        <w:t>ً</w:t>
      </w:r>
      <w:r w:rsidRPr="00D51DCF">
        <w:rPr>
          <w:rFonts w:ascii="Arabic Typesetting" w:hAnsi="Arabic Typesetting" w:cs="Arabic Typesetting"/>
          <w:sz w:val="34"/>
          <w:szCs w:val="34"/>
          <w:rtl/>
          <w:lang w:val="en-GB"/>
        </w:rPr>
        <w:t xml:space="preserve"> لجودة أكبر إصدارات البرمجيات لمشروعي الملفات الإلكترونية (</w:t>
      </w:r>
      <w:proofErr w:type="spellStart"/>
      <w:r w:rsidRPr="00D51DCF">
        <w:rPr>
          <w:rFonts w:ascii="Arabic Typesetting" w:hAnsi="Arabic Typesetting" w:cs="Arabic Typesetting"/>
          <w:sz w:val="34"/>
          <w:szCs w:val="34"/>
          <w:lang w:val="en-GB"/>
        </w:rPr>
        <w:t>eDossier</w:t>
      </w:r>
      <w:proofErr w:type="spellEnd"/>
      <w:r w:rsidRPr="00D51DCF">
        <w:rPr>
          <w:rFonts w:ascii="Arabic Typesetting" w:hAnsi="Arabic Typesetting" w:cs="Arabic Typesetting"/>
          <w:sz w:val="34"/>
          <w:szCs w:val="34"/>
          <w:rtl/>
          <w:lang w:val="en-GB"/>
        </w:rPr>
        <w:t>) ونظام معاهدة التعاون بشأن البراءات الإلكتروني (</w:t>
      </w:r>
      <w:proofErr w:type="spellStart"/>
      <w:r w:rsidRPr="00D51DCF">
        <w:rPr>
          <w:rFonts w:ascii="Arabic Typesetting" w:hAnsi="Arabic Typesetting" w:cs="Arabic Typesetting"/>
          <w:sz w:val="34"/>
          <w:szCs w:val="34"/>
          <w:lang w:val="en-GB"/>
        </w:rPr>
        <w:t>ePCT</w:t>
      </w:r>
      <w:proofErr w:type="spellEnd"/>
      <w:r w:rsidRPr="00D51DCF">
        <w:rPr>
          <w:rFonts w:ascii="Arabic Typesetting" w:hAnsi="Arabic Typesetting" w:cs="Arabic Typesetting"/>
          <w:sz w:val="34"/>
          <w:szCs w:val="34"/>
          <w:rtl/>
          <w:lang w:val="en-GB"/>
        </w:rPr>
        <w:t>).</w:t>
      </w:r>
      <w:r w:rsidRPr="00D51DCF">
        <w:rPr>
          <w:rFonts w:ascii="Arabic Typesetting" w:hAnsi="Arabic Typesetting" w:cs="Arabic Typesetting" w:hint="cs"/>
          <w:sz w:val="34"/>
          <w:szCs w:val="34"/>
          <w:rtl/>
          <w:lang w:val="en-GB"/>
        </w:rPr>
        <w:t xml:space="preserve"> </w:t>
      </w:r>
      <w:r w:rsidRPr="00D51DCF">
        <w:rPr>
          <w:rFonts w:ascii="Arabic Typesetting" w:hAnsi="Arabic Typesetting" w:cs="Arabic Typesetting"/>
          <w:sz w:val="34"/>
          <w:szCs w:val="34"/>
          <w:rtl/>
        </w:rPr>
        <w:t>ويبين هذا المؤشر الحصة المستغرقة من الوقت لإصدار وظائف جديدة في النسخ الصادرة (أي العمل) من إجمالي الوقت المستغرق (أي العمل + إعادة العمل). وإعادة العمل هو الوقت المستغرق لتصويب الأعمال المعيبة المحددة في بيئة الإنتاج</w:t>
      </w:r>
      <w:r w:rsidRPr="00D51DCF">
        <w:rPr>
          <w:rFonts w:ascii="Arabic Typesetting" w:hAnsi="Arabic Typesetting" w:cs="Arabic Typesetting" w:hint="cs"/>
          <w:sz w:val="34"/>
          <w:szCs w:val="34"/>
          <w:rtl/>
        </w:rPr>
        <w:t>.</w:t>
      </w:r>
    </w:p>
    <w:p w:rsidR="007C1BE0" w:rsidRPr="00D51DCF" w:rsidRDefault="007C1BE0" w:rsidP="00DA6355">
      <w:pPr>
        <w:numPr>
          <w:ilvl w:val="0"/>
          <w:numId w:val="11"/>
        </w:numPr>
        <w:bidi/>
        <w:spacing w:after="240" w:line="360" w:lineRule="exact"/>
        <w:jc w:val="both"/>
        <w:rPr>
          <w:rFonts w:ascii="Arabic Typesetting" w:hAnsi="Arabic Typesetting" w:cs="Arabic Typesetting"/>
          <w:sz w:val="34"/>
          <w:szCs w:val="34"/>
        </w:rPr>
      </w:pPr>
      <w:r w:rsidRPr="00D51DCF">
        <w:rPr>
          <w:rFonts w:ascii="Arabic Typesetting" w:hAnsi="Arabic Typesetting" w:cs="Arabic Typesetting"/>
          <w:sz w:val="34"/>
          <w:szCs w:val="34"/>
          <w:rtl/>
        </w:rPr>
        <w:t>وفي ظل هذه المقاربة ستعتبر مخرجات التطوير التي تحتوي على مستويات أدنى من إعادة العمل عالية الجودة لأنها تعكس مدى القيمة المضافة للمنتج من خلال استحداث السمات الجديدة</w:t>
      </w:r>
      <w:r w:rsidRPr="00D51DCF">
        <w:rPr>
          <w:rFonts w:ascii="Arabic Typesetting" w:hAnsi="Arabic Typesetting" w:cs="Arabic Typesetting" w:hint="cs"/>
          <w:sz w:val="34"/>
          <w:szCs w:val="34"/>
          <w:rtl/>
        </w:rPr>
        <w:t>.</w:t>
      </w:r>
    </w:p>
    <w:p w:rsidR="007C1BE0" w:rsidRPr="00D51DCF" w:rsidRDefault="007C1BE0" w:rsidP="00DA6355">
      <w:pPr>
        <w:numPr>
          <w:ilvl w:val="0"/>
          <w:numId w:val="11"/>
        </w:numPr>
        <w:bidi/>
        <w:spacing w:after="240" w:line="360" w:lineRule="exact"/>
        <w:jc w:val="both"/>
        <w:rPr>
          <w:rFonts w:ascii="Arabic Typesetting" w:hAnsi="Arabic Typesetting" w:cs="Arabic Typesetting"/>
          <w:sz w:val="34"/>
          <w:szCs w:val="34"/>
        </w:rPr>
      </w:pPr>
      <w:r w:rsidRPr="00D51DCF">
        <w:rPr>
          <w:rFonts w:ascii="Arabic Typesetting" w:hAnsi="Arabic Typesetting" w:cs="Arabic Typesetting"/>
          <w:noProof/>
          <w:sz w:val="34"/>
          <w:szCs w:val="34"/>
        </w:rPr>
        <w:drawing>
          <wp:anchor distT="0" distB="0" distL="114300" distR="114300" simplePos="0" relativeHeight="251676672" behindDoc="0" locked="0" layoutInCell="1" allowOverlap="1" wp14:anchorId="02653965" wp14:editId="00579270">
            <wp:simplePos x="0" y="0"/>
            <wp:positionH relativeFrom="column">
              <wp:posOffset>1245235</wp:posOffset>
            </wp:positionH>
            <wp:positionV relativeFrom="paragraph">
              <wp:posOffset>445770</wp:posOffset>
            </wp:positionV>
            <wp:extent cx="3267075" cy="352425"/>
            <wp:effectExtent l="0" t="0" r="0" b="0"/>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6707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DCF">
        <w:rPr>
          <w:rFonts w:ascii="Arabic Typesetting" w:hAnsi="Arabic Typesetting" w:cs="Arabic Typesetting"/>
          <w:sz w:val="34"/>
          <w:szCs w:val="34"/>
          <w:rtl/>
        </w:rPr>
        <w:t>ويعرف مؤشر جودة تطوير البرمجيات على النحو التالي:</w:t>
      </w:r>
    </w:p>
    <w:p w:rsidR="007C1BE0" w:rsidRPr="00450E8E" w:rsidRDefault="007C1BE0" w:rsidP="009C7153">
      <w:pPr>
        <w:keepNext/>
        <w:keepLines/>
        <w:bidi/>
        <w:spacing w:after="240" w:line="360" w:lineRule="exact"/>
        <w:jc w:val="center"/>
        <w:rPr>
          <w:rFonts w:ascii="Arabic Typesetting" w:hAnsi="Arabic Typesetting" w:cs="Arabic Typesetting"/>
          <w:bCs/>
          <w:sz w:val="34"/>
          <w:szCs w:val="34"/>
          <w:rtl/>
        </w:rPr>
      </w:pPr>
      <w:r w:rsidRPr="00450E8E">
        <w:rPr>
          <w:rFonts w:ascii="Arabic Typesetting" w:hAnsi="Arabic Typesetting" w:cs="Arabic Typesetting"/>
          <w:bCs/>
          <w:sz w:val="34"/>
          <w:szCs w:val="34"/>
          <w:rtl/>
        </w:rPr>
        <w:lastRenderedPageBreak/>
        <w:t>جودة تطوير البرمجيات</w:t>
      </w:r>
    </w:p>
    <w:p w:rsidR="007C1BE0" w:rsidRPr="00515572" w:rsidRDefault="007C1BE0" w:rsidP="009C7153">
      <w:pPr>
        <w:bidi/>
        <w:spacing w:after="240" w:line="276" w:lineRule="auto"/>
        <w:jc w:val="center"/>
        <w:rPr>
          <w:rFonts w:ascii="Arabic Typesetting" w:hAnsi="Arabic Typesetting" w:cs="Arabic Typesetting"/>
          <w:bCs/>
          <w:sz w:val="36"/>
          <w:szCs w:val="36"/>
        </w:rPr>
      </w:pPr>
      <w:r w:rsidRPr="00617E42">
        <w:rPr>
          <w:noProof/>
        </w:rPr>
        <w:drawing>
          <wp:inline distT="0" distB="0" distL="0" distR="0" wp14:anchorId="3A9995C0" wp14:editId="3112C707">
            <wp:extent cx="5760085" cy="371586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085" cy="3715863"/>
                    </a:xfrm>
                    <a:prstGeom prst="rect">
                      <a:avLst/>
                    </a:prstGeom>
                    <a:noFill/>
                    <a:ln>
                      <a:noFill/>
                    </a:ln>
                  </pic:spPr>
                </pic:pic>
              </a:graphicData>
            </a:graphic>
          </wp:inline>
        </w:drawing>
      </w:r>
    </w:p>
    <w:p w:rsidR="007C1BE0" w:rsidRPr="00450E8E" w:rsidRDefault="007C1BE0" w:rsidP="009C7153">
      <w:pPr>
        <w:keepNext/>
        <w:keepLines/>
        <w:bidi/>
        <w:spacing w:after="240" w:line="360" w:lineRule="exact"/>
        <w:rPr>
          <w:rFonts w:ascii="Arabic Typesetting" w:hAnsi="Arabic Typesetting" w:cs="Arabic Typesetting"/>
          <w:iCs/>
          <w:sz w:val="34"/>
          <w:szCs w:val="34"/>
          <w:lang w:val="en-GB"/>
        </w:rPr>
      </w:pPr>
      <w:r w:rsidRPr="00450E8E">
        <w:rPr>
          <w:rFonts w:ascii="Arabic Typesetting" w:hAnsi="Arabic Typesetting" w:cs="Arabic Typesetting"/>
          <w:iCs/>
          <w:sz w:val="34"/>
          <w:szCs w:val="34"/>
          <w:rtl/>
          <w:lang w:val="en-GB"/>
        </w:rPr>
        <w:t>مستويات خدمة أنظمة المعلومات</w:t>
      </w:r>
    </w:p>
    <w:p w:rsidR="007C1BE0" w:rsidRPr="00450E8E" w:rsidRDefault="007C1BE0" w:rsidP="00DA6355">
      <w:pPr>
        <w:numPr>
          <w:ilvl w:val="0"/>
          <w:numId w:val="11"/>
        </w:numPr>
        <w:bidi/>
        <w:spacing w:after="240" w:line="360" w:lineRule="exact"/>
        <w:rPr>
          <w:rFonts w:ascii="Arabic Typesetting" w:hAnsi="Arabic Typesetting" w:cs="Arabic Typesetting"/>
          <w:color w:val="000000"/>
          <w:sz w:val="34"/>
          <w:szCs w:val="34"/>
          <w:lang w:val="en-GB" w:eastAsia="en-GB"/>
        </w:rPr>
      </w:pPr>
      <w:r w:rsidRPr="00450E8E">
        <w:rPr>
          <w:rFonts w:ascii="Arabic Typesetting" w:hAnsi="Arabic Typesetting" w:cs="Arabic Typesetting"/>
          <w:sz w:val="34"/>
          <w:szCs w:val="34"/>
          <w:rtl/>
          <w:lang w:val="en-GB"/>
        </w:rPr>
        <w:t>يعكس مؤشر الأداء "مستو</w:t>
      </w:r>
      <w:r w:rsidRPr="00450E8E">
        <w:rPr>
          <w:rFonts w:ascii="Arabic Typesetting" w:hAnsi="Arabic Typesetting" w:cs="Arabic Typesetting" w:hint="cs"/>
          <w:sz w:val="34"/>
          <w:szCs w:val="34"/>
          <w:rtl/>
          <w:lang w:val="en-GB" w:bidi="ar-EG"/>
        </w:rPr>
        <w:t>ي</w:t>
      </w:r>
      <w:r w:rsidRPr="00450E8E">
        <w:rPr>
          <w:rFonts w:ascii="Arabic Typesetting" w:hAnsi="Arabic Typesetting" w:cs="Arabic Typesetting" w:hint="cs"/>
          <w:sz w:val="34"/>
          <w:szCs w:val="34"/>
          <w:rtl/>
          <w:lang w:val="en-GB"/>
        </w:rPr>
        <w:t>ات</w:t>
      </w:r>
      <w:r w:rsidRPr="00450E8E">
        <w:rPr>
          <w:rFonts w:ascii="Arabic Typesetting" w:hAnsi="Arabic Typesetting" w:cs="Arabic Typesetting"/>
          <w:sz w:val="34"/>
          <w:szCs w:val="34"/>
          <w:rtl/>
          <w:lang w:val="en-GB"/>
        </w:rPr>
        <w:t xml:space="preserve"> خدم</w:t>
      </w:r>
      <w:r w:rsidRPr="00450E8E">
        <w:rPr>
          <w:rFonts w:ascii="Arabic Typesetting" w:hAnsi="Arabic Typesetting" w:cs="Arabic Typesetting" w:hint="cs"/>
          <w:sz w:val="34"/>
          <w:szCs w:val="34"/>
          <w:rtl/>
          <w:lang w:val="en-GB"/>
        </w:rPr>
        <w:t>ة</w:t>
      </w:r>
      <w:r w:rsidRPr="00450E8E">
        <w:rPr>
          <w:rFonts w:ascii="Arabic Typesetting" w:hAnsi="Arabic Typesetting" w:cs="Arabic Typesetting"/>
          <w:sz w:val="34"/>
          <w:szCs w:val="34"/>
          <w:rtl/>
          <w:lang w:val="en-GB"/>
        </w:rPr>
        <w:t xml:space="preserve"> </w:t>
      </w:r>
      <w:r w:rsidRPr="00450E8E">
        <w:rPr>
          <w:rFonts w:ascii="Arabic Typesetting" w:hAnsi="Arabic Typesetting" w:cs="Arabic Typesetting" w:hint="cs"/>
          <w:sz w:val="34"/>
          <w:szCs w:val="34"/>
          <w:rtl/>
          <w:lang w:val="en-GB"/>
        </w:rPr>
        <w:t>أنظمة</w:t>
      </w:r>
      <w:r w:rsidRPr="00450E8E">
        <w:rPr>
          <w:rFonts w:ascii="Arabic Typesetting" w:hAnsi="Arabic Typesetting" w:cs="Arabic Typesetting"/>
          <w:sz w:val="34"/>
          <w:szCs w:val="34"/>
          <w:rtl/>
          <w:lang w:val="en-GB"/>
        </w:rPr>
        <w:t xml:space="preserve"> المعلومات" (</w:t>
      </w:r>
      <w:r w:rsidRPr="00450E8E">
        <w:rPr>
          <w:rFonts w:ascii="Arabic Typesetting" w:hAnsi="Arabic Typesetting" w:cs="Arabic Typesetting"/>
          <w:sz w:val="34"/>
          <w:szCs w:val="34"/>
          <w:lang w:val="en-GB"/>
        </w:rPr>
        <w:t>ISSL</w:t>
      </w:r>
      <w:r w:rsidRPr="00450E8E">
        <w:rPr>
          <w:rFonts w:ascii="Arabic Typesetting" w:hAnsi="Arabic Typesetting" w:cs="Arabic Typesetting"/>
          <w:sz w:val="34"/>
          <w:szCs w:val="34"/>
          <w:rtl/>
          <w:lang w:val="en-GB"/>
        </w:rPr>
        <w:t xml:space="preserve">) أداء الخدمة التي تقدمها أنظمة معلومات </w:t>
      </w:r>
      <w:r w:rsidRPr="00450E8E">
        <w:rPr>
          <w:rFonts w:ascii="Arabic Typesetting" w:hAnsi="Arabic Typesetting" w:cs="Arabic Typesetting" w:hint="cs"/>
          <w:sz w:val="34"/>
          <w:szCs w:val="34"/>
          <w:rtl/>
          <w:lang w:val="en-GB"/>
        </w:rPr>
        <w:t xml:space="preserve">نظام </w:t>
      </w:r>
      <w:r w:rsidRPr="00450E8E">
        <w:rPr>
          <w:rFonts w:ascii="Arabic Typesetting" w:hAnsi="Arabic Typesetting" w:cs="Arabic Typesetting"/>
          <w:sz w:val="34"/>
          <w:szCs w:val="34"/>
          <w:rtl/>
          <w:lang w:val="en-GB"/>
        </w:rPr>
        <w:t xml:space="preserve">معاهدة التعاون بشأن البراءات </w:t>
      </w:r>
      <w:r w:rsidRPr="00450E8E">
        <w:rPr>
          <w:rFonts w:ascii="Arabic Typesetting" w:hAnsi="Arabic Typesetting" w:cs="Arabic Typesetting" w:hint="cs"/>
          <w:sz w:val="34"/>
          <w:szCs w:val="34"/>
          <w:rtl/>
          <w:lang w:val="en-GB"/>
        </w:rPr>
        <w:t>إلى ا</w:t>
      </w:r>
      <w:r w:rsidRPr="00450E8E">
        <w:rPr>
          <w:rFonts w:ascii="Arabic Typesetting" w:hAnsi="Arabic Typesetting" w:cs="Arabic Typesetting"/>
          <w:sz w:val="34"/>
          <w:szCs w:val="34"/>
          <w:rtl/>
          <w:lang w:val="en-GB"/>
        </w:rPr>
        <w:t>لمستخدمين</w:t>
      </w:r>
      <w:r w:rsidRPr="00450E8E">
        <w:rPr>
          <w:rFonts w:ascii="Arabic Typesetting" w:hAnsi="Arabic Typesetting" w:cs="Arabic Typesetting" w:hint="cs"/>
          <w:sz w:val="34"/>
          <w:szCs w:val="34"/>
          <w:rtl/>
          <w:lang w:val="en-GB"/>
        </w:rPr>
        <w:t>،</w:t>
      </w:r>
      <w:r w:rsidRPr="00450E8E">
        <w:rPr>
          <w:rFonts w:ascii="Arabic Typesetting" w:hAnsi="Arabic Typesetting" w:cs="Arabic Typesetting"/>
          <w:sz w:val="34"/>
          <w:szCs w:val="34"/>
          <w:rtl/>
          <w:lang w:val="en-GB"/>
        </w:rPr>
        <w:t xml:space="preserve"> استنادا</w:t>
      </w:r>
      <w:r w:rsidRPr="00450E8E">
        <w:rPr>
          <w:rFonts w:ascii="Arabic Typesetting" w:hAnsi="Arabic Typesetting" w:cs="Arabic Typesetting" w:hint="cs"/>
          <w:sz w:val="34"/>
          <w:szCs w:val="34"/>
          <w:rtl/>
          <w:lang w:val="en-GB"/>
        </w:rPr>
        <w:t>ً</w:t>
      </w:r>
      <w:r w:rsidRPr="00450E8E">
        <w:rPr>
          <w:rFonts w:ascii="Arabic Typesetting" w:hAnsi="Arabic Typesetting" w:cs="Arabic Typesetting"/>
          <w:sz w:val="34"/>
          <w:szCs w:val="34"/>
          <w:rtl/>
          <w:lang w:val="en-GB"/>
        </w:rPr>
        <w:t xml:space="preserve"> إلى قدرتها على تحقيق الأهداف المتفق عليها.</w:t>
      </w:r>
    </w:p>
    <w:p w:rsidR="007C1BE0" w:rsidRPr="00450E8E" w:rsidRDefault="007C1BE0" w:rsidP="00DA6355">
      <w:pPr>
        <w:numPr>
          <w:ilvl w:val="0"/>
          <w:numId w:val="11"/>
        </w:numPr>
        <w:bidi/>
        <w:spacing w:after="240" w:line="360" w:lineRule="exact"/>
        <w:rPr>
          <w:rFonts w:ascii="Arabic Typesetting" w:hAnsi="Arabic Typesetting" w:cs="Arabic Typesetting"/>
          <w:color w:val="000000"/>
          <w:sz w:val="34"/>
          <w:szCs w:val="34"/>
          <w:lang w:val="en-GB" w:eastAsia="en-GB"/>
        </w:rPr>
      </w:pPr>
      <w:r w:rsidRPr="00450E8E">
        <w:rPr>
          <w:rFonts w:ascii="Arabic Typesetting" w:hAnsi="Arabic Typesetting" w:cs="Arabic Typesetting"/>
          <w:color w:val="000000"/>
          <w:sz w:val="34"/>
          <w:szCs w:val="34"/>
          <w:rtl/>
          <w:lang w:val="en-GB" w:eastAsia="en-GB"/>
        </w:rPr>
        <w:t>ويحسب هذا المؤشر المركب باستخدام متوسط خمسة مؤشرات أداء تقوم على الأهداف.</w:t>
      </w:r>
      <w:r w:rsidRPr="00450E8E">
        <w:rPr>
          <w:rStyle w:val="FootnoteReference"/>
          <w:color w:val="000000"/>
          <w:sz w:val="34"/>
          <w:szCs w:val="34"/>
          <w:rtl/>
          <w:lang w:val="en-GB" w:eastAsia="en-GB"/>
        </w:rPr>
        <w:footnoteReference w:id="13"/>
      </w:r>
      <w:r w:rsidRPr="00450E8E">
        <w:rPr>
          <w:rFonts w:ascii="Arabic Typesetting" w:hAnsi="Arabic Typesetting" w:cs="Arabic Typesetting"/>
          <w:color w:val="000000"/>
          <w:sz w:val="34"/>
          <w:szCs w:val="34"/>
          <w:rtl/>
          <w:lang w:val="en-GB" w:eastAsia="en-GB"/>
        </w:rPr>
        <w:t xml:space="preserve"> ويُعب</w:t>
      </w:r>
      <w:r w:rsidRPr="00450E8E">
        <w:rPr>
          <w:rFonts w:ascii="Arabic Typesetting" w:hAnsi="Arabic Typesetting" w:cs="Arabic Typesetting" w:hint="cs"/>
          <w:color w:val="000000"/>
          <w:sz w:val="34"/>
          <w:szCs w:val="34"/>
          <w:rtl/>
          <w:lang w:val="en-GB" w:eastAsia="en-GB"/>
        </w:rPr>
        <w:t>َّ</w:t>
      </w:r>
      <w:r w:rsidRPr="00450E8E">
        <w:rPr>
          <w:rFonts w:ascii="Arabic Typesetting" w:hAnsi="Arabic Typesetting" w:cs="Arabic Typesetting"/>
          <w:color w:val="000000"/>
          <w:sz w:val="34"/>
          <w:szCs w:val="34"/>
          <w:rtl/>
          <w:lang w:val="en-GB" w:eastAsia="en-GB"/>
        </w:rPr>
        <w:t>ر عن كل مؤشر كنسبة من الهدف المحقق بالفعل</w:t>
      </w:r>
      <w:r w:rsidRPr="00450E8E">
        <w:rPr>
          <w:rFonts w:ascii="Arabic Typesetting" w:hAnsi="Arabic Typesetting" w:cs="Arabic Typesetting" w:hint="cs"/>
          <w:color w:val="000000"/>
          <w:sz w:val="34"/>
          <w:szCs w:val="34"/>
          <w:rtl/>
          <w:lang w:val="en-GB" w:eastAsia="en-GB"/>
        </w:rPr>
        <w:t>.</w:t>
      </w:r>
    </w:p>
    <w:p w:rsidR="007C1BE0" w:rsidRPr="00450E8E" w:rsidRDefault="007C1BE0" w:rsidP="00DA6355">
      <w:pPr>
        <w:numPr>
          <w:ilvl w:val="0"/>
          <w:numId w:val="11"/>
        </w:numPr>
        <w:autoSpaceDE w:val="0"/>
        <w:autoSpaceDN w:val="0"/>
        <w:bidi/>
        <w:adjustRightInd w:val="0"/>
        <w:spacing w:after="240" w:line="360" w:lineRule="exact"/>
        <w:jc w:val="both"/>
        <w:rPr>
          <w:rFonts w:ascii="Arabic Typesetting" w:hAnsi="Arabic Typesetting" w:cs="Arabic Typesetting"/>
          <w:sz w:val="34"/>
          <w:szCs w:val="34"/>
        </w:rPr>
      </w:pPr>
      <w:r w:rsidRPr="00450E8E">
        <w:rPr>
          <w:rFonts w:ascii="Arabic Typesetting" w:hAnsi="Arabic Typesetting" w:cs="Arabic Typesetting"/>
          <w:sz w:val="34"/>
          <w:szCs w:val="34"/>
          <w:rtl/>
        </w:rPr>
        <w:t>وفي عام 2016، تحسن المستوى العام للخدمة للسنة الثالثة على التوالي ليصل إلى مستوى 97.1 في المائة.</w:t>
      </w:r>
    </w:p>
    <w:p w:rsidR="007C1BE0" w:rsidRPr="00450E8E" w:rsidRDefault="007C1BE0" w:rsidP="009C7153">
      <w:pPr>
        <w:keepNext/>
        <w:keepLines/>
        <w:bidi/>
        <w:spacing w:after="240" w:line="360" w:lineRule="exact"/>
        <w:jc w:val="center"/>
        <w:rPr>
          <w:rFonts w:ascii="Arabic Typesetting" w:hAnsi="Arabic Typesetting" w:cs="Arabic Typesetting"/>
          <w:bCs/>
          <w:sz w:val="34"/>
          <w:szCs w:val="34"/>
          <w:rtl/>
        </w:rPr>
      </w:pPr>
      <w:r w:rsidRPr="00450E8E">
        <w:rPr>
          <w:rFonts w:ascii="Arabic Typesetting" w:hAnsi="Arabic Typesetting" w:cs="Arabic Typesetting"/>
          <w:bCs/>
          <w:sz w:val="34"/>
          <w:szCs w:val="34"/>
          <w:rtl/>
        </w:rPr>
        <w:lastRenderedPageBreak/>
        <w:t>مستويات خدمة أنظمة المعلومات</w:t>
      </w:r>
    </w:p>
    <w:p w:rsidR="007C1BE0" w:rsidRPr="00BF0441" w:rsidRDefault="007C1BE0" w:rsidP="009C7153">
      <w:pPr>
        <w:keepNext/>
        <w:keepLines/>
        <w:bidi/>
        <w:spacing w:after="240" w:line="276" w:lineRule="auto"/>
        <w:jc w:val="center"/>
        <w:rPr>
          <w:rFonts w:ascii="Arabic Typesetting" w:hAnsi="Arabic Typesetting" w:cs="Arabic Typesetting"/>
          <w:bCs/>
          <w:sz w:val="36"/>
          <w:szCs w:val="36"/>
        </w:rPr>
      </w:pPr>
      <w:r w:rsidRPr="008420D3">
        <w:rPr>
          <w:noProof/>
        </w:rPr>
        <w:drawing>
          <wp:inline distT="0" distB="0" distL="0" distR="0" wp14:anchorId="386A30C9" wp14:editId="5CDE4F4E">
            <wp:extent cx="5884290" cy="3705101"/>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87379" cy="3707046"/>
                    </a:xfrm>
                    <a:prstGeom prst="rect">
                      <a:avLst/>
                    </a:prstGeom>
                    <a:noFill/>
                    <a:ln>
                      <a:noFill/>
                    </a:ln>
                  </pic:spPr>
                </pic:pic>
              </a:graphicData>
            </a:graphic>
          </wp:inline>
        </w:drawing>
      </w:r>
    </w:p>
    <w:p w:rsidR="007C1BE0" w:rsidRPr="00450E8E" w:rsidRDefault="007C1BE0" w:rsidP="009C7153">
      <w:pPr>
        <w:tabs>
          <w:tab w:val="left" w:pos="567"/>
        </w:tabs>
        <w:bidi/>
        <w:spacing w:after="240" w:line="360" w:lineRule="exact"/>
        <w:rPr>
          <w:rFonts w:ascii="Arabic Typesetting" w:eastAsiaTheme="minorHAnsi" w:hAnsi="Arabic Typesetting" w:cs="Arabic Typesetting"/>
          <w:bCs/>
          <w:sz w:val="34"/>
          <w:szCs w:val="34"/>
        </w:rPr>
      </w:pPr>
      <w:r w:rsidRPr="00450E8E">
        <w:rPr>
          <w:rFonts w:ascii="Arabic Typesetting" w:eastAsiaTheme="minorHAnsi" w:hAnsi="Arabic Typesetting" w:cs="Arabic Typesetting"/>
          <w:bCs/>
          <w:sz w:val="34"/>
          <w:szCs w:val="34"/>
          <w:rtl/>
        </w:rPr>
        <w:t>المكتب الدولي بوصفه مكتبا</w:t>
      </w:r>
      <w:r w:rsidRPr="00450E8E">
        <w:rPr>
          <w:rFonts w:ascii="Arabic Typesetting" w:eastAsiaTheme="minorHAnsi" w:hAnsi="Arabic Typesetting" w:cs="Arabic Typesetting" w:hint="cs"/>
          <w:bCs/>
          <w:sz w:val="34"/>
          <w:szCs w:val="34"/>
          <w:rtl/>
        </w:rPr>
        <w:t>ً</w:t>
      </w:r>
      <w:r w:rsidRPr="00450E8E">
        <w:rPr>
          <w:rFonts w:ascii="Arabic Typesetting" w:eastAsiaTheme="minorHAnsi" w:hAnsi="Arabic Typesetting" w:cs="Arabic Typesetting"/>
          <w:bCs/>
          <w:sz w:val="34"/>
          <w:szCs w:val="34"/>
          <w:rtl/>
        </w:rPr>
        <w:t xml:space="preserve"> لتسلم الطلبات</w:t>
      </w:r>
    </w:p>
    <w:p w:rsidR="007C1BE0" w:rsidRPr="00450E8E" w:rsidRDefault="007C1BE0" w:rsidP="009C7153">
      <w:pPr>
        <w:keepNext/>
        <w:keepLines/>
        <w:bidi/>
        <w:spacing w:after="240" w:line="360" w:lineRule="exact"/>
        <w:rPr>
          <w:rFonts w:ascii="Arabic Typesetting" w:hAnsi="Arabic Typesetting" w:cs="Arabic Typesetting"/>
          <w:iCs/>
          <w:sz w:val="34"/>
          <w:szCs w:val="34"/>
          <w:rtl/>
          <w:lang w:val="en-GB" w:bidi="ar-EG"/>
        </w:rPr>
      </w:pPr>
      <w:r w:rsidRPr="00450E8E">
        <w:rPr>
          <w:rFonts w:ascii="Arabic Typesetting" w:hAnsi="Arabic Typesetting" w:cs="Arabic Typesetting"/>
          <w:iCs/>
          <w:sz w:val="34"/>
          <w:szCs w:val="34"/>
          <w:rtl/>
          <w:lang w:val="en-GB"/>
        </w:rPr>
        <w:t>الإيداعات</w:t>
      </w:r>
    </w:p>
    <w:p w:rsidR="007C1BE0" w:rsidRPr="00450E8E" w:rsidRDefault="007C1BE0" w:rsidP="00DA6355">
      <w:pPr>
        <w:numPr>
          <w:ilvl w:val="0"/>
          <w:numId w:val="11"/>
        </w:numPr>
        <w:bidi/>
        <w:spacing w:after="240" w:line="360" w:lineRule="exact"/>
        <w:jc w:val="both"/>
        <w:rPr>
          <w:rFonts w:ascii="Arabic Typesetting" w:hAnsi="Arabic Typesetting" w:cs="Arabic Typesetting"/>
          <w:sz w:val="34"/>
          <w:szCs w:val="34"/>
        </w:rPr>
      </w:pPr>
      <w:r w:rsidRPr="00450E8E">
        <w:rPr>
          <w:rFonts w:ascii="Arabic Typesetting" w:hAnsi="Arabic Typesetting" w:cs="Arabic Typesetting"/>
          <w:sz w:val="34"/>
          <w:szCs w:val="34"/>
          <w:rtl/>
        </w:rPr>
        <w:t>يوضح الجدول التالي الإيداعات بناء على معاهدة التعاون بشأن البراءات لدى أكبر عشرة مكاتب لتسلم الطلبات خلال الأعوام الخمسة الماضية وحتى عام 201</w:t>
      </w:r>
      <w:r w:rsidRPr="00450E8E">
        <w:rPr>
          <w:rFonts w:ascii="Arabic Typesetting" w:hAnsi="Arabic Typesetting" w:cs="Arabic Typesetting" w:hint="cs"/>
          <w:sz w:val="34"/>
          <w:szCs w:val="34"/>
          <w:rtl/>
        </w:rPr>
        <w:t>6</w:t>
      </w:r>
      <w:r w:rsidRPr="00450E8E">
        <w:rPr>
          <w:rFonts w:ascii="Arabic Typesetting" w:hAnsi="Arabic Typesetting" w:cs="Arabic Typesetting"/>
          <w:sz w:val="34"/>
          <w:szCs w:val="34"/>
          <w:rtl/>
        </w:rPr>
        <w:t>.</w:t>
      </w:r>
      <w:r w:rsidRPr="00450E8E">
        <w:rPr>
          <w:rFonts w:ascii="Arabic Typesetting" w:hAnsi="Arabic Typesetting" w:cs="Arabic Typesetting" w:hint="cs"/>
          <w:sz w:val="34"/>
          <w:szCs w:val="34"/>
          <w:rtl/>
        </w:rPr>
        <w:t xml:space="preserve"> </w:t>
      </w:r>
      <w:r w:rsidRPr="00450E8E">
        <w:rPr>
          <w:rFonts w:ascii="Arabic Typesetting" w:hAnsi="Arabic Typesetting" w:cs="Arabic Typesetting"/>
          <w:sz w:val="34"/>
          <w:szCs w:val="34"/>
          <w:rtl/>
        </w:rPr>
        <w:t>ومن حيث المبدأ</w:t>
      </w:r>
      <w:r w:rsidRPr="00450E8E">
        <w:rPr>
          <w:rFonts w:ascii="Arabic Typesetting" w:hAnsi="Arabic Typesetting" w:cs="Arabic Typesetting" w:hint="cs"/>
          <w:sz w:val="34"/>
          <w:szCs w:val="34"/>
          <w:rtl/>
        </w:rPr>
        <w:t>،</w:t>
      </w:r>
      <w:r w:rsidRPr="00450E8E">
        <w:rPr>
          <w:rFonts w:ascii="Arabic Typesetting" w:hAnsi="Arabic Typesetting" w:cs="Arabic Typesetting"/>
          <w:sz w:val="34"/>
          <w:szCs w:val="34"/>
          <w:rtl/>
        </w:rPr>
        <w:t xml:space="preserve"> يودع أي طلب بناء على معاهدة التعاون بشأن البراءات لدى مكتب البراءات الوطني في وطن المودع أو لدى أي مكتب براءات إقليمي ينوب عن اختصاص هذا المكتب. والمكتب الدولي مختص بتسلم الطلبات من جميع الدول المتعاقدة بموجب معاهدة التعاون بشأن البراءات</w:t>
      </w:r>
      <w:r w:rsidRPr="00450E8E">
        <w:rPr>
          <w:rFonts w:ascii="Arabic Typesetting" w:hAnsi="Arabic Typesetting" w:cs="Arabic Typesetting" w:hint="cs"/>
          <w:sz w:val="34"/>
          <w:szCs w:val="34"/>
          <w:rtl/>
        </w:rPr>
        <w:t xml:space="preserve">. </w:t>
      </w:r>
      <w:r w:rsidRPr="00450E8E">
        <w:rPr>
          <w:rFonts w:ascii="Arabic Typesetting" w:hAnsi="Arabic Typesetting" w:cs="Arabic Typesetting"/>
          <w:sz w:val="34"/>
          <w:szCs w:val="34"/>
          <w:rtl/>
        </w:rPr>
        <w:t>ويمكن الاطلاع في هذا الجدول كذلك على تطور الإيداعات لدى المكتب الدولي بوصفه مكتبا لتسلم الطلبات وترتيبه من حيث عدد الإيداعات بين سائر مكاتب تسلم الطلبات فضلا عن حصته في السوق</w:t>
      </w:r>
      <w:r w:rsidRPr="00450E8E">
        <w:rPr>
          <w:rFonts w:ascii="Arabic Typesetting" w:hAnsi="Arabic Typesetting" w:cs="Arabic Typesetting" w:hint="cs"/>
          <w:sz w:val="34"/>
          <w:szCs w:val="34"/>
          <w:rtl/>
        </w:rPr>
        <w:t>.</w:t>
      </w:r>
    </w:p>
    <w:p w:rsidR="007C1BE0" w:rsidRPr="00450E8E" w:rsidRDefault="007C1BE0" w:rsidP="009C7153">
      <w:pPr>
        <w:pStyle w:val="PlainText"/>
        <w:keepNext/>
        <w:keepLines/>
        <w:bidi/>
        <w:spacing w:after="240" w:line="360" w:lineRule="exact"/>
        <w:jc w:val="center"/>
        <w:rPr>
          <w:rFonts w:ascii="Arabic Typesetting" w:hAnsi="Arabic Typesetting" w:cs="Arabic Typesetting"/>
          <w:bCs/>
          <w:color w:val="auto"/>
          <w:sz w:val="34"/>
          <w:szCs w:val="34"/>
          <w:rtl/>
        </w:rPr>
      </w:pPr>
      <w:r w:rsidRPr="00450E8E">
        <w:rPr>
          <w:rFonts w:ascii="Arabic Typesetting" w:hAnsi="Arabic Typesetting" w:cs="Arabic Typesetting"/>
          <w:bCs/>
          <w:color w:val="auto"/>
          <w:sz w:val="34"/>
          <w:szCs w:val="34"/>
          <w:rtl/>
        </w:rPr>
        <w:lastRenderedPageBreak/>
        <w:t>طلبات معاهدة التعاون بشأن البراءات التي تلقاها أكبر عشرة مكاتب لتسلم الطلبات</w:t>
      </w:r>
    </w:p>
    <w:p w:rsidR="007C1BE0" w:rsidRPr="00BF0441" w:rsidRDefault="007C1BE0" w:rsidP="009C7153">
      <w:pPr>
        <w:keepNext/>
        <w:keepLines/>
        <w:bidi/>
        <w:spacing w:after="240" w:line="276" w:lineRule="auto"/>
        <w:jc w:val="center"/>
        <w:rPr>
          <w:rFonts w:ascii="Arabic Typesetting" w:hAnsi="Arabic Typesetting" w:cs="Arabic Typesetting"/>
          <w:bCs/>
          <w:sz w:val="36"/>
          <w:szCs w:val="36"/>
        </w:rPr>
      </w:pPr>
      <w:r w:rsidRPr="0081328F">
        <w:rPr>
          <w:noProof/>
          <w:rtl/>
        </w:rPr>
        <w:drawing>
          <wp:inline distT="0" distB="0" distL="0" distR="0" wp14:anchorId="57955DB1" wp14:editId="183840E5">
            <wp:extent cx="4690753" cy="260069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91269" cy="2600982"/>
                    </a:xfrm>
                    <a:prstGeom prst="rect">
                      <a:avLst/>
                    </a:prstGeom>
                    <a:noFill/>
                    <a:ln>
                      <a:noFill/>
                    </a:ln>
                  </pic:spPr>
                </pic:pic>
              </a:graphicData>
            </a:graphic>
          </wp:inline>
        </w:drawing>
      </w:r>
    </w:p>
    <w:p w:rsidR="007C1BE0" w:rsidRPr="00450E8E" w:rsidRDefault="007C1BE0" w:rsidP="009C7153">
      <w:pPr>
        <w:keepNext/>
        <w:keepLines/>
        <w:bidi/>
        <w:spacing w:after="240" w:line="360" w:lineRule="exact"/>
        <w:rPr>
          <w:rFonts w:ascii="Arabic Typesetting" w:hAnsi="Arabic Typesetting" w:cs="Arabic Typesetting"/>
          <w:iCs/>
          <w:sz w:val="34"/>
          <w:szCs w:val="34"/>
          <w:lang w:val="en-GB"/>
        </w:rPr>
      </w:pPr>
      <w:r w:rsidRPr="00450E8E">
        <w:rPr>
          <w:rFonts w:ascii="Arabic Typesetting" w:hAnsi="Arabic Typesetting" w:cs="Arabic Typesetting"/>
          <w:iCs/>
          <w:sz w:val="34"/>
          <w:szCs w:val="34"/>
          <w:rtl/>
          <w:lang w:val="en-GB"/>
        </w:rPr>
        <w:t>توقيت الإخطار بتاريخ الإيداع الدولي</w:t>
      </w:r>
    </w:p>
    <w:p w:rsidR="007C1BE0" w:rsidRPr="00450E8E" w:rsidRDefault="007C1BE0" w:rsidP="00DA6355">
      <w:pPr>
        <w:numPr>
          <w:ilvl w:val="0"/>
          <w:numId w:val="11"/>
        </w:numPr>
        <w:bidi/>
        <w:spacing w:after="240" w:line="360" w:lineRule="exact"/>
        <w:jc w:val="both"/>
        <w:rPr>
          <w:rFonts w:ascii="Arabic Typesetting" w:hAnsi="Arabic Typesetting" w:cs="Arabic Typesetting"/>
          <w:sz w:val="34"/>
          <w:szCs w:val="34"/>
        </w:rPr>
      </w:pPr>
      <w:r w:rsidRPr="00450E8E">
        <w:rPr>
          <w:rFonts w:ascii="Arabic Typesetting" w:hAnsi="Arabic Typesetting" w:cs="Arabic Typesetting"/>
          <w:sz w:val="34"/>
          <w:szCs w:val="34"/>
          <w:rtl/>
        </w:rPr>
        <w:t>يبين هذا المؤشر الوقت اللازم للمكتب الدولي بصفته مكتبا لتسلم الطلبات لإصدار الاستمارة 105. وتصدر هذه الاستمارة بعد منح تاريخ الإيداع الدولي. ويحبذ المودعون تسلم هذه الاستمارة في أسرع وقت ممكن لأن الطلب الدولي يكون له أثر الطلب الوطني العادي في كل دولة معينة اعتبارا من تاريخ الإيداع الدولي الذي يجب أن يعتبر تاريخ الإيداع الفعلي في كل دولة معينة.</w:t>
      </w:r>
    </w:p>
    <w:p w:rsidR="007C1BE0" w:rsidRPr="00450E8E" w:rsidRDefault="007C1BE0" w:rsidP="009C7153">
      <w:pPr>
        <w:pStyle w:val="PlainText"/>
        <w:keepNext/>
        <w:keepLines/>
        <w:bidi/>
        <w:spacing w:after="240" w:line="360" w:lineRule="exact"/>
        <w:jc w:val="center"/>
        <w:rPr>
          <w:rFonts w:ascii="Arabic Typesetting" w:hAnsi="Arabic Typesetting" w:cs="Arabic Typesetting"/>
          <w:bCs/>
          <w:color w:val="auto"/>
          <w:sz w:val="34"/>
          <w:szCs w:val="34"/>
          <w:rtl/>
        </w:rPr>
      </w:pPr>
      <w:r w:rsidRPr="00450E8E">
        <w:rPr>
          <w:rFonts w:ascii="Arabic Typesetting" w:hAnsi="Arabic Typesetting" w:cs="Arabic Typesetting"/>
          <w:bCs/>
          <w:color w:val="auto"/>
          <w:sz w:val="34"/>
          <w:szCs w:val="34"/>
          <w:rtl/>
        </w:rPr>
        <w:t>توقيت الإخطار بتاريخ الإيداع الدولي</w:t>
      </w:r>
    </w:p>
    <w:p w:rsidR="007C1BE0" w:rsidRPr="00F86F61" w:rsidRDefault="007C1BE0" w:rsidP="009C7153">
      <w:pPr>
        <w:pStyle w:val="PlainText"/>
        <w:bidi/>
        <w:spacing w:after="240" w:line="276" w:lineRule="auto"/>
        <w:jc w:val="center"/>
        <w:rPr>
          <w:rFonts w:ascii="Arabic Typesetting" w:hAnsi="Arabic Typesetting" w:cs="Arabic Typesetting"/>
          <w:bCs/>
          <w:color w:val="auto"/>
          <w:sz w:val="36"/>
          <w:szCs w:val="36"/>
        </w:rPr>
      </w:pPr>
      <w:r w:rsidRPr="00617E42">
        <w:rPr>
          <w:noProof/>
          <w:lang w:eastAsia="en-US"/>
        </w:rPr>
        <w:drawing>
          <wp:inline distT="0" distB="0" distL="0" distR="0" wp14:anchorId="411E52C1" wp14:editId="43598D7B">
            <wp:extent cx="5749296" cy="3063834"/>
            <wp:effectExtent l="0" t="0" r="381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085" cy="3069584"/>
                    </a:xfrm>
                    <a:prstGeom prst="rect">
                      <a:avLst/>
                    </a:prstGeom>
                    <a:noFill/>
                    <a:ln>
                      <a:noFill/>
                    </a:ln>
                  </pic:spPr>
                </pic:pic>
              </a:graphicData>
            </a:graphic>
          </wp:inline>
        </w:drawing>
      </w:r>
    </w:p>
    <w:p w:rsidR="007C1BE0" w:rsidRPr="00450E8E" w:rsidRDefault="007C1BE0" w:rsidP="009C7153">
      <w:pPr>
        <w:keepNext/>
        <w:keepLines/>
        <w:bidi/>
        <w:spacing w:after="240" w:line="360" w:lineRule="exact"/>
        <w:rPr>
          <w:rFonts w:ascii="Arabic Typesetting" w:hAnsi="Arabic Typesetting" w:cs="Arabic Typesetting"/>
          <w:iCs/>
          <w:sz w:val="34"/>
          <w:szCs w:val="34"/>
          <w:highlight w:val="yellow"/>
          <w:lang w:val="en-GB"/>
        </w:rPr>
      </w:pPr>
      <w:r w:rsidRPr="00450E8E">
        <w:rPr>
          <w:rFonts w:ascii="Arabic Typesetting" w:hAnsi="Arabic Typesetting" w:cs="Arabic Typesetting"/>
          <w:iCs/>
          <w:sz w:val="34"/>
          <w:szCs w:val="34"/>
          <w:rtl/>
          <w:lang w:val="en-GB"/>
        </w:rPr>
        <w:t>توقيت إرسال نسخة البحث</w:t>
      </w:r>
    </w:p>
    <w:p w:rsidR="007C1BE0" w:rsidRPr="00450E8E" w:rsidRDefault="007C1BE0" w:rsidP="00DA6355">
      <w:pPr>
        <w:numPr>
          <w:ilvl w:val="0"/>
          <w:numId w:val="11"/>
        </w:numPr>
        <w:bidi/>
        <w:spacing w:after="240" w:line="360" w:lineRule="exact"/>
        <w:jc w:val="both"/>
        <w:rPr>
          <w:rFonts w:ascii="Arabic Typesetting" w:hAnsi="Arabic Typesetting" w:cs="Arabic Typesetting"/>
          <w:sz w:val="34"/>
          <w:szCs w:val="34"/>
        </w:rPr>
      </w:pPr>
      <w:r w:rsidRPr="00450E8E">
        <w:rPr>
          <w:rFonts w:ascii="Arabic Typesetting" w:hAnsi="Arabic Typesetting" w:cs="Arabic Typesetting"/>
          <w:sz w:val="34"/>
          <w:szCs w:val="34"/>
          <w:rtl/>
          <w:lang w:val="en-GB"/>
        </w:rPr>
        <w:t>يبين هذا المؤشر الوقت اللازم للمكتب الدولي بصفته مكتبا</w:t>
      </w:r>
      <w:r w:rsidRPr="00450E8E">
        <w:rPr>
          <w:rFonts w:ascii="Arabic Typesetting" w:hAnsi="Arabic Typesetting" w:cs="Arabic Typesetting" w:hint="cs"/>
          <w:sz w:val="34"/>
          <w:szCs w:val="34"/>
          <w:rtl/>
          <w:lang w:val="en-GB"/>
        </w:rPr>
        <w:t>ً</w:t>
      </w:r>
      <w:r w:rsidRPr="00450E8E">
        <w:rPr>
          <w:rFonts w:ascii="Arabic Typesetting" w:hAnsi="Arabic Typesetting" w:cs="Arabic Typesetting"/>
          <w:sz w:val="34"/>
          <w:szCs w:val="34"/>
          <w:rtl/>
          <w:lang w:val="en-GB"/>
        </w:rPr>
        <w:t xml:space="preserve"> لتسلم الطلبات </w:t>
      </w:r>
      <w:r w:rsidRPr="00450E8E">
        <w:rPr>
          <w:rFonts w:ascii="Arabic Typesetting" w:hAnsi="Arabic Typesetting" w:cs="Arabic Typesetting" w:hint="cs"/>
          <w:sz w:val="34"/>
          <w:szCs w:val="34"/>
          <w:rtl/>
          <w:lang w:val="en-GB"/>
        </w:rPr>
        <w:t>لإرسال</w:t>
      </w:r>
      <w:r w:rsidRPr="00450E8E">
        <w:rPr>
          <w:rFonts w:ascii="Arabic Typesetting" w:hAnsi="Arabic Typesetting" w:cs="Arabic Typesetting"/>
          <w:sz w:val="34"/>
          <w:szCs w:val="34"/>
          <w:rtl/>
          <w:lang w:val="en-GB"/>
        </w:rPr>
        <w:t xml:space="preserve"> نسخ البحث إلى إدارات البحث الدولي.</w:t>
      </w:r>
      <w:r w:rsidRPr="00450E8E">
        <w:rPr>
          <w:rFonts w:ascii="Arabic Typesetting" w:hAnsi="Arabic Typesetting" w:cs="Arabic Typesetting" w:hint="cs"/>
          <w:sz w:val="34"/>
          <w:szCs w:val="34"/>
          <w:rtl/>
        </w:rPr>
        <w:t xml:space="preserve"> وتُرسل</w:t>
      </w:r>
      <w:r w:rsidRPr="00450E8E">
        <w:rPr>
          <w:rFonts w:ascii="Arabic Typesetting" w:hAnsi="Arabic Typesetting" w:cs="Arabic Typesetting"/>
          <w:sz w:val="34"/>
          <w:szCs w:val="34"/>
          <w:rtl/>
        </w:rPr>
        <w:t xml:space="preserve"> نسخ البحث سريعا</w:t>
      </w:r>
      <w:r w:rsidRPr="00450E8E">
        <w:rPr>
          <w:rFonts w:ascii="Arabic Typesetting" w:hAnsi="Arabic Typesetting" w:cs="Arabic Typesetting" w:hint="cs"/>
          <w:sz w:val="34"/>
          <w:szCs w:val="34"/>
          <w:rtl/>
        </w:rPr>
        <w:t>ً</w:t>
      </w:r>
      <w:r w:rsidRPr="00450E8E">
        <w:rPr>
          <w:rFonts w:ascii="Arabic Typesetting" w:hAnsi="Arabic Typesetting" w:cs="Arabic Typesetting"/>
          <w:sz w:val="34"/>
          <w:szCs w:val="34"/>
          <w:rtl/>
        </w:rPr>
        <w:t xml:space="preserve"> بعد سداد رسم البحث، كي تتمكن إدارات البحث الدولي من إعداد تقرير البحث الدولي في </w:t>
      </w:r>
      <w:r w:rsidRPr="00450E8E">
        <w:rPr>
          <w:rFonts w:ascii="Arabic Typesetting" w:hAnsi="Arabic Typesetting" w:cs="Arabic Typesetting"/>
          <w:sz w:val="34"/>
          <w:szCs w:val="34"/>
          <w:rtl/>
        </w:rPr>
        <w:lastRenderedPageBreak/>
        <w:t xml:space="preserve">إطار المهلة المحددة في الإطار التنظيمي لمعاهدة التعاون بشأن البراءات. والتأخير في دفع الرسم سيؤخر </w:t>
      </w:r>
      <w:r w:rsidRPr="00450E8E">
        <w:rPr>
          <w:rFonts w:ascii="Arabic Typesetting" w:hAnsi="Arabic Typesetting" w:cs="Arabic Typesetting" w:hint="cs"/>
          <w:sz w:val="34"/>
          <w:szCs w:val="34"/>
          <w:rtl/>
        </w:rPr>
        <w:t>إرسال</w:t>
      </w:r>
      <w:r w:rsidRPr="00450E8E">
        <w:rPr>
          <w:rFonts w:ascii="Arabic Typesetting" w:hAnsi="Arabic Typesetting" w:cs="Arabic Typesetting"/>
          <w:sz w:val="34"/>
          <w:szCs w:val="34"/>
          <w:rtl/>
        </w:rPr>
        <w:t xml:space="preserve"> نسخ البحث إلى</w:t>
      </w:r>
      <w:r w:rsidRPr="00450E8E">
        <w:rPr>
          <w:rFonts w:ascii="Arabic Typesetting" w:hAnsi="Arabic Typesetting" w:cs="Arabic Typesetting" w:hint="cs"/>
          <w:sz w:val="34"/>
          <w:szCs w:val="34"/>
          <w:rtl/>
        </w:rPr>
        <w:t xml:space="preserve"> إدارات البحث الدولي، مما سوف يؤثر سلباً في قدر</w:t>
      </w:r>
      <w:r w:rsidRPr="00450E8E">
        <w:rPr>
          <w:rFonts w:ascii="Arabic Typesetting" w:hAnsi="Arabic Typesetting" w:cs="Arabic Typesetting"/>
          <w:sz w:val="34"/>
          <w:szCs w:val="34"/>
          <w:rtl/>
        </w:rPr>
        <w:t>ة إدارات البحث الدولي على الوفاء بهذه</w:t>
      </w:r>
      <w:r w:rsidRPr="00450E8E">
        <w:rPr>
          <w:rFonts w:ascii="Arabic Typesetting" w:hAnsi="Arabic Typesetting" w:cs="Arabic Typesetting" w:hint="cs"/>
          <w:sz w:val="34"/>
          <w:szCs w:val="34"/>
          <w:rtl/>
        </w:rPr>
        <w:t> </w:t>
      </w:r>
      <w:r w:rsidRPr="00450E8E">
        <w:rPr>
          <w:rFonts w:ascii="Arabic Typesetting" w:hAnsi="Arabic Typesetting" w:cs="Arabic Typesetting"/>
          <w:sz w:val="34"/>
          <w:szCs w:val="34"/>
          <w:rtl/>
        </w:rPr>
        <w:t>المهل</w:t>
      </w:r>
      <w:r w:rsidRPr="00450E8E">
        <w:rPr>
          <w:rFonts w:ascii="Arabic Typesetting" w:hAnsi="Arabic Typesetting" w:cs="Arabic Typesetting" w:hint="cs"/>
          <w:sz w:val="34"/>
          <w:szCs w:val="34"/>
          <w:rtl/>
        </w:rPr>
        <w:t>.</w:t>
      </w:r>
    </w:p>
    <w:p w:rsidR="007C1BE0" w:rsidRPr="00450E8E" w:rsidRDefault="007C1BE0" w:rsidP="009C7153">
      <w:pPr>
        <w:pStyle w:val="PlainText"/>
        <w:keepNext/>
        <w:keepLines/>
        <w:bidi/>
        <w:spacing w:after="240" w:line="360" w:lineRule="exact"/>
        <w:jc w:val="center"/>
        <w:rPr>
          <w:rFonts w:ascii="Arabic Typesetting" w:hAnsi="Arabic Typesetting" w:cs="Arabic Typesetting"/>
          <w:bCs/>
          <w:color w:val="auto"/>
          <w:sz w:val="34"/>
          <w:szCs w:val="34"/>
          <w:rtl/>
        </w:rPr>
      </w:pPr>
      <w:r w:rsidRPr="00450E8E">
        <w:rPr>
          <w:rFonts w:ascii="Arabic Typesetting" w:hAnsi="Arabic Typesetting" w:cs="Arabic Typesetting"/>
          <w:bCs/>
          <w:color w:val="auto"/>
          <w:sz w:val="34"/>
          <w:szCs w:val="34"/>
          <w:rtl/>
        </w:rPr>
        <w:t>توقيت إرسال نسخة البحث</w:t>
      </w:r>
    </w:p>
    <w:p w:rsidR="007C1BE0" w:rsidRPr="00F86F61" w:rsidRDefault="007C1BE0" w:rsidP="009C7153">
      <w:pPr>
        <w:pStyle w:val="PlainText"/>
        <w:keepNext/>
        <w:keepLines/>
        <w:bidi/>
        <w:spacing w:after="240" w:line="276" w:lineRule="auto"/>
        <w:jc w:val="center"/>
        <w:rPr>
          <w:rFonts w:ascii="Arabic Typesetting" w:hAnsi="Arabic Typesetting" w:cs="Arabic Typesetting"/>
          <w:bCs/>
          <w:color w:val="auto"/>
          <w:sz w:val="36"/>
          <w:szCs w:val="36"/>
          <w:highlight w:val="yellow"/>
        </w:rPr>
      </w:pPr>
      <w:r w:rsidRPr="00617E42">
        <w:rPr>
          <w:noProof/>
          <w:lang w:eastAsia="en-US"/>
        </w:rPr>
        <w:drawing>
          <wp:inline distT="0" distB="0" distL="0" distR="0" wp14:anchorId="5D957994" wp14:editId="4A66110F">
            <wp:extent cx="5913912" cy="3028208"/>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14479" cy="3028498"/>
                    </a:xfrm>
                    <a:prstGeom prst="rect">
                      <a:avLst/>
                    </a:prstGeom>
                    <a:noFill/>
                    <a:ln>
                      <a:noFill/>
                    </a:ln>
                  </pic:spPr>
                </pic:pic>
              </a:graphicData>
            </a:graphic>
          </wp:inline>
        </w:drawing>
      </w:r>
    </w:p>
    <w:p w:rsidR="007C1BE0" w:rsidRPr="00F86F61" w:rsidRDefault="007C1BE0" w:rsidP="009C7153">
      <w:pPr>
        <w:pStyle w:val="ListParagraph"/>
        <w:bidi/>
        <w:spacing w:after="240" w:line="360" w:lineRule="exact"/>
        <w:ind w:left="0" w:hanging="11"/>
        <w:jc w:val="right"/>
        <w:rPr>
          <w:rFonts w:ascii="Arabic Typesetting" w:hAnsi="Arabic Typesetting" w:cs="Arabic Typesetting"/>
          <w:sz w:val="36"/>
          <w:szCs w:val="36"/>
          <w:rtl/>
          <w:lang w:bidi="ar-EG"/>
        </w:rPr>
      </w:pPr>
      <w:r w:rsidRPr="00F86F61">
        <w:rPr>
          <w:rFonts w:ascii="Arabic Typesetting" w:hAnsi="Arabic Typesetting" w:cs="Arabic Typesetting"/>
          <w:sz w:val="36"/>
          <w:szCs w:val="36"/>
          <w:rtl/>
        </w:rPr>
        <w:t>[نهاية المرفق]</w:t>
      </w:r>
    </w:p>
    <w:p w:rsidR="002770A1" w:rsidRDefault="002770A1" w:rsidP="007C1BE0">
      <w:pPr>
        <w:bidi/>
        <w:rPr>
          <w:rFonts w:ascii="Arabic Typesetting" w:hAnsi="Arabic Typesetting" w:cs="Arabic Typesetting"/>
          <w:sz w:val="34"/>
          <w:szCs w:val="34"/>
          <w:rtl/>
        </w:rPr>
      </w:pPr>
      <w:r>
        <w:rPr>
          <w:rFonts w:ascii="Arabic Typesetting" w:hAnsi="Arabic Typesetting" w:cs="Arabic Typesetting"/>
          <w:sz w:val="34"/>
          <w:szCs w:val="34"/>
          <w:rtl/>
        </w:rPr>
        <w:br w:type="page"/>
      </w:r>
    </w:p>
    <w:p w:rsidR="006B158D" w:rsidRPr="00D61B48" w:rsidRDefault="006B158D" w:rsidP="009C7153">
      <w:pPr>
        <w:pStyle w:val="ARProgramHeading1"/>
        <w:rPr>
          <w:sz w:val="40"/>
          <w:szCs w:val="40"/>
          <w:rtl/>
        </w:rPr>
      </w:pPr>
      <w:bookmarkStart w:id="15" w:name="_Toc364355364"/>
      <w:bookmarkStart w:id="16" w:name="_Toc420595504"/>
      <w:r w:rsidRPr="00FD0AAD">
        <w:rPr>
          <w:sz w:val="40"/>
          <w:szCs w:val="40"/>
          <w:rtl/>
          <w:lang w:bidi="ar-SA"/>
        </w:rPr>
        <w:lastRenderedPageBreak/>
        <w:t>البرنامج 6</w:t>
      </w:r>
      <w:r w:rsidRPr="00FD0AAD">
        <w:rPr>
          <w:sz w:val="40"/>
          <w:szCs w:val="40"/>
        </w:rPr>
        <w:tab/>
      </w:r>
      <w:r w:rsidRPr="00FD0AAD">
        <w:rPr>
          <w:sz w:val="40"/>
          <w:szCs w:val="40"/>
          <w:rtl/>
          <w:lang w:bidi="ar-SA"/>
        </w:rPr>
        <w:t>نظام مدريد</w:t>
      </w:r>
      <w:bookmarkEnd w:id="15"/>
      <w:bookmarkEnd w:id="16"/>
    </w:p>
    <w:p w:rsidR="006B158D" w:rsidRPr="00001071" w:rsidRDefault="006B158D" w:rsidP="009C7153">
      <w:pPr>
        <w:pStyle w:val="ARNumbered1"/>
        <w:rPr>
          <w:rtl/>
        </w:rPr>
      </w:pPr>
    </w:p>
    <w:p w:rsidR="006B158D" w:rsidRDefault="006B158D" w:rsidP="009C7153">
      <w:pPr>
        <w:pStyle w:val="ARNormal"/>
        <w:rPr>
          <w:rtl/>
          <w:lang w:bidi="ar-SA"/>
        </w:rPr>
      </w:pPr>
    </w:p>
    <w:tbl>
      <w:tblPr>
        <w:bidiVisual/>
        <w:tblW w:w="0" w:type="auto"/>
        <w:tblInd w:w="108" w:type="dxa"/>
        <w:tblLook w:val="01E0" w:firstRow="1" w:lastRow="1" w:firstColumn="1" w:lastColumn="1" w:noHBand="0" w:noVBand="0"/>
      </w:tblPr>
      <w:tblGrid>
        <w:gridCol w:w="9354"/>
      </w:tblGrid>
      <w:tr w:rsidR="006B158D" w:rsidRPr="00E93294" w:rsidTr="009C7153">
        <w:trPr>
          <w:trHeight w:val="564"/>
        </w:trPr>
        <w:tc>
          <w:tcPr>
            <w:tcW w:w="9354" w:type="dxa"/>
            <w:shd w:val="clear" w:color="auto" w:fill="C6D9F1"/>
            <w:vAlign w:val="center"/>
          </w:tcPr>
          <w:p w:rsidR="006B158D" w:rsidRPr="003E3A2C" w:rsidRDefault="006B158D" w:rsidP="00F62BAF">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6B158D" w:rsidRDefault="006B158D" w:rsidP="009C7153">
      <w:pPr>
        <w:pStyle w:val="ARNormal"/>
        <w:rPr>
          <w:lang w:bidi="ar-SA"/>
        </w:rPr>
      </w:pPr>
    </w:p>
    <w:p w:rsidR="006B158D" w:rsidRDefault="006B158D" w:rsidP="00DA6355">
      <w:pPr>
        <w:pStyle w:val="ARNormal"/>
        <w:numPr>
          <w:ilvl w:val="0"/>
          <w:numId w:val="21"/>
        </w:numPr>
        <w:ind w:left="567" w:hanging="567"/>
        <w:rPr>
          <w:lang w:bidi="ar-SA"/>
        </w:rPr>
      </w:pPr>
      <w:r w:rsidRPr="00FD0AAD">
        <w:rPr>
          <w:rFonts w:hint="cs"/>
          <w:rtl/>
          <w:lang w:bidi="ar-SA"/>
        </w:rPr>
        <w:t>تشجيع الانضمام إلى نظام مدريد تشجيعاً فعالاً ودعم</w:t>
      </w:r>
      <w:r w:rsidRPr="00FD0AAD">
        <w:rPr>
          <w:lang w:bidi="ar-SA"/>
        </w:rPr>
        <w:t xml:space="preserve">  </w:t>
      </w:r>
      <w:r w:rsidRPr="00FD0AAD">
        <w:rPr>
          <w:rFonts w:hint="cs"/>
          <w:rtl/>
          <w:lang w:bidi="ar-SA"/>
        </w:rPr>
        <w:t>انضمام الدول التي تبدي عن رغبتها في الانضمام إليه؛</w:t>
      </w:r>
    </w:p>
    <w:p w:rsidR="006B158D" w:rsidRDefault="006B158D" w:rsidP="00DA6355">
      <w:pPr>
        <w:pStyle w:val="ARNormal"/>
        <w:numPr>
          <w:ilvl w:val="0"/>
          <w:numId w:val="21"/>
        </w:numPr>
        <w:ind w:left="567" w:hanging="567"/>
        <w:rPr>
          <w:lang w:bidi="ar-SA"/>
        </w:rPr>
      </w:pPr>
      <w:r w:rsidRPr="00FD0AAD">
        <w:rPr>
          <w:rFonts w:hint="cs"/>
          <w:rtl/>
          <w:lang w:bidi="ar-SA"/>
        </w:rPr>
        <w:t>وزيادة استخدام نظام مدريد من خلال تنفيذ نهج تسويق استراتيجي بغية الترويج له، ينطوي على بحوث السوق والقيام بحملات وأنشطة</w:t>
      </w:r>
      <w:r w:rsidRPr="00FD0AAD">
        <w:rPr>
          <w:rtl/>
          <w:lang w:bidi="ar-SA"/>
        </w:rPr>
        <w:t xml:space="preserve"> </w:t>
      </w:r>
      <w:r w:rsidRPr="00FD0AAD">
        <w:rPr>
          <w:rFonts w:hint="cs"/>
          <w:rtl/>
          <w:lang w:bidi="ar-SA"/>
        </w:rPr>
        <w:t>إعلامية</w:t>
      </w:r>
      <w:r w:rsidRPr="00FD0AAD">
        <w:rPr>
          <w:rtl/>
          <w:lang w:bidi="ar-SA"/>
        </w:rPr>
        <w:t xml:space="preserve"> </w:t>
      </w:r>
      <w:r w:rsidRPr="00FD0AAD">
        <w:rPr>
          <w:rFonts w:hint="cs"/>
          <w:rtl/>
          <w:lang w:bidi="ar-SA"/>
        </w:rPr>
        <w:t>هادفة؛</w:t>
      </w:r>
    </w:p>
    <w:p w:rsidR="006B158D" w:rsidRDefault="006B158D" w:rsidP="00DA6355">
      <w:pPr>
        <w:pStyle w:val="ARNormal"/>
        <w:numPr>
          <w:ilvl w:val="0"/>
          <w:numId w:val="21"/>
        </w:numPr>
        <w:ind w:left="567" w:hanging="567"/>
        <w:rPr>
          <w:lang w:bidi="ar-SA"/>
        </w:rPr>
      </w:pPr>
      <w:r w:rsidRPr="00FD0AAD">
        <w:rPr>
          <w:rFonts w:hint="cs"/>
          <w:rtl/>
          <w:lang w:bidi="ar-SA"/>
        </w:rPr>
        <w:t>والعمل على تحقيق تنمية متوازنة في الإطار القانوني الذي يحكم نظام مدريد والممارسات الإدارية خلال الاجتماعات السنوية للفريق</w:t>
      </w:r>
      <w:r w:rsidRPr="00FD0AAD">
        <w:rPr>
          <w:rtl/>
          <w:lang w:bidi="ar-SA"/>
        </w:rPr>
        <w:t xml:space="preserve"> </w:t>
      </w:r>
      <w:r w:rsidRPr="00FD0AAD">
        <w:rPr>
          <w:rFonts w:hint="cs"/>
          <w:rtl/>
          <w:lang w:bidi="ar-SA"/>
        </w:rPr>
        <w:t>العامل</w:t>
      </w:r>
      <w:r w:rsidRPr="00FD0AAD">
        <w:rPr>
          <w:rtl/>
          <w:lang w:bidi="ar-SA"/>
        </w:rPr>
        <w:t xml:space="preserve"> </w:t>
      </w:r>
      <w:r w:rsidRPr="00FD0AAD">
        <w:rPr>
          <w:rFonts w:hint="cs"/>
          <w:rtl/>
          <w:lang w:bidi="ar-SA"/>
        </w:rPr>
        <w:t>المعني</w:t>
      </w:r>
      <w:r w:rsidRPr="00FD0AAD">
        <w:rPr>
          <w:rtl/>
          <w:lang w:bidi="ar-SA"/>
        </w:rPr>
        <w:t xml:space="preserve"> </w:t>
      </w:r>
      <w:r w:rsidRPr="00FD0AAD">
        <w:rPr>
          <w:rFonts w:hint="cs"/>
          <w:rtl/>
          <w:lang w:bidi="ar-SA"/>
        </w:rPr>
        <w:t>بالتطوير</w:t>
      </w:r>
      <w:r w:rsidRPr="00FD0AAD">
        <w:rPr>
          <w:rtl/>
          <w:lang w:bidi="ar-SA"/>
        </w:rPr>
        <w:t xml:space="preserve"> </w:t>
      </w:r>
      <w:r w:rsidRPr="00FD0AAD">
        <w:rPr>
          <w:rFonts w:hint="cs"/>
          <w:rtl/>
          <w:lang w:bidi="ar-SA"/>
        </w:rPr>
        <w:t>القانوني</w:t>
      </w:r>
      <w:r w:rsidRPr="00FD0AAD">
        <w:rPr>
          <w:rtl/>
          <w:lang w:bidi="ar-SA"/>
        </w:rPr>
        <w:t xml:space="preserve"> </w:t>
      </w:r>
      <w:r w:rsidRPr="00FD0AAD">
        <w:rPr>
          <w:rFonts w:hint="cs"/>
          <w:rtl/>
          <w:lang w:bidi="ar-SA"/>
        </w:rPr>
        <w:t>لنظام</w:t>
      </w:r>
      <w:r w:rsidRPr="00FD0AAD">
        <w:rPr>
          <w:rtl/>
          <w:lang w:bidi="ar-SA"/>
        </w:rPr>
        <w:t xml:space="preserve"> </w:t>
      </w:r>
      <w:r w:rsidRPr="00FD0AAD">
        <w:rPr>
          <w:rFonts w:hint="cs"/>
          <w:rtl/>
          <w:lang w:bidi="ar-SA"/>
        </w:rPr>
        <w:t>مدريد</w:t>
      </w:r>
      <w:r w:rsidRPr="00FD0AAD">
        <w:rPr>
          <w:rtl/>
          <w:lang w:bidi="ar-SA"/>
        </w:rPr>
        <w:t xml:space="preserve"> </w:t>
      </w:r>
      <w:r w:rsidRPr="00FD0AAD">
        <w:rPr>
          <w:rFonts w:hint="cs"/>
          <w:rtl/>
          <w:lang w:bidi="ar-SA"/>
        </w:rPr>
        <w:t>بشأن</w:t>
      </w:r>
      <w:r w:rsidRPr="00FD0AAD">
        <w:rPr>
          <w:rtl/>
          <w:lang w:bidi="ar-SA"/>
        </w:rPr>
        <w:t xml:space="preserve"> </w:t>
      </w:r>
      <w:r w:rsidRPr="00FD0AAD">
        <w:rPr>
          <w:rFonts w:hint="cs"/>
          <w:rtl/>
          <w:lang w:bidi="ar-SA"/>
        </w:rPr>
        <w:t>التسجيل</w:t>
      </w:r>
      <w:r w:rsidRPr="00FD0AAD">
        <w:rPr>
          <w:rtl/>
          <w:lang w:bidi="ar-SA"/>
        </w:rPr>
        <w:t xml:space="preserve"> </w:t>
      </w:r>
      <w:r w:rsidRPr="00FD0AAD">
        <w:rPr>
          <w:rFonts w:hint="cs"/>
          <w:rtl/>
          <w:lang w:bidi="ar-SA"/>
        </w:rPr>
        <w:t>الدولي</w:t>
      </w:r>
      <w:r w:rsidRPr="00FD0AAD">
        <w:rPr>
          <w:rtl/>
          <w:lang w:bidi="ar-SA"/>
        </w:rPr>
        <w:t xml:space="preserve"> </w:t>
      </w:r>
      <w:r w:rsidRPr="00FD0AAD">
        <w:rPr>
          <w:rFonts w:hint="cs"/>
          <w:rtl/>
          <w:lang w:bidi="ar-SA"/>
        </w:rPr>
        <w:t>للعلامات والمائدة</w:t>
      </w:r>
      <w:r w:rsidRPr="00FD0AAD">
        <w:rPr>
          <w:rtl/>
          <w:lang w:bidi="ar-SA"/>
        </w:rPr>
        <w:t xml:space="preserve"> </w:t>
      </w:r>
      <w:r w:rsidRPr="00FD0AAD">
        <w:rPr>
          <w:rFonts w:hint="cs"/>
          <w:rtl/>
          <w:lang w:bidi="ar-SA"/>
        </w:rPr>
        <w:t>المستديرة</w:t>
      </w:r>
      <w:r w:rsidRPr="00FD0AAD">
        <w:rPr>
          <w:rtl/>
          <w:lang w:bidi="ar-SA"/>
        </w:rPr>
        <w:t xml:space="preserve"> </w:t>
      </w:r>
      <w:r w:rsidRPr="00FD0AAD">
        <w:rPr>
          <w:rFonts w:hint="cs"/>
          <w:rtl/>
          <w:lang w:bidi="ar-SA"/>
        </w:rPr>
        <w:t>لفريق</w:t>
      </w:r>
      <w:r w:rsidRPr="00FD0AAD">
        <w:rPr>
          <w:rtl/>
          <w:lang w:bidi="ar-SA"/>
        </w:rPr>
        <w:t xml:space="preserve"> </w:t>
      </w:r>
      <w:r w:rsidRPr="00FD0AAD">
        <w:rPr>
          <w:rFonts w:hint="cs"/>
          <w:rtl/>
          <w:lang w:bidi="ar-SA"/>
        </w:rPr>
        <w:t>مدريد</w:t>
      </w:r>
      <w:r w:rsidRPr="00FD0AAD">
        <w:rPr>
          <w:rtl/>
          <w:lang w:bidi="ar-SA"/>
        </w:rPr>
        <w:t xml:space="preserve"> </w:t>
      </w:r>
      <w:r w:rsidRPr="00FD0AAD">
        <w:rPr>
          <w:rFonts w:hint="cs"/>
          <w:rtl/>
          <w:lang w:bidi="ar-SA"/>
        </w:rPr>
        <w:t>العامل؛</w:t>
      </w:r>
    </w:p>
    <w:p w:rsidR="006B158D" w:rsidRDefault="006B158D" w:rsidP="00DA6355">
      <w:pPr>
        <w:pStyle w:val="ARNormal"/>
        <w:numPr>
          <w:ilvl w:val="0"/>
          <w:numId w:val="21"/>
        </w:numPr>
        <w:ind w:left="567" w:hanging="567"/>
        <w:rPr>
          <w:lang w:bidi="ar-SA"/>
        </w:rPr>
      </w:pPr>
      <w:r w:rsidRPr="00FD0AAD">
        <w:rPr>
          <w:rFonts w:hint="cs"/>
          <w:rtl/>
          <w:lang w:bidi="ar-SA"/>
        </w:rPr>
        <w:t>وتحسين إنتاجية عمليات نظام مدريد وجودة معاملاتها؛</w:t>
      </w:r>
    </w:p>
    <w:p w:rsidR="006B158D" w:rsidRDefault="006B158D" w:rsidP="00DA6355">
      <w:pPr>
        <w:pStyle w:val="ARNormal"/>
        <w:numPr>
          <w:ilvl w:val="0"/>
          <w:numId w:val="21"/>
        </w:numPr>
        <w:ind w:left="567" w:hanging="567"/>
        <w:rPr>
          <w:lang w:bidi="ar-SA"/>
        </w:rPr>
      </w:pPr>
      <w:r w:rsidRPr="00FD0AAD">
        <w:rPr>
          <w:rFonts w:hint="cs"/>
          <w:rtl/>
          <w:lang w:bidi="ar-SA"/>
        </w:rPr>
        <w:t>وترشيد بيئة تكنولوجيا</w:t>
      </w:r>
      <w:r w:rsidRPr="00FD0AAD">
        <w:rPr>
          <w:rtl/>
          <w:lang w:bidi="ar-SA"/>
        </w:rPr>
        <w:t xml:space="preserve"> </w:t>
      </w:r>
      <w:r w:rsidRPr="00FD0AAD">
        <w:rPr>
          <w:rFonts w:hint="cs"/>
          <w:rtl/>
          <w:lang w:bidi="ar-SA"/>
        </w:rPr>
        <w:t>المعلومات</w:t>
      </w:r>
      <w:r w:rsidRPr="00FD0AAD">
        <w:rPr>
          <w:rtl/>
          <w:lang w:bidi="ar-SA"/>
        </w:rPr>
        <w:t xml:space="preserve"> </w:t>
      </w:r>
      <w:r w:rsidRPr="00FD0AAD">
        <w:rPr>
          <w:rFonts w:hint="cs"/>
          <w:rtl/>
          <w:lang w:bidi="ar-SA"/>
        </w:rPr>
        <w:t>والاتصالات التي تُجرى ضمنها جميع عمليات نظام مدريد عملاً بمبادرة المنصة</w:t>
      </w:r>
      <w:r w:rsidRPr="00FD0AAD">
        <w:rPr>
          <w:rtl/>
          <w:lang w:bidi="ar-SA"/>
        </w:rPr>
        <w:t xml:space="preserve"> </w:t>
      </w:r>
      <w:r w:rsidRPr="00FD0AAD">
        <w:rPr>
          <w:rFonts w:hint="cs"/>
          <w:rtl/>
          <w:lang w:bidi="ar-SA"/>
        </w:rPr>
        <w:t>العالمية</w:t>
      </w:r>
      <w:r w:rsidRPr="00FD0AAD">
        <w:rPr>
          <w:rtl/>
          <w:lang w:bidi="ar-SA"/>
        </w:rPr>
        <w:t xml:space="preserve"> </w:t>
      </w:r>
      <w:r w:rsidRPr="00FD0AAD">
        <w:rPr>
          <w:rFonts w:hint="cs"/>
          <w:rtl/>
          <w:lang w:bidi="ar-SA"/>
        </w:rPr>
        <w:t>للملكية</w:t>
      </w:r>
      <w:r w:rsidRPr="00FD0AAD">
        <w:rPr>
          <w:rtl/>
          <w:lang w:bidi="ar-SA"/>
        </w:rPr>
        <w:t xml:space="preserve"> </w:t>
      </w:r>
      <w:r w:rsidRPr="00FD0AAD">
        <w:rPr>
          <w:rFonts w:hint="cs"/>
          <w:rtl/>
          <w:lang w:bidi="ar-SA"/>
        </w:rPr>
        <w:t>الفكرية التي تعتمدها المنظمة على الصعيد العالمي؛</w:t>
      </w:r>
    </w:p>
    <w:p w:rsidR="006B158D" w:rsidRDefault="006B158D" w:rsidP="00DA6355">
      <w:pPr>
        <w:pStyle w:val="ARNormal"/>
        <w:numPr>
          <w:ilvl w:val="0"/>
          <w:numId w:val="21"/>
        </w:numPr>
        <w:ind w:left="567" w:hanging="567"/>
        <w:rPr>
          <w:lang w:bidi="ar-SA"/>
        </w:rPr>
      </w:pPr>
      <w:r w:rsidRPr="00FD0AAD">
        <w:rPr>
          <w:rFonts w:hint="cs"/>
          <w:rtl/>
          <w:lang w:bidi="ar-SA"/>
        </w:rPr>
        <w:t>وتصميم برنامج حاسوبي لنظام مدريد</w:t>
      </w:r>
      <w:r w:rsidRPr="00FD0AAD">
        <w:rPr>
          <w:vertAlign w:val="superscript"/>
          <w:rtl/>
          <w:lang w:bidi="ar-SA"/>
        </w:rPr>
        <w:footnoteReference w:id="14"/>
      </w:r>
      <w:r>
        <w:rPr>
          <w:rFonts w:hint="cs"/>
          <w:rtl/>
          <w:lang w:bidi="ar-SA"/>
        </w:rPr>
        <w:t xml:space="preserve"> وتطويره وتعميمه لزيادة إمكانية </w:t>
      </w:r>
      <w:r w:rsidRPr="00FD0AAD">
        <w:rPr>
          <w:rFonts w:hint="cs"/>
          <w:rtl/>
          <w:lang w:bidi="ar-SA"/>
        </w:rPr>
        <w:t>تحديث جميع وظائف الأعمال الداخلية والخارجية لنظام مدريد وتعميمها؛</w:t>
      </w:r>
    </w:p>
    <w:p w:rsidR="006B158D" w:rsidRDefault="006B158D" w:rsidP="00DA6355">
      <w:pPr>
        <w:pStyle w:val="ARNormal"/>
        <w:numPr>
          <w:ilvl w:val="0"/>
          <w:numId w:val="21"/>
        </w:numPr>
        <w:ind w:left="567" w:hanging="567"/>
        <w:rPr>
          <w:rtl/>
          <w:lang w:bidi="ar-SA"/>
        </w:rPr>
      </w:pPr>
      <w:r w:rsidRPr="00FD0AAD">
        <w:rPr>
          <w:rFonts w:hint="cs"/>
          <w:rtl/>
          <w:lang w:bidi="ar-SA"/>
        </w:rPr>
        <w:t>وتطوير خدمات حديثة لدعم الزبائن تمنح تجربة محسنة للمستخدم والزبون (</w:t>
      </w:r>
      <w:r w:rsidRPr="00FD0AAD">
        <w:rPr>
          <w:lang w:bidi="ar-SA"/>
        </w:rPr>
        <w:t>E-Madrid</w:t>
      </w:r>
      <w:r w:rsidRPr="00FD0AAD">
        <w:rPr>
          <w:rFonts w:hint="cs"/>
          <w:rtl/>
          <w:lang w:bidi="ar-SA"/>
        </w:rPr>
        <w:t>).</w:t>
      </w:r>
    </w:p>
    <w:p w:rsidR="006B158D" w:rsidRDefault="006B158D" w:rsidP="009C7153">
      <w:pPr>
        <w:pStyle w:val="ARNormal"/>
        <w:rPr>
          <w:lang w:bidi="ar-SA"/>
        </w:rPr>
      </w:pPr>
    </w:p>
    <w:tbl>
      <w:tblPr>
        <w:bidiVisual/>
        <w:tblW w:w="0" w:type="auto"/>
        <w:tblInd w:w="108" w:type="dxa"/>
        <w:tblLook w:val="01E0" w:firstRow="1" w:lastRow="1" w:firstColumn="1" w:lastColumn="1" w:noHBand="0" w:noVBand="0"/>
      </w:tblPr>
      <w:tblGrid>
        <w:gridCol w:w="9354"/>
      </w:tblGrid>
      <w:tr w:rsidR="006B158D" w:rsidRPr="00E93294" w:rsidTr="009C7153">
        <w:trPr>
          <w:trHeight w:val="564"/>
        </w:trPr>
        <w:tc>
          <w:tcPr>
            <w:tcW w:w="9354" w:type="dxa"/>
            <w:shd w:val="clear" w:color="auto" w:fill="C6D9F1"/>
            <w:vAlign w:val="center"/>
          </w:tcPr>
          <w:p w:rsidR="006B158D" w:rsidRPr="003E3A2C" w:rsidRDefault="006B158D" w:rsidP="00F62BAF">
            <w:pPr>
              <w:pStyle w:val="ARProgramTableHeading"/>
              <w:jc w:val="center"/>
              <w:rPr>
                <w:sz w:val="34"/>
                <w:szCs w:val="34"/>
                <w:lang w:bidi="ar-SA"/>
              </w:rPr>
            </w:pPr>
            <w:r>
              <w:rPr>
                <w:rFonts w:hint="cs"/>
                <w:sz w:val="34"/>
                <w:szCs w:val="34"/>
                <w:rtl/>
                <w:lang w:bidi="ar-SA"/>
              </w:rPr>
              <w:t>التعاون فيما بين البرامج</w:t>
            </w:r>
          </w:p>
        </w:tc>
      </w:tr>
    </w:tbl>
    <w:p w:rsidR="006B158D" w:rsidRDefault="006B158D" w:rsidP="009C7153">
      <w:pPr>
        <w:pStyle w:val="ARNormal"/>
        <w:spacing w:before="120" w:line="276" w:lineRule="auto"/>
        <w:jc w:val="center"/>
        <w:rPr>
          <w:lang w:bidi="ar-SA"/>
        </w:rPr>
      </w:pPr>
      <w:r>
        <w:rPr>
          <w:noProof/>
          <w:lang w:bidi="ar-SA"/>
        </w:rPr>
        <w:drawing>
          <wp:inline distT="0" distB="0" distL="0" distR="0" wp14:anchorId="48A954AD" wp14:editId="23223DBA">
            <wp:extent cx="4533900" cy="309312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36923" cy="3095184"/>
                    </a:xfrm>
                    <a:prstGeom prst="rect">
                      <a:avLst/>
                    </a:prstGeom>
                    <a:noFill/>
                  </pic:spPr>
                </pic:pic>
              </a:graphicData>
            </a:graphic>
          </wp:inline>
        </w:drawing>
      </w:r>
    </w:p>
    <w:p w:rsidR="006B158D" w:rsidRPr="003E3A2C" w:rsidRDefault="006B158D" w:rsidP="009C7153">
      <w:pPr>
        <w:pStyle w:val="ARProgramTableHeading"/>
        <w:jc w:val="both"/>
        <w:rPr>
          <w:sz w:val="34"/>
          <w:szCs w:val="34"/>
          <w:lang w:bidi="ar-SA"/>
        </w:rPr>
      </w:pPr>
    </w:p>
    <w:tbl>
      <w:tblPr>
        <w:bidiVisual/>
        <w:tblW w:w="0" w:type="auto"/>
        <w:tblInd w:w="108" w:type="dxa"/>
        <w:tblLook w:val="01E0" w:firstRow="1" w:lastRow="1" w:firstColumn="1" w:lastColumn="1" w:noHBand="0" w:noVBand="0"/>
      </w:tblPr>
      <w:tblGrid>
        <w:gridCol w:w="4400"/>
        <w:gridCol w:w="136"/>
        <w:gridCol w:w="4536"/>
        <w:gridCol w:w="282"/>
      </w:tblGrid>
      <w:tr w:rsidR="006B158D" w:rsidRPr="00E93294" w:rsidTr="009C7153">
        <w:trPr>
          <w:trHeight w:val="564"/>
        </w:trPr>
        <w:tc>
          <w:tcPr>
            <w:tcW w:w="4536" w:type="dxa"/>
            <w:gridSpan w:val="2"/>
            <w:shd w:val="clear" w:color="auto" w:fill="C6D9F1"/>
            <w:vAlign w:val="center"/>
          </w:tcPr>
          <w:p w:rsidR="006B158D" w:rsidRPr="003E3A2C" w:rsidRDefault="006B158D" w:rsidP="00F62BAF">
            <w:pPr>
              <w:pStyle w:val="ARProgramTableHeading"/>
              <w:jc w:val="center"/>
              <w:rPr>
                <w:sz w:val="34"/>
                <w:szCs w:val="34"/>
                <w:rtl/>
                <w:lang w:bidi="ar-SA"/>
              </w:rPr>
            </w:pPr>
            <w:r>
              <w:rPr>
                <w:rFonts w:hint="cs"/>
                <w:sz w:val="34"/>
                <w:szCs w:val="34"/>
                <w:rtl/>
                <w:lang w:bidi="ar-SA"/>
              </w:rPr>
              <w:t>المخاطر</w:t>
            </w:r>
          </w:p>
        </w:tc>
        <w:tc>
          <w:tcPr>
            <w:tcW w:w="4818" w:type="dxa"/>
            <w:gridSpan w:val="2"/>
            <w:shd w:val="clear" w:color="auto" w:fill="C6D9F1"/>
            <w:vAlign w:val="center"/>
          </w:tcPr>
          <w:p w:rsidR="006B158D" w:rsidRPr="003E3A2C" w:rsidRDefault="006B158D" w:rsidP="00F62BAF">
            <w:pPr>
              <w:pStyle w:val="ARProgramTableHeading"/>
              <w:jc w:val="center"/>
              <w:rPr>
                <w:sz w:val="34"/>
                <w:szCs w:val="34"/>
                <w:lang w:bidi="ar-SA"/>
              </w:rPr>
            </w:pPr>
            <w:r>
              <w:rPr>
                <w:rFonts w:hint="cs"/>
                <w:sz w:val="34"/>
                <w:szCs w:val="34"/>
                <w:rtl/>
                <w:lang w:bidi="ar-SA"/>
              </w:rPr>
              <w:t>إجراءات التخفيف</w:t>
            </w:r>
          </w:p>
        </w:tc>
      </w:tr>
      <w:tr w:rsidR="006B158D" w:rsidRPr="004A69CE" w:rsidTr="009C7153">
        <w:trPr>
          <w:gridAfter w:val="1"/>
          <w:wAfter w:w="282" w:type="dxa"/>
          <w:trHeight w:val="898"/>
        </w:trPr>
        <w:tc>
          <w:tcPr>
            <w:tcW w:w="4400" w:type="dxa"/>
            <w:tcMar>
              <w:top w:w="113" w:type="dxa"/>
              <w:bottom w:w="113" w:type="dxa"/>
            </w:tcMar>
          </w:tcPr>
          <w:p w:rsidR="006B158D" w:rsidRPr="00A24F5D" w:rsidRDefault="006B158D" w:rsidP="00F62BAF">
            <w:pPr>
              <w:bidi/>
              <w:adjustRightInd w:val="0"/>
              <w:snapToGrid w:val="0"/>
              <w:spacing w:after="120"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نظراً إلى الطبيعة المعقدة ل</w:t>
            </w:r>
            <w:r w:rsidRPr="004A69CE">
              <w:rPr>
                <w:rFonts w:ascii="Arabic Typesetting" w:hAnsi="Arabic Typesetting" w:cs="Arabic Typesetting" w:hint="cs"/>
                <w:noProof/>
                <w:sz w:val="30"/>
                <w:szCs w:val="30"/>
                <w:rtl/>
              </w:rPr>
              <w:t>نظام</w:t>
            </w:r>
            <w:r>
              <w:rPr>
                <w:rFonts w:ascii="Arabic Typesetting" w:hAnsi="Arabic Typesetting" w:cs="Arabic Typesetting" w:hint="cs"/>
                <w:noProof/>
                <w:sz w:val="30"/>
                <w:szCs w:val="30"/>
                <w:rtl/>
              </w:rPr>
              <w:t xml:space="preserve"> مدريد</w:t>
            </w:r>
            <w:r w:rsidRPr="004A69CE">
              <w:rPr>
                <w:rFonts w:ascii="Arabic Typesetting" w:hAnsi="Arabic Typesetting" w:cs="Arabic Typesetting" w:hint="cs"/>
                <w:noProof/>
                <w:sz w:val="30"/>
                <w:szCs w:val="30"/>
                <w:rtl/>
              </w:rPr>
              <w:t xml:space="preserve"> و/أو </w:t>
            </w:r>
            <w:r w:rsidRPr="004A69CE">
              <w:rPr>
                <w:rFonts w:ascii="Arabic Typesetting" w:hAnsi="Arabic Typesetting" w:cs="Arabic Typesetting"/>
                <w:noProof/>
                <w:sz w:val="30"/>
                <w:szCs w:val="30"/>
                <w:rtl/>
              </w:rPr>
              <w:t>عدم القدرة على معالجة طلبات الخدمة في الوقت المناسب</w:t>
            </w:r>
            <w:r w:rsidRPr="004A69CE">
              <w:rPr>
                <w:rFonts w:ascii="Arabic Typesetting" w:hAnsi="Arabic Typesetting" w:cs="Arabic Typesetting" w:hint="cs"/>
                <w:noProof/>
                <w:sz w:val="30"/>
                <w:szCs w:val="30"/>
                <w:rtl/>
              </w:rPr>
              <w:t>، قد يفضل مودعو الطلبات</w:t>
            </w:r>
            <w:r w:rsidRPr="004A69CE">
              <w:rPr>
                <w:rFonts w:ascii="Arabic Typesetting" w:hAnsi="Arabic Typesetting" w:cs="Arabic Typesetting"/>
                <w:noProof/>
                <w:sz w:val="30"/>
                <w:szCs w:val="30"/>
                <w:rtl/>
              </w:rPr>
              <w:t xml:space="preserve"> </w:t>
            </w:r>
            <w:r w:rsidRPr="004A69CE">
              <w:rPr>
                <w:rFonts w:ascii="Arabic Typesetting" w:hAnsi="Arabic Typesetting" w:cs="Arabic Typesetting" w:hint="cs"/>
                <w:noProof/>
                <w:sz w:val="30"/>
                <w:szCs w:val="30"/>
                <w:rtl/>
              </w:rPr>
              <w:t>المسار</w:t>
            </w:r>
            <w:r w:rsidRPr="004A69CE">
              <w:rPr>
                <w:rFonts w:ascii="Arabic Typesetting" w:hAnsi="Arabic Typesetting" w:cs="Arabic Typesetting"/>
                <w:noProof/>
                <w:sz w:val="30"/>
                <w:szCs w:val="30"/>
                <w:rtl/>
              </w:rPr>
              <w:t xml:space="preserve"> الوطني فيما يتعل</w:t>
            </w:r>
            <w:r>
              <w:rPr>
                <w:rFonts w:ascii="Arabic Typesetting" w:hAnsi="Arabic Typesetting" w:cs="Arabic Typesetting"/>
                <w:noProof/>
                <w:sz w:val="30"/>
                <w:szCs w:val="30"/>
                <w:rtl/>
              </w:rPr>
              <w:t>ق ببعض الأطراف المتعاقدة</w:t>
            </w:r>
            <w:r w:rsidRPr="004A69CE">
              <w:rPr>
                <w:rFonts w:ascii="Arabic Typesetting" w:hAnsi="Arabic Typesetting" w:cs="Arabic Typesetting"/>
                <w:noProof/>
                <w:sz w:val="30"/>
                <w:szCs w:val="30"/>
                <w:rtl/>
              </w:rPr>
              <w:t>.</w:t>
            </w:r>
          </w:p>
        </w:tc>
        <w:tc>
          <w:tcPr>
            <w:tcW w:w="4672" w:type="dxa"/>
            <w:gridSpan w:val="2"/>
            <w:tcMar>
              <w:top w:w="113" w:type="dxa"/>
              <w:bottom w:w="113" w:type="dxa"/>
            </w:tcMar>
          </w:tcPr>
          <w:p w:rsidR="006B158D" w:rsidRDefault="006B158D" w:rsidP="00F62BAF">
            <w:pPr>
              <w:autoSpaceDE w:val="0"/>
              <w:autoSpaceDN w:val="0"/>
              <w:bidi/>
              <w:adjustRightInd w:val="0"/>
              <w:snapToGrid w:val="0"/>
              <w:spacing w:after="120" w:line="300" w:lineRule="exact"/>
              <w:rPr>
                <w:rFonts w:ascii="Arabic Typesetting" w:hAnsi="Arabic Typesetting" w:cs="Arabic Typesetting"/>
                <w:noProof/>
                <w:sz w:val="30"/>
                <w:szCs w:val="30"/>
                <w:rtl/>
              </w:rPr>
            </w:pPr>
            <w:r w:rsidRPr="004A69CE">
              <w:rPr>
                <w:rFonts w:ascii="Arabic Typesetting" w:hAnsi="Arabic Typesetting" w:cs="Arabic Typesetting" w:hint="cs"/>
                <w:noProof/>
                <w:sz w:val="30"/>
                <w:szCs w:val="30"/>
                <w:rtl/>
              </w:rPr>
              <w:t>الاستمرار في تعزيز</w:t>
            </w:r>
            <w:r>
              <w:rPr>
                <w:rFonts w:ascii="Arabic Typesetting" w:hAnsi="Arabic Typesetting" w:cs="Arabic Typesetting"/>
                <w:noProof/>
                <w:sz w:val="30"/>
                <w:szCs w:val="30"/>
                <w:rtl/>
              </w:rPr>
              <w:t xml:space="preserve"> </w:t>
            </w:r>
            <w:r w:rsidRPr="004A69CE">
              <w:rPr>
                <w:rFonts w:ascii="Arabic Typesetting" w:hAnsi="Arabic Typesetting" w:cs="Arabic Typesetting"/>
                <w:noProof/>
                <w:sz w:val="30"/>
                <w:szCs w:val="30"/>
                <w:rtl/>
              </w:rPr>
              <w:t xml:space="preserve">كفاءة </w:t>
            </w:r>
            <w:r w:rsidRPr="004A69CE">
              <w:rPr>
                <w:rFonts w:ascii="Arabic Typesetting" w:hAnsi="Arabic Typesetting" w:cs="Arabic Typesetting" w:hint="cs"/>
                <w:noProof/>
                <w:sz w:val="30"/>
                <w:szCs w:val="30"/>
                <w:rtl/>
              </w:rPr>
              <w:t>نظام مدريد</w:t>
            </w:r>
            <w:r>
              <w:rPr>
                <w:rFonts w:ascii="Arabic Typesetting" w:hAnsi="Arabic Typesetting" w:cs="Arabic Typesetting" w:hint="cs"/>
                <w:noProof/>
                <w:sz w:val="30"/>
                <w:szCs w:val="30"/>
                <w:rtl/>
              </w:rPr>
              <w:t xml:space="preserve"> وفعاليته</w:t>
            </w:r>
            <w:r w:rsidRPr="004A69CE">
              <w:rPr>
                <w:rFonts w:ascii="Arabic Typesetting" w:hAnsi="Arabic Typesetting" w:cs="Arabic Typesetting" w:hint="cs"/>
                <w:noProof/>
                <w:sz w:val="30"/>
                <w:szCs w:val="30"/>
                <w:rtl/>
              </w:rPr>
              <w:t xml:space="preserve"> من خلال تعديلات قانونية وعملية من شأنها أن تبسّط ضمان</w:t>
            </w:r>
            <w:r w:rsidRPr="004A69CE">
              <w:rPr>
                <w:rFonts w:ascii="Arabic Typesetting" w:hAnsi="Arabic Typesetting" w:cs="Arabic Typesetting"/>
                <w:noProof/>
                <w:sz w:val="30"/>
                <w:szCs w:val="30"/>
                <w:rtl/>
              </w:rPr>
              <w:t xml:space="preserve"> </w:t>
            </w:r>
            <w:r w:rsidRPr="004A69CE">
              <w:rPr>
                <w:rFonts w:ascii="Arabic Typesetting" w:hAnsi="Arabic Typesetting" w:cs="Arabic Typesetting" w:hint="cs"/>
                <w:noProof/>
                <w:sz w:val="30"/>
                <w:szCs w:val="30"/>
                <w:rtl/>
              </w:rPr>
              <w:t>حماية</w:t>
            </w:r>
            <w:r w:rsidRPr="004A69CE">
              <w:rPr>
                <w:rFonts w:ascii="Arabic Typesetting" w:hAnsi="Arabic Typesetting" w:cs="Arabic Typesetting"/>
                <w:noProof/>
                <w:sz w:val="30"/>
                <w:szCs w:val="30"/>
                <w:rtl/>
              </w:rPr>
              <w:t xml:space="preserve"> </w:t>
            </w:r>
            <w:r w:rsidRPr="004A69CE">
              <w:rPr>
                <w:rFonts w:ascii="Arabic Typesetting" w:hAnsi="Arabic Typesetting" w:cs="Arabic Typesetting" w:hint="cs"/>
                <w:noProof/>
                <w:sz w:val="30"/>
                <w:szCs w:val="30"/>
                <w:rtl/>
              </w:rPr>
              <w:t>العلامات</w:t>
            </w:r>
            <w:r w:rsidRPr="004A69CE">
              <w:rPr>
                <w:rFonts w:ascii="Arabic Typesetting" w:hAnsi="Arabic Typesetting" w:cs="Arabic Typesetting"/>
                <w:noProof/>
                <w:sz w:val="30"/>
                <w:szCs w:val="30"/>
                <w:rtl/>
              </w:rPr>
              <w:t xml:space="preserve"> </w:t>
            </w:r>
            <w:r w:rsidRPr="004A69CE">
              <w:rPr>
                <w:rFonts w:ascii="Arabic Typesetting" w:hAnsi="Arabic Typesetting" w:cs="Arabic Typesetting" w:hint="cs"/>
                <w:noProof/>
                <w:sz w:val="30"/>
                <w:szCs w:val="30"/>
                <w:rtl/>
              </w:rPr>
              <w:t>التجارية</w:t>
            </w:r>
            <w:r w:rsidRPr="004A69CE">
              <w:rPr>
                <w:rFonts w:ascii="Arabic Typesetting" w:hAnsi="Arabic Typesetting" w:cs="Arabic Typesetting"/>
                <w:noProof/>
                <w:sz w:val="30"/>
                <w:szCs w:val="30"/>
                <w:rtl/>
              </w:rPr>
              <w:t xml:space="preserve"> </w:t>
            </w:r>
            <w:r w:rsidRPr="004A69CE">
              <w:rPr>
                <w:rFonts w:ascii="Arabic Typesetting" w:hAnsi="Arabic Typesetting" w:cs="Arabic Typesetting" w:hint="cs"/>
                <w:noProof/>
                <w:sz w:val="30"/>
                <w:szCs w:val="30"/>
                <w:rtl/>
              </w:rPr>
              <w:t>وتسهله في</w:t>
            </w:r>
            <w:r w:rsidRPr="004A69CE">
              <w:rPr>
                <w:rFonts w:ascii="Arabic Typesetting" w:hAnsi="Arabic Typesetting" w:cs="Arabic Typesetting"/>
                <w:noProof/>
                <w:sz w:val="30"/>
                <w:szCs w:val="30"/>
                <w:rtl/>
              </w:rPr>
              <w:t xml:space="preserve"> </w:t>
            </w:r>
            <w:r w:rsidRPr="004A69CE">
              <w:rPr>
                <w:rFonts w:ascii="Arabic Typesetting" w:hAnsi="Arabic Typesetting" w:cs="Arabic Typesetting" w:hint="cs"/>
                <w:noProof/>
                <w:sz w:val="30"/>
                <w:szCs w:val="30"/>
                <w:rtl/>
              </w:rPr>
              <w:t>جميع</w:t>
            </w:r>
            <w:r w:rsidRPr="004A69CE">
              <w:rPr>
                <w:rFonts w:ascii="Arabic Typesetting" w:hAnsi="Arabic Typesetting" w:cs="Arabic Typesetting"/>
                <w:noProof/>
                <w:sz w:val="30"/>
                <w:szCs w:val="30"/>
                <w:rtl/>
              </w:rPr>
              <w:t xml:space="preserve"> </w:t>
            </w:r>
            <w:r w:rsidRPr="004A69CE">
              <w:rPr>
                <w:rFonts w:ascii="Arabic Typesetting" w:hAnsi="Arabic Typesetting" w:cs="Arabic Typesetting" w:hint="cs"/>
                <w:noProof/>
                <w:sz w:val="30"/>
                <w:szCs w:val="30"/>
                <w:rtl/>
              </w:rPr>
              <w:t>الأطراف</w:t>
            </w:r>
            <w:r w:rsidRPr="004A69CE">
              <w:rPr>
                <w:rFonts w:ascii="Arabic Typesetting" w:hAnsi="Arabic Typesetting" w:cs="Arabic Typesetting"/>
                <w:noProof/>
                <w:sz w:val="30"/>
                <w:szCs w:val="30"/>
                <w:rtl/>
              </w:rPr>
              <w:t xml:space="preserve"> </w:t>
            </w:r>
            <w:r w:rsidRPr="004A69CE">
              <w:rPr>
                <w:rFonts w:ascii="Arabic Typesetting" w:hAnsi="Arabic Typesetting" w:cs="Arabic Typesetting" w:hint="cs"/>
                <w:noProof/>
                <w:sz w:val="30"/>
                <w:szCs w:val="30"/>
                <w:rtl/>
              </w:rPr>
              <w:t>المتعاقدة</w:t>
            </w:r>
            <w:r w:rsidRPr="004A69CE">
              <w:rPr>
                <w:rFonts w:ascii="Arabic Typesetting" w:hAnsi="Arabic Typesetting" w:cs="Arabic Typesetting"/>
                <w:noProof/>
                <w:sz w:val="30"/>
                <w:szCs w:val="30"/>
                <w:rtl/>
              </w:rPr>
              <w:t xml:space="preserve"> </w:t>
            </w:r>
            <w:r w:rsidRPr="004A69CE">
              <w:rPr>
                <w:rFonts w:ascii="Arabic Typesetting" w:hAnsi="Arabic Typesetting" w:cs="Arabic Typesetting" w:hint="cs"/>
                <w:noProof/>
                <w:sz w:val="30"/>
                <w:szCs w:val="30"/>
                <w:rtl/>
              </w:rPr>
              <w:t>المعينة.</w:t>
            </w:r>
          </w:p>
          <w:p w:rsidR="006B158D" w:rsidRDefault="006B158D" w:rsidP="00F62BAF">
            <w:pPr>
              <w:autoSpaceDE w:val="0"/>
              <w:autoSpaceDN w:val="0"/>
              <w:bidi/>
              <w:adjustRightInd w:val="0"/>
              <w:snapToGrid w:val="0"/>
              <w:spacing w:after="120" w:line="300" w:lineRule="exact"/>
              <w:rPr>
                <w:rFonts w:ascii="Arabic Typesetting" w:hAnsi="Arabic Typesetting" w:cs="Arabic Typesetting"/>
                <w:noProof/>
                <w:sz w:val="30"/>
                <w:szCs w:val="30"/>
                <w:rtl/>
              </w:rPr>
            </w:pPr>
          </w:p>
          <w:p w:rsidR="006B158D" w:rsidRDefault="006B158D" w:rsidP="00F62BAF">
            <w:pPr>
              <w:autoSpaceDE w:val="0"/>
              <w:autoSpaceDN w:val="0"/>
              <w:bidi/>
              <w:adjustRightInd w:val="0"/>
              <w:snapToGrid w:val="0"/>
              <w:spacing w:after="120" w:line="300" w:lineRule="exact"/>
              <w:rPr>
                <w:rFonts w:ascii="Arabic Typesetting" w:hAnsi="Arabic Typesetting" w:cs="Arabic Typesetting"/>
                <w:sz w:val="30"/>
                <w:szCs w:val="30"/>
                <w:rtl/>
              </w:rPr>
            </w:pPr>
            <w:r w:rsidRPr="00A24F5D">
              <w:rPr>
                <w:rFonts w:ascii="Arabic Typesetting" w:hAnsi="Arabic Typesetting" w:cs="Arabic Typesetting"/>
                <w:sz w:val="30"/>
                <w:szCs w:val="30"/>
                <w:rtl/>
              </w:rPr>
              <w:t>التشجيع على انضمام أطراف جديدة في المناطق والبلدان الرئيسية</w:t>
            </w:r>
            <w:r w:rsidRPr="00A24F5D">
              <w:rPr>
                <w:rFonts w:ascii="Arabic Typesetting" w:hAnsi="Arabic Typesetting" w:cs="Arabic Typesetting" w:hint="cs"/>
                <w:sz w:val="30"/>
                <w:szCs w:val="30"/>
                <w:rtl/>
              </w:rPr>
              <w:t>.</w:t>
            </w:r>
          </w:p>
          <w:p w:rsidR="006B158D" w:rsidRPr="004A69CE" w:rsidRDefault="006B158D" w:rsidP="00F62BAF">
            <w:pPr>
              <w:autoSpaceDE w:val="0"/>
              <w:autoSpaceDN w:val="0"/>
              <w:bidi/>
              <w:adjustRightInd w:val="0"/>
              <w:snapToGrid w:val="0"/>
              <w:spacing w:after="120" w:line="300" w:lineRule="exact"/>
              <w:rPr>
                <w:rFonts w:ascii="Arabic Typesetting" w:hAnsi="Arabic Typesetting" w:cs="Arabic Typesetting"/>
                <w:noProof/>
                <w:sz w:val="30"/>
                <w:szCs w:val="30"/>
                <w:rtl/>
              </w:rPr>
            </w:pPr>
          </w:p>
        </w:tc>
      </w:tr>
      <w:tr w:rsidR="006B158D" w:rsidRPr="004A69CE" w:rsidTr="009C7153">
        <w:trPr>
          <w:gridAfter w:val="1"/>
          <w:wAfter w:w="282" w:type="dxa"/>
          <w:trHeight w:val="764"/>
        </w:trPr>
        <w:tc>
          <w:tcPr>
            <w:tcW w:w="4400" w:type="dxa"/>
            <w:tcMar>
              <w:top w:w="113" w:type="dxa"/>
              <w:bottom w:w="113" w:type="dxa"/>
            </w:tcMar>
          </w:tcPr>
          <w:p w:rsidR="006B158D" w:rsidRPr="004A69CE" w:rsidRDefault="006B158D" w:rsidP="00F62BAF">
            <w:pPr>
              <w:bidi/>
              <w:adjustRightInd w:val="0"/>
              <w:snapToGrid w:val="0"/>
              <w:spacing w:after="120" w:line="300" w:lineRule="exact"/>
              <w:rPr>
                <w:rFonts w:ascii="Arabic Typesetting" w:hAnsi="Arabic Typesetting" w:cs="Arabic Typesetting"/>
                <w:sz w:val="30"/>
                <w:szCs w:val="30"/>
              </w:rPr>
            </w:pPr>
            <w:r>
              <w:rPr>
                <w:rFonts w:ascii="Arabic Typesetting" w:hAnsi="Arabic Typesetting" w:cs="Arabic Typesetting" w:hint="cs"/>
                <w:noProof/>
                <w:color w:val="000000"/>
                <w:sz w:val="30"/>
                <w:szCs w:val="30"/>
                <w:rtl/>
              </w:rPr>
              <w:t xml:space="preserve">نظراً إلى </w:t>
            </w:r>
            <w:r w:rsidRPr="004A69CE">
              <w:rPr>
                <w:rFonts w:ascii="Arabic Typesetting" w:hAnsi="Arabic Typesetting" w:cs="Arabic Typesetting" w:hint="cs"/>
                <w:noProof/>
                <w:color w:val="000000"/>
                <w:sz w:val="30"/>
                <w:szCs w:val="30"/>
                <w:rtl/>
              </w:rPr>
              <w:t>عدم قدرة أنظمة معلومات</w:t>
            </w:r>
            <w:r>
              <w:rPr>
                <w:rFonts w:ascii="Arabic Typesetting" w:hAnsi="Arabic Typesetting" w:cs="Arabic Typesetting" w:hint="cs"/>
                <w:noProof/>
                <w:color w:val="000000"/>
                <w:sz w:val="30"/>
                <w:szCs w:val="30"/>
                <w:rtl/>
              </w:rPr>
              <w:t xml:space="preserve"> مدريد على الحفاظ على مستوى مرضي من الجودة بالنسبة إلى </w:t>
            </w:r>
            <w:r w:rsidRPr="004A69CE">
              <w:rPr>
                <w:rFonts w:ascii="Arabic Typesetting" w:hAnsi="Arabic Typesetting" w:cs="Arabic Typesetting" w:hint="cs"/>
                <w:noProof/>
                <w:color w:val="000000"/>
                <w:sz w:val="30"/>
                <w:szCs w:val="30"/>
                <w:rtl/>
              </w:rPr>
              <w:t>جميع العمليات، قد يؤثر تزايد عدم رضى الزبائن سلباً في جا</w:t>
            </w:r>
            <w:r>
              <w:rPr>
                <w:rFonts w:ascii="Arabic Typesetting" w:hAnsi="Arabic Typesetting" w:cs="Arabic Typesetting" w:hint="cs"/>
                <w:noProof/>
                <w:color w:val="000000"/>
                <w:sz w:val="30"/>
                <w:szCs w:val="30"/>
                <w:rtl/>
              </w:rPr>
              <w:t>ذبية النظام، ومن ثمة في استخدامه.</w:t>
            </w:r>
            <w:r w:rsidRPr="004A69CE">
              <w:rPr>
                <w:rFonts w:ascii="Arabic Typesetting" w:hAnsi="Arabic Typesetting" w:cs="Arabic Typesetting"/>
                <w:noProof/>
                <w:color w:val="000000"/>
                <w:sz w:val="30"/>
                <w:szCs w:val="30"/>
              </w:rPr>
              <w:t xml:space="preserve"> </w:t>
            </w:r>
          </w:p>
        </w:tc>
        <w:tc>
          <w:tcPr>
            <w:tcW w:w="4672" w:type="dxa"/>
            <w:gridSpan w:val="2"/>
            <w:tcMar>
              <w:top w:w="113" w:type="dxa"/>
              <w:bottom w:w="113" w:type="dxa"/>
            </w:tcMar>
          </w:tcPr>
          <w:p w:rsidR="006B158D" w:rsidRDefault="006B158D" w:rsidP="00F62BAF">
            <w:pPr>
              <w:autoSpaceDE w:val="0"/>
              <w:autoSpaceDN w:val="0"/>
              <w:bidi/>
              <w:adjustRightInd w:val="0"/>
              <w:snapToGrid w:val="0"/>
              <w:spacing w:after="120" w:line="300" w:lineRule="exact"/>
              <w:rPr>
                <w:rFonts w:ascii="Arabic Typesetting" w:hAnsi="Arabic Typesetting" w:cs="Arabic Typesetting"/>
                <w:sz w:val="30"/>
                <w:szCs w:val="30"/>
                <w:rtl/>
              </w:rPr>
            </w:pPr>
            <w:r w:rsidRPr="00A24F5D">
              <w:rPr>
                <w:rFonts w:ascii="Arabic Typesetting" w:hAnsi="Arabic Typesetting" w:cs="Arabic Typesetting" w:hint="cs"/>
                <w:sz w:val="30"/>
                <w:szCs w:val="30"/>
                <w:rtl/>
              </w:rPr>
              <w:t>تقديم اقتراح إلى جمعية</w:t>
            </w:r>
            <w:r w:rsidRPr="00A24F5D">
              <w:rPr>
                <w:rFonts w:ascii="Arabic Typesetting" w:hAnsi="Arabic Typesetting" w:cs="Arabic Typesetting"/>
                <w:sz w:val="30"/>
                <w:szCs w:val="30"/>
                <w:rtl/>
              </w:rPr>
              <w:t xml:space="preserve"> </w:t>
            </w:r>
            <w:r w:rsidRPr="00A24F5D">
              <w:rPr>
                <w:rFonts w:ascii="Arabic Typesetting" w:hAnsi="Arabic Typesetting" w:cs="Arabic Typesetting" w:hint="cs"/>
                <w:sz w:val="30"/>
                <w:szCs w:val="30"/>
                <w:rtl/>
              </w:rPr>
              <w:t>اتحاد</w:t>
            </w:r>
            <w:r w:rsidRPr="00A24F5D">
              <w:rPr>
                <w:rFonts w:ascii="Arabic Typesetting" w:hAnsi="Arabic Typesetting" w:cs="Arabic Typesetting"/>
                <w:sz w:val="30"/>
                <w:szCs w:val="30"/>
                <w:rtl/>
              </w:rPr>
              <w:t xml:space="preserve"> </w:t>
            </w:r>
            <w:r w:rsidRPr="00A24F5D">
              <w:rPr>
                <w:rFonts w:ascii="Arabic Typesetting" w:hAnsi="Arabic Typesetting" w:cs="Arabic Typesetting" w:hint="cs"/>
                <w:sz w:val="30"/>
                <w:szCs w:val="30"/>
                <w:rtl/>
              </w:rPr>
              <w:t>مدريد لتطوير برنامج حاسوبي جديد لنظام مدريد، يوفر قاعدة بي</w:t>
            </w:r>
            <w:r>
              <w:rPr>
                <w:rFonts w:ascii="Arabic Typesetting" w:hAnsi="Arabic Typesetting" w:cs="Arabic Typesetting" w:hint="cs"/>
                <w:sz w:val="30"/>
                <w:szCs w:val="30"/>
                <w:rtl/>
              </w:rPr>
              <w:t>انات ووظائف اتصالات حديثة</w:t>
            </w:r>
            <w:r w:rsidRPr="00A24F5D">
              <w:rPr>
                <w:rFonts w:ascii="Arabic Typesetting" w:hAnsi="Arabic Typesetting" w:cs="Arabic Typesetting" w:hint="cs"/>
                <w:sz w:val="30"/>
                <w:szCs w:val="30"/>
                <w:rtl/>
              </w:rPr>
              <w:t>.</w:t>
            </w:r>
          </w:p>
          <w:p w:rsidR="006B158D" w:rsidRDefault="006B158D" w:rsidP="00F62BAF">
            <w:pPr>
              <w:autoSpaceDE w:val="0"/>
              <w:autoSpaceDN w:val="0"/>
              <w:bidi/>
              <w:adjustRightInd w:val="0"/>
              <w:snapToGrid w:val="0"/>
              <w:spacing w:after="120" w:line="300" w:lineRule="exact"/>
              <w:rPr>
                <w:rFonts w:ascii="Arabic Typesetting" w:hAnsi="Arabic Typesetting" w:cs="Arabic Typesetting"/>
                <w:sz w:val="30"/>
                <w:szCs w:val="30"/>
                <w:rtl/>
              </w:rPr>
            </w:pPr>
          </w:p>
          <w:p w:rsidR="006B158D" w:rsidRPr="004A69CE" w:rsidRDefault="006B158D" w:rsidP="00F62BAF">
            <w:pPr>
              <w:autoSpaceDE w:val="0"/>
              <w:autoSpaceDN w:val="0"/>
              <w:bidi/>
              <w:adjustRightInd w:val="0"/>
              <w:snapToGrid w:val="0"/>
              <w:spacing w:after="120" w:line="300" w:lineRule="exact"/>
              <w:rPr>
                <w:rFonts w:ascii="Arabic Typesetting" w:hAnsi="Arabic Typesetting" w:cs="Arabic Typesetting"/>
                <w:sz w:val="30"/>
                <w:szCs w:val="30"/>
              </w:rPr>
            </w:pPr>
            <w:r w:rsidRPr="004A69CE">
              <w:rPr>
                <w:rFonts w:ascii="Arabic Typesetting" w:hAnsi="Arabic Typesetting" w:cs="Arabic Typesetting"/>
                <w:sz w:val="30"/>
                <w:szCs w:val="30"/>
                <w:rtl/>
              </w:rPr>
              <w:t xml:space="preserve">تحسين </w:t>
            </w:r>
            <w:r w:rsidRPr="004A69CE">
              <w:rPr>
                <w:rFonts w:ascii="Arabic Typesetting" w:hAnsi="Arabic Typesetting" w:cs="Arabic Typesetting" w:hint="cs"/>
                <w:sz w:val="30"/>
                <w:szCs w:val="30"/>
                <w:rtl/>
              </w:rPr>
              <w:t>توافق</w:t>
            </w:r>
            <w:r w:rsidRPr="004A69CE">
              <w:rPr>
                <w:rFonts w:ascii="Arabic Typesetting" w:hAnsi="Arabic Typesetting" w:cs="Arabic Typesetting"/>
                <w:sz w:val="30"/>
                <w:szCs w:val="30"/>
                <w:rtl/>
              </w:rPr>
              <w:t xml:space="preserve"> مؤهلات الموظفين</w:t>
            </w:r>
            <w:r w:rsidRPr="004A69CE">
              <w:rPr>
                <w:rFonts w:ascii="Arabic Typesetting" w:hAnsi="Arabic Typesetting" w:cs="Arabic Typesetting" w:hint="cs"/>
                <w:sz w:val="30"/>
                <w:szCs w:val="30"/>
                <w:rtl/>
              </w:rPr>
              <w:t xml:space="preserve">، </w:t>
            </w:r>
            <w:r w:rsidRPr="004A69CE">
              <w:rPr>
                <w:rFonts w:ascii="Arabic Typesetting" w:hAnsi="Arabic Typesetting" w:cs="Arabic Typesetting"/>
                <w:sz w:val="30"/>
                <w:szCs w:val="30"/>
                <w:rtl/>
              </w:rPr>
              <w:t xml:space="preserve">وتحسين اتساق الممارسات التشغيلية وامتثالها للإطار القانوني، ومواصلة تعزيز إجراءات مراقبة الجودة، وتقديم </w:t>
            </w:r>
            <w:r>
              <w:rPr>
                <w:rFonts w:ascii="Arabic Typesetting" w:hAnsi="Arabic Typesetting" w:cs="Arabic Typesetting"/>
                <w:sz w:val="30"/>
                <w:szCs w:val="30"/>
                <w:rtl/>
              </w:rPr>
              <w:t>التدريب</w:t>
            </w:r>
            <w:r>
              <w:rPr>
                <w:rFonts w:ascii="Arabic Typesetting" w:hAnsi="Arabic Typesetting" w:cs="Arabic Typesetting" w:hint="cs"/>
                <w:sz w:val="30"/>
                <w:szCs w:val="30"/>
                <w:rtl/>
              </w:rPr>
              <w:t xml:space="preserve"> والدعم</w:t>
            </w:r>
            <w:r w:rsidRPr="004A69CE">
              <w:rPr>
                <w:rFonts w:ascii="Arabic Typesetting" w:hAnsi="Arabic Typesetting" w:cs="Arabic Typesetting"/>
                <w:sz w:val="30"/>
                <w:szCs w:val="30"/>
                <w:rtl/>
              </w:rPr>
              <w:t>.</w:t>
            </w:r>
          </w:p>
        </w:tc>
      </w:tr>
    </w:tbl>
    <w:p w:rsidR="006B158D" w:rsidRDefault="006B158D" w:rsidP="009C7153">
      <w:pPr>
        <w:pStyle w:val="ARNormal"/>
        <w:rPr>
          <w:lang w:bidi="ar-SA"/>
        </w:rPr>
      </w:pPr>
    </w:p>
    <w:p w:rsidR="006B158D" w:rsidRDefault="006B158D" w:rsidP="009C7153">
      <w:pPr>
        <w:pStyle w:val="ARNormal"/>
        <w:rPr>
          <w:lang w:bidi="ar-SA"/>
        </w:rPr>
      </w:pPr>
    </w:p>
    <w:tbl>
      <w:tblPr>
        <w:bidiVisual/>
        <w:tblW w:w="0" w:type="auto"/>
        <w:tblInd w:w="108" w:type="dxa"/>
        <w:tblLook w:val="01E0" w:firstRow="1" w:lastRow="1" w:firstColumn="1" w:lastColumn="1" w:noHBand="0" w:noVBand="0"/>
      </w:tblPr>
      <w:tblGrid>
        <w:gridCol w:w="2053"/>
        <w:gridCol w:w="313"/>
        <w:gridCol w:w="2013"/>
        <w:gridCol w:w="353"/>
        <w:gridCol w:w="2134"/>
        <w:gridCol w:w="231"/>
        <w:gridCol w:w="2019"/>
        <w:gridCol w:w="238"/>
      </w:tblGrid>
      <w:tr w:rsidR="006B158D" w:rsidRPr="00FF6ED0" w:rsidTr="009C7153">
        <w:trPr>
          <w:trHeight w:val="564"/>
          <w:tblHeader/>
        </w:trPr>
        <w:tc>
          <w:tcPr>
            <w:tcW w:w="2366" w:type="dxa"/>
            <w:gridSpan w:val="2"/>
            <w:shd w:val="clear" w:color="auto" w:fill="C6D9F1"/>
            <w:vAlign w:val="center"/>
          </w:tcPr>
          <w:p w:rsidR="006B158D" w:rsidRPr="00FF6ED0" w:rsidRDefault="006B158D" w:rsidP="00F62BAF">
            <w:pPr>
              <w:pStyle w:val="ARNormal"/>
              <w:rPr>
                <w:b/>
                <w:bCs/>
                <w:rtl/>
                <w:lang w:bidi="ar-SA"/>
              </w:rPr>
            </w:pPr>
            <w:r>
              <w:rPr>
                <w:rFonts w:hint="cs"/>
                <w:b/>
                <w:bCs/>
                <w:rtl/>
                <w:lang w:bidi="ar-SA"/>
              </w:rPr>
              <w:t>النتائج المرتقبة</w:t>
            </w:r>
          </w:p>
        </w:tc>
        <w:tc>
          <w:tcPr>
            <w:tcW w:w="2366" w:type="dxa"/>
            <w:gridSpan w:val="2"/>
            <w:shd w:val="clear" w:color="auto" w:fill="C6D9F1"/>
            <w:vAlign w:val="center"/>
          </w:tcPr>
          <w:p w:rsidR="006B158D" w:rsidRPr="00FF6ED0" w:rsidRDefault="006B158D" w:rsidP="00F62BAF">
            <w:pPr>
              <w:pStyle w:val="ARNormal"/>
              <w:rPr>
                <w:b/>
                <w:bCs/>
                <w:lang w:bidi="ar-SA"/>
              </w:rPr>
            </w:pPr>
            <w:r>
              <w:rPr>
                <w:rFonts w:hint="cs"/>
                <w:b/>
                <w:bCs/>
                <w:rtl/>
                <w:lang w:bidi="ar-SA"/>
              </w:rPr>
              <w:t>مؤشرات الأداء</w:t>
            </w:r>
          </w:p>
        </w:tc>
        <w:tc>
          <w:tcPr>
            <w:tcW w:w="2365" w:type="dxa"/>
            <w:gridSpan w:val="2"/>
            <w:shd w:val="clear" w:color="auto" w:fill="C6D9F1"/>
          </w:tcPr>
          <w:p w:rsidR="006B158D" w:rsidRPr="00FF6ED0" w:rsidRDefault="006B158D" w:rsidP="00F62BAF">
            <w:pPr>
              <w:pStyle w:val="ARNormal"/>
              <w:rPr>
                <w:b/>
                <w:bCs/>
                <w:lang w:bidi="ar-SA"/>
              </w:rPr>
            </w:pPr>
            <w:r>
              <w:rPr>
                <w:rFonts w:hint="cs"/>
                <w:b/>
                <w:bCs/>
                <w:rtl/>
                <w:lang w:bidi="ar-SA"/>
              </w:rPr>
              <w:t>أسس المقارنة</w:t>
            </w:r>
          </w:p>
        </w:tc>
        <w:tc>
          <w:tcPr>
            <w:tcW w:w="2257" w:type="dxa"/>
            <w:gridSpan w:val="2"/>
            <w:shd w:val="clear" w:color="auto" w:fill="C6D9F1"/>
          </w:tcPr>
          <w:p w:rsidR="006B158D" w:rsidRPr="00FF6ED0" w:rsidRDefault="006B158D" w:rsidP="00F62BAF">
            <w:pPr>
              <w:pStyle w:val="ARNormal"/>
              <w:rPr>
                <w:b/>
                <w:bCs/>
                <w:lang w:bidi="ar-SA"/>
              </w:rPr>
            </w:pPr>
            <w:r>
              <w:rPr>
                <w:rFonts w:hint="cs"/>
                <w:b/>
                <w:bCs/>
                <w:rtl/>
                <w:lang w:bidi="ar-SA"/>
              </w:rPr>
              <w:t>الأهداف</w:t>
            </w:r>
          </w:p>
        </w:tc>
      </w:tr>
      <w:tr w:rsidR="006B158D" w:rsidRPr="004A69CE" w:rsidTr="009C7153">
        <w:tblPrEx>
          <w:tblLook w:val="0000" w:firstRow="0" w:lastRow="0" w:firstColumn="0" w:lastColumn="0" w:noHBand="0" w:noVBand="0"/>
        </w:tblPrEx>
        <w:trPr>
          <w:gridAfter w:val="1"/>
          <w:wAfter w:w="238" w:type="dxa"/>
          <w:cantSplit/>
        </w:trPr>
        <w:tc>
          <w:tcPr>
            <w:tcW w:w="2053" w:type="dxa"/>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tl/>
              </w:rPr>
            </w:pPr>
            <w:r>
              <w:rPr>
                <w:rFonts w:ascii="Arabic Typesetting" w:hAnsi="Arabic Typesetting" w:cs="Arabic Typesetting" w:hint="cs"/>
                <w:noProof/>
                <w:sz w:val="30"/>
                <w:szCs w:val="30"/>
                <w:rtl/>
              </w:rPr>
              <w:t>ه</w:t>
            </w:r>
            <w:r w:rsidRPr="004A69CE">
              <w:rPr>
                <w:rFonts w:ascii="Arabic Typesetting" w:hAnsi="Arabic Typesetting" w:cs="Arabic Typesetting"/>
                <w:noProof/>
                <w:sz w:val="30"/>
                <w:szCs w:val="30"/>
                <w:rtl/>
              </w:rPr>
              <w:t>2</w:t>
            </w:r>
            <w:r>
              <w:rPr>
                <w:rFonts w:ascii="Arabic Typesetting" w:hAnsi="Arabic Typesetting" w:cs="Arabic Typesetting" w:hint="cs"/>
                <w:noProof/>
                <w:sz w:val="30"/>
                <w:szCs w:val="30"/>
                <w:rtl/>
              </w:rPr>
              <w:t>.</w:t>
            </w:r>
            <w:r>
              <w:rPr>
                <w:rFonts w:ascii="Arabic Typesetting" w:hAnsi="Arabic Typesetting" w:cs="Arabic Typesetting"/>
                <w:noProof/>
                <w:sz w:val="30"/>
                <w:szCs w:val="30"/>
              </w:rPr>
              <w:t xml:space="preserve"> 5</w:t>
            </w:r>
            <w:r w:rsidRPr="004A69CE">
              <w:rPr>
                <w:rFonts w:ascii="Arabic Typesetting" w:hAnsi="Arabic Typesetting" w:cs="Arabic Typesetting"/>
                <w:noProof/>
                <w:sz w:val="30"/>
                <w:szCs w:val="30"/>
                <w:rtl/>
              </w:rPr>
              <w:t>استخدام نظام مدريد على نطاق أوسع وبفعالية أكبر، بما في ذلك من قبل البلدان النامية والبلدان الأقل نموا</w:t>
            </w:r>
            <w:r w:rsidRPr="004A69CE">
              <w:rPr>
                <w:rFonts w:ascii="Arabic Typesetting" w:hAnsi="Arabic Typesetting" w:cs="Arabic Typesetting" w:hint="cs"/>
                <w:sz w:val="30"/>
                <w:szCs w:val="30"/>
                <w:rtl/>
              </w:rPr>
              <w:t>ً</w:t>
            </w:r>
          </w:p>
        </w:tc>
        <w:tc>
          <w:tcPr>
            <w:tcW w:w="2326" w:type="dxa"/>
            <w:gridSpan w:val="2"/>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tl/>
              </w:rPr>
            </w:pPr>
            <w:r w:rsidRPr="004A69CE">
              <w:rPr>
                <w:rFonts w:ascii="Arabic Typesetting" w:hAnsi="Arabic Typesetting" w:cs="Arabic Typesetting"/>
                <w:noProof/>
                <w:sz w:val="30"/>
                <w:szCs w:val="30"/>
                <w:rtl/>
              </w:rPr>
              <w:t>إجمالي</w:t>
            </w:r>
            <w:r>
              <w:rPr>
                <w:rFonts w:ascii="Arabic Typesetting" w:hAnsi="Arabic Typesetting" w:cs="Arabic Typesetting" w:hint="cs"/>
                <w:noProof/>
                <w:sz w:val="30"/>
                <w:szCs w:val="30"/>
                <w:rtl/>
              </w:rPr>
              <w:t xml:space="preserve"> عدد</w:t>
            </w:r>
            <w:r w:rsidRPr="004A69CE">
              <w:rPr>
                <w:rFonts w:ascii="Arabic Typesetting" w:hAnsi="Arabic Typesetting" w:cs="Arabic Typesetting"/>
                <w:noProof/>
                <w:sz w:val="30"/>
                <w:szCs w:val="30"/>
                <w:rtl/>
              </w:rPr>
              <w:t xml:space="preserve"> أعضاء نظام مدريد</w:t>
            </w:r>
          </w:p>
        </w:tc>
        <w:tc>
          <w:tcPr>
            <w:tcW w:w="2487" w:type="dxa"/>
            <w:gridSpan w:val="2"/>
            <w:shd w:val="clear" w:color="auto" w:fill="FFFFFF"/>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tl/>
              </w:rPr>
            </w:pPr>
            <w:r w:rsidRPr="00A24F5D">
              <w:rPr>
                <w:rFonts w:ascii="Arabic Typesetting" w:hAnsi="Arabic Typesetting" w:cs="Arabic Typesetting"/>
                <w:noProof/>
                <w:sz w:val="30"/>
                <w:szCs w:val="30"/>
              </w:rPr>
              <w:t>98</w:t>
            </w:r>
            <w:r w:rsidRPr="00A24F5D">
              <w:rPr>
                <w:rFonts w:ascii="Arabic Typesetting" w:hAnsi="Arabic Typesetting" w:cs="Arabic Typesetting" w:hint="cs"/>
                <w:noProof/>
                <w:sz w:val="30"/>
                <w:szCs w:val="30"/>
                <w:rtl/>
              </w:rPr>
              <w:t xml:space="preserve"> عضواً</w:t>
            </w:r>
            <w:r w:rsidRPr="00A24F5D">
              <w:rPr>
                <w:rFonts w:ascii="Arabic Typesetting" w:hAnsi="Arabic Typesetting" w:cs="Arabic Typesetting"/>
                <w:noProof/>
                <w:sz w:val="30"/>
                <w:szCs w:val="30"/>
                <w:rtl/>
              </w:rPr>
              <w:t xml:space="preserve"> (</w:t>
            </w:r>
            <w:r w:rsidRPr="00A24F5D">
              <w:rPr>
                <w:rFonts w:ascii="Arabic Typesetting" w:hAnsi="Arabic Typesetting" w:cs="Arabic Typesetting" w:hint="cs"/>
                <w:noProof/>
                <w:sz w:val="30"/>
                <w:szCs w:val="30"/>
                <w:rtl/>
              </w:rPr>
              <w:t>كما</w:t>
            </w:r>
            <w:r w:rsidRPr="00A24F5D">
              <w:rPr>
                <w:rFonts w:ascii="Arabic Typesetting" w:hAnsi="Arabic Typesetting" w:cs="Arabic Typesetting"/>
                <w:noProof/>
                <w:sz w:val="30"/>
                <w:szCs w:val="30"/>
                <w:rtl/>
              </w:rPr>
              <w:t xml:space="preserve"> </w:t>
            </w:r>
            <w:r w:rsidRPr="00A24F5D">
              <w:rPr>
                <w:rFonts w:ascii="Arabic Typesetting" w:hAnsi="Arabic Typesetting" w:cs="Arabic Typesetting" w:hint="cs"/>
                <w:noProof/>
                <w:sz w:val="30"/>
                <w:szCs w:val="30"/>
                <w:rtl/>
              </w:rPr>
              <w:t>في</w:t>
            </w:r>
            <w:r w:rsidRPr="00A24F5D">
              <w:rPr>
                <w:rFonts w:ascii="Arabic Typesetting" w:hAnsi="Arabic Typesetting" w:cs="Arabic Typesetting"/>
                <w:noProof/>
                <w:sz w:val="30"/>
                <w:szCs w:val="30"/>
                <w:rtl/>
              </w:rPr>
              <w:t xml:space="preserve"> </w:t>
            </w:r>
            <w:r w:rsidRPr="00A24F5D">
              <w:rPr>
                <w:rFonts w:ascii="Arabic Typesetting" w:hAnsi="Arabic Typesetting" w:cs="Arabic Typesetting" w:hint="cs"/>
                <w:noProof/>
                <w:sz w:val="30"/>
                <w:szCs w:val="30"/>
                <w:rtl/>
              </w:rPr>
              <w:t xml:space="preserve">فبراير </w:t>
            </w:r>
            <w:r w:rsidRPr="00A24F5D">
              <w:rPr>
                <w:rFonts w:ascii="Arabic Typesetting" w:hAnsi="Arabic Typesetting" w:cs="Arabic Typesetting"/>
                <w:noProof/>
                <w:sz w:val="30"/>
                <w:szCs w:val="30"/>
              </w:rPr>
              <w:t>2017</w:t>
            </w:r>
            <w:r w:rsidRPr="00A24F5D">
              <w:rPr>
                <w:rFonts w:ascii="Arabic Typesetting" w:hAnsi="Arabic Typesetting" w:cs="Arabic Typesetting"/>
                <w:noProof/>
                <w:sz w:val="30"/>
                <w:szCs w:val="30"/>
                <w:rtl/>
              </w:rPr>
              <w:t>)</w:t>
            </w:r>
          </w:p>
        </w:tc>
        <w:tc>
          <w:tcPr>
            <w:tcW w:w="2250" w:type="dxa"/>
            <w:gridSpan w:val="2"/>
            <w:tcMar>
              <w:top w:w="110" w:type="dxa"/>
            </w:tcMar>
          </w:tcPr>
          <w:p w:rsidR="006B158D" w:rsidRPr="004A69CE" w:rsidRDefault="006B158D" w:rsidP="00F62BAF">
            <w:pPr>
              <w:keepNext/>
              <w:keepLines/>
              <w:bidi/>
              <w:adjustRightInd w:val="0"/>
              <w:snapToGrid w:val="0"/>
              <w:spacing w:before="40" w:after="120" w:line="300" w:lineRule="exact"/>
              <w:rPr>
                <w:rFonts w:ascii="Arabic Typesetting" w:hAnsi="Arabic Typesetting" w:cs="Arabic Typesetting"/>
                <w:b/>
                <w:sz w:val="30"/>
                <w:szCs w:val="30"/>
                <w:rtl/>
              </w:rPr>
            </w:pPr>
            <w:r w:rsidRPr="00A24F5D">
              <w:rPr>
                <w:rFonts w:ascii="Arabic Typesetting" w:hAnsi="Arabic Typesetting" w:cs="Arabic Typesetting"/>
                <w:bCs/>
                <w:noProof/>
                <w:sz w:val="30"/>
                <w:szCs w:val="30"/>
              </w:rPr>
              <w:t>110</w:t>
            </w:r>
            <w:r w:rsidRPr="00A24F5D">
              <w:rPr>
                <w:rFonts w:ascii="Arabic Typesetting" w:hAnsi="Arabic Typesetting" w:cs="Arabic Typesetting" w:hint="cs"/>
                <w:b/>
                <w:noProof/>
                <w:sz w:val="30"/>
                <w:szCs w:val="30"/>
                <w:rtl/>
              </w:rPr>
              <w:t xml:space="preserve"> أعضاء (نهاية </w:t>
            </w:r>
            <w:r w:rsidRPr="00A24F5D">
              <w:rPr>
                <w:rFonts w:ascii="Arabic Typesetting" w:hAnsi="Arabic Typesetting" w:cs="Arabic Typesetting"/>
                <w:bCs/>
                <w:noProof/>
                <w:sz w:val="30"/>
                <w:szCs w:val="30"/>
              </w:rPr>
              <w:t>2019</w:t>
            </w:r>
            <w:r w:rsidRPr="00A24F5D">
              <w:rPr>
                <w:rFonts w:ascii="Arabic Typesetting" w:hAnsi="Arabic Typesetting" w:cs="Arabic Typesetting" w:hint="cs"/>
                <w:b/>
                <w:noProof/>
                <w:sz w:val="30"/>
                <w:szCs w:val="30"/>
                <w:rtl/>
              </w:rPr>
              <w:t>)</w:t>
            </w:r>
          </w:p>
        </w:tc>
      </w:tr>
      <w:tr w:rsidR="006B158D" w:rsidRPr="004A69CE" w:rsidTr="009C7153">
        <w:tblPrEx>
          <w:tblLook w:val="0000" w:firstRow="0" w:lastRow="0" w:firstColumn="0" w:lastColumn="0" w:noHBand="0" w:noVBand="0"/>
        </w:tblPrEx>
        <w:trPr>
          <w:gridAfter w:val="1"/>
          <w:wAfter w:w="238" w:type="dxa"/>
          <w:cantSplit/>
          <w:trHeight w:val="337"/>
        </w:trPr>
        <w:tc>
          <w:tcPr>
            <w:tcW w:w="2053" w:type="dxa"/>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p>
        </w:tc>
        <w:tc>
          <w:tcPr>
            <w:tcW w:w="2326" w:type="dxa"/>
            <w:gridSpan w:val="2"/>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r w:rsidRPr="004A69CE">
              <w:rPr>
                <w:rFonts w:ascii="Arabic Typesetting" w:hAnsi="Arabic Typesetting" w:cs="Arabic Typesetting"/>
                <w:sz w:val="30"/>
                <w:szCs w:val="30"/>
                <w:rtl/>
              </w:rPr>
              <w:t>معدل الإيداع</w:t>
            </w:r>
          </w:p>
        </w:tc>
        <w:tc>
          <w:tcPr>
            <w:tcW w:w="2487" w:type="dxa"/>
            <w:gridSpan w:val="2"/>
            <w:shd w:val="clear" w:color="auto" w:fill="FFFFFF"/>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r w:rsidRPr="00A24F5D">
              <w:rPr>
                <w:rFonts w:ascii="Arabic Typesetting" w:hAnsi="Arabic Typesetting" w:cs="Arabic Typesetting"/>
                <w:sz w:val="30"/>
                <w:szCs w:val="30"/>
              </w:rPr>
              <w:t>2016</w:t>
            </w:r>
            <w:r w:rsidRPr="00A24F5D">
              <w:rPr>
                <w:rFonts w:ascii="Arabic Typesetting" w:hAnsi="Arabic Typesetting" w:cs="Arabic Typesetting" w:hint="cs"/>
                <w:sz w:val="30"/>
                <w:szCs w:val="30"/>
                <w:rtl/>
              </w:rPr>
              <w:t xml:space="preserve">: </w:t>
            </w:r>
            <w:r>
              <w:rPr>
                <w:rFonts w:ascii="Arabic Typesetting" w:hAnsi="Arabic Typesetting" w:cs="Arabic Typesetting"/>
                <w:sz w:val="30"/>
                <w:szCs w:val="30"/>
              </w:rPr>
              <w:t>550</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52</w:t>
            </w:r>
            <w:r w:rsidRPr="00A24F5D">
              <w:rPr>
                <w:rFonts w:ascii="Arabic Typesetting" w:hAnsi="Arabic Typesetting" w:cs="Arabic Typesetting" w:hint="cs"/>
                <w:sz w:val="30"/>
                <w:szCs w:val="30"/>
                <w:rtl/>
              </w:rPr>
              <w:t xml:space="preserve"> طلب</w:t>
            </w:r>
            <w:r>
              <w:rPr>
                <w:rFonts w:ascii="Arabic Typesetting" w:hAnsi="Arabic Typesetting" w:cs="Arabic Typesetting" w:hint="cs"/>
                <w:sz w:val="30"/>
                <w:szCs w:val="30"/>
                <w:rtl/>
              </w:rPr>
              <w:t>اً</w:t>
            </w:r>
          </w:p>
        </w:tc>
        <w:tc>
          <w:tcPr>
            <w:tcW w:w="2250" w:type="dxa"/>
            <w:gridSpan w:val="2"/>
            <w:tcMar>
              <w:top w:w="110" w:type="dxa"/>
            </w:tcMar>
          </w:tcPr>
          <w:p w:rsidR="006B158D" w:rsidRPr="004A69CE" w:rsidRDefault="006B158D" w:rsidP="00F62BAF">
            <w:pPr>
              <w:keepNext/>
              <w:keepLines/>
              <w:bidi/>
              <w:adjustRightInd w:val="0"/>
              <w:snapToGrid w:val="0"/>
              <w:spacing w:before="40" w:after="120" w:line="300" w:lineRule="exact"/>
              <w:rPr>
                <w:rFonts w:ascii="Arabic Typesetting" w:hAnsi="Arabic Typesetting" w:cs="Arabic Typesetting"/>
                <w:b/>
                <w:sz w:val="30"/>
                <w:szCs w:val="30"/>
              </w:rPr>
            </w:pPr>
            <w:r>
              <w:rPr>
                <w:rFonts w:ascii="Arabic Typesetting" w:hAnsi="Arabic Typesetting" w:cs="Arabic Typesetting"/>
                <w:b/>
                <w:sz w:val="30"/>
                <w:szCs w:val="30"/>
                <w:rtl/>
              </w:rPr>
              <w:t>زيادة</w:t>
            </w:r>
            <w:r>
              <w:rPr>
                <w:rFonts w:ascii="Arabic Typesetting" w:hAnsi="Arabic Typesetting" w:cs="Arabic Typesetting" w:hint="cs"/>
                <w:b/>
                <w:sz w:val="30"/>
                <w:szCs w:val="30"/>
                <w:rtl/>
              </w:rPr>
              <w:t xml:space="preserve"> بنسبة</w:t>
            </w:r>
            <w:r w:rsidRPr="004A69CE">
              <w:rPr>
                <w:rFonts w:ascii="Arabic Typesetting" w:hAnsi="Arabic Typesetting" w:cs="Arabic Typesetting"/>
                <w:b/>
                <w:sz w:val="30"/>
                <w:szCs w:val="30"/>
                <w:rtl/>
              </w:rPr>
              <w:t xml:space="preserve"> 4%</w:t>
            </w:r>
            <w:r>
              <w:rPr>
                <w:rFonts w:ascii="Arabic Typesetting" w:hAnsi="Arabic Typesetting" w:cs="Arabic Typesetting" w:hint="cs"/>
                <w:b/>
                <w:sz w:val="30"/>
                <w:szCs w:val="30"/>
                <w:rtl/>
              </w:rPr>
              <w:t xml:space="preserve"> في السنة</w:t>
            </w:r>
          </w:p>
        </w:tc>
      </w:tr>
      <w:tr w:rsidR="006B158D" w:rsidRPr="004A69CE" w:rsidTr="009C7153">
        <w:tblPrEx>
          <w:tblLook w:val="0000" w:firstRow="0" w:lastRow="0" w:firstColumn="0" w:lastColumn="0" w:noHBand="0" w:noVBand="0"/>
        </w:tblPrEx>
        <w:trPr>
          <w:gridAfter w:val="1"/>
          <w:wAfter w:w="238" w:type="dxa"/>
          <w:cantSplit/>
          <w:trHeight w:val="605"/>
        </w:trPr>
        <w:tc>
          <w:tcPr>
            <w:tcW w:w="2053" w:type="dxa"/>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p>
        </w:tc>
        <w:tc>
          <w:tcPr>
            <w:tcW w:w="2326" w:type="dxa"/>
            <w:gridSpan w:val="2"/>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r w:rsidRPr="004A69CE">
              <w:rPr>
                <w:rFonts w:ascii="Arabic Typesetting" w:hAnsi="Arabic Typesetting" w:cs="Arabic Typesetting"/>
                <w:noProof/>
                <w:sz w:val="30"/>
                <w:szCs w:val="30"/>
                <w:rtl/>
              </w:rPr>
              <w:t>التسجيلات</w:t>
            </w:r>
          </w:p>
        </w:tc>
        <w:tc>
          <w:tcPr>
            <w:tcW w:w="2487" w:type="dxa"/>
            <w:gridSpan w:val="2"/>
            <w:shd w:val="clear" w:color="auto" w:fill="FFFFFF"/>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noProof/>
                <w:sz w:val="30"/>
                <w:szCs w:val="30"/>
              </w:rPr>
            </w:pPr>
            <w:r w:rsidRPr="0094619D">
              <w:rPr>
                <w:rFonts w:ascii="Arabic Typesetting" w:hAnsi="Arabic Typesetting" w:cs="Arabic Typesetting"/>
                <w:noProof/>
                <w:sz w:val="30"/>
                <w:szCs w:val="30"/>
              </w:rPr>
              <w:t>2016</w:t>
            </w:r>
            <w:r w:rsidRPr="0094619D">
              <w:rPr>
                <w:rFonts w:ascii="Arabic Typesetting" w:hAnsi="Arabic Typesetting" w:cs="Arabic Typesetting" w:hint="cs"/>
                <w:noProof/>
                <w:sz w:val="30"/>
                <w:szCs w:val="30"/>
                <w:rtl/>
              </w:rPr>
              <w:t xml:space="preserve">: </w:t>
            </w:r>
            <w:r>
              <w:rPr>
                <w:rFonts w:ascii="Arabic Typesetting" w:hAnsi="Arabic Typesetting" w:cs="Arabic Typesetting"/>
                <w:noProof/>
                <w:sz w:val="30"/>
                <w:szCs w:val="30"/>
              </w:rPr>
              <w:t>726</w:t>
            </w:r>
            <w:r>
              <w:rPr>
                <w:rFonts w:ascii="Arabic Typesetting" w:hAnsi="Arabic Typesetting" w:cs="Arabic Typesetting" w:hint="cs"/>
                <w:noProof/>
                <w:sz w:val="30"/>
                <w:szCs w:val="30"/>
                <w:rtl/>
              </w:rPr>
              <w:t xml:space="preserve"> </w:t>
            </w:r>
            <w:r>
              <w:rPr>
                <w:rFonts w:ascii="Arabic Typesetting" w:hAnsi="Arabic Typesetting" w:cs="Arabic Typesetting"/>
                <w:noProof/>
                <w:sz w:val="30"/>
                <w:szCs w:val="30"/>
              </w:rPr>
              <w:t>44</w:t>
            </w:r>
          </w:p>
        </w:tc>
        <w:tc>
          <w:tcPr>
            <w:tcW w:w="2250" w:type="dxa"/>
            <w:gridSpan w:val="2"/>
            <w:tcMar>
              <w:top w:w="110" w:type="dxa"/>
            </w:tcMar>
          </w:tcPr>
          <w:p w:rsidR="006B158D" w:rsidRPr="004A69CE" w:rsidRDefault="006B158D" w:rsidP="00F62BAF">
            <w:pPr>
              <w:keepNext/>
              <w:keepLines/>
              <w:bidi/>
              <w:adjustRightInd w:val="0"/>
              <w:snapToGrid w:val="0"/>
              <w:spacing w:before="40" w:after="120" w:line="300" w:lineRule="exact"/>
              <w:rPr>
                <w:rFonts w:ascii="Arabic Typesetting" w:hAnsi="Arabic Typesetting" w:cs="Arabic Typesetting"/>
                <w:b/>
                <w:noProof/>
                <w:sz w:val="30"/>
                <w:szCs w:val="30"/>
                <w:rtl/>
              </w:rPr>
            </w:pPr>
            <w:r w:rsidRPr="0094619D">
              <w:rPr>
                <w:rFonts w:ascii="Arabic Typesetting" w:hAnsi="Arabic Typesetting" w:cs="Arabic Typesetting"/>
                <w:bCs/>
                <w:noProof/>
                <w:sz w:val="30"/>
                <w:szCs w:val="30"/>
              </w:rPr>
              <w:t>2018</w:t>
            </w:r>
            <w:r w:rsidRPr="0094619D">
              <w:rPr>
                <w:rFonts w:ascii="Arabic Typesetting" w:hAnsi="Arabic Typesetting" w:cs="Arabic Typesetting" w:hint="cs"/>
                <w:bCs/>
                <w:noProof/>
                <w:sz w:val="30"/>
                <w:szCs w:val="30"/>
                <w:rtl/>
              </w:rPr>
              <w:t xml:space="preserve">: </w:t>
            </w:r>
            <w:r>
              <w:rPr>
                <w:rFonts w:ascii="Arabic Typesetting" w:hAnsi="Arabic Typesetting" w:cs="Arabic Typesetting"/>
                <w:bCs/>
                <w:noProof/>
                <w:sz w:val="30"/>
                <w:szCs w:val="30"/>
              </w:rPr>
              <w:t>542</w:t>
            </w:r>
            <w:r>
              <w:rPr>
                <w:rFonts w:ascii="Arabic Typesetting" w:hAnsi="Arabic Typesetting" w:cs="Arabic Typesetting" w:hint="cs"/>
                <w:bCs/>
                <w:noProof/>
                <w:sz w:val="30"/>
                <w:szCs w:val="30"/>
                <w:rtl/>
              </w:rPr>
              <w:t xml:space="preserve"> </w:t>
            </w:r>
            <w:r>
              <w:rPr>
                <w:rFonts w:ascii="Arabic Typesetting" w:hAnsi="Arabic Typesetting" w:cs="Arabic Typesetting"/>
                <w:bCs/>
                <w:noProof/>
                <w:sz w:val="30"/>
                <w:szCs w:val="30"/>
              </w:rPr>
              <w:t>54</w:t>
            </w:r>
            <w:r w:rsidRPr="004A69CE">
              <w:rPr>
                <w:rFonts w:ascii="Arabic Typesetting" w:hAnsi="Arabic Typesetting" w:cs="Arabic Typesetting"/>
                <w:b/>
                <w:noProof/>
                <w:sz w:val="30"/>
                <w:szCs w:val="30"/>
                <w:rtl/>
              </w:rPr>
              <w:br/>
            </w:r>
            <w:r w:rsidRPr="0094619D">
              <w:rPr>
                <w:rFonts w:ascii="Arabic Typesetting" w:hAnsi="Arabic Typesetting" w:cs="Arabic Typesetting"/>
                <w:bCs/>
                <w:noProof/>
                <w:sz w:val="30"/>
                <w:szCs w:val="30"/>
              </w:rPr>
              <w:t>2019</w:t>
            </w:r>
            <w:r w:rsidRPr="0094619D">
              <w:rPr>
                <w:rFonts w:ascii="Arabic Typesetting" w:hAnsi="Arabic Typesetting" w:cs="Arabic Typesetting" w:hint="cs"/>
                <w:bCs/>
                <w:noProof/>
                <w:sz w:val="30"/>
                <w:szCs w:val="30"/>
                <w:rtl/>
              </w:rPr>
              <w:t xml:space="preserve">: </w:t>
            </w:r>
            <w:r>
              <w:rPr>
                <w:rFonts w:ascii="Arabic Typesetting" w:hAnsi="Arabic Typesetting" w:cs="Arabic Typesetting"/>
                <w:bCs/>
                <w:noProof/>
                <w:sz w:val="30"/>
                <w:szCs w:val="30"/>
              </w:rPr>
              <w:t>638</w:t>
            </w:r>
            <w:r>
              <w:rPr>
                <w:rFonts w:ascii="Arabic Typesetting" w:hAnsi="Arabic Typesetting" w:cs="Arabic Typesetting" w:hint="cs"/>
                <w:bCs/>
                <w:noProof/>
                <w:sz w:val="30"/>
                <w:szCs w:val="30"/>
                <w:rtl/>
              </w:rPr>
              <w:t xml:space="preserve"> </w:t>
            </w:r>
            <w:r>
              <w:rPr>
                <w:rFonts w:ascii="Arabic Typesetting" w:hAnsi="Arabic Typesetting" w:cs="Arabic Typesetting"/>
                <w:bCs/>
                <w:noProof/>
                <w:sz w:val="30"/>
                <w:szCs w:val="30"/>
              </w:rPr>
              <w:t>56</w:t>
            </w:r>
          </w:p>
        </w:tc>
      </w:tr>
      <w:tr w:rsidR="006B158D" w:rsidRPr="004A69CE" w:rsidTr="009C7153">
        <w:tblPrEx>
          <w:tblLook w:val="0000" w:firstRow="0" w:lastRow="0" w:firstColumn="0" w:lastColumn="0" w:noHBand="0" w:noVBand="0"/>
        </w:tblPrEx>
        <w:trPr>
          <w:gridAfter w:val="1"/>
          <w:wAfter w:w="238" w:type="dxa"/>
          <w:cantSplit/>
          <w:trHeight w:val="439"/>
        </w:trPr>
        <w:tc>
          <w:tcPr>
            <w:tcW w:w="2053" w:type="dxa"/>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p>
        </w:tc>
        <w:tc>
          <w:tcPr>
            <w:tcW w:w="2326" w:type="dxa"/>
            <w:gridSpan w:val="2"/>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r w:rsidRPr="004A69CE">
              <w:rPr>
                <w:rFonts w:ascii="Arabic Typesetting" w:hAnsi="Arabic Typesetting" w:cs="Arabic Typesetting"/>
                <w:noProof/>
                <w:sz w:val="30"/>
                <w:szCs w:val="30"/>
                <w:rtl/>
              </w:rPr>
              <w:t>التجديدات</w:t>
            </w:r>
          </w:p>
        </w:tc>
        <w:tc>
          <w:tcPr>
            <w:tcW w:w="2487" w:type="dxa"/>
            <w:gridSpan w:val="2"/>
            <w:shd w:val="clear" w:color="auto" w:fill="FFFFFF"/>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tl/>
              </w:rPr>
            </w:pPr>
            <w:r w:rsidRPr="00603A07">
              <w:rPr>
                <w:rFonts w:ascii="Arabic Typesetting" w:hAnsi="Arabic Typesetting" w:cs="Arabic Typesetting"/>
                <w:noProof/>
                <w:sz w:val="30"/>
                <w:szCs w:val="30"/>
              </w:rPr>
              <w:t>2016</w:t>
            </w:r>
            <w:r w:rsidRPr="00603A07">
              <w:rPr>
                <w:rFonts w:ascii="Arabic Typesetting" w:hAnsi="Arabic Typesetting" w:cs="Arabic Typesetting" w:hint="cs"/>
                <w:noProof/>
                <w:sz w:val="30"/>
                <w:szCs w:val="30"/>
                <w:rtl/>
              </w:rPr>
              <w:t xml:space="preserve">: </w:t>
            </w:r>
            <w:r>
              <w:rPr>
                <w:rFonts w:ascii="Arabic Typesetting" w:hAnsi="Arabic Typesetting" w:cs="Arabic Typesetting" w:hint="cs"/>
                <w:noProof/>
                <w:sz w:val="30"/>
                <w:szCs w:val="30"/>
                <w:rtl/>
              </w:rPr>
              <w:t>103 30</w:t>
            </w:r>
          </w:p>
        </w:tc>
        <w:tc>
          <w:tcPr>
            <w:tcW w:w="2250" w:type="dxa"/>
            <w:gridSpan w:val="2"/>
            <w:tcMar>
              <w:top w:w="110" w:type="dxa"/>
            </w:tcMar>
          </w:tcPr>
          <w:p w:rsidR="006B158D" w:rsidRPr="004A69CE" w:rsidRDefault="006B158D" w:rsidP="00F62BAF">
            <w:pPr>
              <w:keepNext/>
              <w:keepLines/>
              <w:bidi/>
              <w:adjustRightInd w:val="0"/>
              <w:snapToGrid w:val="0"/>
              <w:spacing w:before="40" w:after="120" w:line="300" w:lineRule="exact"/>
              <w:rPr>
                <w:rFonts w:ascii="Arabic Typesetting" w:hAnsi="Arabic Typesetting" w:cs="Arabic Typesetting"/>
                <w:noProof/>
                <w:sz w:val="30"/>
                <w:szCs w:val="30"/>
              </w:rPr>
            </w:pPr>
            <w:r w:rsidRPr="0094619D">
              <w:rPr>
                <w:rFonts w:ascii="Arabic Typesetting" w:hAnsi="Arabic Typesetting" w:cs="Arabic Typesetting"/>
                <w:noProof/>
                <w:sz w:val="30"/>
                <w:szCs w:val="30"/>
              </w:rPr>
              <w:t>201</w:t>
            </w:r>
            <w:r>
              <w:rPr>
                <w:rFonts w:ascii="Arabic Typesetting" w:hAnsi="Arabic Typesetting" w:cs="Arabic Typesetting"/>
                <w:noProof/>
                <w:sz w:val="30"/>
                <w:szCs w:val="30"/>
              </w:rPr>
              <w:t>8</w:t>
            </w:r>
            <w:r>
              <w:rPr>
                <w:rFonts w:ascii="Arabic Typesetting" w:hAnsi="Arabic Typesetting" w:cs="Arabic Typesetting" w:hint="cs"/>
                <w:noProof/>
                <w:sz w:val="30"/>
                <w:szCs w:val="30"/>
                <w:rtl/>
              </w:rPr>
              <w:t>:</w:t>
            </w:r>
            <w:r>
              <w:rPr>
                <w:rFonts w:ascii="Arabic Typesetting" w:hAnsi="Arabic Typesetting" w:cs="Arabic Typesetting"/>
                <w:noProof/>
                <w:sz w:val="30"/>
                <w:szCs w:val="30"/>
              </w:rPr>
              <w:t>300</w:t>
            </w:r>
            <w:r>
              <w:rPr>
                <w:rFonts w:ascii="Arabic Typesetting" w:hAnsi="Arabic Typesetting" w:cs="Arabic Typesetting" w:hint="cs"/>
                <w:noProof/>
                <w:sz w:val="30"/>
                <w:szCs w:val="30"/>
                <w:rtl/>
              </w:rPr>
              <w:t xml:space="preserve"> </w:t>
            </w:r>
            <w:r>
              <w:rPr>
                <w:rFonts w:ascii="Arabic Typesetting" w:hAnsi="Arabic Typesetting" w:cs="Arabic Typesetting"/>
                <w:noProof/>
                <w:sz w:val="30"/>
                <w:szCs w:val="30"/>
              </w:rPr>
              <w:t>33</w:t>
            </w:r>
            <w:r>
              <w:rPr>
                <w:rFonts w:ascii="Arabic Typesetting" w:hAnsi="Arabic Typesetting" w:cs="Arabic Typesetting"/>
                <w:noProof/>
                <w:sz w:val="30"/>
                <w:szCs w:val="30"/>
                <w:rtl/>
              </w:rPr>
              <w:br/>
            </w:r>
            <w:r w:rsidRPr="0094619D">
              <w:rPr>
                <w:rFonts w:ascii="Arabic Typesetting" w:hAnsi="Arabic Typesetting" w:cs="Arabic Typesetting"/>
                <w:bCs/>
                <w:noProof/>
                <w:sz w:val="30"/>
                <w:szCs w:val="30"/>
              </w:rPr>
              <w:t>2019</w:t>
            </w:r>
            <w:r>
              <w:rPr>
                <w:rFonts w:ascii="Arabic Typesetting" w:hAnsi="Arabic Typesetting" w:cs="Arabic Typesetting" w:hint="cs"/>
                <w:bCs/>
                <w:noProof/>
                <w:sz w:val="30"/>
                <w:szCs w:val="30"/>
                <w:rtl/>
              </w:rPr>
              <w:t>:</w:t>
            </w:r>
            <w:r>
              <w:rPr>
                <w:rFonts w:ascii="Arabic Typesetting" w:hAnsi="Arabic Typesetting" w:cs="Arabic Typesetting" w:hint="cs"/>
                <w:noProof/>
                <w:sz w:val="30"/>
                <w:szCs w:val="30"/>
                <w:rtl/>
              </w:rPr>
              <w:t xml:space="preserve"> </w:t>
            </w:r>
            <w:r>
              <w:rPr>
                <w:rFonts w:ascii="Arabic Typesetting" w:hAnsi="Arabic Typesetting" w:cs="Arabic Typesetting"/>
                <w:noProof/>
                <w:sz w:val="30"/>
                <w:szCs w:val="30"/>
              </w:rPr>
              <w:t>890</w:t>
            </w:r>
            <w:r>
              <w:rPr>
                <w:rFonts w:ascii="Arabic Typesetting" w:hAnsi="Arabic Typesetting" w:cs="Arabic Typesetting" w:hint="cs"/>
                <w:noProof/>
                <w:sz w:val="30"/>
                <w:szCs w:val="30"/>
                <w:rtl/>
              </w:rPr>
              <w:t xml:space="preserve"> </w:t>
            </w:r>
            <w:r>
              <w:rPr>
                <w:rFonts w:ascii="Arabic Typesetting" w:hAnsi="Arabic Typesetting" w:cs="Arabic Typesetting"/>
                <w:noProof/>
                <w:sz w:val="30"/>
                <w:szCs w:val="30"/>
              </w:rPr>
              <w:t>34</w:t>
            </w:r>
          </w:p>
        </w:tc>
      </w:tr>
      <w:tr w:rsidR="006B158D" w:rsidRPr="00C62AAA" w:rsidTr="009C7153">
        <w:tblPrEx>
          <w:tblLook w:val="0000" w:firstRow="0" w:lastRow="0" w:firstColumn="0" w:lastColumn="0" w:noHBand="0" w:noVBand="0"/>
        </w:tblPrEx>
        <w:trPr>
          <w:gridAfter w:val="1"/>
          <w:wAfter w:w="238" w:type="dxa"/>
          <w:cantSplit/>
          <w:trHeight w:val="787"/>
        </w:trPr>
        <w:tc>
          <w:tcPr>
            <w:tcW w:w="2053" w:type="dxa"/>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p>
        </w:tc>
        <w:tc>
          <w:tcPr>
            <w:tcW w:w="2326" w:type="dxa"/>
            <w:gridSpan w:val="2"/>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tl/>
              </w:rPr>
            </w:pPr>
            <w:r w:rsidRPr="004A69CE">
              <w:rPr>
                <w:rFonts w:ascii="Arabic Typesetting" w:hAnsi="Arabic Typesetting" w:cs="Arabic Typesetting"/>
                <w:noProof/>
                <w:sz w:val="30"/>
                <w:szCs w:val="30"/>
                <w:rtl/>
              </w:rPr>
              <w:t>إجمالي عدد التسجيلات</w:t>
            </w:r>
            <w:r>
              <w:rPr>
                <w:rFonts w:ascii="Arabic Typesetting" w:hAnsi="Arabic Typesetting" w:cs="Arabic Typesetting" w:hint="cs"/>
                <w:noProof/>
                <w:sz w:val="30"/>
                <w:szCs w:val="30"/>
                <w:rtl/>
              </w:rPr>
              <w:t xml:space="preserve"> الدولية الحالية</w:t>
            </w:r>
          </w:p>
        </w:tc>
        <w:tc>
          <w:tcPr>
            <w:tcW w:w="2487" w:type="dxa"/>
            <w:gridSpan w:val="2"/>
            <w:shd w:val="clear" w:color="auto" w:fill="FFFFFF"/>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r>
              <w:rPr>
                <w:rFonts w:ascii="Arabic Typesetting" w:hAnsi="Arabic Typesetting" w:cs="Arabic Typesetting"/>
                <w:noProof/>
                <w:sz w:val="30"/>
                <w:szCs w:val="30"/>
              </w:rPr>
              <w:t>2016</w:t>
            </w:r>
            <w:r>
              <w:rPr>
                <w:rFonts w:ascii="Arabic Typesetting" w:hAnsi="Arabic Typesetting" w:cs="Arabic Typesetting" w:hint="cs"/>
                <w:noProof/>
                <w:sz w:val="30"/>
                <w:szCs w:val="30"/>
                <w:rtl/>
              </w:rPr>
              <w:t xml:space="preserve">: </w:t>
            </w:r>
            <w:r>
              <w:rPr>
                <w:rFonts w:ascii="Arabic Typesetting" w:hAnsi="Arabic Typesetting" w:cs="Arabic Typesetting"/>
                <w:noProof/>
                <w:sz w:val="30"/>
                <w:szCs w:val="30"/>
              </w:rPr>
              <w:t>587</w:t>
            </w:r>
            <w:r>
              <w:rPr>
                <w:rFonts w:ascii="Arabic Typesetting" w:hAnsi="Arabic Typesetting" w:cs="Arabic Typesetting" w:hint="cs"/>
                <w:noProof/>
                <w:sz w:val="30"/>
                <w:szCs w:val="30"/>
                <w:rtl/>
              </w:rPr>
              <w:t xml:space="preserve"> </w:t>
            </w:r>
            <w:r>
              <w:rPr>
                <w:rFonts w:ascii="Arabic Typesetting" w:hAnsi="Arabic Typesetting" w:cs="Arabic Typesetting"/>
                <w:noProof/>
                <w:sz w:val="30"/>
                <w:szCs w:val="30"/>
              </w:rPr>
              <w:t>641</w:t>
            </w:r>
          </w:p>
        </w:tc>
        <w:tc>
          <w:tcPr>
            <w:tcW w:w="2250" w:type="dxa"/>
            <w:gridSpan w:val="2"/>
            <w:tcMar>
              <w:top w:w="110" w:type="dxa"/>
            </w:tcMar>
          </w:tcPr>
          <w:p w:rsidR="006B158D" w:rsidRPr="00C62AAA" w:rsidRDefault="006B158D" w:rsidP="00F62BAF">
            <w:pPr>
              <w:keepNext/>
              <w:keepLines/>
              <w:bidi/>
              <w:adjustRightInd w:val="0"/>
              <w:snapToGrid w:val="0"/>
              <w:spacing w:before="40" w:after="120" w:line="300" w:lineRule="exact"/>
              <w:rPr>
                <w:rFonts w:ascii="Arabic Typesetting" w:hAnsi="Arabic Typesetting" w:cs="Arabic Typesetting"/>
                <w:bCs/>
                <w:sz w:val="30"/>
                <w:szCs w:val="30"/>
              </w:rPr>
            </w:pPr>
            <w:r w:rsidRPr="00603A07">
              <w:rPr>
                <w:rFonts w:ascii="Arabic Typesetting" w:hAnsi="Arabic Typesetting" w:cs="Arabic Typesetting"/>
                <w:bCs/>
                <w:noProof/>
                <w:sz w:val="30"/>
                <w:szCs w:val="30"/>
              </w:rPr>
              <w:t>2018</w:t>
            </w:r>
            <w:r>
              <w:rPr>
                <w:rFonts w:ascii="Arabic Typesetting" w:hAnsi="Arabic Typesetting" w:cs="Arabic Typesetting"/>
                <w:b/>
                <w:noProof/>
                <w:sz w:val="30"/>
                <w:szCs w:val="30"/>
                <w:rtl/>
              </w:rPr>
              <w:t xml:space="preserve">: </w:t>
            </w:r>
            <w:r>
              <w:rPr>
                <w:rFonts w:ascii="Arabic Typesetting" w:hAnsi="Arabic Typesetting" w:cs="Arabic Typesetting"/>
                <w:bCs/>
                <w:noProof/>
                <w:sz w:val="30"/>
                <w:szCs w:val="30"/>
              </w:rPr>
              <w:t>000</w:t>
            </w:r>
            <w:r>
              <w:rPr>
                <w:rFonts w:ascii="Arabic Typesetting" w:hAnsi="Arabic Typesetting" w:cs="Arabic Typesetting" w:hint="cs"/>
                <w:b/>
                <w:noProof/>
                <w:sz w:val="30"/>
                <w:szCs w:val="30"/>
                <w:rtl/>
              </w:rPr>
              <w:t xml:space="preserve"> </w:t>
            </w:r>
            <w:r w:rsidRPr="00C62AAA">
              <w:rPr>
                <w:rFonts w:ascii="Arabic Typesetting" w:hAnsi="Arabic Typesetting" w:cs="Arabic Typesetting"/>
                <w:bCs/>
                <w:noProof/>
                <w:sz w:val="30"/>
                <w:szCs w:val="30"/>
              </w:rPr>
              <w:t>675</w:t>
            </w:r>
            <w:r>
              <w:rPr>
                <w:rFonts w:ascii="Arabic Typesetting" w:hAnsi="Arabic Typesetting" w:cs="Arabic Typesetting"/>
                <w:b/>
                <w:noProof/>
                <w:sz w:val="30"/>
                <w:szCs w:val="30"/>
                <w:rtl/>
              </w:rPr>
              <w:br/>
            </w:r>
            <w:r w:rsidRPr="00C62AAA">
              <w:rPr>
                <w:rFonts w:ascii="Arabic Typesetting" w:hAnsi="Arabic Typesetting" w:cs="Arabic Typesetting"/>
                <w:bCs/>
                <w:noProof/>
                <w:sz w:val="30"/>
                <w:szCs w:val="30"/>
              </w:rPr>
              <w:t>2019</w:t>
            </w:r>
            <w:r>
              <w:rPr>
                <w:rFonts w:ascii="Arabic Typesetting" w:hAnsi="Arabic Typesetting" w:cs="Arabic Typesetting"/>
                <w:b/>
                <w:noProof/>
                <w:sz w:val="30"/>
                <w:szCs w:val="30"/>
                <w:rtl/>
              </w:rPr>
              <w:t xml:space="preserve">: </w:t>
            </w:r>
            <w:r>
              <w:rPr>
                <w:rFonts w:ascii="Arabic Typesetting" w:hAnsi="Arabic Typesetting" w:cs="Arabic Typesetting"/>
                <w:bCs/>
                <w:noProof/>
                <w:sz w:val="30"/>
                <w:szCs w:val="30"/>
              </w:rPr>
              <w:t>000</w:t>
            </w:r>
            <w:r>
              <w:rPr>
                <w:rFonts w:ascii="Arabic Typesetting" w:hAnsi="Arabic Typesetting" w:cs="Arabic Typesetting" w:hint="cs"/>
                <w:bCs/>
                <w:noProof/>
                <w:sz w:val="30"/>
                <w:szCs w:val="30"/>
                <w:rtl/>
              </w:rPr>
              <w:t xml:space="preserve"> </w:t>
            </w:r>
            <w:r>
              <w:rPr>
                <w:rFonts w:ascii="Arabic Typesetting" w:hAnsi="Arabic Typesetting" w:cs="Arabic Typesetting"/>
                <w:bCs/>
                <w:noProof/>
                <w:sz w:val="30"/>
                <w:szCs w:val="30"/>
              </w:rPr>
              <w:t>695</w:t>
            </w:r>
          </w:p>
        </w:tc>
      </w:tr>
      <w:tr w:rsidR="006B158D" w:rsidRPr="004A69CE" w:rsidTr="009C7153">
        <w:tblPrEx>
          <w:tblLook w:val="0000" w:firstRow="0" w:lastRow="0" w:firstColumn="0" w:lastColumn="0" w:noHBand="0" w:noVBand="0"/>
        </w:tblPrEx>
        <w:trPr>
          <w:gridAfter w:val="1"/>
          <w:wAfter w:w="238" w:type="dxa"/>
          <w:cantSplit/>
          <w:trHeight w:val="790"/>
        </w:trPr>
        <w:tc>
          <w:tcPr>
            <w:tcW w:w="2053" w:type="dxa"/>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p>
        </w:tc>
        <w:tc>
          <w:tcPr>
            <w:tcW w:w="2326" w:type="dxa"/>
            <w:gridSpan w:val="2"/>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r w:rsidRPr="004A69CE">
              <w:rPr>
                <w:rFonts w:ascii="Arabic Typesetting" w:hAnsi="Arabic Typesetting" w:cs="Arabic Typesetting"/>
                <w:noProof/>
                <w:sz w:val="30"/>
                <w:szCs w:val="30"/>
                <w:rtl/>
              </w:rPr>
              <w:t>إجمالي عدد التسميات</w:t>
            </w:r>
          </w:p>
        </w:tc>
        <w:tc>
          <w:tcPr>
            <w:tcW w:w="2487" w:type="dxa"/>
            <w:gridSpan w:val="2"/>
            <w:shd w:val="clear" w:color="auto" w:fill="FFFFFF"/>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r>
              <w:rPr>
                <w:rFonts w:ascii="Arabic Typesetting" w:hAnsi="Arabic Typesetting" w:cs="Arabic Typesetting"/>
                <w:noProof/>
                <w:sz w:val="30"/>
                <w:szCs w:val="30"/>
              </w:rPr>
              <w:t>2016</w:t>
            </w:r>
            <w:r>
              <w:rPr>
                <w:rFonts w:ascii="Arabic Typesetting" w:hAnsi="Arabic Typesetting" w:cs="Arabic Typesetting" w:hint="cs"/>
                <w:noProof/>
                <w:sz w:val="30"/>
                <w:szCs w:val="30"/>
                <w:rtl/>
              </w:rPr>
              <w:t xml:space="preserve">: </w:t>
            </w:r>
            <w:r>
              <w:rPr>
                <w:rFonts w:ascii="Arabic Typesetting" w:hAnsi="Arabic Typesetting" w:cs="Arabic Typesetting"/>
                <w:noProof/>
                <w:sz w:val="30"/>
                <w:szCs w:val="30"/>
              </w:rPr>
              <w:t>5.69</w:t>
            </w:r>
            <w:r>
              <w:rPr>
                <w:rFonts w:ascii="Arabic Typesetting" w:hAnsi="Arabic Typesetting" w:cs="Arabic Typesetting"/>
                <w:noProof/>
                <w:sz w:val="30"/>
                <w:szCs w:val="30"/>
                <w:rtl/>
              </w:rPr>
              <w:t xml:space="preserve"> مليون</w:t>
            </w:r>
          </w:p>
        </w:tc>
        <w:tc>
          <w:tcPr>
            <w:tcW w:w="2250" w:type="dxa"/>
            <w:gridSpan w:val="2"/>
            <w:tcMar>
              <w:top w:w="110" w:type="dxa"/>
            </w:tcMar>
          </w:tcPr>
          <w:p w:rsidR="006B158D" w:rsidRPr="004A69CE" w:rsidRDefault="006B158D" w:rsidP="00F62BAF">
            <w:pPr>
              <w:keepNext/>
              <w:keepLines/>
              <w:bidi/>
              <w:adjustRightInd w:val="0"/>
              <w:snapToGrid w:val="0"/>
              <w:spacing w:before="40" w:after="120" w:line="300" w:lineRule="exact"/>
              <w:rPr>
                <w:rFonts w:ascii="Arabic Typesetting" w:hAnsi="Arabic Typesetting" w:cs="Arabic Typesetting"/>
                <w:b/>
                <w:sz w:val="30"/>
                <w:szCs w:val="30"/>
                <w:rtl/>
              </w:rPr>
            </w:pPr>
            <w:r w:rsidRPr="00C62AAA">
              <w:rPr>
                <w:rFonts w:ascii="Arabic Typesetting" w:hAnsi="Arabic Typesetting" w:cs="Arabic Typesetting"/>
                <w:bCs/>
                <w:noProof/>
                <w:sz w:val="30"/>
                <w:szCs w:val="30"/>
              </w:rPr>
              <w:t>2018</w:t>
            </w:r>
            <w:r w:rsidRPr="004A69CE">
              <w:rPr>
                <w:rFonts w:ascii="Arabic Typesetting" w:hAnsi="Arabic Typesetting" w:cs="Arabic Typesetting"/>
                <w:b/>
                <w:noProof/>
                <w:sz w:val="30"/>
                <w:szCs w:val="30"/>
                <w:rtl/>
              </w:rPr>
              <w:t>:</w:t>
            </w:r>
            <w:r>
              <w:rPr>
                <w:rFonts w:ascii="Arabic Typesetting" w:hAnsi="Arabic Typesetting" w:cs="Arabic Typesetting" w:hint="cs"/>
                <w:b/>
                <w:noProof/>
                <w:sz w:val="30"/>
                <w:szCs w:val="30"/>
                <w:rtl/>
              </w:rPr>
              <w:t xml:space="preserve"> </w:t>
            </w:r>
            <w:r>
              <w:rPr>
                <w:rFonts w:ascii="Arabic Typesetting" w:hAnsi="Arabic Typesetting" w:cs="Arabic Typesetting"/>
                <w:b/>
                <w:noProof/>
                <w:sz w:val="30"/>
                <w:szCs w:val="30"/>
              </w:rPr>
              <w:t xml:space="preserve"> </w:t>
            </w:r>
            <w:r w:rsidRPr="0076313B">
              <w:rPr>
                <w:rFonts w:ascii="Arabic Typesetting" w:hAnsi="Arabic Typesetting" w:cs="Arabic Typesetting"/>
                <w:bCs/>
                <w:noProof/>
                <w:sz w:val="30"/>
                <w:szCs w:val="30"/>
              </w:rPr>
              <w:t>5.79</w:t>
            </w:r>
            <w:r>
              <w:rPr>
                <w:rFonts w:ascii="Arabic Typesetting" w:hAnsi="Arabic Typesetting" w:cs="Arabic Typesetting"/>
                <w:b/>
                <w:noProof/>
                <w:sz w:val="30"/>
                <w:szCs w:val="30"/>
                <w:rtl/>
              </w:rPr>
              <w:t>مليون</w:t>
            </w:r>
            <w:r w:rsidRPr="004A69CE">
              <w:rPr>
                <w:rFonts w:ascii="Arabic Typesetting" w:hAnsi="Arabic Typesetting" w:cs="Arabic Typesetting"/>
                <w:b/>
                <w:noProof/>
                <w:sz w:val="30"/>
                <w:szCs w:val="30"/>
                <w:rtl/>
              </w:rPr>
              <w:br/>
            </w:r>
            <w:r w:rsidRPr="00C62AAA">
              <w:rPr>
                <w:rFonts w:ascii="Arabic Typesetting" w:hAnsi="Arabic Typesetting" w:cs="Arabic Typesetting"/>
                <w:bCs/>
                <w:noProof/>
                <w:sz w:val="30"/>
                <w:szCs w:val="30"/>
              </w:rPr>
              <w:t>2019</w:t>
            </w:r>
            <w:r w:rsidRPr="004A69CE">
              <w:rPr>
                <w:rFonts w:ascii="Arabic Typesetting" w:hAnsi="Arabic Typesetting" w:cs="Arabic Typesetting"/>
                <w:b/>
                <w:noProof/>
                <w:sz w:val="30"/>
                <w:szCs w:val="30"/>
                <w:rtl/>
              </w:rPr>
              <w:t xml:space="preserve">: </w:t>
            </w:r>
            <w:r w:rsidRPr="0076313B">
              <w:rPr>
                <w:rFonts w:ascii="Arabic Typesetting" w:hAnsi="Arabic Typesetting" w:cs="Arabic Typesetting"/>
                <w:bCs/>
                <w:noProof/>
                <w:sz w:val="30"/>
                <w:szCs w:val="30"/>
              </w:rPr>
              <w:t>5.81</w:t>
            </w:r>
            <w:r w:rsidRPr="0076313B">
              <w:rPr>
                <w:rFonts w:ascii="Arabic Typesetting" w:hAnsi="Arabic Typesetting" w:cs="Arabic Typesetting"/>
                <w:bCs/>
                <w:noProof/>
                <w:sz w:val="30"/>
                <w:szCs w:val="30"/>
                <w:rtl/>
              </w:rPr>
              <w:t xml:space="preserve"> </w:t>
            </w:r>
            <w:r>
              <w:rPr>
                <w:rFonts w:ascii="Arabic Typesetting" w:hAnsi="Arabic Typesetting" w:cs="Arabic Typesetting"/>
                <w:b/>
                <w:noProof/>
                <w:sz w:val="30"/>
                <w:szCs w:val="30"/>
                <w:rtl/>
              </w:rPr>
              <w:t>مليون</w:t>
            </w:r>
          </w:p>
        </w:tc>
      </w:tr>
      <w:tr w:rsidR="006B158D" w:rsidRPr="004A69CE" w:rsidTr="009C7153">
        <w:tblPrEx>
          <w:tblLook w:val="0000" w:firstRow="0" w:lastRow="0" w:firstColumn="0" w:lastColumn="0" w:noHBand="0" w:noVBand="0"/>
        </w:tblPrEx>
        <w:trPr>
          <w:gridAfter w:val="1"/>
          <w:wAfter w:w="238" w:type="dxa"/>
          <w:cantSplit/>
          <w:trHeight w:val="615"/>
        </w:trPr>
        <w:tc>
          <w:tcPr>
            <w:tcW w:w="2053" w:type="dxa"/>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p>
        </w:tc>
        <w:tc>
          <w:tcPr>
            <w:tcW w:w="2326" w:type="dxa"/>
            <w:gridSpan w:val="2"/>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tl/>
              </w:rPr>
            </w:pPr>
            <w:r>
              <w:rPr>
                <w:rFonts w:ascii="Arabic Typesetting" w:hAnsi="Arabic Typesetting" w:cs="Arabic Typesetting"/>
                <w:noProof/>
                <w:sz w:val="30"/>
                <w:szCs w:val="30"/>
                <w:rtl/>
              </w:rPr>
              <w:t>مخالف</w:t>
            </w:r>
            <w:r>
              <w:rPr>
                <w:rFonts w:ascii="Arabic Typesetting" w:hAnsi="Arabic Typesetting" w:cs="Arabic Typesetting" w:hint="cs"/>
                <w:noProof/>
                <w:sz w:val="30"/>
                <w:szCs w:val="30"/>
                <w:rtl/>
              </w:rPr>
              <w:t>ات التصنيف</w:t>
            </w:r>
            <w:r w:rsidRPr="004A69CE">
              <w:rPr>
                <w:rFonts w:ascii="Arabic Typesetting" w:hAnsi="Arabic Typesetting" w:cs="Arabic Typesetting"/>
                <w:noProof/>
                <w:sz w:val="30"/>
                <w:szCs w:val="30"/>
                <w:rtl/>
              </w:rPr>
              <w:t xml:space="preserve"> (</w:t>
            </w:r>
            <w:r>
              <w:rPr>
                <w:rFonts w:ascii="Arabic Typesetting" w:hAnsi="Arabic Typesetting" w:cs="Arabic Typesetting" w:hint="cs"/>
                <w:noProof/>
                <w:sz w:val="30"/>
                <w:szCs w:val="30"/>
                <w:rtl/>
              </w:rPr>
              <w:t>القاعدتان</w:t>
            </w:r>
            <w:r w:rsidRPr="004A69CE">
              <w:rPr>
                <w:rFonts w:ascii="Arabic Typesetting" w:hAnsi="Arabic Typesetting" w:cs="Arabic Typesetting"/>
                <w:noProof/>
                <w:sz w:val="30"/>
                <w:szCs w:val="30"/>
                <w:rtl/>
              </w:rPr>
              <w:t xml:space="preserve"> 12 و13)</w:t>
            </w:r>
          </w:p>
        </w:tc>
        <w:tc>
          <w:tcPr>
            <w:tcW w:w="2487" w:type="dxa"/>
            <w:gridSpan w:val="2"/>
            <w:shd w:val="clear" w:color="auto" w:fill="FFFFFF"/>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tl/>
              </w:rPr>
            </w:pPr>
            <w:r>
              <w:rPr>
                <w:rFonts w:ascii="Arabic Typesetting" w:hAnsi="Arabic Typesetting" w:cs="Arabic Typesetting"/>
                <w:sz w:val="30"/>
                <w:szCs w:val="30"/>
              </w:rPr>
              <w:t>2016</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38</w:t>
            </w:r>
            <w:r w:rsidRPr="004A69CE">
              <w:rPr>
                <w:rFonts w:ascii="Arabic Typesetting" w:hAnsi="Arabic Typesetting" w:cs="Arabic Typesetting"/>
                <w:b/>
                <w:sz w:val="30"/>
                <w:szCs w:val="30"/>
                <w:rtl/>
              </w:rPr>
              <w:t>%</w:t>
            </w:r>
          </w:p>
        </w:tc>
        <w:tc>
          <w:tcPr>
            <w:tcW w:w="2250" w:type="dxa"/>
            <w:gridSpan w:val="2"/>
            <w:tcMar>
              <w:top w:w="110" w:type="dxa"/>
            </w:tcMar>
          </w:tcPr>
          <w:p w:rsidR="006B158D" w:rsidRPr="004A69CE" w:rsidRDefault="006B158D" w:rsidP="00F62BAF">
            <w:pPr>
              <w:keepNext/>
              <w:keepLines/>
              <w:bidi/>
              <w:adjustRightInd w:val="0"/>
              <w:snapToGrid w:val="0"/>
              <w:spacing w:before="40" w:after="120" w:line="300" w:lineRule="exact"/>
              <w:rPr>
                <w:rFonts w:ascii="Arabic Typesetting" w:hAnsi="Arabic Typesetting" w:cs="Arabic Typesetting"/>
                <w:sz w:val="30"/>
                <w:szCs w:val="30"/>
              </w:rPr>
            </w:pPr>
            <w:r>
              <w:rPr>
                <w:rFonts w:ascii="Arabic Typesetting" w:hAnsi="Arabic Typesetting" w:cs="Arabic Typesetting"/>
                <w:sz w:val="30"/>
                <w:szCs w:val="30"/>
              </w:rPr>
              <w:t>2018</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29</w:t>
            </w:r>
            <w:r w:rsidRPr="004A69CE">
              <w:rPr>
                <w:rFonts w:ascii="Arabic Typesetting" w:hAnsi="Arabic Typesetting" w:cs="Arabic Typesetting"/>
                <w:b/>
                <w:sz w:val="30"/>
                <w:szCs w:val="30"/>
                <w:rtl/>
              </w:rPr>
              <w:t>%</w:t>
            </w:r>
            <w:r>
              <w:rPr>
                <w:rFonts w:ascii="Arabic Typesetting" w:hAnsi="Arabic Typesetting" w:cs="Arabic Typesetting"/>
                <w:sz w:val="30"/>
                <w:szCs w:val="30"/>
              </w:rPr>
              <w:br/>
              <w:t>2019</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28</w:t>
            </w:r>
            <w:r w:rsidRPr="004A69CE">
              <w:rPr>
                <w:rFonts w:ascii="Arabic Typesetting" w:hAnsi="Arabic Typesetting" w:cs="Arabic Typesetting"/>
                <w:b/>
                <w:sz w:val="30"/>
                <w:szCs w:val="30"/>
                <w:rtl/>
              </w:rPr>
              <w:t>%</w:t>
            </w:r>
          </w:p>
        </w:tc>
      </w:tr>
      <w:tr w:rsidR="006B158D" w:rsidRPr="004A69CE" w:rsidTr="009C7153">
        <w:tblPrEx>
          <w:tblLook w:val="0000" w:firstRow="0" w:lastRow="0" w:firstColumn="0" w:lastColumn="0" w:noHBand="0" w:noVBand="0"/>
        </w:tblPrEx>
        <w:trPr>
          <w:gridAfter w:val="1"/>
          <w:wAfter w:w="238" w:type="dxa"/>
          <w:cantSplit/>
          <w:trHeight w:val="606"/>
        </w:trPr>
        <w:tc>
          <w:tcPr>
            <w:tcW w:w="2053" w:type="dxa"/>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lastRenderedPageBreak/>
              <w:t>ه</w:t>
            </w:r>
            <w:r>
              <w:rPr>
                <w:rFonts w:ascii="Arabic Typesetting" w:hAnsi="Arabic Typesetting" w:cs="Arabic Typesetting"/>
                <w:noProof/>
                <w:sz w:val="30"/>
                <w:szCs w:val="30"/>
              </w:rPr>
              <w:t>6.2</w:t>
            </w:r>
            <w:r>
              <w:rPr>
                <w:rFonts w:ascii="Arabic Typesetting" w:hAnsi="Arabic Typesetting" w:cs="Arabic Typesetting"/>
                <w:noProof/>
                <w:sz w:val="30"/>
                <w:szCs w:val="30"/>
                <w:rtl/>
              </w:rPr>
              <w:t>.</w:t>
            </w:r>
            <w:r w:rsidRPr="004A69CE">
              <w:rPr>
                <w:rFonts w:ascii="Arabic Typesetting" w:hAnsi="Arabic Typesetting" w:cs="Arabic Typesetting"/>
                <w:noProof/>
                <w:sz w:val="30"/>
                <w:szCs w:val="30"/>
                <w:rtl/>
              </w:rPr>
              <w:t xml:space="preserve"> إنتاجية وجودة خدمات محسّنة في عمليات نظام مدريد</w:t>
            </w:r>
          </w:p>
        </w:tc>
        <w:tc>
          <w:tcPr>
            <w:tcW w:w="2326" w:type="dxa"/>
            <w:gridSpan w:val="2"/>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r w:rsidRPr="004A69CE">
              <w:rPr>
                <w:rFonts w:ascii="Arabic Typesetting" w:hAnsi="Arabic Typesetting" w:cs="Arabic Typesetting" w:hint="cs"/>
                <w:sz w:val="30"/>
                <w:szCs w:val="30"/>
                <w:rtl/>
              </w:rPr>
              <w:t xml:space="preserve">إدخال </w:t>
            </w:r>
            <w:r w:rsidRPr="004A69CE">
              <w:rPr>
                <w:rFonts w:ascii="Arabic Typesetting" w:hAnsi="Arabic Typesetting" w:cs="Arabic Typesetting"/>
                <w:sz w:val="30"/>
                <w:szCs w:val="30"/>
                <w:rtl/>
              </w:rPr>
              <w:t xml:space="preserve">تحسينات وظيفية </w:t>
            </w:r>
            <w:r w:rsidRPr="004A69CE">
              <w:rPr>
                <w:rFonts w:ascii="Arabic Typesetting" w:hAnsi="Arabic Typesetting" w:cs="Arabic Typesetting" w:hint="cs"/>
                <w:sz w:val="30"/>
                <w:szCs w:val="30"/>
                <w:rtl/>
              </w:rPr>
              <w:t xml:space="preserve">على </w:t>
            </w:r>
            <w:r w:rsidRPr="004A69CE">
              <w:rPr>
                <w:rFonts w:ascii="Arabic Typesetting" w:hAnsi="Arabic Typesetting" w:cs="Arabic Typesetting"/>
                <w:sz w:val="30"/>
                <w:szCs w:val="30"/>
                <w:rtl/>
              </w:rPr>
              <w:t>نظام مدريد</w:t>
            </w:r>
          </w:p>
        </w:tc>
        <w:tc>
          <w:tcPr>
            <w:tcW w:w="2487" w:type="dxa"/>
            <w:gridSpan w:val="2"/>
            <w:shd w:val="clear" w:color="auto" w:fill="FFFFFF"/>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tl/>
              </w:rPr>
            </w:pPr>
            <w:r w:rsidRPr="004A69CE">
              <w:rPr>
                <w:rFonts w:ascii="Arabic Typesetting" w:hAnsi="Arabic Typesetting" w:cs="Arabic Typesetting"/>
                <w:sz w:val="30"/>
                <w:szCs w:val="30"/>
                <w:rtl/>
              </w:rPr>
              <w:t xml:space="preserve">اللائحة التنفيذية المشتركة والتعليمات الإدارية </w:t>
            </w:r>
            <w:r w:rsidRPr="004A69CE">
              <w:rPr>
                <w:rFonts w:ascii="Arabic Typesetting" w:hAnsi="Arabic Typesetting" w:cs="Arabic Typesetting" w:hint="cs"/>
                <w:sz w:val="30"/>
                <w:szCs w:val="30"/>
                <w:rtl/>
              </w:rPr>
              <w:t>السارية</w:t>
            </w:r>
            <w:r w:rsidRPr="004A69CE">
              <w:rPr>
                <w:rFonts w:ascii="Arabic Typesetting" w:hAnsi="Arabic Typesetting" w:cs="Arabic Typesetting"/>
                <w:sz w:val="30"/>
                <w:szCs w:val="30"/>
                <w:rtl/>
              </w:rPr>
              <w:t xml:space="preserve"> في 31 ديسمبر </w:t>
            </w:r>
            <w:r>
              <w:rPr>
                <w:rFonts w:ascii="Arabic Typesetting" w:hAnsi="Arabic Typesetting" w:cs="Arabic Typesetting"/>
                <w:sz w:val="30"/>
                <w:szCs w:val="30"/>
              </w:rPr>
              <w:t>2016</w:t>
            </w:r>
            <w:r>
              <w:rPr>
                <w:rFonts w:ascii="Arabic Typesetting" w:hAnsi="Arabic Typesetting" w:cs="Arabic Typesetting" w:hint="cs"/>
                <w:sz w:val="30"/>
                <w:szCs w:val="30"/>
                <w:rtl/>
              </w:rPr>
              <w:br/>
            </w:r>
            <w:r w:rsidRPr="007D57B7">
              <w:rPr>
                <w:rFonts w:ascii="Arabic Typesetting" w:hAnsi="Arabic Typesetting" w:cs="Arabic Typesetting"/>
                <w:sz w:val="30"/>
                <w:szCs w:val="30"/>
              </w:rPr>
              <w:t>MM/LD/WG/14/2 REV</w:t>
            </w:r>
          </w:p>
        </w:tc>
        <w:tc>
          <w:tcPr>
            <w:tcW w:w="2250" w:type="dxa"/>
            <w:gridSpan w:val="2"/>
            <w:tcMar>
              <w:top w:w="110" w:type="dxa"/>
            </w:tcMar>
          </w:tcPr>
          <w:p w:rsidR="006B158D" w:rsidRPr="004A69CE" w:rsidRDefault="006B158D" w:rsidP="00F62BAF">
            <w:pPr>
              <w:keepNext/>
              <w:keepLines/>
              <w:bidi/>
              <w:adjustRightInd w:val="0"/>
              <w:snapToGrid w:val="0"/>
              <w:spacing w:before="40" w:after="120" w:line="300" w:lineRule="exact"/>
              <w:rPr>
                <w:rFonts w:ascii="Arabic Typesetting" w:hAnsi="Arabic Typesetting" w:cs="Arabic Typesetting"/>
                <w:b/>
                <w:sz w:val="30"/>
                <w:szCs w:val="30"/>
                <w:rtl/>
              </w:rPr>
            </w:pPr>
            <w:r w:rsidRPr="004A69CE">
              <w:rPr>
                <w:rFonts w:ascii="Arabic Typesetting" w:hAnsi="Arabic Typesetting" w:cs="Arabic Typesetting"/>
                <w:b/>
                <w:sz w:val="30"/>
                <w:szCs w:val="30"/>
                <w:rtl/>
              </w:rPr>
              <w:t>إدخال تعديلات على اللائحة التنفيذية المشتركة والتعليمات الإدارية</w:t>
            </w:r>
          </w:p>
        </w:tc>
      </w:tr>
      <w:tr w:rsidR="006B158D" w:rsidRPr="004A69CE" w:rsidTr="009C7153">
        <w:tblPrEx>
          <w:tblLook w:val="0000" w:firstRow="0" w:lastRow="0" w:firstColumn="0" w:lastColumn="0" w:noHBand="0" w:noVBand="0"/>
        </w:tblPrEx>
        <w:trPr>
          <w:gridAfter w:val="1"/>
          <w:wAfter w:w="238" w:type="dxa"/>
          <w:cantSplit/>
          <w:trHeight w:val="1132"/>
        </w:trPr>
        <w:tc>
          <w:tcPr>
            <w:tcW w:w="2053" w:type="dxa"/>
          </w:tcPr>
          <w:p w:rsidR="006B158D" w:rsidRPr="004A69CE" w:rsidRDefault="006B158D" w:rsidP="00F62BAF">
            <w:pPr>
              <w:tabs>
                <w:tab w:val="left" w:pos="1525"/>
                <w:tab w:val="right" w:pos="2835"/>
              </w:tabs>
              <w:bidi/>
              <w:adjustRightInd w:val="0"/>
              <w:snapToGrid w:val="0"/>
              <w:spacing w:before="40" w:after="120" w:line="300" w:lineRule="exact"/>
              <w:rPr>
                <w:rFonts w:ascii="Arabic Typesetting" w:hAnsi="Arabic Typesetting" w:cs="Arabic Typesetting"/>
                <w:sz w:val="30"/>
                <w:szCs w:val="30"/>
              </w:rPr>
            </w:pPr>
          </w:p>
        </w:tc>
        <w:tc>
          <w:tcPr>
            <w:tcW w:w="2326" w:type="dxa"/>
            <w:gridSpan w:val="2"/>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رضا الزبائن إزاء نظام مدريد</w:t>
            </w:r>
          </w:p>
        </w:tc>
        <w:tc>
          <w:tcPr>
            <w:tcW w:w="2487" w:type="dxa"/>
            <w:gridSpan w:val="2"/>
            <w:shd w:val="clear" w:color="auto" w:fill="FFFFFF"/>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r w:rsidRPr="007D57B7">
              <w:rPr>
                <w:rFonts w:ascii="Arabic Typesetting" w:hAnsi="Arabic Typesetting" w:cs="Arabic Typesetting"/>
                <w:noProof/>
                <w:sz w:val="30"/>
                <w:szCs w:val="30"/>
                <w:rtl/>
              </w:rPr>
              <w:t xml:space="preserve">تُحدَّد </w:t>
            </w:r>
            <w:r>
              <w:rPr>
                <w:rFonts w:ascii="Arabic Typesetting" w:hAnsi="Arabic Typesetting" w:cs="Arabic Typesetting" w:hint="cs"/>
                <w:b/>
                <w:noProof/>
                <w:sz w:val="30"/>
                <w:szCs w:val="30"/>
                <w:rtl/>
              </w:rPr>
              <w:t>لاحقا</w:t>
            </w:r>
          </w:p>
        </w:tc>
        <w:tc>
          <w:tcPr>
            <w:tcW w:w="2250" w:type="dxa"/>
            <w:gridSpan w:val="2"/>
            <w:tcMar>
              <w:top w:w="110" w:type="dxa"/>
            </w:tcMar>
          </w:tcPr>
          <w:p w:rsidR="006B158D" w:rsidRPr="004A69CE" w:rsidRDefault="006B158D" w:rsidP="00F62BAF">
            <w:pPr>
              <w:keepNext/>
              <w:keepLines/>
              <w:bidi/>
              <w:adjustRightInd w:val="0"/>
              <w:snapToGrid w:val="0"/>
              <w:spacing w:before="40" w:after="120" w:line="300" w:lineRule="exact"/>
              <w:rPr>
                <w:rFonts w:ascii="Arabic Typesetting" w:hAnsi="Arabic Typesetting" w:cs="Arabic Typesetting"/>
                <w:b/>
                <w:sz w:val="30"/>
                <w:szCs w:val="30"/>
                <w:rtl/>
              </w:rPr>
            </w:pPr>
            <w:r w:rsidRPr="007D57B7">
              <w:rPr>
                <w:rFonts w:ascii="Arabic Typesetting" w:hAnsi="Arabic Typesetting" w:cs="Arabic Typesetting"/>
                <w:b/>
                <w:noProof/>
                <w:sz w:val="30"/>
                <w:szCs w:val="30"/>
                <w:rtl/>
              </w:rPr>
              <w:t xml:space="preserve">تُحدَّد </w:t>
            </w:r>
            <w:r>
              <w:rPr>
                <w:rFonts w:ascii="Arabic Typesetting" w:hAnsi="Arabic Typesetting" w:cs="Arabic Typesetting" w:hint="cs"/>
                <w:b/>
                <w:noProof/>
                <w:sz w:val="30"/>
                <w:szCs w:val="30"/>
                <w:rtl/>
              </w:rPr>
              <w:t>لاحقا</w:t>
            </w:r>
          </w:p>
        </w:tc>
      </w:tr>
      <w:tr w:rsidR="006B158D" w:rsidRPr="004A69CE" w:rsidTr="009C7153">
        <w:tblPrEx>
          <w:tblLook w:val="0000" w:firstRow="0" w:lastRow="0" w:firstColumn="0" w:lastColumn="0" w:noHBand="0" w:noVBand="0"/>
        </w:tblPrEx>
        <w:trPr>
          <w:gridAfter w:val="1"/>
          <w:wAfter w:w="238" w:type="dxa"/>
          <w:cantSplit/>
          <w:trHeight w:val="1469"/>
        </w:trPr>
        <w:tc>
          <w:tcPr>
            <w:tcW w:w="2053" w:type="dxa"/>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p>
        </w:tc>
        <w:tc>
          <w:tcPr>
            <w:tcW w:w="2326" w:type="dxa"/>
            <w:gridSpan w:val="2"/>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tl/>
              </w:rPr>
            </w:pPr>
            <w:r w:rsidRPr="004A69CE">
              <w:rPr>
                <w:rFonts w:ascii="Arabic Typesetting" w:hAnsi="Arabic Typesetting" w:cs="Arabic Typesetting"/>
                <w:sz w:val="30"/>
                <w:szCs w:val="30"/>
                <w:rtl/>
              </w:rPr>
              <w:t>تكلفة الوحدة</w:t>
            </w:r>
          </w:p>
        </w:tc>
        <w:tc>
          <w:tcPr>
            <w:tcW w:w="2487" w:type="dxa"/>
            <w:gridSpan w:val="2"/>
            <w:shd w:val="clear" w:color="auto" w:fill="FFFFFF"/>
            <w:tcMar>
              <w:top w:w="110" w:type="dxa"/>
            </w:tcMar>
          </w:tcPr>
          <w:p w:rsidR="006B158D" w:rsidRDefault="006B158D" w:rsidP="00F62BAF">
            <w:pPr>
              <w:bidi/>
              <w:adjustRightInd w:val="0"/>
              <w:snapToGrid w:val="0"/>
              <w:spacing w:before="40" w:after="120" w:line="300" w:lineRule="exact"/>
              <w:rPr>
                <w:rFonts w:ascii="Arabic Typesetting" w:hAnsi="Arabic Typesetting" w:cs="Arabic Typesetting"/>
                <w:sz w:val="30"/>
                <w:szCs w:val="30"/>
                <w:rtl/>
              </w:rPr>
            </w:pPr>
            <w:r>
              <w:rPr>
                <w:rFonts w:ascii="Arabic Typesetting" w:hAnsi="Arabic Typesetting" w:cs="Arabic Typesetting"/>
                <w:sz w:val="30"/>
                <w:szCs w:val="30"/>
              </w:rPr>
              <w:t>746</w:t>
            </w:r>
            <w:r w:rsidRPr="004A69CE">
              <w:rPr>
                <w:rFonts w:ascii="Arabic Typesetting" w:hAnsi="Arabic Typesetting" w:cs="Arabic Typesetting" w:hint="cs"/>
                <w:sz w:val="30"/>
                <w:szCs w:val="30"/>
                <w:rtl/>
              </w:rPr>
              <w:t xml:space="preserve"> فرنكا سويسريا </w:t>
            </w:r>
            <w:r>
              <w:rPr>
                <w:rFonts w:ascii="Arabic Typesetting" w:hAnsi="Arabic Typesetting" w:cs="Arabic Typesetting"/>
                <w:sz w:val="30"/>
                <w:szCs w:val="30"/>
              </w:rPr>
              <w:t>)</w:t>
            </w:r>
            <w:r w:rsidRPr="004A69CE">
              <w:rPr>
                <w:rFonts w:ascii="Arabic Typesetting" w:hAnsi="Arabic Typesetting" w:cs="Arabic Typesetting" w:hint="cs"/>
                <w:sz w:val="30"/>
                <w:szCs w:val="30"/>
                <w:rtl/>
              </w:rPr>
              <w:t xml:space="preserve">تكلفة </w:t>
            </w:r>
            <w:r w:rsidRPr="004A69CE">
              <w:rPr>
                <w:rFonts w:ascii="Arabic Typesetting" w:hAnsi="Arabic Typesetting" w:cs="Arabic Typesetting"/>
                <w:sz w:val="30"/>
                <w:szCs w:val="30"/>
                <w:rtl/>
              </w:rPr>
              <w:t>التسجيل</w:t>
            </w:r>
            <w:r w:rsidRPr="004A69CE">
              <w:rPr>
                <w:rFonts w:ascii="Arabic Typesetting" w:hAnsi="Arabic Typesetting" w:cs="Arabic Typesetting" w:hint="cs"/>
                <w:sz w:val="30"/>
                <w:szCs w:val="30"/>
                <w:rtl/>
              </w:rPr>
              <w:t>/</w:t>
            </w:r>
            <w:r w:rsidRPr="004A69CE">
              <w:rPr>
                <w:rFonts w:ascii="Arabic Typesetting" w:hAnsi="Arabic Typesetting" w:cs="Arabic Typesetting"/>
                <w:sz w:val="30"/>
                <w:szCs w:val="30"/>
                <w:rtl/>
              </w:rPr>
              <w:t xml:space="preserve"> </w:t>
            </w:r>
            <w:r w:rsidRPr="004A69CE">
              <w:rPr>
                <w:rFonts w:ascii="Arabic Typesetting" w:hAnsi="Arabic Typesetting" w:cs="Arabic Typesetting" w:hint="cs"/>
                <w:sz w:val="30"/>
                <w:szCs w:val="30"/>
                <w:rtl/>
              </w:rPr>
              <w:t>ا</w:t>
            </w:r>
            <w:r w:rsidRPr="004A69CE">
              <w:rPr>
                <w:rFonts w:ascii="Arabic Typesetting" w:hAnsi="Arabic Typesetting" w:cs="Arabic Typesetting"/>
                <w:sz w:val="30"/>
                <w:szCs w:val="30"/>
                <w:rtl/>
              </w:rPr>
              <w:t>لتجديد</w:t>
            </w:r>
            <w:r>
              <w:rPr>
                <w:rFonts w:ascii="Arabic Typesetting" w:hAnsi="Arabic Typesetting" w:cs="Arabic Typesetting"/>
                <w:sz w:val="30"/>
                <w:szCs w:val="30"/>
              </w:rPr>
              <w:t>(</w:t>
            </w:r>
            <w:r>
              <w:rPr>
                <w:rFonts w:ascii="Arabic Typesetting" w:hAnsi="Arabic Typesetting" w:cs="Arabic Typesetting" w:hint="cs"/>
                <w:sz w:val="30"/>
                <w:szCs w:val="30"/>
                <w:rtl/>
              </w:rPr>
              <w:t>؛</w:t>
            </w:r>
            <w:r w:rsidRPr="00635484">
              <w:rPr>
                <w:color w:val="000000"/>
                <w:sz w:val="16"/>
                <w:szCs w:val="16"/>
              </w:rPr>
              <w:t xml:space="preserve">  </w:t>
            </w:r>
            <w:r w:rsidRPr="004A69CE">
              <w:rPr>
                <w:rFonts w:ascii="Arabic Typesetting" w:hAnsi="Arabic Typesetting" w:cs="Arabic Typesetting" w:hint="cs"/>
                <w:sz w:val="30"/>
                <w:szCs w:val="30"/>
                <w:rtl/>
              </w:rPr>
              <w:t xml:space="preserve">تكلفة وحدة التدوين: </w:t>
            </w:r>
            <w:r>
              <w:rPr>
                <w:rFonts w:ascii="Arabic Typesetting" w:hAnsi="Arabic Typesetting" w:cs="Arabic Typesetting"/>
                <w:sz w:val="30"/>
                <w:szCs w:val="30"/>
              </w:rPr>
              <w:t>318</w:t>
            </w:r>
            <w:r w:rsidRPr="004A69CE">
              <w:rPr>
                <w:rFonts w:ascii="Arabic Typesetting" w:hAnsi="Arabic Typesetting" w:cs="Arabic Typesetting" w:hint="cs"/>
                <w:sz w:val="30"/>
                <w:szCs w:val="30"/>
                <w:rtl/>
              </w:rPr>
              <w:t xml:space="preserve"> فرنكا سويسريا</w:t>
            </w:r>
            <w:r w:rsidRPr="00635484">
              <w:rPr>
                <w:color w:val="000000"/>
                <w:sz w:val="16"/>
                <w:szCs w:val="16"/>
              </w:rPr>
              <w:t xml:space="preserve">  </w:t>
            </w:r>
          </w:p>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r w:rsidRPr="0034304E">
              <w:rPr>
                <w:rFonts w:ascii="Arabic Typesetting" w:hAnsi="Arabic Typesetting" w:cs="Arabic Typesetting"/>
                <w:sz w:val="30"/>
                <w:szCs w:val="30"/>
              </w:rPr>
              <w:t>2016</w:t>
            </w:r>
          </w:p>
        </w:tc>
        <w:tc>
          <w:tcPr>
            <w:tcW w:w="2250" w:type="dxa"/>
            <w:gridSpan w:val="2"/>
            <w:tcMar>
              <w:top w:w="110" w:type="dxa"/>
            </w:tcMar>
          </w:tcPr>
          <w:p w:rsidR="006B158D" w:rsidRPr="004A69CE" w:rsidRDefault="006B158D" w:rsidP="00F62BAF">
            <w:pPr>
              <w:keepNext/>
              <w:keepLines/>
              <w:bidi/>
              <w:adjustRightInd w:val="0"/>
              <w:snapToGrid w:val="0"/>
              <w:spacing w:before="40" w:after="120" w:line="300" w:lineRule="exact"/>
              <w:rPr>
                <w:rFonts w:ascii="Arabic Typesetting" w:hAnsi="Arabic Typesetting" w:cs="Arabic Typesetting"/>
                <w:b/>
                <w:sz w:val="30"/>
                <w:szCs w:val="30"/>
                <w:rtl/>
              </w:rPr>
            </w:pPr>
            <w:r w:rsidRPr="004A69CE">
              <w:rPr>
                <w:rFonts w:ascii="Arabic Typesetting" w:hAnsi="Arabic Typesetting" w:cs="Arabic Typesetting" w:hint="cs"/>
                <w:b/>
                <w:sz w:val="30"/>
                <w:szCs w:val="30"/>
                <w:rtl/>
              </w:rPr>
              <w:t>انخفاض في فئتي تكلفة الوحدة</w:t>
            </w:r>
          </w:p>
        </w:tc>
      </w:tr>
      <w:tr w:rsidR="006B158D" w:rsidRPr="0034304E" w:rsidTr="009C7153">
        <w:tblPrEx>
          <w:tblLook w:val="0000" w:firstRow="0" w:lastRow="0" w:firstColumn="0" w:lastColumn="0" w:noHBand="0" w:noVBand="0"/>
        </w:tblPrEx>
        <w:trPr>
          <w:gridAfter w:val="1"/>
          <w:wAfter w:w="238" w:type="dxa"/>
          <w:cantSplit/>
          <w:trHeight w:val="531"/>
        </w:trPr>
        <w:tc>
          <w:tcPr>
            <w:tcW w:w="2053" w:type="dxa"/>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p>
        </w:tc>
        <w:tc>
          <w:tcPr>
            <w:tcW w:w="2326" w:type="dxa"/>
            <w:gridSpan w:val="2"/>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مراعاة مواعيد</w:t>
            </w:r>
            <w:r>
              <w:rPr>
                <w:rFonts w:ascii="Arabic Typesetting" w:hAnsi="Arabic Typesetting" w:cs="Arabic Typesetting"/>
                <w:noProof/>
                <w:sz w:val="30"/>
                <w:szCs w:val="30"/>
                <w:rtl/>
              </w:rPr>
              <w:t xml:space="preserve"> المعاملات</w:t>
            </w:r>
          </w:p>
        </w:tc>
        <w:tc>
          <w:tcPr>
            <w:tcW w:w="2487" w:type="dxa"/>
            <w:gridSpan w:val="2"/>
            <w:shd w:val="clear" w:color="auto" w:fill="FFFFFF"/>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noProof/>
                <w:sz w:val="30"/>
                <w:szCs w:val="30"/>
              </w:rPr>
            </w:pPr>
            <w:r>
              <w:rPr>
                <w:rFonts w:ascii="Arabic Typesetting" w:hAnsi="Arabic Typesetting" w:cs="Arabic Typesetting"/>
                <w:noProof/>
                <w:sz w:val="30"/>
                <w:szCs w:val="30"/>
              </w:rPr>
              <w:t>2016</w:t>
            </w:r>
            <w:r>
              <w:rPr>
                <w:rFonts w:ascii="Arabic Typesetting" w:hAnsi="Arabic Typesetting" w:cs="Arabic Typesetting" w:hint="cs"/>
                <w:noProof/>
                <w:sz w:val="30"/>
                <w:szCs w:val="30"/>
                <w:rtl/>
              </w:rPr>
              <w:t>:</w:t>
            </w:r>
            <w:r>
              <w:rPr>
                <w:rFonts w:ascii="Arabic Typesetting" w:hAnsi="Arabic Typesetting" w:cs="Arabic Typesetting"/>
                <w:noProof/>
                <w:sz w:val="30"/>
                <w:szCs w:val="30"/>
                <w:rtl/>
              </w:rPr>
              <w:br/>
            </w:r>
            <w:r w:rsidRPr="004A69CE">
              <w:rPr>
                <w:rFonts w:ascii="Arabic Typesetting" w:hAnsi="Arabic Typesetting" w:cs="Arabic Typesetting"/>
                <w:noProof/>
                <w:sz w:val="30"/>
                <w:szCs w:val="30"/>
                <w:rtl/>
              </w:rPr>
              <w:t xml:space="preserve">الطلبات: </w:t>
            </w:r>
            <w:r>
              <w:rPr>
                <w:rFonts w:ascii="Arabic Typesetting" w:hAnsi="Arabic Typesetting" w:cs="Arabic Typesetting"/>
                <w:noProof/>
                <w:sz w:val="30"/>
                <w:szCs w:val="30"/>
              </w:rPr>
              <w:t>64</w:t>
            </w:r>
            <w:r>
              <w:rPr>
                <w:rFonts w:ascii="Arabic Typesetting" w:hAnsi="Arabic Typesetting" w:cs="Arabic Typesetting" w:hint="cs"/>
                <w:noProof/>
                <w:sz w:val="30"/>
                <w:szCs w:val="30"/>
                <w:rtl/>
              </w:rPr>
              <w:t xml:space="preserve"> يوما</w:t>
            </w:r>
            <w:r w:rsidRPr="004A69CE">
              <w:rPr>
                <w:rFonts w:ascii="Arabic Typesetting" w:hAnsi="Arabic Typesetting" w:cs="Arabic Typesetting"/>
                <w:noProof/>
                <w:sz w:val="30"/>
                <w:szCs w:val="30"/>
                <w:rtl/>
              </w:rPr>
              <w:br/>
              <w:t xml:space="preserve">التجديدات: </w:t>
            </w:r>
            <w:r>
              <w:rPr>
                <w:rFonts w:ascii="Arabic Typesetting" w:hAnsi="Arabic Typesetting" w:cs="Arabic Typesetting"/>
                <w:noProof/>
                <w:sz w:val="30"/>
                <w:szCs w:val="30"/>
              </w:rPr>
              <w:t>65</w:t>
            </w:r>
            <w:r>
              <w:rPr>
                <w:rFonts w:ascii="Arabic Typesetting" w:hAnsi="Arabic Typesetting" w:cs="Arabic Typesetting" w:hint="cs"/>
                <w:noProof/>
                <w:sz w:val="30"/>
                <w:szCs w:val="30"/>
                <w:rtl/>
              </w:rPr>
              <w:t xml:space="preserve"> يوما</w:t>
            </w:r>
            <w:r w:rsidRPr="004A69CE">
              <w:rPr>
                <w:rFonts w:ascii="Arabic Typesetting" w:hAnsi="Arabic Typesetting" w:cs="Arabic Typesetting"/>
                <w:noProof/>
                <w:sz w:val="30"/>
                <w:szCs w:val="30"/>
                <w:rtl/>
              </w:rPr>
              <w:br/>
              <w:t xml:space="preserve">التسميات اللاحقة: </w:t>
            </w:r>
            <w:r>
              <w:rPr>
                <w:rFonts w:ascii="Arabic Typesetting" w:hAnsi="Arabic Typesetting" w:cs="Arabic Typesetting"/>
                <w:noProof/>
                <w:sz w:val="30"/>
                <w:szCs w:val="30"/>
              </w:rPr>
              <w:t>42</w:t>
            </w:r>
            <w:r>
              <w:rPr>
                <w:rFonts w:ascii="Arabic Typesetting" w:hAnsi="Arabic Typesetting" w:cs="Arabic Typesetting" w:hint="cs"/>
                <w:noProof/>
                <w:sz w:val="30"/>
                <w:szCs w:val="30"/>
                <w:rtl/>
              </w:rPr>
              <w:t xml:space="preserve"> يوما</w:t>
            </w:r>
            <w:r w:rsidRPr="004A69CE">
              <w:rPr>
                <w:rFonts w:ascii="Arabic Typesetting" w:hAnsi="Arabic Typesetting" w:cs="Arabic Typesetting"/>
                <w:noProof/>
                <w:sz w:val="30"/>
                <w:szCs w:val="30"/>
                <w:rtl/>
              </w:rPr>
              <w:br/>
              <w:t xml:space="preserve">التعديلات: </w:t>
            </w:r>
            <w:r>
              <w:rPr>
                <w:rFonts w:ascii="Arabic Typesetting" w:hAnsi="Arabic Typesetting" w:cs="Arabic Typesetting"/>
                <w:noProof/>
                <w:sz w:val="30"/>
                <w:szCs w:val="30"/>
              </w:rPr>
              <w:t>62</w:t>
            </w:r>
            <w:r>
              <w:rPr>
                <w:rFonts w:ascii="Arabic Typesetting" w:hAnsi="Arabic Typesetting" w:cs="Arabic Typesetting" w:hint="cs"/>
                <w:noProof/>
                <w:sz w:val="30"/>
                <w:szCs w:val="30"/>
                <w:rtl/>
              </w:rPr>
              <w:t xml:space="preserve"> يوما</w:t>
            </w:r>
            <w:r>
              <w:rPr>
                <w:rFonts w:ascii="Arabic Typesetting" w:hAnsi="Arabic Typesetting" w:cs="Arabic Typesetting" w:hint="cs"/>
                <w:noProof/>
                <w:sz w:val="30"/>
                <w:szCs w:val="30"/>
                <w:rtl/>
              </w:rPr>
              <w:br/>
            </w:r>
            <w:r w:rsidRPr="004A69CE">
              <w:rPr>
                <w:rFonts w:ascii="Arabic Typesetting" w:hAnsi="Arabic Typesetting" w:cs="Arabic Typesetting"/>
                <w:noProof/>
                <w:sz w:val="30"/>
                <w:szCs w:val="30"/>
                <w:rtl/>
              </w:rPr>
              <w:t xml:space="preserve"> القرارات: </w:t>
            </w:r>
            <w:r>
              <w:rPr>
                <w:rFonts w:ascii="Arabic Typesetting" w:hAnsi="Arabic Typesetting" w:cs="Arabic Typesetting"/>
                <w:noProof/>
                <w:sz w:val="30"/>
                <w:szCs w:val="30"/>
              </w:rPr>
              <w:t>24</w:t>
            </w:r>
            <w:r>
              <w:rPr>
                <w:rFonts w:ascii="Arabic Typesetting" w:hAnsi="Arabic Typesetting" w:cs="Arabic Typesetting" w:hint="cs"/>
                <w:noProof/>
                <w:sz w:val="30"/>
                <w:szCs w:val="30"/>
                <w:rtl/>
              </w:rPr>
              <w:t xml:space="preserve"> يوما</w:t>
            </w:r>
            <w:r w:rsidRPr="004A69CE">
              <w:rPr>
                <w:rFonts w:ascii="Arabic Typesetting" w:hAnsi="Arabic Typesetting" w:cs="Arabic Typesetting"/>
                <w:noProof/>
                <w:sz w:val="30"/>
                <w:szCs w:val="30"/>
                <w:rtl/>
              </w:rPr>
              <w:br/>
              <w:t xml:space="preserve">التصحيحات: </w:t>
            </w:r>
            <w:r>
              <w:rPr>
                <w:rFonts w:ascii="Arabic Typesetting" w:hAnsi="Arabic Typesetting" w:cs="Arabic Typesetting"/>
                <w:noProof/>
                <w:sz w:val="30"/>
                <w:szCs w:val="30"/>
              </w:rPr>
              <w:t>140</w:t>
            </w:r>
            <w:r>
              <w:rPr>
                <w:rFonts w:ascii="Arabic Typesetting" w:hAnsi="Arabic Typesetting" w:cs="Arabic Typesetting" w:hint="cs"/>
                <w:noProof/>
                <w:sz w:val="30"/>
                <w:szCs w:val="30"/>
                <w:rtl/>
              </w:rPr>
              <w:t xml:space="preserve"> يوما</w:t>
            </w:r>
          </w:p>
        </w:tc>
        <w:tc>
          <w:tcPr>
            <w:tcW w:w="2250" w:type="dxa"/>
            <w:gridSpan w:val="2"/>
            <w:tcMar>
              <w:top w:w="110" w:type="dxa"/>
            </w:tcMar>
          </w:tcPr>
          <w:p w:rsidR="006B158D" w:rsidRPr="0034304E" w:rsidRDefault="006B158D" w:rsidP="00F62BAF">
            <w:pPr>
              <w:keepNext/>
              <w:keepLines/>
              <w:bidi/>
              <w:adjustRightInd w:val="0"/>
              <w:snapToGrid w:val="0"/>
              <w:spacing w:before="40" w:after="120" w:line="300" w:lineRule="exact"/>
              <w:rPr>
                <w:rFonts w:ascii="Arabic Typesetting" w:hAnsi="Arabic Typesetting" w:cs="Arabic Typesetting"/>
                <w:b/>
                <w:sz w:val="30"/>
                <w:szCs w:val="30"/>
                <w:rtl/>
              </w:rPr>
            </w:pPr>
            <w:r w:rsidRPr="0034304E">
              <w:rPr>
                <w:rFonts w:ascii="Arabic Typesetting" w:hAnsi="Arabic Typesetting" w:cs="Arabic Typesetting"/>
                <w:noProof/>
                <w:sz w:val="30"/>
                <w:szCs w:val="30"/>
              </w:rPr>
              <w:t>2018</w:t>
            </w:r>
            <w:r w:rsidRPr="0034304E">
              <w:rPr>
                <w:rFonts w:ascii="Arabic Typesetting" w:hAnsi="Arabic Typesetting" w:cs="Arabic Typesetting" w:hint="cs"/>
                <w:noProof/>
                <w:sz w:val="30"/>
                <w:szCs w:val="30"/>
                <w:rtl/>
              </w:rPr>
              <w:t>/</w:t>
            </w:r>
            <w:r w:rsidRPr="0034304E">
              <w:rPr>
                <w:rFonts w:ascii="Arabic Typesetting" w:hAnsi="Arabic Typesetting" w:cs="Arabic Typesetting"/>
                <w:noProof/>
                <w:sz w:val="30"/>
                <w:szCs w:val="30"/>
              </w:rPr>
              <w:t>19</w:t>
            </w:r>
            <w:r w:rsidRPr="0034304E">
              <w:rPr>
                <w:rFonts w:ascii="Arabic Typesetting" w:hAnsi="Arabic Typesetting" w:cs="Arabic Typesetting" w:hint="cs"/>
                <w:noProof/>
                <w:sz w:val="30"/>
                <w:szCs w:val="30"/>
                <w:rtl/>
              </w:rPr>
              <w:t>:</w:t>
            </w:r>
            <w:r w:rsidRPr="0034304E">
              <w:rPr>
                <w:rFonts w:ascii="Arabic Typesetting" w:hAnsi="Arabic Typesetting" w:cs="Arabic Typesetting" w:hint="cs"/>
                <w:b/>
                <w:noProof/>
                <w:sz w:val="30"/>
                <w:szCs w:val="30"/>
                <w:rtl/>
              </w:rPr>
              <w:br/>
            </w:r>
            <w:r w:rsidRPr="004A69CE">
              <w:rPr>
                <w:rFonts w:ascii="Arabic Typesetting" w:hAnsi="Arabic Typesetting" w:cs="Arabic Typesetting"/>
                <w:noProof/>
                <w:sz w:val="30"/>
                <w:szCs w:val="30"/>
                <w:rtl/>
              </w:rPr>
              <w:t xml:space="preserve">الطلبات: </w:t>
            </w:r>
            <w:r>
              <w:rPr>
                <w:rFonts w:ascii="Arabic Typesetting" w:hAnsi="Arabic Typesetting" w:cs="Arabic Typesetting"/>
                <w:noProof/>
                <w:sz w:val="30"/>
                <w:szCs w:val="30"/>
              </w:rPr>
              <w:t>40</w:t>
            </w:r>
            <w:r>
              <w:rPr>
                <w:rFonts w:ascii="Arabic Typesetting" w:hAnsi="Arabic Typesetting" w:cs="Arabic Typesetting" w:hint="cs"/>
                <w:noProof/>
                <w:sz w:val="30"/>
                <w:szCs w:val="30"/>
                <w:rtl/>
              </w:rPr>
              <w:t xml:space="preserve"> يوما</w:t>
            </w:r>
            <w:r w:rsidRPr="004A69CE">
              <w:rPr>
                <w:rFonts w:ascii="Arabic Typesetting" w:hAnsi="Arabic Typesetting" w:cs="Arabic Typesetting"/>
                <w:noProof/>
                <w:sz w:val="30"/>
                <w:szCs w:val="30"/>
                <w:rtl/>
              </w:rPr>
              <w:br/>
              <w:t xml:space="preserve">التجديدات: </w:t>
            </w:r>
            <w:r>
              <w:rPr>
                <w:rFonts w:ascii="Arabic Typesetting" w:hAnsi="Arabic Typesetting" w:cs="Arabic Typesetting"/>
                <w:noProof/>
                <w:sz w:val="30"/>
                <w:szCs w:val="30"/>
              </w:rPr>
              <w:t>50</w:t>
            </w:r>
            <w:r>
              <w:rPr>
                <w:rFonts w:ascii="Arabic Typesetting" w:hAnsi="Arabic Typesetting" w:cs="Arabic Typesetting" w:hint="cs"/>
                <w:noProof/>
                <w:sz w:val="30"/>
                <w:szCs w:val="30"/>
                <w:rtl/>
              </w:rPr>
              <w:t xml:space="preserve"> يوما</w:t>
            </w:r>
            <w:r w:rsidRPr="004A69CE">
              <w:rPr>
                <w:rFonts w:ascii="Arabic Typesetting" w:hAnsi="Arabic Typesetting" w:cs="Arabic Typesetting"/>
                <w:noProof/>
                <w:sz w:val="30"/>
                <w:szCs w:val="30"/>
                <w:rtl/>
              </w:rPr>
              <w:br/>
              <w:t xml:space="preserve">التسميات اللاحقة: </w:t>
            </w:r>
            <w:r>
              <w:rPr>
                <w:rFonts w:ascii="Arabic Typesetting" w:hAnsi="Arabic Typesetting" w:cs="Arabic Typesetting"/>
                <w:noProof/>
                <w:sz w:val="30"/>
                <w:szCs w:val="30"/>
              </w:rPr>
              <w:t>40</w:t>
            </w:r>
            <w:r>
              <w:rPr>
                <w:rFonts w:ascii="Arabic Typesetting" w:hAnsi="Arabic Typesetting" w:cs="Arabic Typesetting" w:hint="cs"/>
                <w:noProof/>
                <w:sz w:val="30"/>
                <w:szCs w:val="30"/>
                <w:rtl/>
              </w:rPr>
              <w:t xml:space="preserve"> يوما</w:t>
            </w:r>
            <w:r w:rsidRPr="004A69CE">
              <w:rPr>
                <w:rFonts w:ascii="Arabic Typesetting" w:hAnsi="Arabic Typesetting" w:cs="Arabic Typesetting"/>
                <w:noProof/>
                <w:sz w:val="30"/>
                <w:szCs w:val="30"/>
                <w:rtl/>
              </w:rPr>
              <w:br/>
              <w:t xml:space="preserve">التعديلات: </w:t>
            </w:r>
            <w:r>
              <w:rPr>
                <w:rFonts w:ascii="Arabic Typesetting" w:hAnsi="Arabic Typesetting" w:cs="Arabic Typesetting"/>
                <w:noProof/>
                <w:sz w:val="30"/>
                <w:szCs w:val="30"/>
              </w:rPr>
              <w:t>50</w:t>
            </w:r>
            <w:r>
              <w:rPr>
                <w:rFonts w:ascii="Arabic Typesetting" w:hAnsi="Arabic Typesetting" w:cs="Arabic Typesetting" w:hint="cs"/>
                <w:noProof/>
                <w:sz w:val="30"/>
                <w:szCs w:val="30"/>
                <w:rtl/>
              </w:rPr>
              <w:t xml:space="preserve"> يوما</w:t>
            </w:r>
            <w:r>
              <w:rPr>
                <w:rFonts w:ascii="Arabic Typesetting" w:hAnsi="Arabic Typesetting" w:cs="Arabic Typesetting" w:hint="cs"/>
                <w:noProof/>
                <w:sz w:val="30"/>
                <w:szCs w:val="30"/>
                <w:rtl/>
              </w:rPr>
              <w:br/>
            </w:r>
            <w:r w:rsidRPr="004A69CE">
              <w:rPr>
                <w:rFonts w:ascii="Arabic Typesetting" w:hAnsi="Arabic Typesetting" w:cs="Arabic Typesetting"/>
                <w:noProof/>
                <w:sz w:val="30"/>
                <w:szCs w:val="30"/>
                <w:rtl/>
              </w:rPr>
              <w:t xml:space="preserve"> القرارات: </w:t>
            </w:r>
            <w:r>
              <w:rPr>
                <w:rFonts w:ascii="Arabic Typesetting" w:hAnsi="Arabic Typesetting" w:cs="Arabic Typesetting"/>
                <w:noProof/>
                <w:sz w:val="30"/>
                <w:szCs w:val="30"/>
              </w:rPr>
              <w:t>20</w:t>
            </w:r>
            <w:r>
              <w:rPr>
                <w:rFonts w:ascii="Arabic Typesetting" w:hAnsi="Arabic Typesetting" w:cs="Arabic Typesetting" w:hint="cs"/>
                <w:noProof/>
                <w:sz w:val="30"/>
                <w:szCs w:val="30"/>
                <w:rtl/>
              </w:rPr>
              <w:t xml:space="preserve"> يوما</w:t>
            </w:r>
            <w:r w:rsidRPr="004A69CE">
              <w:rPr>
                <w:rFonts w:ascii="Arabic Typesetting" w:hAnsi="Arabic Typesetting" w:cs="Arabic Typesetting"/>
                <w:noProof/>
                <w:sz w:val="30"/>
                <w:szCs w:val="30"/>
                <w:rtl/>
              </w:rPr>
              <w:br/>
              <w:t xml:space="preserve">التصحيحات: </w:t>
            </w:r>
            <w:r>
              <w:rPr>
                <w:rFonts w:ascii="Arabic Typesetting" w:hAnsi="Arabic Typesetting" w:cs="Arabic Typesetting"/>
                <w:noProof/>
                <w:sz w:val="30"/>
                <w:szCs w:val="30"/>
              </w:rPr>
              <w:t>65</w:t>
            </w:r>
            <w:r>
              <w:rPr>
                <w:rFonts w:ascii="Arabic Typesetting" w:hAnsi="Arabic Typesetting" w:cs="Arabic Typesetting" w:hint="cs"/>
                <w:noProof/>
                <w:sz w:val="30"/>
                <w:szCs w:val="30"/>
                <w:rtl/>
              </w:rPr>
              <w:t xml:space="preserve"> يوما</w:t>
            </w:r>
          </w:p>
        </w:tc>
      </w:tr>
      <w:tr w:rsidR="006B158D" w:rsidRPr="004A69CE" w:rsidTr="009C7153">
        <w:tblPrEx>
          <w:tblLook w:val="0000" w:firstRow="0" w:lastRow="0" w:firstColumn="0" w:lastColumn="0" w:noHBand="0" w:noVBand="0"/>
        </w:tblPrEx>
        <w:trPr>
          <w:gridAfter w:val="1"/>
          <w:wAfter w:w="238" w:type="dxa"/>
          <w:cantSplit/>
          <w:trHeight w:val="663"/>
        </w:trPr>
        <w:tc>
          <w:tcPr>
            <w:tcW w:w="2053" w:type="dxa"/>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p>
        </w:tc>
        <w:tc>
          <w:tcPr>
            <w:tcW w:w="2326" w:type="dxa"/>
            <w:gridSpan w:val="2"/>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ناتج ال</w:t>
            </w:r>
            <w:r w:rsidRPr="004A69CE">
              <w:rPr>
                <w:rFonts w:ascii="Arabic Typesetting" w:hAnsi="Arabic Typesetting" w:cs="Arabic Typesetting"/>
                <w:noProof/>
                <w:sz w:val="30"/>
                <w:szCs w:val="30"/>
                <w:rtl/>
              </w:rPr>
              <w:t>جودة</w:t>
            </w:r>
            <w:r>
              <w:rPr>
                <w:rFonts w:ascii="Arabic Typesetting" w:hAnsi="Arabic Typesetting" w:cs="Arabic Typesetting" w:hint="cs"/>
                <w:noProof/>
                <w:sz w:val="30"/>
                <w:szCs w:val="30"/>
                <w:rtl/>
              </w:rPr>
              <w:t xml:space="preserve"> في العمليات</w:t>
            </w:r>
          </w:p>
        </w:tc>
        <w:tc>
          <w:tcPr>
            <w:tcW w:w="2487" w:type="dxa"/>
            <w:gridSpan w:val="2"/>
            <w:shd w:val="clear" w:color="auto" w:fill="FFFFFF"/>
            <w:tcMar>
              <w:top w:w="110" w:type="dxa"/>
            </w:tcMar>
          </w:tcPr>
          <w:p w:rsidR="006B158D" w:rsidRPr="00191445" w:rsidRDefault="006B158D" w:rsidP="00F62BAF">
            <w:pPr>
              <w:bidi/>
              <w:adjustRightInd w:val="0"/>
              <w:snapToGrid w:val="0"/>
              <w:spacing w:before="40" w:after="120" w:line="300" w:lineRule="exact"/>
              <w:rPr>
                <w:rFonts w:ascii="Arabic Typesetting" w:hAnsi="Arabic Typesetting" w:cs="Arabic Typesetting"/>
                <w:noProof/>
                <w:sz w:val="30"/>
                <w:szCs w:val="30"/>
                <w:rtl/>
              </w:rPr>
            </w:pPr>
            <w:r w:rsidRPr="00A8033D">
              <w:rPr>
                <w:rFonts w:ascii="Arabic Typesetting" w:hAnsi="Arabic Typesetting" w:cs="Arabic Typesetting" w:hint="cs"/>
                <w:sz w:val="30"/>
                <w:szCs w:val="30"/>
                <w:rtl/>
              </w:rPr>
              <w:t>مراقبة جودة الفحص</w:t>
            </w:r>
            <w:r w:rsidRPr="00A8033D">
              <w:rPr>
                <w:rFonts w:ascii="Arabic Typesetting" w:hAnsi="Arabic Typesetting" w:cs="Arabic Typesetting"/>
                <w:sz w:val="30"/>
                <w:szCs w:val="30"/>
                <w:rtl/>
              </w:rPr>
              <w:br/>
            </w:r>
            <w:r w:rsidRPr="00A8033D">
              <w:rPr>
                <w:rFonts w:ascii="Arabic Typesetting" w:hAnsi="Arabic Typesetting" w:cs="Arabic Typesetting" w:hint="cs"/>
                <w:sz w:val="30"/>
                <w:szCs w:val="30"/>
                <w:rtl/>
              </w:rPr>
              <w:br/>
            </w:r>
            <w:r>
              <w:rPr>
                <w:rFonts w:ascii="Arabic Typesetting" w:hAnsi="Arabic Typesetting" w:cs="Arabic Typesetting" w:hint="cs"/>
                <w:sz w:val="30"/>
                <w:szCs w:val="30"/>
                <w:rtl/>
              </w:rPr>
              <w:t>نيس</w:t>
            </w:r>
            <w:r w:rsidRPr="00A8033D">
              <w:rPr>
                <w:rFonts w:ascii="Arabic Typesetting" w:hAnsi="Arabic Typesetting" w:cs="Arabic Typesetting" w:hint="cs"/>
                <w:sz w:val="30"/>
                <w:szCs w:val="30"/>
                <w:rtl/>
              </w:rPr>
              <w:t xml:space="preserve"> </w:t>
            </w:r>
            <w:r w:rsidRPr="00A8033D">
              <w:rPr>
                <w:rFonts w:ascii="Arabic Typesetting" w:hAnsi="Arabic Typesetting" w:cs="Arabic Typesetting"/>
                <w:sz w:val="30"/>
                <w:szCs w:val="30"/>
              </w:rPr>
              <w:t>91</w:t>
            </w:r>
            <w:r w:rsidRPr="00A8033D">
              <w:rPr>
                <w:rFonts w:ascii="Arabic Typesetting" w:hAnsi="Arabic Typesetting" w:cs="Arabic Typesetting"/>
                <w:noProof/>
                <w:sz w:val="30"/>
                <w:szCs w:val="30"/>
                <w:rtl/>
              </w:rPr>
              <w:t>%</w:t>
            </w:r>
            <w:r w:rsidRPr="00A8033D">
              <w:rPr>
                <w:rFonts w:ascii="Arabic Typesetting" w:hAnsi="Arabic Typesetting" w:cs="Arabic Typesetting" w:hint="cs"/>
                <w:noProof/>
                <w:sz w:val="30"/>
                <w:szCs w:val="30"/>
                <w:rtl/>
              </w:rPr>
              <w:br/>
            </w:r>
            <w:r w:rsidRPr="00A8033D">
              <w:rPr>
                <w:rFonts w:ascii="Arabic Typesetting" w:hAnsi="Arabic Typesetting" w:cs="Arabic Typesetting" w:hint="cs"/>
                <w:sz w:val="30"/>
                <w:szCs w:val="30"/>
                <w:rtl/>
              </w:rPr>
              <w:t>فحص</w:t>
            </w:r>
            <w:r w:rsidRPr="00A8033D">
              <w:rPr>
                <w:rFonts w:ascii="Arabic Typesetting" w:hAnsi="Arabic Typesetting" w:cs="Arabic Typesetting"/>
                <w:sz w:val="30"/>
                <w:szCs w:val="30"/>
                <w:rtl/>
              </w:rPr>
              <w:t xml:space="preserve"> </w:t>
            </w:r>
            <w:r w:rsidRPr="00A8033D">
              <w:rPr>
                <w:rFonts w:ascii="Arabic Typesetting" w:hAnsi="Arabic Typesetting" w:cs="Arabic Typesetting" w:hint="cs"/>
                <w:sz w:val="30"/>
                <w:szCs w:val="30"/>
                <w:rtl/>
              </w:rPr>
              <w:t>الشروط</w:t>
            </w:r>
            <w:r w:rsidRPr="00A8033D">
              <w:rPr>
                <w:rFonts w:ascii="Arabic Typesetting" w:hAnsi="Arabic Typesetting" w:cs="Arabic Typesetting"/>
                <w:sz w:val="30"/>
                <w:szCs w:val="30"/>
                <w:rtl/>
              </w:rPr>
              <w:t xml:space="preserve"> </w:t>
            </w:r>
            <w:r w:rsidRPr="00A8033D">
              <w:rPr>
                <w:rFonts w:ascii="Arabic Typesetting" w:hAnsi="Arabic Typesetting" w:cs="Arabic Typesetting" w:hint="cs"/>
                <w:sz w:val="30"/>
                <w:szCs w:val="30"/>
                <w:rtl/>
              </w:rPr>
              <w:t xml:space="preserve">الشكلية </w:t>
            </w:r>
            <w:r w:rsidRPr="00A8033D">
              <w:rPr>
                <w:rFonts w:ascii="Arabic Typesetting" w:hAnsi="Arabic Typesetting" w:cs="Arabic Typesetting"/>
                <w:sz w:val="30"/>
                <w:szCs w:val="30"/>
              </w:rPr>
              <w:t>94</w:t>
            </w:r>
            <w:r w:rsidRPr="00A8033D">
              <w:rPr>
                <w:rFonts w:ascii="Arabic Typesetting" w:hAnsi="Arabic Typesetting" w:cs="Arabic Typesetting"/>
                <w:noProof/>
                <w:sz w:val="30"/>
                <w:szCs w:val="30"/>
                <w:rtl/>
              </w:rPr>
              <w:t>%</w:t>
            </w:r>
            <w:r w:rsidRPr="00A8033D">
              <w:rPr>
                <w:rFonts w:ascii="Arabic Typesetting" w:hAnsi="Arabic Typesetting" w:cs="Arabic Typesetting"/>
                <w:noProof/>
                <w:sz w:val="30"/>
                <w:szCs w:val="30"/>
              </w:rPr>
              <w:br/>
            </w:r>
            <w:r>
              <w:rPr>
                <w:rFonts w:ascii="Arabic Typesetting" w:hAnsi="Arabic Typesetting" w:cs="Arabic Typesetting" w:hint="cs"/>
                <w:noProof/>
                <w:sz w:val="30"/>
                <w:szCs w:val="30"/>
                <w:rtl/>
              </w:rPr>
              <w:t xml:space="preserve">القرارات </w:t>
            </w:r>
            <w:r w:rsidRPr="00A8033D">
              <w:rPr>
                <w:rFonts w:ascii="Arabic Typesetting" w:hAnsi="Arabic Typesetting" w:cs="Arabic Typesetting"/>
                <w:noProof/>
                <w:sz w:val="30"/>
                <w:szCs w:val="30"/>
              </w:rPr>
              <w:t>96</w:t>
            </w:r>
            <w:r w:rsidRPr="00A8033D">
              <w:rPr>
                <w:rFonts w:ascii="Arabic Typesetting" w:hAnsi="Arabic Typesetting" w:cs="Arabic Typesetting"/>
                <w:noProof/>
                <w:sz w:val="30"/>
                <w:szCs w:val="30"/>
                <w:rtl/>
              </w:rPr>
              <w:t>%</w:t>
            </w:r>
            <w:r>
              <w:rPr>
                <w:rFonts w:ascii="Arabic Typesetting" w:hAnsi="Arabic Typesetting" w:cs="Arabic Typesetting" w:hint="cs"/>
                <w:noProof/>
                <w:sz w:val="30"/>
                <w:szCs w:val="30"/>
                <w:rtl/>
              </w:rPr>
              <w:br/>
              <w:t xml:space="preserve">التعديلات </w:t>
            </w:r>
            <w:r>
              <w:rPr>
                <w:rFonts w:ascii="Arabic Typesetting" w:hAnsi="Arabic Typesetting" w:cs="Arabic Typesetting"/>
                <w:noProof/>
                <w:sz w:val="30"/>
                <w:szCs w:val="30"/>
              </w:rPr>
              <w:t>95</w:t>
            </w:r>
            <w:r w:rsidRPr="00A8033D">
              <w:rPr>
                <w:rFonts w:ascii="Arabic Typesetting" w:hAnsi="Arabic Typesetting" w:cs="Arabic Typesetting"/>
                <w:noProof/>
                <w:sz w:val="30"/>
                <w:szCs w:val="30"/>
                <w:rtl/>
              </w:rPr>
              <w:t>%</w:t>
            </w:r>
            <w:r>
              <w:rPr>
                <w:rFonts w:ascii="Arabic Typesetting" w:hAnsi="Arabic Typesetting" w:cs="Arabic Typesetting" w:hint="cs"/>
                <w:noProof/>
                <w:sz w:val="30"/>
                <w:szCs w:val="30"/>
                <w:rtl/>
              </w:rPr>
              <w:br/>
              <w:t xml:space="preserve">التجديدات </w:t>
            </w:r>
            <w:r>
              <w:rPr>
                <w:rFonts w:ascii="Arabic Typesetting" w:hAnsi="Arabic Typesetting" w:cs="Arabic Typesetting"/>
                <w:noProof/>
                <w:sz w:val="30"/>
                <w:szCs w:val="30"/>
              </w:rPr>
              <w:t>96</w:t>
            </w:r>
            <w:r w:rsidRPr="00A8033D">
              <w:rPr>
                <w:rFonts w:ascii="Arabic Typesetting" w:hAnsi="Arabic Typesetting" w:cs="Arabic Typesetting"/>
                <w:noProof/>
                <w:sz w:val="30"/>
                <w:szCs w:val="30"/>
                <w:rtl/>
              </w:rPr>
              <w:t>%</w:t>
            </w:r>
            <w:r>
              <w:rPr>
                <w:rFonts w:ascii="Arabic Typesetting" w:hAnsi="Arabic Typesetting" w:cs="Arabic Typesetting"/>
                <w:noProof/>
                <w:sz w:val="30"/>
                <w:szCs w:val="30"/>
              </w:rPr>
              <w:br/>
            </w:r>
            <w:r>
              <w:rPr>
                <w:rFonts w:ascii="Arabic Typesetting" w:hAnsi="Arabic Typesetting" w:cs="Arabic Typesetting"/>
                <w:noProof/>
                <w:sz w:val="30"/>
                <w:szCs w:val="30"/>
              </w:rPr>
              <w:br/>
            </w:r>
            <w:r>
              <w:rPr>
                <w:rFonts w:ascii="Arabic Typesetting" w:hAnsi="Arabic Typesetting" w:cs="Arabic Typesetting" w:hint="cs"/>
                <w:noProof/>
                <w:sz w:val="30"/>
                <w:szCs w:val="30"/>
                <w:rtl/>
              </w:rPr>
              <w:t>مجالات أخرى:</w:t>
            </w:r>
            <w:r>
              <w:rPr>
                <w:rFonts w:ascii="Arabic Typesetting" w:hAnsi="Arabic Typesetting" w:cs="Arabic Typesetting" w:hint="cs"/>
                <w:noProof/>
                <w:sz w:val="30"/>
                <w:szCs w:val="30"/>
                <w:rtl/>
              </w:rPr>
              <w:br/>
            </w:r>
            <w:r w:rsidRPr="00A8033D">
              <w:rPr>
                <w:rFonts w:ascii="Arabic Typesetting" w:hAnsi="Arabic Typesetting" w:cs="Arabic Typesetting" w:hint="cs"/>
                <w:sz w:val="30"/>
                <w:szCs w:val="30"/>
                <w:rtl/>
              </w:rPr>
              <w:t>سجلات</w:t>
            </w:r>
            <w:r w:rsidRPr="00A8033D">
              <w:rPr>
                <w:rFonts w:ascii="Arabic Typesetting" w:hAnsi="Arabic Typesetting" w:cs="Arabic Typesetting"/>
                <w:sz w:val="30"/>
                <w:szCs w:val="30"/>
                <w:rtl/>
              </w:rPr>
              <w:t xml:space="preserve"> </w:t>
            </w:r>
            <w:r w:rsidRPr="00A8033D">
              <w:rPr>
                <w:rFonts w:ascii="Arabic Typesetting" w:hAnsi="Arabic Typesetting" w:cs="Arabic Typesetting" w:hint="cs"/>
                <w:sz w:val="30"/>
                <w:szCs w:val="30"/>
                <w:rtl/>
              </w:rPr>
              <w:t>الزبائن</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100</w:t>
            </w:r>
            <w:r w:rsidRPr="00A8033D">
              <w:rPr>
                <w:rFonts w:ascii="Arabic Typesetting" w:hAnsi="Arabic Typesetting" w:cs="Arabic Typesetting"/>
                <w:noProof/>
                <w:sz w:val="30"/>
                <w:szCs w:val="30"/>
                <w:rtl/>
              </w:rPr>
              <w:t>%</w:t>
            </w:r>
            <w:r>
              <w:rPr>
                <w:rFonts w:ascii="Arabic Typesetting" w:hAnsi="Arabic Typesetting" w:cs="Arabic Typesetting" w:hint="cs"/>
                <w:noProof/>
                <w:sz w:val="30"/>
                <w:szCs w:val="30"/>
                <w:rtl/>
              </w:rPr>
              <w:br/>
              <w:t xml:space="preserve">خدمة الزبائن </w:t>
            </w:r>
            <w:r>
              <w:rPr>
                <w:rFonts w:ascii="Arabic Typesetting" w:hAnsi="Arabic Typesetting" w:cs="Arabic Typesetting"/>
                <w:noProof/>
                <w:sz w:val="30"/>
                <w:szCs w:val="30"/>
              </w:rPr>
              <w:t>83</w:t>
            </w:r>
            <w:r w:rsidRPr="00A8033D">
              <w:rPr>
                <w:rFonts w:ascii="Arabic Typesetting" w:hAnsi="Arabic Typesetting" w:cs="Arabic Typesetting"/>
                <w:noProof/>
                <w:sz w:val="30"/>
                <w:szCs w:val="30"/>
                <w:rtl/>
              </w:rPr>
              <w:t>%</w:t>
            </w:r>
            <w:r>
              <w:rPr>
                <w:rFonts w:ascii="Arabic Typesetting" w:hAnsi="Arabic Typesetting" w:cs="Arabic Typesetting"/>
                <w:noProof/>
                <w:sz w:val="30"/>
                <w:szCs w:val="30"/>
              </w:rPr>
              <w:br/>
            </w:r>
            <w:r>
              <w:rPr>
                <w:rFonts w:ascii="Arabic Typesetting" w:hAnsi="Arabic Typesetting" w:cs="Arabic Typesetting"/>
                <w:noProof/>
                <w:sz w:val="30"/>
                <w:szCs w:val="30"/>
              </w:rPr>
              <w:br/>
            </w:r>
            <w:r>
              <w:rPr>
                <w:rFonts w:ascii="Arabic Typesetting" w:hAnsi="Arabic Typesetting" w:cs="Arabic Typesetting" w:hint="cs"/>
                <w:noProof/>
                <w:sz w:val="30"/>
                <w:szCs w:val="30"/>
                <w:rtl/>
              </w:rPr>
              <w:t>الترجمة:</w:t>
            </w:r>
            <w:r>
              <w:rPr>
                <w:rFonts w:ascii="Arabic Typesetting" w:hAnsi="Arabic Typesetting" w:cs="Arabic Typesetting" w:hint="cs"/>
                <w:noProof/>
                <w:sz w:val="30"/>
                <w:szCs w:val="30"/>
                <w:rtl/>
              </w:rPr>
              <w:br/>
              <w:t xml:space="preserve">إنكليزي: </w:t>
            </w:r>
            <w:r>
              <w:rPr>
                <w:rFonts w:ascii="Arabic Typesetting" w:hAnsi="Arabic Typesetting" w:cs="Arabic Typesetting"/>
                <w:noProof/>
                <w:sz w:val="30"/>
                <w:szCs w:val="30"/>
              </w:rPr>
              <w:t>%99</w:t>
            </w:r>
            <w:r>
              <w:rPr>
                <w:rFonts w:ascii="Arabic Typesetting" w:hAnsi="Arabic Typesetting" w:cs="Arabic Typesetting"/>
                <w:noProof/>
                <w:sz w:val="30"/>
                <w:szCs w:val="30"/>
              </w:rPr>
              <w:br/>
            </w:r>
            <w:r>
              <w:rPr>
                <w:rFonts w:ascii="Arabic Typesetting" w:hAnsi="Arabic Typesetting" w:cs="Arabic Typesetting" w:hint="cs"/>
                <w:noProof/>
                <w:sz w:val="30"/>
                <w:szCs w:val="30"/>
                <w:rtl/>
              </w:rPr>
              <w:t xml:space="preserve">فرنسي: </w:t>
            </w:r>
            <w:r>
              <w:rPr>
                <w:rFonts w:ascii="Arabic Typesetting" w:hAnsi="Arabic Typesetting" w:cs="Arabic Typesetting"/>
                <w:noProof/>
                <w:sz w:val="30"/>
                <w:szCs w:val="30"/>
              </w:rPr>
              <w:t>%99</w:t>
            </w:r>
            <w:r>
              <w:rPr>
                <w:rFonts w:ascii="Arabic Typesetting" w:hAnsi="Arabic Typesetting" w:cs="Arabic Typesetting"/>
                <w:noProof/>
                <w:sz w:val="30"/>
                <w:szCs w:val="30"/>
                <w:rtl/>
              </w:rPr>
              <w:br/>
            </w:r>
            <w:r>
              <w:rPr>
                <w:rFonts w:ascii="Arabic Typesetting" w:hAnsi="Arabic Typesetting" w:cs="Arabic Typesetting" w:hint="cs"/>
                <w:noProof/>
                <w:sz w:val="30"/>
                <w:szCs w:val="30"/>
                <w:rtl/>
              </w:rPr>
              <w:t xml:space="preserve">إسباني: </w:t>
            </w:r>
            <w:r>
              <w:rPr>
                <w:rFonts w:ascii="Arabic Typesetting" w:hAnsi="Arabic Typesetting" w:cs="Arabic Typesetting"/>
                <w:noProof/>
                <w:sz w:val="30"/>
                <w:szCs w:val="30"/>
              </w:rPr>
              <w:t>%97</w:t>
            </w:r>
          </w:p>
        </w:tc>
        <w:tc>
          <w:tcPr>
            <w:tcW w:w="2250" w:type="dxa"/>
            <w:gridSpan w:val="2"/>
            <w:tcMar>
              <w:top w:w="110" w:type="dxa"/>
            </w:tcMar>
          </w:tcPr>
          <w:p w:rsidR="006B158D" w:rsidRPr="004A69CE" w:rsidRDefault="006B158D" w:rsidP="00F62BAF">
            <w:pPr>
              <w:keepNext/>
              <w:keepLines/>
              <w:bidi/>
              <w:adjustRightInd w:val="0"/>
              <w:snapToGrid w:val="0"/>
              <w:spacing w:before="40" w:after="120" w:line="300" w:lineRule="exact"/>
              <w:rPr>
                <w:rFonts w:ascii="Arabic Typesetting" w:hAnsi="Arabic Typesetting" w:cs="Arabic Typesetting"/>
                <w:bCs/>
                <w:sz w:val="30"/>
                <w:szCs w:val="30"/>
                <w:rtl/>
              </w:rPr>
            </w:pPr>
            <w:r>
              <w:rPr>
                <w:rFonts w:ascii="Arabic Typesetting" w:hAnsi="Arabic Typesetting" w:cs="Arabic Typesetting" w:hint="cs"/>
                <w:sz w:val="30"/>
                <w:szCs w:val="30"/>
                <w:rtl/>
              </w:rPr>
              <w:t>مراقبة جودة الفحص</w:t>
            </w:r>
            <w:r>
              <w:rPr>
                <w:rFonts w:ascii="Arabic Typesetting" w:hAnsi="Arabic Typesetting" w:cs="Arabic Typesetting"/>
                <w:sz w:val="30"/>
                <w:szCs w:val="30"/>
                <w:rtl/>
              </w:rPr>
              <w:br/>
            </w:r>
            <w:r>
              <w:rPr>
                <w:rFonts w:ascii="Arabic Typesetting" w:hAnsi="Arabic Typesetting" w:cs="Arabic Typesetting" w:hint="cs"/>
                <w:sz w:val="30"/>
                <w:szCs w:val="30"/>
                <w:rtl/>
              </w:rPr>
              <w:br/>
              <w:t>نيس</w:t>
            </w:r>
            <w:r w:rsidRPr="00A8033D">
              <w:rPr>
                <w:rFonts w:ascii="Arabic Typesetting" w:hAnsi="Arabic Typesetting" w:cs="Arabic Typesetting" w:hint="cs"/>
                <w:sz w:val="30"/>
                <w:szCs w:val="30"/>
                <w:rtl/>
              </w:rPr>
              <w:t xml:space="preserve"> </w:t>
            </w:r>
            <w:r>
              <w:rPr>
                <w:rFonts w:ascii="Arabic Typesetting" w:hAnsi="Arabic Typesetting" w:cs="Arabic Typesetting"/>
                <w:sz w:val="30"/>
                <w:szCs w:val="30"/>
              </w:rPr>
              <w:t>90</w:t>
            </w:r>
            <w:r w:rsidRPr="00A8033D">
              <w:rPr>
                <w:rFonts w:ascii="Arabic Typesetting" w:hAnsi="Arabic Typesetting" w:cs="Arabic Typesetting"/>
                <w:noProof/>
                <w:sz w:val="30"/>
                <w:szCs w:val="30"/>
                <w:rtl/>
              </w:rPr>
              <w:t>%</w:t>
            </w:r>
            <w:r w:rsidRPr="00A8033D">
              <w:rPr>
                <w:rFonts w:ascii="Arabic Typesetting" w:hAnsi="Arabic Typesetting" w:cs="Arabic Typesetting" w:hint="cs"/>
                <w:noProof/>
                <w:sz w:val="30"/>
                <w:szCs w:val="30"/>
                <w:rtl/>
              </w:rPr>
              <w:br/>
            </w:r>
            <w:r w:rsidRPr="00A8033D">
              <w:rPr>
                <w:rFonts w:ascii="Arabic Typesetting" w:hAnsi="Arabic Typesetting" w:cs="Arabic Typesetting" w:hint="cs"/>
                <w:sz w:val="30"/>
                <w:szCs w:val="30"/>
                <w:rtl/>
              </w:rPr>
              <w:t>فحص</w:t>
            </w:r>
            <w:r w:rsidRPr="00A8033D">
              <w:rPr>
                <w:rFonts w:ascii="Arabic Typesetting" w:hAnsi="Arabic Typesetting" w:cs="Arabic Typesetting"/>
                <w:sz w:val="30"/>
                <w:szCs w:val="30"/>
                <w:rtl/>
              </w:rPr>
              <w:t xml:space="preserve"> </w:t>
            </w:r>
            <w:r w:rsidRPr="00A8033D">
              <w:rPr>
                <w:rFonts w:ascii="Arabic Typesetting" w:hAnsi="Arabic Typesetting" w:cs="Arabic Typesetting" w:hint="cs"/>
                <w:sz w:val="30"/>
                <w:szCs w:val="30"/>
                <w:rtl/>
              </w:rPr>
              <w:t>الشروط</w:t>
            </w:r>
            <w:r w:rsidRPr="00A8033D">
              <w:rPr>
                <w:rFonts w:ascii="Arabic Typesetting" w:hAnsi="Arabic Typesetting" w:cs="Arabic Typesetting"/>
                <w:sz w:val="30"/>
                <w:szCs w:val="30"/>
                <w:rtl/>
              </w:rPr>
              <w:t xml:space="preserve"> </w:t>
            </w:r>
            <w:r w:rsidRPr="00A8033D">
              <w:rPr>
                <w:rFonts w:ascii="Arabic Typesetting" w:hAnsi="Arabic Typesetting" w:cs="Arabic Typesetting" w:hint="cs"/>
                <w:sz w:val="30"/>
                <w:szCs w:val="30"/>
                <w:rtl/>
              </w:rPr>
              <w:t xml:space="preserve">الشكلية </w:t>
            </w:r>
            <w:r>
              <w:rPr>
                <w:rFonts w:ascii="Arabic Typesetting" w:hAnsi="Arabic Typesetting" w:cs="Arabic Typesetting"/>
                <w:sz w:val="30"/>
                <w:szCs w:val="30"/>
              </w:rPr>
              <w:t>95</w:t>
            </w:r>
            <w:r w:rsidRPr="00A8033D">
              <w:rPr>
                <w:rFonts w:ascii="Arabic Typesetting" w:hAnsi="Arabic Typesetting" w:cs="Arabic Typesetting"/>
                <w:noProof/>
                <w:sz w:val="30"/>
                <w:szCs w:val="30"/>
                <w:rtl/>
              </w:rPr>
              <w:t>%</w:t>
            </w:r>
            <w:r w:rsidRPr="00A8033D">
              <w:rPr>
                <w:rFonts w:ascii="Arabic Typesetting" w:hAnsi="Arabic Typesetting" w:cs="Arabic Typesetting"/>
                <w:noProof/>
                <w:sz w:val="30"/>
                <w:szCs w:val="30"/>
              </w:rPr>
              <w:br/>
            </w:r>
            <w:r>
              <w:rPr>
                <w:rFonts w:ascii="Arabic Typesetting" w:hAnsi="Arabic Typesetting" w:cs="Arabic Typesetting" w:hint="cs"/>
                <w:noProof/>
                <w:sz w:val="30"/>
                <w:szCs w:val="30"/>
                <w:rtl/>
              </w:rPr>
              <w:t xml:space="preserve">القرارات </w:t>
            </w:r>
            <w:r>
              <w:rPr>
                <w:rFonts w:ascii="Arabic Typesetting" w:hAnsi="Arabic Typesetting" w:cs="Arabic Typesetting"/>
                <w:noProof/>
                <w:sz w:val="30"/>
                <w:szCs w:val="30"/>
              </w:rPr>
              <w:t>97</w:t>
            </w:r>
            <w:r w:rsidRPr="00A8033D">
              <w:rPr>
                <w:rFonts w:ascii="Arabic Typesetting" w:hAnsi="Arabic Typesetting" w:cs="Arabic Typesetting"/>
                <w:noProof/>
                <w:sz w:val="30"/>
                <w:szCs w:val="30"/>
                <w:rtl/>
              </w:rPr>
              <w:t>%</w:t>
            </w:r>
            <w:r>
              <w:rPr>
                <w:rFonts w:ascii="Arabic Typesetting" w:hAnsi="Arabic Typesetting" w:cs="Arabic Typesetting" w:hint="cs"/>
                <w:noProof/>
                <w:sz w:val="30"/>
                <w:szCs w:val="30"/>
                <w:rtl/>
              </w:rPr>
              <w:br/>
              <w:t xml:space="preserve">التعديلات </w:t>
            </w:r>
            <w:r>
              <w:rPr>
                <w:rFonts w:ascii="Arabic Typesetting" w:hAnsi="Arabic Typesetting" w:cs="Arabic Typesetting"/>
                <w:noProof/>
                <w:sz w:val="30"/>
                <w:szCs w:val="30"/>
              </w:rPr>
              <w:t>95</w:t>
            </w:r>
            <w:r w:rsidRPr="00A8033D">
              <w:rPr>
                <w:rFonts w:ascii="Arabic Typesetting" w:hAnsi="Arabic Typesetting" w:cs="Arabic Typesetting"/>
                <w:noProof/>
                <w:sz w:val="30"/>
                <w:szCs w:val="30"/>
                <w:rtl/>
              </w:rPr>
              <w:t>%</w:t>
            </w:r>
            <w:r>
              <w:rPr>
                <w:rFonts w:ascii="Arabic Typesetting" w:hAnsi="Arabic Typesetting" w:cs="Arabic Typesetting" w:hint="cs"/>
                <w:noProof/>
                <w:sz w:val="30"/>
                <w:szCs w:val="30"/>
                <w:rtl/>
              </w:rPr>
              <w:br/>
              <w:t xml:space="preserve">التجديدات </w:t>
            </w:r>
            <w:r>
              <w:rPr>
                <w:rFonts w:ascii="Arabic Typesetting" w:hAnsi="Arabic Typesetting" w:cs="Arabic Typesetting"/>
                <w:noProof/>
                <w:sz w:val="30"/>
                <w:szCs w:val="30"/>
              </w:rPr>
              <w:t>95</w:t>
            </w:r>
            <w:r w:rsidRPr="00A8033D">
              <w:rPr>
                <w:rFonts w:ascii="Arabic Typesetting" w:hAnsi="Arabic Typesetting" w:cs="Arabic Typesetting"/>
                <w:noProof/>
                <w:sz w:val="30"/>
                <w:szCs w:val="30"/>
                <w:rtl/>
              </w:rPr>
              <w:t>%</w:t>
            </w:r>
            <w:r>
              <w:rPr>
                <w:rFonts w:ascii="Arabic Typesetting" w:hAnsi="Arabic Typesetting" w:cs="Arabic Typesetting"/>
                <w:noProof/>
                <w:sz w:val="30"/>
                <w:szCs w:val="30"/>
              </w:rPr>
              <w:br/>
            </w:r>
            <w:r>
              <w:rPr>
                <w:rFonts w:ascii="Arabic Typesetting" w:hAnsi="Arabic Typesetting" w:cs="Arabic Typesetting"/>
                <w:noProof/>
                <w:sz w:val="30"/>
                <w:szCs w:val="30"/>
              </w:rPr>
              <w:br/>
            </w:r>
            <w:r>
              <w:rPr>
                <w:rFonts w:ascii="Arabic Typesetting" w:hAnsi="Arabic Typesetting" w:cs="Arabic Typesetting" w:hint="cs"/>
                <w:noProof/>
                <w:sz w:val="30"/>
                <w:szCs w:val="30"/>
                <w:rtl/>
              </w:rPr>
              <w:t>مجالات أخرى:</w:t>
            </w:r>
            <w:r>
              <w:rPr>
                <w:rFonts w:ascii="Arabic Typesetting" w:hAnsi="Arabic Typesetting" w:cs="Arabic Typesetting" w:hint="cs"/>
                <w:noProof/>
                <w:sz w:val="30"/>
                <w:szCs w:val="30"/>
                <w:rtl/>
              </w:rPr>
              <w:br/>
            </w:r>
            <w:r w:rsidRPr="00A8033D">
              <w:rPr>
                <w:rFonts w:ascii="Arabic Typesetting" w:hAnsi="Arabic Typesetting" w:cs="Arabic Typesetting" w:hint="cs"/>
                <w:sz w:val="30"/>
                <w:szCs w:val="30"/>
                <w:rtl/>
              </w:rPr>
              <w:t>سجلات</w:t>
            </w:r>
            <w:r w:rsidRPr="00A8033D">
              <w:rPr>
                <w:rFonts w:ascii="Arabic Typesetting" w:hAnsi="Arabic Typesetting" w:cs="Arabic Typesetting"/>
                <w:sz w:val="30"/>
                <w:szCs w:val="30"/>
                <w:rtl/>
              </w:rPr>
              <w:t xml:space="preserve"> </w:t>
            </w:r>
            <w:r w:rsidRPr="00A8033D">
              <w:rPr>
                <w:rFonts w:ascii="Arabic Typesetting" w:hAnsi="Arabic Typesetting" w:cs="Arabic Typesetting" w:hint="cs"/>
                <w:sz w:val="30"/>
                <w:szCs w:val="30"/>
                <w:rtl/>
              </w:rPr>
              <w:t>الزبائن</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99</w:t>
            </w:r>
            <w:r w:rsidRPr="00A8033D">
              <w:rPr>
                <w:rFonts w:ascii="Arabic Typesetting" w:hAnsi="Arabic Typesetting" w:cs="Arabic Typesetting"/>
                <w:noProof/>
                <w:sz w:val="30"/>
                <w:szCs w:val="30"/>
                <w:rtl/>
              </w:rPr>
              <w:t>%</w:t>
            </w:r>
            <w:r>
              <w:rPr>
                <w:rFonts w:ascii="Arabic Typesetting" w:hAnsi="Arabic Typesetting" w:cs="Arabic Typesetting" w:hint="cs"/>
                <w:noProof/>
                <w:sz w:val="30"/>
                <w:szCs w:val="30"/>
                <w:rtl/>
              </w:rPr>
              <w:br/>
              <w:t xml:space="preserve">خدمة الزبائن </w:t>
            </w:r>
            <w:r>
              <w:rPr>
                <w:rFonts w:ascii="Arabic Typesetting" w:hAnsi="Arabic Typesetting" w:cs="Arabic Typesetting"/>
                <w:noProof/>
                <w:sz w:val="30"/>
                <w:szCs w:val="30"/>
              </w:rPr>
              <w:t>90</w:t>
            </w:r>
            <w:r w:rsidRPr="00A8033D">
              <w:rPr>
                <w:rFonts w:ascii="Arabic Typesetting" w:hAnsi="Arabic Typesetting" w:cs="Arabic Typesetting"/>
                <w:noProof/>
                <w:sz w:val="30"/>
                <w:szCs w:val="30"/>
                <w:rtl/>
              </w:rPr>
              <w:t>%</w:t>
            </w:r>
            <w:r>
              <w:rPr>
                <w:rFonts w:ascii="Arabic Typesetting" w:hAnsi="Arabic Typesetting" w:cs="Arabic Typesetting"/>
                <w:noProof/>
                <w:sz w:val="30"/>
                <w:szCs w:val="30"/>
              </w:rPr>
              <w:br/>
            </w:r>
            <w:r>
              <w:rPr>
                <w:rFonts w:ascii="Arabic Typesetting" w:hAnsi="Arabic Typesetting" w:cs="Arabic Typesetting"/>
                <w:noProof/>
                <w:sz w:val="30"/>
                <w:szCs w:val="30"/>
              </w:rPr>
              <w:br/>
            </w:r>
            <w:r>
              <w:rPr>
                <w:rFonts w:ascii="Arabic Typesetting" w:hAnsi="Arabic Typesetting" w:cs="Arabic Typesetting" w:hint="cs"/>
                <w:noProof/>
                <w:sz w:val="30"/>
                <w:szCs w:val="30"/>
                <w:rtl/>
              </w:rPr>
              <w:t>الترجمة:</w:t>
            </w:r>
            <w:r>
              <w:rPr>
                <w:rFonts w:ascii="Arabic Typesetting" w:hAnsi="Arabic Typesetting" w:cs="Arabic Typesetting" w:hint="cs"/>
                <w:noProof/>
                <w:sz w:val="30"/>
                <w:szCs w:val="30"/>
                <w:rtl/>
              </w:rPr>
              <w:br/>
              <w:t xml:space="preserve">إنكليزي: </w:t>
            </w:r>
            <w:r>
              <w:rPr>
                <w:rFonts w:ascii="Arabic Typesetting" w:hAnsi="Arabic Typesetting" w:cs="Arabic Typesetting"/>
                <w:noProof/>
                <w:sz w:val="30"/>
                <w:szCs w:val="30"/>
              </w:rPr>
              <w:t>%95</w:t>
            </w:r>
            <w:r>
              <w:rPr>
                <w:rFonts w:ascii="Arabic Typesetting" w:hAnsi="Arabic Typesetting" w:cs="Arabic Typesetting"/>
                <w:noProof/>
                <w:sz w:val="30"/>
                <w:szCs w:val="30"/>
              </w:rPr>
              <w:br/>
            </w:r>
            <w:r>
              <w:rPr>
                <w:rFonts w:ascii="Arabic Typesetting" w:hAnsi="Arabic Typesetting" w:cs="Arabic Typesetting" w:hint="cs"/>
                <w:noProof/>
                <w:sz w:val="30"/>
                <w:szCs w:val="30"/>
                <w:rtl/>
              </w:rPr>
              <w:t xml:space="preserve">فرنسي: </w:t>
            </w:r>
            <w:r>
              <w:rPr>
                <w:rFonts w:ascii="Arabic Typesetting" w:hAnsi="Arabic Typesetting" w:cs="Arabic Typesetting"/>
                <w:noProof/>
                <w:sz w:val="30"/>
                <w:szCs w:val="30"/>
              </w:rPr>
              <w:t>%95</w:t>
            </w:r>
            <w:r>
              <w:rPr>
                <w:rFonts w:ascii="Arabic Typesetting" w:hAnsi="Arabic Typesetting" w:cs="Arabic Typesetting"/>
                <w:noProof/>
                <w:sz w:val="30"/>
                <w:szCs w:val="30"/>
                <w:rtl/>
              </w:rPr>
              <w:br/>
            </w:r>
            <w:r>
              <w:rPr>
                <w:rFonts w:ascii="Arabic Typesetting" w:hAnsi="Arabic Typesetting" w:cs="Arabic Typesetting" w:hint="cs"/>
                <w:noProof/>
                <w:sz w:val="30"/>
                <w:szCs w:val="30"/>
                <w:rtl/>
              </w:rPr>
              <w:t xml:space="preserve">إسباني: </w:t>
            </w:r>
            <w:r>
              <w:rPr>
                <w:rFonts w:ascii="Arabic Typesetting" w:hAnsi="Arabic Typesetting" w:cs="Arabic Typesetting"/>
                <w:noProof/>
                <w:sz w:val="30"/>
                <w:szCs w:val="30"/>
              </w:rPr>
              <w:t>%95</w:t>
            </w:r>
          </w:p>
        </w:tc>
      </w:tr>
      <w:tr w:rsidR="006B158D" w:rsidRPr="004A69CE" w:rsidTr="009C7153">
        <w:tblPrEx>
          <w:tblLook w:val="0000" w:firstRow="0" w:lastRow="0" w:firstColumn="0" w:lastColumn="0" w:noHBand="0" w:noVBand="0"/>
        </w:tblPrEx>
        <w:trPr>
          <w:gridAfter w:val="1"/>
          <w:wAfter w:w="238" w:type="dxa"/>
          <w:cantSplit/>
          <w:trHeight w:val="946"/>
        </w:trPr>
        <w:tc>
          <w:tcPr>
            <w:tcW w:w="2053" w:type="dxa"/>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p>
        </w:tc>
        <w:tc>
          <w:tcPr>
            <w:tcW w:w="2326" w:type="dxa"/>
            <w:gridSpan w:val="2"/>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tl/>
              </w:rPr>
            </w:pPr>
            <w:r w:rsidRPr="00BB31BE">
              <w:rPr>
                <w:rFonts w:ascii="Arabic Typesetting" w:hAnsi="Arabic Typesetting" w:cs="Arabic Typesetting" w:hint="cs"/>
                <w:sz w:val="30"/>
                <w:szCs w:val="30"/>
                <w:rtl/>
              </w:rPr>
              <w:t>جودة</w:t>
            </w:r>
            <w:r w:rsidRPr="00BB31BE">
              <w:rPr>
                <w:rFonts w:ascii="Arabic Typesetting" w:hAnsi="Arabic Typesetting" w:cs="Arabic Typesetting"/>
                <w:sz w:val="30"/>
                <w:szCs w:val="30"/>
                <w:rtl/>
              </w:rPr>
              <w:t xml:space="preserve"> </w:t>
            </w:r>
            <w:r w:rsidRPr="00BB31BE">
              <w:rPr>
                <w:rFonts w:ascii="Arabic Typesetting" w:hAnsi="Arabic Typesetting" w:cs="Arabic Typesetting" w:hint="cs"/>
                <w:sz w:val="30"/>
                <w:szCs w:val="30"/>
                <w:rtl/>
              </w:rPr>
              <w:t>تطوير</w:t>
            </w:r>
            <w:r w:rsidRPr="00BB31BE">
              <w:rPr>
                <w:rFonts w:ascii="Arabic Typesetting" w:hAnsi="Arabic Typesetting" w:cs="Arabic Typesetting"/>
                <w:sz w:val="30"/>
                <w:szCs w:val="30"/>
                <w:rtl/>
              </w:rPr>
              <w:t xml:space="preserve"> </w:t>
            </w:r>
            <w:r w:rsidRPr="00BB31BE">
              <w:rPr>
                <w:rFonts w:ascii="Arabic Typesetting" w:hAnsi="Arabic Typesetting" w:cs="Arabic Typesetting" w:hint="cs"/>
                <w:sz w:val="30"/>
                <w:szCs w:val="30"/>
                <w:rtl/>
              </w:rPr>
              <w:t>البرمجيات</w:t>
            </w:r>
          </w:p>
        </w:tc>
        <w:tc>
          <w:tcPr>
            <w:tcW w:w="2487" w:type="dxa"/>
            <w:gridSpan w:val="2"/>
            <w:shd w:val="clear" w:color="auto" w:fill="FFFFFF"/>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r w:rsidRPr="00BB31BE">
              <w:rPr>
                <w:rFonts w:ascii="Arabic Typesetting" w:hAnsi="Arabic Typesetting" w:cs="Arabic Typesetting"/>
                <w:sz w:val="30"/>
                <w:szCs w:val="30"/>
                <w:rtl/>
              </w:rPr>
              <w:t>تُحدَّد</w:t>
            </w:r>
            <w:r>
              <w:rPr>
                <w:rFonts w:ascii="Arabic Typesetting" w:hAnsi="Arabic Typesetting" w:cs="Arabic Typesetting" w:hint="cs"/>
                <w:sz w:val="30"/>
                <w:szCs w:val="30"/>
                <w:rtl/>
              </w:rPr>
              <w:t xml:space="preserve"> لاحقا</w:t>
            </w:r>
          </w:p>
        </w:tc>
        <w:tc>
          <w:tcPr>
            <w:tcW w:w="2250" w:type="dxa"/>
            <w:gridSpan w:val="2"/>
            <w:tcMar>
              <w:top w:w="110" w:type="dxa"/>
            </w:tcMar>
          </w:tcPr>
          <w:p w:rsidR="006B158D" w:rsidRPr="004A69CE" w:rsidRDefault="006B158D" w:rsidP="00F62BAF">
            <w:pPr>
              <w:keepNext/>
              <w:keepLines/>
              <w:bidi/>
              <w:adjustRightInd w:val="0"/>
              <w:snapToGrid w:val="0"/>
              <w:spacing w:before="40" w:after="120" w:line="300" w:lineRule="exact"/>
              <w:rPr>
                <w:rFonts w:ascii="Arabic Typesetting" w:hAnsi="Arabic Typesetting" w:cs="Arabic Typesetting"/>
                <w:b/>
                <w:sz w:val="30"/>
                <w:szCs w:val="30"/>
                <w:rtl/>
              </w:rPr>
            </w:pPr>
            <w:r w:rsidRPr="00BB31BE">
              <w:rPr>
                <w:rFonts w:ascii="Arabic Typesetting" w:hAnsi="Arabic Typesetting" w:cs="Arabic Typesetting"/>
                <w:sz w:val="30"/>
                <w:szCs w:val="30"/>
                <w:rtl/>
              </w:rPr>
              <w:t>تُحدَّد</w:t>
            </w:r>
            <w:r>
              <w:rPr>
                <w:rFonts w:ascii="Arabic Typesetting" w:hAnsi="Arabic Typesetting" w:cs="Arabic Typesetting" w:hint="cs"/>
                <w:sz w:val="30"/>
                <w:szCs w:val="30"/>
                <w:rtl/>
              </w:rPr>
              <w:t xml:space="preserve"> لاحقا</w:t>
            </w:r>
          </w:p>
        </w:tc>
      </w:tr>
      <w:tr w:rsidR="006B158D" w:rsidRPr="004A69CE" w:rsidTr="009C7153">
        <w:tblPrEx>
          <w:tblLook w:val="0000" w:firstRow="0" w:lastRow="0" w:firstColumn="0" w:lastColumn="0" w:noHBand="0" w:noVBand="0"/>
        </w:tblPrEx>
        <w:trPr>
          <w:gridAfter w:val="1"/>
          <w:wAfter w:w="238" w:type="dxa"/>
          <w:cantSplit/>
          <w:trHeight w:val="992"/>
        </w:trPr>
        <w:tc>
          <w:tcPr>
            <w:tcW w:w="2053" w:type="dxa"/>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p>
        </w:tc>
        <w:tc>
          <w:tcPr>
            <w:tcW w:w="2326" w:type="dxa"/>
            <w:gridSpan w:val="2"/>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مستويات خدمة نظام المعلومات</w:t>
            </w:r>
          </w:p>
        </w:tc>
        <w:tc>
          <w:tcPr>
            <w:tcW w:w="2487" w:type="dxa"/>
            <w:gridSpan w:val="2"/>
            <w:shd w:val="clear" w:color="auto" w:fill="FFFFFF"/>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r w:rsidRPr="00BB31BE">
              <w:rPr>
                <w:rFonts w:ascii="Arabic Typesetting" w:hAnsi="Arabic Typesetting" w:cs="Arabic Typesetting"/>
                <w:sz w:val="30"/>
                <w:szCs w:val="30"/>
                <w:rtl/>
              </w:rPr>
              <w:t>تُحدَّد</w:t>
            </w:r>
            <w:r>
              <w:rPr>
                <w:rFonts w:ascii="Arabic Typesetting" w:hAnsi="Arabic Typesetting" w:cs="Arabic Typesetting" w:hint="cs"/>
                <w:sz w:val="30"/>
                <w:szCs w:val="30"/>
                <w:rtl/>
              </w:rPr>
              <w:t xml:space="preserve"> لاحقا</w:t>
            </w:r>
          </w:p>
        </w:tc>
        <w:tc>
          <w:tcPr>
            <w:tcW w:w="2250" w:type="dxa"/>
            <w:gridSpan w:val="2"/>
            <w:tcMar>
              <w:top w:w="110" w:type="dxa"/>
            </w:tcMar>
          </w:tcPr>
          <w:p w:rsidR="006B158D" w:rsidRPr="004A69CE" w:rsidRDefault="006B158D" w:rsidP="00F62BAF">
            <w:pPr>
              <w:keepNext/>
              <w:keepLines/>
              <w:bidi/>
              <w:adjustRightInd w:val="0"/>
              <w:snapToGrid w:val="0"/>
              <w:spacing w:before="40" w:after="120" w:line="300" w:lineRule="exact"/>
              <w:rPr>
                <w:rFonts w:ascii="Arabic Typesetting" w:hAnsi="Arabic Typesetting" w:cs="Arabic Typesetting"/>
                <w:sz w:val="30"/>
                <w:szCs w:val="30"/>
              </w:rPr>
            </w:pPr>
            <w:r w:rsidRPr="00BB31BE">
              <w:rPr>
                <w:rFonts w:ascii="Arabic Typesetting" w:hAnsi="Arabic Typesetting" w:cs="Arabic Typesetting"/>
                <w:sz w:val="30"/>
                <w:szCs w:val="30"/>
                <w:rtl/>
              </w:rPr>
              <w:t>تُحدَّد</w:t>
            </w:r>
            <w:r>
              <w:rPr>
                <w:rFonts w:ascii="Arabic Typesetting" w:hAnsi="Arabic Typesetting" w:cs="Arabic Typesetting" w:hint="cs"/>
                <w:sz w:val="30"/>
                <w:szCs w:val="30"/>
                <w:rtl/>
              </w:rPr>
              <w:t xml:space="preserve"> لاحقا</w:t>
            </w:r>
          </w:p>
        </w:tc>
      </w:tr>
      <w:tr w:rsidR="006B158D" w:rsidRPr="004A69CE" w:rsidTr="009C7153">
        <w:tblPrEx>
          <w:tblLook w:val="0000" w:firstRow="0" w:lastRow="0" w:firstColumn="0" w:lastColumn="0" w:noHBand="0" w:noVBand="0"/>
        </w:tblPrEx>
        <w:trPr>
          <w:gridAfter w:val="1"/>
          <w:wAfter w:w="238" w:type="dxa"/>
          <w:cantSplit/>
          <w:trHeight w:val="966"/>
        </w:trPr>
        <w:tc>
          <w:tcPr>
            <w:tcW w:w="2053" w:type="dxa"/>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p>
        </w:tc>
        <w:tc>
          <w:tcPr>
            <w:tcW w:w="2326" w:type="dxa"/>
            <w:gridSpan w:val="2"/>
            <w:tcMar>
              <w:top w:w="110" w:type="dxa"/>
            </w:tcMar>
          </w:tcPr>
          <w:p w:rsidR="006B158D" w:rsidRPr="004A69CE" w:rsidRDefault="006B158D" w:rsidP="00F62BAF">
            <w:pPr>
              <w:bidi/>
              <w:adjustRightInd w:val="0"/>
              <w:snapToGrid w:val="0"/>
              <w:spacing w:before="40" w:after="120"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عدد المكاتب التي تتواصل إلكترونيا بالكامل</w:t>
            </w:r>
          </w:p>
        </w:tc>
        <w:tc>
          <w:tcPr>
            <w:tcW w:w="2487" w:type="dxa"/>
            <w:gridSpan w:val="2"/>
            <w:shd w:val="clear" w:color="auto" w:fill="FFFFFF"/>
            <w:tcMar>
              <w:top w:w="110" w:type="dxa"/>
            </w:tcMar>
          </w:tcPr>
          <w:p w:rsidR="006B158D" w:rsidRPr="004365BE" w:rsidRDefault="006B158D" w:rsidP="00F62BAF">
            <w:pPr>
              <w:bidi/>
              <w:adjustRightInd w:val="0"/>
              <w:snapToGrid w:val="0"/>
              <w:spacing w:before="40" w:after="120" w:line="300" w:lineRule="exact"/>
              <w:rPr>
                <w:rFonts w:ascii="Arabic Typesetting" w:hAnsi="Arabic Typesetting" w:cs="Arabic Typesetting"/>
                <w:noProof/>
                <w:sz w:val="30"/>
                <w:szCs w:val="30"/>
                <w:rtl/>
              </w:rPr>
            </w:pPr>
            <w:r>
              <w:rPr>
                <w:rFonts w:ascii="Arabic Typesetting" w:hAnsi="Arabic Typesetting" w:cs="Arabic Typesetting"/>
                <w:noProof/>
                <w:sz w:val="30"/>
                <w:szCs w:val="30"/>
              </w:rPr>
              <w:t>30</w:t>
            </w:r>
            <w:r>
              <w:rPr>
                <w:rFonts w:ascii="Arabic Typesetting" w:hAnsi="Arabic Typesetting" w:cs="Arabic Typesetting" w:hint="cs"/>
                <w:noProof/>
                <w:sz w:val="30"/>
                <w:szCs w:val="30"/>
                <w:rtl/>
              </w:rPr>
              <w:t xml:space="preserve"> طرفا متعاقدا يتواصلون من خلال </w:t>
            </w:r>
            <w:r>
              <w:rPr>
                <w:rFonts w:ascii="Arabic Typesetting" w:hAnsi="Arabic Typesetting" w:cs="Arabic Typesetting"/>
                <w:noProof/>
                <w:sz w:val="30"/>
                <w:szCs w:val="30"/>
              </w:rPr>
              <w:t>XML</w:t>
            </w:r>
            <w:r>
              <w:rPr>
                <w:rFonts w:ascii="Arabic Typesetting" w:hAnsi="Arabic Typesetting" w:cs="Arabic Typesetting" w:hint="cs"/>
                <w:noProof/>
                <w:sz w:val="30"/>
                <w:szCs w:val="30"/>
                <w:rtl/>
              </w:rPr>
              <w:t xml:space="preserve"> واثنان من خلال </w:t>
            </w:r>
            <w:r w:rsidRPr="004365BE">
              <w:rPr>
                <w:rFonts w:ascii="Arabic Typesetting" w:hAnsi="Arabic Typesetting" w:cs="Arabic Typesetting" w:hint="cs"/>
                <w:noProof/>
                <w:sz w:val="30"/>
                <w:szCs w:val="30"/>
                <w:rtl/>
              </w:rPr>
              <w:t>الإيداع</w:t>
            </w:r>
            <w:r w:rsidRPr="004365BE">
              <w:rPr>
                <w:rFonts w:ascii="Arabic Typesetting" w:hAnsi="Arabic Typesetting" w:cs="Arabic Typesetting"/>
                <w:noProof/>
                <w:sz w:val="30"/>
                <w:szCs w:val="30"/>
                <w:rtl/>
              </w:rPr>
              <w:t xml:space="preserve"> </w:t>
            </w:r>
            <w:r w:rsidRPr="004365BE">
              <w:rPr>
                <w:rFonts w:ascii="Arabic Typesetting" w:hAnsi="Arabic Typesetting" w:cs="Arabic Typesetting" w:hint="cs"/>
                <w:noProof/>
                <w:sz w:val="30"/>
                <w:szCs w:val="30"/>
                <w:rtl/>
              </w:rPr>
              <w:t>الإلكتروني</w:t>
            </w:r>
            <w:r>
              <w:rPr>
                <w:rFonts w:ascii="Arabic Typesetting" w:hAnsi="Arabic Typesetting" w:cs="Arabic Typesetting"/>
                <w:noProof/>
                <w:sz w:val="30"/>
                <w:szCs w:val="30"/>
                <w:rtl/>
              </w:rPr>
              <w:br/>
            </w:r>
            <w:r>
              <w:rPr>
                <w:rFonts w:ascii="Arabic Typesetting" w:hAnsi="Arabic Typesetting" w:cs="Arabic Typesetting" w:hint="cs"/>
                <w:noProof/>
                <w:sz w:val="30"/>
                <w:szCs w:val="30"/>
                <w:rtl/>
              </w:rPr>
              <w:t>(</w:t>
            </w:r>
            <w:r>
              <w:rPr>
                <w:rFonts w:ascii="Arabic Typesetting" w:hAnsi="Arabic Typesetting" w:cs="Arabic Typesetting"/>
                <w:noProof/>
                <w:sz w:val="30"/>
                <w:szCs w:val="30"/>
              </w:rPr>
              <w:t>2016</w:t>
            </w:r>
            <w:r>
              <w:rPr>
                <w:rFonts w:ascii="Arabic Typesetting" w:hAnsi="Arabic Typesetting" w:cs="Arabic Typesetting" w:hint="cs"/>
                <w:noProof/>
                <w:sz w:val="30"/>
                <w:szCs w:val="30"/>
                <w:rtl/>
              </w:rPr>
              <w:t>)</w:t>
            </w:r>
          </w:p>
        </w:tc>
        <w:tc>
          <w:tcPr>
            <w:tcW w:w="2250" w:type="dxa"/>
            <w:gridSpan w:val="2"/>
            <w:tcMar>
              <w:top w:w="110" w:type="dxa"/>
            </w:tcMar>
          </w:tcPr>
          <w:p w:rsidR="006B158D" w:rsidRPr="004A69CE" w:rsidRDefault="006B158D" w:rsidP="00F62BAF">
            <w:pPr>
              <w:keepNext/>
              <w:keepLines/>
              <w:bidi/>
              <w:adjustRightInd w:val="0"/>
              <w:snapToGrid w:val="0"/>
              <w:spacing w:before="40" w:after="120" w:line="300" w:lineRule="exact"/>
              <w:rPr>
                <w:rFonts w:ascii="Arabic Typesetting" w:hAnsi="Arabic Typesetting" w:cs="Arabic Typesetting"/>
                <w:b/>
                <w:sz w:val="30"/>
                <w:szCs w:val="30"/>
                <w:rtl/>
              </w:rPr>
            </w:pPr>
            <w:r>
              <w:rPr>
                <w:rFonts w:ascii="Arabic Typesetting" w:hAnsi="Arabic Typesetting" w:cs="Arabic Typesetting"/>
                <w:noProof/>
                <w:sz w:val="30"/>
                <w:szCs w:val="30"/>
              </w:rPr>
              <w:t>45</w:t>
            </w:r>
            <w:r>
              <w:rPr>
                <w:rFonts w:ascii="Arabic Typesetting" w:hAnsi="Arabic Typesetting" w:cs="Arabic Typesetting" w:hint="cs"/>
                <w:noProof/>
                <w:sz w:val="30"/>
                <w:szCs w:val="30"/>
                <w:rtl/>
              </w:rPr>
              <w:t xml:space="preserve"> طرفا متعاقدا يتواصلون من خلال </w:t>
            </w:r>
            <w:r>
              <w:rPr>
                <w:rFonts w:ascii="Arabic Typesetting" w:hAnsi="Arabic Typesetting" w:cs="Arabic Typesetting"/>
                <w:noProof/>
                <w:sz w:val="30"/>
                <w:szCs w:val="30"/>
              </w:rPr>
              <w:t>/XML</w:t>
            </w:r>
            <w:r w:rsidRPr="004365BE">
              <w:rPr>
                <w:rFonts w:ascii="Arabic Typesetting" w:hAnsi="Arabic Typesetting" w:cs="Arabic Typesetting" w:hint="cs"/>
                <w:noProof/>
                <w:sz w:val="30"/>
                <w:szCs w:val="30"/>
                <w:rtl/>
              </w:rPr>
              <w:t>الإيداع</w:t>
            </w:r>
            <w:r w:rsidRPr="004365BE">
              <w:rPr>
                <w:rFonts w:ascii="Arabic Typesetting" w:hAnsi="Arabic Typesetting" w:cs="Arabic Typesetting"/>
                <w:noProof/>
                <w:sz w:val="30"/>
                <w:szCs w:val="30"/>
                <w:rtl/>
              </w:rPr>
              <w:t xml:space="preserve"> </w:t>
            </w:r>
            <w:r w:rsidRPr="004365BE">
              <w:rPr>
                <w:rFonts w:ascii="Arabic Typesetting" w:hAnsi="Arabic Typesetting" w:cs="Arabic Typesetting" w:hint="cs"/>
                <w:noProof/>
                <w:sz w:val="30"/>
                <w:szCs w:val="30"/>
                <w:rtl/>
              </w:rPr>
              <w:t>الإلكتروني</w:t>
            </w:r>
          </w:p>
        </w:tc>
      </w:tr>
    </w:tbl>
    <w:p w:rsidR="006B158D" w:rsidRDefault="006B158D" w:rsidP="009C7153">
      <w:pPr>
        <w:pStyle w:val="ARNormal"/>
        <w:rPr>
          <w:rtl/>
          <w:lang w:bidi="ar-SA"/>
        </w:rPr>
      </w:pPr>
    </w:p>
    <w:tbl>
      <w:tblPr>
        <w:bidiVisual/>
        <w:tblW w:w="0" w:type="auto"/>
        <w:tblInd w:w="108" w:type="dxa"/>
        <w:shd w:val="clear" w:color="auto" w:fill="C6D9F1" w:themeFill="text2" w:themeFillTint="33"/>
        <w:tblLook w:val="04A0" w:firstRow="1" w:lastRow="0" w:firstColumn="1" w:lastColumn="0" w:noHBand="0" w:noVBand="1"/>
      </w:tblPr>
      <w:tblGrid>
        <w:gridCol w:w="9445"/>
      </w:tblGrid>
      <w:tr w:rsidR="006B158D" w:rsidRPr="00150670" w:rsidTr="009C7153">
        <w:trPr>
          <w:trHeight w:val="423"/>
        </w:trPr>
        <w:tc>
          <w:tcPr>
            <w:tcW w:w="9445" w:type="dxa"/>
            <w:shd w:val="clear" w:color="auto" w:fill="C6D9F1" w:themeFill="text2" w:themeFillTint="33"/>
            <w:vAlign w:val="center"/>
          </w:tcPr>
          <w:p w:rsidR="006B158D" w:rsidRPr="00150670" w:rsidRDefault="006B158D" w:rsidP="009C7153">
            <w:pPr>
              <w:keepNext/>
              <w:keepLines/>
              <w:spacing w:after="120" w:line="340" w:lineRule="exact"/>
              <w:jc w:val="center"/>
              <w:rPr>
                <w:rFonts w:ascii="Arabic Typesetting" w:eastAsia="SimSun" w:hAnsi="Arabic Typesetting" w:cs="Arabic Typesetting"/>
                <w:bCs/>
                <w:color w:val="000000"/>
                <w:sz w:val="34"/>
                <w:szCs w:val="34"/>
                <w:lang w:eastAsia="zh-CN"/>
              </w:rPr>
            </w:pPr>
            <w:r w:rsidRPr="007F1238">
              <w:rPr>
                <w:rFonts w:ascii="Arabic Typesetting" w:eastAsia="SimSun" w:hAnsi="Arabic Typesetting" w:cs="Arabic Typesetting"/>
                <w:bCs/>
                <w:color w:val="000000"/>
                <w:sz w:val="34"/>
                <w:szCs w:val="34"/>
                <w:lang w:eastAsia="zh-CN"/>
              </w:rPr>
              <w:br w:type="page"/>
            </w:r>
            <w:r w:rsidRPr="00150670">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6</w:t>
            </w:r>
          </w:p>
        </w:tc>
      </w:tr>
    </w:tbl>
    <w:p w:rsidR="006B158D" w:rsidRPr="000D435E" w:rsidRDefault="00F62BAF" w:rsidP="00F62BAF">
      <w:pPr>
        <w:pStyle w:val="ARNumbered1"/>
      </w:pPr>
      <w:r>
        <w:t>1.6</w:t>
      </w:r>
      <w:r>
        <w:tab/>
      </w:r>
      <w:r w:rsidR="006B158D" w:rsidRPr="000D435E">
        <w:rPr>
          <w:rtl/>
        </w:rPr>
        <w:t xml:space="preserve">تبين الموارد الإجمالية </w:t>
      </w:r>
      <w:r w:rsidR="006B158D" w:rsidRPr="000D435E">
        <w:rPr>
          <w:rFonts w:hint="cs"/>
          <w:rtl/>
        </w:rPr>
        <w:t xml:space="preserve">المخصصة </w:t>
      </w:r>
      <w:r w:rsidR="006B158D" w:rsidRPr="000D435E">
        <w:rPr>
          <w:rtl/>
        </w:rPr>
        <w:t xml:space="preserve">للبرنامج في الثنائية 2018/19 </w:t>
      </w:r>
      <w:r w:rsidR="006B158D" w:rsidRPr="000D435E">
        <w:rPr>
          <w:rFonts w:hint="cs"/>
          <w:rtl/>
        </w:rPr>
        <w:t>زيادة</w:t>
      </w:r>
      <w:r w:rsidR="006B158D" w:rsidRPr="000D435E">
        <w:rPr>
          <w:rtl/>
        </w:rPr>
        <w:t xml:space="preserve"> بنسبة </w:t>
      </w:r>
      <w:r w:rsidR="006B158D" w:rsidRPr="000D435E">
        <w:rPr>
          <w:rFonts w:hint="cs"/>
          <w:rtl/>
        </w:rPr>
        <w:t>1.3</w:t>
      </w:r>
      <w:r w:rsidR="006B158D" w:rsidRPr="000D435E">
        <w:rPr>
          <w:rtl/>
        </w:rPr>
        <w:t xml:space="preserve"> في المائة مقارنة بالميزانية المعتمدة </w:t>
      </w:r>
      <w:r w:rsidR="006B158D" w:rsidRPr="000D435E">
        <w:rPr>
          <w:rFonts w:hint="cs"/>
          <w:rtl/>
        </w:rPr>
        <w:t>لل</w:t>
      </w:r>
      <w:r w:rsidR="006B158D" w:rsidRPr="000D435E">
        <w:rPr>
          <w:rtl/>
        </w:rPr>
        <w:t xml:space="preserve">ثنائية </w:t>
      </w:r>
      <w:r w:rsidR="006B158D" w:rsidRPr="000D435E">
        <w:rPr>
          <w:rFonts w:hint="cs"/>
          <w:rtl/>
        </w:rPr>
        <w:t>2016/17.</w:t>
      </w:r>
    </w:p>
    <w:p w:rsidR="006B158D" w:rsidRPr="000D435E" w:rsidRDefault="00F62BAF" w:rsidP="00F62BAF">
      <w:pPr>
        <w:bidi/>
        <w:spacing w:after="120" w:line="340" w:lineRule="exact"/>
        <w:jc w:val="both"/>
        <w:rPr>
          <w:rFonts w:ascii="Arabic Typesetting" w:hAnsi="Arabic Typesetting" w:cs="Arabic Typesetting"/>
          <w:sz w:val="34"/>
          <w:szCs w:val="34"/>
          <w:lang w:val="fr-CH"/>
        </w:rPr>
      </w:pPr>
      <w:r>
        <w:rPr>
          <w:rFonts w:ascii="Arabic Typesetting" w:hAnsi="Arabic Typesetting" w:cs="Arabic Typesetting"/>
          <w:sz w:val="34"/>
          <w:szCs w:val="34"/>
          <w:lang w:val="fr-CH"/>
        </w:rPr>
        <w:t>2.6</w:t>
      </w:r>
      <w:r>
        <w:rPr>
          <w:rFonts w:ascii="Arabic Typesetting" w:hAnsi="Arabic Typesetting" w:cs="Arabic Typesetting"/>
          <w:sz w:val="34"/>
          <w:szCs w:val="34"/>
          <w:lang w:val="fr-CH"/>
        </w:rPr>
        <w:tab/>
      </w:r>
      <w:r w:rsidR="006B158D" w:rsidRPr="000D435E">
        <w:rPr>
          <w:rFonts w:ascii="Arabic Typesetting" w:hAnsi="Arabic Typesetting" w:cs="Arabic Typesetting"/>
          <w:sz w:val="34"/>
          <w:szCs w:val="34"/>
          <w:rtl/>
          <w:lang w:val="fr-CH"/>
        </w:rPr>
        <w:t xml:space="preserve">وتعزى الزيادة في موارد </w:t>
      </w:r>
      <w:r w:rsidR="006B158D" w:rsidRPr="000D435E">
        <w:rPr>
          <w:rFonts w:ascii="Arabic Typesetting" w:hAnsi="Arabic Typesetting" w:cs="Arabic Typesetting" w:hint="cs"/>
          <w:sz w:val="34"/>
          <w:szCs w:val="34"/>
          <w:rtl/>
          <w:lang w:val="fr-CH"/>
        </w:rPr>
        <w:t>خلاف</w:t>
      </w:r>
      <w:r w:rsidR="006B158D" w:rsidRPr="000D435E">
        <w:rPr>
          <w:rFonts w:ascii="Arabic Typesetting" w:hAnsi="Arabic Typesetting" w:cs="Arabic Typesetting"/>
          <w:sz w:val="34"/>
          <w:szCs w:val="34"/>
          <w:rtl/>
          <w:lang w:val="fr-CH"/>
        </w:rPr>
        <w:t xml:space="preserve"> الموظفين إلى</w:t>
      </w:r>
      <w:r w:rsidR="006B158D" w:rsidRPr="000D435E">
        <w:rPr>
          <w:rFonts w:ascii="Arabic Typesetting" w:hAnsi="Arabic Typesetting" w:cs="Arabic Typesetting" w:hint="cs"/>
          <w:sz w:val="34"/>
          <w:szCs w:val="34"/>
          <w:rtl/>
          <w:lang w:val="fr-CH"/>
        </w:rPr>
        <w:t>:</w:t>
      </w:r>
      <w:r w:rsidR="006B158D" w:rsidRPr="000D435E">
        <w:rPr>
          <w:rFonts w:ascii="Arabic Typesetting" w:hAnsi="Arabic Typesetting" w:cs="Arabic Typesetting"/>
          <w:sz w:val="34"/>
          <w:szCs w:val="34"/>
          <w:rtl/>
          <w:lang w:val="fr-CH"/>
        </w:rPr>
        <w:t xml:space="preserve"> </w:t>
      </w:r>
      <w:r w:rsidR="006B158D" w:rsidRPr="000D435E">
        <w:rPr>
          <w:rFonts w:ascii="Arabic Typesetting" w:hAnsi="Arabic Typesetting" w:cs="Arabic Typesetting" w:hint="cs"/>
          <w:sz w:val="34"/>
          <w:szCs w:val="34"/>
          <w:rtl/>
          <w:lang w:val="fr-CH"/>
        </w:rPr>
        <w:t xml:space="preserve">"1" </w:t>
      </w:r>
      <w:r w:rsidR="006B158D" w:rsidRPr="000D435E">
        <w:rPr>
          <w:rFonts w:ascii="Arabic Typesetting" w:hAnsi="Arabic Typesetting" w:cs="Arabic Typesetting"/>
          <w:sz w:val="34"/>
          <w:szCs w:val="34"/>
          <w:rtl/>
          <w:lang w:val="fr-CH"/>
        </w:rPr>
        <w:t xml:space="preserve">توسيع برنامج </w:t>
      </w:r>
      <w:proofErr w:type="spellStart"/>
      <w:r w:rsidR="006B158D" w:rsidRPr="000D435E">
        <w:rPr>
          <w:rFonts w:ascii="Arabic Typesetting" w:hAnsi="Arabic Typesetting" w:cs="Arabic Typesetting"/>
          <w:sz w:val="34"/>
          <w:szCs w:val="34"/>
          <w:rtl/>
          <w:lang w:val="fr-CH"/>
        </w:rPr>
        <w:t>زمالات</w:t>
      </w:r>
      <w:proofErr w:type="spellEnd"/>
      <w:r w:rsidR="006B158D" w:rsidRPr="000D435E">
        <w:rPr>
          <w:rFonts w:ascii="Arabic Typesetting" w:hAnsi="Arabic Typesetting" w:cs="Arabic Typesetting"/>
          <w:sz w:val="34"/>
          <w:szCs w:val="34"/>
          <w:rtl/>
          <w:lang w:val="fr-CH"/>
        </w:rPr>
        <w:t xml:space="preserve"> مدريد في إطار النتيجة المرتقبة ه 5.2 </w:t>
      </w:r>
      <w:r w:rsidR="006B158D" w:rsidRPr="000D435E">
        <w:rPr>
          <w:rFonts w:ascii="Arabic Typesetting" w:hAnsi="Arabic Typesetting" w:cs="Arabic Typesetting" w:hint="cs"/>
          <w:sz w:val="34"/>
          <w:szCs w:val="34"/>
          <w:rtl/>
          <w:lang w:val="fr-CH"/>
        </w:rPr>
        <w:t>(</w:t>
      </w:r>
      <w:r w:rsidR="006B158D" w:rsidRPr="000D435E">
        <w:rPr>
          <w:rFonts w:ascii="Arabic Typesetting" w:hAnsi="Arabic Typesetting" w:cs="Arabic Typesetting"/>
          <w:sz w:val="34"/>
          <w:szCs w:val="34"/>
          <w:rtl/>
          <w:lang w:val="fr-CH"/>
        </w:rPr>
        <w:t xml:space="preserve">استخدام نظام مدريد على نطاق أوسع)؛ </w:t>
      </w:r>
      <w:r w:rsidR="006B158D" w:rsidRPr="000D435E">
        <w:rPr>
          <w:rFonts w:ascii="Arabic Typesetting" w:hAnsi="Arabic Typesetting" w:cs="Arabic Typesetting" w:hint="cs"/>
          <w:sz w:val="34"/>
          <w:szCs w:val="34"/>
          <w:rtl/>
          <w:lang w:val="fr-CH"/>
        </w:rPr>
        <w:t>"2" و</w:t>
      </w:r>
      <w:r w:rsidR="006B158D" w:rsidRPr="000D435E">
        <w:rPr>
          <w:rFonts w:ascii="Arabic Typesetting" w:hAnsi="Arabic Typesetting" w:cs="Arabic Typesetting"/>
          <w:sz w:val="34"/>
          <w:szCs w:val="34"/>
          <w:rtl/>
          <w:lang w:val="fr-CH"/>
        </w:rPr>
        <w:t xml:space="preserve">زيادة </w:t>
      </w:r>
      <w:r w:rsidR="006B158D" w:rsidRPr="000D435E">
        <w:rPr>
          <w:rFonts w:ascii="Arabic Typesetting" w:hAnsi="Arabic Typesetting" w:cs="Arabic Typesetting" w:hint="cs"/>
          <w:sz w:val="34"/>
          <w:szCs w:val="34"/>
          <w:rtl/>
          <w:lang w:val="fr-CH"/>
        </w:rPr>
        <w:t xml:space="preserve">في </w:t>
      </w:r>
      <w:r w:rsidR="006B158D" w:rsidRPr="000D435E">
        <w:rPr>
          <w:rFonts w:ascii="Arabic Typesetting" w:hAnsi="Arabic Typesetting" w:cs="Arabic Typesetting"/>
          <w:sz w:val="34"/>
          <w:szCs w:val="34"/>
          <w:rtl/>
          <w:lang w:val="fr-CH"/>
        </w:rPr>
        <w:t>تكاليف الترجمة و</w:t>
      </w:r>
      <w:r w:rsidR="006B158D" w:rsidRPr="000D435E">
        <w:rPr>
          <w:rFonts w:ascii="Arabic Typesetting" w:hAnsi="Arabic Typesetting" w:cs="Arabic Typesetting" w:hint="cs"/>
          <w:sz w:val="34"/>
          <w:szCs w:val="34"/>
          <w:rtl/>
          <w:lang w:val="fr-CH"/>
        </w:rPr>
        <w:t xml:space="preserve">دعم </w:t>
      </w:r>
      <w:r w:rsidR="006B158D" w:rsidRPr="000D435E">
        <w:rPr>
          <w:rFonts w:ascii="Arabic Typesetting" w:hAnsi="Arabic Typesetting" w:cs="Arabic Typesetting"/>
          <w:sz w:val="34"/>
          <w:szCs w:val="34"/>
          <w:rtl/>
          <w:lang w:val="fr-CH"/>
        </w:rPr>
        <w:t xml:space="preserve">الإنتاجية في </w:t>
      </w:r>
      <w:r w:rsidR="006B158D" w:rsidRPr="000D435E">
        <w:rPr>
          <w:rFonts w:ascii="Arabic Typesetting" w:hAnsi="Arabic Typesetting" w:cs="Arabic Typesetting" w:hint="cs"/>
          <w:sz w:val="34"/>
          <w:szCs w:val="34"/>
          <w:rtl/>
          <w:lang w:val="fr-CH"/>
        </w:rPr>
        <w:t xml:space="preserve">نظام </w:t>
      </w:r>
      <w:r w:rsidR="006B158D" w:rsidRPr="000D435E">
        <w:rPr>
          <w:rFonts w:ascii="Arabic Typesetting" w:hAnsi="Arabic Typesetting" w:cs="Arabic Typesetting"/>
          <w:sz w:val="34"/>
          <w:szCs w:val="34"/>
          <w:rtl/>
          <w:lang w:val="fr-CH"/>
        </w:rPr>
        <w:t xml:space="preserve">مدريد؛ </w:t>
      </w:r>
      <w:r w:rsidR="006B158D" w:rsidRPr="000D435E">
        <w:rPr>
          <w:rFonts w:ascii="Arabic Typesetting" w:hAnsi="Arabic Typesetting" w:cs="Arabic Typesetting" w:hint="cs"/>
          <w:sz w:val="34"/>
          <w:szCs w:val="34"/>
          <w:rtl/>
          <w:lang w:val="fr-CH"/>
        </w:rPr>
        <w:t>"3" وم</w:t>
      </w:r>
      <w:r w:rsidR="006B158D" w:rsidRPr="000D435E">
        <w:rPr>
          <w:rFonts w:ascii="Arabic Typesetting" w:hAnsi="Arabic Typesetting" w:cs="Arabic Typesetting"/>
          <w:sz w:val="34"/>
          <w:szCs w:val="34"/>
          <w:rtl/>
          <w:lang w:val="fr-CH"/>
        </w:rPr>
        <w:t>خصص</w:t>
      </w:r>
      <w:r w:rsidR="006B158D" w:rsidRPr="000D435E">
        <w:rPr>
          <w:rFonts w:ascii="Arabic Typesetting" w:hAnsi="Arabic Typesetting" w:cs="Arabic Typesetting" w:hint="cs"/>
          <w:sz w:val="34"/>
          <w:szCs w:val="34"/>
          <w:rtl/>
          <w:lang w:val="fr-CH"/>
        </w:rPr>
        <w:t>ات</w:t>
      </w:r>
      <w:r w:rsidR="006B158D" w:rsidRPr="000D435E">
        <w:rPr>
          <w:rFonts w:ascii="Arabic Typesetting" w:hAnsi="Arabic Typesetting" w:cs="Arabic Typesetting"/>
          <w:sz w:val="34"/>
          <w:szCs w:val="34"/>
          <w:rtl/>
          <w:lang w:val="fr-CH"/>
        </w:rPr>
        <w:t xml:space="preserve"> </w:t>
      </w:r>
      <w:r w:rsidR="006B158D" w:rsidRPr="000D435E">
        <w:rPr>
          <w:rFonts w:ascii="Arabic Typesetting" w:hAnsi="Arabic Typesetting" w:cs="Arabic Typesetting" w:hint="cs"/>
          <w:sz w:val="34"/>
          <w:szCs w:val="34"/>
          <w:rtl/>
          <w:lang w:val="fr-CH"/>
        </w:rPr>
        <w:t>ل</w:t>
      </w:r>
      <w:r w:rsidR="006B158D" w:rsidRPr="000D435E">
        <w:rPr>
          <w:rFonts w:ascii="Arabic Typesetting" w:hAnsi="Arabic Typesetting" w:cs="Arabic Typesetting"/>
          <w:sz w:val="34"/>
          <w:szCs w:val="34"/>
          <w:rtl/>
          <w:lang w:val="fr-CH"/>
        </w:rPr>
        <w:t xml:space="preserve">تعزيز نظام تكنولوجيا المعلومات في </w:t>
      </w:r>
      <w:r w:rsidR="006B158D" w:rsidRPr="000D435E">
        <w:rPr>
          <w:rFonts w:ascii="Arabic Typesetting" w:hAnsi="Arabic Typesetting" w:cs="Arabic Typesetting" w:hint="cs"/>
          <w:sz w:val="34"/>
          <w:szCs w:val="34"/>
          <w:rtl/>
          <w:lang w:val="fr-CH"/>
        </w:rPr>
        <w:t xml:space="preserve">نظام </w:t>
      </w:r>
      <w:r w:rsidR="006B158D" w:rsidRPr="000D435E">
        <w:rPr>
          <w:rFonts w:ascii="Arabic Typesetting" w:hAnsi="Arabic Typesetting" w:cs="Arabic Typesetting"/>
          <w:sz w:val="34"/>
          <w:szCs w:val="34"/>
          <w:rtl/>
          <w:lang w:val="fr-CH"/>
        </w:rPr>
        <w:t>مدري</w:t>
      </w:r>
      <w:r w:rsidR="006B158D" w:rsidRPr="000D435E">
        <w:rPr>
          <w:rFonts w:ascii="Arabic Typesetting" w:hAnsi="Arabic Typesetting" w:cs="Arabic Typesetting" w:hint="cs"/>
          <w:sz w:val="34"/>
          <w:szCs w:val="34"/>
          <w:rtl/>
          <w:lang w:val="fr-CH"/>
        </w:rPr>
        <w:t>د</w:t>
      </w:r>
      <w:r w:rsidR="006B158D" w:rsidRPr="000D435E">
        <w:rPr>
          <w:rFonts w:ascii="Arabic Typesetting" w:hAnsi="Arabic Typesetting" w:cs="Arabic Typesetting"/>
          <w:sz w:val="34"/>
          <w:szCs w:val="34"/>
          <w:rtl/>
          <w:lang w:val="fr-CH"/>
        </w:rPr>
        <w:t xml:space="preserve"> </w:t>
      </w:r>
      <w:r w:rsidR="006B158D" w:rsidRPr="000D435E">
        <w:rPr>
          <w:rFonts w:ascii="Arabic Typesetting" w:hAnsi="Arabic Typesetting" w:cs="Arabic Typesetting" w:hint="cs"/>
          <w:sz w:val="34"/>
          <w:szCs w:val="34"/>
          <w:rtl/>
          <w:lang w:val="fr-CH"/>
        </w:rPr>
        <w:t xml:space="preserve">على النحو الوارد ضمن </w:t>
      </w:r>
      <w:r w:rsidR="006B158D" w:rsidRPr="000D435E">
        <w:rPr>
          <w:rFonts w:ascii="Arabic Typesetting" w:hAnsi="Arabic Typesetting" w:cs="Arabic Typesetting"/>
          <w:sz w:val="34"/>
          <w:szCs w:val="34"/>
          <w:rtl/>
          <w:lang w:val="fr-CH"/>
        </w:rPr>
        <w:t xml:space="preserve">النتيجة المرتقبة ه 6.2 </w:t>
      </w:r>
      <w:r w:rsidR="006B158D" w:rsidRPr="000D435E">
        <w:rPr>
          <w:rFonts w:ascii="Arabic Typesetting" w:hAnsi="Arabic Typesetting" w:cs="Arabic Typesetting" w:hint="cs"/>
          <w:sz w:val="34"/>
          <w:szCs w:val="34"/>
          <w:rtl/>
          <w:lang w:val="fr-CH"/>
        </w:rPr>
        <w:t>(</w:t>
      </w:r>
      <w:r w:rsidR="006B158D" w:rsidRPr="000D435E">
        <w:rPr>
          <w:rFonts w:ascii="Arabic Typesetting" w:hAnsi="Arabic Typesetting" w:cs="Arabic Typesetting"/>
          <w:sz w:val="34"/>
          <w:szCs w:val="34"/>
          <w:rtl/>
          <w:lang w:val="fr-CH"/>
        </w:rPr>
        <w:t>إنتاجية وجودة خدمات محسّنة في عمليات نظام مدريد</w:t>
      </w:r>
      <w:r w:rsidR="006B158D" w:rsidRPr="000D435E">
        <w:rPr>
          <w:rFonts w:ascii="Arabic Typesetting" w:hAnsi="Arabic Typesetting" w:cs="Arabic Typesetting" w:hint="cs"/>
          <w:sz w:val="34"/>
          <w:szCs w:val="34"/>
          <w:rtl/>
          <w:lang w:val="fr-CH"/>
        </w:rPr>
        <w:t>)</w:t>
      </w:r>
      <w:r w:rsidR="006B158D" w:rsidRPr="000D435E">
        <w:rPr>
          <w:rFonts w:ascii="Arabic Typesetting" w:hAnsi="Arabic Typesetting" w:cs="Arabic Typesetting"/>
          <w:sz w:val="34"/>
          <w:szCs w:val="34"/>
          <w:rtl/>
          <w:lang w:val="fr-CH"/>
        </w:rPr>
        <w:t>. و</w:t>
      </w:r>
      <w:r w:rsidR="006B158D" w:rsidRPr="000D435E">
        <w:rPr>
          <w:rFonts w:ascii="Arabic Typesetting" w:hAnsi="Arabic Typesetting" w:cs="Arabic Typesetting" w:hint="cs"/>
          <w:sz w:val="34"/>
          <w:szCs w:val="34"/>
          <w:rtl/>
          <w:lang w:val="fr-CH"/>
        </w:rPr>
        <w:t>يعوض</w:t>
      </w:r>
      <w:r w:rsidR="006B158D" w:rsidRPr="000D435E">
        <w:rPr>
          <w:rFonts w:ascii="Arabic Typesetting" w:hAnsi="Arabic Typesetting" w:cs="Arabic Typesetting"/>
          <w:sz w:val="34"/>
          <w:szCs w:val="34"/>
          <w:rtl/>
          <w:lang w:val="fr-CH"/>
        </w:rPr>
        <w:t xml:space="preserve"> </w:t>
      </w:r>
      <w:r w:rsidR="006B158D" w:rsidRPr="000D435E">
        <w:rPr>
          <w:rFonts w:ascii="Arabic Typesetting" w:hAnsi="Arabic Typesetting" w:cs="Arabic Typesetting" w:hint="cs"/>
          <w:sz w:val="34"/>
          <w:szCs w:val="34"/>
          <w:rtl/>
          <w:lang w:val="fr-CH"/>
        </w:rPr>
        <w:t xml:space="preserve">عن </w:t>
      </w:r>
      <w:r w:rsidR="006B158D" w:rsidRPr="000D435E">
        <w:rPr>
          <w:rFonts w:ascii="Arabic Typesetting" w:hAnsi="Arabic Typesetting" w:cs="Arabic Typesetting"/>
          <w:sz w:val="34"/>
          <w:szCs w:val="34"/>
          <w:rtl/>
          <w:lang w:val="fr-CH"/>
        </w:rPr>
        <w:t xml:space="preserve">هذه الزيادة انخفاض </w:t>
      </w:r>
      <w:r w:rsidR="006B158D" w:rsidRPr="000D435E">
        <w:rPr>
          <w:rFonts w:ascii="Arabic Typesetting" w:hAnsi="Arabic Typesetting" w:cs="Arabic Typesetting" w:hint="cs"/>
          <w:sz w:val="34"/>
          <w:szCs w:val="34"/>
          <w:rtl/>
          <w:lang w:val="fr-CH"/>
        </w:rPr>
        <w:t>طفيف</w:t>
      </w:r>
      <w:r w:rsidR="006B158D" w:rsidRPr="000D435E">
        <w:rPr>
          <w:rFonts w:ascii="Arabic Typesetting" w:hAnsi="Arabic Typesetting" w:cs="Arabic Typesetting"/>
          <w:sz w:val="34"/>
          <w:szCs w:val="34"/>
          <w:rtl/>
          <w:lang w:val="fr-CH"/>
        </w:rPr>
        <w:t xml:space="preserve"> </w:t>
      </w:r>
      <w:r w:rsidR="006B158D" w:rsidRPr="000D435E">
        <w:rPr>
          <w:rFonts w:ascii="Arabic Typesetting" w:hAnsi="Arabic Typesetting" w:cs="Arabic Typesetting" w:hint="cs"/>
          <w:sz w:val="34"/>
          <w:szCs w:val="34"/>
          <w:rtl/>
          <w:lang w:val="fr-CH"/>
        </w:rPr>
        <w:t xml:space="preserve">في </w:t>
      </w:r>
      <w:r w:rsidR="006B158D" w:rsidRPr="000D435E">
        <w:rPr>
          <w:rFonts w:ascii="Arabic Typesetting" w:hAnsi="Arabic Typesetting" w:cs="Arabic Typesetting"/>
          <w:sz w:val="34"/>
          <w:szCs w:val="34"/>
          <w:rtl/>
          <w:lang w:val="fr-CH"/>
        </w:rPr>
        <w:t xml:space="preserve">الموارد </w:t>
      </w:r>
      <w:r w:rsidR="006B158D" w:rsidRPr="000D435E">
        <w:rPr>
          <w:rFonts w:ascii="Arabic Typesetting" w:hAnsi="Arabic Typesetting" w:cs="Arabic Typesetting" w:hint="cs"/>
          <w:sz w:val="34"/>
          <w:szCs w:val="34"/>
          <w:rtl/>
          <w:lang w:val="fr-CH"/>
        </w:rPr>
        <w:t xml:space="preserve">ضمن </w:t>
      </w:r>
      <w:r w:rsidR="006B158D" w:rsidRPr="000D435E">
        <w:rPr>
          <w:rFonts w:ascii="Arabic Typesetting" w:hAnsi="Arabic Typesetting" w:cs="Arabic Typesetting"/>
          <w:sz w:val="34"/>
          <w:szCs w:val="34"/>
          <w:rtl/>
          <w:lang w:val="fr-CH"/>
        </w:rPr>
        <w:t xml:space="preserve">النتيجة المرتقبة ه </w:t>
      </w:r>
      <w:r w:rsidR="006B158D" w:rsidRPr="000D435E">
        <w:rPr>
          <w:rFonts w:ascii="Arabic Typesetting" w:hAnsi="Arabic Typesetting" w:cs="Arabic Typesetting" w:hint="cs"/>
          <w:sz w:val="34"/>
          <w:szCs w:val="34"/>
          <w:rtl/>
          <w:lang w:val="fr-CH"/>
        </w:rPr>
        <w:t>5.2 ي</w:t>
      </w:r>
      <w:r w:rsidR="006B158D" w:rsidRPr="000D435E">
        <w:rPr>
          <w:rFonts w:ascii="Arabic Typesetting" w:hAnsi="Arabic Typesetting" w:cs="Arabic Typesetting"/>
          <w:sz w:val="34"/>
          <w:szCs w:val="34"/>
          <w:rtl/>
          <w:lang w:val="fr-CH"/>
        </w:rPr>
        <w:t>عكس في المقام الأول تسوية بالتخفيض تستند إلى أنماط الإنفاق الفعلية لجمعيات مدريد ولاهاي ولشبونة.</w:t>
      </w:r>
    </w:p>
    <w:p w:rsidR="006B158D" w:rsidRPr="000D435E" w:rsidRDefault="00F62BAF" w:rsidP="00F62BAF">
      <w:pPr>
        <w:bidi/>
        <w:spacing w:after="120" w:line="340" w:lineRule="exact"/>
        <w:jc w:val="both"/>
        <w:rPr>
          <w:rFonts w:ascii="Arabic Typesetting" w:hAnsi="Arabic Typesetting" w:cs="Arabic Typesetting"/>
          <w:sz w:val="34"/>
          <w:szCs w:val="34"/>
          <w:lang w:val="fr-CH"/>
        </w:rPr>
      </w:pPr>
      <w:r>
        <w:rPr>
          <w:rFonts w:ascii="Arabic Typesetting" w:hAnsi="Arabic Typesetting" w:cs="Arabic Typesetting"/>
          <w:sz w:val="34"/>
          <w:szCs w:val="34"/>
          <w:lang w:val="fr-CH"/>
        </w:rPr>
        <w:t>3.6</w:t>
      </w:r>
      <w:r>
        <w:rPr>
          <w:rFonts w:ascii="Arabic Typesetting" w:hAnsi="Arabic Typesetting" w:cs="Arabic Typesetting"/>
          <w:sz w:val="34"/>
          <w:szCs w:val="34"/>
          <w:lang w:val="fr-CH"/>
        </w:rPr>
        <w:tab/>
      </w:r>
      <w:r w:rsidR="006B158D" w:rsidRPr="000D435E">
        <w:rPr>
          <w:rFonts w:ascii="Arabic Typesetting" w:hAnsi="Arabic Typesetting" w:cs="Arabic Typesetting"/>
          <w:sz w:val="34"/>
          <w:szCs w:val="34"/>
          <w:rtl/>
          <w:lang w:val="fr-CH"/>
        </w:rPr>
        <w:t xml:space="preserve">ويعزى الانخفاض في عدد الوظائف وموارد </w:t>
      </w:r>
      <w:r w:rsidR="006B158D" w:rsidRPr="000D435E">
        <w:rPr>
          <w:rFonts w:ascii="Arabic Typesetting" w:hAnsi="Arabic Typesetting" w:cs="Arabic Typesetting" w:hint="cs"/>
          <w:sz w:val="34"/>
          <w:szCs w:val="34"/>
          <w:rtl/>
          <w:lang w:val="fr-CH"/>
        </w:rPr>
        <w:t xml:space="preserve">الموظفين </w:t>
      </w:r>
      <w:r w:rsidR="006B158D" w:rsidRPr="000D435E">
        <w:rPr>
          <w:rFonts w:ascii="Arabic Typesetting" w:hAnsi="Arabic Typesetting" w:cs="Arabic Typesetting"/>
          <w:sz w:val="34"/>
          <w:szCs w:val="34"/>
          <w:rtl/>
          <w:lang w:val="fr-CH"/>
        </w:rPr>
        <w:t>المرتبطة بها إلى</w:t>
      </w:r>
      <w:r w:rsidR="006B158D" w:rsidRPr="000D435E">
        <w:rPr>
          <w:rFonts w:ascii="Arabic Typesetting" w:hAnsi="Arabic Typesetting" w:cs="Arabic Typesetting" w:hint="cs"/>
          <w:sz w:val="34"/>
          <w:szCs w:val="34"/>
          <w:rtl/>
          <w:lang w:val="fr-CH"/>
        </w:rPr>
        <w:t>:</w:t>
      </w:r>
      <w:r w:rsidR="006B158D" w:rsidRPr="000D435E">
        <w:rPr>
          <w:rFonts w:ascii="Arabic Typesetting" w:hAnsi="Arabic Typesetting" w:cs="Arabic Typesetting"/>
          <w:sz w:val="34"/>
          <w:szCs w:val="34"/>
          <w:rtl/>
          <w:lang w:val="fr-CH"/>
        </w:rPr>
        <w:t xml:space="preserve"> </w:t>
      </w:r>
      <w:r w:rsidR="006B158D" w:rsidRPr="000D435E">
        <w:rPr>
          <w:rFonts w:ascii="Arabic Typesetting" w:hAnsi="Arabic Typesetting" w:cs="Arabic Typesetting" w:hint="cs"/>
          <w:sz w:val="34"/>
          <w:szCs w:val="34"/>
          <w:rtl/>
          <w:lang w:val="fr-CH"/>
        </w:rPr>
        <w:t xml:space="preserve">"1" </w:t>
      </w:r>
      <w:r w:rsidR="006B158D" w:rsidRPr="000D435E">
        <w:rPr>
          <w:rFonts w:ascii="Arabic Typesetting" w:hAnsi="Arabic Typesetting" w:cs="Arabic Typesetting"/>
          <w:sz w:val="34"/>
          <w:szCs w:val="34"/>
          <w:rtl/>
          <w:lang w:val="fr-CH"/>
        </w:rPr>
        <w:t xml:space="preserve">نقل وظيفتين إلى مكتب الويبو في الصين لدعم تعزيز نظامي مدريد ولاهاي؛ </w:t>
      </w:r>
      <w:r w:rsidR="006B158D" w:rsidRPr="000D435E">
        <w:rPr>
          <w:rFonts w:ascii="Arabic Typesetting" w:hAnsi="Arabic Typesetting" w:cs="Arabic Typesetting" w:hint="cs"/>
          <w:sz w:val="34"/>
          <w:szCs w:val="34"/>
          <w:rtl/>
          <w:lang w:val="fr-CH"/>
        </w:rPr>
        <w:t>"2" واستكمال</w:t>
      </w:r>
      <w:r w:rsidR="006B158D" w:rsidRPr="000D435E">
        <w:rPr>
          <w:rFonts w:ascii="Arabic Typesetting" w:hAnsi="Arabic Typesetting" w:cs="Arabic Typesetting"/>
          <w:sz w:val="34"/>
          <w:szCs w:val="34"/>
          <w:rtl/>
          <w:lang w:val="fr-CH"/>
        </w:rPr>
        <w:t xml:space="preserve"> </w:t>
      </w:r>
      <w:r w:rsidR="006B158D" w:rsidRPr="000D435E">
        <w:rPr>
          <w:rFonts w:ascii="Arabic Typesetting" w:hAnsi="Arabic Typesetting" w:cs="Arabic Typesetting" w:hint="cs"/>
          <w:sz w:val="34"/>
          <w:szCs w:val="34"/>
          <w:rtl/>
          <w:lang w:val="fr-CH"/>
        </w:rPr>
        <w:t xml:space="preserve">تعيين </w:t>
      </w:r>
      <w:r w:rsidR="006B158D" w:rsidRPr="000D435E">
        <w:rPr>
          <w:rFonts w:ascii="Arabic Typesetting" w:hAnsi="Arabic Typesetting" w:cs="Arabic Typesetting"/>
          <w:sz w:val="34"/>
          <w:szCs w:val="34"/>
          <w:rtl/>
          <w:lang w:val="fr-CH"/>
        </w:rPr>
        <w:t>مؤقت في شعبة القانونية</w:t>
      </w:r>
      <w:r w:rsidR="006B158D" w:rsidRPr="000D435E">
        <w:rPr>
          <w:rFonts w:ascii="Arabic Typesetting" w:hAnsi="Arabic Typesetting" w:cs="Arabic Typesetting" w:hint="cs"/>
          <w:sz w:val="34"/>
          <w:szCs w:val="34"/>
          <w:rtl/>
          <w:lang w:val="fr-CH"/>
        </w:rPr>
        <w:t xml:space="preserve"> لنظام مدريد.</w:t>
      </w:r>
    </w:p>
    <w:p w:rsidR="006B158D" w:rsidRDefault="006B158D" w:rsidP="009C7153">
      <w:pPr>
        <w:pStyle w:val="ARNormal"/>
        <w:rPr>
          <w:rtl/>
          <w:lang w:val="fr-CH" w:bidi="ar-SA"/>
        </w:rPr>
      </w:pPr>
    </w:p>
    <w:p w:rsidR="006B158D" w:rsidRPr="00EB2EFD" w:rsidRDefault="006B158D" w:rsidP="009C7153">
      <w:pPr>
        <w:pStyle w:val="ARNumbered1"/>
        <w:keepNext/>
        <w:keepLines/>
        <w:spacing w:after="60"/>
        <w:ind w:left="357"/>
        <w:jc w:val="center"/>
        <w:rPr>
          <w:b/>
          <w:bCs/>
          <w:rtl/>
        </w:rPr>
      </w:pPr>
      <w:r w:rsidRPr="00EB2EFD">
        <w:rPr>
          <w:b/>
          <w:bCs/>
          <w:rtl/>
        </w:rPr>
        <w:t xml:space="preserve">البرنامج </w:t>
      </w:r>
      <w:r>
        <w:rPr>
          <w:rFonts w:hint="cs"/>
          <w:b/>
          <w:bCs/>
          <w:rtl/>
        </w:rPr>
        <w:t>6</w:t>
      </w:r>
      <w:r w:rsidRPr="00EB2EFD">
        <w:rPr>
          <w:b/>
          <w:bCs/>
          <w:rtl/>
        </w:rPr>
        <w:t xml:space="preserve">: الموارد </w:t>
      </w:r>
      <w:r>
        <w:rPr>
          <w:rFonts w:hint="cs"/>
          <w:b/>
          <w:bCs/>
          <w:rtl/>
        </w:rPr>
        <w:t>بحسب كل نتيجة</w:t>
      </w:r>
    </w:p>
    <w:p w:rsidR="006B158D" w:rsidRPr="00804439" w:rsidRDefault="006B158D" w:rsidP="009C7153">
      <w:pPr>
        <w:keepNext/>
        <w:keepLines/>
        <w:spacing w:after="60" w:line="340" w:lineRule="exact"/>
        <w:jc w:val="center"/>
        <w:rPr>
          <w:rFonts w:ascii="Arabic Typesetting" w:hAnsi="Arabic Typesetting" w:cs="Arabic Typesetting"/>
          <w:i/>
          <w:iCs/>
          <w:sz w:val="34"/>
          <w:szCs w:val="34"/>
          <w:rtl/>
        </w:rPr>
      </w:pPr>
      <w:r w:rsidRPr="00804439">
        <w:rPr>
          <w:rFonts w:ascii="Arabic Typesetting" w:hAnsi="Arabic Typesetting" w:cs="Arabic Typesetting"/>
          <w:i/>
          <w:iCs/>
          <w:sz w:val="34"/>
          <w:szCs w:val="34"/>
          <w:rtl/>
        </w:rPr>
        <w:t>(بآلاف الفرنكات السويسرية)</w:t>
      </w:r>
    </w:p>
    <w:p w:rsidR="006B158D" w:rsidRDefault="006B158D" w:rsidP="009C7153">
      <w:pPr>
        <w:pStyle w:val="ARNormal"/>
        <w:spacing w:before="240" w:line="276" w:lineRule="auto"/>
        <w:jc w:val="center"/>
        <w:rPr>
          <w:rtl/>
          <w:lang w:val="fr-CH"/>
        </w:rPr>
      </w:pPr>
      <w:r w:rsidRPr="00C44C6C">
        <w:rPr>
          <w:noProof/>
          <w:rtl/>
          <w:lang w:bidi="ar-SA"/>
        </w:rPr>
        <w:drawing>
          <wp:inline distT="0" distB="0" distL="0" distR="0" wp14:anchorId="73A6C9FB" wp14:editId="609F91FA">
            <wp:extent cx="5700395" cy="1520190"/>
            <wp:effectExtent l="0" t="0" r="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00395" cy="1520190"/>
                    </a:xfrm>
                    <a:prstGeom prst="rect">
                      <a:avLst/>
                    </a:prstGeom>
                    <a:noFill/>
                    <a:ln>
                      <a:noFill/>
                    </a:ln>
                  </pic:spPr>
                </pic:pic>
              </a:graphicData>
            </a:graphic>
          </wp:inline>
        </w:drawing>
      </w:r>
    </w:p>
    <w:p w:rsidR="006B158D" w:rsidRPr="00C1598E" w:rsidRDefault="006B158D" w:rsidP="009C7153">
      <w:pPr>
        <w:pStyle w:val="ARNumbered1"/>
        <w:keepNext/>
        <w:keepLines/>
        <w:spacing w:before="120"/>
        <w:ind w:left="357"/>
        <w:jc w:val="center"/>
        <w:rPr>
          <w:b/>
          <w:bCs/>
          <w:rtl/>
        </w:rPr>
      </w:pPr>
      <w:r w:rsidRPr="00C1598E">
        <w:rPr>
          <w:b/>
          <w:bCs/>
          <w:rtl/>
        </w:rPr>
        <w:lastRenderedPageBreak/>
        <w:t xml:space="preserve">البرنامج </w:t>
      </w:r>
      <w:r>
        <w:rPr>
          <w:rFonts w:hint="cs"/>
          <w:b/>
          <w:bCs/>
          <w:rtl/>
        </w:rPr>
        <w:t>6</w:t>
      </w:r>
      <w:r w:rsidRPr="00C1598E">
        <w:rPr>
          <w:b/>
          <w:bCs/>
          <w:rtl/>
        </w:rPr>
        <w:t xml:space="preserve">: الموارد </w:t>
      </w:r>
      <w:r>
        <w:rPr>
          <w:rFonts w:hint="cs"/>
          <w:b/>
          <w:bCs/>
          <w:rtl/>
        </w:rPr>
        <w:t>بحسب غرض الإنفاق</w:t>
      </w:r>
    </w:p>
    <w:p w:rsidR="006B158D" w:rsidRPr="00804439" w:rsidRDefault="006B158D" w:rsidP="009C7153">
      <w:pPr>
        <w:keepNext/>
        <w:keepLines/>
        <w:jc w:val="center"/>
        <w:rPr>
          <w:rFonts w:ascii="Arabic Typesetting" w:hAnsi="Arabic Typesetting" w:cs="Arabic Typesetting"/>
          <w:i/>
          <w:iCs/>
        </w:rPr>
      </w:pPr>
      <w:r w:rsidRPr="00804439">
        <w:rPr>
          <w:rFonts w:ascii="Arabic Typesetting" w:hAnsi="Arabic Typesetting" w:cs="Arabic Typesetting"/>
          <w:i/>
          <w:iCs/>
          <w:sz w:val="34"/>
          <w:szCs w:val="34"/>
          <w:rtl/>
        </w:rPr>
        <w:t>(بآلاف الفرنكات السويسرية)</w:t>
      </w:r>
    </w:p>
    <w:p w:rsidR="006B158D" w:rsidRDefault="006B158D" w:rsidP="009C7153">
      <w:pPr>
        <w:keepNext/>
        <w:keepLines/>
        <w:rPr>
          <w:rtl/>
        </w:rPr>
      </w:pPr>
    </w:p>
    <w:p w:rsidR="006B158D" w:rsidRDefault="006B158D" w:rsidP="009C7153">
      <w:pPr>
        <w:ind w:hanging="2"/>
        <w:jc w:val="center"/>
        <w:rPr>
          <w:rtl/>
        </w:rPr>
      </w:pPr>
      <w:r w:rsidRPr="00F865FC">
        <w:rPr>
          <w:noProof/>
          <w:rtl/>
        </w:rPr>
        <w:drawing>
          <wp:inline distT="0" distB="0" distL="0" distR="0" wp14:anchorId="64AFFDF5" wp14:editId="4EAE8D8C">
            <wp:extent cx="5629275" cy="573243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29275" cy="5732438"/>
                    </a:xfrm>
                    <a:prstGeom prst="rect">
                      <a:avLst/>
                    </a:prstGeom>
                    <a:noFill/>
                    <a:ln>
                      <a:noFill/>
                    </a:ln>
                  </pic:spPr>
                </pic:pic>
              </a:graphicData>
            </a:graphic>
          </wp:inline>
        </w:drawing>
      </w:r>
    </w:p>
    <w:p w:rsidR="006B158D" w:rsidRDefault="006B158D" w:rsidP="009C7153">
      <w:pPr>
        <w:rPr>
          <w:rtl/>
        </w:rPr>
      </w:pPr>
    </w:p>
    <w:p w:rsidR="006B158D" w:rsidRDefault="006B158D" w:rsidP="009C7153">
      <w:pPr>
        <w:tabs>
          <w:tab w:val="left" w:pos="2514"/>
        </w:tabs>
        <w:jc w:val="center"/>
        <w:rPr>
          <w:rFonts w:ascii="Arabic Typesetting" w:hAnsi="Arabic Typesetting" w:cs="Arabic Typesetting"/>
          <w:b/>
          <w:bCs/>
          <w:sz w:val="34"/>
          <w:szCs w:val="34"/>
          <w:vertAlign w:val="superscript"/>
          <w:rtl/>
          <w:lang w:val="fr-CH"/>
        </w:rPr>
      </w:pPr>
      <w:r w:rsidRPr="00CB252B">
        <w:rPr>
          <w:rFonts w:ascii="Arabic Typesetting" w:hAnsi="Arabic Typesetting" w:cs="Arabic Typesetting"/>
          <w:b/>
          <w:bCs/>
          <w:sz w:val="34"/>
          <w:szCs w:val="34"/>
          <w:rtl/>
          <w:lang w:val="fr-CH"/>
        </w:rPr>
        <w:t xml:space="preserve">الموارد </w:t>
      </w:r>
      <w:proofErr w:type="spellStart"/>
      <w:r w:rsidRPr="00CB252B">
        <w:rPr>
          <w:rFonts w:ascii="Arabic Typesetting" w:hAnsi="Arabic Typesetting" w:cs="Arabic Typesetting"/>
          <w:b/>
          <w:bCs/>
          <w:sz w:val="34"/>
          <w:szCs w:val="34"/>
          <w:rtl/>
          <w:lang w:val="fr-CH"/>
        </w:rPr>
        <w:t>الاستئمانية</w:t>
      </w:r>
      <w:proofErr w:type="spellEnd"/>
      <w:r w:rsidRPr="00CB252B">
        <w:rPr>
          <w:rFonts w:ascii="Arabic Typesetting" w:hAnsi="Arabic Typesetting" w:cs="Arabic Typesetting"/>
          <w:b/>
          <w:bCs/>
          <w:sz w:val="34"/>
          <w:szCs w:val="34"/>
          <w:rtl/>
          <w:lang w:val="fr-CH"/>
        </w:rPr>
        <w:t xml:space="preserve"> المحتمل توافرها لأغراض البرامج </w:t>
      </w:r>
      <w:r>
        <w:rPr>
          <w:rFonts w:ascii="Arabic Typesetting" w:hAnsi="Arabic Typesetting" w:cs="Arabic Typesetting" w:hint="cs"/>
          <w:b/>
          <w:bCs/>
          <w:sz w:val="34"/>
          <w:szCs w:val="34"/>
          <w:rtl/>
          <w:lang w:val="fr-CH"/>
        </w:rPr>
        <w:t>في 2018/</w:t>
      </w:r>
      <w:r w:rsidRPr="00CB252B">
        <w:rPr>
          <w:rFonts w:ascii="Arabic Typesetting" w:hAnsi="Arabic Typesetting" w:cs="Arabic Typesetting" w:hint="cs"/>
          <w:b/>
          <w:bCs/>
          <w:sz w:val="34"/>
          <w:szCs w:val="34"/>
          <w:vertAlign w:val="superscript"/>
          <w:rtl/>
          <w:lang w:val="fr-CH"/>
        </w:rPr>
        <w:t>1</w:t>
      </w:r>
      <w:r>
        <w:rPr>
          <w:rFonts w:ascii="Arabic Typesetting" w:hAnsi="Arabic Typesetting" w:cs="Arabic Typesetting" w:hint="cs"/>
          <w:b/>
          <w:bCs/>
          <w:sz w:val="34"/>
          <w:szCs w:val="34"/>
          <w:rtl/>
          <w:lang w:val="fr-CH"/>
        </w:rPr>
        <w:t>19</w:t>
      </w:r>
    </w:p>
    <w:p w:rsidR="006B158D" w:rsidRDefault="006B158D" w:rsidP="009C7153">
      <w:pPr>
        <w:tabs>
          <w:tab w:val="left" w:pos="3399"/>
        </w:tabs>
        <w:spacing w:after="120" w:line="340" w:lineRule="exact"/>
        <w:jc w:val="center"/>
        <w:rPr>
          <w:rFonts w:ascii="Arabic Typesetting" w:hAnsi="Arabic Typesetting" w:cs="Arabic Typesetting"/>
          <w:sz w:val="34"/>
          <w:szCs w:val="34"/>
          <w:rtl/>
          <w:lang w:val="fr-CH"/>
        </w:rPr>
      </w:pPr>
      <w:r w:rsidRPr="00CB252B">
        <w:rPr>
          <w:rFonts w:ascii="Arabic Typesetting" w:hAnsi="Arabic Typesetting" w:cs="Arabic Typesetting"/>
          <w:sz w:val="34"/>
          <w:szCs w:val="34"/>
          <w:rtl/>
          <w:lang w:val="fr-CH"/>
        </w:rPr>
        <w:t>(بآلاف الفرنكات السويسرية)</w:t>
      </w:r>
    </w:p>
    <w:p w:rsidR="006B158D" w:rsidRPr="00F865FC" w:rsidRDefault="006B158D" w:rsidP="009C7153">
      <w:pPr>
        <w:ind w:hanging="2"/>
        <w:jc w:val="center"/>
        <w:rPr>
          <w:rtl/>
        </w:rPr>
      </w:pPr>
      <w:r w:rsidRPr="00F865FC">
        <w:rPr>
          <w:noProof/>
          <w:rtl/>
        </w:rPr>
        <w:drawing>
          <wp:inline distT="0" distB="0" distL="0" distR="0" wp14:anchorId="19792321" wp14:editId="574578B6">
            <wp:extent cx="5619750" cy="1609664"/>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20092" cy="1609762"/>
                    </a:xfrm>
                    <a:prstGeom prst="rect">
                      <a:avLst/>
                    </a:prstGeom>
                    <a:noFill/>
                    <a:ln>
                      <a:noFill/>
                    </a:ln>
                  </pic:spPr>
                </pic:pic>
              </a:graphicData>
            </a:graphic>
          </wp:inline>
        </w:drawing>
      </w:r>
    </w:p>
    <w:p w:rsidR="00312818" w:rsidRPr="00213194" w:rsidRDefault="00312818" w:rsidP="009C7153">
      <w:pPr>
        <w:pStyle w:val="StyleHeading3BoldNounderline"/>
        <w:tabs>
          <w:tab w:val="left" w:pos="1985"/>
        </w:tabs>
        <w:bidi/>
        <w:spacing w:before="0" w:after="240" w:line="360" w:lineRule="exact"/>
        <w:rPr>
          <w:rFonts w:ascii="Arabic Typesetting" w:hAnsi="Arabic Typesetting" w:cs="Arabic Typesetting"/>
          <w:b/>
          <w:i w:val="0"/>
          <w:iCs/>
          <w:sz w:val="40"/>
          <w:szCs w:val="40"/>
        </w:rPr>
      </w:pPr>
      <w:r w:rsidRPr="00213194">
        <w:rPr>
          <w:rFonts w:ascii="Arabic Typesetting" w:hAnsi="Arabic Typesetting" w:cs="Arabic Typesetting"/>
          <w:b/>
          <w:i w:val="0"/>
          <w:iCs/>
          <w:sz w:val="40"/>
          <w:szCs w:val="40"/>
          <w:rtl/>
        </w:rPr>
        <w:lastRenderedPageBreak/>
        <w:t>مرفق البرنامج 6:</w:t>
      </w:r>
      <w:r w:rsidRPr="00213194">
        <w:rPr>
          <w:rFonts w:ascii="Arabic Typesetting" w:hAnsi="Arabic Typesetting" w:cs="Arabic Typesetting"/>
          <w:b/>
          <w:i w:val="0"/>
          <w:iCs/>
          <w:sz w:val="40"/>
          <w:szCs w:val="40"/>
          <w:rtl/>
        </w:rPr>
        <w:tab/>
        <w:t>مؤشرات عمليات نظام مدريد</w:t>
      </w:r>
    </w:p>
    <w:p w:rsidR="00312818" w:rsidRPr="00213194" w:rsidRDefault="00312818" w:rsidP="009C7153">
      <w:pPr>
        <w:bidi/>
        <w:spacing w:after="240" w:line="360" w:lineRule="exact"/>
        <w:rPr>
          <w:rFonts w:ascii="Arabic Typesetting" w:hAnsi="Arabic Typesetting" w:cs="Arabic Typesetting"/>
          <w:sz w:val="36"/>
          <w:szCs w:val="36"/>
        </w:rPr>
      </w:pPr>
    </w:p>
    <w:p w:rsidR="00312818" w:rsidRPr="00F55CA8" w:rsidRDefault="00312818" w:rsidP="009C7153">
      <w:pPr>
        <w:bidi/>
        <w:spacing w:line="360" w:lineRule="exact"/>
        <w:rPr>
          <w:rFonts w:ascii="Arabic Typesetting" w:hAnsi="Arabic Typesetting" w:cs="Arabic Typesetting"/>
          <w:sz w:val="36"/>
          <w:szCs w:val="36"/>
          <w:lang w:bidi="th-TH"/>
        </w:rPr>
      </w:pPr>
      <w:r w:rsidRPr="00F55CA8">
        <w:rPr>
          <w:rFonts w:ascii="Arabic Typesetting" w:hAnsi="Arabic Typesetting" w:cs="Arabic Typesetting"/>
          <w:sz w:val="36"/>
          <w:szCs w:val="36"/>
          <w:rtl/>
        </w:rPr>
        <w:t>مؤشرات الأداء للنتيجة المرتقبة</w:t>
      </w:r>
    </w:p>
    <w:p w:rsidR="00312818" w:rsidRPr="00F55CA8" w:rsidRDefault="00312818" w:rsidP="009C7153">
      <w:pPr>
        <w:tabs>
          <w:tab w:val="left" w:pos="1525"/>
          <w:tab w:val="right" w:pos="2835"/>
        </w:tabs>
        <w:bidi/>
        <w:spacing w:after="240" w:line="360" w:lineRule="exact"/>
        <w:rPr>
          <w:rFonts w:ascii="Arabic Typesetting" w:hAnsi="Arabic Typesetting" w:cs="Arabic Typesetting"/>
          <w:sz w:val="36"/>
          <w:szCs w:val="36"/>
        </w:rPr>
      </w:pPr>
      <w:r w:rsidRPr="00F55CA8">
        <w:rPr>
          <w:rFonts w:ascii="Arabic Typesetting" w:hAnsi="Arabic Typesetting" w:cs="Arabic Typesetting"/>
          <w:sz w:val="36"/>
          <w:szCs w:val="36"/>
          <w:rtl/>
        </w:rPr>
        <w:t>"إنتاجية وجودة خدمات محسّنة في عمليات نظام مدريد"</w:t>
      </w:r>
    </w:p>
    <w:p w:rsidR="00312818" w:rsidRPr="00F55CA8" w:rsidRDefault="00312818" w:rsidP="009C7153">
      <w:pPr>
        <w:bidi/>
        <w:spacing w:after="240" w:line="360" w:lineRule="exact"/>
        <w:rPr>
          <w:rFonts w:ascii="Arabic Typesetting" w:hAnsi="Arabic Typesetting" w:cs="Arabic Typesetting"/>
          <w:b/>
          <w:sz w:val="36"/>
          <w:szCs w:val="36"/>
          <w:lang w:bidi="ar-EG"/>
        </w:rPr>
      </w:pPr>
    </w:p>
    <w:p w:rsidR="00312818" w:rsidRPr="00797243" w:rsidRDefault="00312818" w:rsidP="009C7153">
      <w:pPr>
        <w:bidi/>
        <w:spacing w:after="240" w:line="360" w:lineRule="exact"/>
        <w:rPr>
          <w:rFonts w:ascii="Arabic Typesetting" w:eastAsia="SimSun" w:hAnsi="Arabic Typesetting" w:cs="Arabic Typesetting"/>
          <w:bCs/>
          <w:sz w:val="36"/>
          <w:szCs w:val="36"/>
          <w:lang w:eastAsia="zh-CN"/>
        </w:rPr>
      </w:pPr>
      <w:r w:rsidRPr="00797243">
        <w:rPr>
          <w:rFonts w:ascii="Arabic Typesetting" w:eastAsia="SimSun" w:hAnsi="Arabic Typesetting" w:cs="Arabic Typesetting"/>
          <w:bCs/>
          <w:sz w:val="36"/>
          <w:szCs w:val="36"/>
          <w:rtl/>
          <w:lang w:eastAsia="zh-CN"/>
        </w:rPr>
        <w:t>ملاحظات عامة</w:t>
      </w:r>
    </w:p>
    <w:p w:rsidR="00312818" w:rsidRPr="0013461E" w:rsidRDefault="00312818" w:rsidP="00DA6355">
      <w:pPr>
        <w:pStyle w:val="ListParagraph"/>
        <w:numPr>
          <w:ilvl w:val="0"/>
          <w:numId w:val="16"/>
        </w:numPr>
        <w:tabs>
          <w:tab w:val="left" w:pos="567"/>
        </w:tabs>
        <w:bidi/>
        <w:spacing w:after="240" w:line="360" w:lineRule="exact"/>
        <w:ind w:left="-19" w:firstLine="0"/>
        <w:jc w:val="both"/>
        <w:rPr>
          <w:rFonts w:ascii="Arabic Typesetting" w:hAnsi="Arabic Typesetting" w:cs="Arabic Typesetting"/>
          <w:sz w:val="34"/>
          <w:szCs w:val="34"/>
        </w:rPr>
      </w:pPr>
      <w:r w:rsidRPr="0013461E">
        <w:rPr>
          <w:rFonts w:ascii="Arabic Typesetting" w:hAnsi="Arabic Typesetting" w:cs="Arabic Typesetting"/>
          <w:sz w:val="34"/>
          <w:szCs w:val="34"/>
          <w:rtl/>
        </w:rPr>
        <w:t>است</w:t>
      </w:r>
      <w:r w:rsidRPr="0013461E">
        <w:rPr>
          <w:rFonts w:ascii="Arabic Typesetting" w:hAnsi="Arabic Typesetting" w:cs="Arabic Typesetting" w:hint="cs"/>
          <w:sz w:val="34"/>
          <w:szCs w:val="34"/>
          <w:rtl/>
        </w:rPr>
        <w:t>ُ</w:t>
      </w:r>
      <w:r w:rsidRPr="0013461E">
        <w:rPr>
          <w:rFonts w:ascii="Arabic Typesetting" w:hAnsi="Arabic Typesetting" w:cs="Arabic Typesetting"/>
          <w:sz w:val="34"/>
          <w:szCs w:val="34"/>
          <w:rtl/>
        </w:rPr>
        <w:t>عيض في مارس 2016</w:t>
      </w:r>
      <w:r w:rsidRPr="0013461E">
        <w:rPr>
          <w:rFonts w:ascii="Arabic Typesetting" w:hAnsi="Arabic Typesetting" w:cs="Arabic Typesetting" w:hint="cs"/>
          <w:sz w:val="34"/>
          <w:szCs w:val="34"/>
          <w:rtl/>
        </w:rPr>
        <w:t xml:space="preserve"> </w:t>
      </w:r>
      <w:r w:rsidRPr="0013461E">
        <w:rPr>
          <w:rFonts w:ascii="Arabic Typesetting" w:hAnsi="Arabic Typesetting" w:cs="Arabic Typesetting"/>
          <w:sz w:val="34"/>
          <w:szCs w:val="34"/>
          <w:rtl/>
        </w:rPr>
        <w:t xml:space="preserve">عن </w:t>
      </w:r>
      <w:r w:rsidRPr="0013461E">
        <w:rPr>
          <w:rFonts w:ascii="Arabic Typesetting" w:hAnsi="Arabic Typesetting" w:cs="Arabic Typesetting" w:hint="cs"/>
          <w:sz w:val="34"/>
          <w:szCs w:val="34"/>
          <w:rtl/>
        </w:rPr>
        <w:t>ال</w:t>
      </w:r>
      <w:r w:rsidRPr="0013461E">
        <w:rPr>
          <w:rFonts w:ascii="Arabic Typesetting" w:hAnsi="Arabic Typesetting" w:cs="Arabic Typesetting"/>
          <w:sz w:val="34"/>
          <w:szCs w:val="34"/>
          <w:rtl/>
        </w:rPr>
        <w:t xml:space="preserve">نظام </w:t>
      </w:r>
      <w:r w:rsidRPr="0013461E">
        <w:rPr>
          <w:rFonts w:ascii="Arabic Typesetting" w:hAnsi="Arabic Typesetting" w:cs="Arabic Typesetting" w:hint="cs"/>
          <w:sz w:val="34"/>
          <w:szCs w:val="34"/>
          <w:rtl/>
        </w:rPr>
        <w:t>ال</w:t>
      </w:r>
      <w:r w:rsidRPr="0013461E">
        <w:rPr>
          <w:rFonts w:ascii="Arabic Typesetting" w:hAnsi="Arabic Typesetting" w:cs="Arabic Typesetting"/>
          <w:sz w:val="34"/>
          <w:szCs w:val="34"/>
          <w:rtl/>
        </w:rPr>
        <w:t xml:space="preserve">تكنولوجي القديم (نظام اتفاق مدريد وبروتوكوله </w:t>
      </w:r>
      <w:r w:rsidRPr="0013461E">
        <w:rPr>
          <w:rFonts w:ascii="Arabic Typesetting" w:hAnsi="Arabic Typesetting" w:cs="Arabic Typesetting" w:hint="cs"/>
          <w:sz w:val="34"/>
          <w:szCs w:val="34"/>
          <w:rtl/>
        </w:rPr>
        <w:t>(</w:t>
      </w:r>
      <w:r w:rsidRPr="0013461E">
        <w:rPr>
          <w:rFonts w:ascii="Arabic Typesetting" w:hAnsi="Arabic Typesetting" w:cs="Arabic Typesetting"/>
          <w:sz w:val="34"/>
          <w:szCs w:val="34"/>
        </w:rPr>
        <w:t>MAPS</w:t>
      </w:r>
      <w:r w:rsidRPr="0013461E">
        <w:rPr>
          <w:rFonts w:ascii="Arabic Typesetting" w:hAnsi="Arabic Typesetting" w:cs="Arabic Typesetting" w:hint="cs"/>
          <w:sz w:val="34"/>
          <w:szCs w:val="34"/>
          <w:rtl/>
        </w:rPr>
        <w:t>)</w:t>
      </w:r>
      <w:r w:rsidRPr="0013461E">
        <w:rPr>
          <w:rFonts w:ascii="Arabic Typesetting" w:hAnsi="Arabic Typesetting" w:cs="Arabic Typesetting"/>
          <w:sz w:val="34"/>
          <w:szCs w:val="34"/>
          <w:rtl/>
        </w:rPr>
        <w:t xml:space="preserve">) الذي </w:t>
      </w:r>
      <w:r w:rsidRPr="0013461E">
        <w:rPr>
          <w:rFonts w:ascii="Arabic Typesetting" w:hAnsi="Arabic Typesetting" w:cs="Arabic Typesetting" w:hint="cs"/>
          <w:sz w:val="34"/>
          <w:szCs w:val="34"/>
          <w:rtl/>
        </w:rPr>
        <w:t xml:space="preserve">كانت </w:t>
      </w:r>
      <w:r w:rsidRPr="0013461E">
        <w:rPr>
          <w:rFonts w:ascii="Arabic Typesetting" w:hAnsi="Arabic Typesetting" w:cs="Arabic Typesetting"/>
          <w:sz w:val="34"/>
          <w:szCs w:val="34"/>
          <w:rtl/>
        </w:rPr>
        <w:t>تستخدمه عمليات مدريد</w:t>
      </w:r>
      <w:r w:rsidRPr="0013461E">
        <w:rPr>
          <w:rFonts w:ascii="Arabic Typesetting" w:hAnsi="Arabic Typesetting" w:cs="Arabic Typesetting" w:hint="cs"/>
          <w:sz w:val="34"/>
          <w:szCs w:val="34"/>
          <w:rtl/>
        </w:rPr>
        <w:t xml:space="preserve"> </w:t>
      </w:r>
      <w:r w:rsidRPr="0013461E">
        <w:rPr>
          <w:rFonts w:ascii="Arabic Typesetting" w:hAnsi="Arabic Typesetting" w:cs="Arabic Typesetting"/>
          <w:sz w:val="34"/>
          <w:szCs w:val="34"/>
          <w:rtl/>
        </w:rPr>
        <w:t>بنظام تكنولوجي جديد (نظام معلومات سجلات مدريد الدولية</w:t>
      </w:r>
      <w:r w:rsidRPr="0013461E">
        <w:rPr>
          <w:rFonts w:ascii="Arabic Typesetting" w:hAnsi="Arabic Typesetting" w:cs="Arabic Typesetting" w:hint="cs"/>
          <w:sz w:val="34"/>
          <w:szCs w:val="34"/>
          <w:rtl/>
        </w:rPr>
        <w:t xml:space="preserve"> (</w:t>
      </w:r>
      <w:r w:rsidRPr="0013461E">
        <w:rPr>
          <w:rFonts w:ascii="Arabic Typesetting" w:hAnsi="Arabic Typesetting" w:cs="Arabic Typesetting"/>
          <w:sz w:val="34"/>
          <w:szCs w:val="34"/>
        </w:rPr>
        <w:t>MIRIS</w:t>
      </w:r>
      <w:r w:rsidRPr="0013461E">
        <w:rPr>
          <w:rFonts w:ascii="Arabic Typesetting" w:hAnsi="Arabic Typesetting" w:cs="Arabic Typesetting" w:hint="cs"/>
          <w:sz w:val="34"/>
          <w:szCs w:val="34"/>
          <w:rtl/>
        </w:rPr>
        <w:t>)</w:t>
      </w:r>
      <w:r w:rsidRPr="0013461E">
        <w:rPr>
          <w:rFonts w:ascii="Arabic Typesetting" w:hAnsi="Arabic Typesetting" w:cs="Arabic Typesetting"/>
          <w:sz w:val="34"/>
          <w:szCs w:val="34"/>
          <w:rtl/>
        </w:rPr>
        <w:t xml:space="preserve">). وقد تأثرت بعض المؤشرات التالية، مثل عبء العمل </w:t>
      </w:r>
      <w:r w:rsidRPr="0013461E">
        <w:rPr>
          <w:rFonts w:ascii="Arabic Typesetting" w:hAnsi="Arabic Typesetting" w:cs="Arabic Typesetting" w:hint="cs"/>
          <w:sz w:val="34"/>
          <w:szCs w:val="34"/>
          <w:rtl/>
        </w:rPr>
        <w:t>المُعالج</w:t>
      </w:r>
      <w:r w:rsidRPr="0013461E">
        <w:rPr>
          <w:rFonts w:ascii="Arabic Typesetting" w:hAnsi="Arabic Typesetting" w:cs="Arabic Typesetting"/>
          <w:sz w:val="34"/>
          <w:szCs w:val="34"/>
          <w:rtl/>
        </w:rPr>
        <w:t xml:space="preserve"> ومدة المعالجة وبعض مؤشرات الجودة، بعدم استقرار نظام أولي عقب نشر نظام معلومات سجلات مدريد الدولية</w:t>
      </w:r>
      <w:r w:rsidRPr="0013461E">
        <w:rPr>
          <w:rFonts w:ascii="Arabic Typesetting" w:hAnsi="Arabic Typesetting" w:cs="Arabic Typesetting" w:hint="cs"/>
          <w:sz w:val="34"/>
          <w:szCs w:val="34"/>
          <w:rtl/>
        </w:rPr>
        <w:t xml:space="preserve"> (</w:t>
      </w:r>
      <w:r w:rsidRPr="0013461E">
        <w:rPr>
          <w:rFonts w:ascii="Arabic Typesetting" w:hAnsi="Arabic Typesetting" w:cs="Arabic Typesetting"/>
          <w:sz w:val="34"/>
          <w:szCs w:val="34"/>
        </w:rPr>
        <w:t>MIRIS</w:t>
      </w:r>
      <w:r w:rsidRPr="0013461E">
        <w:rPr>
          <w:rFonts w:ascii="Arabic Typesetting" w:hAnsi="Arabic Typesetting" w:cs="Arabic Typesetting" w:hint="cs"/>
          <w:sz w:val="34"/>
          <w:szCs w:val="34"/>
          <w:rtl/>
        </w:rPr>
        <w:t>)</w:t>
      </w:r>
      <w:r w:rsidRPr="0013461E">
        <w:rPr>
          <w:rFonts w:ascii="Arabic Typesetting" w:hAnsi="Arabic Typesetting" w:cs="Arabic Typesetting"/>
          <w:sz w:val="34"/>
          <w:szCs w:val="34"/>
          <w:rtl/>
        </w:rPr>
        <w:t>.</w:t>
      </w:r>
    </w:p>
    <w:p w:rsidR="00312818" w:rsidRPr="0013461E" w:rsidRDefault="00312818" w:rsidP="00DA6355">
      <w:pPr>
        <w:pStyle w:val="ListParagraph"/>
        <w:numPr>
          <w:ilvl w:val="0"/>
          <w:numId w:val="16"/>
        </w:numPr>
        <w:tabs>
          <w:tab w:val="left" w:pos="567"/>
        </w:tabs>
        <w:bidi/>
        <w:spacing w:after="240" w:line="360" w:lineRule="exact"/>
        <w:ind w:left="-19" w:firstLine="0"/>
        <w:jc w:val="both"/>
        <w:rPr>
          <w:rFonts w:ascii="Arabic Typesetting" w:hAnsi="Arabic Typesetting" w:cs="Arabic Typesetting"/>
          <w:sz w:val="34"/>
          <w:szCs w:val="34"/>
        </w:rPr>
      </w:pPr>
      <w:r w:rsidRPr="0013461E">
        <w:rPr>
          <w:rFonts w:ascii="Arabic Typesetting" w:hAnsi="Arabic Typesetting" w:cs="Arabic Typesetting" w:hint="cs"/>
          <w:sz w:val="34"/>
          <w:szCs w:val="34"/>
          <w:rtl/>
        </w:rPr>
        <w:t>و</w:t>
      </w:r>
      <w:r w:rsidRPr="0013461E">
        <w:rPr>
          <w:rFonts w:ascii="Arabic Typesetting" w:hAnsi="Arabic Typesetting" w:cs="Arabic Typesetting"/>
          <w:sz w:val="34"/>
          <w:szCs w:val="34"/>
          <w:rtl/>
        </w:rPr>
        <w:t>ينبغي مراعاة العوامل التالية عند تقييم مؤشرات الأداء لتحديد النتيجة الم</w:t>
      </w:r>
      <w:r w:rsidRPr="0013461E">
        <w:rPr>
          <w:rFonts w:ascii="Arabic Typesetting" w:hAnsi="Arabic Typesetting" w:cs="Arabic Typesetting" w:hint="cs"/>
          <w:sz w:val="34"/>
          <w:szCs w:val="34"/>
          <w:rtl/>
        </w:rPr>
        <w:t xml:space="preserve">رتقبة </w:t>
      </w:r>
      <w:r w:rsidRPr="0013461E">
        <w:rPr>
          <w:rFonts w:ascii="Arabic Typesetting" w:hAnsi="Arabic Typesetting" w:cs="Arabic Typesetting"/>
          <w:sz w:val="34"/>
          <w:szCs w:val="34"/>
          <w:rtl/>
        </w:rPr>
        <w:t>"إنتاجية وجودة خدمات محسّنة في عمليات نظام مدريد":</w:t>
      </w:r>
    </w:p>
    <w:p w:rsidR="00312818" w:rsidRPr="00312818" w:rsidRDefault="00312818"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312818">
        <w:rPr>
          <w:rFonts w:ascii="Arabic Typesetting" w:hAnsi="Arabic Typesetting" w:cs="Arabic Typesetting"/>
          <w:sz w:val="34"/>
          <w:szCs w:val="34"/>
          <w:rtl/>
        </w:rPr>
        <w:t>عبء عمل نظام مدريد؛</w:t>
      </w:r>
    </w:p>
    <w:p w:rsidR="00312818" w:rsidRPr="0013461E" w:rsidRDefault="00312818" w:rsidP="00DA6355">
      <w:pPr>
        <w:numPr>
          <w:ilvl w:val="0"/>
          <w:numId w:val="13"/>
        </w:numPr>
        <w:tabs>
          <w:tab w:val="clear" w:pos="720"/>
          <w:tab w:val="num" w:pos="1134"/>
        </w:tabs>
        <w:bidi/>
        <w:spacing w:after="240" w:line="360" w:lineRule="exact"/>
        <w:ind w:left="567" w:firstLine="0"/>
        <w:jc w:val="both"/>
        <w:rPr>
          <w:rFonts w:ascii="Arabic Typesetting" w:eastAsiaTheme="minorHAnsi" w:hAnsi="Arabic Typesetting" w:cs="Arabic Typesetting"/>
          <w:sz w:val="34"/>
          <w:szCs w:val="34"/>
        </w:rPr>
      </w:pPr>
      <w:r w:rsidRPr="0013461E">
        <w:rPr>
          <w:rFonts w:ascii="Arabic Typesetting" w:eastAsiaTheme="minorHAnsi" w:hAnsi="Arabic Typesetting" w:cs="Arabic Typesetting"/>
          <w:sz w:val="34"/>
          <w:szCs w:val="34"/>
          <w:rtl/>
        </w:rPr>
        <w:t xml:space="preserve">ومكونات </w:t>
      </w:r>
      <w:r w:rsidRPr="0013461E">
        <w:rPr>
          <w:rFonts w:ascii="Arabic Typesetting" w:eastAsiaTheme="minorHAnsi" w:hAnsi="Arabic Typesetting" w:cs="Arabic Typesetting" w:hint="cs"/>
          <w:sz w:val="34"/>
          <w:szCs w:val="34"/>
          <w:rtl/>
        </w:rPr>
        <w:t>ذلك العبء</w:t>
      </w:r>
      <w:r w:rsidRPr="0013461E">
        <w:rPr>
          <w:rFonts w:ascii="Arabic Typesetting" w:eastAsiaTheme="minorHAnsi" w:hAnsi="Arabic Typesetting" w:cs="Arabic Typesetting"/>
          <w:sz w:val="34"/>
          <w:szCs w:val="34"/>
          <w:rtl/>
        </w:rPr>
        <w:t>؛</w:t>
      </w:r>
    </w:p>
    <w:p w:rsidR="00312818" w:rsidRPr="0013461E" w:rsidRDefault="00312818" w:rsidP="00DA6355">
      <w:pPr>
        <w:numPr>
          <w:ilvl w:val="0"/>
          <w:numId w:val="13"/>
        </w:numPr>
        <w:tabs>
          <w:tab w:val="clear" w:pos="720"/>
          <w:tab w:val="num" w:pos="1134"/>
        </w:tabs>
        <w:bidi/>
        <w:spacing w:after="240" w:line="360" w:lineRule="exact"/>
        <w:ind w:left="567" w:firstLine="0"/>
        <w:jc w:val="both"/>
        <w:rPr>
          <w:rFonts w:ascii="Arabic Typesetting" w:eastAsiaTheme="minorHAnsi" w:hAnsi="Arabic Typesetting" w:cs="Arabic Typesetting"/>
          <w:sz w:val="34"/>
          <w:szCs w:val="34"/>
        </w:rPr>
      </w:pPr>
      <w:r w:rsidRPr="0013461E">
        <w:rPr>
          <w:rFonts w:ascii="Arabic Typesetting" w:eastAsiaTheme="minorHAnsi" w:hAnsi="Arabic Typesetting" w:cs="Arabic Typesetting"/>
          <w:sz w:val="34"/>
          <w:szCs w:val="34"/>
          <w:rtl/>
        </w:rPr>
        <w:t>عدد الموظفين المكلفين بمعالجة ذلك العبء</w:t>
      </w:r>
      <w:r w:rsidRPr="0013461E">
        <w:rPr>
          <w:rFonts w:ascii="Arabic Typesetting" w:eastAsiaTheme="minorHAnsi" w:hAnsi="Arabic Typesetting" w:cs="Arabic Typesetting" w:hint="cs"/>
          <w:sz w:val="34"/>
          <w:szCs w:val="34"/>
          <w:rtl/>
        </w:rPr>
        <w:t>؛</w:t>
      </w:r>
    </w:p>
    <w:p w:rsidR="00312818" w:rsidRPr="0013461E" w:rsidRDefault="00312818" w:rsidP="00DA6355">
      <w:pPr>
        <w:numPr>
          <w:ilvl w:val="0"/>
          <w:numId w:val="13"/>
        </w:numPr>
        <w:tabs>
          <w:tab w:val="clear" w:pos="720"/>
          <w:tab w:val="num" w:pos="1134"/>
        </w:tabs>
        <w:bidi/>
        <w:spacing w:after="240" w:line="360" w:lineRule="exact"/>
        <w:ind w:left="567" w:firstLine="0"/>
        <w:jc w:val="both"/>
        <w:rPr>
          <w:rFonts w:ascii="Arabic Typesetting" w:eastAsiaTheme="minorHAnsi" w:hAnsi="Arabic Typesetting" w:cs="Arabic Typesetting"/>
          <w:sz w:val="34"/>
          <w:szCs w:val="34"/>
        </w:rPr>
      </w:pPr>
      <w:r w:rsidRPr="0013461E">
        <w:rPr>
          <w:rFonts w:ascii="Arabic Typesetting" w:eastAsiaTheme="minorHAnsi" w:hAnsi="Arabic Typesetting" w:cs="Arabic Typesetting"/>
          <w:sz w:val="34"/>
          <w:szCs w:val="34"/>
          <w:rtl/>
        </w:rPr>
        <w:t xml:space="preserve">ومستوى </w:t>
      </w:r>
      <w:proofErr w:type="spellStart"/>
      <w:r w:rsidRPr="0013461E">
        <w:rPr>
          <w:rFonts w:ascii="Arabic Typesetting" w:eastAsiaTheme="minorHAnsi" w:hAnsi="Arabic Typesetting" w:cs="Arabic Typesetting"/>
          <w:sz w:val="34"/>
          <w:szCs w:val="34"/>
          <w:rtl/>
        </w:rPr>
        <w:t>الأتمتة</w:t>
      </w:r>
      <w:proofErr w:type="spellEnd"/>
      <w:r w:rsidRPr="0013461E">
        <w:rPr>
          <w:rFonts w:ascii="Arabic Typesetting" w:eastAsiaTheme="minorHAnsi" w:hAnsi="Arabic Typesetting" w:cs="Arabic Typesetting"/>
          <w:sz w:val="34"/>
          <w:szCs w:val="34"/>
          <w:rtl/>
        </w:rPr>
        <w:t>؛</w:t>
      </w:r>
    </w:p>
    <w:p w:rsidR="00312818" w:rsidRPr="0013461E" w:rsidRDefault="00312818" w:rsidP="00DA6355">
      <w:pPr>
        <w:numPr>
          <w:ilvl w:val="0"/>
          <w:numId w:val="13"/>
        </w:numPr>
        <w:tabs>
          <w:tab w:val="clear" w:pos="720"/>
          <w:tab w:val="num" w:pos="1134"/>
        </w:tabs>
        <w:bidi/>
        <w:spacing w:after="240" w:line="360" w:lineRule="exact"/>
        <w:ind w:left="567" w:firstLine="0"/>
        <w:jc w:val="both"/>
        <w:rPr>
          <w:rFonts w:ascii="Arabic Typesetting" w:eastAsiaTheme="minorHAnsi" w:hAnsi="Arabic Typesetting" w:cs="Arabic Typesetting"/>
          <w:sz w:val="34"/>
          <w:szCs w:val="34"/>
        </w:rPr>
      </w:pPr>
      <w:r w:rsidRPr="0013461E">
        <w:rPr>
          <w:rFonts w:ascii="Arabic Typesetting" w:eastAsiaTheme="minorHAnsi" w:hAnsi="Arabic Typesetting" w:cs="Arabic Typesetting"/>
          <w:sz w:val="34"/>
          <w:szCs w:val="34"/>
          <w:rtl/>
        </w:rPr>
        <w:t>وتكلفة الإنتاج الإجمالية.</w:t>
      </w:r>
    </w:p>
    <w:p w:rsidR="00312818" w:rsidRPr="0013461E" w:rsidRDefault="00312818" w:rsidP="009C7153">
      <w:pPr>
        <w:keepNext/>
        <w:bidi/>
        <w:spacing w:after="240" w:line="360" w:lineRule="exact"/>
        <w:jc w:val="both"/>
        <w:rPr>
          <w:rFonts w:ascii="Arabic Typesetting" w:hAnsi="Arabic Typesetting" w:cs="Arabic Typesetting"/>
          <w:bCs/>
          <w:sz w:val="34"/>
          <w:szCs w:val="34"/>
          <w:highlight w:val="red"/>
        </w:rPr>
      </w:pPr>
      <w:r w:rsidRPr="0013461E">
        <w:rPr>
          <w:rFonts w:ascii="Arabic Typesetting" w:hAnsi="Arabic Typesetting" w:cs="Arabic Typesetting" w:hint="cs"/>
          <w:bCs/>
          <w:sz w:val="34"/>
          <w:szCs w:val="34"/>
          <w:rtl/>
        </w:rPr>
        <w:t>أولاً.</w:t>
      </w:r>
      <w:r w:rsidRPr="0013461E">
        <w:rPr>
          <w:rFonts w:ascii="Arabic Typesetting" w:hAnsi="Arabic Typesetting" w:cs="Arabic Typesetting" w:hint="cs"/>
          <w:bCs/>
          <w:sz w:val="34"/>
          <w:szCs w:val="34"/>
          <w:rtl/>
        </w:rPr>
        <w:tab/>
      </w:r>
      <w:r w:rsidRPr="0013461E">
        <w:rPr>
          <w:rFonts w:ascii="Arabic Typesetting" w:hAnsi="Arabic Typesetting" w:cs="Arabic Typesetting"/>
          <w:bCs/>
          <w:sz w:val="34"/>
          <w:szCs w:val="34"/>
          <w:rtl/>
        </w:rPr>
        <w:t>الوثائق الواردة</w:t>
      </w:r>
    </w:p>
    <w:p w:rsidR="00312818" w:rsidRPr="0013461E" w:rsidRDefault="00312818" w:rsidP="00DA6355">
      <w:pPr>
        <w:pStyle w:val="ListParagraph"/>
        <w:numPr>
          <w:ilvl w:val="0"/>
          <w:numId w:val="16"/>
        </w:numPr>
        <w:tabs>
          <w:tab w:val="left" w:pos="567"/>
        </w:tabs>
        <w:bidi/>
        <w:spacing w:after="240" w:line="360" w:lineRule="exact"/>
        <w:ind w:left="-19" w:firstLine="0"/>
        <w:jc w:val="both"/>
        <w:rPr>
          <w:rFonts w:ascii="Arabic Typesetting" w:hAnsi="Arabic Typesetting" w:cs="Arabic Typesetting"/>
          <w:sz w:val="34"/>
          <w:szCs w:val="34"/>
        </w:rPr>
      </w:pPr>
      <w:r w:rsidRPr="0013461E">
        <w:rPr>
          <w:rFonts w:ascii="Arabic Typesetting" w:hAnsi="Arabic Typesetting" w:cs="Arabic Typesetting"/>
          <w:sz w:val="34"/>
          <w:szCs w:val="34"/>
          <w:rtl/>
        </w:rPr>
        <w:t>يتسلم المكتب الدولي ست فئات مختلفة من الوثائق، وهي الطلبات الدولية، والتجديدات، والتعيينات اللاحقة، والتغييرات، والقرارات، والتصحيحات. و</w:t>
      </w:r>
      <w:r w:rsidRPr="0013461E">
        <w:rPr>
          <w:rFonts w:ascii="Arabic Typesetting" w:hAnsi="Arabic Typesetting" w:cs="Arabic Typesetting" w:hint="cs"/>
          <w:sz w:val="34"/>
          <w:szCs w:val="34"/>
          <w:rtl/>
        </w:rPr>
        <w:t xml:space="preserve">فيما </w:t>
      </w:r>
      <w:r w:rsidRPr="0013461E">
        <w:rPr>
          <w:rFonts w:ascii="Arabic Typesetting" w:hAnsi="Arabic Typesetting" w:cs="Arabic Typesetting"/>
          <w:sz w:val="34"/>
          <w:szCs w:val="34"/>
          <w:rtl/>
        </w:rPr>
        <w:t>يل</w:t>
      </w:r>
      <w:r w:rsidRPr="0013461E">
        <w:rPr>
          <w:rFonts w:ascii="Arabic Typesetting" w:hAnsi="Arabic Typesetting" w:cs="Arabic Typesetting" w:hint="cs"/>
          <w:sz w:val="34"/>
          <w:szCs w:val="34"/>
          <w:rtl/>
        </w:rPr>
        <w:t>ي</w:t>
      </w:r>
      <w:r w:rsidRPr="0013461E">
        <w:rPr>
          <w:rFonts w:ascii="Arabic Typesetting" w:hAnsi="Arabic Typesetting" w:cs="Arabic Typesetting"/>
          <w:sz w:val="34"/>
          <w:szCs w:val="34"/>
          <w:rtl/>
        </w:rPr>
        <w:t xml:space="preserve"> عرض </w:t>
      </w:r>
      <w:r w:rsidRPr="0013461E">
        <w:rPr>
          <w:rFonts w:ascii="Arabic Typesetting" w:hAnsi="Arabic Typesetting" w:cs="Arabic Typesetting" w:hint="cs"/>
          <w:sz w:val="34"/>
          <w:szCs w:val="34"/>
          <w:rtl/>
        </w:rPr>
        <w:t>ل</w:t>
      </w:r>
      <w:r w:rsidRPr="0013461E">
        <w:rPr>
          <w:rFonts w:ascii="Arabic Typesetting" w:hAnsi="Arabic Typesetting" w:cs="Arabic Typesetting"/>
          <w:sz w:val="34"/>
          <w:szCs w:val="34"/>
          <w:rtl/>
        </w:rPr>
        <w:t>أحدث توجه لعدد الوثائق التي تسلمها المكتب الدولي فيما يتعلق بكل من تلك الفئات. وترد أيضا</w:t>
      </w:r>
      <w:r w:rsidRPr="0013461E">
        <w:rPr>
          <w:rFonts w:ascii="Arabic Typesetting" w:hAnsi="Arabic Typesetting" w:cs="Arabic Typesetting" w:hint="cs"/>
          <w:sz w:val="34"/>
          <w:szCs w:val="34"/>
          <w:rtl/>
        </w:rPr>
        <w:t>ً</w:t>
      </w:r>
      <w:r w:rsidRPr="0013461E">
        <w:rPr>
          <w:rFonts w:ascii="Arabic Typesetting" w:hAnsi="Arabic Typesetting" w:cs="Arabic Typesetting"/>
          <w:sz w:val="34"/>
          <w:szCs w:val="34"/>
          <w:rtl/>
        </w:rPr>
        <w:t xml:space="preserve"> معلومات إضافية بخصوص الطلبات الدولية، مثل متوسط عدد الأصناف ومتوسط حجم الطلب. ولأسباب تقنية، تقدم بعض المؤشرات البيانات بناء على الوثائق المعالجة بدلا</w:t>
      </w:r>
      <w:r w:rsidRPr="0013461E">
        <w:rPr>
          <w:rFonts w:ascii="Arabic Typesetting" w:hAnsi="Arabic Typesetting" w:cs="Arabic Typesetting" w:hint="cs"/>
          <w:sz w:val="34"/>
          <w:szCs w:val="34"/>
          <w:rtl/>
        </w:rPr>
        <w:t>ً</w:t>
      </w:r>
      <w:r w:rsidRPr="0013461E">
        <w:rPr>
          <w:rFonts w:ascii="Arabic Typesetting" w:hAnsi="Arabic Typesetting" w:cs="Arabic Typesetting"/>
          <w:sz w:val="34"/>
          <w:szCs w:val="34"/>
          <w:rtl/>
        </w:rPr>
        <w:t xml:space="preserve"> من الوثائق الواردة. ولذلك قد يؤثر تراكم الوثائق التي تنتظر المعالجة في بعض المؤشرات.</w:t>
      </w:r>
      <w:r w:rsidRPr="0013461E">
        <w:rPr>
          <w:rFonts w:ascii="Arabic Typesetting" w:hAnsi="Arabic Typesetting" w:cs="Arabic Typesetting" w:hint="cs"/>
          <w:sz w:val="34"/>
          <w:szCs w:val="34"/>
          <w:rtl/>
        </w:rPr>
        <w:t xml:space="preserve"> </w:t>
      </w:r>
      <w:r w:rsidRPr="0013461E">
        <w:rPr>
          <w:rFonts w:ascii="Arabic Typesetting" w:hAnsi="Arabic Typesetting" w:cs="Arabic Typesetting"/>
          <w:sz w:val="34"/>
          <w:szCs w:val="34"/>
          <w:rtl/>
        </w:rPr>
        <w:t xml:space="preserve">وعلاوة على ذلك، قام المكتب الدولي في عام 2016 بتغيير </w:t>
      </w:r>
      <w:proofErr w:type="spellStart"/>
      <w:r w:rsidRPr="0013461E">
        <w:rPr>
          <w:rFonts w:ascii="Arabic Typesetting" w:hAnsi="Arabic Typesetting" w:cs="Arabic Typesetting"/>
          <w:sz w:val="34"/>
          <w:szCs w:val="34"/>
          <w:rtl/>
        </w:rPr>
        <w:t>منهجيته</w:t>
      </w:r>
      <w:proofErr w:type="spellEnd"/>
      <w:r w:rsidRPr="0013461E">
        <w:rPr>
          <w:rFonts w:ascii="Arabic Typesetting" w:hAnsi="Arabic Typesetting" w:cs="Arabic Typesetting"/>
          <w:sz w:val="34"/>
          <w:szCs w:val="34"/>
          <w:rtl/>
        </w:rPr>
        <w:t xml:space="preserve"> </w:t>
      </w:r>
      <w:r w:rsidRPr="0013461E">
        <w:rPr>
          <w:rFonts w:ascii="Arabic Typesetting" w:hAnsi="Arabic Typesetting" w:cs="Arabic Typesetting" w:hint="cs"/>
          <w:sz w:val="34"/>
          <w:szCs w:val="34"/>
          <w:rtl/>
        </w:rPr>
        <w:t xml:space="preserve">من أجل </w:t>
      </w:r>
      <w:r w:rsidRPr="0013461E">
        <w:rPr>
          <w:rFonts w:ascii="Arabic Typesetting" w:hAnsi="Arabic Typesetting" w:cs="Arabic Typesetting"/>
          <w:sz w:val="34"/>
          <w:szCs w:val="34"/>
          <w:rtl/>
        </w:rPr>
        <w:t xml:space="preserve">تحديد تاريخ استلام الطلبات الدولية، وذلك باستخدام تاريخ إيداع </w:t>
      </w:r>
      <w:r w:rsidRPr="0013461E">
        <w:rPr>
          <w:rFonts w:ascii="Arabic Typesetting" w:hAnsi="Arabic Typesetting" w:cs="Arabic Typesetting" w:hint="cs"/>
          <w:sz w:val="34"/>
          <w:szCs w:val="34"/>
          <w:rtl/>
        </w:rPr>
        <w:t>ال</w:t>
      </w:r>
      <w:r w:rsidRPr="0013461E">
        <w:rPr>
          <w:rFonts w:ascii="Arabic Typesetting" w:hAnsi="Arabic Typesetting" w:cs="Arabic Typesetting"/>
          <w:sz w:val="34"/>
          <w:szCs w:val="34"/>
          <w:rtl/>
        </w:rPr>
        <w:t xml:space="preserve">طلب </w:t>
      </w:r>
      <w:r w:rsidRPr="0013461E">
        <w:rPr>
          <w:rFonts w:ascii="Arabic Typesetting" w:hAnsi="Arabic Typesetting" w:cs="Arabic Typesetting" w:hint="cs"/>
          <w:sz w:val="34"/>
          <w:szCs w:val="34"/>
          <w:rtl/>
        </w:rPr>
        <w:t>ال</w:t>
      </w:r>
      <w:r w:rsidRPr="0013461E">
        <w:rPr>
          <w:rFonts w:ascii="Arabic Typesetting" w:hAnsi="Arabic Typesetting" w:cs="Arabic Typesetting"/>
          <w:sz w:val="34"/>
          <w:szCs w:val="34"/>
          <w:rtl/>
        </w:rPr>
        <w:t>دولي في مكتب المنشأ بدلا</w:t>
      </w:r>
      <w:r w:rsidRPr="0013461E">
        <w:rPr>
          <w:rFonts w:ascii="Arabic Typesetting" w:hAnsi="Arabic Typesetting" w:cs="Arabic Typesetting" w:hint="cs"/>
          <w:sz w:val="34"/>
          <w:szCs w:val="34"/>
          <w:rtl/>
        </w:rPr>
        <w:t>ً</w:t>
      </w:r>
      <w:r w:rsidRPr="0013461E">
        <w:rPr>
          <w:rFonts w:ascii="Arabic Typesetting" w:hAnsi="Arabic Typesetting" w:cs="Arabic Typesetting"/>
          <w:sz w:val="34"/>
          <w:szCs w:val="34"/>
          <w:rtl/>
        </w:rPr>
        <w:t xml:space="preserve"> من تاريخ استلام المكتب الدولي </w:t>
      </w:r>
      <w:r w:rsidRPr="0013461E">
        <w:rPr>
          <w:rFonts w:ascii="Arabic Typesetting" w:hAnsi="Arabic Typesetting" w:cs="Arabic Typesetting" w:hint="cs"/>
          <w:sz w:val="34"/>
          <w:szCs w:val="34"/>
          <w:rtl/>
        </w:rPr>
        <w:t>لل</w:t>
      </w:r>
      <w:r w:rsidRPr="0013461E">
        <w:rPr>
          <w:rFonts w:ascii="Arabic Typesetting" w:hAnsi="Arabic Typesetting" w:cs="Arabic Typesetting"/>
          <w:sz w:val="34"/>
          <w:szCs w:val="34"/>
          <w:rtl/>
        </w:rPr>
        <w:t>طلب</w:t>
      </w:r>
      <w:r>
        <w:rPr>
          <w:rFonts w:ascii="Arabic Typesetting" w:hAnsi="Arabic Typesetting" w:cs="Arabic Typesetting" w:hint="cs"/>
          <w:sz w:val="34"/>
          <w:szCs w:val="34"/>
          <w:rtl/>
        </w:rPr>
        <w:t> </w:t>
      </w:r>
      <w:r w:rsidRPr="0013461E">
        <w:rPr>
          <w:rFonts w:ascii="Arabic Typesetting" w:hAnsi="Arabic Typesetting" w:cs="Arabic Typesetting" w:hint="cs"/>
          <w:sz w:val="34"/>
          <w:szCs w:val="34"/>
          <w:rtl/>
        </w:rPr>
        <w:t>ال</w:t>
      </w:r>
      <w:r w:rsidRPr="0013461E">
        <w:rPr>
          <w:rFonts w:ascii="Arabic Typesetting" w:hAnsi="Arabic Typesetting" w:cs="Arabic Typesetting"/>
          <w:sz w:val="34"/>
          <w:szCs w:val="34"/>
          <w:rtl/>
        </w:rPr>
        <w:t>دولي.</w:t>
      </w:r>
    </w:p>
    <w:p w:rsidR="00312818" w:rsidRPr="0013461E" w:rsidRDefault="00312818" w:rsidP="009C7153">
      <w:pPr>
        <w:keepNext/>
        <w:keepLines/>
        <w:bidi/>
        <w:spacing w:after="240" w:line="360" w:lineRule="exact"/>
        <w:rPr>
          <w:rFonts w:ascii="Arabic Typesetting" w:eastAsiaTheme="minorHAnsi" w:hAnsi="Arabic Typesetting" w:cs="Arabic Typesetting"/>
          <w:sz w:val="34"/>
          <w:szCs w:val="34"/>
          <w:u w:val="single"/>
          <w:lang w:bidi="ar-EG"/>
        </w:rPr>
      </w:pPr>
      <w:r w:rsidRPr="0013461E">
        <w:rPr>
          <w:rFonts w:ascii="Arabic Typesetting" w:eastAsiaTheme="minorHAnsi" w:hAnsi="Arabic Typesetting" w:cs="Arabic Typesetting"/>
          <w:sz w:val="34"/>
          <w:szCs w:val="34"/>
          <w:u w:val="single"/>
          <w:rtl/>
        </w:rPr>
        <w:lastRenderedPageBreak/>
        <w:t>الطلبات الدولية</w:t>
      </w:r>
    </w:p>
    <w:p w:rsidR="00312818" w:rsidRDefault="00312818" w:rsidP="009C7153">
      <w:pPr>
        <w:bidi/>
        <w:spacing w:after="240" w:line="276" w:lineRule="auto"/>
        <w:ind w:left="-1"/>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1F34C226" wp14:editId="4608F216">
            <wp:extent cx="4324350" cy="2260600"/>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23600" cy="2260208"/>
                    </a:xfrm>
                    <a:prstGeom prst="rect">
                      <a:avLst/>
                    </a:prstGeom>
                    <a:noFill/>
                  </pic:spPr>
                </pic:pic>
              </a:graphicData>
            </a:graphic>
          </wp:inline>
        </w:drawing>
      </w:r>
    </w:p>
    <w:p w:rsidR="00312818" w:rsidRPr="00312818" w:rsidRDefault="00312818"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312818">
        <w:rPr>
          <w:rFonts w:ascii="Arabic Typesetting" w:hAnsi="Arabic Typesetting" w:cs="Arabic Typesetting"/>
          <w:sz w:val="34"/>
          <w:szCs w:val="34"/>
          <w:rtl/>
        </w:rPr>
        <w:t>ت</w:t>
      </w:r>
      <w:r w:rsidRPr="00312818">
        <w:rPr>
          <w:rFonts w:ascii="Arabic Typesetting" w:hAnsi="Arabic Typesetting" w:cs="Arabic Typesetting" w:hint="cs"/>
          <w:sz w:val="34"/>
          <w:szCs w:val="34"/>
          <w:rtl/>
        </w:rPr>
        <w:t xml:space="preserve">سلم </w:t>
      </w:r>
      <w:r w:rsidRPr="00312818">
        <w:rPr>
          <w:rFonts w:ascii="Arabic Typesetting" w:hAnsi="Arabic Typesetting" w:cs="Arabic Typesetting"/>
          <w:sz w:val="34"/>
          <w:szCs w:val="34"/>
          <w:rtl/>
        </w:rPr>
        <w:t>المكتب الدولي</w:t>
      </w:r>
      <w:r w:rsidRPr="00312818">
        <w:rPr>
          <w:rFonts w:ascii="Arabic Typesetting" w:hAnsi="Arabic Typesetting" w:cs="Arabic Typesetting" w:hint="cs"/>
          <w:sz w:val="34"/>
          <w:szCs w:val="34"/>
          <w:rtl/>
        </w:rPr>
        <w:t xml:space="preserve"> 550</w:t>
      </w:r>
      <w:r w:rsidRPr="00312818">
        <w:rPr>
          <w:rFonts w:ascii="Arabic Typesetting" w:hAnsi="Arabic Typesetting" w:cs="Arabic Typesetting" w:hint="eastAsia"/>
          <w:sz w:val="34"/>
          <w:szCs w:val="34"/>
          <w:rtl/>
        </w:rPr>
        <w:t> </w:t>
      </w:r>
      <w:r w:rsidRPr="00312818">
        <w:rPr>
          <w:rFonts w:ascii="Arabic Typesetting" w:hAnsi="Arabic Typesetting" w:cs="Arabic Typesetting" w:hint="cs"/>
          <w:sz w:val="34"/>
          <w:szCs w:val="34"/>
          <w:rtl/>
        </w:rPr>
        <w:t>52</w:t>
      </w:r>
      <w:r w:rsidRPr="00312818">
        <w:rPr>
          <w:rFonts w:ascii="Arabic Typesetting" w:hAnsi="Arabic Typesetting" w:cs="Arabic Typesetting"/>
          <w:sz w:val="34"/>
          <w:szCs w:val="34"/>
          <w:rtl/>
        </w:rPr>
        <w:t xml:space="preserve"> طلبا</w:t>
      </w:r>
      <w:r w:rsidRPr="00312818">
        <w:rPr>
          <w:rFonts w:ascii="Arabic Typesetting" w:hAnsi="Arabic Typesetting" w:cs="Arabic Typesetting" w:hint="cs"/>
          <w:sz w:val="34"/>
          <w:szCs w:val="34"/>
          <w:rtl/>
        </w:rPr>
        <w:t>ً</w:t>
      </w:r>
      <w:r w:rsidRPr="00312818">
        <w:rPr>
          <w:rFonts w:ascii="Arabic Typesetting" w:hAnsi="Arabic Typesetting" w:cs="Arabic Typesetting"/>
          <w:sz w:val="34"/>
          <w:szCs w:val="34"/>
          <w:rtl/>
        </w:rPr>
        <w:t xml:space="preserve"> مودعا</w:t>
      </w:r>
      <w:r w:rsidRPr="00312818">
        <w:rPr>
          <w:rFonts w:ascii="Arabic Typesetting" w:hAnsi="Arabic Typesetting" w:cs="Arabic Typesetting" w:hint="cs"/>
          <w:sz w:val="34"/>
          <w:szCs w:val="34"/>
          <w:rtl/>
        </w:rPr>
        <w:t>ً</w:t>
      </w:r>
      <w:r w:rsidRPr="00312818">
        <w:rPr>
          <w:rFonts w:ascii="Arabic Typesetting" w:hAnsi="Arabic Typesetting" w:cs="Arabic Typesetting"/>
          <w:sz w:val="34"/>
          <w:szCs w:val="34"/>
          <w:rtl/>
        </w:rPr>
        <w:t xml:space="preserve"> في عام 2016، وهو ما يمثل زيادة بنسبة 7،2 في المائة مقارنة بعام</w:t>
      </w:r>
      <w:r w:rsidRPr="00312818">
        <w:rPr>
          <w:rFonts w:ascii="Arabic Typesetting" w:hAnsi="Arabic Typesetting" w:cs="Arabic Typesetting" w:hint="cs"/>
          <w:sz w:val="34"/>
          <w:szCs w:val="34"/>
          <w:rtl/>
        </w:rPr>
        <w:t> </w:t>
      </w:r>
      <w:r w:rsidRPr="00312818">
        <w:rPr>
          <w:rFonts w:ascii="Arabic Typesetting" w:hAnsi="Arabic Typesetting" w:cs="Arabic Typesetting"/>
          <w:sz w:val="34"/>
          <w:szCs w:val="34"/>
          <w:rtl/>
        </w:rPr>
        <w:t>2015.</w:t>
      </w:r>
      <w:r w:rsidRPr="00312818">
        <w:rPr>
          <w:rFonts w:ascii="Arabic Typesetting" w:hAnsi="Arabic Typesetting" w:cs="Arabic Typesetting"/>
          <w:sz w:val="34"/>
          <w:szCs w:val="34"/>
          <w:vertAlign w:val="superscript"/>
        </w:rPr>
        <w:footnoteReference w:id="15"/>
      </w:r>
    </w:p>
    <w:p w:rsidR="00312818" w:rsidRPr="00312818" w:rsidRDefault="00312818"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312818">
        <w:rPr>
          <w:rFonts w:ascii="Arabic Typesetting" w:hAnsi="Arabic Typesetting" w:cs="Arabic Typesetting"/>
          <w:sz w:val="34"/>
          <w:szCs w:val="34"/>
          <w:rtl/>
        </w:rPr>
        <w:t>و</w:t>
      </w:r>
      <w:r w:rsidRPr="00312818">
        <w:rPr>
          <w:rFonts w:ascii="Arabic Typesetting" w:hAnsi="Arabic Typesetting" w:cs="Arabic Typesetting" w:hint="cs"/>
          <w:sz w:val="34"/>
          <w:szCs w:val="34"/>
          <w:rtl/>
        </w:rPr>
        <w:t xml:space="preserve">قد زادت </w:t>
      </w:r>
      <w:r w:rsidRPr="00312818">
        <w:rPr>
          <w:rFonts w:ascii="Arabic Typesetting" w:hAnsi="Arabic Typesetting" w:cs="Arabic Typesetting"/>
          <w:sz w:val="34"/>
          <w:szCs w:val="34"/>
          <w:rtl/>
        </w:rPr>
        <w:t>باستمرار منذ</w:t>
      </w:r>
      <w:r w:rsidRPr="00312818">
        <w:rPr>
          <w:rFonts w:ascii="Arabic Typesetting" w:hAnsi="Arabic Typesetting" w:cs="Arabic Typesetting" w:hint="cs"/>
          <w:sz w:val="34"/>
          <w:szCs w:val="34"/>
          <w:rtl/>
        </w:rPr>
        <w:t xml:space="preserve"> عام</w:t>
      </w:r>
      <w:r w:rsidRPr="00312818">
        <w:rPr>
          <w:rFonts w:ascii="Arabic Typesetting" w:hAnsi="Arabic Typesetting" w:cs="Arabic Typesetting"/>
          <w:sz w:val="34"/>
          <w:szCs w:val="34"/>
          <w:rtl/>
        </w:rPr>
        <w:t xml:space="preserve"> 2010</w:t>
      </w:r>
      <w:r w:rsidRPr="00312818">
        <w:rPr>
          <w:rFonts w:ascii="Arabic Typesetting" w:hAnsi="Arabic Typesetting" w:cs="Arabic Typesetting" w:hint="cs"/>
          <w:sz w:val="34"/>
          <w:szCs w:val="34"/>
          <w:rtl/>
        </w:rPr>
        <w:t xml:space="preserve"> أعداد</w:t>
      </w:r>
      <w:r w:rsidRPr="00312818">
        <w:rPr>
          <w:rFonts w:ascii="Arabic Typesetting" w:hAnsi="Arabic Typesetting" w:cs="Arabic Typesetting"/>
          <w:sz w:val="34"/>
          <w:szCs w:val="34"/>
          <w:rtl/>
        </w:rPr>
        <w:t xml:space="preserve"> الطلبات المستلمة.</w:t>
      </w:r>
    </w:p>
    <w:p w:rsidR="00312818" w:rsidRPr="0013461E" w:rsidRDefault="00312818" w:rsidP="009C7153">
      <w:pPr>
        <w:keepNext/>
        <w:keepLines/>
        <w:bidi/>
        <w:spacing w:after="240" w:line="360" w:lineRule="exact"/>
        <w:rPr>
          <w:rFonts w:ascii="Arabic Typesetting" w:eastAsiaTheme="minorHAnsi" w:hAnsi="Arabic Typesetting" w:cs="Arabic Typesetting"/>
          <w:iCs/>
          <w:sz w:val="34"/>
          <w:szCs w:val="34"/>
        </w:rPr>
      </w:pPr>
      <w:r w:rsidRPr="0013461E">
        <w:rPr>
          <w:rFonts w:ascii="Arabic Typesetting" w:eastAsiaTheme="minorHAnsi" w:hAnsi="Arabic Typesetting" w:cs="Arabic Typesetting"/>
          <w:iCs/>
          <w:sz w:val="34"/>
          <w:szCs w:val="34"/>
          <w:rtl/>
        </w:rPr>
        <w:t>توزيع الطلبات بحسب لغة الإيداع</w:t>
      </w:r>
    </w:p>
    <w:p w:rsidR="00312818" w:rsidRDefault="00312818" w:rsidP="009C7153">
      <w:pPr>
        <w:bidi/>
        <w:spacing w:after="240" w:line="276" w:lineRule="auto"/>
        <w:ind w:left="-1"/>
        <w:jc w:val="center"/>
        <w:rPr>
          <w:rFonts w:ascii="Arabic Typesetting" w:eastAsiaTheme="minorHAnsi" w:hAnsi="Arabic Typesetting" w:cs="Arabic Typesetting"/>
          <w:sz w:val="36"/>
          <w:szCs w:val="36"/>
        </w:rPr>
      </w:pPr>
      <w:r>
        <w:rPr>
          <w:rFonts w:ascii="Arabic Typesetting" w:eastAsiaTheme="minorHAnsi" w:hAnsi="Arabic Typesetting" w:cs="Arabic Typesetting"/>
          <w:noProof/>
          <w:sz w:val="36"/>
          <w:szCs w:val="36"/>
        </w:rPr>
        <w:drawing>
          <wp:inline distT="0" distB="0" distL="0" distR="0" wp14:anchorId="603C1E5E" wp14:editId="7D65D6F5">
            <wp:extent cx="4146550" cy="2423298"/>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54280" cy="2427816"/>
                    </a:xfrm>
                    <a:prstGeom prst="rect">
                      <a:avLst/>
                    </a:prstGeom>
                    <a:noFill/>
                  </pic:spPr>
                </pic:pic>
              </a:graphicData>
            </a:graphic>
          </wp:inline>
        </w:drawing>
      </w:r>
    </w:p>
    <w:p w:rsidR="00312818" w:rsidRPr="00312818" w:rsidRDefault="00312818"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312818">
        <w:rPr>
          <w:rFonts w:ascii="Arabic Typesetting" w:hAnsi="Arabic Typesetting" w:cs="Arabic Typesetting"/>
          <w:sz w:val="34"/>
          <w:szCs w:val="34"/>
          <w:rtl/>
        </w:rPr>
        <w:t xml:space="preserve">في عام 2016، أُودع 82 في المائة من جميع الطلبات باللغة الإنكليزية. وزادت هذه </w:t>
      </w:r>
      <w:r w:rsidRPr="00312818">
        <w:rPr>
          <w:rFonts w:ascii="Arabic Typesetting" w:hAnsi="Arabic Typesetting" w:cs="Arabic Typesetting" w:hint="cs"/>
          <w:sz w:val="34"/>
          <w:szCs w:val="34"/>
          <w:rtl/>
        </w:rPr>
        <w:t>النسبة بمقدار</w:t>
      </w:r>
      <w:r w:rsidRPr="00312818">
        <w:rPr>
          <w:rFonts w:ascii="Arabic Typesetting" w:hAnsi="Arabic Typesetting" w:cs="Arabic Typesetting"/>
          <w:sz w:val="34"/>
          <w:szCs w:val="34"/>
          <w:rtl/>
        </w:rPr>
        <w:t xml:space="preserve"> 17 </w:t>
      </w:r>
      <w:r w:rsidRPr="00312818">
        <w:rPr>
          <w:rFonts w:ascii="Arabic Typesetting" w:hAnsi="Arabic Typesetting" w:cs="Arabic Typesetting" w:hint="cs"/>
          <w:sz w:val="34"/>
          <w:szCs w:val="34"/>
          <w:rtl/>
        </w:rPr>
        <w:t xml:space="preserve">نقطة مئوية </w:t>
      </w:r>
      <w:r w:rsidRPr="00312818">
        <w:rPr>
          <w:rFonts w:ascii="Arabic Typesetting" w:hAnsi="Arabic Typesetting" w:cs="Arabic Typesetting"/>
          <w:sz w:val="34"/>
          <w:szCs w:val="34"/>
          <w:rtl/>
        </w:rPr>
        <w:t xml:space="preserve">منذ عام 2008، </w:t>
      </w:r>
      <w:r w:rsidRPr="00312818">
        <w:rPr>
          <w:rFonts w:ascii="Arabic Typesetting" w:hAnsi="Arabic Typesetting" w:cs="Arabic Typesetting" w:hint="cs"/>
          <w:sz w:val="34"/>
          <w:szCs w:val="34"/>
          <w:rtl/>
        </w:rPr>
        <w:t xml:space="preserve">حينما </w:t>
      </w:r>
      <w:r w:rsidRPr="00312818">
        <w:rPr>
          <w:rFonts w:ascii="Arabic Typesetting" w:hAnsi="Arabic Typesetting" w:cs="Arabic Typesetting"/>
          <w:sz w:val="34"/>
          <w:szCs w:val="34"/>
          <w:rtl/>
        </w:rPr>
        <w:t>كانت الطلبات الإنكليزية تشكل 65 في المائة من جميع الطلبات المودعة.</w:t>
      </w:r>
    </w:p>
    <w:p w:rsidR="00312818" w:rsidRPr="00794A45" w:rsidRDefault="00312818" w:rsidP="009C7153">
      <w:pPr>
        <w:keepNext/>
        <w:keepLines/>
        <w:bidi/>
        <w:spacing w:after="240" w:line="360" w:lineRule="exact"/>
        <w:rPr>
          <w:rFonts w:ascii="Arabic Typesetting" w:eastAsiaTheme="minorHAnsi" w:hAnsi="Arabic Typesetting" w:cs="Arabic Typesetting"/>
          <w:iCs/>
          <w:sz w:val="36"/>
          <w:szCs w:val="36"/>
        </w:rPr>
      </w:pPr>
      <w:r w:rsidRPr="00794A45">
        <w:rPr>
          <w:rFonts w:ascii="Arabic Typesetting" w:eastAsiaTheme="minorHAnsi" w:hAnsi="Arabic Typesetting" w:cs="Arabic Typesetting"/>
          <w:iCs/>
          <w:sz w:val="36"/>
          <w:szCs w:val="36"/>
          <w:rtl/>
        </w:rPr>
        <w:lastRenderedPageBreak/>
        <w:t>متوسط عدد التعيينات لكل تسجيل</w:t>
      </w:r>
    </w:p>
    <w:p w:rsidR="00312818" w:rsidRPr="00F55CA8" w:rsidRDefault="00312818" w:rsidP="009C7153">
      <w:pPr>
        <w:bidi/>
        <w:spacing w:after="240" w:line="276" w:lineRule="auto"/>
        <w:jc w:val="center"/>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46F47AE7" wp14:editId="2C1BBA2C">
            <wp:extent cx="4241800" cy="2463800"/>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43150" cy="2464584"/>
                    </a:xfrm>
                    <a:prstGeom prst="rect">
                      <a:avLst/>
                    </a:prstGeom>
                    <a:noFill/>
                  </pic:spPr>
                </pic:pic>
              </a:graphicData>
            </a:graphic>
          </wp:inline>
        </w:drawing>
      </w:r>
    </w:p>
    <w:p w:rsidR="00312818" w:rsidRPr="00312818" w:rsidRDefault="00312818"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312818">
        <w:rPr>
          <w:rFonts w:ascii="Arabic Typesetting" w:hAnsi="Arabic Typesetting" w:cs="Arabic Typesetting"/>
          <w:sz w:val="34"/>
          <w:szCs w:val="34"/>
          <w:rtl/>
        </w:rPr>
        <w:t>بلغ متوسط عدد التعيينات في الطلبات المسجلة في سنة 2016 ما قدره 6.7 تعيينات.</w:t>
      </w:r>
      <w:r w:rsidRPr="00312818">
        <w:rPr>
          <w:rFonts w:ascii="Arabic Typesetting" w:hAnsi="Arabic Typesetting" w:cs="Arabic Typesetting"/>
          <w:sz w:val="34"/>
          <w:szCs w:val="34"/>
          <w:vertAlign w:val="superscript"/>
          <w:rtl/>
        </w:rPr>
        <w:footnoteReference w:id="16"/>
      </w:r>
    </w:p>
    <w:p w:rsidR="00312818" w:rsidRPr="00861219" w:rsidRDefault="00312818" w:rsidP="009C7153">
      <w:pPr>
        <w:keepNext/>
        <w:keepLines/>
        <w:bidi/>
        <w:spacing w:after="240" w:line="360" w:lineRule="exact"/>
        <w:rPr>
          <w:rFonts w:ascii="Arabic Typesetting" w:eastAsiaTheme="minorHAnsi" w:hAnsi="Arabic Typesetting" w:cs="Arabic Typesetting"/>
          <w:iCs/>
          <w:sz w:val="34"/>
          <w:szCs w:val="34"/>
        </w:rPr>
      </w:pPr>
      <w:r w:rsidRPr="00861219">
        <w:rPr>
          <w:rFonts w:ascii="Arabic Typesetting" w:eastAsiaTheme="minorHAnsi" w:hAnsi="Arabic Typesetting" w:cs="Arabic Typesetting"/>
          <w:iCs/>
          <w:sz w:val="34"/>
          <w:szCs w:val="34"/>
          <w:rtl/>
        </w:rPr>
        <w:t>متوسط عدد الأصناف بحسب كل تسجيل</w:t>
      </w:r>
    </w:p>
    <w:p w:rsidR="00312818" w:rsidRDefault="00312818" w:rsidP="009C7153">
      <w:pPr>
        <w:bidi/>
        <w:spacing w:after="240" w:line="276" w:lineRule="auto"/>
        <w:ind w:left="-1"/>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3EC2040C" wp14:editId="342226F0">
            <wp:extent cx="4330700" cy="2194646"/>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31488" cy="2195045"/>
                    </a:xfrm>
                    <a:prstGeom prst="rect">
                      <a:avLst/>
                    </a:prstGeom>
                    <a:noFill/>
                  </pic:spPr>
                </pic:pic>
              </a:graphicData>
            </a:graphic>
          </wp:inline>
        </w:drawing>
      </w:r>
    </w:p>
    <w:p w:rsidR="00312818" w:rsidRPr="00312818" w:rsidRDefault="00312818"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312818">
        <w:rPr>
          <w:rFonts w:ascii="Arabic Typesetting" w:hAnsi="Arabic Typesetting" w:cs="Arabic Typesetting"/>
          <w:sz w:val="34"/>
          <w:szCs w:val="34"/>
          <w:rtl/>
        </w:rPr>
        <w:t>حُدِّد، في المتوسط، 2.5 صنف في الطلبات المسجلة في عام 2016، كما هو الحال في عامي 2014 و2015.</w:t>
      </w:r>
    </w:p>
    <w:p w:rsidR="00312818" w:rsidRPr="00861219" w:rsidRDefault="00312818" w:rsidP="009C7153">
      <w:pPr>
        <w:keepNext/>
        <w:keepLines/>
        <w:bidi/>
        <w:spacing w:after="240" w:line="360" w:lineRule="exact"/>
        <w:rPr>
          <w:rFonts w:ascii="Arabic Typesetting" w:eastAsiaTheme="minorHAnsi" w:hAnsi="Arabic Typesetting" w:cs="Arabic Typesetting"/>
          <w:iCs/>
          <w:sz w:val="34"/>
          <w:szCs w:val="34"/>
        </w:rPr>
      </w:pPr>
      <w:r w:rsidRPr="00861219">
        <w:rPr>
          <w:rFonts w:ascii="Arabic Typesetting" w:eastAsiaTheme="minorHAnsi" w:hAnsi="Arabic Typesetting" w:cs="Arabic Typesetting"/>
          <w:iCs/>
          <w:sz w:val="34"/>
          <w:szCs w:val="34"/>
          <w:rtl/>
        </w:rPr>
        <w:t>متوسط حجم الطلبات</w:t>
      </w:r>
    </w:p>
    <w:p w:rsidR="00312818" w:rsidRPr="00861219" w:rsidRDefault="00312818" w:rsidP="00DA6355">
      <w:pPr>
        <w:pStyle w:val="ListParagraph"/>
        <w:numPr>
          <w:ilvl w:val="0"/>
          <w:numId w:val="16"/>
        </w:numPr>
        <w:tabs>
          <w:tab w:val="left" w:pos="567"/>
        </w:tabs>
        <w:bidi/>
        <w:spacing w:after="240" w:line="360" w:lineRule="exact"/>
        <w:ind w:left="-19" w:firstLine="0"/>
        <w:jc w:val="both"/>
        <w:rPr>
          <w:rFonts w:ascii="Arabic Typesetting" w:hAnsi="Arabic Typesetting" w:cs="Arabic Typesetting"/>
          <w:sz w:val="34"/>
          <w:szCs w:val="34"/>
        </w:rPr>
      </w:pPr>
      <w:r w:rsidRPr="002C2F1E">
        <w:rPr>
          <w:rFonts w:ascii="Arabic Typesetting" w:hAnsi="Arabic Typesetting" w:cs="Arabic Typesetting"/>
          <w:sz w:val="34"/>
          <w:szCs w:val="34"/>
          <w:rtl/>
        </w:rPr>
        <w:t xml:space="preserve">يُحدَّد حجم الطلب بالعدد الإجمالي للكلمات التي يستخدمها المودع في (أ) وصف العلامة، (ب) وقائمة السلع والخدمات، (ج) وأي حالات </w:t>
      </w:r>
      <w:r w:rsidRPr="002C2F1E">
        <w:rPr>
          <w:rFonts w:ascii="Arabic Typesetting" w:hAnsi="Arabic Typesetting" w:cs="Arabic Typesetting" w:hint="cs"/>
          <w:sz w:val="34"/>
          <w:szCs w:val="34"/>
          <w:rtl/>
        </w:rPr>
        <w:t>إ</w:t>
      </w:r>
      <w:r w:rsidRPr="002C2F1E">
        <w:rPr>
          <w:rFonts w:ascii="Arabic Typesetting" w:hAnsi="Arabic Typesetting" w:cs="Arabic Typesetting"/>
          <w:sz w:val="34"/>
          <w:szCs w:val="34"/>
          <w:rtl/>
        </w:rPr>
        <w:t>نقاص مرافقة لل</w:t>
      </w:r>
      <w:r w:rsidRPr="00861219">
        <w:rPr>
          <w:rFonts w:ascii="Arabic Typesetting" w:hAnsi="Arabic Typesetting" w:cs="Arabic Typesetting"/>
          <w:sz w:val="34"/>
          <w:szCs w:val="34"/>
          <w:rtl/>
        </w:rPr>
        <w:t>طلب. ولإتاحة الطلب بكل لغات نظام مدريد، يترجم المكتب الدولي تلك العناصر الثلاثة إلى الإنكليزية أو الفرنسية أو الإسبانية، حسب لغة الطلب الأصلية.</w:t>
      </w:r>
    </w:p>
    <w:p w:rsidR="00312818" w:rsidRPr="00F55CA8" w:rsidRDefault="00312818" w:rsidP="009C7153">
      <w:pPr>
        <w:bidi/>
        <w:spacing w:after="240" w:line="360" w:lineRule="exact"/>
        <w:jc w:val="center"/>
        <w:rPr>
          <w:rFonts w:ascii="Arabic Typesetting" w:hAnsi="Arabic Typesetting" w:cs="Arabic Typesetting"/>
          <w:sz w:val="36"/>
          <w:szCs w:val="36"/>
        </w:rPr>
      </w:pPr>
    </w:p>
    <w:p w:rsidR="00312818" w:rsidRPr="00F55CA8" w:rsidRDefault="00312818" w:rsidP="009C7153">
      <w:pPr>
        <w:bidi/>
        <w:spacing w:after="240" w:line="276" w:lineRule="auto"/>
        <w:jc w:val="center"/>
        <w:rPr>
          <w:rFonts w:ascii="Arabic Typesetting" w:hAnsi="Arabic Typesetting" w:cs="Arabic Typesetting"/>
          <w:sz w:val="36"/>
          <w:szCs w:val="36"/>
        </w:rPr>
      </w:pPr>
      <w:r>
        <w:rPr>
          <w:rFonts w:ascii="Arabic Typesetting" w:hAnsi="Arabic Typesetting" w:cs="Arabic Typesetting"/>
          <w:noProof/>
          <w:sz w:val="36"/>
          <w:szCs w:val="36"/>
        </w:rPr>
        <w:lastRenderedPageBreak/>
        <w:drawing>
          <wp:inline distT="0" distB="0" distL="0" distR="0" wp14:anchorId="1D3C9237" wp14:editId="37C21755">
            <wp:extent cx="4375150" cy="2488116"/>
            <wp:effectExtent l="0" t="0" r="635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84840" cy="2493626"/>
                    </a:xfrm>
                    <a:prstGeom prst="rect">
                      <a:avLst/>
                    </a:prstGeom>
                    <a:noFill/>
                  </pic:spPr>
                </pic:pic>
              </a:graphicData>
            </a:graphic>
          </wp:inline>
        </w:drawing>
      </w:r>
    </w:p>
    <w:p w:rsidR="00312818" w:rsidRPr="00861219" w:rsidRDefault="00312818" w:rsidP="00DA6355">
      <w:pPr>
        <w:numPr>
          <w:ilvl w:val="0"/>
          <w:numId w:val="13"/>
        </w:numPr>
        <w:tabs>
          <w:tab w:val="clear" w:pos="720"/>
        </w:tabs>
        <w:bidi/>
        <w:spacing w:after="240" w:line="360" w:lineRule="exact"/>
        <w:ind w:left="1133" w:hanging="567"/>
        <w:jc w:val="both"/>
        <w:rPr>
          <w:rFonts w:ascii="Arabic Typesetting" w:eastAsiaTheme="minorHAnsi" w:hAnsi="Arabic Typesetting" w:cs="Arabic Typesetting"/>
          <w:sz w:val="34"/>
          <w:szCs w:val="34"/>
        </w:rPr>
      </w:pPr>
      <w:r w:rsidRPr="00861219">
        <w:rPr>
          <w:sz w:val="34"/>
          <w:szCs w:val="34"/>
          <w:rtl/>
        </w:rPr>
        <w:t xml:space="preserve"> </w:t>
      </w:r>
      <w:r w:rsidRPr="00861219">
        <w:rPr>
          <w:rFonts w:ascii="Arabic Typesetting" w:hAnsi="Arabic Typesetting" w:cs="Arabic Typesetting"/>
          <w:sz w:val="34"/>
          <w:szCs w:val="34"/>
          <w:rtl/>
        </w:rPr>
        <w:t xml:space="preserve">لم تكن بيانات عام 2016 متاحة </w:t>
      </w:r>
      <w:r w:rsidRPr="00861219">
        <w:rPr>
          <w:rFonts w:ascii="Arabic Typesetting" w:hAnsi="Arabic Typesetting" w:cs="Arabic Typesetting" w:hint="cs"/>
          <w:sz w:val="34"/>
          <w:szCs w:val="34"/>
          <w:rtl/>
        </w:rPr>
        <w:t xml:space="preserve">في </w:t>
      </w:r>
      <w:r w:rsidRPr="00861219">
        <w:rPr>
          <w:rFonts w:ascii="Arabic Typesetting" w:hAnsi="Arabic Typesetting" w:cs="Arabic Typesetting"/>
          <w:sz w:val="34"/>
          <w:szCs w:val="34"/>
          <w:rtl/>
        </w:rPr>
        <w:t xml:space="preserve">وقت إصدار </w:t>
      </w:r>
      <w:r w:rsidRPr="00861219">
        <w:rPr>
          <w:rFonts w:ascii="Arabic Typesetting" w:hAnsi="Arabic Typesetting" w:cs="Arabic Typesetting" w:hint="cs"/>
          <w:sz w:val="34"/>
          <w:szCs w:val="34"/>
          <w:rtl/>
        </w:rPr>
        <w:t xml:space="preserve">هذا </w:t>
      </w:r>
      <w:r w:rsidRPr="00861219">
        <w:rPr>
          <w:rFonts w:ascii="Arabic Typesetting" w:hAnsi="Arabic Typesetting" w:cs="Arabic Typesetting"/>
          <w:sz w:val="34"/>
          <w:szCs w:val="34"/>
          <w:rtl/>
        </w:rPr>
        <w:t>التقرير</w:t>
      </w:r>
      <w:r w:rsidRPr="00861219">
        <w:rPr>
          <w:rFonts w:ascii="Arabic Typesetting" w:hAnsi="Arabic Typesetting" w:cs="Arabic Typesetting" w:hint="cs"/>
          <w:sz w:val="34"/>
          <w:szCs w:val="34"/>
          <w:rtl/>
        </w:rPr>
        <w:t>، بسبب تغيير النظام التكنولوجي</w:t>
      </w:r>
      <w:r w:rsidRPr="00861219">
        <w:rPr>
          <w:rFonts w:ascii="Arabic Typesetting" w:hAnsi="Arabic Typesetting" w:cs="Arabic Typesetting"/>
          <w:sz w:val="34"/>
          <w:szCs w:val="34"/>
          <w:rtl/>
        </w:rPr>
        <w:t>.</w:t>
      </w:r>
    </w:p>
    <w:p w:rsidR="00312818" w:rsidRPr="00861219" w:rsidRDefault="00312818" w:rsidP="009C7153">
      <w:pPr>
        <w:keepNext/>
        <w:keepLines/>
        <w:bidi/>
        <w:spacing w:after="240" w:line="360" w:lineRule="exact"/>
        <w:rPr>
          <w:rFonts w:ascii="Arabic Typesetting" w:eastAsiaTheme="minorHAnsi" w:hAnsi="Arabic Typesetting" w:cs="Arabic Typesetting"/>
          <w:iCs/>
          <w:sz w:val="34"/>
          <w:szCs w:val="34"/>
        </w:rPr>
      </w:pPr>
      <w:r w:rsidRPr="00861219">
        <w:rPr>
          <w:rFonts w:ascii="Arabic Typesetting" w:eastAsiaTheme="minorHAnsi" w:hAnsi="Arabic Typesetting" w:cs="Arabic Typesetting"/>
          <w:iCs/>
          <w:sz w:val="34"/>
          <w:szCs w:val="34"/>
          <w:rtl/>
        </w:rPr>
        <w:t>توزيع الطلبات الصحيحة والطلبات غير الصحيحة</w:t>
      </w:r>
      <w:r w:rsidRPr="00861219">
        <w:rPr>
          <w:rFonts w:ascii="Arabic Typesetting" w:eastAsiaTheme="minorHAnsi" w:hAnsi="Arabic Typesetting" w:cs="Arabic Typesetting"/>
          <w:iCs/>
          <w:sz w:val="34"/>
          <w:szCs w:val="34"/>
        </w:rPr>
        <w:t xml:space="preserve"> </w:t>
      </w:r>
    </w:p>
    <w:p w:rsidR="00312818" w:rsidRDefault="00312818" w:rsidP="009C7153">
      <w:pPr>
        <w:bidi/>
        <w:spacing w:after="240" w:line="276" w:lineRule="auto"/>
        <w:ind w:left="-1"/>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2C05D911" wp14:editId="77653C10">
            <wp:extent cx="4057650" cy="28087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61315" cy="2811247"/>
                    </a:xfrm>
                    <a:prstGeom prst="rect">
                      <a:avLst/>
                    </a:prstGeom>
                    <a:noFill/>
                  </pic:spPr>
                </pic:pic>
              </a:graphicData>
            </a:graphic>
          </wp:inline>
        </w:drawing>
      </w:r>
    </w:p>
    <w:p w:rsidR="00312818" w:rsidRPr="00312818" w:rsidRDefault="00312818"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312818">
        <w:rPr>
          <w:rFonts w:ascii="Arabic Typesetting" w:hAnsi="Arabic Typesetting" w:cs="Arabic Typesetting"/>
          <w:sz w:val="34"/>
          <w:szCs w:val="34"/>
          <w:rtl/>
        </w:rPr>
        <w:t>ظلت حصة الطلبات ال</w:t>
      </w:r>
      <w:r w:rsidRPr="00312818">
        <w:rPr>
          <w:rFonts w:ascii="Arabic Typesetting" w:hAnsi="Arabic Typesetting" w:cs="Arabic Typesetting" w:hint="cs"/>
          <w:sz w:val="34"/>
          <w:szCs w:val="34"/>
          <w:rtl/>
        </w:rPr>
        <w:t xml:space="preserve">صحيحة </w:t>
      </w:r>
      <w:r w:rsidRPr="00312818">
        <w:rPr>
          <w:rFonts w:ascii="Arabic Typesetting" w:hAnsi="Arabic Typesetting" w:cs="Arabic Typesetting"/>
          <w:sz w:val="34"/>
          <w:szCs w:val="34"/>
          <w:rtl/>
        </w:rPr>
        <w:t>مستقرة نسبيا</w:t>
      </w:r>
      <w:r w:rsidRPr="00312818">
        <w:rPr>
          <w:rFonts w:ascii="Arabic Typesetting" w:hAnsi="Arabic Typesetting" w:cs="Arabic Typesetting" w:hint="cs"/>
          <w:sz w:val="34"/>
          <w:szCs w:val="34"/>
          <w:rtl/>
        </w:rPr>
        <w:t>ً</w:t>
      </w:r>
      <w:r w:rsidRPr="00312818">
        <w:rPr>
          <w:rFonts w:ascii="Arabic Typesetting" w:hAnsi="Arabic Typesetting" w:cs="Arabic Typesetting"/>
          <w:sz w:val="34"/>
          <w:szCs w:val="34"/>
          <w:rtl/>
        </w:rPr>
        <w:t xml:space="preserve"> في عام 2016 مقارنة بعام 2015، بزيادة قدرها نقطة مئوية واحدة.</w:t>
      </w:r>
    </w:p>
    <w:p w:rsidR="00312818" w:rsidRPr="00F55CA8" w:rsidRDefault="00312818" w:rsidP="00312818">
      <w:pPr>
        <w:keepNext/>
        <w:keepLines/>
        <w:bidi/>
        <w:spacing w:after="240" w:line="360" w:lineRule="exact"/>
        <w:rPr>
          <w:rFonts w:ascii="Arabic Typesetting" w:eastAsiaTheme="minorHAnsi" w:hAnsi="Arabic Typesetting" w:cs="Arabic Typesetting"/>
          <w:sz w:val="36"/>
          <w:szCs w:val="36"/>
          <w:u w:val="single"/>
        </w:rPr>
      </w:pPr>
      <w:r w:rsidRPr="00861219">
        <w:rPr>
          <w:rFonts w:ascii="Arabic Typesetting" w:eastAsiaTheme="minorHAnsi" w:hAnsi="Arabic Typesetting" w:cs="Arabic Typesetting"/>
          <w:sz w:val="34"/>
          <w:szCs w:val="34"/>
          <w:u w:val="single"/>
          <w:rtl/>
        </w:rPr>
        <w:lastRenderedPageBreak/>
        <w:t>التجديدات</w:t>
      </w:r>
      <w:r w:rsidRPr="00861219">
        <w:rPr>
          <w:rFonts w:ascii="Arabic Typesetting" w:eastAsiaTheme="minorHAnsi" w:hAnsi="Arabic Typesetting" w:cs="Arabic Typesetting"/>
          <w:sz w:val="34"/>
          <w:szCs w:val="34"/>
          <w:u w:val="single"/>
        </w:rPr>
        <w:t xml:space="preserve"> </w:t>
      </w:r>
    </w:p>
    <w:p w:rsidR="00312818" w:rsidRPr="00CE2115" w:rsidRDefault="00312818" w:rsidP="009C7153">
      <w:pPr>
        <w:pStyle w:val="ListParagraph"/>
        <w:bidi/>
        <w:spacing w:after="240" w:line="276" w:lineRule="auto"/>
        <w:ind w:left="-1"/>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01BE1852" wp14:editId="74B7A17B">
            <wp:extent cx="4333874" cy="21431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48349" cy="2150283"/>
                    </a:xfrm>
                    <a:prstGeom prst="rect">
                      <a:avLst/>
                    </a:prstGeom>
                    <a:noFill/>
                  </pic:spPr>
                </pic:pic>
              </a:graphicData>
            </a:graphic>
          </wp:inline>
        </w:drawing>
      </w:r>
    </w:p>
    <w:p w:rsidR="00312818" w:rsidRPr="00312818" w:rsidRDefault="00312818"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312818">
        <w:rPr>
          <w:rFonts w:ascii="Arabic Typesetting" w:hAnsi="Arabic Typesetting" w:cs="Arabic Typesetting"/>
          <w:sz w:val="34"/>
          <w:szCs w:val="34"/>
          <w:rtl/>
        </w:rPr>
        <w:t xml:space="preserve">في عام 2016، </w:t>
      </w:r>
      <w:r w:rsidRPr="00312818">
        <w:rPr>
          <w:rFonts w:ascii="Arabic Typesetting" w:hAnsi="Arabic Typesetting" w:cs="Arabic Typesetting" w:hint="cs"/>
          <w:sz w:val="34"/>
          <w:szCs w:val="34"/>
          <w:rtl/>
        </w:rPr>
        <w:t>دوَّن</w:t>
      </w:r>
      <w:r w:rsidRPr="00312818">
        <w:rPr>
          <w:rFonts w:ascii="Arabic Typesetting" w:hAnsi="Arabic Typesetting" w:cs="Arabic Typesetting"/>
          <w:sz w:val="34"/>
          <w:szCs w:val="34"/>
          <w:rtl/>
        </w:rPr>
        <w:t xml:space="preserve"> المكتب الدولي</w:t>
      </w:r>
      <w:r w:rsidRPr="00312818">
        <w:rPr>
          <w:rFonts w:ascii="Arabic Typesetting" w:hAnsi="Arabic Typesetting" w:cs="Arabic Typesetting" w:hint="cs"/>
          <w:sz w:val="34"/>
          <w:szCs w:val="34"/>
          <w:rtl/>
        </w:rPr>
        <w:t xml:space="preserve"> 103 30</w:t>
      </w:r>
      <w:r w:rsidRPr="00312818">
        <w:rPr>
          <w:rFonts w:ascii="Arabic Typesetting" w:hAnsi="Arabic Typesetting" w:cs="Arabic Typesetting"/>
          <w:sz w:val="34"/>
          <w:szCs w:val="34"/>
          <w:rtl/>
        </w:rPr>
        <w:t xml:space="preserve"> تجديدات، بزيادة قدرها 6 في المائة ع</w:t>
      </w:r>
      <w:r w:rsidRPr="00312818">
        <w:rPr>
          <w:rFonts w:ascii="Arabic Typesetting" w:hAnsi="Arabic Typesetting" w:cs="Arabic Typesetting" w:hint="cs"/>
          <w:sz w:val="34"/>
          <w:szCs w:val="34"/>
          <w:rtl/>
        </w:rPr>
        <w:t>لى</w:t>
      </w:r>
      <w:r w:rsidRPr="00312818">
        <w:rPr>
          <w:rFonts w:ascii="Arabic Typesetting" w:hAnsi="Arabic Typesetting" w:cs="Arabic Typesetting"/>
          <w:sz w:val="34"/>
          <w:szCs w:val="34"/>
          <w:rtl/>
        </w:rPr>
        <w:t xml:space="preserve"> عام 2015.</w:t>
      </w:r>
    </w:p>
    <w:p w:rsidR="00312818" w:rsidRPr="00861219" w:rsidRDefault="00312818" w:rsidP="009C7153">
      <w:pPr>
        <w:keepNext/>
        <w:keepLines/>
        <w:bidi/>
        <w:spacing w:after="240" w:line="360" w:lineRule="exact"/>
        <w:rPr>
          <w:rFonts w:ascii="Arabic Typesetting" w:eastAsiaTheme="minorHAnsi" w:hAnsi="Arabic Typesetting" w:cs="Arabic Typesetting"/>
          <w:sz w:val="34"/>
          <w:szCs w:val="34"/>
          <w:u w:val="single"/>
        </w:rPr>
      </w:pPr>
      <w:r w:rsidRPr="00861219">
        <w:rPr>
          <w:rFonts w:ascii="Arabic Typesetting" w:eastAsiaTheme="minorHAnsi" w:hAnsi="Arabic Typesetting" w:cs="Arabic Typesetting"/>
          <w:sz w:val="34"/>
          <w:szCs w:val="34"/>
          <w:u w:val="single"/>
          <w:rtl/>
        </w:rPr>
        <w:t>التعيينات اللاحقة</w:t>
      </w:r>
    </w:p>
    <w:p w:rsidR="00312818" w:rsidRDefault="00312818" w:rsidP="009C7153">
      <w:pPr>
        <w:bidi/>
        <w:spacing w:after="240" w:line="276" w:lineRule="auto"/>
        <w:ind w:left="-1"/>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43BAE585" wp14:editId="7403F70E">
            <wp:extent cx="4362255" cy="2486025"/>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62501" cy="2486165"/>
                    </a:xfrm>
                    <a:prstGeom prst="rect">
                      <a:avLst/>
                    </a:prstGeom>
                    <a:noFill/>
                  </pic:spPr>
                </pic:pic>
              </a:graphicData>
            </a:graphic>
          </wp:inline>
        </w:drawing>
      </w:r>
    </w:p>
    <w:p w:rsidR="00312818" w:rsidRPr="00312818" w:rsidRDefault="00312818"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312818">
        <w:rPr>
          <w:rFonts w:ascii="Arabic Typesetting" w:hAnsi="Arabic Typesetting" w:cs="Arabic Typesetting"/>
          <w:sz w:val="34"/>
          <w:szCs w:val="34"/>
          <w:rtl/>
        </w:rPr>
        <w:t xml:space="preserve">في عام 2016، </w:t>
      </w:r>
      <w:r w:rsidRPr="00312818">
        <w:rPr>
          <w:rFonts w:ascii="Arabic Typesetting" w:hAnsi="Arabic Typesetting" w:cs="Arabic Typesetting" w:hint="cs"/>
          <w:sz w:val="34"/>
          <w:szCs w:val="34"/>
          <w:rtl/>
        </w:rPr>
        <w:t xml:space="preserve">تسلم </w:t>
      </w:r>
      <w:r w:rsidRPr="00312818">
        <w:rPr>
          <w:rFonts w:ascii="Arabic Typesetting" w:hAnsi="Arabic Typesetting" w:cs="Arabic Typesetting"/>
          <w:sz w:val="34"/>
          <w:szCs w:val="34"/>
          <w:rtl/>
        </w:rPr>
        <w:t>المكتب الدولي 398</w:t>
      </w:r>
      <w:r w:rsidRPr="00312818">
        <w:rPr>
          <w:rFonts w:ascii="Arabic Typesetting" w:hAnsi="Arabic Typesetting" w:cs="Arabic Typesetting" w:hint="cs"/>
          <w:sz w:val="34"/>
          <w:szCs w:val="34"/>
          <w:rtl/>
        </w:rPr>
        <w:t> </w:t>
      </w:r>
      <w:r w:rsidRPr="00312818">
        <w:rPr>
          <w:rFonts w:ascii="Arabic Typesetting" w:hAnsi="Arabic Typesetting" w:cs="Arabic Typesetting"/>
          <w:sz w:val="34"/>
          <w:szCs w:val="34"/>
          <w:rtl/>
        </w:rPr>
        <w:t xml:space="preserve">18 </w:t>
      </w:r>
      <w:r w:rsidRPr="00312818">
        <w:rPr>
          <w:rFonts w:ascii="Arabic Typesetting" w:hAnsi="Arabic Typesetting" w:cs="Arabic Typesetting" w:hint="cs"/>
          <w:sz w:val="34"/>
          <w:szCs w:val="34"/>
          <w:rtl/>
        </w:rPr>
        <w:t xml:space="preserve">تعييناً </w:t>
      </w:r>
      <w:r w:rsidRPr="00312818">
        <w:rPr>
          <w:rFonts w:ascii="Arabic Typesetting" w:hAnsi="Arabic Typesetting" w:cs="Arabic Typesetting"/>
          <w:sz w:val="34"/>
          <w:szCs w:val="34"/>
          <w:rtl/>
        </w:rPr>
        <w:t>لاحق</w:t>
      </w:r>
      <w:r w:rsidRPr="00312818">
        <w:rPr>
          <w:rFonts w:ascii="Arabic Typesetting" w:hAnsi="Arabic Typesetting" w:cs="Arabic Typesetting" w:hint="cs"/>
          <w:sz w:val="34"/>
          <w:szCs w:val="34"/>
          <w:rtl/>
        </w:rPr>
        <w:t>اً</w:t>
      </w:r>
      <w:r w:rsidRPr="00312818">
        <w:rPr>
          <w:rFonts w:ascii="Arabic Typesetting" w:hAnsi="Arabic Typesetting" w:cs="Arabic Typesetting"/>
          <w:sz w:val="34"/>
          <w:szCs w:val="34"/>
          <w:rtl/>
        </w:rPr>
        <w:t>، بزيادة</w:t>
      </w:r>
      <w:r w:rsidRPr="00312818">
        <w:rPr>
          <w:rFonts w:ascii="Arabic Typesetting" w:hAnsi="Arabic Typesetting" w:cs="Arabic Typesetting" w:hint="cs"/>
          <w:sz w:val="34"/>
          <w:szCs w:val="34"/>
          <w:rtl/>
        </w:rPr>
        <w:t xml:space="preserve"> قدرها</w:t>
      </w:r>
      <w:r w:rsidRPr="00312818">
        <w:rPr>
          <w:rFonts w:ascii="Arabic Typesetting" w:hAnsi="Arabic Typesetting" w:cs="Arabic Typesetting"/>
          <w:sz w:val="34"/>
          <w:szCs w:val="34"/>
          <w:rtl/>
        </w:rPr>
        <w:t xml:space="preserve"> 2.9 في المائة ع</w:t>
      </w:r>
      <w:r w:rsidRPr="00312818">
        <w:rPr>
          <w:rFonts w:ascii="Arabic Typesetting" w:hAnsi="Arabic Typesetting" w:cs="Arabic Typesetting" w:hint="cs"/>
          <w:sz w:val="34"/>
          <w:szCs w:val="34"/>
          <w:rtl/>
        </w:rPr>
        <w:t>لى</w:t>
      </w:r>
      <w:r w:rsidRPr="00312818">
        <w:rPr>
          <w:rFonts w:ascii="Arabic Typesetting" w:hAnsi="Arabic Typesetting" w:cs="Arabic Typesetting"/>
          <w:sz w:val="34"/>
          <w:szCs w:val="34"/>
          <w:rtl/>
        </w:rPr>
        <w:t xml:space="preserve"> عام 2015.</w:t>
      </w:r>
    </w:p>
    <w:p w:rsidR="00312818" w:rsidRPr="00861219" w:rsidRDefault="00312818" w:rsidP="00312818">
      <w:pPr>
        <w:keepNext/>
        <w:keepLines/>
        <w:bidi/>
        <w:spacing w:after="240" w:line="360" w:lineRule="exact"/>
        <w:rPr>
          <w:rFonts w:ascii="Arabic Typesetting" w:eastAsiaTheme="minorHAnsi" w:hAnsi="Arabic Typesetting" w:cs="Arabic Typesetting"/>
          <w:sz w:val="34"/>
          <w:szCs w:val="34"/>
          <w:u w:val="single"/>
        </w:rPr>
      </w:pPr>
      <w:r w:rsidRPr="00861219">
        <w:rPr>
          <w:rFonts w:ascii="Arabic Typesetting" w:eastAsiaTheme="minorHAnsi" w:hAnsi="Arabic Typesetting" w:cs="Arabic Typesetting"/>
          <w:sz w:val="34"/>
          <w:szCs w:val="34"/>
          <w:u w:val="single"/>
          <w:rtl/>
        </w:rPr>
        <w:lastRenderedPageBreak/>
        <w:t>التعديلات:</w:t>
      </w:r>
    </w:p>
    <w:p w:rsidR="00312818" w:rsidRDefault="00312818" w:rsidP="009C7153">
      <w:pPr>
        <w:pStyle w:val="ListParagraph"/>
        <w:bidi/>
        <w:spacing w:after="240" w:line="276" w:lineRule="auto"/>
        <w:ind w:left="-1"/>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5729C8D3" wp14:editId="790A2057">
            <wp:extent cx="4498101" cy="223256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05469" cy="2236218"/>
                    </a:xfrm>
                    <a:prstGeom prst="rect">
                      <a:avLst/>
                    </a:prstGeom>
                    <a:noFill/>
                  </pic:spPr>
                </pic:pic>
              </a:graphicData>
            </a:graphic>
          </wp:inline>
        </w:drawing>
      </w:r>
    </w:p>
    <w:p w:rsidR="00312818" w:rsidRPr="00312818" w:rsidRDefault="00312818"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312818">
        <w:rPr>
          <w:rFonts w:ascii="Arabic Typesetting" w:hAnsi="Arabic Typesetting" w:cs="Arabic Typesetting"/>
          <w:sz w:val="34"/>
          <w:szCs w:val="34"/>
          <w:rtl/>
        </w:rPr>
        <w:t>في عام 2016</w:t>
      </w:r>
      <w:r w:rsidRPr="00312818">
        <w:rPr>
          <w:rFonts w:ascii="Arabic Typesetting" w:hAnsi="Arabic Typesetting" w:cs="Arabic Typesetting" w:hint="cs"/>
          <w:sz w:val="34"/>
          <w:szCs w:val="34"/>
          <w:rtl/>
        </w:rPr>
        <w:t xml:space="preserve">، تسلم </w:t>
      </w:r>
      <w:r w:rsidRPr="00312818">
        <w:rPr>
          <w:rFonts w:ascii="Arabic Typesetting" w:hAnsi="Arabic Typesetting" w:cs="Arabic Typesetting"/>
          <w:sz w:val="34"/>
          <w:szCs w:val="34"/>
          <w:rtl/>
        </w:rPr>
        <w:t>المكتب الدولي 026</w:t>
      </w:r>
      <w:r w:rsidRPr="00312818">
        <w:rPr>
          <w:rFonts w:ascii="Arabic Typesetting" w:hAnsi="Arabic Typesetting" w:cs="Arabic Typesetting" w:hint="cs"/>
          <w:sz w:val="34"/>
          <w:szCs w:val="34"/>
          <w:rtl/>
        </w:rPr>
        <w:t> </w:t>
      </w:r>
      <w:r w:rsidRPr="00312818">
        <w:rPr>
          <w:rFonts w:ascii="Arabic Typesetting" w:hAnsi="Arabic Typesetting" w:cs="Arabic Typesetting"/>
          <w:sz w:val="34"/>
          <w:szCs w:val="34"/>
          <w:rtl/>
        </w:rPr>
        <w:t xml:space="preserve">43 </w:t>
      </w:r>
      <w:r w:rsidRPr="00312818">
        <w:rPr>
          <w:rFonts w:ascii="Arabic Typesetting" w:hAnsi="Arabic Typesetting" w:cs="Arabic Typesetting" w:hint="cs"/>
          <w:sz w:val="34"/>
          <w:szCs w:val="34"/>
          <w:rtl/>
        </w:rPr>
        <w:t xml:space="preserve">التماس </w:t>
      </w:r>
      <w:r w:rsidRPr="00312818">
        <w:rPr>
          <w:rFonts w:ascii="Arabic Typesetting" w:hAnsi="Arabic Typesetting" w:cs="Arabic Typesetting"/>
          <w:sz w:val="34"/>
          <w:szCs w:val="34"/>
          <w:rtl/>
        </w:rPr>
        <w:t>تعديل، بزيادة قدرها 4 في المائة ع</w:t>
      </w:r>
      <w:r w:rsidRPr="00312818">
        <w:rPr>
          <w:rFonts w:ascii="Arabic Typesetting" w:hAnsi="Arabic Typesetting" w:cs="Arabic Typesetting" w:hint="cs"/>
          <w:sz w:val="34"/>
          <w:szCs w:val="34"/>
          <w:rtl/>
        </w:rPr>
        <w:t>لى</w:t>
      </w:r>
      <w:r w:rsidRPr="00312818">
        <w:rPr>
          <w:rFonts w:ascii="Arabic Typesetting" w:hAnsi="Arabic Typesetting" w:cs="Arabic Typesetting"/>
          <w:sz w:val="34"/>
          <w:szCs w:val="34"/>
          <w:rtl/>
        </w:rPr>
        <w:t xml:space="preserve"> عام 2015.</w:t>
      </w:r>
    </w:p>
    <w:p w:rsidR="00312818" w:rsidRPr="00861219" w:rsidRDefault="00312818" w:rsidP="009C7153">
      <w:pPr>
        <w:keepNext/>
        <w:keepLines/>
        <w:bidi/>
        <w:spacing w:after="240" w:line="360" w:lineRule="exact"/>
        <w:rPr>
          <w:rFonts w:ascii="Arabic Typesetting" w:eastAsiaTheme="minorHAnsi" w:hAnsi="Arabic Typesetting" w:cs="Arabic Typesetting"/>
          <w:sz w:val="34"/>
          <w:szCs w:val="34"/>
          <w:u w:val="single"/>
        </w:rPr>
      </w:pPr>
      <w:r w:rsidRPr="00861219">
        <w:rPr>
          <w:rFonts w:ascii="Arabic Typesetting" w:eastAsiaTheme="minorHAnsi" w:hAnsi="Arabic Typesetting" w:cs="Arabic Typesetting"/>
          <w:sz w:val="34"/>
          <w:szCs w:val="34"/>
          <w:u w:val="single"/>
          <w:rtl/>
        </w:rPr>
        <w:t>القرارات</w:t>
      </w:r>
    </w:p>
    <w:p w:rsidR="00312818" w:rsidRDefault="00312818" w:rsidP="009C7153">
      <w:pPr>
        <w:bidi/>
        <w:spacing w:after="240" w:line="276" w:lineRule="auto"/>
        <w:ind w:left="-1"/>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148793B5" wp14:editId="303A4206">
            <wp:extent cx="4276725" cy="20193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76725" cy="2019300"/>
                    </a:xfrm>
                    <a:prstGeom prst="rect">
                      <a:avLst/>
                    </a:prstGeom>
                    <a:noFill/>
                  </pic:spPr>
                </pic:pic>
              </a:graphicData>
            </a:graphic>
          </wp:inline>
        </w:drawing>
      </w:r>
    </w:p>
    <w:p w:rsidR="00312818" w:rsidRPr="00312818" w:rsidRDefault="00312818"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312818">
        <w:rPr>
          <w:rFonts w:ascii="Arabic Typesetting" w:hAnsi="Arabic Typesetting" w:cs="Arabic Typesetting"/>
          <w:sz w:val="34"/>
          <w:szCs w:val="34"/>
          <w:rtl/>
        </w:rPr>
        <w:t>ف</w:t>
      </w:r>
      <w:r w:rsidRPr="00312818">
        <w:rPr>
          <w:rFonts w:ascii="Arabic Typesetting" w:hAnsi="Arabic Typesetting" w:cs="Arabic Typesetting" w:hint="cs"/>
          <w:sz w:val="34"/>
          <w:szCs w:val="34"/>
          <w:rtl/>
        </w:rPr>
        <w:t>ي</w:t>
      </w:r>
      <w:r w:rsidRPr="00312818">
        <w:rPr>
          <w:rFonts w:ascii="Arabic Typesetting" w:hAnsi="Arabic Typesetting" w:cs="Arabic Typesetting"/>
          <w:sz w:val="34"/>
          <w:szCs w:val="34"/>
          <w:rtl/>
        </w:rPr>
        <w:t xml:space="preserve"> عام 2016، انخفض عدد القرارات التي عالجها المكتب الدولي بنسبة 10 في المائة مقارنة بعام 2015، </w:t>
      </w:r>
      <w:r w:rsidRPr="00312818">
        <w:rPr>
          <w:rFonts w:ascii="Arabic Typesetting" w:hAnsi="Arabic Typesetting" w:cs="Arabic Typesetting" w:hint="cs"/>
          <w:sz w:val="34"/>
          <w:szCs w:val="34"/>
          <w:rtl/>
        </w:rPr>
        <w:t xml:space="preserve">إذ كان </w:t>
      </w:r>
      <w:r w:rsidRPr="00312818">
        <w:rPr>
          <w:rFonts w:ascii="Arabic Typesetting" w:hAnsi="Arabic Typesetting" w:cs="Arabic Typesetting"/>
          <w:sz w:val="34"/>
          <w:szCs w:val="34"/>
          <w:rtl/>
        </w:rPr>
        <w:t>مجموعها 295</w:t>
      </w:r>
      <w:r w:rsidRPr="00312818">
        <w:rPr>
          <w:rFonts w:ascii="Arabic Typesetting" w:hAnsi="Arabic Typesetting" w:cs="Arabic Typesetting" w:hint="cs"/>
          <w:sz w:val="34"/>
          <w:szCs w:val="34"/>
          <w:rtl/>
        </w:rPr>
        <w:t> </w:t>
      </w:r>
      <w:r w:rsidRPr="00312818">
        <w:rPr>
          <w:rFonts w:ascii="Arabic Typesetting" w:hAnsi="Arabic Typesetting" w:cs="Arabic Typesetting"/>
          <w:sz w:val="34"/>
          <w:szCs w:val="34"/>
          <w:rtl/>
        </w:rPr>
        <w:t>486 قرارا</w:t>
      </w:r>
      <w:r w:rsidRPr="00312818">
        <w:rPr>
          <w:rFonts w:ascii="Arabic Typesetting" w:hAnsi="Arabic Typesetting" w:cs="Arabic Typesetting" w:hint="cs"/>
          <w:sz w:val="34"/>
          <w:szCs w:val="34"/>
          <w:rtl/>
        </w:rPr>
        <w:t>ً</w:t>
      </w:r>
      <w:r w:rsidRPr="00312818">
        <w:rPr>
          <w:rFonts w:ascii="Arabic Typesetting" w:hAnsi="Arabic Typesetting" w:cs="Arabic Typesetting"/>
          <w:sz w:val="34"/>
          <w:szCs w:val="34"/>
          <w:rtl/>
        </w:rPr>
        <w:t xml:space="preserve">. وفي الفترة </w:t>
      </w:r>
      <w:r w:rsidRPr="00312818">
        <w:rPr>
          <w:rFonts w:ascii="Arabic Typesetting" w:hAnsi="Arabic Typesetting" w:cs="Arabic Typesetting" w:hint="cs"/>
          <w:sz w:val="34"/>
          <w:szCs w:val="34"/>
          <w:rtl/>
        </w:rPr>
        <w:t>من</w:t>
      </w:r>
      <w:r w:rsidRPr="00312818">
        <w:rPr>
          <w:rFonts w:ascii="Arabic Typesetting" w:hAnsi="Arabic Typesetting" w:cs="Arabic Typesetting"/>
          <w:sz w:val="34"/>
          <w:szCs w:val="34"/>
          <w:rtl/>
        </w:rPr>
        <w:t xml:space="preserve"> 2010 </w:t>
      </w:r>
      <w:r w:rsidRPr="00312818">
        <w:rPr>
          <w:rFonts w:ascii="Arabic Typesetting" w:hAnsi="Arabic Typesetting" w:cs="Arabic Typesetting" w:hint="cs"/>
          <w:sz w:val="34"/>
          <w:szCs w:val="34"/>
          <w:rtl/>
        </w:rPr>
        <w:t>إلى</w:t>
      </w:r>
      <w:r w:rsidRPr="00312818">
        <w:rPr>
          <w:rFonts w:ascii="Arabic Typesetting" w:hAnsi="Arabic Typesetting" w:cs="Arabic Typesetting"/>
          <w:sz w:val="34"/>
          <w:szCs w:val="34"/>
          <w:rtl/>
        </w:rPr>
        <w:t xml:space="preserve"> 2013، زاد عدد القرارات التي </w:t>
      </w:r>
      <w:r w:rsidRPr="00312818">
        <w:rPr>
          <w:rFonts w:ascii="Arabic Typesetting" w:hAnsi="Arabic Typesetting" w:cs="Arabic Typesetting" w:hint="cs"/>
          <w:sz w:val="34"/>
          <w:szCs w:val="34"/>
          <w:rtl/>
        </w:rPr>
        <w:t>عولجت</w:t>
      </w:r>
      <w:r w:rsidRPr="00312818">
        <w:rPr>
          <w:rFonts w:ascii="Arabic Typesetting" w:hAnsi="Arabic Typesetting" w:cs="Arabic Typesetting"/>
          <w:sz w:val="34"/>
          <w:szCs w:val="34"/>
          <w:rtl/>
        </w:rPr>
        <w:t xml:space="preserve"> </w:t>
      </w:r>
      <w:r w:rsidRPr="00312818">
        <w:rPr>
          <w:rFonts w:ascii="Arabic Typesetting" w:hAnsi="Arabic Typesetting" w:cs="Arabic Typesetting" w:hint="cs"/>
          <w:sz w:val="34"/>
          <w:szCs w:val="34"/>
          <w:rtl/>
        </w:rPr>
        <w:t>زيادة كبيرة</w:t>
      </w:r>
      <w:r w:rsidRPr="00312818">
        <w:rPr>
          <w:rFonts w:ascii="Arabic Typesetting" w:hAnsi="Arabic Typesetting" w:cs="Arabic Typesetting"/>
          <w:sz w:val="34"/>
          <w:szCs w:val="34"/>
          <w:rtl/>
        </w:rPr>
        <w:t>.</w:t>
      </w:r>
    </w:p>
    <w:p w:rsidR="00312818" w:rsidRPr="00312818" w:rsidRDefault="00312818"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312818">
        <w:rPr>
          <w:rFonts w:ascii="Arabic Typesetting" w:hAnsi="Arabic Typesetting" w:cs="Arabic Typesetting"/>
          <w:sz w:val="34"/>
          <w:szCs w:val="34"/>
          <w:rtl/>
        </w:rPr>
        <w:t xml:space="preserve">في عام 2016، عولج </w:t>
      </w:r>
      <w:r w:rsidRPr="00312818">
        <w:rPr>
          <w:rFonts w:ascii="Arabic Typesetting" w:hAnsi="Arabic Typesetting" w:cs="Arabic Typesetting" w:hint="cs"/>
          <w:sz w:val="34"/>
          <w:szCs w:val="34"/>
          <w:rtl/>
        </w:rPr>
        <w:t>72</w:t>
      </w:r>
      <w:r w:rsidRPr="00312818">
        <w:rPr>
          <w:rFonts w:ascii="Arabic Typesetting" w:hAnsi="Arabic Typesetting" w:cs="Arabic Typesetting"/>
          <w:sz w:val="34"/>
          <w:szCs w:val="34"/>
          <w:rtl/>
        </w:rPr>
        <w:t xml:space="preserve"> </w:t>
      </w:r>
      <w:r w:rsidRPr="00312818">
        <w:rPr>
          <w:rFonts w:ascii="Arabic Typesetting" w:hAnsi="Arabic Typesetting" w:cs="Arabic Typesetting" w:hint="cs"/>
          <w:sz w:val="34"/>
          <w:szCs w:val="34"/>
          <w:rtl/>
        </w:rPr>
        <w:t>في ا</w:t>
      </w:r>
      <w:r w:rsidRPr="00312818">
        <w:rPr>
          <w:rFonts w:ascii="Arabic Typesetting" w:hAnsi="Arabic Typesetting" w:cs="Arabic Typesetting"/>
          <w:sz w:val="34"/>
          <w:szCs w:val="34"/>
          <w:rtl/>
        </w:rPr>
        <w:t>لم</w:t>
      </w:r>
      <w:r w:rsidRPr="00312818">
        <w:rPr>
          <w:rFonts w:ascii="Arabic Typesetting" w:hAnsi="Arabic Typesetting" w:cs="Arabic Typesetting" w:hint="cs"/>
          <w:sz w:val="34"/>
          <w:szCs w:val="34"/>
          <w:rtl/>
        </w:rPr>
        <w:t>ا</w:t>
      </w:r>
      <w:r w:rsidRPr="00312818">
        <w:rPr>
          <w:rFonts w:ascii="Arabic Typesetting" w:hAnsi="Arabic Typesetting" w:cs="Arabic Typesetting"/>
          <w:sz w:val="34"/>
          <w:szCs w:val="34"/>
          <w:rtl/>
        </w:rPr>
        <w:t>ئة من القرارات آليا</w:t>
      </w:r>
      <w:r w:rsidRPr="00312818">
        <w:rPr>
          <w:rFonts w:ascii="Arabic Typesetting" w:hAnsi="Arabic Typesetting" w:cs="Arabic Typesetting" w:hint="cs"/>
          <w:sz w:val="34"/>
          <w:szCs w:val="34"/>
          <w:rtl/>
        </w:rPr>
        <w:t>ً</w:t>
      </w:r>
      <w:r w:rsidRPr="00312818">
        <w:rPr>
          <w:rFonts w:ascii="Arabic Typesetting" w:hAnsi="Arabic Typesetting" w:cs="Arabic Typesetting"/>
          <w:sz w:val="34"/>
          <w:szCs w:val="34"/>
          <w:rtl/>
        </w:rPr>
        <w:t xml:space="preserve">، وهي نسبة شهدت زيادة مطردة منذ </w:t>
      </w:r>
      <w:r w:rsidRPr="00312818">
        <w:rPr>
          <w:rFonts w:ascii="Arabic Typesetting" w:hAnsi="Arabic Typesetting" w:cs="Arabic Typesetting" w:hint="cs"/>
          <w:sz w:val="34"/>
          <w:szCs w:val="34"/>
          <w:rtl/>
        </w:rPr>
        <w:t>عام</w:t>
      </w:r>
      <w:r w:rsidRPr="00312818">
        <w:rPr>
          <w:rFonts w:ascii="Arabic Typesetting" w:hAnsi="Arabic Typesetting" w:cs="Arabic Typesetting"/>
          <w:sz w:val="34"/>
          <w:szCs w:val="34"/>
          <w:rtl/>
        </w:rPr>
        <w:t xml:space="preserve"> 2011.</w:t>
      </w:r>
    </w:p>
    <w:p w:rsidR="00312818" w:rsidRPr="00861219" w:rsidRDefault="00312818" w:rsidP="009C7153">
      <w:pPr>
        <w:keepNext/>
        <w:keepLines/>
        <w:bidi/>
        <w:spacing w:after="240" w:line="360" w:lineRule="exact"/>
        <w:rPr>
          <w:rFonts w:ascii="Arabic Typesetting" w:eastAsiaTheme="minorHAnsi" w:hAnsi="Arabic Typesetting" w:cs="Arabic Typesetting"/>
          <w:sz w:val="34"/>
          <w:szCs w:val="34"/>
          <w:u w:val="single"/>
        </w:rPr>
      </w:pPr>
      <w:r w:rsidRPr="00861219">
        <w:rPr>
          <w:rFonts w:ascii="Arabic Typesetting" w:eastAsiaTheme="minorHAnsi" w:hAnsi="Arabic Typesetting" w:cs="Arabic Typesetting"/>
          <w:sz w:val="34"/>
          <w:szCs w:val="34"/>
          <w:u w:val="single"/>
          <w:rtl/>
        </w:rPr>
        <w:lastRenderedPageBreak/>
        <w:t>التصحيحات</w:t>
      </w:r>
    </w:p>
    <w:p w:rsidR="00312818" w:rsidRDefault="00312818" w:rsidP="009C7153">
      <w:pPr>
        <w:bidi/>
        <w:spacing w:after="240" w:line="276" w:lineRule="auto"/>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4603ADA8" wp14:editId="1629D8D4">
            <wp:extent cx="4410075" cy="23050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13551" cy="2306867"/>
                    </a:xfrm>
                    <a:prstGeom prst="rect">
                      <a:avLst/>
                    </a:prstGeom>
                    <a:noFill/>
                  </pic:spPr>
                </pic:pic>
              </a:graphicData>
            </a:graphic>
          </wp:inline>
        </w:drawing>
      </w:r>
    </w:p>
    <w:p w:rsidR="00312818" w:rsidRPr="00861219" w:rsidRDefault="00312818" w:rsidP="00DA6355">
      <w:pPr>
        <w:numPr>
          <w:ilvl w:val="0"/>
          <w:numId w:val="13"/>
        </w:numPr>
        <w:tabs>
          <w:tab w:val="clear" w:pos="720"/>
        </w:tabs>
        <w:bidi/>
        <w:spacing w:after="240" w:line="360" w:lineRule="exact"/>
        <w:ind w:left="1133" w:hanging="567"/>
        <w:jc w:val="both"/>
        <w:rPr>
          <w:rFonts w:ascii="Arabic Typesetting" w:eastAsiaTheme="minorHAnsi" w:hAnsi="Arabic Typesetting" w:cs="Arabic Typesetting"/>
          <w:sz w:val="34"/>
          <w:szCs w:val="34"/>
        </w:rPr>
      </w:pPr>
      <w:r w:rsidRPr="00312818">
        <w:rPr>
          <w:rFonts w:ascii="Arabic Typesetting" w:hAnsi="Arabic Typesetting" w:cs="Arabic Typesetting"/>
          <w:sz w:val="34"/>
          <w:szCs w:val="34"/>
          <w:rtl/>
        </w:rPr>
        <w:t>في عام 2016، تلقى المكتب الدولي 860</w:t>
      </w:r>
      <w:r w:rsidRPr="00312818">
        <w:rPr>
          <w:rFonts w:ascii="Arabic Typesetting" w:hAnsi="Arabic Typesetting" w:cs="Arabic Typesetting" w:hint="cs"/>
          <w:sz w:val="34"/>
          <w:szCs w:val="34"/>
          <w:rtl/>
        </w:rPr>
        <w:t> </w:t>
      </w:r>
      <w:r w:rsidRPr="00312818">
        <w:rPr>
          <w:rFonts w:ascii="Arabic Typesetting" w:hAnsi="Arabic Typesetting" w:cs="Arabic Typesetting"/>
          <w:sz w:val="34"/>
          <w:szCs w:val="34"/>
          <w:rtl/>
        </w:rPr>
        <w:t xml:space="preserve">5 </w:t>
      </w:r>
      <w:r w:rsidRPr="00312818">
        <w:rPr>
          <w:rFonts w:ascii="Arabic Typesetting" w:hAnsi="Arabic Typesetting" w:cs="Arabic Typesetting" w:hint="cs"/>
          <w:sz w:val="34"/>
          <w:szCs w:val="34"/>
          <w:rtl/>
        </w:rPr>
        <w:t>التماس</w:t>
      </w:r>
      <w:r w:rsidRPr="00312818">
        <w:rPr>
          <w:rFonts w:ascii="Arabic Typesetting" w:hAnsi="Arabic Typesetting" w:cs="Arabic Typesetting"/>
          <w:sz w:val="34"/>
          <w:szCs w:val="34"/>
          <w:rtl/>
        </w:rPr>
        <w:t xml:space="preserve"> </w:t>
      </w:r>
      <w:r w:rsidRPr="00312818">
        <w:rPr>
          <w:rFonts w:ascii="Arabic Typesetting" w:hAnsi="Arabic Typesetting" w:cs="Arabic Typesetting" w:hint="cs"/>
          <w:sz w:val="34"/>
          <w:szCs w:val="34"/>
          <w:rtl/>
        </w:rPr>
        <w:t>تصحيح</w:t>
      </w:r>
      <w:r w:rsidRPr="00312818">
        <w:rPr>
          <w:rFonts w:ascii="Arabic Typesetting" w:hAnsi="Arabic Typesetting" w:cs="Arabic Typesetting"/>
          <w:sz w:val="34"/>
          <w:szCs w:val="34"/>
          <w:rtl/>
        </w:rPr>
        <w:t>، مما يمثل انخفاضا</w:t>
      </w:r>
      <w:r w:rsidRPr="00312818">
        <w:rPr>
          <w:rFonts w:ascii="Arabic Typesetting" w:hAnsi="Arabic Typesetting" w:cs="Arabic Typesetting" w:hint="cs"/>
          <w:sz w:val="34"/>
          <w:szCs w:val="34"/>
          <w:rtl/>
        </w:rPr>
        <w:t>ً</w:t>
      </w:r>
      <w:r w:rsidRPr="00312818">
        <w:rPr>
          <w:rFonts w:ascii="Arabic Typesetting" w:hAnsi="Arabic Typesetting" w:cs="Arabic Typesetting"/>
          <w:sz w:val="34"/>
          <w:szCs w:val="34"/>
          <w:rtl/>
        </w:rPr>
        <w:t xml:space="preserve"> بنسبة 4.4 في المائة مقارنة بعام</w:t>
      </w:r>
      <w:r>
        <w:rPr>
          <w:rFonts w:ascii="Arabic Typesetting" w:hAnsi="Arabic Typesetting" w:cs="Arabic Typesetting" w:hint="cs"/>
          <w:sz w:val="34"/>
          <w:szCs w:val="34"/>
          <w:rtl/>
        </w:rPr>
        <w:t> </w:t>
      </w:r>
      <w:r w:rsidRPr="00312818">
        <w:rPr>
          <w:rFonts w:ascii="Arabic Typesetting" w:hAnsi="Arabic Typesetting" w:cs="Arabic Typesetting"/>
          <w:sz w:val="34"/>
          <w:szCs w:val="34"/>
          <w:rtl/>
        </w:rPr>
        <w:t>2015.</w:t>
      </w:r>
    </w:p>
    <w:p w:rsidR="00312818" w:rsidRPr="00244CDF" w:rsidRDefault="00312818" w:rsidP="007D10B7">
      <w:pPr>
        <w:tabs>
          <w:tab w:val="left" w:pos="567"/>
        </w:tabs>
        <w:bidi/>
        <w:spacing w:after="240" w:line="360" w:lineRule="exact"/>
        <w:ind w:left="-1"/>
        <w:rPr>
          <w:rFonts w:ascii="Arabic Typesetting" w:eastAsiaTheme="minorHAnsi" w:hAnsi="Arabic Typesetting" w:cs="Arabic Typesetting"/>
          <w:bCs/>
          <w:sz w:val="40"/>
          <w:szCs w:val="40"/>
        </w:rPr>
      </w:pPr>
      <w:r w:rsidRPr="00244CDF">
        <w:rPr>
          <w:rFonts w:ascii="Arabic Typesetting" w:eastAsiaTheme="minorHAnsi" w:hAnsi="Arabic Typesetting" w:cs="Arabic Typesetting"/>
          <w:bCs/>
          <w:sz w:val="40"/>
          <w:szCs w:val="40"/>
          <w:rtl/>
        </w:rPr>
        <w:t>ثانيا</w:t>
      </w:r>
      <w:r>
        <w:rPr>
          <w:rFonts w:ascii="Arabic Typesetting" w:eastAsiaTheme="minorHAnsi" w:hAnsi="Arabic Typesetting" w:cs="Arabic Typesetting" w:hint="cs"/>
          <w:bCs/>
          <w:sz w:val="40"/>
          <w:szCs w:val="40"/>
          <w:rtl/>
        </w:rPr>
        <w:t>ً</w:t>
      </w:r>
      <w:r w:rsidRPr="00244CDF">
        <w:rPr>
          <w:rFonts w:ascii="Arabic Typesetting" w:eastAsiaTheme="minorHAnsi" w:hAnsi="Arabic Typesetting" w:cs="Arabic Typesetting"/>
          <w:bCs/>
          <w:sz w:val="40"/>
          <w:szCs w:val="40"/>
          <w:rtl/>
        </w:rPr>
        <w:t>.</w:t>
      </w:r>
      <w:r w:rsidRPr="00244CDF">
        <w:rPr>
          <w:rFonts w:ascii="Arabic Typesetting" w:eastAsiaTheme="minorHAnsi" w:hAnsi="Arabic Typesetting" w:cs="Arabic Typesetting"/>
          <w:bCs/>
          <w:sz w:val="40"/>
          <w:szCs w:val="40"/>
          <w:rtl/>
        </w:rPr>
        <w:tab/>
        <w:t xml:space="preserve">إجمالي </w:t>
      </w:r>
      <w:r w:rsidRPr="00244CDF">
        <w:rPr>
          <w:rFonts w:ascii="Arabic Typesetting" w:eastAsiaTheme="minorHAnsi" w:hAnsi="Arabic Typesetting" w:cs="Arabic Typesetting" w:hint="cs"/>
          <w:bCs/>
          <w:sz w:val="40"/>
          <w:szCs w:val="40"/>
          <w:rtl/>
        </w:rPr>
        <w:t>عبء</w:t>
      </w:r>
      <w:r w:rsidRPr="00244CDF">
        <w:rPr>
          <w:rFonts w:ascii="Arabic Typesetting" w:eastAsiaTheme="minorHAnsi" w:hAnsi="Arabic Typesetting" w:cs="Arabic Typesetting"/>
          <w:bCs/>
          <w:sz w:val="40"/>
          <w:szCs w:val="40"/>
          <w:rtl/>
        </w:rPr>
        <w:t xml:space="preserve"> العمل المعالج</w:t>
      </w:r>
    </w:p>
    <w:p w:rsidR="00312818" w:rsidRDefault="00312818" w:rsidP="00DA6355">
      <w:pPr>
        <w:pStyle w:val="ListParagraph"/>
        <w:numPr>
          <w:ilvl w:val="0"/>
          <w:numId w:val="16"/>
        </w:numPr>
        <w:tabs>
          <w:tab w:val="left" w:pos="567"/>
        </w:tabs>
        <w:bidi/>
        <w:spacing w:after="240" w:line="360" w:lineRule="exact"/>
        <w:ind w:left="-19" w:firstLine="0"/>
        <w:jc w:val="both"/>
        <w:rPr>
          <w:rFonts w:ascii="Arabic Typesetting" w:hAnsi="Arabic Typesetting" w:cs="Arabic Typesetting"/>
          <w:sz w:val="34"/>
          <w:szCs w:val="34"/>
        </w:rPr>
      </w:pPr>
      <w:r w:rsidRPr="002C2F1E">
        <w:rPr>
          <w:rFonts w:ascii="Arabic Typesetting" w:hAnsi="Arabic Typesetting" w:cs="Arabic Typesetting"/>
          <w:sz w:val="34"/>
          <w:szCs w:val="34"/>
          <w:rtl/>
        </w:rPr>
        <w:t>ي</w:t>
      </w:r>
      <w:r w:rsidRPr="00861219">
        <w:rPr>
          <w:rFonts w:ascii="Arabic Typesetting" w:hAnsi="Arabic Typesetting" w:cs="Arabic Typesetting"/>
          <w:sz w:val="34"/>
          <w:szCs w:val="34"/>
          <w:rtl/>
        </w:rPr>
        <w:t xml:space="preserve">مثل </w:t>
      </w:r>
      <w:r w:rsidRPr="00861219">
        <w:rPr>
          <w:rFonts w:ascii="Arabic Typesetting" w:hAnsi="Arabic Typesetting" w:cs="Arabic Typesetting" w:hint="cs"/>
          <w:sz w:val="34"/>
          <w:szCs w:val="34"/>
          <w:rtl/>
        </w:rPr>
        <w:t xml:space="preserve">إجمالي </w:t>
      </w:r>
      <w:r w:rsidRPr="00861219">
        <w:rPr>
          <w:rFonts w:ascii="Arabic Typesetting" w:hAnsi="Arabic Typesetting" w:cs="Arabic Typesetting"/>
          <w:sz w:val="34"/>
          <w:szCs w:val="34"/>
          <w:rtl/>
        </w:rPr>
        <w:t xml:space="preserve">عبء العمل </w:t>
      </w:r>
      <w:r w:rsidRPr="00861219">
        <w:rPr>
          <w:rFonts w:ascii="Arabic Typesetting" w:hAnsi="Arabic Typesetting" w:cs="Arabic Typesetting" w:hint="cs"/>
          <w:sz w:val="34"/>
          <w:szCs w:val="34"/>
          <w:rtl/>
        </w:rPr>
        <w:t xml:space="preserve">المُعالج </w:t>
      </w:r>
      <w:r w:rsidRPr="00861219">
        <w:rPr>
          <w:rFonts w:ascii="Arabic Typesetting" w:hAnsi="Arabic Typesetting" w:cs="Arabic Typesetting"/>
          <w:sz w:val="34"/>
          <w:szCs w:val="34"/>
          <w:rtl/>
        </w:rPr>
        <w:t>العدد الإجمالي المرجح للوثائق التي يعالجها المكتب الدولي. ويشمل ذلك جميع فئات الوثائق الست (الطلبات والتجديدات والتعيينات اللاحقة والتغييرات والقرارات والتصحيحات).</w:t>
      </w:r>
    </w:p>
    <w:p w:rsidR="00312818" w:rsidRPr="00861219" w:rsidRDefault="00312818" w:rsidP="00312818">
      <w:pPr>
        <w:pStyle w:val="ListParagraph"/>
        <w:bidi/>
        <w:spacing w:after="240" w:line="276" w:lineRule="auto"/>
        <w:ind w:left="-19"/>
        <w:jc w:val="center"/>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5E700BD7" wp14:editId="0B83143F">
            <wp:extent cx="4391025" cy="28479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8404" cy="2846275"/>
                    </a:xfrm>
                    <a:prstGeom prst="rect">
                      <a:avLst/>
                    </a:prstGeom>
                    <a:noFill/>
                  </pic:spPr>
                </pic:pic>
              </a:graphicData>
            </a:graphic>
          </wp:inline>
        </w:drawing>
      </w:r>
    </w:p>
    <w:p w:rsidR="00312818" w:rsidRDefault="00312818" w:rsidP="00DA6355">
      <w:pPr>
        <w:pStyle w:val="ListParagraph"/>
        <w:numPr>
          <w:ilvl w:val="0"/>
          <w:numId w:val="16"/>
        </w:numPr>
        <w:tabs>
          <w:tab w:val="left" w:pos="567"/>
        </w:tabs>
        <w:bidi/>
        <w:spacing w:after="240" w:line="360" w:lineRule="exact"/>
        <w:ind w:left="-19" w:firstLine="0"/>
        <w:jc w:val="both"/>
        <w:rPr>
          <w:rFonts w:ascii="Arabic Typesetting" w:hAnsi="Arabic Typesetting" w:cs="Arabic Typesetting"/>
          <w:sz w:val="34"/>
          <w:szCs w:val="34"/>
        </w:rPr>
      </w:pPr>
      <w:r w:rsidRPr="00861219">
        <w:rPr>
          <w:rFonts w:ascii="Arabic Typesetting" w:hAnsi="Arabic Typesetting" w:cs="Arabic Typesetting"/>
          <w:sz w:val="34"/>
          <w:szCs w:val="34"/>
          <w:rtl/>
        </w:rPr>
        <w:t xml:space="preserve">ولأن معالجة </w:t>
      </w:r>
      <w:r w:rsidRPr="00861219">
        <w:rPr>
          <w:rFonts w:ascii="Arabic Typesetting" w:hAnsi="Arabic Typesetting" w:cs="Arabic Typesetting" w:hint="cs"/>
          <w:sz w:val="34"/>
          <w:szCs w:val="34"/>
          <w:rtl/>
        </w:rPr>
        <w:t>هذه</w:t>
      </w:r>
      <w:r w:rsidRPr="00861219">
        <w:rPr>
          <w:rFonts w:ascii="Arabic Typesetting" w:hAnsi="Arabic Typesetting" w:cs="Arabic Typesetting"/>
          <w:sz w:val="34"/>
          <w:szCs w:val="34"/>
          <w:rtl/>
        </w:rPr>
        <w:t xml:space="preserve"> الأنواع من الوثائق لا </w:t>
      </w:r>
      <w:r w:rsidRPr="00861219">
        <w:rPr>
          <w:rFonts w:ascii="Arabic Typesetting" w:hAnsi="Arabic Typesetting" w:cs="Arabic Typesetting" w:hint="cs"/>
          <w:sz w:val="34"/>
          <w:szCs w:val="34"/>
          <w:rtl/>
        </w:rPr>
        <w:t>ت</w:t>
      </w:r>
      <w:r w:rsidRPr="00861219">
        <w:rPr>
          <w:rFonts w:ascii="Arabic Typesetting" w:hAnsi="Arabic Typesetting" w:cs="Arabic Typesetting"/>
          <w:sz w:val="34"/>
          <w:szCs w:val="34"/>
          <w:rtl/>
        </w:rPr>
        <w:t xml:space="preserve">تطلب </w:t>
      </w:r>
      <w:r w:rsidRPr="00861219">
        <w:rPr>
          <w:rFonts w:ascii="Arabic Typesetting" w:hAnsi="Arabic Typesetting" w:cs="Arabic Typesetting" w:hint="cs"/>
          <w:sz w:val="34"/>
          <w:szCs w:val="34"/>
          <w:rtl/>
        </w:rPr>
        <w:t>قدراً متساوياً من المو</w:t>
      </w:r>
      <w:r w:rsidRPr="00861219">
        <w:rPr>
          <w:rFonts w:ascii="Arabic Typesetting" w:hAnsi="Arabic Typesetting" w:cs="Arabic Typesetting"/>
          <w:sz w:val="34"/>
          <w:szCs w:val="34"/>
          <w:rtl/>
        </w:rPr>
        <w:t>ارد، فكل نوع ي</w:t>
      </w:r>
      <w:r w:rsidRPr="00861219">
        <w:rPr>
          <w:rFonts w:ascii="Arabic Typesetting" w:hAnsi="Arabic Typesetting" w:cs="Arabic Typesetting" w:hint="cs"/>
          <w:sz w:val="34"/>
          <w:szCs w:val="34"/>
          <w:rtl/>
        </w:rPr>
        <w:t>ُ</w:t>
      </w:r>
      <w:r w:rsidRPr="00861219">
        <w:rPr>
          <w:rFonts w:ascii="Arabic Typesetting" w:hAnsi="Arabic Typesetting" w:cs="Arabic Typesetting"/>
          <w:sz w:val="34"/>
          <w:szCs w:val="34"/>
          <w:rtl/>
        </w:rPr>
        <w:t>رجح على حدة بشكل مختلف. ووفقا</w:t>
      </w:r>
      <w:r w:rsidRPr="00861219">
        <w:rPr>
          <w:rFonts w:ascii="Arabic Typesetting" w:hAnsi="Arabic Typesetting" w:cs="Arabic Typesetting" w:hint="cs"/>
          <w:sz w:val="34"/>
          <w:szCs w:val="34"/>
          <w:rtl/>
        </w:rPr>
        <w:t>ً</w:t>
      </w:r>
      <w:r w:rsidRPr="00861219">
        <w:rPr>
          <w:rFonts w:ascii="Arabic Typesetting" w:hAnsi="Arabic Typesetting" w:cs="Arabic Typesetting"/>
          <w:sz w:val="34"/>
          <w:szCs w:val="34"/>
          <w:rtl/>
        </w:rPr>
        <w:t xml:space="preserve"> ل</w:t>
      </w:r>
      <w:r w:rsidRPr="00861219">
        <w:rPr>
          <w:rFonts w:ascii="Arabic Typesetting" w:hAnsi="Arabic Typesetting" w:cs="Arabic Typesetting" w:hint="cs"/>
          <w:sz w:val="34"/>
          <w:szCs w:val="34"/>
          <w:rtl/>
        </w:rPr>
        <w:t>ل</w:t>
      </w:r>
      <w:r w:rsidRPr="00861219">
        <w:rPr>
          <w:rFonts w:ascii="Arabic Typesetting" w:hAnsi="Arabic Typesetting" w:cs="Arabic Typesetting"/>
          <w:sz w:val="34"/>
          <w:szCs w:val="34"/>
          <w:rtl/>
        </w:rPr>
        <w:t>ترجيح</w:t>
      </w:r>
      <w:r w:rsidRPr="00861219">
        <w:rPr>
          <w:rFonts w:ascii="Arabic Typesetting" w:hAnsi="Arabic Typesetting" w:cs="Arabic Typesetting" w:hint="cs"/>
          <w:sz w:val="34"/>
          <w:szCs w:val="34"/>
          <w:rtl/>
        </w:rPr>
        <w:t xml:space="preserve"> الحالي</w:t>
      </w:r>
      <w:r w:rsidRPr="00861219">
        <w:rPr>
          <w:rFonts w:ascii="Arabic Typesetting" w:hAnsi="Arabic Typesetting" w:cs="Arabic Typesetting"/>
          <w:sz w:val="34"/>
          <w:szCs w:val="34"/>
          <w:rtl/>
        </w:rPr>
        <w:t>، يمكن لفاحص</w:t>
      </w:r>
      <w:r w:rsidRPr="00861219">
        <w:rPr>
          <w:rFonts w:ascii="Arabic Typesetting" w:hAnsi="Arabic Typesetting" w:cs="Arabic Typesetting" w:hint="cs"/>
          <w:sz w:val="34"/>
          <w:szCs w:val="34"/>
          <w:rtl/>
        </w:rPr>
        <w:t xml:space="preserve"> مكافئ يعمل بدوام كامل</w:t>
      </w:r>
      <w:r w:rsidRPr="00861219">
        <w:rPr>
          <w:rFonts w:ascii="Arabic Typesetting" w:hAnsi="Arabic Typesetting" w:cs="Arabic Typesetting"/>
          <w:sz w:val="34"/>
          <w:szCs w:val="34"/>
          <w:rtl/>
        </w:rPr>
        <w:t xml:space="preserve"> أن يعالج</w:t>
      </w:r>
      <w:r w:rsidRPr="00861219">
        <w:rPr>
          <w:rFonts w:ascii="Arabic Typesetting" w:hAnsi="Arabic Typesetting" w:cs="Arabic Typesetting" w:hint="cs"/>
          <w:sz w:val="34"/>
          <w:szCs w:val="34"/>
          <w:rtl/>
        </w:rPr>
        <w:t>، خلال</w:t>
      </w:r>
      <w:r w:rsidRPr="00861219">
        <w:rPr>
          <w:rFonts w:ascii="Arabic Typesetting" w:hAnsi="Arabic Typesetting" w:cs="Arabic Typesetting"/>
          <w:sz w:val="34"/>
          <w:szCs w:val="34"/>
          <w:rtl/>
        </w:rPr>
        <w:t xml:space="preserve"> </w:t>
      </w:r>
      <w:r w:rsidRPr="00861219">
        <w:rPr>
          <w:rFonts w:ascii="Arabic Typesetting" w:hAnsi="Arabic Typesetting" w:cs="Arabic Typesetting" w:hint="cs"/>
          <w:sz w:val="34"/>
          <w:szCs w:val="34"/>
          <w:rtl/>
        </w:rPr>
        <w:t>المدة</w:t>
      </w:r>
      <w:r w:rsidRPr="00861219">
        <w:rPr>
          <w:rFonts w:ascii="Arabic Typesetting" w:hAnsi="Arabic Typesetting" w:cs="Arabic Typesetting"/>
          <w:sz w:val="34"/>
          <w:szCs w:val="34"/>
          <w:rtl/>
        </w:rPr>
        <w:t xml:space="preserve"> </w:t>
      </w:r>
      <w:r w:rsidRPr="00861219">
        <w:rPr>
          <w:rFonts w:ascii="Arabic Typesetting" w:hAnsi="Arabic Typesetting" w:cs="Arabic Typesetting" w:hint="cs"/>
          <w:sz w:val="34"/>
          <w:szCs w:val="34"/>
          <w:rtl/>
        </w:rPr>
        <w:t xml:space="preserve">الزمنية </w:t>
      </w:r>
      <w:r w:rsidRPr="00861219">
        <w:rPr>
          <w:rFonts w:ascii="Arabic Typesetting" w:hAnsi="Arabic Typesetting" w:cs="Arabic Typesetting"/>
          <w:sz w:val="34"/>
          <w:szCs w:val="34"/>
          <w:rtl/>
        </w:rPr>
        <w:t>المطلوبة لمعالجة طلب دولي</w:t>
      </w:r>
      <w:r w:rsidRPr="00861219">
        <w:rPr>
          <w:rFonts w:ascii="Arabic Typesetting" w:hAnsi="Arabic Typesetting" w:cs="Arabic Typesetting" w:hint="cs"/>
          <w:sz w:val="34"/>
          <w:szCs w:val="34"/>
          <w:rtl/>
        </w:rPr>
        <w:t xml:space="preserve"> واحد</w:t>
      </w:r>
      <w:r w:rsidRPr="00861219">
        <w:rPr>
          <w:rFonts w:ascii="Arabic Typesetting" w:hAnsi="Arabic Typesetting" w:cs="Arabic Typesetting"/>
          <w:sz w:val="34"/>
          <w:szCs w:val="34"/>
          <w:rtl/>
        </w:rPr>
        <w:t xml:space="preserve">، 1.6 من التجديدات أو 1.8 من التعيينات اللاحقة أو 1.8 من التغييرات أو 10 قرارات. وعلى نفس المنوال، يمكن لموظف </w:t>
      </w:r>
      <w:r w:rsidRPr="00861219">
        <w:rPr>
          <w:rFonts w:ascii="Arabic Typesetting" w:hAnsi="Arabic Typesetting" w:cs="Arabic Typesetting" w:hint="cs"/>
          <w:sz w:val="34"/>
          <w:szCs w:val="34"/>
          <w:rtl/>
        </w:rPr>
        <w:t xml:space="preserve">مكافئ يعمل بدوام كامل </w:t>
      </w:r>
      <w:r w:rsidRPr="00861219">
        <w:rPr>
          <w:rFonts w:ascii="Arabic Typesetting" w:hAnsi="Arabic Typesetting" w:cs="Arabic Typesetting"/>
          <w:sz w:val="34"/>
          <w:szCs w:val="34"/>
          <w:rtl/>
        </w:rPr>
        <w:t xml:space="preserve">في </w:t>
      </w:r>
      <w:r w:rsidRPr="00861219">
        <w:rPr>
          <w:rFonts w:ascii="Arabic Typesetting" w:hAnsi="Arabic Typesetting" w:cs="Arabic Typesetting" w:hint="cs"/>
          <w:sz w:val="34"/>
          <w:szCs w:val="34"/>
          <w:rtl/>
        </w:rPr>
        <w:t xml:space="preserve">دعم أنظمة تكنولوجيا المعلومات أن </w:t>
      </w:r>
      <w:r w:rsidRPr="00861219">
        <w:rPr>
          <w:rFonts w:ascii="Arabic Typesetting" w:hAnsi="Arabic Typesetting" w:cs="Arabic Typesetting"/>
          <w:sz w:val="34"/>
          <w:szCs w:val="34"/>
          <w:rtl/>
        </w:rPr>
        <w:t>يعالج 17 وثيقة</w:t>
      </w:r>
      <w:r w:rsidRPr="00861219">
        <w:rPr>
          <w:rFonts w:ascii="Arabic Typesetting" w:hAnsi="Arabic Typesetting" w:cs="Arabic Typesetting" w:hint="cs"/>
          <w:sz w:val="34"/>
          <w:szCs w:val="34"/>
          <w:rtl/>
        </w:rPr>
        <w:t>، في حالة الوثائق المعالجة آلياً</w:t>
      </w:r>
      <w:r w:rsidRPr="00861219">
        <w:rPr>
          <w:rFonts w:ascii="Arabic Typesetting" w:hAnsi="Arabic Typesetting" w:cs="Arabic Typesetting"/>
          <w:sz w:val="34"/>
          <w:szCs w:val="34"/>
          <w:rtl/>
        </w:rPr>
        <w:t>.</w:t>
      </w:r>
    </w:p>
    <w:p w:rsidR="00312818" w:rsidRPr="00DC6C5A" w:rsidRDefault="00312818"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DC6C5A">
        <w:rPr>
          <w:rFonts w:ascii="Arabic Typesetting" w:hAnsi="Arabic Typesetting" w:cs="Arabic Typesetting"/>
          <w:sz w:val="34"/>
          <w:szCs w:val="34"/>
          <w:rtl/>
        </w:rPr>
        <w:lastRenderedPageBreak/>
        <w:t xml:space="preserve">في عام 2016، انخفض </w:t>
      </w:r>
      <w:r w:rsidRPr="00DC6C5A">
        <w:rPr>
          <w:rFonts w:ascii="Arabic Typesetting" w:hAnsi="Arabic Typesetting" w:cs="Arabic Typesetting" w:hint="cs"/>
          <w:sz w:val="34"/>
          <w:szCs w:val="34"/>
          <w:rtl/>
        </w:rPr>
        <w:t>إجمالي</w:t>
      </w:r>
      <w:r w:rsidRPr="00DC6C5A">
        <w:rPr>
          <w:rFonts w:ascii="Arabic Typesetting" w:hAnsi="Arabic Typesetting" w:cs="Arabic Typesetting"/>
          <w:sz w:val="34"/>
          <w:szCs w:val="34"/>
          <w:rtl/>
        </w:rPr>
        <w:t xml:space="preserve"> عبء العمل ا</w:t>
      </w:r>
      <w:r w:rsidRPr="00DC6C5A">
        <w:rPr>
          <w:rFonts w:ascii="Arabic Typesetting" w:hAnsi="Arabic Typesetting" w:cs="Arabic Typesetting" w:hint="cs"/>
          <w:sz w:val="34"/>
          <w:szCs w:val="34"/>
          <w:rtl/>
        </w:rPr>
        <w:t xml:space="preserve">لمعالج </w:t>
      </w:r>
      <w:r w:rsidRPr="00DC6C5A">
        <w:rPr>
          <w:rFonts w:ascii="Arabic Typesetting" w:hAnsi="Arabic Typesetting" w:cs="Arabic Typesetting"/>
          <w:sz w:val="34"/>
          <w:szCs w:val="34"/>
          <w:rtl/>
        </w:rPr>
        <w:t>بنسبة 8 في المائة مقارنة بعام 2015. و</w:t>
      </w:r>
      <w:r w:rsidRPr="00DC6C5A">
        <w:rPr>
          <w:rFonts w:ascii="Arabic Typesetting" w:hAnsi="Arabic Typesetting" w:cs="Arabic Typesetting" w:hint="cs"/>
          <w:sz w:val="34"/>
          <w:szCs w:val="34"/>
          <w:rtl/>
        </w:rPr>
        <w:t xml:space="preserve">كانت </w:t>
      </w:r>
      <w:r w:rsidRPr="00DC6C5A">
        <w:rPr>
          <w:rFonts w:ascii="Arabic Typesetting" w:hAnsi="Arabic Typesetting" w:cs="Arabic Typesetting"/>
          <w:sz w:val="34"/>
          <w:szCs w:val="34"/>
          <w:rtl/>
        </w:rPr>
        <w:t>الط</w:t>
      </w:r>
      <w:r w:rsidRPr="00DC6C5A">
        <w:rPr>
          <w:rFonts w:ascii="Arabic Typesetting" w:hAnsi="Arabic Typesetting" w:cs="Arabic Typesetting" w:hint="cs"/>
          <w:sz w:val="34"/>
          <w:szCs w:val="34"/>
          <w:rtl/>
        </w:rPr>
        <w:t>ل</w:t>
      </w:r>
      <w:r w:rsidRPr="00DC6C5A">
        <w:rPr>
          <w:rFonts w:ascii="Arabic Typesetting" w:hAnsi="Arabic Typesetting" w:cs="Arabic Typesetting"/>
          <w:sz w:val="34"/>
          <w:szCs w:val="34"/>
          <w:rtl/>
        </w:rPr>
        <w:t xml:space="preserve">بات والقرارات والتعديلات تمثل ما يقرب من 78 في المائة من </w:t>
      </w:r>
      <w:r w:rsidRPr="00DC6C5A">
        <w:rPr>
          <w:rFonts w:ascii="Arabic Typesetting" w:hAnsi="Arabic Typesetting" w:cs="Arabic Typesetting" w:hint="cs"/>
          <w:sz w:val="34"/>
          <w:szCs w:val="34"/>
          <w:rtl/>
        </w:rPr>
        <w:t>إجمالي</w:t>
      </w:r>
      <w:r w:rsidRPr="00DC6C5A">
        <w:rPr>
          <w:rFonts w:ascii="Arabic Typesetting" w:hAnsi="Arabic Typesetting" w:cs="Arabic Typesetting"/>
          <w:sz w:val="34"/>
          <w:szCs w:val="34"/>
          <w:rtl/>
        </w:rPr>
        <w:t xml:space="preserve"> عبء العمل ال</w:t>
      </w:r>
      <w:r w:rsidRPr="00DC6C5A">
        <w:rPr>
          <w:rFonts w:ascii="Arabic Typesetting" w:hAnsi="Arabic Typesetting" w:cs="Arabic Typesetting" w:hint="cs"/>
          <w:sz w:val="34"/>
          <w:szCs w:val="34"/>
          <w:rtl/>
        </w:rPr>
        <w:t>معالج</w:t>
      </w:r>
      <w:r w:rsidRPr="00DC6C5A">
        <w:rPr>
          <w:rFonts w:ascii="Arabic Typesetting" w:hAnsi="Arabic Typesetting" w:cs="Arabic Typesetting"/>
          <w:sz w:val="34"/>
          <w:szCs w:val="34"/>
          <w:rtl/>
        </w:rPr>
        <w:t>.</w:t>
      </w:r>
    </w:p>
    <w:p w:rsidR="00312818" w:rsidRPr="00312818" w:rsidRDefault="00312818"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312818">
        <w:rPr>
          <w:rFonts w:ascii="Arabic Typesetting" w:hAnsi="Arabic Typesetting" w:cs="Arabic Typesetting"/>
          <w:sz w:val="34"/>
          <w:szCs w:val="34"/>
          <w:rtl/>
        </w:rPr>
        <w:t>والانخفاض العام الذي ل</w:t>
      </w:r>
      <w:r w:rsidRPr="00312818">
        <w:rPr>
          <w:rFonts w:ascii="Arabic Typesetting" w:hAnsi="Arabic Typesetting" w:cs="Arabic Typesetting" w:hint="cs"/>
          <w:sz w:val="34"/>
          <w:szCs w:val="34"/>
          <w:rtl/>
        </w:rPr>
        <w:t>ُ</w:t>
      </w:r>
      <w:r w:rsidRPr="00312818">
        <w:rPr>
          <w:rFonts w:ascii="Arabic Typesetting" w:hAnsi="Arabic Typesetting" w:cs="Arabic Typesetting"/>
          <w:sz w:val="34"/>
          <w:szCs w:val="34"/>
          <w:rtl/>
        </w:rPr>
        <w:t xml:space="preserve">وحظ في عام 2016 </w:t>
      </w:r>
      <w:r w:rsidRPr="00312818">
        <w:rPr>
          <w:rFonts w:ascii="Arabic Typesetting" w:hAnsi="Arabic Typesetting" w:cs="Arabic Typesetting" w:hint="cs"/>
          <w:sz w:val="34"/>
          <w:szCs w:val="34"/>
          <w:rtl/>
        </w:rPr>
        <w:t xml:space="preserve">شمل حالات </w:t>
      </w:r>
      <w:r w:rsidRPr="00312818">
        <w:rPr>
          <w:rFonts w:ascii="Arabic Typesetting" w:hAnsi="Arabic Typesetting" w:cs="Arabic Typesetting"/>
          <w:sz w:val="34"/>
          <w:szCs w:val="34"/>
          <w:rtl/>
        </w:rPr>
        <w:t>انخفاض في عدد التعيينات اللاحقة والط</w:t>
      </w:r>
      <w:r w:rsidRPr="00312818">
        <w:rPr>
          <w:rFonts w:ascii="Arabic Typesetting" w:hAnsi="Arabic Typesetting" w:cs="Arabic Typesetting" w:hint="cs"/>
          <w:sz w:val="34"/>
          <w:szCs w:val="34"/>
          <w:rtl/>
        </w:rPr>
        <w:t>ل</w:t>
      </w:r>
      <w:r w:rsidRPr="00312818">
        <w:rPr>
          <w:rFonts w:ascii="Arabic Typesetting" w:hAnsi="Arabic Typesetting" w:cs="Arabic Typesetting"/>
          <w:sz w:val="34"/>
          <w:szCs w:val="34"/>
          <w:rtl/>
        </w:rPr>
        <w:t>بات والقرارات التي</w:t>
      </w:r>
      <w:r w:rsidRPr="00312818">
        <w:rPr>
          <w:rFonts w:ascii="Arabic Typesetting" w:hAnsi="Arabic Typesetting" w:cs="Arabic Typesetting" w:hint="cs"/>
          <w:sz w:val="34"/>
          <w:szCs w:val="34"/>
          <w:rtl/>
        </w:rPr>
        <w:t xml:space="preserve"> عُولجت</w:t>
      </w:r>
      <w:r w:rsidRPr="00312818">
        <w:rPr>
          <w:rFonts w:ascii="Arabic Typesetting" w:hAnsi="Arabic Typesetting" w:cs="Arabic Typesetting"/>
          <w:sz w:val="34"/>
          <w:szCs w:val="34"/>
          <w:rtl/>
        </w:rPr>
        <w:t xml:space="preserve">، مع تخفيضات </w:t>
      </w:r>
      <w:r w:rsidRPr="00312818">
        <w:rPr>
          <w:rFonts w:ascii="Arabic Typesetting" w:hAnsi="Arabic Typesetting" w:cs="Arabic Typesetting" w:hint="cs"/>
          <w:sz w:val="34"/>
          <w:szCs w:val="34"/>
          <w:rtl/>
        </w:rPr>
        <w:t>ل</w:t>
      </w:r>
      <w:r w:rsidRPr="00312818">
        <w:rPr>
          <w:rFonts w:ascii="Arabic Typesetting" w:hAnsi="Arabic Typesetting" w:cs="Arabic Typesetting"/>
          <w:sz w:val="34"/>
          <w:szCs w:val="34"/>
          <w:rtl/>
        </w:rPr>
        <w:t>كل منها بنسبة 15 و14 و12 في المائة مقارنة بعام 2015. وي</w:t>
      </w:r>
      <w:r w:rsidRPr="00312818">
        <w:rPr>
          <w:rFonts w:ascii="Arabic Typesetting" w:hAnsi="Arabic Typesetting" w:cs="Arabic Typesetting" w:hint="cs"/>
          <w:sz w:val="34"/>
          <w:szCs w:val="34"/>
          <w:rtl/>
        </w:rPr>
        <w:t xml:space="preserve">رجع </w:t>
      </w:r>
      <w:r w:rsidRPr="00312818">
        <w:rPr>
          <w:rFonts w:ascii="Arabic Typesetting" w:hAnsi="Arabic Typesetting" w:cs="Arabic Typesetting"/>
          <w:sz w:val="34"/>
          <w:szCs w:val="34"/>
          <w:rtl/>
        </w:rPr>
        <w:t xml:space="preserve">ذلك </w:t>
      </w:r>
      <w:r w:rsidRPr="00312818">
        <w:rPr>
          <w:rFonts w:ascii="Arabic Typesetting" w:hAnsi="Arabic Typesetting" w:cs="Arabic Typesetting" w:hint="cs"/>
          <w:sz w:val="34"/>
          <w:szCs w:val="34"/>
          <w:rtl/>
        </w:rPr>
        <w:t xml:space="preserve">في المقام الأول إلى </w:t>
      </w:r>
      <w:r w:rsidRPr="00312818">
        <w:rPr>
          <w:rFonts w:ascii="Arabic Typesetting" w:hAnsi="Arabic Typesetting" w:cs="Arabic Typesetting"/>
          <w:sz w:val="34"/>
          <w:szCs w:val="34"/>
          <w:rtl/>
        </w:rPr>
        <w:t>عدم الاستقرار الأولي لنظام تكنولوجيا المعلومات الجديد (</w:t>
      </w:r>
      <w:r w:rsidRPr="00312818">
        <w:rPr>
          <w:rFonts w:ascii="Arabic Typesetting" w:hAnsi="Arabic Typesetting" w:cs="Arabic Typesetting"/>
          <w:sz w:val="34"/>
          <w:szCs w:val="34"/>
        </w:rPr>
        <w:t>MIRIS</w:t>
      </w:r>
      <w:r w:rsidRPr="00312818">
        <w:rPr>
          <w:rFonts w:ascii="Arabic Typesetting" w:hAnsi="Arabic Typesetting" w:cs="Arabic Typesetting"/>
          <w:sz w:val="34"/>
          <w:szCs w:val="34"/>
          <w:rtl/>
        </w:rPr>
        <w:t>)، مما أدى إلى تراكم الوثائق المعلقة.</w:t>
      </w:r>
    </w:p>
    <w:p w:rsidR="00312818" w:rsidRDefault="00312818" w:rsidP="00312818">
      <w:pPr>
        <w:bidi/>
        <w:spacing w:after="240" w:line="360" w:lineRule="exact"/>
        <w:jc w:val="both"/>
        <w:rPr>
          <w:rFonts w:ascii="Arabic Typesetting" w:eastAsiaTheme="minorHAnsi" w:hAnsi="Arabic Typesetting" w:cs="Arabic Typesetting"/>
          <w:bCs/>
          <w:sz w:val="36"/>
          <w:szCs w:val="36"/>
          <w:rtl/>
        </w:rPr>
      </w:pPr>
      <w:r w:rsidRPr="00E826B7">
        <w:rPr>
          <w:rFonts w:ascii="Arabic Typesetting" w:eastAsiaTheme="minorHAnsi" w:hAnsi="Arabic Typesetting" w:cs="Arabic Typesetting"/>
          <w:bCs/>
          <w:sz w:val="36"/>
          <w:szCs w:val="36"/>
          <w:rtl/>
        </w:rPr>
        <w:t>ثالثا</w:t>
      </w:r>
      <w:r w:rsidRPr="00E826B7">
        <w:rPr>
          <w:rFonts w:ascii="Arabic Typesetting" w:eastAsiaTheme="minorHAnsi" w:hAnsi="Arabic Typesetting" w:cs="Arabic Typesetting" w:hint="cs"/>
          <w:bCs/>
          <w:sz w:val="36"/>
          <w:szCs w:val="36"/>
          <w:rtl/>
        </w:rPr>
        <w:t>ً</w:t>
      </w:r>
      <w:r w:rsidRPr="00E826B7">
        <w:rPr>
          <w:rFonts w:ascii="Arabic Typesetting" w:eastAsiaTheme="minorHAnsi" w:hAnsi="Arabic Typesetting" w:cs="Arabic Typesetting"/>
          <w:bCs/>
          <w:sz w:val="36"/>
          <w:szCs w:val="36"/>
          <w:rtl/>
        </w:rPr>
        <w:t>.</w:t>
      </w:r>
      <w:r w:rsidRPr="00E826B7">
        <w:rPr>
          <w:rFonts w:ascii="Arabic Typesetting" w:eastAsiaTheme="minorHAnsi" w:hAnsi="Arabic Typesetting" w:cs="Arabic Typesetting"/>
          <w:bCs/>
          <w:sz w:val="36"/>
          <w:szCs w:val="36"/>
          <w:rtl/>
        </w:rPr>
        <w:tab/>
        <w:t xml:space="preserve">طريقة </w:t>
      </w:r>
      <w:r w:rsidRPr="00E826B7">
        <w:rPr>
          <w:rFonts w:ascii="Arabic Typesetting" w:eastAsiaTheme="minorHAnsi" w:hAnsi="Arabic Typesetting" w:cs="Arabic Typesetting" w:hint="cs"/>
          <w:bCs/>
          <w:sz w:val="36"/>
          <w:szCs w:val="36"/>
          <w:rtl/>
        </w:rPr>
        <w:t>إرسال</w:t>
      </w:r>
      <w:r w:rsidRPr="00E826B7">
        <w:rPr>
          <w:rFonts w:ascii="Arabic Typesetting" w:eastAsiaTheme="minorHAnsi" w:hAnsi="Arabic Typesetting" w:cs="Arabic Typesetting"/>
          <w:bCs/>
          <w:sz w:val="36"/>
          <w:szCs w:val="36"/>
          <w:rtl/>
        </w:rPr>
        <w:t xml:space="preserve"> الوثائق الواردة</w:t>
      </w:r>
    </w:p>
    <w:p w:rsidR="00312818" w:rsidRPr="00E826B7" w:rsidRDefault="00312818" w:rsidP="009C7153">
      <w:pPr>
        <w:bidi/>
        <w:spacing w:after="240" w:line="276" w:lineRule="auto"/>
        <w:jc w:val="center"/>
        <w:rPr>
          <w:rFonts w:ascii="Arabic Typesetting" w:eastAsiaTheme="minorHAnsi" w:hAnsi="Arabic Typesetting" w:cs="Arabic Typesetting"/>
          <w:bCs/>
          <w:sz w:val="36"/>
          <w:szCs w:val="36"/>
          <w:highlight w:val="yellow"/>
        </w:rPr>
      </w:pPr>
      <w:r>
        <w:rPr>
          <w:rFonts w:ascii="Arabic Typesetting" w:eastAsiaTheme="minorHAnsi" w:hAnsi="Arabic Typesetting" w:cs="Arabic Typesetting"/>
          <w:bCs/>
          <w:noProof/>
          <w:sz w:val="36"/>
          <w:szCs w:val="36"/>
        </w:rPr>
        <w:drawing>
          <wp:inline distT="0" distB="0" distL="0" distR="0" wp14:anchorId="3EAC5FE5" wp14:editId="75E7B811">
            <wp:extent cx="4276723" cy="20764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77315" cy="2076738"/>
                    </a:xfrm>
                    <a:prstGeom prst="rect">
                      <a:avLst/>
                    </a:prstGeom>
                    <a:noFill/>
                  </pic:spPr>
                </pic:pic>
              </a:graphicData>
            </a:graphic>
          </wp:inline>
        </w:drawing>
      </w:r>
    </w:p>
    <w:p w:rsidR="00312818" w:rsidRPr="00312818" w:rsidRDefault="00312818"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312818">
        <w:rPr>
          <w:rFonts w:ascii="Arabic Typesetting" w:hAnsi="Arabic Typesetting" w:cs="Arabic Typesetting"/>
          <w:sz w:val="34"/>
          <w:szCs w:val="34"/>
          <w:rtl/>
        </w:rPr>
        <w:t xml:space="preserve">في عام 2016، </w:t>
      </w:r>
      <w:r w:rsidRPr="00312818">
        <w:rPr>
          <w:rFonts w:ascii="Arabic Typesetting" w:hAnsi="Arabic Typesetting" w:cs="Arabic Typesetting" w:hint="cs"/>
          <w:sz w:val="34"/>
          <w:szCs w:val="34"/>
          <w:rtl/>
        </w:rPr>
        <w:t xml:space="preserve">أُرسل </w:t>
      </w:r>
      <w:r w:rsidRPr="00312818">
        <w:rPr>
          <w:rFonts w:ascii="Arabic Typesetting" w:hAnsi="Arabic Typesetting" w:cs="Arabic Typesetting"/>
          <w:sz w:val="34"/>
          <w:szCs w:val="34"/>
          <w:rtl/>
        </w:rPr>
        <w:t>إلكترونيا</w:t>
      </w:r>
      <w:r w:rsidRPr="00312818">
        <w:rPr>
          <w:rFonts w:ascii="Arabic Typesetting" w:hAnsi="Arabic Typesetting" w:cs="Arabic Typesetting" w:hint="cs"/>
          <w:sz w:val="34"/>
          <w:szCs w:val="34"/>
          <w:rtl/>
        </w:rPr>
        <w:t>ً</w:t>
      </w:r>
      <w:r w:rsidRPr="00312818">
        <w:rPr>
          <w:rFonts w:ascii="Arabic Typesetting" w:hAnsi="Arabic Typesetting" w:cs="Arabic Typesetting"/>
          <w:sz w:val="34"/>
          <w:szCs w:val="34"/>
          <w:rtl/>
        </w:rPr>
        <w:t xml:space="preserve"> إلى المكتب الدولي 87 في المائة من جميع الوثائق الواردة، وهو ما يمثل زيادة قدرها 8 نقاط مئوية مقارنة بعام 2015.</w:t>
      </w:r>
    </w:p>
    <w:p w:rsidR="00312818" w:rsidRPr="00312818" w:rsidRDefault="00312818"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312818">
        <w:rPr>
          <w:rFonts w:ascii="Arabic Typesetting" w:hAnsi="Arabic Typesetting" w:cs="Arabic Typesetting"/>
          <w:sz w:val="34"/>
          <w:szCs w:val="34"/>
          <w:rtl/>
        </w:rPr>
        <w:t>زادت حصة الوثائق الواردة المرسلة إلكترونيا</w:t>
      </w:r>
      <w:r w:rsidRPr="00312818">
        <w:rPr>
          <w:rFonts w:ascii="Arabic Typesetting" w:hAnsi="Arabic Typesetting" w:cs="Arabic Typesetting" w:hint="cs"/>
          <w:sz w:val="34"/>
          <w:szCs w:val="34"/>
          <w:rtl/>
        </w:rPr>
        <w:t>ً</w:t>
      </w:r>
      <w:r w:rsidRPr="00312818">
        <w:rPr>
          <w:rFonts w:ascii="Arabic Typesetting" w:hAnsi="Arabic Typesetting" w:cs="Arabic Typesetting"/>
          <w:sz w:val="34"/>
          <w:szCs w:val="34"/>
          <w:rtl/>
        </w:rPr>
        <w:t xml:space="preserve"> باستمرار منذ عام 2008، باستثناء عام 2014 </w:t>
      </w:r>
      <w:r w:rsidRPr="00312818">
        <w:rPr>
          <w:rFonts w:ascii="Arabic Typesetting" w:hAnsi="Arabic Typesetting" w:cs="Arabic Typesetting" w:hint="cs"/>
          <w:sz w:val="34"/>
          <w:szCs w:val="34"/>
          <w:rtl/>
        </w:rPr>
        <w:t xml:space="preserve">الذي </w:t>
      </w:r>
      <w:r w:rsidRPr="00312818">
        <w:rPr>
          <w:rFonts w:ascii="Arabic Typesetting" w:hAnsi="Arabic Typesetting" w:cs="Arabic Typesetting"/>
          <w:sz w:val="34"/>
          <w:szCs w:val="34"/>
          <w:rtl/>
        </w:rPr>
        <w:t xml:space="preserve">انخفضت </w:t>
      </w:r>
      <w:r w:rsidRPr="00312818">
        <w:rPr>
          <w:rFonts w:ascii="Arabic Typesetting" w:hAnsi="Arabic Typesetting" w:cs="Arabic Typesetting" w:hint="cs"/>
          <w:sz w:val="34"/>
          <w:szCs w:val="34"/>
          <w:rtl/>
        </w:rPr>
        <w:t xml:space="preserve">فيه </w:t>
      </w:r>
      <w:r w:rsidRPr="00312818">
        <w:rPr>
          <w:rFonts w:ascii="Arabic Typesetting" w:hAnsi="Arabic Typesetting" w:cs="Arabic Typesetting"/>
          <w:sz w:val="34"/>
          <w:szCs w:val="34"/>
          <w:rtl/>
        </w:rPr>
        <w:t>بمقدار نقطة مئوية واحدة.</w:t>
      </w:r>
    </w:p>
    <w:p w:rsidR="00312818" w:rsidRPr="000155C8" w:rsidRDefault="00312818" w:rsidP="009C7153">
      <w:pPr>
        <w:tabs>
          <w:tab w:val="left" w:pos="567"/>
        </w:tabs>
        <w:bidi/>
        <w:spacing w:after="240" w:line="360" w:lineRule="exact"/>
        <w:rPr>
          <w:rFonts w:ascii="Arabic Typesetting" w:eastAsiaTheme="minorHAnsi" w:hAnsi="Arabic Typesetting" w:cs="Arabic Typesetting"/>
          <w:bCs/>
          <w:sz w:val="36"/>
          <w:szCs w:val="36"/>
        </w:rPr>
      </w:pPr>
      <w:r w:rsidRPr="000155C8">
        <w:rPr>
          <w:rFonts w:ascii="Arabic Typesetting" w:eastAsiaTheme="minorHAnsi" w:hAnsi="Arabic Typesetting" w:cs="Arabic Typesetting"/>
          <w:bCs/>
          <w:sz w:val="36"/>
          <w:szCs w:val="36"/>
          <w:rtl/>
        </w:rPr>
        <w:t>رابعا</w:t>
      </w:r>
      <w:r>
        <w:rPr>
          <w:rFonts w:ascii="Arabic Typesetting" w:eastAsiaTheme="minorHAnsi" w:hAnsi="Arabic Typesetting" w:cs="Arabic Typesetting" w:hint="cs"/>
          <w:bCs/>
          <w:sz w:val="36"/>
          <w:szCs w:val="36"/>
          <w:rtl/>
        </w:rPr>
        <w:t>ً</w:t>
      </w:r>
      <w:r w:rsidRPr="000155C8">
        <w:rPr>
          <w:rFonts w:ascii="Arabic Typesetting" w:eastAsiaTheme="minorHAnsi" w:hAnsi="Arabic Typesetting" w:cs="Arabic Typesetting"/>
          <w:bCs/>
          <w:sz w:val="36"/>
          <w:szCs w:val="36"/>
          <w:rtl/>
        </w:rPr>
        <w:t>.</w:t>
      </w:r>
      <w:r w:rsidRPr="000155C8">
        <w:rPr>
          <w:rFonts w:ascii="Arabic Typesetting" w:eastAsiaTheme="minorHAnsi" w:hAnsi="Arabic Typesetting" w:cs="Arabic Typesetting"/>
          <w:bCs/>
          <w:sz w:val="36"/>
          <w:szCs w:val="36"/>
          <w:rtl/>
        </w:rPr>
        <w:tab/>
        <w:t>المعالجة</w:t>
      </w:r>
    </w:p>
    <w:p w:rsidR="00312818" w:rsidRPr="00861219" w:rsidRDefault="00312818" w:rsidP="009C7153">
      <w:pPr>
        <w:bidi/>
        <w:spacing w:after="240" w:line="360" w:lineRule="exact"/>
        <w:rPr>
          <w:rFonts w:ascii="Arabic Typesetting" w:eastAsiaTheme="minorHAnsi" w:hAnsi="Arabic Typesetting" w:cs="Arabic Typesetting"/>
          <w:sz w:val="34"/>
          <w:szCs w:val="34"/>
          <w:u w:val="single"/>
        </w:rPr>
      </w:pPr>
      <w:r w:rsidRPr="00861219">
        <w:rPr>
          <w:rFonts w:ascii="Arabic Typesetting" w:eastAsiaTheme="minorHAnsi" w:hAnsi="Arabic Typesetting" w:cs="Arabic Typesetting"/>
          <w:sz w:val="34"/>
          <w:szCs w:val="34"/>
          <w:u w:val="single"/>
          <w:rtl/>
        </w:rPr>
        <w:t>تكلفة الإنتاج الإجمالية</w:t>
      </w:r>
    </w:p>
    <w:p w:rsidR="00312818" w:rsidRPr="00861219" w:rsidRDefault="00312818" w:rsidP="00DA6355">
      <w:pPr>
        <w:pStyle w:val="ListParagraph"/>
        <w:numPr>
          <w:ilvl w:val="0"/>
          <w:numId w:val="16"/>
        </w:numPr>
        <w:tabs>
          <w:tab w:val="left" w:pos="567"/>
        </w:tabs>
        <w:bidi/>
        <w:spacing w:after="240" w:line="360" w:lineRule="exact"/>
        <w:ind w:left="-19" w:firstLine="0"/>
        <w:jc w:val="both"/>
        <w:rPr>
          <w:rFonts w:ascii="Arabic Typesetting" w:hAnsi="Arabic Typesetting" w:cs="Arabic Typesetting"/>
          <w:sz w:val="34"/>
          <w:szCs w:val="34"/>
        </w:rPr>
      </w:pPr>
      <w:r w:rsidRPr="00861219">
        <w:rPr>
          <w:rFonts w:ascii="Arabic Typesetting" w:hAnsi="Arabic Typesetting" w:cs="Arabic Typesetting"/>
          <w:sz w:val="34"/>
          <w:szCs w:val="34"/>
          <w:rtl/>
        </w:rPr>
        <w:t xml:space="preserve">تتألف تكلفة الإنتاج الإجمالية من النفقات الخاصة بنظام مدريد </w:t>
      </w:r>
      <w:r w:rsidRPr="00861219">
        <w:rPr>
          <w:rFonts w:ascii="Arabic Typesetting" w:hAnsi="Arabic Typesetting" w:cs="Arabic Typesetting" w:hint="cs"/>
          <w:sz w:val="34"/>
          <w:szCs w:val="34"/>
          <w:rtl/>
        </w:rPr>
        <w:t>دون غيره</w:t>
      </w:r>
      <w:r w:rsidRPr="00861219">
        <w:rPr>
          <w:rFonts w:ascii="Arabic Typesetting" w:hAnsi="Arabic Typesetting" w:cs="Arabic Typesetting"/>
          <w:sz w:val="34"/>
          <w:szCs w:val="34"/>
          <w:rtl/>
        </w:rPr>
        <w:t xml:space="preserve"> ونفقات الأنشطة الداعمة للنظام.</w:t>
      </w:r>
    </w:p>
    <w:p w:rsidR="00312818" w:rsidRPr="00861219" w:rsidRDefault="00312818" w:rsidP="00DA6355">
      <w:pPr>
        <w:pStyle w:val="ListParagraph"/>
        <w:numPr>
          <w:ilvl w:val="0"/>
          <w:numId w:val="16"/>
        </w:numPr>
        <w:tabs>
          <w:tab w:val="left" w:pos="567"/>
        </w:tabs>
        <w:bidi/>
        <w:spacing w:after="240" w:line="360" w:lineRule="exact"/>
        <w:ind w:left="-19" w:firstLine="0"/>
        <w:jc w:val="both"/>
        <w:rPr>
          <w:rFonts w:ascii="Arabic Typesetting" w:hAnsi="Arabic Typesetting" w:cs="Arabic Typesetting"/>
          <w:sz w:val="34"/>
          <w:szCs w:val="34"/>
        </w:rPr>
      </w:pPr>
      <w:r w:rsidRPr="00861219">
        <w:rPr>
          <w:rFonts w:ascii="Arabic Typesetting" w:hAnsi="Arabic Typesetting" w:cs="Arabic Typesetting" w:hint="cs"/>
          <w:sz w:val="34"/>
          <w:szCs w:val="34"/>
          <w:rtl/>
        </w:rPr>
        <w:t xml:space="preserve">وفيما يخص </w:t>
      </w:r>
      <w:r w:rsidRPr="00861219">
        <w:rPr>
          <w:rFonts w:ascii="Arabic Typesetting" w:hAnsi="Arabic Typesetting" w:cs="Arabic Typesetting"/>
          <w:sz w:val="34"/>
          <w:szCs w:val="34"/>
          <w:rtl/>
        </w:rPr>
        <w:t xml:space="preserve">بيانات </w:t>
      </w:r>
      <w:r w:rsidRPr="00861219">
        <w:rPr>
          <w:rFonts w:ascii="Arabic Typesetting" w:hAnsi="Arabic Typesetting" w:cs="Arabic Typesetting" w:hint="cs"/>
          <w:sz w:val="34"/>
          <w:szCs w:val="34"/>
          <w:rtl/>
        </w:rPr>
        <w:t xml:space="preserve">ما </w:t>
      </w:r>
      <w:r w:rsidRPr="00861219">
        <w:rPr>
          <w:rFonts w:ascii="Arabic Typesetting" w:hAnsi="Arabic Typesetting" w:cs="Arabic Typesetting"/>
          <w:sz w:val="34"/>
          <w:szCs w:val="34"/>
          <w:rtl/>
        </w:rPr>
        <w:t xml:space="preserve">قبل عام 2016، </w:t>
      </w:r>
      <w:r w:rsidRPr="00861219">
        <w:rPr>
          <w:rFonts w:ascii="Arabic Typesetting" w:hAnsi="Arabic Typesetting" w:cs="Arabic Typesetting" w:hint="cs"/>
          <w:sz w:val="34"/>
          <w:szCs w:val="34"/>
          <w:rtl/>
        </w:rPr>
        <w:t>كانت</w:t>
      </w:r>
      <w:r w:rsidRPr="00861219">
        <w:rPr>
          <w:rFonts w:ascii="Arabic Typesetting" w:hAnsi="Arabic Typesetting" w:cs="Arabic Typesetting"/>
          <w:sz w:val="34"/>
          <w:szCs w:val="34"/>
          <w:rtl/>
        </w:rPr>
        <w:t xml:space="preserve"> النفقات المتعلقة بنظام مدريد </w:t>
      </w:r>
      <w:r w:rsidRPr="00861219">
        <w:rPr>
          <w:rFonts w:ascii="Arabic Typesetting" w:hAnsi="Arabic Typesetting" w:cs="Arabic Typesetting" w:hint="cs"/>
          <w:sz w:val="34"/>
          <w:szCs w:val="34"/>
          <w:rtl/>
        </w:rPr>
        <w:t xml:space="preserve">دون غيره تمثل نحو </w:t>
      </w:r>
      <w:r w:rsidRPr="00861219">
        <w:rPr>
          <w:rFonts w:ascii="Arabic Typesetting" w:hAnsi="Arabic Typesetting" w:cs="Arabic Typesetting"/>
          <w:sz w:val="34"/>
          <w:szCs w:val="34"/>
          <w:rtl/>
        </w:rPr>
        <w:t>96 في المائة من نفقات البرنامج 6. و</w:t>
      </w:r>
      <w:r w:rsidRPr="00861219">
        <w:rPr>
          <w:rFonts w:ascii="Arabic Typesetting" w:hAnsi="Arabic Typesetting" w:cs="Arabic Typesetting" w:hint="cs"/>
          <w:sz w:val="34"/>
          <w:szCs w:val="34"/>
          <w:rtl/>
        </w:rPr>
        <w:t xml:space="preserve">بدءاً من عام 2016، تُستثنى </w:t>
      </w:r>
      <w:r w:rsidRPr="00861219">
        <w:rPr>
          <w:rFonts w:ascii="Arabic Typesetting" w:hAnsi="Arabic Typesetting" w:cs="Arabic Typesetting"/>
          <w:sz w:val="34"/>
          <w:szCs w:val="34"/>
          <w:rtl/>
        </w:rPr>
        <w:t>من الحساب نفقات نظام مدريد ا</w:t>
      </w:r>
      <w:r w:rsidRPr="00861219">
        <w:rPr>
          <w:rFonts w:ascii="Arabic Typesetting" w:hAnsi="Arabic Typesetting" w:cs="Arabic Typesetting" w:hint="cs"/>
          <w:sz w:val="34"/>
          <w:szCs w:val="34"/>
          <w:rtl/>
        </w:rPr>
        <w:t>لتي تتعلق</w:t>
      </w:r>
      <w:r w:rsidRPr="00861219">
        <w:rPr>
          <w:rFonts w:ascii="Arabic Typesetting" w:hAnsi="Arabic Typesetting" w:cs="Arabic Typesetting"/>
          <w:sz w:val="34"/>
          <w:szCs w:val="34"/>
          <w:rtl/>
        </w:rPr>
        <w:t xml:space="preserve"> بدعم نظامي لاهاي ولشبونة. وقبل الثنائية 2016/17، لم يكن بالإمكان تمييز نفقات الترجمة التحريرية و</w:t>
      </w:r>
      <w:r w:rsidRPr="00861219">
        <w:rPr>
          <w:rFonts w:ascii="Arabic Typesetting" w:hAnsi="Arabic Typesetting" w:cs="Arabic Typesetting" w:hint="cs"/>
          <w:sz w:val="34"/>
          <w:szCs w:val="34"/>
          <w:rtl/>
        </w:rPr>
        <w:t xml:space="preserve">تطويرات </w:t>
      </w:r>
      <w:r w:rsidRPr="00861219">
        <w:rPr>
          <w:rFonts w:ascii="Arabic Typesetting" w:hAnsi="Arabic Typesetting" w:cs="Arabic Typesetting"/>
          <w:sz w:val="34"/>
          <w:szCs w:val="34"/>
          <w:rtl/>
        </w:rPr>
        <w:t xml:space="preserve">تكنولوجيا المعلومات فيما يتعلق بنظامي لاهاي ولشبونة من النفقات الإجمالية للبرنامج 6. وبسبب هذا التنقيح في الحساب، </w:t>
      </w:r>
      <w:r w:rsidRPr="00861219">
        <w:rPr>
          <w:rFonts w:ascii="Arabic Typesetting" w:hAnsi="Arabic Typesetting" w:cs="Arabic Typesetting" w:hint="cs"/>
          <w:sz w:val="34"/>
          <w:szCs w:val="34"/>
          <w:rtl/>
        </w:rPr>
        <w:t>لا يمكن مقارنة</w:t>
      </w:r>
      <w:r w:rsidRPr="00861219">
        <w:rPr>
          <w:rFonts w:ascii="Arabic Typesetting" w:hAnsi="Arabic Typesetting" w:cs="Arabic Typesetting"/>
          <w:sz w:val="34"/>
          <w:szCs w:val="34"/>
          <w:rtl/>
        </w:rPr>
        <w:t xml:space="preserve"> بيانات عام 2016 بال</w:t>
      </w:r>
      <w:r w:rsidRPr="00861219">
        <w:rPr>
          <w:rFonts w:ascii="Arabic Typesetting" w:hAnsi="Arabic Typesetting" w:cs="Arabic Typesetting" w:hint="cs"/>
          <w:sz w:val="34"/>
          <w:szCs w:val="34"/>
          <w:rtl/>
        </w:rPr>
        <w:t xml:space="preserve">أعوام </w:t>
      </w:r>
      <w:r w:rsidRPr="00861219">
        <w:rPr>
          <w:rFonts w:ascii="Arabic Typesetting" w:hAnsi="Arabic Typesetting" w:cs="Arabic Typesetting"/>
          <w:sz w:val="34"/>
          <w:szCs w:val="34"/>
          <w:rtl/>
        </w:rPr>
        <w:t>السابقة</w:t>
      </w:r>
      <w:r w:rsidRPr="00861219">
        <w:rPr>
          <w:rFonts w:ascii="Arabic Typesetting" w:hAnsi="Arabic Typesetting" w:cs="Arabic Typesetting" w:hint="cs"/>
          <w:sz w:val="34"/>
          <w:szCs w:val="34"/>
          <w:rtl/>
        </w:rPr>
        <w:t xml:space="preserve">، ولذلك تُعرض بيانات عام 2016 في شكل بياني </w:t>
      </w:r>
      <w:r w:rsidRPr="00861219">
        <w:rPr>
          <w:rFonts w:ascii="Arabic Typesetting" w:hAnsi="Arabic Typesetting" w:cs="Arabic Typesetting"/>
          <w:sz w:val="34"/>
          <w:szCs w:val="34"/>
          <w:rtl/>
        </w:rPr>
        <w:t>مختل</w:t>
      </w:r>
      <w:r w:rsidRPr="00861219">
        <w:rPr>
          <w:rFonts w:ascii="Arabic Typesetting" w:hAnsi="Arabic Typesetting" w:cs="Arabic Typesetting" w:hint="cs"/>
          <w:sz w:val="34"/>
          <w:szCs w:val="34"/>
          <w:rtl/>
        </w:rPr>
        <w:t>ف</w:t>
      </w:r>
      <w:r w:rsidRPr="00861219">
        <w:rPr>
          <w:rFonts w:ascii="Arabic Typesetting" w:hAnsi="Arabic Typesetting" w:cs="Arabic Typesetting"/>
          <w:sz w:val="34"/>
          <w:szCs w:val="34"/>
          <w:rtl/>
        </w:rPr>
        <w:t>.</w:t>
      </w:r>
    </w:p>
    <w:p w:rsidR="00312818" w:rsidRPr="00861219" w:rsidRDefault="00312818" w:rsidP="00DA6355">
      <w:pPr>
        <w:pStyle w:val="ListParagraph"/>
        <w:numPr>
          <w:ilvl w:val="0"/>
          <w:numId w:val="16"/>
        </w:numPr>
        <w:tabs>
          <w:tab w:val="left" w:pos="567"/>
        </w:tabs>
        <w:bidi/>
        <w:spacing w:after="240" w:line="360" w:lineRule="exact"/>
        <w:ind w:left="-19" w:firstLine="0"/>
        <w:jc w:val="both"/>
        <w:rPr>
          <w:rFonts w:ascii="Arabic Typesetting" w:hAnsi="Arabic Typesetting" w:cs="Arabic Typesetting"/>
          <w:sz w:val="34"/>
          <w:szCs w:val="34"/>
        </w:rPr>
      </w:pPr>
      <w:r w:rsidRPr="00861219">
        <w:rPr>
          <w:rFonts w:ascii="Arabic Typesetting" w:hAnsi="Arabic Typesetting" w:cs="Arabic Typesetting"/>
          <w:sz w:val="34"/>
          <w:szCs w:val="34"/>
          <w:rtl/>
        </w:rPr>
        <w:t xml:space="preserve">وتشمل نفقات الأنشطة الداعمة لنظام مدريد نفقات الخدمات العامة التالية: خدمات المؤتمرات واللغات، </w:t>
      </w:r>
      <w:r w:rsidRPr="00861219">
        <w:rPr>
          <w:rFonts w:ascii="Arabic Typesetting" w:hAnsi="Arabic Typesetting" w:cs="Arabic Typesetting" w:hint="cs"/>
          <w:sz w:val="34"/>
          <w:szCs w:val="34"/>
          <w:rtl/>
        </w:rPr>
        <w:t>والتشييد</w:t>
      </w:r>
      <w:r w:rsidRPr="00861219">
        <w:rPr>
          <w:rFonts w:ascii="Arabic Typesetting" w:hAnsi="Arabic Typesetting" w:cs="Arabic Typesetting"/>
          <w:sz w:val="34"/>
          <w:szCs w:val="34"/>
          <w:rtl/>
        </w:rPr>
        <w:t>، والإدارة التنفيذية، والشؤون المالية والميزانية، وخدمات الدعم العامة، وإدارة الموارد البشرية، والرقابة الداخلية، وتكنولوجيا المعلومات، والسلامة والأمن. وقسط صغير من هذه المصروفات (تكلفة استضافة الخادم لدى مركز الأمم المتحدة الدولي للحساب الإلكتروني وتقاسم تكلفة قسم الإيرادات بإدارة الشؤون المالية) ناجم مباشرة عن نظام مدريد، في حين تُحسب بقية المصروفات التي يمكن عزوها إلى نظام مدريد استنادا</w:t>
      </w:r>
      <w:r w:rsidRPr="00861219">
        <w:rPr>
          <w:rFonts w:ascii="Arabic Typesetting" w:hAnsi="Arabic Typesetting" w:cs="Arabic Typesetting" w:hint="cs"/>
          <w:sz w:val="34"/>
          <w:szCs w:val="34"/>
          <w:rtl/>
        </w:rPr>
        <w:t>ً</w:t>
      </w:r>
      <w:r w:rsidRPr="00861219">
        <w:rPr>
          <w:rFonts w:ascii="Arabic Typesetting" w:hAnsi="Arabic Typesetting" w:cs="Arabic Typesetting"/>
          <w:sz w:val="34"/>
          <w:szCs w:val="34"/>
          <w:rtl/>
        </w:rPr>
        <w:t xml:space="preserve"> إلى عدد الموظفين (بمن فيهم العاملون بعقود محدّدة المدة والعاملون بعقود مؤقتة والمنتفعون </w:t>
      </w:r>
      <w:proofErr w:type="spellStart"/>
      <w:r w:rsidRPr="00861219">
        <w:rPr>
          <w:rFonts w:ascii="Arabic Typesetting" w:hAnsi="Arabic Typesetting" w:cs="Arabic Typesetting"/>
          <w:sz w:val="34"/>
          <w:szCs w:val="34"/>
          <w:rtl/>
        </w:rPr>
        <w:t>بزمالات</w:t>
      </w:r>
      <w:proofErr w:type="spellEnd"/>
      <w:r w:rsidRPr="00861219">
        <w:rPr>
          <w:rFonts w:ascii="Arabic Typesetting" w:hAnsi="Arabic Typesetting" w:cs="Arabic Typesetting"/>
          <w:sz w:val="34"/>
          <w:szCs w:val="34"/>
          <w:rt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886"/>
      </w:tblGrid>
      <w:tr w:rsidR="00312818" w:rsidRPr="00861219" w:rsidTr="009C7153">
        <w:tc>
          <w:tcPr>
            <w:tcW w:w="6009" w:type="dxa"/>
          </w:tcPr>
          <w:p w:rsidR="00312818" w:rsidRPr="00861219" w:rsidRDefault="00312818" w:rsidP="007D10B7">
            <w:pPr>
              <w:bidi/>
              <w:spacing w:after="240" w:line="276" w:lineRule="auto"/>
              <w:jc w:val="right"/>
              <w:rPr>
                <w:rFonts w:ascii="Arabic Typesetting" w:hAnsi="Arabic Typesetting" w:cs="Arabic Typesetting"/>
                <w:sz w:val="34"/>
                <w:szCs w:val="34"/>
              </w:rPr>
            </w:pPr>
            <w:r>
              <w:rPr>
                <w:rFonts w:ascii="Arabic Typesetting" w:hAnsi="Arabic Typesetting" w:cs="Arabic Typesetting"/>
                <w:noProof/>
                <w:sz w:val="34"/>
                <w:szCs w:val="34"/>
              </w:rPr>
              <w:lastRenderedPageBreak/>
              <w:drawing>
                <wp:inline distT="0" distB="0" distL="0" distR="0" wp14:anchorId="558D693F" wp14:editId="2D0B8681">
                  <wp:extent cx="1781175" cy="1960868"/>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3595" cy="1963532"/>
                          </a:xfrm>
                          <a:prstGeom prst="rect">
                            <a:avLst/>
                          </a:prstGeom>
                          <a:noFill/>
                        </pic:spPr>
                      </pic:pic>
                    </a:graphicData>
                  </a:graphic>
                </wp:inline>
              </w:drawing>
            </w:r>
          </w:p>
        </w:tc>
        <w:tc>
          <w:tcPr>
            <w:tcW w:w="3278" w:type="dxa"/>
          </w:tcPr>
          <w:p w:rsidR="00312818" w:rsidRPr="00861219" w:rsidRDefault="00312818" w:rsidP="007D10B7">
            <w:pPr>
              <w:bidi/>
              <w:spacing w:after="240" w:line="276" w:lineRule="auto"/>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2E33DCEE" wp14:editId="16AF56AD">
                  <wp:extent cx="3590925" cy="19621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587389" cy="1960218"/>
                          </a:xfrm>
                          <a:prstGeom prst="rect">
                            <a:avLst/>
                          </a:prstGeom>
                          <a:noFill/>
                        </pic:spPr>
                      </pic:pic>
                    </a:graphicData>
                  </a:graphic>
                </wp:inline>
              </w:drawing>
            </w:r>
          </w:p>
        </w:tc>
      </w:tr>
    </w:tbl>
    <w:p w:rsidR="00312818" w:rsidRPr="00861219" w:rsidRDefault="00312818" w:rsidP="00DA6355">
      <w:pPr>
        <w:numPr>
          <w:ilvl w:val="0"/>
          <w:numId w:val="14"/>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hint="cs"/>
          <w:sz w:val="34"/>
          <w:szCs w:val="34"/>
          <w:rtl/>
        </w:rPr>
        <w:t>تُقدَّر ت</w:t>
      </w:r>
      <w:r w:rsidRPr="00861219">
        <w:rPr>
          <w:rFonts w:ascii="Arabic Typesetting" w:eastAsiaTheme="minorHAnsi" w:hAnsi="Arabic Typesetting" w:cs="Arabic Typesetting"/>
          <w:sz w:val="34"/>
          <w:szCs w:val="34"/>
          <w:rtl/>
        </w:rPr>
        <w:t>كلفة الإنتاج الإجمالية</w:t>
      </w:r>
      <w:r w:rsidRPr="00861219">
        <w:rPr>
          <w:rFonts w:ascii="Arabic Typesetting" w:eastAsiaTheme="minorHAnsi" w:hAnsi="Arabic Typesetting" w:cs="Arabic Typesetting" w:hint="cs"/>
          <w:sz w:val="34"/>
          <w:szCs w:val="34"/>
          <w:rtl/>
        </w:rPr>
        <w:t xml:space="preserve"> بمبلغ</w:t>
      </w:r>
      <w:r w:rsidRPr="00861219">
        <w:rPr>
          <w:rFonts w:ascii="Arabic Typesetting" w:eastAsiaTheme="minorHAnsi" w:hAnsi="Arabic Typesetting" w:cs="Arabic Typesetting"/>
          <w:sz w:val="34"/>
          <w:szCs w:val="34"/>
          <w:rtl/>
        </w:rPr>
        <w:t xml:space="preserve"> 4</w:t>
      </w:r>
      <w:r w:rsidRPr="00861219">
        <w:rPr>
          <w:rFonts w:ascii="Arabic Typesetting" w:eastAsiaTheme="minorHAnsi" w:hAnsi="Arabic Typesetting" w:cs="Arabic Typesetting" w:hint="cs"/>
          <w:sz w:val="34"/>
          <w:szCs w:val="34"/>
          <w:rtl/>
        </w:rPr>
        <w:t>1</w:t>
      </w:r>
      <w:r w:rsidRPr="00861219">
        <w:rPr>
          <w:rFonts w:ascii="Arabic Typesetting" w:eastAsiaTheme="minorHAnsi" w:hAnsi="Arabic Typesetting" w:cs="Arabic Typesetting"/>
          <w:sz w:val="34"/>
          <w:szCs w:val="34"/>
          <w:rtl/>
        </w:rPr>
        <w:t>.</w:t>
      </w:r>
      <w:r w:rsidRPr="00861219">
        <w:rPr>
          <w:rFonts w:ascii="Arabic Typesetting" w:eastAsiaTheme="minorHAnsi" w:hAnsi="Arabic Typesetting" w:cs="Arabic Typesetting" w:hint="cs"/>
          <w:sz w:val="34"/>
          <w:szCs w:val="34"/>
          <w:rtl/>
        </w:rPr>
        <w:t>8</w:t>
      </w:r>
      <w:r w:rsidRPr="00861219">
        <w:rPr>
          <w:rFonts w:ascii="Arabic Typesetting" w:eastAsiaTheme="minorHAnsi" w:hAnsi="Arabic Typesetting" w:cs="Arabic Typesetting"/>
          <w:sz w:val="34"/>
          <w:szCs w:val="34"/>
          <w:rtl/>
        </w:rPr>
        <w:t xml:space="preserve"> مليون فرنك سويسري في </w:t>
      </w:r>
      <w:r w:rsidRPr="00861219">
        <w:rPr>
          <w:rFonts w:ascii="Arabic Typesetting" w:eastAsiaTheme="minorHAnsi" w:hAnsi="Arabic Typesetting" w:cs="Arabic Typesetting" w:hint="cs"/>
          <w:sz w:val="34"/>
          <w:szCs w:val="34"/>
          <w:rtl/>
        </w:rPr>
        <w:t>عام 2016.</w:t>
      </w:r>
    </w:p>
    <w:p w:rsidR="00312818" w:rsidRPr="00861219" w:rsidRDefault="00312818" w:rsidP="00DA6355">
      <w:pPr>
        <w:numPr>
          <w:ilvl w:val="0"/>
          <w:numId w:val="14"/>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 xml:space="preserve">وفي </w:t>
      </w:r>
      <w:r w:rsidRPr="00861219">
        <w:rPr>
          <w:rFonts w:ascii="Arabic Typesetting" w:eastAsiaTheme="minorHAnsi" w:hAnsi="Arabic Typesetting" w:cs="Arabic Typesetting" w:hint="cs"/>
          <w:sz w:val="34"/>
          <w:szCs w:val="34"/>
          <w:rtl/>
        </w:rPr>
        <w:t>عام</w:t>
      </w:r>
      <w:r w:rsidRPr="00861219">
        <w:rPr>
          <w:rFonts w:ascii="Arabic Typesetting" w:eastAsiaTheme="minorHAnsi" w:hAnsi="Arabic Typesetting" w:cs="Arabic Typesetting"/>
          <w:sz w:val="34"/>
          <w:szCs w:val="34"/>
          <w:rtl/>
        </w:rPr>
        <w:t xml:space="preserve"> 201</w:t>
      </w:r>
      <w:r w:rsidRPr="00861219">
        <w:rPr>
          <w:rFonts w:ascii="Arabic Typesetting" w:eastAsiaTheme="minorHAnsi" w:hAnsi="Arabic Typesetting" w:cs="Arabic Typesetting" w:hint="cs"/>
          <w:sz w:val="34"/>
          <w:szCs w:val="34"/>
          <w:rtl/>
        </w:rPr>
        <w:t>6</w:t>
      </w:r>
      <w:r w:rsidRPr="00861219">
        <w:rPr>
          <w:rFonts w:ascii="Arabic Typesetting" w:eastAsiaTheme="minorHAnsi" w:hAnsi="Arabic Typesetting" w:cs="Arabic Typesetting"/>
          <w:sz w:val="34"/>
          <w:szCs w:val="34"/>
          <w:rtl/>
        </w:rPr>
        <w:t xml:space="preserve">، بلغت </w:t>
      </w:r>
      <w:r w:rsidRPr="00861219">
        <w:rPr>
          <w:rFonts w:ascii="Arabic Typesetting" w:eastAsiaTheme="minorHAnsi" w:hAnsi="Arabic Typesetting" w:cs="Arabic Typesetting" w:hint="cs"/>
          <w:sz w:val="34"/>
          <w:szCs w:val="34"/>
          <w:rtl/>
        </w:rPr>
        <w:t>نسبة</w:t>
      </w:r>
      <w:r w:rsidRPr="00861219">
        <w:rPr>
          <w:rFonts w:ascii="Arabic Typesetting" w:eastAsiaTheme="minorHAnsi" w:hAnsi="Arabic Typesetting" w:cs="Arabic Typesetting"/>
          <w:sz w:val="34"/>
          <w:szCs w:val="34"/>
          <w:rtl/>
        </w:rPr>
        <w:t xml:space="preserve"> التكاليف المباشرة 61 </w:t>
      </w:r>
      <w:r w:rsidRPr="00861219">
        <w:rPr>
          <w:rFonts w:ascii="Arabic Typesetting" w:eastAsiaTheme="minorHAnsi" w:hAnsi="Arabic Typesetting" w:cs="Arabic Typesetting" w:hint="cs"/>
          <w:sz w:val="34"/>
          <w:szCs w:val="34"/>
          <w:rtl/>
        </w:rPr>
        <w:t xml:space="preserve">في </w:t>
      </w:r>
      <w:r w:rsidRPr="00861219">
        <w:rPr>
          <w:rFonts w:ascii="Arabic Typesetting" w:eastAsiaTheme="minorHAnsi" w:hAnsi="Arabic Typesetting" w:cs="Arabic Typesetting"/>
          <w:sz w:val="34"/>
          <w:szCs w:val="34"/>
          <w:rtl/>
        </w:rPr>
        <w:t>الم</w:t>
      </w:r>
      <w:r w:rsidRPr="00861219">
        <w:rPr>
          <w:rFonts w:ascii="Arabic Typesetting" w:eastAsiaTheme="minorHAnsi" w:hAnsi="Arabic Typesetting" w:cs="Arabic Typesetting" w:hint="cs"/>
          <w:sz w:val="34"/>
          <w:szCs w:val="34"/>
          <w:rtl/>
        </w:rPr>
        <w:t>ا</w:t>
      </w:r>
      <w:r w:rsidRPr="00861219">
        <w:rPr>
          <w:rFonts w:ascii="Arabic Typesetting" w:eastAsiaTheme="minorHAnsi" w:hAnsi="Arabic Typesetting" w:cs="Arabic Typesetting"/>
          <w:sz w:val="34"/>
          <w:szCs w:val="34"/>
          <w:rtl/>
        </w:rPr>
        <w:t>ئة من التك</w:t>
      </w:r>
      <w:r w:rsidRPr="00861219">
        <w:rPr>
          <w:rFonts w:ascii="Arabic Typesetting" w:eastAsiaTheme="minorHAnsi" w:hAnsi="Arabic Typesetting" w:cs="Arabic Typesetting" w:hint="cs"/>
          <w:sz w:val="34"/>
          <w:szCs w:val="34"/>
          <w:rtl/>
        </w:rPr>
        <w:t>ا</w:t>
      </w:r>
      <w:r w:rsidRPr="00861219">
        <w:rPr>
          <w:rFonts w:ascii="Arabic Typesetting" w:eastAsiaTheme="minorHAnsi" w:hAnsi="Arabic Typesetting" w:cs="Arabic Typesetting"/>
          <w:sz w:val="34"/>
          <w:szCs w:val="34"/>
          <w:rtl/>
        </w:rPr>
        <w:t>ل</w:t>
      </w:r>
      <w:r w:rsidRPr="00861219">
        <w:rPr>
          <w:rFonts w:ascii="Arabic Typesetting" w:eastAsiaTheme="minorHAnsi" w:hAnsi="Arabic Typesetting" w:cs="Arabic Typesetting" w:hint="cs"/>
          <w:sz w:val="34"/>
          <w:szCs w:val="34"/>
          <w:rtl/>
        </w:rPr>
        <w:t>ي</w:t>
      </w:r>
      <w:r w:rsidRPr="00861219">
        <w:rPr>
          <w:rFonts w:ascii="Arabic Typesetting" w:eastAsiaTheme="minorHAnsi" w:hAnsi="Arabic Typesetting" w:cs="Arabic Typesetting"/>
          <w:sz w:val="34"/>
          <w:szCs w:val="34"/>
          <w:rtl/>
        </w:rPr>
        <w:t>ف الإجمالية.</w:t>
      </w:r>
    </w:p>
    <w:p w:rsidR="00312818" w:rsidRPr="00861219" w:rsidRDefault="00312818" w:rsidP="009C7153">
      <w:pPr>
        <w:keepNext/>
        <w:bidi/>
        <w:spacing w:after="240" w:line="360" w:lineRule="exact"/>
        <w:rPr>
          <w:rFonts w:ascii="Arabic Typesetting" w:eastAsiaTheme="minorHAnsi" w:hAnsi="Arabic Typesetting" w:cs="Arabic Typesetting"/>
          <w:sz w:val="34"/>
          <w:szCs w:val="34"/>
          <w:highlight w:val="yellow"/>
          <w:u w:val="single"/>
          <w:rtl/>
          <w:lang w:bidi="ar-EG"/>
        </w:rPr>
      </w:pPr>
      <w:r w:rsidRPr="00861219">
        <w:rPr>
          <w:rFonts w:ascii="Arabic Typesetting" w:eastAsiaTheme="minorHAnsi" w:hAnsi="Arabic Typesetting" w:cs="Arabic Typesetting"/>
          <w:sz w:val="34"/>
          <w:szCs w:val="34"/>
          <w:u w:val="single"/>
          <w:rtl/>
        </w:rPr>
        <w:t>تكلفة الوحدة</w:t>
      </w:r>
    </w:p>
    <w:p w:rsidR="00312818" w:rsidRPr="00861219" w:rsidRDefault="00312818" w:rsidP="00DA6355">
      <w:pPr>
        <w:pStyle w:val="ListParagraph"/>
        <w:numPr>
          <w:ilvl w:val="0"/>
          <w:numId w:val="16"/>
        </w:numPr>
        <w:tabs>
          <w:tab w:val="left" w:pos="567"/>
        </w:tabs>
        <w:bidi/>
        <w:spacing w:after="240" w:line="360" w:lineRule="exact"/>
        <w:ind w:left="0" w:firstLine="0"/>
        <w:jc w:val="both"/>
        <w:rPr>
          <w:rFonts w:ascii="Arabic Typesetting" w:hAnsi="Arabic Typesetting" w:cs="Arabic Typesetting"/>
          <w:sz w:val="34"/>
          <w:szCs w:val="34"/>
        </w:rPr>
      </w:pPr>
      <w:r w:rsidRPr="00861219">
        <w:rPr>
          <w:rFonts w:ascii="Arabic Typesetting" w:hAnsi="Arabic Typesetting" w:cs="Arabic Typesetting"/>
          <w:sz w:val="34"/>
          <w:szCs w:val="34"/>
          <w:rtl/>
        </w:rPr>
        <w:t>يمكن حساب كفاءة المكتب الدولي في معالجة المعاملات بتكلفة الوحدة التي تعني متو</w:t>
      </w:r>
      <w:r w:rsidRPr="00861219">
        <w:rPr>
          <w:rFonts w:ascii="Arabic Typesetting" w:hAnsi="Arabic Typesetting" w:cs="Arabic Typesetting" w:hint="cs"/>
          <w:sz w:val="34"/>
          <w:szCs w:val="34"/>
          <w:rtl/>
        </w:rPr>
        <w:t>س</w:t>
      </w:r>
      <w:r w:rsidRPr="00861219">
        <w:rPr>
          <w:rFonts w:ascii="Arabic Typesetting" w:hAnsi="Arabic Typesetting" w:cs="Arabic Typesetting"/>
          <w:sz w:val="34"/>
          <w:szCs w:val="34"/>
          <w:rtl/>
        </w:rPr>
        <w:t>ط التكلفة لإنتاج وحدة واحدة من المخرجات.</w:t>
      </w:r>
    </w:p>
    <w:p w:rsidR="00312818" w:rsidRPr="00861219" w:rsidRDefault="00312818" w:rsidP="00DA6355">
      <w:pPr>
        <w:pStyle w:val="ListParagraph"/>
        <w:numPr>
          <w:ilvl w:val="0"/>
          <w:numId w:val="16"/>
        </w:numPr>
        <w:tabs>
          <w:tab w:val="left" w:pos="567"/>
        </w:tabs>
        <w:bidi/>
        <w:spacing w:after="240" w:line="360" w:lineRule="exact"/>
        <w:ind w:left="0" w:firstLine="0"/>
        <w:jc w:val="both"/>
        <w:rPr>
          <w:rFonts w:ascii="Arabic Typesetting" w:hAnsi="Arabic Typesetting" w:cs="Arabic Typesetting"/>
          <w:sz w:val="34"/>
          <w:szCs w:val="34"/>
        </w:rPr>
      </w:pPr>
      <w:r w:rsidRPr="00861219">
        <w:rPr>
          <w:rFonts w:ascii="Arabic Typesetting" w:hAnsi="Arabic Typesetting" w:cs="Arabic Typesetting"/>
          <w:sz w:val="34"/>
          <w:szCs w:val="34"/>
          <w:rtl/>
        </w:rPr>
        <w:t>وبما أن المكتب الدولي يسجل طلبات جديدة ويحفظ التسجيلات الموجودة، فمن الوجيه أن تكون هناك وحدة من المخرجات التي تتضمن مجموعة من المعاملات. ويرد أدناه مؤشران اثنان لتكلفة الوحدة باستخدام وحدتين مختلفتين من المخرجات.</w:t>
      </w:r>
    </w:p>
    <w:p w:rsidR="00312818" w:rsidRPr="00861219" w:rsidRDefault="00312818" w:rsidP="00DA6355">
      <w:pPr>
        <w:pStyle w:val="ListParagraph"/>
        <w:numPr>
          <w:ilvl w:val="0"/>
          <w:numId w:val="16"/>
        </w:numPr>
        <w:tabs>
          <w:tab w:val="left" w:pos="567"/>
        </w:tabs>
        <w:bidi/>
        <w:spacing w:after="240" w:line="360" w:lineRule="exact"/>
        <w:ind w:left="0" w:firstLine="0"/>
        <w:jc w:val="both"/>
        <w:rPr>
          <w:rFonts w:ascii="Arabic Typesetting" w:hAnsi="Arabic Typesetting" w:cs="Arabic Typesetting"/>
          <w:sz w:val="34"/>
          <w:szCs w:val="34"/>
        </w:rPr>
      </w:pPr>
      <w:r w:rsidRPr="00861219">
        <w:rPr>
          <w:rFonts w:ascii="Arabic Typesetting" w:hAnsi="Arabic Typesetting" w:cs="Arabic Typesetting"/>
          <w:sz w:val="34"/>
          <w:szCs w:val="34"/>
          <w:rtl/>
        </w:rPr>
        <w:t xml:space="preserve">وكجزء من جهود المكتب الدولي لمواصلة صقل </w:t>
      </w:r>
      <w:r w:rsidRPr="00861219">
        <w:rPr>
          <w:rFonts w:ascii="Arabic Typesetting" w:hAnsi="Arabic Typesetting" w:cs="Arabic Typesetting" w:hint="cs"/>
          <w:sz w:val="34"/>
          <w:szCs w:val="34"/>
          <w:rtl/>
        </w:rPr>
        <w:t>نهجه</w:t>
      </w:r>
      <w:r w:rsidRPr="00861219">
        <w:rPr>
          <w:rFonts w:ascii="Arabic Typesetting" w:hAnsi="Arabic Typesetting" w:cs="Arabic Typesetting"/>
          <w:sz w:val="34"/>
          <w:szCs w:val="34"/>
          <w:rtl/>
        </w:rPr>
        <w:t xml:space="preserve"> إزاء حساب تكاليف الوحدة، تم تنقيح المنهجية في </w:t>
      </w:r>
      <w:r w:rsidRPr="00861219">
        <w:rPr>
          <w:rFonts w:ascii="Arabic Typesetting" w:hAnsi="Arabic Typesetting" w:cs="Arabic Typesetting" w:hint="cs"/>
          <w:sz w:val="34"/>
          <w:szCs w:val="34"/>
          <w:rtl/>
        </w:rPr>
        <w:t>عام 2016</w:t>
      </w:r>
      <w:r w:rsidRPr="00861219">
        <w:rPr>
          <w:rFonts w:ascii="Arabic Typesetting" w:hAnsi="Arabic Typesetting" w:cs="Arabic Typesetting"/>
          <w:sz w:val="34"/>
          <w:szCs w:val="34"/>
          <w:rtl/>
        </w:rPr>
        <w:t xml:space="preserve"> لتعكس بشكل أدق تكلفة معالجة أعباء عمل مدريد في المكتب الدولي:</w:t>
      </w:r>
    </w:p>
    <w:p w:rsidR="00312818" w:rsidRPr="00861219" w:rsidRDefault="00312818" w:rsidP="00DA6355">
      <w:pPr>
        <w:numPr>
          <w:ilvl w:val="0"/>
          <w:numId w:val="14"/>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تمت مواءمة منهجية حساب تكاليف نظام مدريد المباشرة وغير المباشرة مع منهجيات حساب تكاليف الوحدة في نظامي معاهدة البراءات ولاهاي.</w:t>
      </w:r>
    </w:p>
    <w:p w:rsidR="00312818" w:rsidRPr="00861219" w:rsidRDefault="00312818" w:rsidP="00DA6355">
      <w:pPr>
        <w:numPr>
          <w:ilvl w:val="0"/>
          <w:numId w:val="14"/>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 xml:space="preserve">وأُدخل </w:t>
      </w:r>
      <w:r w:rsidRPr="00861219">
        <w:rPr>
          <w:rFonts w:ascii="Arabic Typesetting" w:eastAsiaTheme="minorHAnsi" w:hAnsi="Arabic Typesetting" w:cs="Arabic Typesetting" w:hint="cs"/>
          <w:sz w:val="34"/>
          <w:szCs w:val="34"/>
          <w:rtl/>
        </w:rPr>
        <w:t>ال</w:t>
      </w:r>
      <w:r w:rsidRPr="00861219">
        <w:rPr>
          <w:rFonts w:ascii="Arabic Typesetting" w:eastAsiaTheme="minorHAnsi" w:hAnsi="Arabic Typesetting" w:cs="Arabic Typesetting"/>
          <w:sz w:val="34"/>
          <w:szCs w:val="34"/>
          <w:rtl/>
        </w:rPr>
        <w:t xml:space="preserve">نظام </w:t>
      </w:r>
      <w:r w:rsidRPr="00861219">
        <w:rPr>
          <w:rFonts w:ascii="Arabic Typesetting" w:eastAsiaTheme="minorHAnsi" w:hAnsi="Arabic Typesetting" w:cs="Arabic Typesetting" w:hint="cs"/>
          <w:sz w:val="34"/>
          <w:szCs w:val="34"/>
          <w:rtl/>
        </w:rPr>
        <w:t>ال</w:t>
      </w:r>
      <w:r w:rsidRPr="00861219">
        <w:rPr>
          <w:rFonts w:ascii="Arabic Typesetting" w:eastAsiaTheme="minorHAnsi" w:hAnsi="Arabic Typesetting" w:cs="Arabic Typesetting"/>
          <w:sz w:val="34"/>
          <w:szCs w:val="34"/>
          <w:rtl/>
        </w:rPr>
        <w:t>مرجَّح</w:t>
      </w:r>
      <w:r w:rsidRPr="00861219">
        <w:rPr>
          <w:rFonts w:ascii="Arabic Typesetting" w:eastAsiaTheme="minorHAnsi" w:hAnsi="Arabic Typesetting" w:cs="Arabic Typesetting" w:hint="cs"/>
          <w:sz w:val="34"/>
          <w:szCs w:val="34"/>
          <w:rtl/>
        </w:rPr>
        <w:t xml:space="preserve"> الموصوف في القسم الثاني</w:t>
      </w:r>
      <w:r w:rsidRPr="00861219">
        <w:rPr>
          <w:rFonts w:ascii="Arabic Typesetting" w:eastAsiaTheme="minorHAnsi" w:hAnsi="Arabic Typesetting" w:cs="Arabic Typesetting"/>
          <w:sz w:val="34"/>
          <w:szCs w:val="34"/>
          <w:rtl/>
        </w:rPr>
        <w:t xml:space="preserve"> ل</w:t>
      </w:r>
      <w:r w:rsidRPr="00861219">
        <w:rPr>
          <w:rFonts w:ascii="Arabic Typesetting" w:eastAsiaTheme="minorHAnsi" w:hAnsi="Arabic Typesetting" w:cs="Arabic Typesetting" w:hint="cs"/>
          <w:sz w:val="34"/>
          <w:szCs w:val="34"/>
          <w:rtl/>
        </w:rPr>
        <w:t xml:space="preserve">تحسين </w:t>
      </w:r>
      <w:r w:rsidRPr="00861219">
        <w:rPr>
          <w:rFonts w:ascii="Arabic Typesetting" w:eastAsiaTheme="minorHAnsi" w:hAnsi="Arabic Typesetting" w:cs="Arabic Typesetting"/>
          <w:sz w:val="34"/>
          <w:szCs w:val="34"/>
          <w:rtl/>
        </w:rPr>
        <w:t xml:space="preserve">تقدير </w:t>
      </w:r>
      <w:r w:rsidRPr="00861219">
        <w:rPr>
          <w:rFonts w:ascii="Arabic Typesetting" w:eastAsiaTheme="minorHAnsi" w:hAnsi="Arabic Typesetting" w:cs="Arabic Typesetting" w:hint="cs"/>
          <w:sz w:val="34"/>
          <w:szCs w:val="34"/>
          <w:rtl/>
        </w:rPr>
        <w:t>ا</w:t>
      </w:r>
      <w:r w:rsidRPr="00861219">
        <w:rPr>
          <w:rFonts w:ascii="Arabic Typesetting" w:eastAsiaTheme="minorHAnsi" w:hAnsi="Arabic Typesetting" w:cs="Arabic Typesetting"/>
          <w:sz w:val="34"/>
          <w:szCs w:val="34"/>
          <w:rtl/>
        </w:rPr>
        <w:t>لعمل الفعلي المطلوب لمعالجة فئات الوثائق الست، مع مراعاة أن بعض تلك الوثائق يتطلب عملا</w:t>
      </w:r>
      <w:r w:rsidRPr="00861219">
        <w:rPr>
          <w:rFonts w:ascii="Arabic Typesetting" w:eastAsiaTheme="minorHAnsi" w:hAnsi="Arabic Typesetting" w:cs="Arabic Typesetting" w:hint="cs"/>
          <w:sz w:val="34"/>
          <w:szCs w:val="34"/>
          <w:rtl/>
        </w:rPr>
        <w:t>ً</w:t>
      </w:r>
      <w:r w:rsidRPr="00861219">
        <w:rPr>
          <w:rFonts w:ascii="Arabic Typesetting" w:eastAsiaTheme="minorHAnsi" w:hAnsi="Arabic Typesetting" w:cs="Arabic Typesetting"/>
          <w:sz w:val="34"/>
          <w:szCs w:val="34"/>
          <w:rtl/>
        </w:rPr>
        <w:t xml:space="preserve"> أكثر من غيرها.</w:t>
      </w:r>
      <w:r w:rsidRPr="00215EAD">
        <w:rPr>
          <w:rFonts w:ascii="Arabic Typesetting" w:eastAsiaTheme="minorHAnsi" w:hAnsi="Arabic Typesetting" w:cs="Arabic Typesetting"/>
          <w:sz w:val="34"/>
          <w:szCs w:val="34"/>
          <w:vertAlign w:val="superscript"/>
        </w:rPr>
        <w:footnoteReference w:id="17"/>
      </w:r>
    </w:p>
    <w:p w:rsidR="00312818" w:rsidRPr="00861219" w:rsidRDefault="00312818" w:rsidP="00DA6355">
      <w:pPr>
        <w:numPr>
          <w:ilvl w:val="0"/>
          <w:numId w:val="14"/>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وأ</w:t>
      </w:r>
      <w:r w:rsidRPr="00861219">
        <w:rPr>
          <w:rFonts w:ascii="Arabic Typesetting" w:eastAsiaTheme="minorHAnsi" w:hAnsi="Arabic Typesetting" w:cs="Arabic Typesetting" w:hint="cs"/>
          <w:sz w:val="34"/>
          <w:szCs w:val="34"/>
          <w:rtl/>
        </w:rPr>
        <w:t>ُ</w:t>
      </w:r>
      <w:r w:rsidRPr="00861219">
        <w:rPr>
          <w:rFonts w:ascii="Arabic Typesetting" w:eastAsiaTheme="minorHAnsi" w:hAnsi="Arabic Typesetting" w:cs="Arabic Typesetting"/>
          <w:sz w:val="34"/>
          <w:szCs w:val="34"/>
          <w:rtl/>
        </w:rPr>
        <w:t xml:space="preserve">عيد تحديد تكلفة الوحدة </w:t>
      </w:r>
      <w:r w:rsidRPr="00861219">
        <w:rPr>
          <w:rFonts w:ascii="Arabic Typesetting" w:eastAsiaTheme="minorHAnsi" w:hAnsi="Arabic Typesetting" w:cs="Arabic Typesetting" w:hint="cs"/>
          <w:sz w:val="34"/>
          <w:szCs w:val="34"/>
          <w:rtl/>
        </w:rPr>
        <w:t xml:space="preserve">لكل </w:t>
      </w:r>
      <w:r w:rsidRPr="00861219">
        <w:rPr>
          <w:rFonts w:ascii="Arabic Typesetting" w:eastAsiaTheme="minorHAnsi" w:hAnsi="Arabic Typesetting" w:cs="Arabic Typesetting"/>
          <w:sz w:val="34"/>
          <w:szCs w:val="34"/>
          <w:rtl/>
        </w:rPr>
        <w:t>تسجيل</w:t>
      </w:r>
      <w:r w:rsidRPr="00861219">
        <w:rPr>
          <w:rFonts w:ascii="Arabic Typesetting" w:eastAsiaTheme="minorHAnsi" w:hAnsi="Arabic Typesetting" w:cs="Arabic Typesetting" w:hint="cs"/>
          <w:sz w:val="34"/>
          <w:szCs w:val="34"/>
          <w:rtl/>
        </w:rPr>
        <w:t xml:space="preserve"> دولي</w:t>
      </w:r>
      <w:r w:rsidRPr="00861219">
        <w:rPr>
          <w:rFonts w:ascii="Arabic Typesetting" w:eastAsiaTheme="minorHAnsi" w:hAnsi="Arabic Typesetting" w:cs="Arabic Typesetting"/>
          <w:sz w:val="34"/>
          <w:szCs w:val="34"/>
          <w:rtl/>
        </w:rPr>
        <w:t xml:space="preserve"> </w:t>
      </w:r>
      <w:r w:rsidRPr="007D10B7">
        <w:rPr>
          <w:rFonts w:ascii="Arabic Typesetting" w:eastAsiaTheme="minorHAnsi" w:hAnsi="Arabic Typesetting" w:cs="Arabic Typesetting"/>
          <w:sz w:val="34"/>
          <w:szCs w:val="34"/>
          <w:rtl/>
        </w:rPr>
        <w:t>جديد/مجدّد</w:t>
      </w:r>
      <w:r w:rsidRPr="00861219">
        <w:rPr>
          <w:rFonts w:ascii="Arabic Typesetting" w:eastAsiaTheme="minorHAnsi" w:hAnsi="Arabic Typesetting" w:cs="Arabic Typesetting" w:hint="cs"/>
          <w:sz w:val="34"/>
          <w:szCs w:val="34"/>
          <w:rtl/>
        </w:rPr>
        <w:t xml:space="preserve"> لت</w:t>
      </w:r>
      <w:r w:rsidRPr="00861219">
        <w:rPr>
          <w:rFonts w:ascii="Arabic Typesetting" w:eastAsiaTheme="minorHAnsi" w:hAnsi="Arabic Typesetting" w:cs="Arabic Typesetting"/>
          <w:sz w:val="34"/>
          <w:szCs w:val="34"/>
          <w:rtl/>
        </w:rPr>
        <w:t xml:space="preserve">شمل </w:t>
      </w:r>
      <w:r w:rsidRPr="00861219">
        <w:rPr>
          <w:rFonts w:ascii="Arabic Typesetting" w:eastAsiaTheme="minorHAnsi" w:hAnsi="Arabic Typesetting" w:cs="Arabic Typesetting" w:hint="cs"/>
          <w:sz w:val="34"/>
          <w:szCs w:val="34"/>
          <w:rtl/>
        </w:rPr>
        <w:t xml:space="preserve">التسجيلات والتجديدات الدولية الجديدة فقط. </w:t>
      </w:r>
      <w:r w:rsidRPr="00861219">
        <w:rPr>
          <w:rFonts w:ascii="Arabic Typesetting" w:eastAsiaTheme="minorHAnsi" w:hAnsi="Arabic Typesetting" w:cs="Arabic Typesetting"/>
          <w:sz w:val="34"/>
          <w:szCs w:val="34"/>
          <w:rtl/>
        </w:rPr>
        <w:t>والأساس المنطقي لحذف التعيينات اللاحقة كعنصر من عناصر تكلفة الوحدة هو من أجل تركيز أكبر على مخرجات مدريد الرئيسية، وهي التسجيل الدولي وتجديده.</w:t>
      </w:r>
      <w:r w:rsidRPr="00861219">
        <w:rPr>
          <w:rFonts w:ascii="Arabic Typesetting" w:eastAsiaTheme="minorHAnsi" w:hAnsi="Arabic Typesetting" w:cs="Arabic Typesetting" w:hint="cs"/>
          <w:sz w:val="34"/>
          <w:szCs w:val="34"/>
          <w:rtl/>
        </w:rPr>
        <w:t xml:space="preserve"> </w:t>
      </w:r>
      <w:r w:rsidRPr="00861219">
        <w:rPr>
          <w:rFonts w:ascii="Arabic Typesetting" w:eastAsiaTheme="minorHAnsi" w:hAnsi="Arabic Typesetting" w:cs="Arabic Typesetting"/>
          <w:sz w:val="34"/>
          <w:szCs w:val="34"/>
          <w:rtl/>
        </w:rPr>
        <w:t>ويمكن اعتبا</w:t>
      </w:r>
      <w:r w:rsidRPr="00861219">
        <w:rPr>
          <w:rFonts w:ascii="Arabic Typesetting" w:eastAsiaTheme="minorHAnsi" w:hAnsi="Arabic Typesetting" w:cs="Arabic Typesetting" w:hint="cs"/>
          <w:sz w:val="34"/>
          <w:szCs w:val="34"/>
          <w:rtl/>
        </w:rPr>
        <w:t>ر</w:t>
      </w:r>
      <w:r w:rsidRPr="00861219">
        <w:rPr>
          <w:rFonts w:ascii="Arabic Typesetting" w:eastAsiaTheme="minorHAnsi" w:hAnsi="Arabic Typesetting" w:cs="Arabic Typesetting"/>
          <w:sz w:val="34"/>
          <w:szCs w:val="34"/>
          <w:rtl/>
        </w:rPr>
        <w:t xml:space="preserve"> جميع معاملات مدريد الأخرى (التعيينات اللاحقة والتعديلات والقرارات والتصحيحات) ثانوية مقارنة بتلك</w:t>
      </w:r>
      <w:r w:rsidRPr="00861219">
        <w:rPr>
          <w:rFonts w:ascii="Arabic Typesetting" w:eastAsiaTheme="minorHAnsi" w:hAnsi="Arabic Typesetting" w:cs="Arabic Typesetting"/>
          <w:sz w:val="34"/>
          <w:szCs w:val="34"/>
        </w:rPr>
        <w:t xml:space="preserve"> </w:t>
      </w:r>
      <w:r w:rsidRPr="00861219">
        <w:rPr>
          <w:rFonts w:ascii="Arabic Typesetting" w:eastAsiaTheme="minorHAnsi" w:hAnsi="Arabic Typesetting" w:cs="Arabic Typesetting"/>
          <w:sz w:val="34"/>
          <w:szCs w:val="34"/>
          <w:rtl/>
        </w:rPr>
        <w:t>المعاملتين الأساسيتين</w:t>
      </w:r>
      <w:r w:rsidRPr="00861219">
        <w:rPr>
          <w:rFonts w:ascii="Arabic Typesetting" w:eastAsiaTheme="minorHAnsi" w:hAnsi="Arabic Typesetting" w:cs="Arabic Typesetting" w:hint="cs"/>
          <w:sz w:val="34"/>
          <w:szCs w:val="34"/>
          <w:rtl/>
        </w:rPr>
        <w:t xml:space="preserve">. </w:t>
      </w:r>
      <w:r w:rsidRPr="00861219">
        <w:rPr>
          <w:rFonts w:ascii="Arabic Typesetting" w:eastAsiaTheme="minorHAnsi" w:hAnsi="Arabic Typesetting" w:cs="Arabic Typesetting"/>
          <w:sz w:val="34"/>
          <w:szCs w:val="34"/>
          <w:rtl/>
        </w:rPr>
        <w:t xml:space="preserve">وعلاوة على ذلك، </w:t>
      </w:r>
      <w:r w:rsidRPr="00861219">
        <w:rPr>
          <w:rFonts w:ascii="Arabic Typesetting" w:eastAsiaTheme="minorHAnsi" w:hAnsi="Arabic Typesetting" w:cs="Arabic Typesetting" w:hint="cs"/>
          <w:sz w:val="34"/>
          <w:szCs w:val="34"/>
          <w:rtl/>
        </w:rPr>
        <w:t xml:space="preserve">من الصعب تبرير </w:t>
      </w:r>
      <w:r w:rsidRPr="00861219">
        <w:rPr>
          <w:rFonts w:ascii="Arabic Typesetting" w:eastAsiaTheme="minorHAnsi" w:hAnsi="Arabic Typesetting" w:cs="Arabic Typesetting"/>
          <w:sz w:val="34"/>
          <w:szCs w:val="34"/>
          <w:rtl/>
        </w:rPr>
        <w:t>إدراج معاملة من تلك المعاملات الثانوية كعنصر من عناصر تكاليف الوحدة وعدم إدراج المعاملات الأخرى.</w:t>
      </w:r>
    </w:p>
    <w:p w:rsidR="00312818" w:rsidRPr="00861219" w:rsidRDefault="00312818" w:rsidP="00DA6355">
      <w:pPr>
        <w:numPr>
          <w:ilvl w:val="0"/>
          <w:numId w:val="14"/>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تستند تكلفة الوحدة الثانية بشكل صارم إلى عدد الوثائق المدرجة في السجل، بصرف النظر عن المستويات المختلفة للموارد المطلوبة لمعالجتها.</w:t>
      </w:r>
    </w:p>
    <w:p w:rsidR="00312818" w:rsidRPr="00861219" w:rsidRDefault="00312818" w:rsidP="009C7153">
      <w:pPr>
        <w:keepNext/>
        <w:keepLines/>
        <w:bidi/>
        <w:spacing w:after="240" w:line="360" w:lineRule="exact"/>
        <w:rPr>
          <w:rFonts w:ascii="Arabic Typesetting" w:eastAsiaTheme="minorHAnsi" w:hAnsi="Arabic Typesetting" w:cs="Arabic Typesetting"/>
          <w:iCs/>
          <w:sz w:val="34"/>
          <w:szCs w:val="34"/>
        </w:rPr>
      </w:pPr>
      <w:r w:rsidRPr="00861219">
        <w:rPr>
          <w:rFonts w:ascii="Arabic Typesetting" w:eastAsiaTheme="minorHAnsi" w:hAnsi="Arabic Typesetting" w:cs="Arabic Typesetting"/>
          <w:iCs/>
          <w:sz w:val="34"/>
          <w:szCs w:val="34"/>
          <w:rtl/>
        </w:rPr>
        <w:lastRenderedPageBreak/>
        <w:t>تكلفة الوحدة لكل تسجيل دولي جديد/مجدّد</w:t>
      </w:r>
    </w:p>
    <w:p w:rsidR="00312818" w:rsidRPr="00861219" w:rsidRDefault="00312818" w:rsidP="00DA6355">
      <w:pPr>
        <w:pStyle w:val="ListParagraph"/>
        <w:numPr>
          <w:ilvl w:val="0"/>
          <w:numId w:val="16"/>
        </w:numPr>
        <w:tabs>
          <w:tab w:val="left" w:pos="567"/>
        </w:tabs>
        <w:bidi/>
        <w:spacing w:after="240" w:line="360" w:lineRule="exact"/>
        <w:ind w:left="0" w:firstLine="0"/>
        <w:jc w:val="both"/>
        <w:rPr>
          <w:rFonts w:ascii="Arabic Typesetting" w:hAnsi="Arabic Typesetting" w:cs="Arabic Typesetting"/>
          <w:sz w:val="34"/>
          <w:szCs w:val="34"/>
        </w:rPr>
      </w:pPr>
      <w:r w:rsidRPr="00861219">
        <w:rPr>
          <w:rFonts w:ascii="Arabic Typesetting" w:hAnsi="Arabic Typesetting" w:cs="Arabic Typesetting"/>
          <w:sz w:val="34"/>
          <w:szCs w:val="34"/>
          <w:rtl/>
        </w:rPr>
        <w:t>التسجيلات الدولية الجديدة هي الطلبات المسجلة خلال سنة معينة، والتسجيلات الدولية المجدّدة هي التسجيلات الموجودة أصلا</w:t>
      </w:r>
      <w:r w:rsidRPr="00861219">
        <w:rPr>
          <w:rFonts w:ascii="Arabic Typesetting" w:hAnsi="Arabic Typesetting" w:cs="Arabic Typesetting" w:hint="cs"/>
          <w:sz w:val="34"/>
          <w:szCs w:val="34"/>
          <w:rtl/>
        </w:rPr>
        <w:t>ً</w:t>
      </w:r>
      <w:r w:rsidRPr="00861219">
        <w:rPr>
          <w:rFonts w:ascii="Arabic Typesetting" w:hAnsi="Arabic Typesetting" w:cs="Arabic Typesetting"/>
          <w:sz w:val="34"/>
          <w:szCs w:val="34"/>
          <w:rtl/>
        </w:rPr>
        <w:t xml:space="preserve"> والتي يتم تجديدها خلال سنة معينة. ويعكس النوعان </w:t>
      </w:r>
      <w:r>
        <w:rPr>
          <w:rFonts w:ascii="Arabic Typesetting" w:hAnsi="Arabic Typesetting" w:cs="Arabic Typesetting" w:hint="cs"/>
          <w:sz w:val="34"/>
          <w:szCs w:val="34"/>
          <w:rtl/>
        </w:rPr>
        <w:t xml:space="preserve">المذكوران </w:t>
      </w:r>
      <w:r w:rsidRPr="00861219">
        <w:rPr>
          <w:rFonts w:ascii="Arabic Typesetting" w:hAnsi="Arabic Typesetting" w:cs="Arabic Typesetting"/>
          <w:sz w:val="34"/>
          <w:szCs w:val="34"/>
          <w:rtl/>
        </w:rPr>
        <w:t>من المعاملات العمل الأساسي للمكتب الدولي.</w:t>
      </w:r>
    </w:p>
    <w:p w:rsidR="00312818" w:rsidRPr="00861219" w:rsidRDefault="00312818" w:rsidP="00DA6355">
      <w:pPr>
        <w:pStyle w:val="ListParagraph"/>
        <w:numPr>
          <w:ilvl w:val="0"/>
          <w:numId w:val="16"/>
        </w:numPr>
        <w:tabs>
          <w:tab w:val="left" w:pos="567"/>
        </w:tabs>
        <w:bidi/>
        <w:spacing w:after="240" w:line="360" w:lineRule="exact"/>
        <w:ind w:left="0" w:firstLine="0"/>
        <w:jc w:val="both"/>
        <w:rPr>
          <w:rFonts w:ascii="Arabic Typesetting" w:hAnsi="Arabic Typesetting" w:cs="Arabic Typesetting"/>
          <w:sz w:val="34"/>
          <w:szCs w:val="34"/>
        </w:rPr>
      </w:pPr>
      <w:r w:rsidRPr="00861219">
        <w:rPr>
          <w:rFonts w:ascii="Arabic Typesetting" w:hAnsi="Arabic Typesetting" w:cs="Arabic Typesetting"/>
          <w:sz w:val="34"/>
          <w:szCs w:val="34"/>
          <w:rtl/>
        </w:rPr>
        <w:t xml:space="preserve">وبما أن معالجة </w:t>
      </w:r>
      <w:r w:rsidRPr="005D32BE">
        <w:rPr>
          <w:rFonts w:ascii="Arabic Typesetting" w:hAnsi="Arabic Typesetting" w:cs="Arabic Typesetting"/>
          <w:sz w:val="34"/>
          <w:szCs w:val="34"/>
          <w:rtl/>
        </w:rPr>
        <w:t>النوعين</w:t>
      </w:r>
      <w:r w:rsidRPr="00861219">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المذكورين </w:t>
      </w:r>
      <w:r w:rsidRPr="00861219">
        <w:rPr>
          <w:rFonts w:ascii="Arabic Typesetting" w:hAnsi="Arabic Typesetting" w:cs="Arabic Typesetting"/>
          <w:sz w:val="34"/>
          <w:szCs w:val="34"/>
          <w:rtl/>
        </w:rPr>
        <w:t>من المعاملات لا يتطلب موارد متساوية، فكل نوع يُرجّح بشكل مختلف.</w:t>
      </w:r>
      <w:r w:rsidRPr="00861219">
        <w:rPr>
          <w:rStyle w:val="FootnoteReference"/>
          <w:sz w:val="34"/>
          <w:szCs w:val="34"/>
          <w:rtl/>
        </w:rPr>
        <w:footnoteReference w:id="18"/>
      </w:r>
      <w:r w:rsidRPr="00861219">
        <w:rPr>
          <w:rFonts w:ascii="Arabic Typesetting" w:hAnsi="Arabic Typesetting" w:cs="Arabic Typesetting"/>
          <w:sz w:val="34"/>
          <w:szCs w:val="34"/>
          <w:rtl/>
        </w:rPr>
        <w:t xml:space="preserve"> وتُحسب تكلفة الوحدة بقسمة تكلفة الإنتاج الإجمالية على عدد التسجيلات الجديدة/ المجدَّدة</w:t>
      </w:r>
      <w:r w:rsidRPr="00861219">
        <w:rPr>
          <w:rFonts w:ascii="Arabic Typesetting" w:hAnsi="Arabic Typesetting" w:cs="Arabic Typesetting" w:hint="cs"/>
          <w:sz w:val="34"/>
          <w:szCs w:val="34"/>
          <w:rt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6091"/>
      </w:tblGrid>
      <w:tr w:rsidR="00312818" w:rsidRPr="00F55CA8" w:rsidTr="009C7153">
        <w:trPr>
          <w:cantSplit/>
        </w:trPr>
        <w:tc>
          <w:tcPr>
            <w:tcW w:w="5374" w:type="dxa"/>
          </w:tcPr>
          <w:p w:rsidR="00312818" w:rsidRPr="00F55CA8" w:rsidRDefault="00312818" w:rsidP="009C7153">
            <w:pPr>
              <w:keepNext/>
              <w:keepLines/>
              <w:bidi/>
              <w:spacing w:after="240" w:line="360" w:lineRule="exact"/>
              <w:jc w:val="center"/>
              <w:rPr>
                <w:rFonts w:ascii="Arabic Typesetting" w:hAnsi="Arabic Typesetting" w:cs="Arabic Typesetting"/>
                <w:sz w:val="36"/>
                <w:szCs w:val="36"/>
              </w:rPr>
            </w:pPr>
          </w:p>
        </w:tc>
        <w:tc>
          <w:tcPr>
            <w:tcW w:w="3913" w:type="dxa"/>
          </w:tcPr>
          <w:p w:rsidR="00312818" w:rsidRPr="00F55CA8" w:rsidRDefault="00312818" w:rsidP="009C7153">
            <w:pPr>
              <w:keepNext/>
              <w:keepLines/>
              <w:bidi/>
              <w:spacing w:after="240" w:line="360" w:lineRule="exact"/>
              <w:jc w:val="center"/>
              <w:rPr>
                <w:rFonts w:ascii="Arabic Typesetting" w:hAnsi="Arabic Typesetting" w:cs="Arabic Typesetting"/>
                <w:sz w:val="36"/>
                <w:szCs w:val="36"/>
              </w:rPr>
            </w:pPr>
          </w:p>
        </w:tc>
      </w:tr>
      <w:tr w:rsidR="00312818" w:rsidRPr="00F55CA8" w:rsidTr="009C7153">
        <w:trPr>
          <w:cantSplit/>
        </w:trPr>
        <w:tc>
          <w:tcPr>
            <w:tcW w:w="5374" w:type="dxa"/>
          </w:tcPr>
          <w:p w:rsidR="00312818" w:rsidRPr="00F55CA8" w:rsidRDefault="00312818" w:rsidP="009C7153">
            <w:pPr>
              <w:keepNext/>
              <w:keepLines/>
              <w:bidi/>
              <w:spacing w:after="240" w:line="276" w:lineRule="auto"/>
              <w:jc w:val="right"/>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5F9CF7DF" wp14:editId="23DE1BBA">
                  <wp:extent cx="2186721" cy="2219325"/>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86721" cy="2219325"/>
                          </a:xfrm>
                          <a:prstGeom prst="rect">
                            <a:avLst/>
                          </a:prstGeom>
                          <a:noFill/>
                        </pic:spPr>
                      </pic:pic>
                    </a:graphicData>
                  </a:graphic>
                </wp:inline>
              </w:drawing>
            </w:r>
          </w:p>
        </w:tc>
        <w:tc>
          <w:tcPr>
            <w:tcW w:w="3913" w:type="dxa"/>
          </w:tcPr>
          <w:p w:rsidR="00312818" w:rsidRPr="00F55CA8" w:rsidRDefault="00312818" w:rsidP="009C7153">
            <w:pPr>
              <w:keepNext/>
              <w:keepLines/>
              <w:bidi/>
              <w:spacing w:after="240" w:line="276" w:lineRule="auto"/>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1ADA6FC3" wp14:editId="48FE405D">
                  <wp:extent cx="3942645" cy="2219325"/>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938504" cy="2216994"/>
                          </a:xfrm>
                          <a:prstGeom prst="rect">
                            <a:avLst/>
                          </a:prstGeom>
                          <a:noFill/>
                        </pic:spPr>
                      </pic:pic>
                    </a:graphicData>
                  </a:graphic>
                </wp:inline>
              </w:drawing>
            </w:r>
          </w:p>
        </w:tc>
      </w:tr>
    </w:tbl>
    <w:p w:rsidR="00312818" w:rsidRPr="00861219" w:rsidRDefault="00312818" w:rsidP="00DA6355">
      <w:pPr>
        <w:numPr>
          <w:ilvl w:val="0"/>
          <w:numId w:val="14"/>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بلغ متوسط تكلفة معالجة تسجيل دولي جديد/م</w:t>
      </w:r>
      <w:r w:rsidRPr="00861219">
        <w:rPr>
          <w:rFonts w:ascii="Arabic Typesetting" w:eastAsiaTheme="minorHAnsi" w:hAnsi="Arabic Typesetting" w:cs="Arabic Typesetting" w:hint="cs"/>
          <w:sz w:val="34"/>
          <w:szCs w:val="34"/>
          <w:rtl/>
        </w:rPr>
        <w:t>ُ</w:t>
      </w:r>
      <w:r w:rsidRPr="00861219">
        <w:rPr>
          <w:rFonts w:ascii="Arabic Typesetting" w:eastAsiaTheme="minorHAnsi" w:hAnsi="Arabic Typesetting" w:cs="Arabic Typesetting"/>
          <w:sz w:val="34"/>
          <w:szCs w:val="34"/>
          <w:rtl/>
        </w:rPr>
        <w:t>جد</w:t>
      </w:r>
      <w:r w:rsidRPr="00861219">
        <w:rPr>
          <w:rFonts w:ascii="Arabic Typesetting" w:eastAsiaTheme="minorHAnsi" w:hAnsi="Arabic Typesetting" w:cs="Arabic Typesetting" w:hint="cs"/>
          <w:sz w:val="34"/>
          <w:szCs w:val="34"/>
          <w:rtl/>
        </w:rPr>
        <w:t>َّ</w:t>
      </w:r>
      <w:r w:rsidRPr="00861219">
        <w:rPr>
          <w:rFonts w:ascii="Arabic Typesetting" w:eastAsiaTheme="minorHAnsi" w:hAnsi="Arabic Typesetting" w:cs="Arabic Typesetting"/>
          <w:sz w:val="34"/>
          <w:szCs w:val="34"/>
          <w:rtl/>
        </w:rPr>
        <w:t>د 746 فرنكا</w:t>
      </w:r>
      <w:r w:rsidRPr="00861219">
        <w:rPr>
          <w:rFonts w:ascii="Arabic Typesetting" w:eastAsiaTheme="minorHAnsi" w:hAnsi="Arabic Typesetting" w:cs="Arabic Typesetting" w:hint="cs"/>
          <w:sz w:val="34"/>
          <w:szCs w:val="34"/>
          <w:rtl/>
        </w:rPr>
        <w:t>ً</w:t>
      </w:r>
      <w:r w:rsidRPr="00861219">
        <w:rPr>
          <w:rFonts w:ascii="Arabic Typesetting" w:eastAsiaTheme="minorHAnsi" w:hAnsi="Arabic Typesetting" w:cs="Arabic Typesetting"/>
          <w:sz w:val="34"/>
          <w:szCs w:val="34"/>
          <w:rtl/>
        </w:rPr>
        <w:t xml:space="preserve"> سويسريا</w:t>
      </w:r>
      <w:r w:rsidRPr="00861219">
        <w:rPr>
          <w:rFonts w:ascii="Arabic Typesetting" w:eastAsiaTheme="minorHAnsi" w:hAnsi="Arabic Typesetting" w:cs="Arabic Typesetting" w:hint="cs"/>
          <w:sz w:val="34"/>
          <w:szCs w:val="34"/>
          <w:rtl/>
        </w:rPr>
        <w:t>ً</w:t>
      </w:r>
      <w:r w:rsidRPr="00861219">
        <w:rPr>
          <w:rFonts w:ascii="Arabic Typesetting" w:eastAsiaTheme="minorHAnsi" w:hAnsi="Arabic Typesetting" w:cs="Arabic Typesetting"/>
          <w:sz w:val="34"/>
          <w:szCs w:val="34"/>
          <w:rtl/>
        </w:rPr>
        <w:t xml:space="preserve"> في عام 2016.</w:t>
      </w:r>
    </w:p>
    <w:p w:rsidR="00312818" w:rsidRPr="00861219" w:rsidRDefault="00312818" w:rsidP="00215EAD">
      <w:pPr>
        <w:bidi/>
        <w:spacing w:after="240" w:line="360" w:lineRule="exact"/>
        <w:rPr>
          <w:rFonts w:ascii="Arabic Typesetting" w:eastAsiaTheme="minorHAnsi" w:hAnsi="Arabic Typesetting" w:cs="Arabic Typesetting"/>
          <w:iCs/>
          <w:sz w:val="34"/>
          <w:szCs w:val="34"/>
        </w:rPr>
      </w:pPr>
      <w:r w:rsidRPr="00861219">
        <w:rPr>
          <w:rFonts w:ascii="Arabic Typesetting" w:eastAsiaTheme="minorHAnsi" w:hAnsi="Arabic Typesetting" w:cs="Arabic Typesetting"/>
          <w:iCs/>
          <w:sz w:val="34"/>
          <w:szCs w:val="34"/>
          <w:rtl/>
        </w:rPr>
        <w:t>تكلفة الوحدة لكل وثيقة مدونة في السجل</w:t>
      </w:r>
    </w:p>
    <w:p w:rsidR="00312818" w:rsidRPr="00861219" w:rsidRDefault="00312818" w:rsidP="00DA6355">
      <w:pPr>
        <w:pStyle w:val="ListParagraph"/>
        <w:numPr>
          <w:ilvl w:val="0"/>
          <w:numId w:val="16"/>
        </w:numPr>
        <w:tabs>
          <w:tab w:val="left" w:pos="567"/>
        </w:tabs>
        <w:bidi/>
        <w:spacing w:after="240" w:line="360" w:lineRule="exact"/>
        <w:ind w:left="0" w:firstLine="0"/>
        <w:jc w:val="both"/>
        <w:rPr>
          <w:rFonts w:ascii="Arabic Typesetting" w:hAnsi="Arabic Typesetting" w:cs="Arabic Typesetting"/>
          <w:sz w:val="34"/>
          <w:szCs w:val="34"/>
        </w:rPr>
      </w:pPr>
      <w:r w:rsidRPr="00861219">
        <w:rPr>
          <w:rFonts w:ascii="Arabic Typesetting" w:hAnsi="Arabic Typesetting" w:cs="Arabic Typesetting"/>
          <w:sz w:val="34"/>
          <w:szCs w:val="34"/>
          <w:rtl/>
        </w:rPr>
        <w:t>تشكل الوثائق المسجلة في السجل الحجم الإجمالي لعبء العمل (انظر "عبء العمل الإجمالي" أعلاه).</w:t>
      </w:r>
    </w:p>
    <w:tbl>
      <w:tblPr>
        <w:tblStyle w:val="TableGrid"/>
        <w:tblW w:w="8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7"/>
        <w:gridCol w:w="4479"/>
      </w:tblGrid>
      <w:tr w:rsidR="00312818" w:rsidRPr="00F55CA8" w:rsidTr="009C7153">
        <w:trPr>
          <w:cantSplit/>
          <w:trHeight w:val="3013"/>
        </w:trPr>
        <w:tc>
          <w:tcPr>
            <w:tcW w:w="4207" w:type="dxa"/>
          </w:tcPr>
          <w:p w:rsidR="00312818" w:rsidRPr="00F55CA8" w:rsidRDefault="00312818" w:rsidP="009C7153">
            <w:pPr>
              <w:keepNext/>
              <w:keepLines/>
              <w:bidi/>
              <w:spacing w:after="240" w:line="276" w:lineRule="auto"/>
              <w:jc w:val="center"/>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5CF81649" wp14:editId="347BDAF1">
                  <wp:extent cx="2009775" cy="22383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19438" cy="2249137"/>
                          </a:xfrm>
                          <a:prstGeom prst="rect">
                            <a:avLst/>
                          </a:prstGeom>
                          <a:noFill/>
                        </pic:spPr>
                      </pic:pic>
                    </a:graphicData>
                  </a:graphic>
                </wp:inline>
              </w:drawing>
            </w:r>
          </w:p>
        </w:tc>
        <w:tc>
          <w:tcPr>
            <w:tcW w:w="4479" w:type="dxa"/>
          </w:tcPr>
          <w:p w:rsidR="00312818" w:rsidRPr="00F55CA8" w:rsidRDefault="00312818" w:rsidP="009C7153">
            <w:pPr>
              <w:keepNext/>
              <w:keepLines/>
              <w:bidi/>
              <w:spacing w:after="240" w:line="276" w:lineRule="auto"/>
              <w:ind w:left="-284"/>
              <w:jc w:val="both"/>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0E8B2306" wp14:editId="0ACB5DFF">
                  <wp:extent cx="3219450" cy="234794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19450" cy="2347943"/>
                          </a:xfrm>
                          <a:prstGeom prst="rect">
                            <a:avLst/>
                          </a:prstGeom>
                          <a:noFill/>
                        </pic:spPr>
                      </pic:pic>
                    </a:graphicData>
                  </a:graphic>
                </wp:inline>
              </w:drawing>
            </w:r>
          </w:p>
        </w:tc>
      </w:tr>
    </w:tbl>
    <w:p w:rsidR="00312818" w:rsidRPr="007D10B7" w:rsidRDefault="00312818" w:rsidP="00DA6355">
      <w:pPr>
        <w:numPr>
          <w:ilvl w:val="0"/>
          <w:numId w:val="14"/>
        </w:numPr>
        <w:bidi/>
        <w:spacing w:after="240" w:line="360" w:lineRule="exact"/>
        <w:ind w:left="1133" w:hanging="567"/>
        <w:jc w:val="both"/>
        <w:rPr>
          <w:rFonts w:ascii="Arabic Typesetting" w:eastAsiaTheme="minorHAnsi" w:hAnsi="Arabic Typesetting" w:cs="Arabic Typesetting"/>
          <w:sz w:val="34"/>
          <w:szCs w:val="34"/>
        </w:rPr>
      </w:pPr>
      <w:r w:rsidRPr="007D10B7">
        <w:rPr>
          <w:rFonts w:ascii="Arabic Typesetting" w:eastAsiaTheme="minorHAnsi" w:hAnsi="Arabic Typesetting" w:cs="Arabic Typesetting"/>
          <w:sz w:val="34"/>
          <w:szCs w:val="34"/>
          <w:rtl/>
        </w:rPr>
        <w:t xml:space="preserve">بلغ متوسط تكلفة تدوين </w:t>
      </w:r>
      <w:r w:rsidRPr="007D10B7">
        <w:rPr>
          <w:rFonts w:ascii="Arabic Typesetting" w:eastAsiaTheme="minorHAnsi" w:hAnsi="Arabic Typesetting" w:cs="Arabic Typesetting" w:hint="cs"/>
          <w:sz w:val="34"/>
          <w:szCs w:val="34"/>
          <w:rtl/>
        </w:rPr>
        <w:t>ال</w:t>
      </w:r>
      <w:r w:rsidRPr="007D10B7">
        <w:rPr>
          <w:rFonts w:ascii="Arabic Typesetting" w:eastAsiaTheme="minorHAnsi" w:hAnsi="Arabic Typesetting" w:cs="Arabic Typesetting"/>
          <w:sz w:val="34"/>
          <w:szCs w:val="34"/>
          <w:rtl/>
        </w:rPr>
        <w:t>وثيقة 318 فرنكا</w:t>
      </w:r>
      <w:r w:rsidRPr="007D10B7">
        <w:rPr>
          <w:rFonts w:ascii="Arabic Typesetting" w:eastAsiaTheme="minorHAnsi" w:hAnsi="Arabic Typesetting" w:cs="Arabic Typesetting" w:hint="cs"/>
          <w:sz w:val="34"/>
          <w:szCs w:val="34"/>
          <w:rtl/>
        </w:rPr>
        <w:t>ً</w:t>
      </w:r>
      <w:r w:rsidRPr="007D10B7">
        <w:rPr>
          <w:rFonts w:ascii="Arabic Typesetting" w:eastAsiaTheme="minorHAnsi" w:hAnsi="Arabic Typesetting" w:cs="Arabic Typesetting"/>
          <w:sz w:val="34"/>
          <w:szCs w:val="34"/>
          <w:rtl/>
        </w:rPr>
        <w:t xml:space="preserve"> سويسريا</w:t>
      </w:r>
      <w:r w:rsidRPr="007D10B7">
        <w:rPr>
          <w:rFonts w:ascii="Arabic Typesetting" w:eastAsiaTheme="minorHAnsi" w:hAnsi="Arabic Typesetting" w:cs="Arabic Typesetting" w:hint="cs"/>
          <w:sz w:val="34"/>
          <w:szCs w:val="34"/>
          <w:rtl/>
        </w:rPr>
        <w:t>ً</w:t>
      </w:r>
      <w:r w:rsidRPr="007D10B7">
        <w:rPr>
          <w:rFonts w:ascii="Arabic Typesetting" w:eastAsiaTheme="minorHAnsi" w:hAnsi="Arabic Typesetting" w:cs="Arabic Typesetting"/>
          <w:sz w:val="34"/>
          <w:szCs w:val="34"/>
          <w:rtl/>
        </w:rPr>
        <w:t xml:space="preserve"> في عام 2016.</w:t>
      </w:r>
    </w:p>
    <w:p w:rsidR="00312818" w:rsidRPr="008B650A" w:rsidRDefault="00312818" w:rsidP="009C7153">
      <w:pPr>
        <w:keepNext/>
        <w:tabs>
          <w:tab w:val="left" w:pos="567"/>
        </w:tabs>
        <w:bidi/>
        <w:spacing w:after="240" w:line="360" w:lineRule="exact"/>
        <w:rPr>
          <w:rFonts w:ascii="Arabic Typesetting" w:eastAsiaTheme="minorHAnsi" w:hAnsi="Arabic Typesetting" w:cs="Arabic Typesetting"/>
          <w:bCs/>
          <w:sz w:val="40"/>
          <w:szCs w:val="40"/>
          <w:highlight w:val="yellow"/>
        </w:rPr>
      </w:pPr>
      <w:r w:rsidRPr="008B650A">
        <w:rPr>
          <w:rFonts w:ascii="Arabic Typesetting" w:eastAsiaTheme="minorHAnsi" w:hAnsi="Arabic Typesetting" w:cs="Arabic Typesetting"/>
          <w:bCs/>
          <w:sz w:val="40"/>
          <w:szCs w:val="40"/>
          <w:rtl/>
        </w:rPr>
        <w:lastRenderedPageBreak/>
        <w:t>خامسا</w:t>
      </w:r>
      <w:r>
        <w:rPr>
          <w:rFonts w:ascii="Arabic Typesetting" w:eastAsiaTheme="minorHAnsi" w:hAnsi="Arabic Typesetting" w:cs="Arabic Typesetting" w:hint="cs"/>
          <w:bCs/>
          <w:sz w:val="40"/>
          <w:szCs w:val="40"/>
          <w:rtl/>
        </w:rPr>
        <w:t>ً</w:t>
      </w:r>
      <w:r w:rsidRPr="008B650A">
        <w:rPr>
          <w:rFonts w:ascii="Arabic Typesetting" w:eastAsiaTheme="minorHAnsi" w:hAnsi="Arabic Typesetting" w:cs="Arabic Typesetting"/>
          <w:bCs/>
          <w:sz w:val="40"/>
          <w:szCs w:val="40"/>
          <w:rtl/>
        </w:rPr>
        <w:t>.</w:t>
      </w:r>
      <w:r>
        <w:rPr>
          <w:rFonts w:ascii="Arabic Typesetting" w:eastAsiaTheme="minorHAnsi" w:hAnsi="Arabic Typesetting" w:cs="Arabic Typesetting"/>
          <w:bCs/>
          <w:sz w:val="40"/>
          <w:szCs w:val="40"/>
          <w:rtl/>
        </w:rPr>
        <w:tab/>
      </w:r>
      <w:r w:rsidRPr="008B650A">
        <w:rPr>
          <w:rFonts w:ascii="Arabic Typesetting" w:eastAsiaTheme="minorHAnsi" w:hAnsi="Arabic Typesetting" w:cs="Arabic Typesetting"/>
          <w:bCs/>
          <w:sz w:val="40"/>
          <w:szCs w:val="40"/>
          <w:rtl/>
        </w:rPr>
        <w:t>إنتاجية الفحص</w:t>
      </w:r>
    </w:p>
    <w:p w:rsidR="00312818" w:rsidRPr="00861219" w:rsidRDefault="00312818" w:rsidP="00DA6355">
      <w:pPr>
        <w:pStyle w:val="ListParagraph"/>
        <w:numPr>
          <w:ilvl w:val="0"/>
          <w:numId w:val="16"/>
        </w:numPr>
        <w:tabs>
          <w:tab w:val="left" w:pos="567"/>
        </w:tabs>
        <w:bidi/>
        <w:spacing w:after="240" w:line="360" w:lineRule="exact"/>
        <w:ind w:left="0" w:firstLine="0"/>
        <w:jc w:val="both"/>
        <w:rPr>
          <w:rFonts w:ascii="Arabic Typesetting" w:hAnsi="Arabic Typesetting" w:cs="Arabic Typesetting"/>
          <w:sz w:val="34"/>
          <w:szCs w:val="34"/>
        </w:rPr>
      </w:pPr>
      <w:r w:rsidRPr="00E777BE">
        <w:rPr>
          <w:rFonts w:ascii="Arabic Typesetting" w:hAnsi="Arabic Typesetting" w:cs="Arabic Typesetting" w:hint="cs"/>
          <w:sz w:val="34"/>
          <w:szCs w:val="34"/>
          <w:rtl/>
        </w:rPr>
        <w:t>تُ</w:t>
      </w:r>
      <w:r w:rsidRPr="00861219">
        <w:rPr>
          <w:rFonts w:ascii="Arabic Typesetting" w:hAnsi="Arabic Typesetting" w:cs="Arabic Typesetting" w:hint="cs"/>
          <w:sz w:val="34"/>
          <w:szCs w:val="34"/>
          <w:rtl/>
        </w:rPr>
        <w:t xml:space="preserve">عرَّف </w:t>
      </w:r>
      <w:r w:rsidRPr="00861219">
        <w:rPr>
          <w:rFonts w:ascii="Arabic Typesetting" w:hAnsi="Arabic Typesetting" w:cs="Arabic Typesetting"/>
          <w:sz w:val="34"/>
          <w:szCs w:val="34"/>
          <w:rtl/>
        </w:rPr>
        <w:t xml:space="preserve">إنتاجية الفحص </w:t>
      </w:r>
      <w:r w:rsidRPr="00861219">
        <w:rPr>
          <w:rFonts w:ascii="Arabic Typesetting" w:hAnsi="Arabic Typesetting" w:cs="Arabic Typesetting" w:hint="cs"/>
          <w:sz w:val="34"/>
          <w:szCs w:val="34"/>
          <w:rtl/>
        </w:rPr>
        <w:t xml:space="preserve">بأنها </w:t>
      </w:r>
      <w:r w:rsidRPr="00861219">
        <w:rPr>
          <w:rFonts w:ascii="Arabic Typesetting" w:hAnsi="Arabic Typesetting" w:cs="Arabic Typesetting"/>
          <w:sz w:val="34"/>
          <w:szCs w:val="34"/>
          <w:rtl/>
        </w:rPr>
        <w:t>عدد التسجيلات الدولية الجديدة/المجددة التي عالجها الفاحصون مقسوم</w:t>
      </w:r>
      <w:r w:rsidRPr="00861219">
        <w:rPr>
          <w:rFonts w:ascii="Arabic Typesetting" w:hAnsi="Arabic Typesetting" w:cs="Arabic Typesetting" w:hint="cs"/>
          <w:sz w:val="34"/>
          <w:szCs w:val="34"/>
          <w:rtl/>
        </w:rPr>
        <w:t>اً</w:t>
      </w:r>
      <w:r w:rsidRPr="00861219">
        <w:rPr>
          <w:rFonts w:ascii="Arabic Typesetting" w:hAnsi="Arabic Typesetting" w:cs="Arabic Typesetting"/>
          <w:sz w:val="34"/>
          <w:szCs w:val="34"/>
          <w:rtl/>
        </w:rPr>
        <w:t xml:space="preserve"> على عدد الموظفين المكلفين بالفحص. ويُحسب في عداد الموظفين الممنوحون والمتدربون والمتعاقدون الخارجيون</w:t>
      </w:r>
      <w:r w:rsidRPr="00861219">
        <w:rPr>
          <w:rFonts w:ascii="Arabic Typesetting" w:hAnsi="Arabic Typesetting" w:cs="Arabic Typesetting" w:hint="cs"/>
          <w:sz w:val="34"/>
          <w:szCs w:val="34"/>
          <w:rtl/>
        </w:rPr>
        <w:t>.</w:t>
      </w:r>
    </w:p>
    <w:p w:rsidR="00312818" w:rsidRPr="005D265F" w:rsidRDefault="00312818" w:rsidP="009C7153">
      <w:pPr>
        <w:bidi/>
        <w:spacing w:after="240" w:line="276" w:lineRule="auto"/>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36E1B7AF" wp14:editId="0C508952">
            <wp:extent cx="4067175" cy="14859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67175" cy="1485900"/>
                    </a:xfrm>
                    <a:prstGeom prst="rect">
                      <a:avLst/>
                    </a:prstGeom>
                    <a:noFill/>
                  </pic:spPr>
                </pic:pic>
              </a:graphicData>
            </a:graphic>
          </wp:inline>
        </w:drawing>
      </w:r>
    </w:p>
    <w:p w:rsidR="00312818" w:rsidRPr="00861219" w:rsidRDefault="00312818" w:rsidP="00DA6355">
      <w:pPr>
        <w:numPr>
          <w:ilvl w:val="0"/>
          <w:numId w:val="14"/>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في عام 2016، انخفضت إنتاجية الفحص بنسبة 3 في المائة مقارنة بعام 2015. وكان عدد التسجيلات الدولية الجديدة والمجددة البالغ 1011 تسجيل</w:t>
      </w:r>
      <w:r w:rsidRPr="00861219">
        <w:rPr>
          <w:rFonts w:ascii="Arabic Typesetting" w:eastAsiaTheme="minorHAnsi" w:hAnsi="Arabic Typesetting" w:cs="Arabic Typesetting" w:hint="cs"/>
          <w:sz w:val="34"/>
          <w:szCs w:val="34"/>
          <w:rtl/>
        </w:rPr>
        <w:t>ا</w:t>
      </w:r>
      <w:r w:rsidRPr="00861219">
        <w:rPr>
          <w:rFonts w:ascii="Arabic Typesetting" w:eastAsiaTheme="minorHAnsi" w:hAnsi="Arabic Typesetting" w:cs="Arabic Typesetting"/>
          <w:sz w:val="34"/>
          <w:szCs w:val="34"/>
          <w:rtl/>
        </w:rPr>
        <w:t xml:space="preserve"> لكل موظف في عام 2016 </w:t>
      </w:r>
      <w:r w:rsidRPr="00861219">
        <w:rPr>
          <w:rFonts w:ascii="Arabic Typesetting" w:eastAsiaTheme="minorHAnsi" w:hAnsi="Arabic Typesetting" w:cs="Arabic Typesetting" w:hint="cs"/>
          <w:sz w:val="34"/>
          <w:szCs w:val="34"/>
          <w:rtl/>
        </w:rPr>
        <w:t xml:space="preserve">هو </w:t>
      </w:r>
      <w:r w:rsidRPr="00861219">
        <w:rPr>
          <w:rFonts w:ascii="Arabic Typesetting" w:eastAsiaTheme="minorHAnsi" w:hAnsi="Arabic Typesetting" w:cs="Arabic Typesetting"/>
          <w:sz w:val="34"/>
          <w:szCs w:val="34"/>
          <w:rtl/>
        </w:rPr>
        <w:t>ثاني أعلى معدل خلال الفترة 2008-2016.</w:t>
      </w:r>
    </w:p>
    <w:p w:rsidR="00312818" w:rsidRPr="00F55CA8" w:rsidRDefault="00312818" w:rsidP="009C7153">
      <w:pPr>
        <w:bidi/>
        <w:spacing w:after="240" w:line="360" w:lineRule="exact"/>
        <w:jc w:val="both"/>
        <w:rPr>
          <w:rFonts w:ascii="Arabic Typesetting" w:hAnsi="Arabic Typesetting" w:cs="Arabic Typesetting"/>
          <w:sz w:val="36"/>
          <w:szCs w:val="36"/>
        </w:rPr>
      </w:pPr>
    </w:p>
    <w:p w:rsidR="00312818" w:rsidRDefault="00312818" w:rsidP="00215EAD">
      <w:pPr>
        <w:keepNext/>
        <w:keepLines/>
        <w:tabs>
          <w:tab w:val="left" w:pos="567"/>
        </w:tabs>
        <w:bidi/>
        <w:spacing w:after="240" w:line="360" w:lineRule="exact"/>
        <w:rPr>
          <w:rFonts w:ascii="Arabic Typesetting" w:eastAsiaTheme="minorHAnsi" w:hAnsi="Arabic Typesetting" w:cs="Arabic Typesetting"/>
          <w:bCs/>
          <w:sz w:val="40"/>
          <w:szCs w:val="40"/>
          <w:rtl/>
        </w:rPr>
      </w:pPr>
      <w:r w:rsidRPr="000F48ED">
        <w:rPr>
          <w:rFonts w:ascii="Arabic Typesetting" w:eastAsiaTheme="minorHAnsi" w:hAnsi="Arabic Typesetting" w:cs="Arabic Typesetting" w:hint="cs"/>
          <w:bCs/>
          <w:sz w:val="40"/>
          <w:szCs w:val="40"/>
          <w:rtl/>
        </w:rPr>
        <w:t>سادساً.</w:t>
      </w:r>
      <w:r w:rsidRPr="000F48ED">
        <w:rPr>
          <w:rFonts w:ascii="Arabic Typesetting" w:eastAsiaTheme="minorHAnsi" w:hAnsi="Arabic Typesetting" w:cs="Arabic Typesetting" w:hint="cs"/>
          <w:bCs/>
          <w:sz w:val="40"/>
          <w:szCs w:val="40"/>
          <w:rtl/>
        </w:rPr>
        <w:tab/>
      </w:r>
      <w:r w:rsidRPr="000F48ED">
        <w:rPr>
          <w:rFonts w:ascii="Arabic Typesetting" w:eastAsiaTheme="minorHAnsi" w:hAnsi="Arabic Typesetting" w:cs="Arabic Typesetting"/>
          <w:bCs/>
          <w:sz w:val="40"/>
          <w:szCs w:val="40"/>
          <w:rtl/>
        </w:rPr>
        <w:t>الموظف</w:t>
      </w:r>
      <w:r>
        <w:rPr>
          <w:rFonts w:ascii="Arabic Typesetting" w:eastAsiaTheme="minorHAnsi" w:hAnsi="Arabic Typesetting" w:cs="Arabic Typesetting" w:hint="cs"/>
          <w:bCs/>
          <w:sz w:val="40"/>
          <w:szCs w:val="40"/>
          <w:rtl/>
        </w:rPr>
        <w:t>و</w:t>
      </w:r>
      <w:r w:rsidRPr="000F48ED">
        <w:rPr>
          <w:rFonts w:ascii="Arabic Typesetting" w:eastAsiaTheme="minorHAnsi" w:hAnsi="Arabic Typesetting" w:cs="Arabic Typesetting"/>
          <w:bCs/>
          <w:sz w:val="40"/>
          <w:szCs w:val="40"/>
          <w:rtl/>
        </w:rPr>
        <w:t>ن</w:t>
      </w:r>
    </w:p>
    <w:p w:rsidR="00312818" w:rsidRPr="000F48ED" w:rsidRDefault="00312818" w:rsidP="009C7153">
      <w:pPr>
        <w:bidi/>
        <w:spacing w:after="240" w:line="276" w:lineRule="auto"/>
        <w:jc w:val="center"/>
        <w:rPr>
          <w:rFonts w:ascii="Arabic Typesetting" w:eastAsiaTheme="minorHAnsi" w:hAnsi="Arabic Typesetting" w:cs="Arabic Typesetting"/>
          <w:bCs/>
          <w:sz w:val="40"/>
          <w:szCs w:val="40"/>
        </w:rPr>
      </w:pPr>
      <w:r>
        <w:rPr>
          <w:rFonts w:ascii="Arabic Typesetting" w:eastAsiaTheme="minorHAnsi" w:hAnsi="Arabic Typesetting" w:cs="Arabic Typesetting"/>
          <w:bCs/>
          <w:noProof/>
          <w:sz w:val="40"/>
          <w:szCs w:val="40"/>
        </w:rPr>
        <w:drawing>
          <wp:inline distT="0" distB="0" distL="0" distR="0" wp14:anchorId="08B0D2FA" wp14:editId="029A7F8A">
            <wp:extent cx="4543425" cy="236078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45386" cy="2361804"/>
                    </a:xfrm>
                    <a:prstGeom prst="rect">
                      <a:avLst/>
                    </a:prstGeom>
                    <a:noFill/>
                  </pic:spPr>
                </pic:pic>
              </a:graphicData>
            </a:graphic>
          </wp:inline>
        </w:drawing>
      </w:r>
    </w:p>
    <w:p w:rsidR="00312818" w:rsidRPr="004C1ABD" w:rsidRDefault="00312818" w:rsidP="009C7153">
      <w:pPr>
        <w:keepNext/>
        <w:keepLines/>
        <w:bidi/>
        <w:spacing w:after="240" w:line="280" w:lineRule="exact"/>
        <w:rPr>
          <w:rFonts w:ascii="Arabic Typesetting" w:hAnsi="Arabic Typesetting" w:cs="Arabic Typesetting"/>
          <w:sz w:val="28"/>
          <w:szCs w:val="28"/>
          <w:rtl/>
          <w:lang w:bidi="ar-EG"/>
        </w:rPr>
      </w:pPr>
      <w:r w:rsidRPr="004C1ABD">
        <w:rPr>
          <w:rFonts w:ascii="Arabic Typesetting" w:hAnsi="Arabic Typesetting" w:cs="Arabic Typesetting"/>
          <w:sz w:val="28"/>
          <w:szCs w:val="28"/>
          <w:rtl/>
        </w:rPr>
        <w:t>ملاحظة: لم يكن يتسنى تمييز موظفي سجل لشبونة إلا منذ بداية الثنائية 2014/15. وفيما يخص السنوات السابقة لعام 2014، فإن موظفي نظام لشبونة مدرجون في العدد الإجمالي لموظفي نظام مدريد. ولا يشمل هذا المؤشر موظفي الوكالات الخارجية الذين لا يعملون في مباني الويبو.</w:t>
      </w:r>
      <w:r w:rsidRPr="004C1ABD">
        <w:rPr>
          <w:rFonts w:ascii="Arabic Typesetting" w:hAnsi="Arabic Typesetting" w:cs="Arabic Typesetting" w:hint="cs"/>
          <w:sz w:val="28"/>
          <w:szCs w:val="28"/>
          <w:rtl/>
        </w:rPr>
        <w:t xml:space="preserve"> </w:t>
      </w:r>
      <w:r w:rsidRPr="004C1ABD">
        <w:rPr>
          <w:rFonts w:ascii="Arabic Typesetting" w:hAnsi="Arabic Typesetting" w:cs="Arabic Typesetting"/>
          <w:sz w:val="28"/>
          <w:szCs w:val="28"/>
          <w:rtl/>
          <w:lang w:bidi="ar-EG"/>
        </w:rPr>
        <w:t xml:space="preserve">ولا تشمل المنهجية الحالية العمال الخارجيين في وحدة </w:t>
      </w:r>
      <w:r w:rsidRPr="004C1ABD">
        <w:rPr>
          <w:rFonts w:ascii="Arabic Typesetting" w:hAnsi="Arabic Typesetting" w:cs="Arabic Typesetting" w:hint="cs"/>
          <w:sz w:val="28"/>
          <w:szCs w:val="28"/>
          <w:rtl/>
          <w:lang w:bidi="ar-EG"/>
        </w:rPr>
        <w:t>معالجة</w:t>
      </w:r>
      <w:r w:rsidRPr="004C1ABD">
        <w:rPr>
          <w:rFonts w:ascii="Arabic Typesetting" w:hAnsi="Arabic Typesetting" w:cs="Arabic Typesetting"/>
          <w:sz w:val="28"/>
          <w:szCs w:val="28"/>
          <w:rtl/>
          <w:lang w:bidi="ar-EG"/>
        </w:rPr>
        <w:t xml:space="preserve"> الوثائق.</w:t>
      </w:r>
    </w:p>
    <w:p w:rsidR="00312818" w:rsidRPr="00861219" w:rsidRDefault="00312818" w:rsidP="00DA6355">
      <w:pPr>
        <w:numPr>
          <w:ilvl w:val="0"/>
          <w:numId w:val="14"/>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انخفض عدد الموظفين من 110 في عام 2015 إلى 104 في عام 2016، في حين ارتفع عدد الموارد المرنة من 16 في عام 2015 إلى 25 في عام 2016.</w:t>
      </w:r>
    </w:p>
    <w:p w:rsidR="00312818" w:rsidRPr="004E7E3A" w:rsidRDefault="00312818" w:rsidP="009C7153">
      <w:pPr>
        <w:keepNext/>
        <w:tabs>
          <w:tab w:val="left" w:pos="567"/>
        </w:tabs>
        <w:bidi/>
        <w:spacing w:after="240" w:line="360" w:lineRule="exact"/>
        <w:rPr>
          <w:rFonts w:ascii="Arabic Typesetting" w:eastAsiaTheme="minorHAnsi" w:hAnsi="Arabic Typesetting" w:cs="Arabic Typesetting"/>
          <w:bCs/>
          <w:sz w:val="40"/>
          <w:szCs w:val="40"/>
        </w:rPr>
      </w:pPr>
      <w:r w:rsidRPr="004E7E3A">
        <w:rPr>
          <w:rFonts w:ascii="Arabic Typesetting" w:eastAsiaTheme="minorHAnsi" w:hAnsi="Arabic Typesetting" w:cs="Arabic Typesetting"/>
          <w:bCs/>
          <w:sz w:val="40"/>
          <w:szCs w:val="40"/>
          <w:rtl/>
        </w:rPr>
        <w:t>سابعا</w:t>
      </w:r>
      <w:r>
        <w:rPr>
          <w:rFonts w:ascii="Arabic Typesetting" w:eastAsiaTheme="minorHAnsi" w:hAnsi="Arabic Typesetting" w:cs="Arabic Typesetting" w:hint="cs"/>
          <w:bCs/>
          <w:sz w:val="40"/>
          <w:szCs w:val="40"/>
          <w:rtl/>
        </w:rPr>
        <w:t>ً</w:t>
      </w:r>
      <w:r w:rsidRPr="004E7E3A">
        <w:rPr>
          <w:rFonts w:ascii="Arabic Typesetting" w:eastAsiaTheme="minorHAnsi" w:hAnsi="Arabic Typesetting" w:cs="Arabic Typesetting"/>
          <w:bCs/>
          <w:sz w:val="40"/>
          <w:szCs w:val="40"/>
          <w:rtl/>
        </w:rPr>
        <w:t>.</w:t>
      </w:r>
      <w:r>
        <w:rPr>
          <w:rFonts w:ascii="Arabic Typesetting" w:eastAsiaTheme="minorHAnsi" w:hAnsi="Arabic Typesetting" w:cs="Arabic Typesetting"/>
          <w:bCs/>
          <w:sz w:val="40"/>
          <w:szCs w:val="40"/>
          <w:rtl/>
        </w:rPr>
        <w:tab/>
      </w:r>
      <w:r w:rsidRPr="004E7E3A">
        <w:rPr>
          <w:rFonts w:ascii="Arabic Typesetting" w:eastAsiaTheme="minorHAnsi" w:hAnsi="Arabic Typesetting" w:cs="Arabic Typesetting"/>
          <w:bCs/>
          <w:sz w:val="40"/>
          <w:szCs w:val="40"/>
          <w:rtl/>
        </w:rPr>
        <w:t>مدة المعالجة</w:t>
      </w:r>
    </w:p>
    <w:p w:rsidR="00312818" w:rsidRPr="00861219" w:rsidRDefault="00312818" w:rsidP="00DA6355">
      <w:pPr>
        <w:pStyle w:val="ListParagraph"/>
        <w:numPr>
          <w:ilvl w:val="0"/>
          <w:numId w:val="16"/>
        </w:numPr>
        <w:tabs>
          <w:tab w:val="left" w:pos="567"/>
        </w:tabs>
        <w:bidi/>
        <w:spacing w:after="240" w:line="360" w:lineRule="exact"/>
        <w:ind w:left="0" w:firstLine="0"/>
        <w:jc w:val="both"/>
        <w:rPr>
          <w:rFonts w:ascii="Arabic Typesetting" w:hAnsi="Arabic Typesetting" w:cs="Arabic Typesetting"/>
          <w:sz w:val="34"/>
          <w:szCs w:val="34"/>
        </w:rPr>
      </w:pPr>
      <w:r w:rsidRPr="00861219">
        <w:rPr>
          <w:rFonts w:ascii="Arabic Typesetting" w:hAnsi="Arabic Typesetting" w:cs="Arabic Typesetting"/>
          <w:sz w:val="34"/>
          <w:szCs w:val="34"/>
          <w:rtl/>
        </w:rPr>
        <w:t>تبين الأشكال أدناه متوسط مدة المعالجة فيما يخص المعاملات الست التي يقوم بها المكتب الدولي. وتُحسب مدة المعالجة اعتبارا</w:t>
      </w:r>
      <w:r w:rsidRPr="00861219">
        <w:rPr>
          <w:rFonts w:ascii="Arabic Typesetting" w:hAnsi="Arabic Typesetting" w:cs="Arabic Typesetting" w:hint="cs"/>
          <w:sz w:val="34"/>
          <w:szCs w:val="34"/>
          <w:rtl/>
        </w:rPr>
        <w:t>ً</w:t>
      </w:r>
      <w:r w:rsidRPr="00861219">
        <w:rPr>
          <w:rFonts w:ascii="Arabic Typesetting" w:hAnsi="Arabic Typesetting" w:cs="Arabic Typesetting"/>
          <w:sz w:val="34"/>
          <w:szCs w:val="34"/>
          <w:rtl/>
        </w:rPr>
        <w:t xml:space="preserve"> من تاريخ استلام وثيقة ما إلى تاريخ تدوينها.</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664"/>
      </w:tblGrid>
      <w:tr w:rsidR="00312818" w:rsidRPr="00861219" w:rsidTr="009C7153">
        <w:tc>
          <w:tcPr>
            <w:tcW w:w="4623" w:type="dxa"/>
          </w:tcPr>
          <w:p w:rsidR="00312818" w:rsidRPr="00861219" w:rsidRDefault="00312818" w:rsidP="009C7153">
            <w:pPr>
              <w:bidi/>
              <w:spacing w:after="240" w:line="276" w:lineRule="auto"/>
              <w:jc w:val="both"/>
              <w:rPr>
                <w:rFonts w:ascii="Arabic Typesetting" w:hAnsi="Arabic Typesetting" w:cs="Arabic Typesetting"/>
                <w:sz w:val="34"/>
                <w:szCs w:val="34"/>
              </w:rPr>
            </w:pPr>
            <w:r>
              <w:rPr>
                <w:rFonts w:ascii="Arabic Typesetting" w:hAnsi="Arabic Typesetting" w:cs="Arabic Typesetting"/>
                <w:noProof/>
                <w:sz w:val="34"/>
                <w:szCs w:val="34"/>
              </w:rPr>
              <w:lastRenderedPageBreak/>
              <w:drawing>
                <wp:inline distT="0" distB="0" distL="0" distR="0" wp14:anchorId="7C1B85E1" wp14:editId="46EC0426">
                  <wp:extent cx="2853513" cy="1952625"/>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59438" cy="1956680"/>
                          </a:xfrm>
                          <a:prstGeom prst="rect">
                            <a:avLst/>
                          </a:prstGeom>
                          <a:noFill/>
                        </pic:spPr>
                      </pic:pic>
                    </a:graphicData>
                  </a:graphic>
                </wp:inline>
              </w:drawing>
            </w:r>
          </w:p>
        </w:tc>
        <w:tc>
          <w:tcPr>
            <w:tcW w:w="4664" w:type="dxa"/>
          </w:tcPr>
          <w:p w:rsidR="00312818" w:rsidRPr="00861219" w:rsidRDefault="00312818" w:rsidP="009C7153">
            <w:pPr>
              <w:bidi/>
              <w:spacing w:after="240" w:line="276" w:lineRule="auto"/>
              <w:jc w:val="both"/>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6767F680" wp14:editId="1A687E65">
                  <wp:extent cx="2594209" cy="2000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93761" cy="1999905"/>
                          </a:xfrm>
                          <a:prstGeom prst="rect">
                            <a:avLst/>
                          </a:prstGeom>
                          <a:noFill/>
                        </pic:spPr>
                      </pic:pic>
                    </a:graphicData>
                  </a:graphic>
                </wp:inline>
              </w:drawing>
            </w:r>
          </w:p>
        </w:tc>
      </w:tr>
      <w:tr w:rsidR="00312818" w:rsidRPr="00F55CA8" w:rsidTr="009C7153">
        <w:tc>
          <w:tcPr>
            <w:tcW w:w="4623" w:type="dxa"/>
          </w:tcPr>
          <w:p w:rsidR="00312818" w:rsidRPr="00F55CA8" w:rsidRDefault="00312818" w:rsidP="009C7153">
            <w:pPr>
              <w:bidi/>
              <w:spacing w:after="240" w:line="276" w:lineRule="auto"/>
              <w:jc w:val="both"/>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35C59FC4" wp14:editId="798EE915">
                  <wp:extent cx="2706450" cy="2114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09180" cy="2116683"/>
                          </a:xfrm>
                          <a:prstGeom prst="rect">
                            <a:avLst/>
                          </a:prstGeom>
                          <a:noFill/>
                        </pic:spPr>
                      </pic:pic>
                    </a:graphicData>
                  </a:graphic>
                </wp:inline>
              </w:drawing>
            </w:r>
          </w:p>
        </w:tc>
        <w:tc>
          <w:tcPr>
            <w:tcW w:w="4664" w:type="dxa"/>
          </w:tcPr>
          <w:p w:rsidR="00312818" w:rsidRPr="00F55CA8" w:rsidRDefault="00312818" w:rsidP="009C7153">
            <w:pPr>
              <w:bidi/>
              <w:spacing w:after="240" w:line="276" w:lineRule="auto"/>
              <w:jc w:val="both"/>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7A90C462" wp14:editId="1ECAEA40">
                  <wp:extent cx="2706671" cy="219928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05593" cy="2198407"/>
                          </a:xfrm>
                          <a:prstGeom prst="rect">
                            <a:avLst/>
                          </a:prstGeom>
                          <a:noFill/>
                        </pic:spPr>
                      </pic:pic>
                    </a:graphicData>
                  </a:graphic>
                </wp:inline>
              </w:drawing>
            </w:r>
          </w:p>
        </w:tc>
      </w:tr>
      <w:tr w:rsidR="00312818" w:rsidRPr="00F55CA8" w:rsidTr="009C7153">
        <w:tc>
          <w:tcPr>
            <w:tcW w:w="4623" w:type="dxa"/>
          </w:tcPr>
          <w:p w:rsidR="00312818" w:rsidRPr="00F55CA8" w:rsidRDefault="00312818" w:rsidP="009C7153">
            <w:pPr>
              <w:bidi/>
              <w:spacing w:after="240" w:line="276" w:lineRule="auto"/>
              <w:jc w:val="both"/>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69895C75" wp14:editId="55ACF215">
                  <wp:extent cx="2606423" cy="2019300"/>
                  <wp:effectExtent l="0" t="0" r="381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08219" cy="2020691"/>
                          </a:xfrm>
                          <a:prstGeom prst="rect">
                            <a:avLst/>
                          </a:prstGeom>
                          <a:noFill/>
                        </pic:spPr>
                      </pic:pic>
                    </a:graphicData>
                  </a:graphic>
                </wp:inline>
              </w:drawing>
            </w:r>
          </w:p>
        </w:tc>
        <w:tc>
          <w:tcPr>
            <w:tcW w:w="4664" w:type="dxa"/>
          </w:tcPr>
          <w:p w:rsidR="00312818" w:rsidRPr="00F55CA8" w:rsidRDefault="00312818" w:rsidP="009C7153">
            <w:pPr>
              <w:bidi/>
              <w:spacing w:after="240" w:line="276" w:lineRule="auto"/>
              <w:jc w:val="both"/>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66CFF9F3" wp14:editId="53B4D5D0">
                  <wp:extent cx="2790701" cy="207651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00862" cy="2084079"/>
                          </a:xfrm>
                          <a:prstGeom prst="rect">
                            <a:avLst/>
                          </a:prstGeom>
                          <a:noFill/>
                        </pic:spPr>
                      </pic:pic>
                    </a:graphicData>
                  </a:graphic>
                </wp:inline>
              </w:drawing>
            </w:r>
          </w:p>
        </w:tc>
      </w:tr>
    </w:tbl>
    <w:p w:rsidR="00312818" w:rsidRPr="00861219" w:rsidRDefault="00312818" w:rsidP="00DA6355">
      <w:pPr>
        <w:numPr>
          <w:ilvl w:val="0"/>
          <w:numId w:val="14"/>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 xml:space="preserve">ارتفع متوسط </w:t>
      </w:r>
      <w:r w:rsidRPr="00861219">
        <w:rPr>
          <w:rFonts w:ascii="Arabic Typesetting" w:eastAsiaTheme="minorHAnsi" w:hAnsi="Arabic Typesetting" w:cs="Arabic Typesetting" w:hint="cs"/>
          <w:sz w:val="34"/>
          <w:szCs w:val="34"/>
          <w:rtl/>
        </w:rPr>
        <w:t>مدة المعالجة</w:t>
      </w:r>
      <w:r w:rsidRPr="00861219">
        <w:rPr>
          <w:rFonts w:ascii="Arabic Typesetting" w:eastAsiaTheme="minorHAnsi" w:hAnsi="Arabic Typesetting" w:cs="Arabic Typesetting"/>
          <w:sz w:val="34"/>
          <w:szCs w:val="34"/>
          <w:rtl/>
        </w:rPr>
        <w:t xml:space="preserve"> في عام 2016 بالنسبة إلى المعاملات الست التي أجراها المكتب الدولي</w:t>
      </w:r>
      <w:r w:rsidRPr="00861219">
        <w:rPr>
          <w:rFonts w:ascii="Arabic Typesetting" w:eastAsiaTheme="minorHAnsi" w:hAnsi="Arabic Typesetting" w:cs="Arabic Typesetting" w:hint="cs"/>
          <w:sz w:val="34"/>
          <w:szCs w:val="34"/>
          <w:rtl/>
        </w:rPr>
        <w:t xml:space="preserve">، </w:t>
      </w:r>
      <w:r w:rsidRPr="00861219">
        <w:rPr>
          <w:rFonts w:ascii="Arabic Typesetting" w:eastAsiaTheme="minorHAnsi" w:hAnsi="Arabic Typesetting" w:cs="Arabic Typesetting"/>
          <w:sz w:val="34"/>
          <w:szCs w:val="34"/>
          <w:rtl/>
        </w:rPr>
        <w:t xml:space="preserve">مقارنة </w:t>
      </w:r>
      <w:r w:rsidRPr="00861219">
        <w:rPr>
          <w:rFonts w:ascii="Arabic Typesetting" w:eastAsiaTheme="minorHAnsi" w:hAnsi="Arabic Typesetting" w:cs="Arabic Typesetting" w:hint="cs"/>
          <w:sz w:val="34"/>
          <w:szCs w:val="34"/>
          <w:rtl/>
        </w:rPr>
        <w:t>ب</w:t>
      </w:r>
      <w:r w:rsidRPr="00861219">
        <w:rPr>
          <w:rFonts w:ascii="Arabic Typesetting" w:eastAsiaTheme="minorHAnsi" w:hAnsi="Arabic Typesetting" w:cs="Arabic Typesetting"/>
          <w:sz w:val="34"/>
          <w:szCs w:val="34"/>
          <w:rtl/>
        </w:rPr>
        <w:t>عام</w:t>
      </w:r>
      <w:r>
        <w:rPr>
          <w:rFonts w:ascii="Arabic Typesetting" w:eastAsiaTheme="minorHAnsi" w:hAnsi="Arabic Typesetting" w:cs="Arabic Typesetting" w:hint="cs"/>
          <w:sz w:val="34"/>
          <w:szCs w:val="34"/>
          <w:rtl/>
        </w:rPr>
        <w:t> </w:t>
      </w:r>
      <w:r w:rsidRPr="00861219">
        <w:rPr>
          <w:rFonts w:ascii="Arabic Typesetting" w:eastAsiaTheme="minorHAnsi" w:hAnsi="Arabic Typesetting" w:cs="Arabic Typesetting"/>
          <w:sz w:val="34"/>
          <w:szCs w:val="34"/>
          <w:rtl/>
        </w:rPr>
        <w:t>2015. وس</w:t>
      </w:r>
      <w:r w:rsidRPr="00861219">
        <w:rPr>
          <w:rFonts w:ascii="Arabic Typesetting" w:eastAsiaTheme="minorHAnsi" w:hAnsi="Arabic Typesetting" w:cs="Arabic Typesetting" w:hint="cs"/>
          <w:sz w:val="34"/>
          <w:szCs w:val="34"/>
          <w:rtl/>
        </w:rPr>
        <w:t>ُ</w:t>
      </w:r>
      <w:r w:rsidRPr="00861219">
        <w:rPr>
          <w:rFonts w:ascii="Arabic Typesetting" w:eastAsiaTheme="minorHAnsi" w:hAnsi="Arabic Typesetting" w:cs="Arabic Typesetting"/>
          <w:sz w:val="34"/>
          <w:szCs w:val="34"/>
          <w:rtl/>
        </w:rPr>
        <w:t>ج</w:t>
      </w:r>
      <w:r w:rsidRPr="00861219">
        <w:rPr>
          <w:rFonts w:ascii="Arabic Typesetting" w:eastAsiaTheme="minorHAnsi" w:hAnsi="Arabic Typesetting" w:cs="Arabic Typesetting" w:hint="cs"/>
          <w:sz w:val="34"/>
          <w:szCs w:val="34"/>
          <w:rtl/>
        </w:rPr>
        <w:t>ّ</w:t>
      </w:r>
      <w:r w:rsidRPr="00861219">
        <w:rPr>
          <w:rFonts w:ascii="Arabic Typesetting" w:eastAsiaTheme="minorHAnsi" w:hAnsi="Arabic Typesetting" w:cs="Arabic Typesetting"/>
          <w:sz w:val="34"/>
          <w:szCs w:val="34"/>
          <w:rtl/>
        </w:rPr>
        <w:t>لت أهم الزيادات في التصويبات والقرارات والتعيينات اللاحقة.</w:t>
      </w:r>
    </w:p>
    <w:p w:rsidR="00312818" w:rsidRPr="004210CD" w:rsidRDefault="00312818" w:rsidP="009C7153">
      <w:pPr>
        <w:keepNext/>
        <w:tabs>
          <w:tab w:val="left" w:pos="567"/>
        </w:tabs>
        <w:bidi/>
        <w:spacing w:after="240" w:line="360" w:lineRule="exact"/>
        <w:rPr>
          <w:rFonts w:ascii="Arabic Typesetting" w:eastAsiaTheme="minorHAnsi" w:hAnsi="Arabic Typesetting" w:cs="Arabic Typesetting"/>
          <w:bCs/>
          <w:sz w:val="40"/>
          <w:szCs w:val="40"/>
        </w:rPr>
      </w:pPr>
      <w:r w:rsidRPr="004210CD">
        <w:rPr>
          <w:rFonts w:ascii="Arabic Typesetting" w:eastAsiaTheme="minorHAnsi" w:hAnsi="Arabic Typesetting" w:cs="Arabic Typesetting"/>
          <w:bCs/>
          <w:sz w:val="40"/>
          <w:szCs w:val="40"/>
          <w:rtl/>
        </w:rPr>
        <w:t>ثامنا</w:t>
      </w:r>
      <w:r w:rsidRPr="004210CD">
        <w:rPr>
          <w:rFonts w:ascii="Arabic Typesetting" w:eastAsiaTheme="minorHAnsi" w:hAnsi="Arabic Typesetting" w:cs="Arabic Typesetting" w:hint="cs"/>
          <w:bCs/>
          <w:sz w:val="40"/>
          <w:szCs w:val="40"/>
          <w:rtl/>
        </w:rPr>
        <w:t>ً</w:t>
      </w:r>
      <w:r w:rsidRPr="004210CD">
        <w:rPr>
          <w:rFonts w:ascii="Arabic Typesetting" w:eastAsiaTheme="minorHAnsi" w:hAnsi="Arabic Typesetting" w:cs="Arabic Typesetting"/>
          <w:bCs/>
          <w:sz w:val="40"/>
          <w:szCs w:val="40"/>
          <w:rtl/>
        </w:rPr>
        <w:t>.</w:t>
      </w:r>
      <w:r w:rsidRPr="004210CD">
        <w:rPr>
          <w:rFonts w:ascii="Arabic Typesetting" w:eastAsiaTheme="minorHAnsi" w:hAnsi="Arabic Typesetting" w:cs="Arabic Typesetting"/>
          <w:bCs/>
          <w:sz w:val="40"/>
          <w:szCs w:val="40"/>
          <w:rtl/>
        </w:rPr>
        <w:tab/>
        <w:t>جودة الفحص</w:t>
      </w:r>
    </w:p>
    <w:p w:rsidR="00312818" w:rsidRPr="00861219" w:rsidRDefault="00312818" w:rsidP="00DA6355">
      <w:pPr>
        <w:pStyle w:val="ListParagraph"/>
        <w:numPr>
          <w:ilvl w:val="0"/>
          <w:numId w:val="16"/>
        </w:numPr>
        <w:tabs>
          <w:tab w:val="left" w:pos="567"/>
        </w:tabs>
        <w:bidi/>
        <w:spacing w:after="240" w:line="360" w:lineRule="exact"/>
        <w:ind w:left="-19" w:firstLine="0"/>
        <w:jc w:val="both"/>
        <w:rPr>
          <w:rFonts w:ascii="Arabic Typesetting" w:hAnsi="Arabic Typesetting" w:cs="Arabic Typesetting"/>
          <w:sz w:val="34"/>
          <w:szCs w:val="34"/>
        </w:rPr>
      </w:pPr>
      <w:r w:rsidRPr="00861219">
        <w:rPr>
          <w:rFonts w:ascii="Arabic Typesetting" w:hAnsi="Arabic Typesetting" w:cs="Arabic Typesetting"/>
          <w:sz w:val="34"/>
          <w:szCs w:val="34"/>
          <w:rtl/>
        </w:rPr>
        <w:t>المؤشرات الرئيسية التالية الخاصة بجودة فحص العلامات التجارية عموما</w:t>
      </w:r>
      <w:r w:rsidRPr="00861219">
        <w:rPr>
          <w:rFonts w:ascii="Arabic Typesetting" w:hAnsi="Arabic Typesetting" w:cs="Arabic Typesetting" w:hint="cs"/>
          <w:sz w:val="34"/>
          <w:szCs w:val="34"/>
          <w:rtl/>
        </w:rPr>
        <w:t>ً</w:t>
      </w:r>
      <w:r w:rsidRPr="00861219">
        <w:rPr>
          <w:rFonts w:ascii="Arabic Typesetting" w:hAnsi="Arabic Typesetting" w:cs="Arabic Typesetting"/>
          <w:sz w:val="34"/>
          <w:szCs w:val="34"/>
          <w:rtl/>
        </w:rPr>
        <w:t xml:space="preserve"> والصادرة عن المكتب الدولي هي نتيجة لعملية مراقبة الجودة التي اضطُلع بها عقب تنفيذ إطار إدارة الجودة ضمن سجل مدريد في </w:t>
      </w:r>
      <w:r w:rsidRPr="00861219">
        <w:rPr>
          <w:rFonts w:ascii="Arabic Typesetting" w:hAnsi="Arabic Typesetting" w:cs="Arabic Typesetting" w:hint="cs"/>
          <w:sz w:val="34"/>
          <w:szCs w:val="34"/>
          <w:rtl/>
        </w:rPr>
        <w:t>عام</w:t>
      </w:r>
      <w:r w:rsidRPr="00861219">
        <w:rPr>
          <w:rFonts w:ascii="Arabic Typesetting" w:hAnsi="Arabic Typesetting" w:cs="Arabic Typesetting"/>
          <w:sz w:val="34"/>
          <w:szCs w:val="34"/>
          <w:rtl/>
        </w:rPr>
        <w:t xml:space="preserve"> 2015، طبقا</w:t>
      </w:r>
      <w:r w:rsidRPr="00861219">
        <w:rPr>
          <w:rFonts w:ascii="Arabic Typesetting" w:hAnsi="Arabic Typesetting" w:cs="Arabic Typesetting" w:hint="cs"/>
          <w:sz w:val="34"/>
          <w:szCs w:val="34"/>
          <w:rtl/>
        </w:rPr>
        <w:t>ً</w:t>
      </w:r>
      <w:r w:rsidRPr="00861219">
        <w:rPr>
          <w:rFonts w:ascii="Arabic Typesetting" w:hAnsi="Arabic Typesetting" w:cs="Arabic Typesetting"/>
          <w:sz w:val="34"/>
          <w:szCs w:val="34"/>
          <w:rtl/>
        </w:rPr>
        <w:t xml:space="preserve"> لتوجيهات</w:t>
      </w:r>
      <w:r>
        <w:rPr>
          <w:rFonts w:ascii="Arabic Typesetting" w:hAnsi="Arabic Typesetting" w:cs="Arabic Typesetting" w:hint="cs"/>
          <w:sz w:val="34"/>
          <w:szCs w:val="34"/>
          <w:rtl/>
        </w:rPr>
        <w:t> </w:t>
      </w:r>
      <w:r w:rsidRPr="00861219">
        <w:rPr>
          <w:rFonts w:ascii="Arabic Typesetting" w:hAnsi="Arabic Typesetting" w:cs="Arabic Typesetting"/>
          <w:sz w:val="34"/>
          <w:szCs w:val="34"/>
          <w:rtl/>
        </w:rPr>
        <w:t>المعيار</w:t>
      </w:r>
      <w:r>
        <w:rPr>
          <w:rFonts w:ascii="Arabic Typesetting" w:hAnsi="Arabic Typesetting" w:cs="Arabic Typesetting" w:hint="cs"/>
          <w:sz w:val="34"/>
          <w:szCs w:val="34"/>
          <w:rtl/>
        </w:rPr>
        <w:t> </w:t>
      </w:r>
      <w:r w:rsidRPr="00861219">
        <w:rPr>
          <w:rFonts w:ascii="Arabic Typesetting" w:hAnsi="Arabic Typesetting" w:cs="Arabic Typesetting"/>
          <w:sz w:val="34"/>
          <w:szCs w:val="34"/>
        </w:rPr>
        <w:t>9001:2015</w:t>
      </w:r>
      <w:r>
        <w:rPr>
          <w:rFonts w:ascii="Arabic Typesetting" w:hAnsi="Arabic Typesetting" w:cs="Arabic Typesetting" w:hint="eastAsia"/>
          <w:sz w:val="34"/>
          <w:szCs w:val="34"/>
          <w:rtl/>
          <w:lang w:bidi="ar-EG"/>
        </w:rPr>
        <w:t> </w:t>
      </w:r>
      <w:r w:rsidRPr="004C1ABD">
        <w:rPr>
          <w:rFonts w:ascii="Arabic Typesetting" w:hAnsi="Arabic Typesetting" w:cs="Arabic Typesetting"/>
          <w:sz w:val="34"/>
          <w:szCs w:val="34"/>
          <w:lang w:bidi="ar-EG"/>
        </w:rPr>
        <w:t>ISO</w:t>
      </w:r>
      <w:r>
        <w:rPr>
          <w:rFonts w:ascii="Arabic Typesetting" w:hAnsi="Arabic Typesetting" w:cs="Arabic Typesetting" w:hint="cs"/>
          <w:sz w:val="34"/>
          <w:szCs w:val="34"/>
          <w:rtl/>
          <w:lang w:bidi="ar-EG"/>
        </w:rPr>
        <w:t xml:space="preserve"> </w:t>
      </w:r>
      <w:r w:rsidRPr="00861219">
        <w:rPr>
          <w:rFonts w:ascii="Arabic Typesetting" w:hAnsi="Arabic Typesetting" w:cs="Arabic Typesetting" w:hint="cs"/>
          <w:sz w:val="34"/>
          <w:szCs w:val="34"/>
          <w:rtl/>
          <w:lang w:bidi="ar-EG"/>
        </w:rPr>
        <w:t xml:space="preserve">والمعيار </w:t>
      </w:r>
      <w:r w:rsidRPr="00861219">
        <w:rPr>
          <w:rFonts w:ascii="Arabic Typesetting" w:hAnsi="Arabic Typesetting" w:cs="Arabic Typesetting"/>
          <w:sz w:val="34"/>
          <w:szCs w:val="34"/>
          <w:lang w:bidi="ar-EG"/>
        </w:rPr>
        <w:t>ISO 2859</w:t>
      </w:r>
      <w:r w:rsidRPr="00861219">
        <w:rPr>
          <w:rFonts w:ascii="Arabic Typesetting" w:hAnsi="Arabic Typesetting" w:cs="Arabic Typesetting" w:hint="cs"/>
          <w:sz w:val="34"/>
          <w:szCs w:val="34"/>
          <w:rtl/>
        </w:rPr>
        <w:t>.</w:t>
      </w:r>
      <w:r w:rsidRPr="00861219">
        <w:rPr>
          <w:rStyle w:val="FootnoteReference"/>
          <w:sz w:val="34"/>
          <w:szCs w:val="34"/>
        </w:rPr>
        <w:footnoteReference w:id="19"/>
      </w:r>
    </w:p>
    <w:p w:rsidR="00312818" w:rsidRPr="00861219" w:rsidRDefault="00312818" w:rsidP="00DA6355">
      <w:pPr>
        <w:pStyle w:val="ListParagraph"/>
        <w:keepNext/>
        <w:keepLines/>
        <w:numPr>
          <w:ilvl w:val="0"/>
          <w:numId w:val="16"/>
        </w:numPr>
        <w:tabs>
          <w:tab w:val="left" w:pos="567"/>
        </w:tabs>
        <w:bidi/>
        <w:spacing w:after="240" w:line="360" w:lineRule="exact"/>
        <w:ind w:left="-19" w:firstLine="0"/>
        <w:jc w:val="both"/>
        <w:rPr>
          <w:rFonts w:ascii="Arabic Typesetting" w:hAnsi="Arabic Typesetting" w:cs="Arabic Typesetting"/>
          <w:sz w:val="34"/>
          <w:szCs w:val="34"/>
        </w:rPr>
      </w:pPr>
      <w:r w:rsidRPr="00861219">
        <w:rPr>
          <w:rFonts w:ascii="Arabic Typesetting" w:hAnsi="Arabic Typesetting" w:cs="Arabic Typesetting"/>
          <w:sz w:val="34"/>
          <w:szCs w:val="34"/>
          <w:rtl/>
        </w:rPr>
        <w:lastRenderedPageBreak/>
        <w:t>ويُعرض فيما يلي مصدران للمعلومات عن جودة العمل الخاص بالفحص أعدهما المكتب الدولي:</w:t>
      </w:r>
    </w:p>
    <w:p w:rsidR="00312818" w:rsidRPr="00861219" w:rsidRDefault="00312818" w:rsidP="00DA6355">
      <w:pPr>
        <w:pStyle w:val="ListParagraph"/>
        <w:keepNext/>
        <w:keepLines/>
        <w:numPr>
          <w:ilvl w:val="1"/>
          <w:numId w:val="16"/>
        </w:numPr>
        <w:bidi/>
        <w:spacing w:after="240" w:line="360" w:lineRule="exact"/>
        <w:ind w:left="1133" w:firstLine="0"/>
        <w:jc w:val="both"/>
        <w:rPr>
          <w:rFonts w:ascii="Arabic Typesetting" w:hAnsi="Arabic Typesetting" w:cs="Arabic Typesetting"/>
          <w:sz w:val="34"/>
          <w:szCs w:val="34"/>
        </w:rPr>
      </w:pPr>
      <w:r w:rsidRPr="00861219">
        <w:rPr>
          <w:rFonts w:ascii="Arabic Typesetting" w:hAnsi="Arabic Typesetting" w:cs="Arabic Typesetting"/>
          <w:sz w:val="34"/>
          <w:szCs w:val="34"/>
          <w:rtl/>
        </w:rPr>
        <w:t>نتائج الاستعراض الداخلي لعيّنات من معاملات الفحص؛</w:t>
      </w:r>
    </w:p>
    <w:p w:rsidR="00312818" w:rsidRPr="00861219" w:rsidRDefault="00312818" w:rsidP="00DA6355">
      <w:pPr>
        <w:pStyle w:val="ListParagraph"/>
        <w:keepNext/>
        <w:keepLines/>
        <w:numPr>
          <w:ilvl w:val="1"/>
          <w:numId w:val="16"/>
        </w:numPr>
        <w:bidi/>
        <w:spacing w:after="240" w:line="360" w:lineRule="exact"/>
        <w:ind w:left="1133" w:firstLine="0"/>
        <w:jc w:val="both"/>
        <w:rPr>
          <w:rFonts w:ascii="Arabic Typesetting" w:hAnsi="Arabic Typesetting" w:cs="Arabic Typesetting"/>
          <w:sz w:val="34"/>
          <w:szCs w:val="34"/>
        </w:rPr>
      </w:pPr>
      <w:r w:rsidRPr="00861219">
        <w:rPr>
          <w:rFonts w:ascii="Arabic Typesetting" w:hAnsi="Arabic Typesetting" w:cs="Arabic Typesetting"/>
          <w:sz w:val="34"/>
          <w:szCs w:val="34"/>
          <w:rtl/>
        </w:rPr>
        <w:t xml:space="preserve">وأخطاء ثبت أن المكتب الدولي ارتكبها عقب تسلّم </w:t>
      </w:r>
      <w:proofErr w:type="spellStart"/>
      <w:r w:rsidRPr="00861219">
        <w:rPr>
          <w:rFonts w:ascii="Arabic Typesetting" w:hAnsi="Arabic Typesetting" w:cs="Arabic Typesetting"/>
          <w:sz w:val="34"/>
          <w:szCs w:val="34"/>
          <w:rtl/>
        </w:rPr>
        <w:t>التماسات</w:t>
      </w:r>
      <w:proofErr w:type="spellEnd"/>
      <w:r w:rsidRPr="00861219">
        <w:rPr>
          <w:rFonts w:ascii="Arabic Typesetting" w:hAnsi="Arabic Typesetting" w:cs="Arabic Typesetting"/>
          <w:sz w:val="34"/>
          <w:szCs w:val="34"/>
          <w:rtl/>
        </w:rPr>
        <w:t xml:space="preserve"> التصحيح بناء على القاعدة 28 من اللائحة التنفيذية المشتركة.</w:t>
      </w:r>
    </w:p>
    <w:p w:rsidR="00312818" w:rsidRPr="00861219" w:rsidRDefault="00312818" w:rsidP="009C7153">
      <w:pPr>
        <w:keepNext/>
        <w:keepLines/>
        <w:bidi/>
        <w:spacing w:after="240" w:line="360" w:lineRule="exact"/>
        <w:rPr>
          <w:rFonts w:ascii="Arabic Typesetting" w:eastAsiaTheme="minorHAnsi" w:hAnsi="Arabic Typesetting" w:cs="Arabic Typesetting"/>
          <w:iCs/>
          <w:sz w:val="34"/>
          <w:szCs w:val="34"/>
        </w:rPr>
      </w:pPr>
      <w:r w:rsidRPr="00861219">
        <w:rPr>
          <w:rFonts w:ascii="Arabic Typesetting" w:eastAsiaTheme="minorHAnsi" w:hAnsi="Arabic Typesetting" w:cs="Arabic Typesetting"/>
          <w:iCs/>
          <w:sz w:val="34"/>
          <w:szCs w:val="34"/>
          <w:rtl/>
        </w:rPr>
        <w:t>استعراض عيّنات من معاملات الفحص</w:t>
      </w:r>
    </w:p>
    <w:p w:rsidR="00312818" w:rsidRPr="00861219" w:rsidRDefault="00312818" w:rsidP="00DA6355">
      <w:pPr>
        <w:pStyle w:val="ListParagraph"/>
        <w:numPr>
          <w:ilvl w:val="0"/>
          <w:numId w:val="16"/>
        </w:numPr>
        <w:tabs>
          <w:tab w:val="left" w:pos="0"/>
        </w:tabs>
        <w:bidi/>
        <w:spacing w:after="240" w:line="360" w:lineRule="exact"/>
        <w:ind w:left="-19" w:firstLine="0"/>
        <w:jc w:val="both"/>
        <w:rPr>
          <w:rFonts w:ascii="Arabic Typesetting" w:hAnsi="Arabic Typesetting" w:cs="Arabic Typesetting"/>
          <w:sz w:val="34"/>
          <w:szCs w:val="34"/>
        </w:rPr>
      </w:pPr>
      <w:r w:rsidRPr="00861219">
        <w:rPr>
          <w:rFonts w:ascii="Arabic Typesetting" w:hAnsi="Arabic Typesetting" w:cs="Arabic Typesetting"/>
          <w:sz w:val="34"/>
          <w:szCs w:val="34"/>
          <w:rtl/>
        </w:rPr>
        <w:t>أ</w:t>
      </w:r>
      <w:r w:rsidRPr="00861219">
        <w:rPr>
          <w:rFonts w:ascii="Arabic Typesetting" w:hAnsi="Arabic Typesetting" w:cs="Arabic Typesetting" w:hint="cs"/>
          <w:sz w:val="34"/>
          <w:szCs w:val="34"/>
          <w:rtl/>
        </w:rPr>
        <w:t>ُ</w:t>
      </w:r>
      <w:r w:rsidRPr="00861219">
        <w:rPr>
          <w:rFonts w:ascii="Arabic Typesetting" w:hAnsi="Arabic Typesetting" w:cs="Arabic Typesetting"/>
          <w:sz w:val="34"/>
          <w:szCs w:val="34"/>
          <w:rtl/>
        </w:rPr>
        <w:t>جريت مراقبة الجودة استنادا</w:t>
      </w:r>
      <w:r w:rsidRPr="00861219">
        <w:rPr>
          <w:rFonts w:ascii="Arabic Typesetting" w:hAnsi="Arabic Typesetting" w:cs="Arabic Typesetting" w:hint="cs"/>
          <w:sz w:val="34"/>
          <w:szCs w:val="34"/>
          <w:rtl/>
        </w:rPr>
        <w:t>ً</w:t>
      </w:r>
      <w:r w:rsidRPr="00861219">
        <w:rPr>
          <w:rFonts w:ascii="Arabic Typesetting" w:hAnsi="Arabic Typesetting" w:cs="Arabic Typesetting"/>
          <w:sz w:val="34"/>
          <w:szCs w:val="34"/>
          <w:rtl/>
        </w:rPr>
        <w:t xml:space="preserve"> إلى حجم العينات التالية للمعاملات </w:t>
      </w:r>
      <w:r w:rsidRPr="00861219">
        <w:rPr>
          <w:rFonts w:ascii="Arabic Typesetting" w:hAnsi="Arabic Typesetting" w:cs="Arabic Typesetting" w:hint="cs"/>
          <w:sz w:val="34"/>
          <w:szCs w:val="34"/>
          <w:rtl/>
        </w:rPr>
        <w:t xml:space="preserve">المعالجة </w:t>
      </w:r>
      <w:r w:rsidRPr="00861219">
        <w:rPr>
          <w:rFonts w:ascii="Arabic Typesetting" w:hAnsi="Arabic Typesetting" w:cs="Arabic Typesetting"/>
          <w:sz w:val="34"/>
          <w:szCs w:val="34"/>
          <w:rtl/>
        </w:rPr>
        <w:t>يدويا</w:t>
      </w:r>
      <w:r w:rsidRPr="00861219">
        <w:rPr>
          <w:rFonts w:ascii="Arabic Typesetting" w:hAnsi="Arabic Typesetting" w:cs="Arabic Typesetting" w:hint="cs"/>
          <w:sz w:val="34"/>
          <w:szCs w:val="34"/>
          <w:rtl/>
        </w:rPr>
        <w:t>ً</w:t>
      </w:r>
      <w:r w:rsidRPr="00861219">
        <w:rPr>
          <w:rFonts w:ascii="Arabic Typesetting" w:hAnsi="Arabic Typesetting" w:cs="Arabic Typesetting"/>
          <w:sz w:val="34"/>
          <w:szCs w:val="34"/>
          <w:rtl/>
        </w:rPr>
        <w:t xml:space="preserve"> في عام 2016. </w:t>
      </w:r>
    </w:p>
    <w:p w:rsidR="00312818" w:rsidRPr="00861219" w:rsidRDefault="00312818" w:rsidP="00DA6355">
      <w:pPr>
        <w:numPr>
          <w:ilvl w:val="0"/>
          <w:numId w:val="13"/>
        </w:numPr>
        <w:bidi/>
        <w:spacing w:after="240" w:line="360" w:lineRule="exact"/>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hint="cs"/>
          <w:sz w:val="34"/>
          <w:szCs w:val="34"/>
          <w:rtl/>
        </w:rPr>
        <w:t xml:space="preserve">444 1 </w:t>
      </w:r>
      <w:r w:rsidRPr="00861219">
        <w:rPr>
          <w:rFonts w:ascii="Arabic Typesetting" w:eastAsiaTheme="minorHAnsi" w:hAnsi="Arabic Typesetting" w:cs="Arabic Typesetting"/>
          <w:sz w:val="34"/>
          <w:szCs w:val="34"/>
          <w:rtl/>
        </w:rPr>
        <w:t>طلبا</w:t>
      </w:r>
      <w:r w:rsidRPr="00861219">
        <w:rPr>
          <w:rFonts w:ascii="Arabic Typesetting" w:eastAsiaTheme="minorHAnsi" w:hAnsi="Arabic Typesetting" w:cs="Arabic Typesetting" w:hint="cs"/>
          <w:sz w:val="34"/>
          <w:szCs w:val="34"/>
          <w:rtl/>
        </w:rPr>
        <w:t>ً</w:t>
      </w:r>
      <w:r w:rsidRPr="00861219">
        <w:rPr>
          <w:rFonts w:ascii="Arabic Typesetting" w:eastAsiaTheme="minorHAnsi" w:hAnsi="Arabic Typesetting" w:cs="Arabic Typesetting"/>
          <w:sz w:val="34"/>
          <w:szCs w:val="34"/>
          <w:rtl/>
        </w:rPr>
        <w:t xml:space="preserve"> لتصنيف نيس</w:t>
      </w:r>
    </w:p>
    <w:p w:rsidR="00312818" w:rsidRPr="00861219" w:rsidRDefault="00312818" w:rsidP="00DA6355">
      <w:pPr>
        <w:numPr>
          <w:ilvl w:val="0"/>
          <w:numId w:val="13"/>
        </w:numPr>
        <w:bidi/>
        <w:spacing w:after="240" w:line="360" w:lineRule="exact"/>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hint="cs"/>
          <w:sz w:val="34"/>
          <w:szCs w:val="34"/>
          <w:rtl/>
        </w:rPr>
        <w:t>499 1</w:t>
      </w:r>
      <w:r w:rsidRPr="00861219">
        <w:rPr>
          <w:rFonts w:ascii="Arabic Typesetting" w:eastAsiaTheme="minorHAnsi" w:hAnsi="Arabic Typesetting" w:cs="Arabic Typesetting"/>
          <w:sz w:val="34"/>
          <w:szCs w:val="34"/>
          <w:rtl/>
        </w:rPr>
        <w:t xml:space="preserve"> طلبا</w:t>
      </w:r>
      <w:r w:rsidRPr="00861219">
        <w:rPr>
          <w:rFonts w:ascii="Arabic Typesetting" w:eastAsiaTheme="minorHAnsi" w:hAnsi="Arabic Typesetting" w:cs="Arabic Typesetting" w:hint="cs"/>
          <w:sz w:val="34"/>
          <w:szCs w:val="34"/>
          <w:rtl/>
        </w:rPr>
        <w:t>ً</w:t>
      </w:r>
      <w:r w:rsidRPr="00861219">
        <w:rPr>
          <w:rFonts w:ascii="Arabic Typesetting" w:eastAsiaTheme="minorHAnsi" w:hAnsi="Arabic Typesetting" w:cs="Arabic Typesetting"/>
          <w:sz w:val="34"/>
          <w:szCs w:val="34"/>
          <w:rtl/>
        </w:rPr>
        <w:t xml:space="preserve"> لفحص الإجراءات الشكلية (</w:t>
      </w:r>
      <w:r w:rsidRPr="00861219">
        <w:rPr>
          <w:rFonts w:ascii="Arabic Typesetting" w:eastAsiaTheme="minorHAnsi" w:hAnsi="Arabic Typesetting" w:cs="Arabic Typesetting"/>
          <w:sz w:val="34"/>
          <w:szCs w:val="34"/>
        </w:rPr>
        <w:t>APEX</w:t>
      </w:r>
      <w:r w:rsidRPr="00861219">
        <w:rPr>
          <w:rFonts w:ascii="Arabic Typesetting" w:eastAsiaTheme="minorHAnsi" w:hAnsi="Arabic Typesetting" w:cs="Arabic Typesetting"/>
          <w:sz w:val="34"/>
          <w:szCs w:val="34"/>
          <w:rtl/>
        </w:rPr>
        <w:t>)</w:t>
      </w:r>
    </w:p>
    <w:p w:rsidR="00312818" w:rsidRPr="00861219" w:rsidRDefault="00312818" w:rsidP="00DA6355">
      <w:pPr>
        <w:numPr>
          <w:ilvl w:val="0"/>
          <w:numId w:val="13"/>
        </w:numPr>
        <w:bidi/>
        <w:spacing w:after="240" w:line="360" w:lineRule="exact"/>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540 قرارا</w:t>
      </w:r>
      <w:r w:rsidRPr="00861219">
        <w:rPr>
          <w:rFonts w:ascii="Arabic Typesetting" w:eastAsiaTheme="minorHAnsi" w:hAnsi="Arabic Typesetting" w:cs="Arabic Typesetting" w:hint="cs"/>
          <w:sz w:val="34"/>
          <w:szCs w:val="34"/>
          <w:rtl/>
        </w:rPr>
        <w:t>ً</w:t>
      </w:r>
    </w:p>
    <w:p w:rsidR="00312818" w:rsidRPr="00861219" w:rsidRDefault="00312818" w:rsidP="00DA6355">
      <w:pPr>
        <w:numPr>
          <w:ilvl w:val="0"/>
          <w:numId w:val="13"/>
        </w:numPr>
        <w:bidi/>
        <w:spacing w:after="240" w:line="360" w:lineRule="exact"/>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hint="cs"/>
          <w:sz w:val="34"/>
          <w:szCs w:val="34"/>
          <w:rtl/>
        </w:rPr>
        <w:t xml:space="preserve">188 1 </w:t>
      </w:r>
      <w:r w:rsidRPr="00861219">
        <w:rPr>
          <w:rFonts w:ascii="Arabic Typesetting" w:eastAsiaTheme="minorHAnsi" w:hAnsi="Arabic Typesetting" w:cs="Arabic Typesetting"/>
          <w:sz w:val="34"/>
          <w:szCs w:val="34"/>
          <w:rtl/>
        </w:rPr>
        <w:t>التماسا</w:t>
      </w:r>
      <w:r w:rsidRPr="00861219">
        <w:rPr>
          <w:rFonts w:ascii="Arabic Typesetting" w:eastAsiaTheme="minorHAnsi" w:hAnsi="Arabic Typesetting" w:cs="Arabic Typesetting" w:hint="cs"/>
          <w:sz w:val="34"/>
          <w:szCs w:val="34"/>
          <w:rtl/>
        </w:rPr>
        <w:t>ً</w:t>
      </w:r>
      <w:r w:rsidRPr="00861219">
        <w:rPr>
          <w:rFonts w:ascii="Arabic Typesetting" w:eastAsiaTheme="minorHAnsi" w:hAnsi="Arabic Typesetting" w:cs="Arabic Typesetting"/>
          <w:sz w:val="34"/>
          <w:szCs w:val="34"/>
          <w:rtl/>
        </w:rPr>
        <w:t xml:space="preserve"> لإجراء تغييرات</w:t>
      </w:r>
    </w:p>
    <w:p w:rsidR="00312818" w:rsidRPr="00861219" w:rsidRDefault="00312818" w:rsidP="00DA6355">
      <w:pPr>
        <w:numPr>
          <w:ilvl w:val="0"/>
          <w:numId w:val="13"/>
        </w:numPr>
        <w:bidi/>
        <w:spacing w:after="240" w:line="360" w:lineRule="exact"/>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 xml:space="preserve">310 </w:t>
      </w:r>
      <w:r w:rsidRPr="00861219">
        <w:rPr>
          <w:rFonts w:ascii="Arabic Typesetting" w:eastAsiaTheme="minorHAnsi" w:hAnsi="Arabic Typesetting" w:cs="Arabic Typesetting" w:hint="cs"/>
          <w:sz w:val="34"/>
          <w:szCs w:val="34"/>
          <w:rtl/>
          <w:lang w:bidi="ar-EG"/>
        </w:rPr>
        <w:t xml:space="preserve">التماسات </w:t>
      </w:r>
      <w:r w:rsidRPr="00861219">
        <w:rPr>
          <w:rFonts w:ascii="Arabic Typesetting" w:eastAsiaTheme="minorHAnsi" w:hAnsi="Arabic Typesetting" w:cs="Arabic Typesetting"/>
          <w:sz w:val="34"/>
          <w:szCs w:val="34"/>
          <w:rtl/>
        </w:rPr>
        <w:t>تجديد</w:t>
      </w:r>
    </w:p>
    <w:p w:rsidR="00312818" w:rsidRPr="00F55CA8" w:rsidRDefault="00312818" w:rsidP="00DA6355">
      <w:pPr>
        <w:pStyle w:val="ListParagraph"/>
        <w:numPr>
          <w:ilvl w:val="0"/>
          <w:numId w:val="16"/>
        </w:numPr>
        <w:tabs>
          <w:tab w:val="left" w:pos="567"/>
        </w:tabs>
        <w:bidi/>
        <w:spacing w:after="240" w:line="360" w:lineRule="exact"/>
        <w:ind w:left="-19" w:firstLine="0"/>
        <w:jc w:val="both"/>
        <w:rPr>
          <w:rFonts w:ascii="Arabic Typesetting" w:hAnsi="Arabic Typesetting" w:cs="Arabic Typesetting"/>
          <w:sz w:val="36"/>
          <w:szCs w:val="36"/>
        </w:rPr>
      </w:pPr>
      <w:r w:rsidRPr="00861219">
        <w:rPr>
          <w:rFonts w:ascii="Arabic Typesetting" w:hAnsi="Arabic Typesetting" w:cs="Arabic Typesetting"/>
          <w:sz w:val="34"/>
          <w:szCs w:val="34"/>
          <w:rtl/>
        </w:rPr>
        <w:t>يُحدَّد مستوى جودة مقبول لكل معاملة وهو المعيار الذي تُقاس على أساسه جودة فحص العلامات التجارية.</w:t>
      </w:r>
    </w:p>
    <w:p w:rsidR="00312818" w:rsidRPr="00F55CA8" w:rsidRDefault="00312818" w:rsidP="009C7153">
      <w:pPr>
        <w:tabs>
          <w:tab w:val="left" w:pos="567"/>
        </w:tabs>
        <w:bidi/>
        <w:spacing w:after="240" w:line="276" w:lineRule="auto"/>
        <w:ind w:left="360"/>
        <w:jc w:val="center"/>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5B7B740A" wp14:editId="2A1F778E">
            <wp:extent cx="4889500" cy="2926080"/>
            <wp:effectExtent l="0" t="0" r="635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89500" cy="2926080"/>
                    </a:xfrm>
                    <a:prstGeom prst="rect">
                      <a:avLst/>
                    </a:prstGeom>
                    <a:noFill/>
                  </pic:spPr>
                </pic:pic>
              </a:graphicData>
            </a:graphic>
          </wp:inline>
        </w:drawing>
      </w:r>
    </w:p>
    <w:p w:rsidR="00312818" w:rsidRPr="007D10B7" w:rsidRDefault="00312818" w:rsidP="00DA6355">
      <w:pPr>
        <w:numPr>
          <w:ilvl w:val="0"/>
          <w:numId w:val="14"/>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 xml:space="preserve">كان أداء الجودة العام في عام 2016 </w:t>
      </w:r>
      <w:r w:rsidRPr="00861219">
        <w:rPr>
          <w:rFonts w:ascii="Arabic Typesetting" w:eastAsiaTheme="minorHAnsi" w:hAnsi="Arabic Typesetting" w:cs="Arabic Typesetting" w:hint="cs"/>
          <w:sz w:val="34"/>
          <w:szCs w:val="34"/>
          <w:rtl/>
        </w:rPr>
        <w:t>أعلى ب</w:t>
      </w:r>
      <w:r w:rsidRPr="00861219">
        <w:rPr>
          <w:rFonts w:ascii="Arabic Typesetting" w:eastAsiaTheme="minorHAnsi" w:hAnsi="Arabic Typesetting" w:cs="Arabic Typesetting"/>
          <w:sz w:val="34"/>
          <w:szCs w:val="34"/>
          <w:rtl/>
        </w:rPr>
        <w:t xml:space="preserve">نقطة مئوية واحدة </w:t>
      </w:r>
      <w:r w:rsidRPr="00861219">
        <w:rPr>
          <w:rFonts w:ascii="Arabic Typesetting" w:eastAsiaTheme="minorHAnsi" w:hAnsi="Arabic Typesetting" w:cs="Arabic Typesetting" w:hint="cs"/>
          <w:sz w:val="34"/>
          <w:szCs w:val="34"/>
          <w:rtl/>
        </w:rPr>
        <w:t>عن</w:t>
      </w:r>
      <w:r w:rsidRPr="00861219">
        <w:rPr>
          <w:rFonts w:ascii="Arabic Typesetting" w:eastAsiaTheme="minorHAnsi" w:hAnsi="Arabic Typesetting" w:cs="Arabic Typesetting"/>
          <w:sz w:val="34"/>
          <w:szCs w:val="34"/>
          <w:rtl/>
        </w:rPr>
        <w:t xml:space="preserve"> مستوى الجودة المقبول</w:t>
      </w:r>
      <w:r w:rsidRPr="007D10B7">
        <w:rPr>
          <w:rFonts w:ascii="Arabic Typesetting" w:eastAsiaTheme="minorHAnsi" w:hAnsi="Arabic Typesetting" w:cs="Arabic Typesetting"/>
          <w:sz w:val="34"/>
          <w:szCs w:val="34"/>
          <w:rtl/>
        </w:rPr>
        <w:t>.</w:t>
      </w:r>
    </w:p>
    <w:p w:rsidR="00312818" w:rsidRPr="00F55CA8" w:rsidRDefault="00312818" w:rsidP="009C7153">
      <w:pPr>
        <w:bidi/>
        <w:spacing w:after="240" w:line="276" w:lineRule="auto"/>
        <w:jc w:val="center"/>
        <w:rPr>
          <w:rFonts w:ascii="Arabic Typesetting" w:eastAsiaTheme="minorHAnsi" w:hAnsi="Arabic Typesetting" w:cs="Arabic Typesetting"/>
          <w:sz w:val="36"/>
          <w:szCs w:val="36"/>
        </w:rPr>
      </w:pPr>
      <w:r>
        <w:rPr>
          <w:rFonts w:ascii="Arabic Typesetting" w:eastAsiaTheme="minorHAnsi" w:hAnsi="Arabic Typesetting" w:cs="Arabic Typesetting"/>
          <w:noProof/>
          <w:sz w:val="36"/>
          <w:szCs w:val="36"/>
        </w:rPr>
        <w:lastRenderedPageBreak/>
        <w:drawing>
          <wp:inline distT="0" distB="0" distL="0" distR="0" wp14:anchorId="143A46D9" wp14:editId="1ABCB885">
            <wp:extent cx="4968875" cy="2840990"/>
            <wp:effectExtent l="0" t="0" r="317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68875" cy="2840990"/>
                    </a:xfrm>
                    <a:prstGeom prst="rect">
                      <a:avLst/>
                    </a:prstGeom>
                    <a:noFill/>
                  </pic:spPr>
                </pic:pic>
              </a:graphicData>
            </a:graphic>
          </wp:inline>
        </w:drawing>
      </w:r>
    </w:p>
    <w:p w:rsidR="00312818" w:rsidRPr="00861219" w:rsidRDefault="00312818" w:rsidP="00DA6355">
      <w:pPr>
        <w:numPr>
          <w:ilvl w:val="0"/>
          <w:numId w:val="14"/>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 xml:space="preserve">كان أداء الجودة العام </w:t>
      </w:r>
      <w:r w:rsidRPr="00861219">
        <w:rPr>
          <w:rFonts w:ascii="Arabic Typesetting" w:eastAsiaTheme="minorHAnsi" w:hAnsi="Arabic Typesetting" w:cs="Arabic Typesetting" w:hint="cs"/>
          <w:sz w:val="34"/>
          <w:szCs w:val="34"/>
          <w:rtl/>
        </w:rPr>
        <w:t>أدنى ب</w:t>
      </w:r>
      <w:r w:rsidRPr="00861219">
        <w:rPr>
          <w:rFonts w:ascii="Arabic Typesetting" w:eastAsiaTheme="minorHAnsi" w:hAnsi="Arabic Typesetting" w:cs="Arabic Typesetting"/>
          <w:sz w:val="34"/>
          <w:szCs w:val="34"/>
          <w:rtl/>
        </w:rPr>
        <w:t xml:space="preserve">نقطة مئوية واحدة من مستوى الجودة المقبول لعام 2016، ويرجع ذلك </w:t>
      </w:r>
      <w:r w:rsidRPr="00861219">
        <w:rPr>
          <w:rFonts w:ascii="Arabic Typesetting" w:eastAsiaTheme="minorHAnsi" w:hAnsi="Arabic Typesetting" w:cs="Arabic Typesetting" w:hint="cs"/>
          <w:sz w:val="34"/>
          <w:szCs w:val="34"/>
          <w:rtl/>
        </w:rPr>
        <w:t xml:space="preserve">في المقام الأول </w:t>
      </w:r>
      <w:r w:rsidRPr="00861219">
        <w:rPr>
          <w:rFonts w:ascii="Arabic Typesetting" w:eastAsiaTheme="minorHAnsi" w:hAnsi="Arabic Typesetting" w:cs="Arabic Typesetting"/>
          <w:sz w:val="34"/>
          <w:szCs w:val="34"/>
          <w:rtl/>
        </w:rPr>
        <w:t xml:space="preserve">إلى </w:t>
      </w:r>
      <w:r w:rsidRPr="00861219">
        <w:rPr>
          <w:rFonts w:ascii="Arabic Typesetting" w:eastAsiaTheme="minorHAnsi" w:hAnsi="Arabic Typesetting" w:cs="Arabic Typesetting" w:hint="cs"/>
          <w:sz w:val="34"/>
          <w:szCs w:val="34"/>
          <w:rtl/>
        </w:rPr>
        <w:t xml:space="preserve">تدوين </w:t>
      </w:r>
      <w:r w:rsidRPr="00861219">
        <w:rPr>
          <w:rFonts w:ascii="Arabic Typesetting" w:eastAsiaTheme="minorHAnsi" w:hAnsi="Arabic Typesetting" w:cs="Arabic Typesetting"/>
          <w:sz w:val="34"/>
          <w:szCs w:val="34"/>
          <w:rtl/>
        </w:rPr>
        <w:t>تفاصيل م</w:t>
      </w:r>
      <w:r w:rsidRPr="00861219">
        <w:rPr>
          <w:rFonts w:ascii="Arabic Typesetting" w:eastAsiaTheme="minorHAnsi" w:hAnsi="Arabic Typesetting" w:cs="Arabic Typesetting" w:hint="cs"/>
          <w:sz w:val="34"/>
          <w:szCs w:val="34"/>
          <w:rtl/>
        </w:rPr>
        <w:t xml:space="preserve">ودعي </w:t>
      </w:r>
      <w:r w:rsidRPr="00861219">
        <w:rPr>
          <w:rFonts w:ascii="Arabic Typesetting" w:eastAsiaTheme="minorHAnsi" w:hAnsi="Arabic Typesetting" w:cs="Arabic Typesetting"/>
          <w:sz w:val="34"/>
          <w:szCs w:val="34"/>
          <w:rtl/>
        </w:rPr>
        <w:t>الطلبات و</w:t>
      </w:r>
      <w:r w:rsidRPr="00861219">
        <w:rPr>
          <w:rFonts w:ascii="Arabic Typesetting" w:eastAsiaTheme="minorHAnsi" w:hAnsi="Arabic Typesetting" w:cs="Arabic Typesetting" w:hint="cs"/>
          <w:sz w:val="34"/>
          <w:szCs w:val="34"/>
          <w:rtl/>
        </w:rPr>
        <w:t>ال</w:t>
      </w:r>
      <w:r w:rsidRPr="00861219">
        <w:rPr>
          <w:rFonts w:ascii="Arabic Typesetting" w:eastAsiaTheme="minorHAnsi" w:hAnsi="Arabic Typesetting" w:cs="Arabic Typesetting"/>
          <w:sz w:val="34"/>
          <w:szCs w:val="34"/>
          <w:rtl/>
        </w:rPr>
        <w:t>ممثلي</w:t>
      </w:r>
      <w:r w:rsidRPr="00861219">
        <w:rPr>
          <w:rFonts w:ascii="Arabic Typesetting" w:eastAsiaTheme="minorHAnsi" w:hAnsi="Arabic Typesetting" w:cs="Arabic Typesetting" w:hint="cs"/>
          <w:sz w:val="34"/>
          <w:szCs w:val="34"/>
          <w:rtl/>
        </w:rPr>
        <w:t>ن</w:t>
      </w:r>
      <w:r w:rsidRPr="00861219">
        <w:rPr>
          <w:rFonts w:ascii="Arabic Typesetting" w:eastAsiaTheme="minorHAnsi" w:hAnsi="Arabic Typesetting" w:cs="Arabic Typesetting"/>
          <w:sz w:val="34"/>
          <w:szCs w:val="34"/>
          <w:rtl/>
        </w:rPr>
        <w:t xml:space="preserve"> بشكل غير صحيح.</w:t>
      </w:r>
    </w:p>
    <w:p w:rsidR="00312818" w:rsidRPr="009F4C2A" w:rsidRDefault="00312818" w:rsidP="009C7153">
      <w:pPr>
        <w:tabs>
          <w:tab w:val="left" w:pos="567"/>
        </w:tabs>
        <w:bidi/>
        <w:spacing w:after="240" w:line="276" w:lineRule="auto"/>
        <w:jc w:val="center"/>
        <w:rPr>
          <w:rFonts w:ascii="Arabic Typesetting" w:hAnsi="Arabic Typesetting" w:cs="Arabic Typesetting"/>
          <w:sz w:val="36"/>
          <w:szCs w:val="36"/>
        </w:rPr>
      </w:pPr>
      <w:r w:rsidRPr="009A0308">
        <w:rPr>
          <w:noProof/>
        </w:rPr>
        <w:drawing>
          <wp:inline distT="0" distB="0" distL="0" distR="0" wp14:anchorId="54FF76F2" wp14:editId="6782F755">
            <wp:extent cx="4486910" cy="2679700"/>
            <wp:effectExtent l="0" t="0" r="889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86910" cy="2679700"/>
                    </a:xfrm>
                    <a:prstGeom prst="rect">
                      <a:avLst/>
                    </a:prstGeom>
                    <a:noFill/>
                    <a:ln>
                      <a:noFill/>
                    </a:ln>
                  </pic:spPr>
                </pic:pic>
              </a:graphicData>
            </a:graphic>
          </wp:inline>
        </w:drawing>
      </w:r>
    </w:p>
    <w:p w:rsidR="00312818" w:rsidRPr="00861219" w:rsidRDefault="00312818" w:rsidP="00DA6355">
      <w:pPr>
        <w:numPr>
          <w:ilvl w:val="0"/>
          <w:numId w:val="14"/>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 xml:space="preserve">كان أداء الجودة العام في معالجة القرارات </w:t>
      </w:r>
      <w:r w:rsidRPr="00861219">
        <w:rPr>
          <w:rFonts w:ascii="Arabic Typesetting" w:eastAsiaTheme="minorHAnsi" w:hAnsi="Arabic Typesetting" w:cs="Arabic Typesetting" w:hint="cs"/>
          <w:sz w:val="34"/>
          <w:szCs w:val="34"/>
          <w:rtl/>
        </w:rPr>
        <w:t>أدنى بن</w:t>
      </w:r>
      <w:r w:rsidRPr="00861219">
        <w:rPr>
          <w:rFonts w:ascii="Arabic Typesetting" w:eastAsiaTheme="minorHAnsi" w:hAnsi="Arabic Typesetting" w:cs="Arabic Typesetting"/>
          <w:sz w:val="34"/>
          <w:szCs w:val="34"/>
          <w:rtl/>
        </w:rPr>
        <w:t>قطة مئوية واحدة من الهدف المحدد لعام 2016.</w:t>
      </w:r>
    </w:p>
    <w:p w:rsidR="00312818" w:rsidRPr="00F55CA8" w:rsidRDefault="00312818" w:rsidP="009C7153">
      <w:pPr>
        <w:tabs>
          <w:tab w:val="left" w:pos="567"/>
        </w:tabs>
        <w:bidi/>
        <w:spacing w:after="240" w:line="276" w:lineRule="auto"/>
        <w:jc w:val="center"/>
        <w:rPr>
          <w:rFonts w:ascii="Arabic Typesetting" w:hAnsi="Arabic Typesetting" w:cs="Arabic Typesetting"/>
          <w:sz w:val="36"/>
          <w:szCs w:val="36"/>
        </w:rPr>
      </w:pPr>
      <w:r>
        <w:rPr>
          <w:rFonts w:ascii="Arabic Typesetting" w:hAnsi="Arabic Typesetting" w:cs="Arabic Typesetting"/>
          <w:noProof/>
          <w:sz w:val="36"/>
          <w:szCs w:val="36"/>
        </w:rPr>
        <w:lastRenderedPageBreak/>
        <w:drawing>
          <wp:inline distT="0" distB="0" distL="0" distR="0" wp14:anchorId="2657546B" wp14:editId="7F4E4CDB">
            <wp:extent cx="4529455" cy="2688590"/>
            <wp:effectExtent l="0" t="0" r="444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29455" cy="2688590"/>
                    </a:xfrm>
                    <a:prstGeom prst="rect">
                      <a:avLst/>
                    </a:prstGeom>
                    <a:noFill/>
                  </pic:spPr>
                </pic:pic>
              </a:graphicData>
            </a:graphic>
          </wp:inline>
        </w:drawing>
      </w:r>
    </w:p>
    <w:p w:rsidR="00312818" w:rsidRPr="00861219" w:rsidRDefault="00312818" w:rsidP="00DA6355">
      <w:pPr>
        <w:numPr>
          <w:ilvl w:val="0"/>
          <w:numId w:val="14"/>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 xml:space="preserve">حقق أداء الجودة العام مستوى الجودة المستهدف </w:t>
      </w:r>
      <w:r w:rsidRPr="00861219">
        <w:rPr>
          <w:rFonts w:ascii="Arabic Typesetting" w:eastAsiaTheme="minorHAnsi" w:hAnsi="Arabic Typesetting" w:cs="Arabic Typesetting" w:hint="cs"/>
          <w:sz w:val="34"/>
          <w:szCs w:val="34"/>
          <w:rtl/>
        </w:rPr>
        <w:t>وهو</w:t>
      </w:r>
      <w:r w:rsidRPr="00861219">
        <w:rPr>
          <w:rFonts w:ascii="Arabic Typesetting" w:eastAsiaTheme="minorHAnsi" w:hAnsi="Arabic Typesetting" w:cs="Arabic Typesetting"/>
          <w:sz w:val="34"/>
          <w:szCs w:val="34"/>
          <w:rtl/>
        </w:rPr>
        <w:t xml:space="preserve"> 95 في المائة. ولكن لوحظت المشكلة نفسها الملاحظة فيما يخص فحص الإجراءات الشكلية.</w:t>
      </w:r>
    </w:p>
    <w:p w:rsidR="00312818" w:rsidRPr="00F55CA8" w:rsidRDefault="00312818" w:rsidP="00FA3985">
      <w:pPr>
        <w:pStyle w:val="ListParagraph"/>
        <w:tabs>
          <w:tab w:val="left" w:pos="567"/>
        </w:tabs>
        <w:bidi/>
        <w:spacing w:after="240" w:line="276" w:lineRule="auto"/>
        <w:ind w:left="-1"/>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79E77267" wp14:editId="3F1CDB92">
            <wp:extent cx="4334493" cy="282632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38478" cy="2828925"/>
                    </a:xfrm>
                    <a:prstGeom prst="rect">
                      <a:avLst/>
                    </a:prstGeom>
                    <a:noFill/>
                  </pic:spPr>
                </pic:pic>
              </a:graphicData>
            </a:graphic>
          </wp:inline>
        </w:drawing>
      </w:r>
    </w:p>
    <w:p w:rsidR="00312818" w:rsidRPr="00452A0D" w:rsidRDefault="00312818" w:rsidP="00DA6355">
      <w:pPr>
        <w:numPr>
          <w:ilvl w:val="0"/>
          <w:numId w:val="15"/>
        </w:numPr>
        <w:bidi/>
        <w:spacing w:after="240" w:line="360" w:lineRule="exact"/>
        <w:ind w:left="1133" w:hanging="567"/>
        <w:jc w:val="both"/>
        <w:rPr>
          <w:rFonts w:ascii="Arabic Typesetting" w:eastAsiaTheme="minorHAnsi" w:hAnsi="Arabic Typesetting" w:cs="Arabic Typesetting"/>
          <w:sz w:val="34"/>
          <w:szCs w:val="34"/>
        </w:rPr>
      </w:pPr>
      <w:r w:rsidRPr="00452A0D">
        <w:rPr>
          <w:rFonts w:ascii="Arabic Typesetting" w:eastAsiaTheme="minorHAnsi" w:hAnsi="Arabic Typesetting" w:cs="Arabic Typesetting"/>
          <w:sz w:val="34"/>
          <w:szCs w:val="34"/>
          <w:rtl/>
        </w:rPr>
        <w:t xml:space="preserve">كان أداء الجودة العام فيما يخص معالجة التجديدات </w:t>
      </w:r>
      <w:r w:rsidRPr="00452A0D">
        <w:rPr>
          <w:rFonts w:ascii="Arabic Typesetting" w:eastAsiaTheme="minorHAnsi" w:hAnsi="Arabic Typesetting" w:cs="Arabic Typesetting" w:hint="cs"/>
          <w:sz w:val="34"/>
          <w:szCs w:val="34"/>
          <w:rtl/>
        </w:rPr>
        <w:t xml:space="preserve">أعلى بنقطة مئوية واحدة </w:t>
      </w:r>
      <w:r w:rsidRPr="00452A0D">
        <w:rPr>
          <w:rFonts w:ascii="Arabic Typesetting" w:eastAsiaTheme="minorHAnsi" w:hAnsi="Arabic Typesetting" w:cs="Arabic Typesetting"/>
          <w:sz w:val="34"/>
          <w:szCs w:val="34"/>
          <w:rtl/>
        </w:rPr>
        <w:t>من الهدف المحدّد ل</w:t>
      </w:r>
      <w:r w:rsidRPr="00452A0D">
        <w:rPr>
          <w:rFonts w:ascii="Arabic Typesetting" w:eastAsiaTheme="minorHAnsi" w:hAnsi="Arabic Typesetting" w:cs="Arabic Typesetting" w:hint="cs"/>
          <w:sz w:val="34"/>
          <w:szCs w:val="34"/>
          <w:rtl/>
        </w:rPr>
        <w:t>عام 2016</w:t>
      </w:r>
      <w:r w:rsidRPr="00452A0D">
        <w:rPr>
          <w:rFonts w:ascii="Arabic Typesetting" w:eastAsiaTheme="minorHAnsi" w:hAnsi="Arabic Typesetting" w:cs="Arabic Typesetting"/>
          <w:sz w:val="34"/>
          <w:szCs w:val="34"/>
          <w:rtl/>
        </w:rPr>
        <w:t>.</w:t>
      </w:r>
    </w:p>
    <w:p w:rsidR="00312818" w:rsidRPr="00452A0D" w:rsidRDefault="00312818" w:rsidP="009C7153">
      <w:pPr>
        <w:keepNext/>
        <w:keepLines/>
        <w:bidi/>
        <w:spacing w:after="240" w:line="360" w:lineRule="exact"/>
        <w:rPr>
          <w:rFonts w:ascii="Arabic Typesetting" w:eastAsiaTheme="minorHAnsi" w:hAnsi="Arabic Typesetting" w:cs="Arabic Typesetting"/>
          <w:iCs/>
          <w:sz w:val="34"/>
          <w:szCs w:val="34"/>
        </w:rPr>
      </w:pPr>
      <w:r w:rsidRPr="00452A0D">
        <w:rPr>
          <w:rFonts w:ascii="Arabic Typesetting" w:eastAsiaTheme="minorHAnsi" w:hAnsi="Arabic Typesetting" w:cs="Arabic Typesetting"/>
          <w:iCs/>
          <w:sz w:val="34"/>
          <w:szCs w:val="34"/>
          <w:rtl/>
        </w:rPr>
        <w:t>الأخطاء التي ارتكبها المكتب الدولي</w:t>
      </w:r>
    </w:p>
    <w:p w:rsidR="00312818" w:rsidRPr="00452A0D" w:rsidRDefault="00312818" w:rsidP="00DA6355">
      <w:pPr>
        <w:pStyle w:val="ListParagraph"/>
        <w:numPr>
          <w:ilvl w:val="0"/>
          <w:numId w:val="16"/>
        </w:numPr>
        <w:tabs>
          <w:tab w:val="left" w:pos="0"/>
        </w:tabs>
        <w:bidi/>
        <w:spacing w:after="240" w:line="360" w:lineRule="exact"/>
        <w:ind w:left="-19" w:firstLine="0"/>
        <w:jc w:val="both"/>
        <w:rPr>
          <w:rFonts w:ascii="Arabic Typesetting" w:hAnsi="Arabic Typesetting" w:cs="Arabic Typesetting"/>
          <w:sz w:val="34"/>
          <w:szCs w:val="34"/>
        </w:rPr>
      </w:pPr>
      <w:r w:rsidRPr="00452A0D">
        <w:rPr>
          <w:rFonts w:ascii="Arabic Typesetting" w:hAnsi="Arabic Typesetting" w:cs="Arabic Typesetting"/>
          <w:sz w:val="34"/>
          <w:szCs w:val="34"/>
          <w:rtl/>
        </w:rPr>
        <w:t>يستند توزيع ا</w:t>
      </w:r>
      <w:r w:rsidRPr="00452A0D">
        <w:rPr>
          <w:rFonts w:ascii="Arabic Typesetting" w:hAnsi="Arabic Typesetting" w:cs="Arabic Typesetting" w:hint="cs"/>
          <w:sz w:val="34"/>
          <w:szCs w:val="34"/>
          <w:rtl/>
        </w:rPr>
        <w:t>ل</w:t>
      </w:r>
      <w:r w:rsidRPr="00452A0D">
        <w:rPr>
          <w:rFonts w:ascii="Arabic Typesetting" w:hAnsi="Arabic Typesetting" w:cs="Arabic Typesetting"/>
          <w:sz w:val="34"/>
          <w:szCs w:val="34"/>
          <w:rtl/>
        </w:rPr>
        <w:t xml:space="preserve">أخطاء الوارد في الرسوم البيانية </w:t>
      </w:r>
      <w:r w:rsidRPr="00452A0D">
        <w:rPr>
          <w:rFonts w:ascii="Arabic Typesetting" w:hAnsi="Arabic Typesetting" w:cs="Arabic Typesetting" w:hint="cs"/>
          <w:sz w:val="34"/>
          <w:szCs w:val="34"/>
          <w:rtl/>
        </w:rPr>
        <w:t xml:space="preserve">أدناه </w:t>
      </w:r>
      <w:r w:rsidRPr="00452A0D">
        <w:rPr>
          <w:rFonts w:ascii="Arabic Typesetting" w:hAnsi="Arabic Typesetting" w:cs="Arabic Typesetting"/>
          <w:sz w:val="34"/>
          <w:szCs w:val="34"/>
          <w:rtl/>
        </w:rPr>
        <w:t>إلى تحليل</w:t>
      </w:r>
      <w:r w:rsidRPr="00452A0D">
        <w:rPr>
          <w:rFonts w:ascii="Arabic Typesetting" w:hAnsi="Arabic Typesetting" w:cs="Arabic Typesetting" w:hint="cs"/>
          <w:sz w:val="34"/>
          <w:szCs w:val="34"/>
          <w:rtl/>
        </w:rPr>
        <w:t>ات</w:t>
      </w:r>
      <w:r w:rsidRPr="00452A0D">
        <w:rPr>
          <w:rFonts w:ascii="Arabic Typesetting" w:hAnsi="Arabic Typesetting" w:cs="Arabic Typesetting"/>
          <w:sz w:val="34"/>
          <w:szCs w:val="34"/>
          <w:rtl/>
        </w:rPr>
        <w:t xml:space="preserve"> للعينات التالية من معامل</w:t>
      </w:r>
      <w:r w:rsidRPr="00452A0D">
        <w:rPr>
          <w:rFonts w:ascii="Arabic Typesetting" w:hAnsi="Arabic Typesetting" w:cs="Arabic Typesetting" w:hint="cs"/>
          <w:sz w:val="34"/>
          <w:szCs w:val="34"/>
          <w:rtl/>
        </w:rPr>
        <w:t>ا</w:t>
      </w:r>
      <w:r w:rsidRPr="00452A0D">
        <w:rPr>
          <w:rFonts w:ascii="Arabic Typesetting" w:hAnsi="Arabic Typesetting" w:cs="Arabic Typesetting"/>
          <w:sz w:val="34"/>
          <w:szCs w:val="34"/>
          <w:rtl/>
        </w:rPr>
        <w:t xml:space="preserve">ت عام 2016. </w:t>
      </w:r>
      <w:r w:rsidRPr="00452A0D">
        <w:rPr>
          <w:rStyle w:val="FootnoteReference"/>
          <w:sz w:val="34"/>
          <w:szCs w:val="34"/>
          <w:rtl/>
        </w:rPr>
        <w:footnoteReference w:id="20"/>
      </w:r>
    </w:p>
    <w:p w:rsidR="00312818" w:rsidRPr="00861219" w:rsidRDefault="00312818" w:rsidP="00DA6355">
      <w:pPr>
        <w:numPr>
          <w:ilvl w:val="0"/>
          <w:numId w:val="13"/>
        </w:numPr>
        <w:bidi/>
        <w:spacing w:after="240" w:line="360" w:lineRule="exact"/>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371 تصنيفا</w:t>
      </w:r>
      <w:r w:rsidRPr="00861219">
        <w:rPr>
          <w:rFonts w:ascii="Arabic Typesetting" w:eastAsiaTheme="minorHAnsi" w:hAnsi="Arabic Typesetting" w:cs="Arabic Typesetting" w:hint="cs"/>
          <w:sz w:val="34"/>
          <w:szCs w:val="34"/>
          <w:rtl/>
        </w:rPr>
        <w:t>ً</w:t>
      </w:r>
    </w:p>
    <w:p w:rsidR="00312818" w:rsidRPr="00861219" w:rsidRDefault="00312818" w:rsidP="00DA6355">
      <w:pPr>
        <w:numPr>
          <w:ilvl w:val="0"/>
          <w:numId w:val="13"/>
        </w:numPr>
        <w:bidi/>
        <w:spacing w:after="240" w:line="360" w:lineRule="exact"/>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 xml:space="preserve">250 فحص </w:t>
      </w:r>
      <w:r w:rsidRPr="00861219">
        <w:rPr>
          <w:rFonts w:ascii="Arabic Typesetting" w:eastAsiaTheme="minorHAnsi" w:hAnsi="Arabic Typesetting" w:cs="Arabic Typesetting" w:hint="cs"/>
          <w:sz w:val="34"/>
          <w:szCs w:val="34"/>
          <w:rtl/>
        </w:rPr>
        <w:t xml:space="preserve">للإجراءات </w:t>
      </w:r>
      <w:r w:rsidRPr="00861219">
        <w:rPr>
          <w:rFonts w:ascii="Arabic Typesetting" w:eastAsiaTheme="minorHAnsi" w:hAnsi="Arabic Typesetting" w:cs="Arabic Typesetting"/>
          <w:sz w:val="34"/>
          <w:szCs w:val="34"/>
          <w:rtl/>
        </w:rPr>
        <w:t>الشكلي</w:t>
      </w:r>
      <w:r w:rsidRPr="00861219">
        <w:rPr>
          <w:rFonts w:ascii="Arabic Typesetting" w:eastAsiaTheme="minorHAnsi" w:hAnsi="Arabic Typesetting" w:cs="Arabic Typesetting" w:hint="cs"/>
          <w:sz w:val="34"/>
          <w:szCs w:val="34"/>
          <w:rtl/>
        </w:rPr>
        <w:t>ة</w:t>
      </w:r>
      <w:r w:rsidRPr="00861219">
        <w:rPr>
          <w:rFonts w:ascii="Arabic Typesetting" w:eastAsiaTheme="minorHAnsi" w:hAnsi="Arabic Typesetting" w:cs="Arabic Typesetting"/>
          <w:sz w:val="34"/>
          <w:szCs w:val="34"/>
          <w:rtl/>
        </w:rPr>
        <w:t xml:space="preserve"> (</w:t>
      </w:r>
      <w:r w:rsidRPr="00861219">
        <w:rPr>
          <w:rFonts w:ascii="Arabic Typesetting" w:eastAsiaTheme="minorHAnsi" w:hAnsi="Arabic Typesetting" w:cs="Arabic Typesetting"/>
          <w:sz w:val="34"/>
          <w:szCs w:val="34"/>
        </w:rPr>
        <w:t>APEX</w:t>
      </w:r>
      <w:r w:rsidRPr="00861219">
        <w:rPr>
          <w:rFonts w:ascii="Arabic Typesetting" w:eastAsiaTheme="minorHAnsi" w:hAnsi="Arabic Typesetting" w:cs="Arabic Typesetting"/>
          <w:sz w:val="34"/>
          <w:szCs w:val="34"/>
          <w:rtl/>
        </w:rPr>
        <w:t>)</w:t>
      </w:r>
    </w:p>
    <w:p w:rsidR="00312818" w:rsidRPr="00861219" w:rsidRDefault="00312818" w:rsidP="00DA6355">
      <w:pPr>
        <w:numPr>
          <w:ilvl w:val="0"/>
          <w:numId w:val="13"/>
        </w:numPr>
        <w:bidi/>
        <w:spacing w:after="240" w:line="360" w:lineRule="exact"/>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276 تجديد</w:t>
      </w:r>
      <w:r w:rsidRPr="00861219">
        <w:rPr>
          <w:rFonts w:ascii="Arabic Typesetting" w:eastAsiaTheme="minorHAnsi" w:hAnsi="Arabic Typesetting" w:cs="Arabic Typesetting" w:hint="cs"/>
          <w:sz w:val="34"/>
          <w:szCs w:val="34"/>
          <w:rtl/>
        </w:rPr>
        <w:t>اً</w:t>
      </w:r>
    </w:p>
    <w:p w:rsidR="00312818" w:rsidRPr="00861219" w:rsidRDefault="00312818" w:rsidP="00DA6355">
      <w:pPr>
        <w:numPr>
          <w:ilvl w:val="0"/>
          <w:numId w:val="13"/>
        </w:numPr>
        <w:bidi/>
        <w:spacing w:after="240" w:line="360" w:lineRule="exact"/>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lastRenderedPageBreak/>
        <w:t>293 تعديلا</w:t>
      </w:r>
      <w:r w:rsidRPr="00861219">
        <w:rPr>
          <w:rFonts w:ascii="Arabic Typesetting" w:eastAsiaTheme="minorHAnsi" w:hAnsi="Arabic Typesetting" w:cs="Arabic Typesetting" w:hint="cs"/>
          <w:sz w:val="34"/>
          <w:szCs w:val="34"/>
          <w:rtl/>
        </w:rPr>
        <w:t>ً</w:t>
      </w:r>
    </w:p>
    <w:p w:rsidR="00312818" w:rsidRPr="001A7B67" w:rsidRDefault="00312818" w:rsidP="009C7153">
      <w:pPr>
        <w:bidi/>
        <w:spacing w:after="240" w:line="276" w:lineRule="auto"/>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51203725" wp14:editId="5BF06EBD">
            <wp:extent cx="4324350" cy="273010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329450" cy="2733323"/>
                    </a:xfrm>
                    <a:prstGeom prst="rect">
                      <a:avLst/>
                    </a:prstGeom>
                    <a:noFill/>
                  </pic:spPr>
                </pic:pic>
              </a:graphicData>
            </a:graphic>
          </wp:inline>
        </w:drawing>
      </w:r>
    </w:p>
    <w:p w:rsidR="00312818" w:rsidRPr="00861219" w:rsidRDefault="00312818" w:rsidP="00DA6355">
      <w:pPr>
        <w:numPr>
          <w:ilvl w:val="0"/>
          <w:numId w:val="15"/>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hint="cs"/>
          <w:sz w:val="34"/>
          <w:szCs w:val="34"/>
          <w:rtl/>
        </w:rPr>
        <w:t xml:space="preserve">كان تعطل </w:t>
      </w:r>
      <w:r w:rsidRPr="00861219">
        <w:rPr>
          <w:rFonts w:ascii="Arabic Typesetting" w:eastAsiaTheme="minorHAnsi" w:hAnsi="Arabic Typesetting" w:cs="Arabic Typesetting"/>
          <w:sz w:val="34"/>
          <w:szCs w:val="34"/>
          <w:rtl/>
        </w:rPr>
        <w:t>نظام ت</w:t>
      </w:r>
      <w:r w:rsidRPr="00861219">
        <w:rPr>
          <w:rFonts w:ascii="Arabic Typesetting" w:eastAsiaTheme="minorHAnsi" w:hAnsi="Arabic Typesetting" w:cs="Arabic Typesetting" w:hint="cs"/>
          <w:sz w:val="34"/>
          <w:szCs w:val="34"/>
          <w:rtl/>
        </w:rPr>
        <w:t xml:space="preserve">كنولوجيا </w:t>
      </w:r>
      <w:r w:rsidRPr="00861219">
        <w:rPr>
          <w:rFonts w:ascii="Arabic Typesetting" w:eastAsiaTheme="minorHAnsi" w:hAnsi="Arabic Typesetting" w:cs="Arabic Typesetting"/>
          <w:sz w:val="34"/>
          <w:szCs w:val="34"/>
          <w:rtl/>
        </w:rPr>
        <w:t>المعلومات (</w:t>
      </w:r>
      <w:r w:rsidRPr="00861219">
        <w:rPr>
          <w:rFonts w:ascii="Arabic Typesetting" w:eastAsiaTheme="minorHAnsi" w:hAnsi="Arabic Typesetting" w:cs="Arabic Typesetting"/>
          <w:sz w:val="34"/>
          <w:szCs w:val="34"/>
        </w:rPr>
        <w:t>MIRIS</w:t>
      </w:r>
      <w:r w:rsidRPr="00861219">
        <w:rPr>
          <w:rFonts w:ascii="Arabic Typesetting" w:eastAsiaTheme="minorHAnsi" w:hAnsi="Arabic Typesetting" w:cs="Arabic Typesetting"/>
          <w:sz w:val="34"/>
          <w:szCs w:val="34"/>
          <w:rtl/>
        </w:rPr>
        <w:t>)</w:t>
      </w:r>
      <w:r w:rsidRPr="00861219">
        <w:rPr>
          <w:rFonts w:ascii="Arabic Typesetting" w:eastAsiaTheme="minorHAnsi" w:hAnsi="Arabic Typesetting" w:cs="Arabic Typesetting" w:hint="cs"/>
          <w:sz w:val="34"/>
          <w:szCs w:val="34"/>
          <w:rtl/>
        </w:rPr>
        <w:t xml:space="preserve"> يمثل</w:t>
      </w:r>
      <w:r w:rsidRPr="00861219">
        <w:rPr>
          <w:rFonts w:ascii="Arabic Typesetting" w:eastAsiaTheme="minorHAnsi" w:hAnsi="Arabic Typesetting" w:cs="Arabic Typesetting"/>
          <w:sz w:val="34"/>
          <w:szCs w:val="34"/>
          <w:rtl/>
        </w:rPr>
        <w:t xml:space="preserve"> 45.3</w:t>
      </w:r>
      <w:r w:rsidRPr="00861219">
        <w:rPr>
          <w:rFonts w:ascii="Arabic Typesetting" w:eastAsiaTheme="minorHAnsi" w:hAnsi="Arabic Typesetting" w:cs="Arabic Typesetting" w:hint="cs"/>
          <w:sz w:val="34"/>
          <w:szCs w:val="34"/>
          <w:rtl/>
        </w:rPr>
        <w:t>%</w:t>
      </w:r>
      <w:r w:rsidRPr="00861219">
        <w:rPr>
          <w:rFonts w:ascii="Arabic Typesetting" w:eastAsiaTheme="minorHAnsi" w:hAnsi="Arabic Typesetting" w:cs="Arabic Typesetting"/>
          <w:sz w:val="34"/>
          <w:szCs w:val="34"/>
          <w:rtl/>
        </w:rPr>
        <w:t xml:space="preserve"> من الأخطاء في التصنيف في عام 2016، وهو ما يمثل زيادة بنسبة 32.6 نقطة مئوية ع</w:t>
      </w:r>
      <w:r w:rsidRPr="00861219">
        <w:rPr>
          <w:rFonts w:ascii="Arabic Typesetting" w:eastAsiaTheme="minorHAnsi" w:hAnsi="Arabic Typesetting" w:cs="Arabic Typesetting" w:hint="cs"/>
          <w:sz w:val="34"/>
          <w:szCs w:val="34"/>
          <w:rtl/>
        </w:rPr>
        <w:t>لى</w:t>
      </w:r>
      <w:r w:rsidRPr="00861219">
        <w:rPr>
          <w:rFonts w:ascii="Arabic Typesetting" w:eastAsiaTheme="minorHAnsi" w:hAnsi="Arabic Typesetting" w:cs="Arabic Typesetting"/>
          <w:sz w:val="34"/>
          <w:szCs w:val="34"/>
          <w:rtl/>
        </w:rPr>
        <w:t xml:space="preserve"> عام 2015.</w:t>
      </w:r>
    </w:p>
    <w:p w:rsidR="00312818" w:rsidRPr="00F05892" w:rsidRDefault="00312818" w:rsidP="009C7153">
      <w:pPr>
        <w:bidi/>
        <w:spacing w:after="240" w:line="276" w:lineRule="auto"/>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31D542DF" wp14:editId="5D73224D">
            <wp:extent cx="4876800" cy="3008531"/>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77570" cy="3009006"/>
                    </a:xfrm>
                    <a:prstGeom prst="rect">
                      <a:avLst/>
                    </a:prstGeom>
                    <a:noFill/>
                  </pic:spPr>
                </pic:pic>
              </a:graphicData>
            </a:graphic>
          </wp:inline>
        </w:drawing>
      </w:r>
    </w:p>
    <w:p w:rsidR="00312818" w:rsidRPr="00861219" w:rsidRDefault="00312818" w:rsidP="00DA6355">
      <w:pPr>
        <w:numPr>
          <w:ilvl w:val="0"/>
          <w:numId w:val="15"/>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في سنة 201</w:t>
      </w:r>
      <w:r w:rsidRPr="00861219">
        <w:rPr>
          <w:rFonts w:ascii="Arabic Typesetting" w:eastAsiaTheme="minorHAnsi" w:hAnsi="Arabic Typesetting" w:cs="Arabic Typesetting" w:hint="cs"/>
          <w:sz w:val="34"/>
          <w:szCs w:val="34"/>
          <w:rtl/>
        </w:rPr>
        <w:t>6</w:t>
      </w:r>
      <w:r w:rsidRPr="00861219">
        <w:rPr>
          <w:rFonts w:ascii="Arabic Typesetting" w:eastAsiaTheme="minorHAnsi" w:hAnsi="Arabic Typesetting" w:cs="Arabic Typesetting"/>
          <w:sz w:val="34"/>
          <w:szCs w:val="34"/>
          <w:rtl/>
        </w:rPr>
        <w:t xml:space="preserve">، كانت غالبية التصحيحات في </w:t>
      </w:r>
      <w:r w:rsidRPr="00861219">
        <w:rPr>
          <w:rFonts w:ascii="Arabic Typesetting" w:eastAsiaTheme="minorHAnsi" w:hAnsi="Arabic Typesetting" w:cs="Arabic Typesetting" w:hint="cs"/>
          <w:sz w:val="34"/>
          <w:szCs w:val="34"/>
          <w:rtl/>
        </w:rPr>
        <w:t xml:space="preserve">فحص </w:t>
      </w:r>
      <w:r w:rsidRPr="00861219">
        <w:rPr>
          <w:rFonts w:ascii="Arabic Typesetting" w:eastAsiaTheme="minorHAnsi" w:hAnsi="Arabic Typesetting" w:cs="Arabic Typesetting"/>
          <w:sz w:val="34"/>
          <w:szCs w:val="34"/>
          <w:rtl/>
        </w:rPr>
        <w:t xml:space="preserve">الإجراءات الشكلية بسبب أخطاء في </w:t>
      </w:r>
      <w:r w:rsidRPr="00861219">
        <w:rPr>
          <w:rFonts w:ascii="Arabic Typesetting" w:eastAsiaTheme="minorHAnsi" w:hAnsi="Arabic Typesetting" w:cs="Arabic Typesetting" w:hint="cs"/>
          <w:sz w:val="34"/>
          <w:szCs w:val="34"/>
          <w:rtl/>
        </w:rPr>
        <w:t xml:space="preserve">إدخال تفاصيل </w:t>
      </w:r>
      <w:r w:rsidRPr="00861219">
        <w:rPr>
          <w:rFonts w:ascii="Arabic Typesetting" w:eastAsiaTheme="minorHAnsi" w:hAnsi="Arabic Typesetting" w:cs="Arabic Typesetting"/>
          <w:sz w:val="34"/>
          <w:szCs w:val="34"/>
          <w:rtl/>
        </w:rPr>
        <w:t>المودعين (</w:t>
      </w:r>
      <w:r w:rsidRPr="00861219">
        <w:rPr>
          <w:rFonts w:ascii="Arabic Typesetting" w:eastAsiaTheme="minorHAnsi" w:hAnsi="Arabic Typesetting" w:cs="Arabic Typesetting" w:hint="cs"/>
          <w:sz w:val="34"/>
          <w:szCs w:val="34"/>
          <w:rtl/>
        </w:rPr>
        <w:t>38</w:t>
      </w:r>
      <w:r>
        <w:rPr>
          <w:rFonts w:ascii="Arabic Typesetting" w:eastAsiaTheme="minorHAnsi" w:hAnsi="Arabic Typesetting" w:cs="Arabic Typesetting" w:hint="cs"/>
          <w:sz w:val="34"/>
          <w:szCs w:val="34"/>
          <w:rtl/>
        </w:rPr>
        <w:t>.4</w:t>
      </w:r>
      <w:r w:rsidRPr="00861219">
        <w:rPr>
          <w:rFonts w:ascii="Arabic Typesetting" w:eastAsiaTheme="minorHAnsi" w:hAnsi="Arabic Typesetting" w:cs="Arabic Typesetting"/>
          <w:sz w:val="34"/>
          <w:szCs w:val="34"/>
          <w:rtl/>
        </w:rPr>
        <w:t xml:space="preserve"> </w:t>
      </w:r>
      <w:r w:rsidRPr="00861219">
        <w:rPr>
          <w:rFonts w:ascii="Arabic Typesetting" w:eastAsiaTheme="minorHAnsi" w:hAnsi="Arabic Typesetting" w:cs="Arabic Typesetting" w:hint="cs"/>
          <w:sz w:val="34"/>
          <w:szCs w:val="34"/>
          <w:rtl/>
        </w:rPr>
        <w:t xml:space="preserve">في </w:t>
      </w:r>
      <w:r w:rsidRPr="00861219">
        <w:rPr>
          <w:rFonts w:ascii="Arabic Typesetting" w:eastAsiaTheme="minorHAnsi" w:hAnsi="Arabic Typesetting" w:cs="Arabic Typesetting"/>
          <w:sz w:val="34"/>
          <w:szCs w:val="34"/>
          <w:rtl/>
        </w:rPr>
        <w:t>الم</w:t>
      </w:r>
      <w:r w:rsidRPr="00861219">
        <w:rPr>
          <w:rFonts w:ascii="Arabic Typesetting" w:eastAsiaTheme="minorHAnsi" w:hAnsi="Arabic Typesetting" w:cs="Arabic Typesetting" w:hint="cs"/>
          <w:sz w:val="34"/>
          <w:szCs w:val="34"/>
          <w:rtl/>
        </w:rPr>
        <w:t>ا</w:t>
      </w:r>
      <w:r w:rsidRPr="00861219">
        <w:rPr>
          <w:rFonts w:ascii="Arabic Typesetting" w:eastAsiaTheme="minorHAnsi" w:hAnsi="Arabic Typesetting" w:cs="Arabic Typesetting"/>
          <w:sz w:val="34"/>
          <w:szCs w:val="34"/>
          <w:rtl/>
        </w:rPr>
        <w:t>ئة) و</w:t>
      </w:r>
      <w:r w:rsidRPr="00861219">
        <w:rPr>
          <w:rFonts w:ascii="Arabic Typesetting" w:eastAsiaTheme="minorHAnsi" w:hAnsi="Arabic Typesetting" w:cs="Arabic Typesetting" w:hint="cs"/>
          <w:sz w:val="34"/>
          <w:szCs w:val="34"/>
          <w:rtl/>
        </w:rPr>
        <w:t xml:space="preserve">تعطل نظام تكنولوجيا المعلومات </w:t>
      </w:r>
      <w:r w:rsidRPr="00861219">
        <w:rPr>
          <w:rFonts w:ascii="Arabic Typesetting" w:eastAsiaTheme="minorHAnsi" w:hAnsi="Arabic Typesetting" w:cs="Arabic Typesetting"/>
          <w:sz w:val="34"/>
          <w:szCs w:val="34"/>
          <w:rtl/>
        </w:rPr>
        <w:t>(</w:t>
      </w:r>
      <w:r w:rsidRPr="00861219">
        <w:rPr>
          <w:rFonts w:ascii="Arabic Typesetting" w:eastAsiaTheme="minorHAnsi" w:hAnsi="Arabic Typesetting" w:cs="Arabic Typesetting" w:hint="cs"/>
          <w:sz w:val="34"/>
          <w:szCs w:val="34"/>
          <w:rtl/>
        </w:rPr>
        <w:t>10.8</w:t>
      </w:r>
      <w:r w:rsidRPr="00861219">
        <w:rPr>
          <w:rFonts w:ascii="Arabic Typesetting" w:eastAsiaTheme="minorHAnsi" w:hAnsi="Arabic Typesetting" w:cs="Arabic Typesetting"/>
          <w:sz w:val="34"/>
          <w:szCs w:val="34"/>
          <w:rtl/>
        </w:rPr>
        <w:t xml:space="preserve"> </w:t>
      </w:r>
      <w:r w:rsidRPr="00861219">
        <w:rPr>
          <w:rFonts w:ascii="Arabic Typesetting" w:eastAsiaTheme="minorHAnsi" w:hAnsi="Arabic Typesetting" w:cs="Arabic Typesetting" w:hint="cs"/>
          <w:sz w:val="34"/>
          <w:szCs w:val="34"/>
          <w:rtl/>
        </w:rPr>
        <w:t xml:space="preserve">في </w:t>
      </w:r>
      <w:r w:rsidRPr="00861219">
        <w:rPr>
          <w:rFonts w:ascii="Arabic Typesetting" w:eastAsiaTheme="minorHAnsi" w:hAnsi="Arabic Typesetting" w:cs="Arabic Typesetting"/>
          <w:sz w:val="34"/>
          <w:szCs w:val="34"/>
          <w:rtl/>
        </w:rPr>
        <w:t>الم</w:t>
      </w:r>
      <w:r w:rsidRPr="00861219">
        <w:rPr>
          <w:rFonts w:ascii="Arabic Typesetting" w:eastAsiaTheme="minorHAnsi" w:hAnsi="Arabic Typesetting" w:cs="Arabic Typesetting" w:hint="cs"/>
          <w:sz w:val="34"/>
          <w:szCs w:val="34"/>
          <w:rtl/>
        </w:rPr>
        <w:t>ا</w:t>
      </w:r>
      <w:r w:rsidRPr="00861219">
        <w:rPr>
          <w:rFonts w:ascii="Arabic Typesetting" w:eastAsiaTheme="minorHAnsi" w:hAnsi="Arabic Typesetting" w:cs="Arabic Typesetting"/>
          <w:sz w:val="34"/>
          <w:szCs w:val="34"/>
          <w:rtl/>
        </w:rPr>
        <w:t>ئة)</w:t>
      </w:r>
      <w:r w:rsidRPr="00861219">
        <w:rPr>
          <w:rFonts w:ascii="Arabic Typesetting" w:eastAsiaTheme="minorHAnsi" w:hAnsi="Arabic Typesetting" w:cs="Arabic Typesetting" w:hint="cs"/>
          <w:sz w:val="34"/>
          <w:szCs w:val="34"/>
          <w:rtl/>
        </w:rPr>
        <w:t>.</w:t>
      </w:r>
    </w:p>
    <w:p w:rsidR="00312818" w:rsidRPr="001A7B67" w:rsidRDefault="00312818" w:rsidP="009C7153">
      <w:pPr>
        <w:bidi/>
        <w:spacing w:after="240" w:line="276" w:lineRule="auto"/>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lastRenderedPageBreak/>
        <w:drawing>
          <wp:inline distT="0" distB="0" distL="0" distR="0" wp14:anchorId="24F7D424" wp14:editId="52923FB2">
            <wp:extent cx="4286250" cy="25622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288657" cy="2563664"/>
                    </a:xfrm>
                    <a:prstGeom prst="rect">
                      <a:avLst/>
                    </a:prstGeom>
                    <a:noFill/>
                  </pic:spPr>
                </pic:pic>
              </a:graphicData>
            </a:graphic>
          </wp:inline>
        </w:drawing>
      </w:r>
    </w:p>
    <w:p w:rsidR="00312818" w:rsidRPr="00861219" w:rsidRDefault="00312818" w:rsidP="00DA6355">
      <w:pPr>
        <w:numPr>
          <w:ilvl w:val="0"/>
          <w:numId w:val="15"/>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في عام 2015، ع</w:t>
      </w:r>
      <w:r w:rsidRPr="00861219">
        <w:rPr>
          <w:rFonts w:ascii="Arabic Typesetting" w:eastAsiaTheme="minorHAnsi" w:hAnsi="Arabic Typesetting" w:cs="Arabic Typesetting" w:hint="cs"/>
          <w:sz w:val="34"/>
          <w:szCs w:val="34"/>
          <w:rtl/>
        </w:rPr>
        <w:t>ُ</w:t>
      </w:r>
      <w:r w:rsidRPr="00861219">
        <w:rPr>
          <w:rFonts w:ascii="Arabic Typesetting" w:eastAsiaTheme="minorHAnsi" w:hAnsi="Arabic Typesetting" w:cs="Arabic Typesetting"/>
          <w:sz w:val="34"/>
          <w:szCs w:val="34"/>
          <w:rtl/>
        </w:rPr>
        <w:t>رض تحليل الأخطاء المتعلقة بالتعديلات حسب نوع التعديل بدلا</w:t>
      </w:r>
      <w:r w:rsidRPr="00861219">
        <w:rPr>
          <w:rFonts w:ascii="Arabic Typesetting" w:eastAsiaTheme="minorHAnsi" w:hAnsi="Arabic Typesetting" w:cs="Arabic Typesetting" w:hint="cs"/>
          <w:sz w:val="34"/>
          <w:szCs w:val="34"/>
          <w:rtl/>
        </w:rPr>
        <w:t>ً</w:t>
      </w:r>
      <w:r w:rsidRPr="00861219">
        <w:rPr>
          <w:rFonts w:ascii="Arabic Typesetting" w:eastAsiaTheme="minorHAnsi" w:hAnsi="Arabic Typesetting" w:cs="Arabic Typesetting"/>
          <w:sz w:val="34"/>
          <w:szCs w:val="34"/>
          <w:rtl/>
        </w:rPr>
        <w:t xml:space="preserve"> من نوع الأخطاء. </w:t>
      </w:r>
      <w:r w:rsidRPr="00861219">
        <w:rPr>
          <w:rFonts w:ascii="Arabic Typesetting" w:eastAsiaTheme="minorHAnsi" w:hAnsi="Arabic Typesetting" w:cs="Arabic Typesetting" w:hint="cs"/>
          <w:sz w:val="34"/>
          <w:szCs w:val="34"/>
          <w:rtl/>
        </w:rPr>
        <w:t>و</w:t>
      </w:r>
      <w:r w:rsidRPr="00861219">
        <w:rPr>
          <w:rFonts w:ascii="Arabic Typesetting" w:eastAsiaTheme="minorHAnsi" w:hAnsi="Arabic Typesetting" w:cs="Arabic Typesetting"/>
          <w:sz w:val="34"/>
          <w:szCs w:val="34"/>
          <w:rtl/>
        </w:rPr>
        <w:t xml:space="preserve">تغير </w:t>
      </w:r>
      <w:r w:rsidRPr="00861219">
        <w:rPr>
          <w:rFonts w:ascii="Arabic Typesetting" w:eastAsiaTheme="minorHAnsi" w:hAnsi="Arabic Typesetting" w:cs="Arabic Typesetting" w:hint="cs"/>
          <w:sz w:val="34"/>
          <w:szCs w:val="34"/>
          <w:rtl/>
        </w:rPr>
        <w:t xml:space="preserve">ذلك </w:t>
      </w:r>
      <w:r w:rsidRPr="00861219">
        <w:rPr>
          <w:rFonts w:ascii="Arabic Typesetting" w:eastAsiaTheme="minorHAnsi" w:hAnsi="Arabic Typesetting" w:cs="Arabic Typesetting"/>
          <w:sz w:val="34"/>
          <w:szCs w:val="34"/>
          <w:rtl/>
        </w:rPr>
        <w:t>في عام 2016 ل</w:t>
      </w:r>
      <w:r w:rsidRPr="00861219">
        <w:rPr>
          <w:rFonts w:ascii="Arabic Typesetting" w:eastAsiaTheme="minorHAnsi" w:hAnsi="Arabic Typesetting" w:cs="Arabic Typesetting" w:hint="cs"/>
          <w:sz w:val="34"/>
          <w:szCs w:val="34"/>
          <w:rtl/>
        </w:rPr>
        <w:t>ي</w:t>
      </w:r>
      <w:r w:rsidRPr="00861219">
        <w:rPr>
          <w:rFonts w:ascii="Arabic Typesetting" w:eastAsiaTheme="minorHAnsi" w:hAnsi="Arabic Typesetting" w:cs="Arabic Typesetting"/>
          <w:sz w:val="34"/>
          <w:szCs w:val="34"/>
          <w:rtl/>
        </w:rPr>
        <w:t>توافق مع تحليل المعاملات الأخرى. بيانات عام 2015 حسب نوع الخطأ غير متوفرة.</w:t>
      </w:r>
    </w:p>
    <w:p w:rsidR="00312818" w:rsidRPr="00861219" w:rsidRDefault="00312818" w:rsidP="00DA6355">
      <w:pPr>
        <w:numPr>
          <w:ilvl w:val="0"/>
          <w:numId w:val="15"/>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 xml:space="preserve">في عام 2016، كان نحو </w:t>
      </w:r>
      <w:r>
        <w:rPr>
          <w:rFonts w:ascii="Arabic Typesetting" w:eastAsiaTheme="minorHAnsi" w:hAnsi="Arabic Typesetting" w:cs="Arabic Typesetting" w:hint="cs"/>
          <w:sz w:val="34"/>
          <w:szCs w:val="34"/>
          <w:rtl/>
        </w:rPr>
        <w:t>42.2</w:t>
      </w:r>
      <w:r w:rsidRPr="00861219">
        <w:rPr>
          <w:rFonts w:ascii="Arabic Typesetting" w:eastAsiaTheme="minorHAnsi" w:hAnsi="Arabic Typesetting" w:cs="Arabic Typesetting"/>
          <w:sz w:val="34"/>
          <w:szCs w:val="34"/>
          <w:rtl/>
        </w:rPr>
        <w:t xml:space="preserve"> في المائة من التصويبات </w:t>
      </w:r>
      <w:r w:rsidRPr="00861219">
        <w:rPr>
          <w:rFonts w:ascii="Arabic Typesetting" w:eastAsiaTheme="minorHAnsi" w:hAnsi="Arabic Typesetting" w:cs="Arabic Typesetting" w:hint="cs"/>
          <w:sz w:val="34"/>
          <w:szCs w:val="34"/>
          <w:rtl/>
        </w:rPr>
        <w:t xml:space="preserve">في </w:t>
      </w:r>
      <w:r w:rsidRPr="00861219">
        <w:rPr>
          <w:rFonts w:ascii="Arabic Typesetting" w:eastAsiaTheme="minorHAnsi" w:hAnsi="Arabic Typesetting" w:cs="Arabic Typesetting"/>
          <w:sz w:val="34"/>
          <w:szCs w:val="34"/>
          <w:rtl/>
        </w:rPr>
        <w:t xml:space="preserve">التعديلات يرجع إلى أخطاء في إدخال تفاصيل </w:t>
      </w:r>
      <w:r w:rsidRPr="00861219">
        <w:rPr>
          <w:rFonts w:ascii="Arabic Typesetting" w:eastAsiaTheme="minorHAnsi" w:hAnsi="Arabic Typesetting" w:cs="Arabic Typesetting" w:hint="cs"/>
          <w:sz w:val="34"/>
          <w:szCs w:val="34"/>
          <w:rtl/>
        </w:rPr>
        <w:t>أصحاب الحقوق</w:t>
      </w:r>
      <w:r w:rsidRPr="00861219">
        <w:rPr>
          <w:rFonts w:ascii="Arabic Typesetting" w:eastAsiaTheme="minorHAnsi" w:hAnsi="Arabic Typesetting" w:cs="Arabic Typesetting"/>
          <w:sz w:val="34"/>
          <w:szCs w:val="34"/>
          <w:rtl/>
        </w:rPr>
        <w:t xml:space="preserve"> (38.4 في المائة) و</w:t>
      </w:r>
      <w:r w:rsidRPr="00861219">
        <w:rPr>
          <w:rFonts w:ascii="Arabic Typesetting" w:eastAsiaTheme="minorHAnsi" w:hAnsi="Arabic Typesetting" w:cs="Arabic Typesetting" w:hint="cs"/>
          <w:sz w:val="34"/>
          <w:szCs w:val="34"/>
          <w:rtl/>
        </w:rPr>
        <w:t>ال</w:t>
      </w:r>
      <w:r w:rsidRPr="00861219">
        <w:rPr>
          <w:rFonts w:ascii="Arabic Typesetting" w:eastAsiaTheme="minorHAnsi" w:hAnsi="Arabic Typesetting" w:cs="Arabic Typesetting"/>
          <w:sz w:val="34"/>
          <w:szCs w:val="34"/>
          <w:rtl/>
        </w:rPr>
        <w:t xml:space="preserve">ممثلين (3.8 في المائة). </w:t>
      </w:r>
      <w:r w:rsidRPr="00861219">
        <w:rPr>
          <w:rFonts w:ascii="Arabic Typesetting" w:eastAsiaTheme="minorHAnsi" w:hAnsi="Arabic Typesetting" w:cs="Arabic Typesetting" w:hint="cs"/>
          <w:sz w:val="34"/>
          <w:szCs w:val="34"/>
          <w:rtl/>
        </w:rPr>
        <w:t>وبلغت نسبة</w:t>
      </w:r>
      <w:r w:rsidRPr="00861219">
        <w:rPr>
          <w:rFonts w:ascii="Arabic Typesetting" w:eastAsiaTheme="minorHAnsi" w:hAnsi="Arabic Typesetting" w:cs="Arabic Typesetting"/>
          <w:sz w:val="34"/>
          <w:szCs w:val="34"/>
          <w:rtl/>
        </w:rPr>
        <w:t xml:space="preserve"> الأخطاء المتعلقة بالسلع والخدمات 16.4 في المائة.</w:t>
      </w:r>
    </w:p>
    <w:p w:rsidR="00312818" w:rsidRDefault="00312818" w:rsidP="009C7153">
      <w:pPr>
        <w:tabs>
          <w:tab w:val="right" w:pos="1133"/>
          <w:tab w:val="right" w:pos="7937"/>
        </w:tabs>
        <w:bidi/>
        <w:spacing w:after="240" w:line="276" w:lineRule="auto"/>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4FA2689A" wp14:editId="2493CD17">
            <wp:extent cx="4438650" cy="30765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46585" cy="3082075"/>
                    </a:xfrm>
                    <a:prstGeom prst="rect">
                      <a:avLst/>
                    </a:prstGeom>
                    <a:noFill/>
                  </pic:spPr>
                </pic:pic>
              </a:graphicData>
            </a:graphic>
          </wp:inline>
        </w:drawing>
      </w:r>
    </w:p>
    <w:p w:rsidR="00312818" w:rsidRPr="00861219" w:rsidRDefault="00312818" w:rsidP="00DA6355">
      <w:pPr>
        <w:numPr>
          <w:ilvl w:val="0"/>
          <w:numId w:val="15"/>
        </w:numPr>
        <w:bidi/>
        <w:spacing w:after="240" w:line="360" w:lineRule="exact"/>
        <w:ind w:left="1133" w:hanging="567"/>
        <w:jc w:val="both"/>
        <w:rPr>
          <w:rFonts w:ascii="Arabic Typesetting" w:eastAsiaTheme="minorHAnsi" w:hAnsi="Arabic Typesetting" w:cs="Arabic Typesetting"/>
          <w:sz w:val="34"/>
          <w:szCs w:val="34"/>
        </w:rPr>
      </w:pPr>
      <w:r w:rsidRPr="00861219">
        <w:rPr>
          <w:rFonts w:ascii="Arabic Typesetting" w:eastAsiaTheme="minorHAnsi" w:hAnsi="Arabic Typesetting" w:cs="Arabic Typesetting"/>
          <w:sz w:val="34"/>
          <w:szCs w:val="34"/>
          <w:rtl/>
        </w:rPr>
        <w:t xml:space="preserve">زيادة </w:t>
      </w:r>
      <w:r w:rsidRPr="00861219">
        <w:rPr>
          <w:rFonts w:ascii="Arabic Typesetting" w:eastAsiaTheme="minorHAnsi" w:hAnsi="Arabic Typesetting" w:cs="Arabic Typesetting" w:hint="cs"/>
          <w:sz w:val="34"/>
          <w:szCs w:val="34"/>
          <w:rtl/>
        </w:rPr>
        <w:t xml:space="preserve">نسبة </w:t>
      </w:r>
      <w:r w:rsidRPr="00861219">
        <w:rPr>
          <w:rFonts w:ascii="Arabic Typesetting" w:eastAsiaTheme="minorHAnsi" w:hAnsi="Arabic Typesetting" w:cs="Arabic Typesetting"/>
          <w:sz w:val="34"/>
          <w:szCs w:val="34"/>
          <w:rtl/>
        </w:rPr>
        <w:t>ا</w:t>
      </w:r>
      <w:r w:rsidRPr="00861219">
        <w:rPr>
          <w:rFonts w:ascii="Arabic Typesetting" w:eastAsiaTheme="minorHAnsi" w:hAnsi="Arabic Typesetting" w:cs="Arabic Typesetting" w:hint="cs"/>
          <w:sz w:val="34"/>
          <w:szCs w:val="34"/>
          <w:rtl/>
        </w:rPr>
        <w:t>ل</w:t>
      </w:r>
      <w:r w:rsidRPr="00861219">
        <w:rPr>
          <w:rFonts w:ascii="Arabic Typesetting" w:eastAsiaTheme="minorHAnsi" w:hAnsi="Arabic Typesetting" w:cs="Arabic Typesetting"/>
          <w:sz w:val="34"/>
          <w:szCs w:val="34"/>
          <w:rtl/>
        </w:rPr>
        <w:t xml:space="preserve">أخطاء </w:t>
      </w:r>
      <w:r>
        <w:rPr>
          <w:rFonts w:ascii="Arabic Typesetting" w:eastAsiaTheme="minorHAnsi" w:hAnsi="Arabic Typesetting" w:cs="Arabic Typesetting" w:hint="cs"/>
          <w:sz w:val="34"/>
          <w:szCs w:val="34"/>
          <w:rtl/>
        </w:rPr>
        <w:t>النا</w:t>
      </w:r>
      <w:r w:rsidRPr="007D10B7">
        <w:rPr>
          <w:rFonts w:ascii="Arabic Typesetting" w:eastAsiaTheme="minorHAnsi" w:hAnsi="Arabic Typesetting" w:cs="Arabic Typesetting" w:hint="cs"/>
          <w:sz w:val="34"/>
          <w:szCs w:val="34"/>
          <w:rtl/>
        </w:rPr>
        <w:t>ج</w:t>
      </w:r>
      <w:r w:rsidRPr="00861219">
        <w:rPr>
          <w:rFonts w:ascii="Arabic Typesetting" w:eastAsiaTheme="minorHAnsi" w:hAnsi="Arabic Typesetting" w:cs="Arabic Typesetting" w:hint="cs"/>
          <w:sz w:val="34"/>
          <w:szCs w:val="34"/>
          <w:rtl/>
        </w:rPr>
        <w:t>مة عن تعطل</w:t>
      </w:r>
      <w:r w:rsidRPr="00861219">
        <w:rPr>
          <w:rFonts w:ascii="Arabic Typesetting" w:eastAsiaTheme="minorHAnsi" w:hAnsi="Arabic Typesetting" w:cs="Arabic Typesetting"/>
          <w:sz w:val="34"/>
          <w:szCs w:val="34"/>
          <w:rtl/>
        </w:rPr>
        <w:t xml:space="preserve"> نظام تكنولوجي</w:t>
      </w:r>
      <w:r w:rsidRPr="00861219">
        <w:rPr>
          <w:rFonts w:ascii="Arabic Typesetting" w:eastAsiaTheme="minorHAnsi" w:hAnsi="Arabic Typesetting" w:cs="Arabic Typesetting" w:hint="cs"/>
          <w:sz w:val="34"/>
          <w:szCs w:val="34"/>
          <w:rtl/>
        </w:rPr>
        <w:t>ا المعلومات</w:t>
      </w:r>
      <w:r w:rsidRPr="00861219">
        <w:rPr>
          <w:rFonts w:ascii="Arabic Typesetting" w:eastAsiaTheme="minorHAnsi" w:hAnsi="Arabic Typesetting" w:cs="Arabic Typesetting"/>
          <w:sz w:val="34"/>
          <w:szCs w:val="34"/>
          <w:rtl/>
        </w:rPr>
        <w:t xml:space="preserve"> </w:t>
      </w:r>
      <w:r w:rsidRPr="00861219">
        <w:rPr>
          <w:rFonts w:ascii="Arabic Typesetting" w:eastAsiaTheme="minorHAnsi" w:hAnsi="Arabic Typesetting" w:cs="Arabic Typesetting" w:hint="cs"/>
          <w:sz w:val="34"/>
          <w:szCs w:val="34"/>
          <w:rtl/>
        </w:rPr>
        <w:t xml:space="preserve">كانت ترجع في المقام الأول </w:t>
      </w:r>
      <w:r w:rsidRPr="00861219">
        <w:rPr>
          <w:rFonts w:ascii="Arabic Typesetting" w:eastAsiaTheme="minorHAnsi" w:hAnsi="Arabic Typesetting" w:cs="Arabic Typesetting"/>
          <w:sz w:val="34"/>
          <w:szCs w:val="34"/>
          <w:rtl/>
        </w:rPr>
        <w:t>إلى نشر نظام تكنولوج</w:t>
      </w:r>
      <w:r w:rsidRPr="00861219">
        <w:rPr>
          <w:rFonts w:ascii="Arabic Typesetting" w:eastAsiaTheme="minorHAnsi" w:hAnsi="Arabic Typesetting" w:cs="Arabic Typesetting" w:hint="cs"/>
          <w:sz w:val="34"/>
          <w:szCs w:val="34"/>
          <w:rtl/>
        </w:rPr>
        <w:t>يا المعلومات</w:t>
      </w:r>
      <w:r w:rsidRPr="00861219">
        <w:rPr>
          <w:rFonts w:ascii="Arabic Typesetting" w:eastAsiaTheme="minorHAnsi" w:hAnsi="Arabic Typesetting" w:cs="Arabic Typesetting"/>
          <w:sz w:val="34"/>
          <w:szCs w:val="34"/>
          <w:rtl/>
        </w:rPr>
        <w:t xml:space="preserve"> </w:t>
      </w:r>
      <w:r w:rsidRPr="00861219">
        <w:rPr>
          <w:rFonts w:ascii="Arabic Typesetting" w:eastAsiaTheme="minorHAnsi" w:hAnsi="Arabic Typesetting" w:cs="Arabic Typesetting" w:hint="cs"/>
          <w:sz w:val="34"/>
          <w:szCs w:val="34"/>
          <w:rtl/>
        </w:rPr>
        <w:t>ال</w:t>
      </w:r>
      <w:r w:rsidRPr="00861219">
        <w:rPr>
          <w:rFonts w:ascii="Arabic Typesetting" w:eastAsiaTheme="minorHAnsi" w:hAnsi="Arabic Typesetting" w:cs="Arabic Typesetting"/>
          <w:sz w:val="34"/>
          <w:szCs w:val="34"/>
          <w:rtl/>
        </w:rPr>
        <w:t>جديد في عام 2016.</w:t>
      </w:r>
    </w:p>
    <w:p w:rsidR="00312818" w:rsidRPr="00F55CA8" w:rsidRDefault="00312818" w:rsidP="009C7153">
      <w:pPr>
        <w:pStyle w:val="ListParagraph"/>
        <w:bidi/>
        <w:spacing w:after="240" w:line="360" w:lineRule="exact"/>
        <w:ind w:left="0" w:hanging="11"/>
        <w:jc w:val="right"/>
        <w:rPr>
          <w:rFonts w:ascii="Arabic Typesetting" w:hAnsi="Arabic Typesetting" w:cs="Arabic Typesetting"/>
          <w:sz w:val="36"/>
          <w:szCs w:val="36"/>
        </w:rPr>
      </w:pPr>
      <w:r w:rsidRPr="00C77576">
        <w:rPr>
          <w:rFonts w:ascii="Arabic Typesetting" w:hAnsi="Arabic Typesetting" w:cs="Arabic Typesetting"/>
          <w:sz w:val="36"/>
          <w:szCs w:val="36"/>
          <w:rtl/>
        </w:rPr>
        <w:t>[نهاية المرفق]</w:t>
      </w:r>
    </w:p>
    <w:p w:rsidR="00FA3EA8" w:rsidRDefault="00FA3EA8" w:rsidP="00C67EFE">
      <w:pPr>
        <w:tabs>
          <w:tab w:val="left" w:pos="1014"/>
        </w:tabs>
        <w:bidi/>
        <w:rPr>
          <w:rFonts w:ascii="Arabic Typesetting" w:hAnsi="Arabic Typesetting" w:cs="Arabic Typesetting"/>
          <w:sz w:val="34"/>
          <w:szCs w:val="34"/>
          <w:rtl/>
        </w:rPr>
      </w:pPr>
    </w:p>
    <w:p w:rsidR="00FA3EA8" w:rsidRDefault="00FA3EA8" w:rsidP="00C67EFE">
      <w:pPr>
        <w:tabs>
          <w:tab w:val="left" w:pos="1014"/>
        </w:tabs>
        <w:bidi/>
        <w:rPr>
          <w:rFonts w:ascii="Arabic Typesetting" w:hAnsi="Arabic Typesetting" w:cs="Arabic Typesetting"/>
          <w:sz w:val="34"/>
          <w:szCs w:val="34"/>
          <w:rtl/>
        </w:rPr>
      </w:pPr>
      <w:r>
        <w:rPr>
          <w:rFonts w:ascii="Arabic Typesetting" w:hAnsi="Arabic Typesetting" w:cs="Arabic Typesetting"/>
          <w:sz w:val="34"/>
          <w:szCs w:val="34"/>
          <w:rtl/>
        </w:rPr>
        <w:br w:type="page"/>
      </w:r>
    </w:p>
    <w:p w:rsidR="00FA3EA8" w:rsidRPr="00D61B48" w:rsidRDefault="00FA3EA8" w:rsidP="009C7153">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rFonts w:hint="cs"/>
          <w:sz w:val="40"/>
          <w:szCs w:val="40"/>
          <w:rtl/>
        </w:rPr>
        <w:t>31</w:t>
      </w:r>
      <w:r w:rsidRPr="00D61B48">
        <w:rPr>
          <w:sz w:val="40"/>
          <w:szCs w:val="40"/>
          <w:rtl/>
        </w:rPr>
        <w:tab/>
      </w:r>
      <w:r w:rsidRPr="00F505D9">
        <w:rPr>
          <w:sz w:val="40"/>
          <w:szCs w:val="40"/>
          <w:rtl/>
        </w:rPr>
        <w:t>نظام لاهاي</w:t>
      </w:r>
    </w:p>
    <w:p w:rsidR="00FA3EA8" w:rsidRPr="00001071" w:rsidRDefault="00FA3EA8" w:rsidP="009C7153">
      <w:pPr>
        <w:pStyle w:val="ARNumbered1"/>
        <w:rPr>
          <w:rtl/>
        </w:rPr>
      </w:pPr>
    </w:p>
    <w:p w:rsidR="00FA3EA8" w:rsidRDefault="00FA3EA8" w:rsidP="009C7153">
      <w:pPr>
        <w:pStyle w:val="ARNormal"/>
        <w:rPr>
          <w:rtl/>
          <w:lang w:bidi="ar-SA"/>
        </w:rPr>
      </w:pPr>
    </w:p>
    <w:tbl>
      <w:tblPr>
        <w:bidiVisual/>
        <w:tblW w:w="0" w:type="auto"/>
        <w:tblInd w:w="108" w:type="dxa"/>
        <w:tblLook w:val="01E0" w:firstRow="1" w:lastRow="1" w:firstColumn="1" w:lastColumn="1" w:noHBand="0" w:noVBand="0"/>
      </w:tblPr>
      <w:tblGrid>
        <w:gridCol w:w="9354"/>
      </w:tblGrid>
      <w:tr w:rsidR="00FA3EA8" w:rsidRPr="00E93294" w:rsidTr="009C7153">
        <w:trPr>
          <w:trHeight w:val="564"/>
        </w:trPr>
        <w:tc>
          <w:tcPr>
            <w:tcW w:w="9354" w:type="dxa"/>
            <w:shd w:val="clear" w:color="auto" w:fill="C6D9F1"/>
            <w:vAlign w:val="center"/>
          </w:tcPr>
          <w:p w:rsidR="00FA3EA8" w:rsidRPr="003E3A2C" w:rsidRDefault="00FA3EA8" w:rsidP="00F40FE9">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FA3EA8" w:rsidRPr="00966639" w:rsidRDefault="00FA3EA8" w:rsidP="009C7153">
      <w:pPr>
        <w:pStyle w:val="ARNormal"/>
        <w:rPr>
          <w:rtl/>
        </w:rPr>
      </w:pPr>
    </w:p>
    <w:p w:rsidR="00FA3EA8" w:rsidRDefault="00FA3EA8" w:rsidP="00DA6355">
      <w:pPr>
        <w:pStyle w:val="ARNormal"/>
        <w:numPr>
          <w:ilvl w:val="0"/>
          <w:numId w:val="21"/>
        </w:numPr>
        <w:ind w:left="567" w:hanging="567"/>
        <w:rPr>
          <w:lang w:bidi="ar-SA"/>
        </w:rPr>
      </w:pPr>
      <w:r>
        <w:rPr>
          <w:noProof/>
          <w:lang w:bidi="ar-SA"/>
        </w:rPr>
        <w:drawing>
          <wp:anchor distT="0" distB="0" distL="114300" distR="114300" simplePos="0" relativeHeight="251678720" behindDoc="1" locked="0" layoutInCell="1" allowOverlap="1" wp14:anchorId="552FA978" wp14:editId="208550B0">
            <wp:simplePos x="0" y="0"/>
            <wp:positionH relativeFrom="margin">
              <wp:posOffset>-1101090</wp:posOffset>
            </wp:positionH>
            <wp:positionV relativeFrom="margin">
              <wp:posOffset>1764030</wp:posOffset>
            </wp:positionV>
            <wp:extent cx="3019425" cy="2011680"/>
            <wp:effectExtent l="0" t="0" r="0" b="0"/>
            <wp:wrapTight wrapText="bothSides">
              <wp:wrapPolygon edited="0">
                <wp:start x="9676" y="6136"/>
                <wp:lineTo x="8858" y="7159"/>
                <wp:lineTo x="7768" y="9205"/>
                <wp:lineTo x="7632" y="13091"/>
                <wp:lineTo x="10357" y="15545"/>
                <wp:lineTo x="11175" y="15545"/>
                <wp:lineTo x="11720" y="15136"/>
                <wp:lineTo x="13491" y="13500"/>
                <wp:lineTo x="13628" y="13091"/>
                <wp:lineTo x="13900" y="9205"/>
                <wp:lineTo x="12810" y="7364"/>
                <wp:lineTo x="11856" y="6136"/>
                <wp:lineTo x="9676" y="6136"/>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019425" cy="2011680"/>
                    </a:xfrm>
                    <a:prstGeom prst="rect">
                      <a:avLst/>
                    </a:prstGeom>
                    <a:noFill/>
                  </pic:spPr>
                </pic:pic>
              </a:graphicData>
            </a:graphic>
            <wp14:sizeRelH relativeFrom="margin">
              <wp14:pctWidth>0</wp14:pctWidth>
            </wp14:sizeRelH>
            <wp14:sizeRelV relativeFrom="margin">
              <wp14:pctHeight>0</wp14:pctHeight>
            </wp14:sizeRelV>
          </wp:anchor>
        </w:drawing>
      </w:r>
      <w:r w:rsidRPr="00F505D9">
        <w:rPr>
          <w:rFonts w:hint="cs"/>
          <w:rtl/>
        </w:rPr>
        <w:t>توسيع نطاق نظام لاهاي ليصبح نظاماً عالمياً بأتم معنى الكلمة من خلال تقديم الدعم المتفاني لفائدة الأطراف المتعاقدة المحتملة ومكاتبها؛</w:t>
      </w:r>
    </w:p>
    <w:p w:rsidR="00FA3EA8" w:rsidRDefault="00FA3EA8" w:rsidP="00DA6355">
      <w:pPr>
        <w:pStyle w:val="ARNormal"/>
        <w:numPr>
          <w:ilvl w:val="0"/>
          <w:numId w:val="21"/>
        </w:numPr>
        <w:ind w:left="567" w:hanging="567"/>
        <w:rPr>
          <w:lang w:bidi="ar-SA"/>
        </w:rPr>
      </w:pPr>
      <w:r w:rsidRPr="00F505D9">
        <w:rPr>
          <w:rFonts w:hint="cs"/>
          <w:rtl/>
        </w:rPr>
        <w:t>والترويج للنظام على نحو فعال بغية زيادة استخدامه بين الأعضاء الحاليين واستقطاب مستخدمين من الأطراف المتعاقدة الجديدة؛</w:t>
      </w:r>
    </w:p>
    <w:p w:rsidR="00FA3EA8" w:rsidRDefault="00FA3EA8" w:rsidP="00DA6355">
      <w:pPr>
        <w:pStyle w:val="ARNormal"/>
        <w:numPr>
          <w:ilvl w:val="0"/>
          <w:numId w:val="21"/>
        </w:numPr>
        <w:spacing w:line="276" w:lineRule="auto"/>
        <w:ind w:left="567" w:hanging="567"/>
        <w:rPr>
          <w:lang w:bidi="ar-SA"/>
        </w:rPr>
      </w:pPr>
      <w:r w:rsidRPr="00F505D9">
        <w:rPr>
          <w:rFonts w:hint="cs"/>
          <w:rtl/>
        </w:rPr>
        <w:t>و</w:t>
      </w:r>
      <w:r>
        <w:rPr>
          <w:rFonts w:hint="cs"/>
          <w:rtl/>
        </w:rPr>
        <w:t xml:space="preserve">وضع اقتراحات لمراجعة الإطار القانوني لنظام لاهاي ورصد تطور نفقات البرنامج عن كثب من أجل </w:t>
      </w:r>
      <w:r w:rsidRPr="00F505D9">
        <w:rPr>
          <w:rFonts w:hint="cs"/>
          <w:rtl/>
        </w:rPr>
        <w:t>ضم</w:t>
      </w:r>
      <w:r>
        <w:rPr>
          <w:rFonts w:hint="cs"/>
          <w:rtl/>
        </w:rPr>
        <w:t>ان الاستدامة المالية للنظام</w:t>
      </w:r>
      <w:r w:rsidRPr="00F505D9">
        <w:rPr>
          <w:rFonts w:hint="cs"/>
          <w:rtl/>
        </w:rPr>
        <w:t>؛</w:t>
      </w:r>
      <w:r>
        <w:t xml:space="preserve"> </w:t>
      </w:r>
    </w:p>
    <w:p w:rsidR="00FA3EA8" w:rsidRDefault="00FA3EA8" w:rsidP="00DA6355">
      <w:pPr>
        <w:pStyle w:val="ARNormal"/>
        <w:numPr>
          <w:ilvl w:val="0"/>
          <w:numId w:val="21"/>
        </w:numPr>
        <w:ind w:left="567" w:hanging="567"/>
        <w:rPr>
          <w:lang w:bidi="ar-SA"/>
        </w:rPr>
      </w:pPr>
      <w:r>
        <w:rPr>
          <w:rFonts w:hint="cs"/>
          <w:rtl/>
        </w:rPr>
        <w:t>وتعزيز سهولة استخدام النظام</w:t>
      </w:r>
      <w:r w:rsidRPr="003F5B4F">
        <w:rPr>
          <w:rFonts w:hint="cs"/>
          <w:rtl/>
        </w:rPr>
        <w:t xml:space="preserve"> </w:t>
      </w:r>
      <w:r>
        <w:rPr>
          <w:rFonts w:hint="cs"/>
          <w:rtl/>
        </w:rPr>
        <w:t>من خلال الاستمرار في إعداد المواد الإرشادية للمودعين مع مراعاة أثر توسّع النظام؛</w:t>
      </w:r>
    </w:p>
    <w:p w:rsidR="00FA3EA8" w:rsidRDefault="00FA3EA8" w:rsidP="00DA6355">
      <w:pPr>
        <w:pStyle w:val="ARNormal"/>
        <w:numPr>
          <w:ilvl w:val="0"/>
          <w:numId w:val="21"/>
        </w:numPr>
        <w:ind w:left="567" w:hanging="567"/>
        <w:rPr>
          <w:lang w:bidi="ar-SA"/>
        </w:rPr>
      </w:pPr>
      <w:r w:rsidRPr="00F505D9">
        <w:rPr>
          <w:rFonts w:hint="cs"/>
          <w:rtl/>
        </w:rPr>
        <w:t>وإتاحة تطوير النظام على نحو قانوني ومتوازن موازاةً مع تحديث بيئة تكنولوجيا المعلومات من خلال الاجتماعات السنوية للفريق العامل المعني</w:t>
      </w:r>
      <w:r w:rsidRPr="00F505D9">
        <w:rPr>
          <w:rtl/>
        </w:rPr>
        <w:t xml:space="preserve"> </w:t>
      </w:r>
      <w:r w:rsidRPr="00F505D9">
        <w:rPr>
          <w:rFonts w:hint="cs"/>
          <w:rtl/>
        </w:rPr>
        <w:t>بالتطوير</w:t>
      </w:r>
      <w:r w:rsidRPr="00F505D9">
        <w:rPr>
          <w:rtl/>
        </w:rPr>
        <w:t xml:space="preserve"> </w:t>
      </w:r>
      <w:r w:rsidRPr="00F505D9">
        <w:rPr>
          <w:rFonts w:hint="cs"/>
          <w:rtl/>
        </w:rPr>
        <w:t>القانوني</w:t>
      </w:r>
      <w:r w:rsidRPr="00F505D9">
        <w:rPr>
          <w:rtl/>
        </w:rPr>
        <w:t xml:space="preserve"> </w:t>
      </w:r>
      <w:r w:rsidRPr="00F505D9">
        <w:rPr>
          <w:rFonts w:hint="cs"/>
          <w:rtl/>
        </w:rPr>
        <w:t>لنظام</w:t>
      </w:r>
      <w:r w:rsidRPr="00F505D9">
        <w:rPr>
          <w:rtl/>
        </w:rPr>
        <w:t xml:space="preserve"> </w:t>
      </w:r>
      <w:r w:rsidRPr="00F505D9">
        <w:rPr>
          <w:rFonts w:hint="cs"/>
          <w:rtl/>
        </w:rPr>
        <w:t>لاهاي</w:t>
      </w:r>
      <w:r w:rsidRPr="00F505D9">
        <w:rPr>
          <w:rtl/>
        </w:rPr>
        <w:t xml:space="preserve"> </w:t>
      </w:r>
      <w:r w:rsidRPr="00F505D9">
        <w:rPr>
          <w:rFonts w:hint="cs"/>
          <w:rtl/>
        </w:rPr>
        <w:t>بشأن</w:t>
      </w:r>
      <w:r w:rsidRPr="00F505D9">
        <w:rPr>
          <w:rtl/>
        </w:rPr>
        <w:t xml:space="preserve"> </w:t>
      </w:r>
      <w:r w:rsidRPr="00F505D9">
        <w:rPr>
          <w:rFonts w:hint="cs"/>
          <w:rtl/>
        </w:rPr>
        <w:t>التسجيل</w:t>
      </w:r>
      <w:r w:rsidRPr="00F505D9">
        <w:rPr>
          <w:rtl/>
        </w:rPr>
        <w:t xml:space="preserve"> </w:t>
      </w:r>
      <w:r w:rsidRPr="00F505D9">
        <w:rPr>
          <w:rFonts w:hint="cs"/>
          <w:rtl/>
        </w:rPr>
        <w:t>الدولي</w:t>
      </w:r>
      <w:r w:rsidRPr="00F505D9">
        <w:rPr>
          <w:rtl/>
        </w:rPr>
        <w:t xml:space="preserve"> </w:t>
      </w:r>
      <w:r w:rsidRPr="00F505D9">
        <w:rPr>
          <w:rFonts w:hint="cs"/>
          <w:rtl/>
        </w:rPr>
        <w:t>للتصاميم</w:t>
      </w:r>
      <w:r w:rsidRPr="00F505D9">
        <w:rPr>
          <w:rtl/>
        </w:rPr>
        <w:t xml:space="preserve"> </w:t>
      </w:r>
      <w:r w:rsidRPr="00F505D9">
        <w:rPr>
          <w:rFonts w:hint="cs"/>
          <w:rtl/>
        </w:rPr>
        <w:t>الصناعية؛</w:t>
      </w:r>
    </w:p>
    <w:p w:rsidR="00FA3EA8" w:rsidRDefault="00FA3EA8" w:rsidP="00DA6355">
      <w:pPr>
        <w:pStyle w:val="ARNormal"/>
        <w:numPr>
          <w:ilvl w:val="0"/>
          <w:numId w:val="21"/>
        </w:numPr>
        <w:ind w:left="567" w:hanging="567"/>
        <w:rPr>
          <w:lang w:bidi="ar-SA"/>
        </w:rPr>
      </w:pPr>
      <w:r w:rsidRPr="00F505D9">
        <w:rPr>
          <w:rFonts w:hint="cs"/>
          <w:rtl/>
        </w:rPr>
        <w:t>والمضي قدماً في الاستثمار في بنية إدارية مثلى لضمان خدمات حديثة للمستخدمين والمكاتب الأعضاء؛</w:t>
      </w:r>
    </w:p>
    <w:p w:rsidR="00FA3EA8" w:rsidRDefault="00FA3EA8" w:rsidP="00DA6355">
      <w:pPr>
        <w:pStyle w:val="ARNormal"/>
        <w:numPr>
          <w:ilvl w:val="0"/>
          <w:numId w:val="21"/>
        </w:numPr>
        <w:ind w:left="567" w:hanging="567"/>
        <w:rPr>
          <w:lang w:bidi="ar-SA"/>
        </w:rPr>
      </w:pPr>
      <w:r w:rsidRPr="00F505D9">
        <w:rPr>
          <w:rFonts w:hint="cs"/>
          <w:rtl/>
        </w:rPr>
        <w:t xml:space="preserve">وتصميم برنامج حاسوبي جديد لنظام لاهاي وتطويره ونشره </w:t>
      </w:r>
      <w:r w:rsidRPr="00F505D9">
        <w:rPr>
          <w:rFonts w:hint="cs"/>
          <w:rtl/>
          <w:lang w:bidi="ar-SA"/>
        </w:rPr>
        <w:t>بغية دعم تحديث جميع وظائف الأعمال الداخلية والخارجية وتعميمها وتحسين جودة العمليات؛</w:t>
      </w:r>
    </w:p>
    <w:p w:rsidR="00FA3EA8" w:rsidRDefault="00FA3EA8" w:rsidP="00DA6355">
      <w:pPr>
        <w:pStyle w:val="ARNormal"/>
        <w:numPr>
          <w:ilvl w:val="0"/>
          <w:numId w:val="21"/>
        </w:numPr>
        <w:ind w:left="567" w:hanging="567"/>
        <w:rPr>
          <w:rtl/>
          <w:lang w:bidi="ar-SA"/>
        </w:rPr>
      </w:pPr>
      <w:r w:rsidRPr="00F505D9">
        <w:rPr>
          <w:rFonts w:hint="cs"/>
          <w:rtl/>
          <w:lang w:bidi="ar-SA"/>
        </w:rPr>
        <w:t xml:space="preserve">وتعزيز تجربة المستخدم والزبون من خلال خدمات متجاوبة في مجال </w:t>
      </w:r>
      <w:r>
        <w:rPr>
          <w:rFonts w:hint="cs"/>
          <w:rtl/>
          <w:lang w:bidi="ar-SA"/>
        </w:rPr>
        <w:t>دعم الزبائن.</w:t>
      </w:r>
    </w:p>
    <w:p w:rsidR="00FA3EA8" w:rsidRDefault="00FA3EA8" w:rsidP="009C7153">
      <w:pPr>
        <w:pStyle w:val="ARNormal"/>
        <w:rPr>
          <w:lang w:bidi="ar-SA"/>
        </w:rPr>
      </w:pPr>
    </w:p>
    <w:tbl>
      <w:tblPr>
        <w:bidiVisual/>
        <w:tblW w:w="0" w:type="auto"/>
        <w:tblInd w:w="108" w:type="dxa"/>
        <w:tblLook w:val="01E0" w:firstRow="1" w:lastRow="1" w:firstColumn="1" w:lastColumn="1" w:noHBand="0" w:noVBand="0"/>
      </w:tblPr>
      <w:tblGrid>
        <w:gridCol w:w="9354"/>
      </w:tblGrid>
      <w:tr w:rsidR="00FA3EA8" w:rsidRPr="00E93294" w:rsidTr="009C7153">
        <w:trPr>
          <w:trHeight w:val="564"/>
        </w:trPr>
        <w:tc>
          <w:tcPr>
            <w:tcW w:w="9354" w:type="dxa"/>
            <w:shd w:val="clear" w:color="auto" w:fill="C6D9F1"/>
            <w:vAlign w:val="center"/>
          </w:tcPr>
          <w:p w:rsidR="00FA3EA8" w:rsidRPr="003E3A2C" w:rsidRDefault="00FA3EA8" w:rsidP="00F40FE9">
            <w:pPr>
              <w:pStyle w:val="ARProgramTableHeading"/>
              <w:jc w:val="center"/>
              <w:rPr>
                <w:sz w:val="34"/>
                <w:szCs w:val="34"/>
                <w:lang w:bidi="ar-SA"/>
              </w:rPr>
            </w:pPr>
            <w:r>
              <w:rPr>
                <w:rFonts w:hint="cs"/>
                <w:sz w:val="34"/>
                <w:szCs w:val="34"/>
                <w:rtl/>
                <w:lang w:bidi="ar-SA"/>
              </w:rPr>
              <w:t>التعاون فيما بين البرامج</w:t>
            </w:r>
          </w:p>
        </w:tc>
      </w:tr>
    </w:tbl>
    <w:p w:rsidR="00FA3EA8" w:rsidRDefault="00FA3EA8" w:rsidP="009C7153">
      <w:pPr>
        <w:pStyle w:val="ARNormal"/>
        <w:spacing w:before="240" w:line="276" w:lineRule="auto"/>
        <w:jc w:val="center"/>
        <w:rPr>
          <w:lang w:bidi="ar-SA"/>
        </w:rPr>
      </w:pPr>
      <w:r>
        <w:rPr>
          <w:noProof/>
          <w:lang w:bidi="ar-SA"/>
        </w:rPr>
        <w:drawing>
          <wp:inline distT="0" distB="0" distL="0" distR="0" wp14:anchorId="35753F96" wp14:editId="6E153A8D">
            <wp:extent cx="3926705" cy="2624447"/>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934846" cy="2629888"/>
                    </a:xfrm>
                    <a:prstGeom prst="rect">
                      <a:avLst/>
                    </a:prstGeom>
                    <a:noFill/>
                  </pic:spPr>
                </pic:pic>
              </a:graphicData>
            </a:graphic>
          </wp:inline>
        </w:drawing>
      </w:r>
    </w:p>
    <w:tbl>
      <w:tblPr>
        <w:bidiVisual/>
        <w:tblW w:w="9496" w:type="dxa"/>
        <w:tblInd w:w="108" w:type="dxa"/>
        <w:tblLook w:val="01E0" w:firstRow="1" w:lastRow="1" w:firstColumn="1" w:lastColumn="1" w:noHBand="0" w:noVBand="0"/>
      </w:tblPr>
      <w:tblGrid>
        <w:gridCol w:w="4536"/>
        <w:gridCol w:w="140"/>
        <w:gridCol w:w="4678"/>
        <w:gridCol w:w="142"/>
      </w:tblGrid>
      <w:tr w:rsidR="00FA3EA8" w:rsidRPr="00E93294" w:rsidTr="009C7153">
        <w:trPr>
          <w:gridAfter w:val="1"/>
          <w:wAfter w:w="142" w:type="dxa"/>
          <w:trHeight w:val="564"/>
        </w:trPr>
        <w:tc>
          <w:tcPr>
            <w:tcW w:w="4536" w:type="dxa"/>
            <w:shd w:val="clear" w:color="auto" w:fill="C6D9F1"/>
            <w:vAlign w:val="center"/>
          </w:tcPr>
          <w:p w:rsidR="00FA3EA8" w:rsidRPr="003E3A2C" w:rsidRDefault="00FA3EA8" w:rsidP="00F40FE9">
            <w:pPr>
              <w:pStyle w:val="ARProgramTableHeading"/>
              <w:spacing w:before="0" w:after="120" w:line="300" w:lineRule="exact"/>
              <w:jc w:val="center"/>
              <w:rPr>
                <w:sz w:val="34"/>
                <w:szCs w:val="34"/>
                <w:rtl/>
                <w:lang w:bidi="ar-SA"/>
              </w:rPr>
            </w:pPr>
            <w:r>
              <w:rPr>
                <w:rFonts w:hint="cs"/>
                <w:sz w:val="34"/>
                <w:szCs w:val="34"/>
                <w:rtl/>
                <w:lang w:bidi="ar-SA"/>
              </w:rPr>
              <w:lastRenderedPageBreak/>
              <w:t>المخاطر</w:t>
            </w:r>
          </w:p>
        </w:tc>
        <w:tc>
          <w:tcPr>
            <w:tcW w:w="4818" w:type="dxa"/>
            <w:gridSpan w:val="2"/>
            <w:shd w:val="clear" w:color="auto" w:fill="C6D9F1"/>
            <w:vAlign w:val="center"/>
          </w:tcPr>
          <w:p w:rsidR="00FA3EA8" w:rsidRPr="003E3A2C" w:rsidRDefault="00FA3EA8" w:rsidP="00F40FE9">
            <w:pPr>
              <w:pStyle w:val="ARProgramTableHeading"/>
              <w:spacing w:before="0" w:after="120" w:line="300" w:lineRule="exact"/>
              <w:jc w:val="center"/>
              <w:rPr>
                <w:sz w:val="34"/>
                <w:szCs w:val="34"/>
                <w:lang w:bidi="ar-SA"/>
              </w:rPr>
            </w:pPr>
            <w:r>
              <w:rPr>
                <w:rFonts w:hint="cs"/>
                <w:sz w:val="34"/>
                <w:szCs w:val="34"/>
                <w:rtl/>
                <w:lang w:bidi="ar-SA"/>
              </w:rPr>
              <w:t>إجراءات التخفيف</w:t>
            </w:r>
          </w:p>
        </w:tc>
      </w:tr>
      <w:tr w:rsidR="00FA3EA8" w:rsidRPr="00E50951" w:rsidTr="009C7153">
        <w:trPr>
          <w:trHeight w:val="1051"/>
        </w:trPr>
        <w:tc>
          <w:tcPr>
            <w:tcW w:w="4676" w:type="dxa"/>
            <w:gridSpan w:val="2"/>
            <w:shd w:val="clear" w:color="auto" w:fill="auto"/>
            <w:tcMar>
              <w:top w:w="113" w:type="dxa"/>
              <w:bottom w:w="85" w:type="dxa"/>
            </w:tcMar>
          </w:tcPr>
          <w:p w:rsidR="00FA3EA8" w:rsidRPr="00E50951" w:rsidRDefault="00FA3EA8" w:rsidP="00737756">
            <w:pPr>
              <w:keepNext/>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lang w:eastAsia="zh-CN"/>
              </w:rPr>
              <w:t>يفضى</w:t>
            </w:r>
            <w:r w:rsidRPr="00E50951">
              <w:rPr>
                <w:rFonts w:ascii="Arabic Typesetting" w:hAnsi="Arabic Typesetting" w:cs="Arabic Typesetting"/>
                <w:sz w:val="30"/>
                <w:szCs w:val="30"/>
                <w:rtl/>
                <w:lang w:eastAsia="zh-CN"/>
              </w:rPr>
              <w:t xml:space="preserve"> </w:t>
            </w:r>
            <w:r>
              <w:rPr>
                <w:rFonts w:ascii="Arabic Typesetting" w:hAnsi="Arabic Typesetting" w:cs="Arabic Typesetting" w:hint="cs"/>
                <w:sz w:val="30"/>
                <w:szCs w:val="30"/>
                <w:rtl/>
                <w:lang w:eastAsia="zh-CN"/>
              </w:rPr>
              <w:t>ارتفاع</w:t>
            </w:r>
            <w:r w:rsidRPr="00E50951">
              <w:rPr>
                <w:rFonts w:ascii="Arabic Typesetting" w:hAnsi="Arabic Typesetting" w:cs="Arabic Typesetting"/>
                <w:sz w:val="30"/>
                <w:szCs w:val="30"/>
                <w:rtl/>
                <w:lang w:eastAsia="zh-CN"/>
              </w:rPr>
              <w:t xml:space="preserve"> عدد الإيداعات</w:t>
            </w:r>
            <w:r>
              <w:rPr>
                <w:rFonts w:ascii="Arabic Typesetting" w:hAnsi="Arabic Typesetting" w:cs="Arabic Typesetting" w:hint="cs"/>
                <w:sz w:val="30"/>
                <w:szCs w:val="30"/>
                <w:rtl/>
                <w:lang w:eastAsia="zh-CN"/>
              </w:rPr>
              <w:t xml:space="preserve"> وزيادة العناصر التي ينبغي مراعاتها في طلب تصميم دولي إلى وجود خطر في استقبال استفسارات من الزبائن تتجاوز قدرة المكتب الدولي</w:t>
            </w:r>
          </w:p>
        </w:tc>
        <w:tc>
          <w:tcPr>
            <w:tcW w:w="4820" w:type="dxa"/>
            <w:gridSpan w:val="2"/>
            <w:shd w:val="clear" w:color="auto" w:fill="auto"/>
            <w:tcMar>
              <w:top w:w="113" w:type="dxa"/>
              <w:bottom w:w="85" w:type="dxa"/>
            </w:tcMar>
          </w:tcPr>
          <w:p w:rsidR="00FA3EA8" w:rsidRPr="00E50951" w:rsidRDefault="00FA3EA8" w:rsidP="00737756">
            <w:pPr>
              <w:bidi/>
              <w:adjustRightInd w:val="0"/>
              <w:snapToGrid w:val="0"/>
              <w:spacing w:after="120" w:line="300" w:lineRule="exact"/>
              <w:jc w:val="both"/>
              <w:rPr>
                <w:rFonts w:ascii="Arabic Typesetting" w:hAnsi="Arabic Typesetting" w:cs="Arabic Typesetting"/>
                <w:sz w:val="30"/>
                <w:szCs w:val="30"/>
                <w:rtl/>
              </w:rPr>
            </w:pPr>
            <w:r w:rsidRPr="00E50951">
              <w:rPr>
                <w:rFonts w:ascii="Arabic Typesetting" w:hAnsi="Arabic Typesetting" w:cs="Arabic Typesetting"/>
                <w:sz w:val="30"/>
                <w:szCs w:val="30"/>
                <w:rtl/>
              </w:rPr>
              <w:t>تعزيز الكفاءة والفعالية في جميع جوانب إدارة النظام، وتشجيع أفضل الممارسات والتقارب بين المكاتب المعنية</w:t>
            </w:r>
            <w:r w:rsidRPr="00E50951">
              <w:rPr>
                <w:rFonts w:ascii="Arabic Typesetting" w:hAnsi="Arabic Typesetting" w:cs="Arabic Typesetting" w:hint="cs"/>
                <w:sz w:val="30"/>
                <w:szCs w:val="30"/>
                <w:rtl/>
              </w:rPr>
              <w:t>؛</w:t>
            </w:r>
            <w:r w:rsidRPr="00E50951">
              <w:rPr>
                <w:rFonts w:ascii="Arabic Typesetting" w:hAnsi="Arabic Typesetting" w:cs="Arabic Typesetting"/>
                <w:sz w:val="30"/>
                <w:szCs w:val="30"/>
                <w:rtl/>
              </w:rPr>
              <w:t xml:space="preserve"> وتطوير حلول تكنولوجيا المعلومات لمساعدة المستخدمين والفاحصين في المكاتب والمكتب</w:t>
            </w:r>
            <w:r w:rsidRPr="00E50951">
              <w:rPr>
                <w:rFonts w:ascii="Arabic Typesetting" w:hAnsi="Arabic Typesetting" w:cs="Arabic Typesetting" w:hint="cs"/>
                <w:sz w:val="30"/>
                <w:szCs w:val="30"/>
                <w:rtl/>
              </w:rPr>
              <w:t> </w:t>
            </w:r>
            <w:r w:rsidRPr="00E50951">
              <w:rPr>
                <w:rFonts w:ascii="Arabic Typesetting" w:hAnsi="Arabic Typesetting" w:cs="Arabic Typesetting"/>
                <w:sz w:val="30"/>
                <w:szCs w:val="30"/>
                <w:rtl/>
              </w:rPr>
              <w:t>الدولي</w:t>
            </w:r>
            <w:r w:rsidRPr="00E50951">
              <w:rPr>
                <w:rFonts w:ascii="Arabic Typesetting" w:hAnsi="Arabic Typesetting" w:cs="Arabic Typesetting"/>
                <w:sz w:val="30"/>
                <w:szCs w:val="30"/>
              </w:rPr>
              <w:t>.</w:t>
            </w:r>
          </w:p>
        </w:tc>
      </w:tr>
    </w:tbl>
    <w:p w:rsidR="00FA3EA8" w:rsidRDefault="00FA3EA8" w:rsidP="009C7153">
      <w:pPr>
        <w:pStyle w:val="ARNormal"/>
        <w:rPr>
          <w:lang w:bidi="ar-SA"/>
        </w:rPr>
      </w:pPr>
    </w:p>
    <w:tbl>
      <w:tblPr>
        <w:bidiVisual/>
        <w:tblW w:w="0" w:type="auto"/>
        <w:tblInd w:w="108" w:type="dxa"/>
        <w:tblLook w:val="01E0" w:firstRow="1" w:lastRow="1" w:firstColumn="1" w:lastColumn="1" w:noHBand="0" w:noVBand="0"/>
      </w:tblPr>
      <w:tblGrid>
        <w:gridCol w:w="2366"/>
        <w:gridCol w:w="141"/>
        <w:gridCol w:w="2225"/>
        <w:gridCol w:w="413"/>
        <w:gridCol w:w="1952"/>
        <w:gridCol w:w="38"/>
        <w:gridCol w:w="1950"/>
        <w:gridCol w:w="269"/>
      </w:tblGrid>
      <w:tr w:rsidR="00FA3EA8" w:rsidRPr="00FF6ED0" w:rsidTr="009C7153">
        <w:trPr>
          <w:trHeight w:val="564"/>
          <w:tblHeader/>
        </w:trPr>
        <w:tc>
          <w:tcPr>
            <w:tcW w:w="2366" w:type="dxa"/>
            <w:shd w:val="clear" w:color="auto" w:fill="C6D9F1"/>
            <w:vAlign w:val="center"/>
          </w:tcPr>
          <w:p w:rsidR="00FA3EA8" w:rsidRPr="00FF6ED0" w:rsidRDefault="00FA3EA8" w:rsidP="00F40FE9">
            <w:pPr>
              <w:pStyle w:val="ARNormal"/>
              <w:spacing w:line="300" w:lineRule="exact"/>
              <w:rPr>
                <w:b/>
                <w:bCs/>
                <w:rtl/>
                <w:lang w:bidi="ar-SA"/>
              </w:rPr>
            </w:pPr>
            <w:r>
              <w:rPr>
                <w:rFonts w:hint="cs"/>
                <w:b/>
                <w:bCs/>
                <w:rtl/>
                <w:lang w:bidi="ar-SA"/>
              </w:rPr>
              <w:t>النتائج المرتقبة</w:t>
            </w:r>
          </w:p>
        </w:tc>
        <w:tc>
          <w:tcPr>
            <w:tcW w:w="2366" w:type="dxa"/>
            <w:gridSpan w:val="2"/>
            <w:shd w:val="clear" w:color="auto" w:fill="C6D9F1"/>
            <w:vAlign w:val="center"/>
          </w:tcPr>
          <w:p w:rsidR="00FA3EA8" w:rsidRPr="00FF6ED0" w:rsidRDefault="00FA3EA8" w:rsidP="00F40FE9">
            <w:pPr>
              <w:pStyle w:val="ARNormal"/>
              <w:spacing w:line="300" w:lineRule="exact"/>
              <w:rPr>
                <w:b/>
                <w:bCs/>
                <w:lang w:bidi="ar-SA"/>
              </w:rPr>
            </w:pPr>
            <w:r>
              <w:rPr>
                <w:rFonts w:hint="cs"/>
                <w:b/>
                <w:bCs/>
                <w:rtl/>
                <w:lang w:bidi="ar-SA"/>
              </w:rPr>
              <w:t>مؤشرات الأداء</w:t>
            </w:r>
          </w:p>
        </w:tc>
        <w:tc>
          <w:tcPr>
            <w:tcW w:w="2365" w:type="dxa"/>
            <w:gridSpan w:val="2"/>
            <w:shd w:val="clear" w:color="auto" w:fill="C6D9F1"/>
          </w:tcPr>
          <w:p w:rsidR="00FA3EA8" w:rsidRPr="00FF6ED0" w:rsidRDefault="00FA3EA8" w:rsidP="00F40FE9">
            <w:pPr>
              <w:pStyle w:val="ARNormal"/>
              <w:spacing w:line="300" w:lineRule="exact"/>
              <w:rPr>
                <w:b/>
                <w:bCs/>
                <w:lang w:bidi="ar-SA"/>
              </w:rPr>
            </w:pPr>
            <w:r>
              <w:rPr>
                <w:rFonts w:hint="cs"/>
                <w:b/>
                <w:bCs/>
                <w:rtl/>
                <w:lang w:bidi="ar-SA"/>
              </w:rPr>
              <w:t>أسس المقارنة</w:t>
            </w:r>
          </w:p>
        </w:tc>
        <w:tc>
          <w:tcPr>
            <w:tcW w:w="2257" w:type="dxa"/>
            <w:gridSpan w:val="3"/>
            <w:shd w:val="clear" w:color="auto" w:fill="C6D9F1"/>
          </w:tcPr>
          <w:p w:rsidR="00FA3EA8" w:rsidRPr="00FF6ED0" w:rsidRDefault="00FA3EA8" w:rsidP="00F40FE9">
            <w:pPr>
              <w:pStyle w:val="ARNormal"/>
              <w:spacing w:line="300" w:lineRule="exact"/>
              <w:rPr>
                <w:b/>
                <w:bCs/>
                <w:lang w:bidi="ar-SA"/>
              </w:rPr>
            </w:pPr>
            <w:r>
              <w:rPr>
                <w:rFonts w:hint="cs"/>
                <w:b/>
                <w:bCs/>
                <w:rtl/>
                <w:lang w:bidi="ar-SA"/>
              </w:rPr>
              <w:t>الأهداف</w:t>
            </w:r>
          </w:p>
        </w:tc>
      </w:tr>
      <w:tr w:rsidR="00FA3EA8" w:rsidRPr="00E50951" w:rsidTr="009C7153">
        <w:tblPrEx>
          <w:tblLook w:val="0000" w:firstRow="0" w:lastRow="0" w:firstColumn="0" w:lastColumn="0" w:noHBand="0" w:noVBand="0"/>
        </w:tblPrEx>
        <w:trPr>
          <w:gridAfter w:val="1"/>
          <w:wAfter w:w="269" w:type="dxa"/>
          <w:trHeight w:val="232"/>
        </w:trPr>
        <w:tc>
          <w:tcPr>
            <w:tcW w:w="2507" w:type="dxa"/>
            <w:gridSpan w:val="2"/>
            <w:vMerge w:val="restart"/>
            <w:shd w:val="clear" w:color="auto" w:fill="auto"/>
            <w:tcMar>
              <w:top w:w="113" w:type="dxa"/>
            </w:tcMar>
          </w:tcPr>
          <w:p w:rsidR="00FA3EA8" w:rsidRPr="00E50951" w:rsidRDefault="00FA3EA8" w:rsidP="00F40FE9">
            <w:pPr>
              <w:keepNext/>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w:t>
            </w:r>
            <w:r>
              <w:rPr>
                <w:rFonts w:ascii="Arabic Typesetting" w:hAnsi="Arabic Typesetting" w:cs="Arabic Typesetting"/>
                <w:sz w:val="30"/>
                <w:szCs w:val="30"/>
              </w:rPr>
              <w:t>3.2</w:t>
            </w:r>
            <w:r>
              <w:rPr>
                <w:rFonts w:ascii="Arabic Typesetting" w:hAnsi="Arabic Typesetting" w:cs="Arabic Typesetting" w:hint="cs"/>
                <w:sz w:val="30"/>
                <w:szCs w:val="30"/>
                <w:rtl/>
              </w:rPr>
              <w:t xml:space="preserve"> </w:t>
            </w:r>
            <w:r w:rsidRPr="00E50951">
              <w:rPr>
                <w:rFonts w:ascii="Arabic Typesetting" w:hAnsi="Arabic Typesetting" w:cs="Arabic Typesetting"/>
                <w:sz w:val="30"/>
                <w:szCs w:val="30"/>
                <w:rtl/>
              </w:rPr>
              <w:t>استخدام نظام لاهاي على نطاق أوسع و</w:t>
            </w:r>
            <w:r w:rsidRPr="00E50951">
              <w:rPr>
                <w:rFonts w:ascii="Arabic Typesetting" w:hAnsi="Arabic Typesetting" w:cs="Arabic Typesetting" w:hint="cs"/>
                <w:sz w:val="30"/>
                <w:szCs w:val="30"/>
                <w:rtl/>
              </w:rPr>
              <w:t>بفعالية أكبر</w:t>
            </w:r>
            <w:r w:rsidRPr="00E50951">
              <w:rPr>
                <w:rFonts w:ascii="Arabic Typesetting" w:hAnsi="Arabic Typesetting" w:cs="Arabic Typesetting"/>
                <w:sz w:val="30"/>
                <w:szCs w:val="30"/>
                <w:rtl/>
              </w:rPr>
              <w:t>، بما في ذلك من قبل البلدان النامية والبلدان الأقل نموا</w:t>
            </w:r>
          </w:p>
        </w:tc>
        <w:tc>
          <w:tcPr>
            <w:tcW w:w="2638" w:type="dxa"/>
            <w:gridSpan w:val="2"/>
            <w:shd w:val="clear" w:color="auto" w:fill="auto"/>
            <w:tcMar>
              <w:top w:w="113" w:type="dxa"/>
            </w:tcMar>
          </w:tcPr>
          <w:p w:rsidR="00FA3EA8" w:rsidRPr="0030170D" w:rsidRDefault="00FA3EA8" w:rsidP="00F40FE9">
            <w:pPr>
              <w:keepNext/>
              <w:bidi/>
              <w:adjustRightInd w:val="0"/>
              <w:snapToGrid w:val="0"/>
              <w:spacing w:after="120" w:line="300" w:lineRule="exact"/>
              <w:rPr>
                <w:rFonts w:ascii="Arabic Typesetting" w:hAnsi="Arabic Typesetting" w:cs="Arabic Typesetting"/>
                <w:sz w:val="30"/>
                <w:szCs w:val="30"/>
                <w:rtl/>
              </w:rPr>
            </w:pPr>
            <w:r w:rsidRPr="00E50951">
              <w:rPr>
                <w:rFonts w:ascii="Arabic Typesetting" w:hAnsi="Arabic Typesetting" w:cs="Arabic Typesetting"/>
                <w:sz w:val="30"/>
                <w:szCs w:val="30"/>
                <w:rtl/>
              </w:rPr>
              <w:t>مجموع أعضاء وثي</w:t>
            </w:r>
            <w:r>
              <w:rPr>
                <w:rFonts w:ascii="Arabic Typesetting" w:hAnsi="Arabic Typesetting" w:cs="Arabic Typesetting"/>
                <w:sz w:val="30"/>
                <w:szCs w:val="30"/>
                <w:rtl/>
              </w:rPr>
              <w:t>قة</w:t>
            </w:r>
            <w:r>
              <w:rPr>
                <w:rFonts w:ascii="Arabic Typesetting" w:hAnsi="Arabic Typesetting" w:cs="Arabic Typesetting" w:hint="cs"/>
                <w:sz w:val="30"/>
                <w:szCs w:val="30"/>
                <w:rtl/>
              </w:rPr>
              <w:t xml:space="preserve"> جنيف</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w:t>
            </w:r>
            <w:r>
              <w:rPr>
                <w:rFonts w:ascii="Arabic Typesetting" w:hAnsi="Arabic Typesetting" w:cs="Arabic Typesetting"/>
                <w:sz w:val="30"/>
                <w:szCs w:val="30"/>
              </w:rPr>
              <w:t>1999</w:t>
            </w:r>
            <w:r>
              <w:rPr>
                <w:rFonts w:ascii="Arabic Typesetting" w:hAnsi="Arabic Typesetting" w:cs="Arabic Typesetting" w:hint="cs"/>
                <w:sz w:val="30"/>
                <w:szCs w:val="30"/>
                <w:rtl/>
              </w:rPr>
              <w:t>)</w:t>
            </w:r>
          </w:p>
        </w:tc>
        <w:tc>
          <w:tcPr>
            <w:tcW w:w="1990" w:type="dxa"/>
            <w:gridSpan w:val="2"/>
            <w:shd w:val="clear" w:color="auto" w:fill="FFFFFF"/>
            <w:tcMar>
              <w:top w:w="113" w:type="dxa"/>
            </w:tcMar>
          </w:tcPr>
          <w:p w:rsidR="00FA3EA8" w:rsidRPr="00E50951" w:rsidRDefault="00FA3EA8" w:rsidP="00F40FE9">
            <w:pPr>
              <w:keepNext/>
              <w:bidi/>
              <w:adjustRightInd w:val="0"/>
              <w:snapToGrid w:val="0"/>
              <w:spacing w:after="120" w:line="300" w:lineRule="exact"/>
              <w:rPr>
                <w:rFonts w:ascii="Arabic Typesetting" w:hAnsi="Arabic Typesetting" w:cs="Arabic Typesetting"/>
                <w:sz w:val="30"/>
                <w:szCs w:val="30"/>
                <w:lang w:bidi="th-TH"/>
              </w:rPr>
            </w:pPr>
            <w:r>
              <w:rPr>
                <w:rFonts w:ascii="Arabic Typesetting" w:hAnsi="Arabic Typesetting" w:cs="Arabic Typesetting"/>
                <w:sz w:val="30"/>
                <w:szCs w:val="30"/>
              </w:rPr>
              <w:t>52</w:t>
            </w:r>
            <w:r>
              <w:rPr>
                <w:rFonts w:ascii="Arabic Typesetting" w:hAnsi="Arabic Typesetting" w:cs="Arabic Typesetting" w:hint="cs"/>
                <w:sz w:val="30"/>
                <w:szCs w:val="30"/>
                <w:rtl/>
              </w:rPr>
              <w:t xml:space="preserve">  عضواً (نهاية </w:t>
            </w:r>
            <w:r>
              <w:rPr>
                <w:rFonts w:ascii="Arabic Typesetting" w:hAnsi="Arabic Typesetting" w:cs="Arabic Typesetting"/>
                <w:sz w:val="30"/>
                <w:szCs w:val="30"/>
              </w:rPr>
              <w:t>2016</w:t>
            </w:r>
            <w:r>
              <w:rPr>
                <w:rFonts w:ascii="Arabic Typesetting" w:hAnsi="Arabic Typesetting" w:cs="Arabic Typesetting" w:hint="cs"/>
                <w:sz w:val="30"/>
                <w:szCs w:val="30"/>
                <w:rtl/>
              </w:rPr>
              <w:t>)</w:t>
            </w:r>
          </w:p>
        </w:tc>
        <w:tc>
          <w:tcPr>
            <w:tcW w:w="1950" w:type="dxa"/>
            <w:shd w:val="clear" w:color="auto" w:fill="auto"/>
            <w:tcMar>
              <w:top w:w="113" w:type="dxa"/>
            </w:tcMar>
          </w:tcPr>
          <w:p w:rsidR="00FA3EA8" w:rsidRPr="00E50951" w:rsidRDefault="00FA3EA8" w:rsidP="00F40FE9">
            <w:pPr>
              <w:keepNext/>
              <w:bidi/>
              <w:adjustRightInd w:val="0"/>
              <w:snapToGrid w:val="0"/>
              <w:spacing w:after="120" w:line="300" w:lineRule="exact"/>
              <w:rPr>
                <w:rFonts w:ascii="Arabic Typesetting" w:hAnsi="Arabic Typesetting" w:cs="Arabic Typesetting"/>
                <w:b/>
                <w:sz w:val="30"/>
                <w:szCs w:val="30"/>
                <w:rtl/>
              </w:rPr>
            </w:pPr>
            <w:r w:rsidRPr="0030170D">
              <w:rPr>
                <w:rFonts w:ascii="Arabic Typesetting" w:hAnsi="Arabic Typesetting" w:cs="Arabic Typesetting"/>
                <w:sz w:val="30"/>
                <w:szCs w:val="30"/>
              </w:rPr>
              <w:t>62</w:t>
            </w:r>
            <w:r>
              <w:rPr>
                <w:rFonts w:ascii="Arabic Typesetting" w:hAnsi="Arabic Typesetting" w:cs="Arabic Typesetting" w:hint="cs"/>
                <w:b/>
                <w:sz w:val="30"/>
                <w:szCs w:val="30"/>
                <w:rtl/>
              </w:rPr>
              <w:t xml:space="preserve"> عضواً</w:t>
            </w:r>
          </w:p>
        </w:tc>
      </w:tr>
      <w:tr w:rsidR="00FA3EA8" w:rsidRPr="007B3C08" w:rsidTr="009C7153">
        <w:tblPrEx>
          <w:tblLook w:val="0000" w:firstRow="0" w:lastRow="0" w:firstColumn="0" w:lastColumn="0" w:noHBand="0" w:noVBand="0"/>
        </w:tblPrEx>
        <w:trPr>
          <w:gridAfter w:val="1"/>
          <w:wAfter w:w="269" w:type="dxa"/>
          <w:trHeight w:val="7571"/>
        </w:trPr>
        <w:tc>
          <w:tcPr>
            <w:tcW w:w="2507" w:type="dxa"/>
            <w:gridSpan w:val="2"/>
            <w:vMerge/>
            <w:shd w:val="clear" w:color="auto" w:fill="auto"/>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rPr>
            </w:pPr>
          </w:p>
        </w:tc>
        <w:tc>
          <w:tcPr>
            <w:tcW w:w="2638" w:type="dxa"/>
            <w:gridSpan w:val="2"/>
            <w:shd w:val="clear" w:color="auto" w:fill="auto"/>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w:t>
            </w:r>
            <w:r w:rsidRPr="00E50951">
              <w:rPr>
                <w:rFonts w:ascii="Arabic Typesetting" w:hAnsi="Arabic Typesetting" w:cs="Arabic Typesetting"/>
                <w:sz w:val="30"/>
                <w:szCs w:val="30"/>
                <w:rtl/>
              </w:rPr>
              <w:t>إيداعات و</w:t>
            </w:r>
            <w:r>
              <w:rPr>
                <w:rFonts w:ascii="Arabic Typesetting" w:hAnsi="Arabic Typesetting" w:cs="Arabic Typesetting" w:hint="cs"/>
                <w:sz w:val="30"/>
                <w:szCs w:val="30"/>
                <w:rtl/>
              </w:rPr>
              <w:t>ال</w:t>
            </w:r>
            <w:r w:rsidRPr="00E50951">
              <w:rPr>
                <w:rFonts w:ascii="Arabic Typesetting" w:hAnsi="Arabic Typesetting" w:cs="Arabic Typesetting"/>
                <w:sz w:val="30"/>
                <w:szCs w:val="30"/>
                <w:rtl/>
              </w:rPr>
              <w:t>تجديدات</w:t>
            </w:r>
            <w:r>
              <w:rPr>
                <w:rFonts w:ascii="Arabic Typesetting" w:hAnsi="Arabic Typesetting" w:cs="Arabic Typesetting" w:hint="cs"/>
                <w:sz w:val="30"/>
                <w:szCs w:val="30"/>
                <w:rtl/>
              </w:rPr>
              <w:t xml:space="preserve"> والقرارات</w:t>
            </w:r>
            <w:r w:rsidRPr="00E50951">
              <w:rPr>
                <w:rFonts w:ascii="Arabic Typesetting" w:hAnsi="Arabic Typesetting" w:cs="Arabic Typesetting" w:hint="cs"/>
                <w:sz w:val="30"/>
                <w:szCs w:val="30"/>
                <w:rtl/>
              </w:rPr>
              <w:t xml:space="preserve"> في</w:t>
            </w:r>
            <w:r w:rsidRPr="00E50951">
              <w:rPr>
                <w:rFonts w:ascii="Arabic Typesetting" w:hAnsi="Arabic Typesetting" w:cs="Arabic Typesetting"/>
                <w:sz w:val="30"/>
                <w:szCs w:val="30"/>
                <w:rtl/>
              </w:rPr>
              <w:t xml:space="preserve"> نظام لاهاي</w:t>
            </w:r>
          </w:p>
        </w:tc>
        <w:tc>
          <w:tcPr>
            <w:tcW w:w="1990" w:type="dxa"/>
            <w:gridSpan w:val="2"/>
            <w:shd w:val="clear" w:color="auto" w:fill="FFFFFF"/>
            <w:tcMar>
              <w:top w:w="113" w:type="dxa"/>
            </w:tcMar>
          </w:tcPr>
          <w:p w:rsidR="00FA3EA8" w:rsidRPr="007B3C08" w:rsidRDefault="00FA3EA8" w:rsidP="00F40FE9">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التسجيلات</w:t>
            </w:r>
            <w:r>
              <w:rPr>
                <w:rFonts w:ascii="Arabic Typesetting" w:hAnsi="Arabic Typesetting" w:cs="Arabic Typesetting"/>
                <w:sz w:val="30"/>
                <w:szCs w:val="30"/>
                <w:rtl/>
              </w:rPr>
              <w:t>:</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233</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5</w:t>
            </w:r>
            <w:r w:rsidRPr="00E50951">
              <w:rPr>
                <w:rFonts w:ascii="Arabic Typesetting" w:hAnsi="Arabic Typesetting" w:cs="Arabic Typesetting" w:hint="cs"/>
                <w:sz w:val="30"/>
                <w:szCs w:val="30"/>
                <w:rtl/>
              </w:rPr>
              <w:br/>
            </w:r>
            <w:r>
              <w:rPr>
                <w:rFonts w:ascii="Arabic Typesetting" w:hAnsi="Arabic Typesetting" w:cs="Arabic Typesetting"/>
                <w:sz w:val="30"/>
                <w:szCs w:val="30"/>
                <w:rtl/>
              </w:rPr>
              <w:t>ال</w:t>
            </w:r>
            <w:r>
              <w:rPr>
                <w:rFonts w:ascii="Arabic Typesetting" w:hAnsi="Arabic Typesetting" w:cs="Arabic Typesetting" w:hint="cs"/>
                <w:sz w:val="30"/>
                <w:szCs w:val="30"/>
                <w:rtl/>
              </w:rPr>
              <w:t>إيداعات</w:t>
            </w:r>
            <w:r w:rsidRPr="00E50951">
              <w:rPr>
                <w:rFonts w:ascii="Arabic Typesetting" w:hAnsi="Arabic Typesetting" w:cs="Arabic Typesetting"/>
                <w:sz w:val="30"/>
                <w:szCs w:val="30"/>
                <w:rtl/>
              </w:rPr>
              <w:t xml:space="preserve">: </w:t>
            </w:r>
            <w:r>
              <w:rPr>
                <w:rFonts w:ascii="Arabic Typesetting" w:hAnsi="Arabic Typesetting" w:cs="Arabic Typesetting"/>
                <w:sz w:val="30"/>
                <w:szCs w:val="30"/>
              </w:rPr>
              <w:t>562</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5</w:t>
            </w:r>
            <w:r w:rsidRPr="00E50951">
              <w:rPr>
                <w:rFonts w:ascii="Arabic Typesetting" w:hAnsi="Arabic Typesetting" w:cs="Arabic Typesetting" w:hint="cs"/>
                <w:sz w:val="30"/>
                <w:szCs w:val="30"/>
                <w:rtl/>
              </w:rPr>
              <w:br/>
            </w:r>
            <w:r w:rsidRPr="00E50951">
              <w:rPr>
                <w:rFonts w:ascii="Arabic Typesetting" w:hAnsi="Arabic Typesetting" w:cs="Arabic Typesetting"/>
                <w:b/>
                <w:sz w:val="30"/>
                <w:szCs w:val="30"/>
                <w:rtl/>
              </w:rPr>
              <w:t>التصاميم الواردة</w:t>
            </w:r>
            <w:r>
              <w:rPr>
                <w:rFonts w:ascii="Arabic Typesetting" w:hAnsi="Arabic Typesetting" w:cs="Arabic Typesetting" w:hint="cs"/>
                <w:b/>
                <w:sz w:val="30"/>
                <w:szCs w:val="30"/>
                <w:rtl/>
              </w:rPr>
              <w:t xml:space="preserve"> في الإيداعات</w:t>
            </w:r>
            <w:r w:rsidRPr="00E50951">
              <w:rPr>
                <w:rFonts w:ascii="Arabic Typesetting" w:hAnsi="Arabic Typesetting" w:cs="Arabic Typesetting"/>
                <w:sz w:val="30"/>
                <w:szCs w:val="30"/>
                <w:rtl/>
              </w:rPr>
              <w:t xml:space="preserve">: </w:t>
            </w:r>
            <w:r>
              <w:rPr>
                <w:rFonts w:ascii="Arabic Typesetting" w:hAnsi="Arabic Typesetting" w:cs="Arabic Typesetting"/>
                <w:sz w:val="30"/>
                <w:szCs w:val="30"/>
              </w:rPr>
              <w:t>716</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18</w:t>
            </w:r>
            <w:r>
              <w:rPr>
                <w:rFonts w:ascii="Arabic Typesetting" w:hAnsi="Arabic Typesetting" w:cs="Arabic Typesetting" w:hint="cs"/>
                <w:sz w:val="30"/>
                <w:szCs w:val="30"/>
                <w:rtl/>
              </w:rPr>
              <w:br/>
              <w:t xml:space="preserve">التجديدات: </w:t>
            </w:r>
            <w:r>
              <w:rPr>
                <w:rFonts w:ascii="Arabic Typesetting" w:hAnsi="Arabic Typesetting" w:cs="Arabic Typesetting"/>
                <w:sz w:val="30"/>
                <w:szCs w:val="30"/>
              </w:rPr>
              <w:t>150</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3</w:t>
            </w:r>
            <w:r>
              <w:rPr>
                <w:rFonts w:ascii="Arabic Typesetting" w:hAnsi="Arabic Typesetting" w:cs="Arabic Typesetting"/>
                <w:sz w:val="30"/>
                <w:szCs w:val="30"/>
                <w:rtl/>
              </w:rPr>
              <w:br/>
            </w:r>
            <w:r w:rsidRPr="0030170D">
              <w:rPr>
                <w:rFonts w:ascii="Arabic Typesetting" w:hAnsi="Arabic Typesetting" w:cs="Arabic Typesetting" w:hint="cs"/>
                <w:sz w:val="30"/>
                <w:szCs w:val="30"/>
                <w:rtl/>
              </w:rPr>
              <w:t>المستخرجات</w:t>
            </w:r>
            <w:r w:rsidRPr="0030170D">
              <w:rPr>
                <w:rFonts w:ascii="Arabic Typesetting" w:hAnsi="Arabic Typesetting" w:cs="Arabic Typesetting"/>
                <w:sz w:val="30"/>
                <w:szCs w:val="30"/>
                <w:rtl/>
              </w:rPr>
              <w:t xml:space="preserve"> </w:t>
            </w:r>
            <w:r w:rsidRPr="0030170D">
              <w:rPr>
                <w:rFonts w:ascii="Arabic Typesetting" w:hAnsi="Arabic Typesetting" w:cs="Arabic Typesetting" w:hint="cs"/>
                <w:sz w:val="30"/>
                <w:szCs w:val="30"/>
                <w:rtl/>
              </w:rPr>
              <w:t>والصور</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351</w:t>
            </w:r>
            <w:r>
              <w:rPr>
                <w:rFonts w:ascii="Arabic Typesetting" w:hAnsi="Arabic Typesetting" w:cs="Arabic Typesetting" w:hint="cs"/>
                <w:sz w:val="30"/>
                <w:szCs w:val="30"/>
                <w:rtl/>
              </w:rPr>
              <w:t xml:space="preserve"> مستخرجا و</w:t>
            </w:r>
            <w:r>
              <w:rPr>
                <w:rFonts w:ascii="Arabic Typesetting" w:hAnsi="Arabic Typesetting" w:cs="Arabic Typesetting"/>
                <w:sz w:val="30"/>
                <w:szCs w:val="30"/>
              </w:rPr>
              <w:t>469</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w:t>
            </w:r>
            <w:r>
              <w:rPr>
                <w:rFonts w:ascii="Arabic Typesetting" w:hAnsi="Arabic Typesetting" w:cs="Arabic Typesetting" w:hint="cs"/>
                <w:sz w:val="30"/>
                <w:szCs w:val="30"/>
                <w:rtl/>
              </w:rPr>
              <w:t xml:space="preserve"> صورة (</w:t>
            </w:r>
            <w:r>
              <w:rPr>
                <w:rFonts w:ascii="Arabic Typesetting" w:hAnsi="Arabic Typesetting" w:cs="Arabic Typesetting"/>
                <w:sz w:val="30"/>
                <w:szCs w:val="30"/>
              </w:rPr>
              <w:t>2016</w:t>
            </w:r>
            <w:r>
              <w:rPr>
                <w:rFonts w:ascii="Arabic Typesetting" w:hAnsi="Arabic Typesetting" w:cs="Arabic Typesetting" w:hint="cs"/>
                <w:sz w:val="30"/>
                <w:szCs w:val="30"/>
                <w:rtl/>
              </w:rPr>
              <w:t>)</w:t>
            </w:r>
          </w:p>
        </w:tc>
        <w:tc>
          <w:tcPr>
            <w:tcW w:w="1950" w:type="dxa"/>
            <w:shd w:val="clear" w:color="auto" w:fill="auto"/>
            <w:tcMar>
              <w:top w:w="113" w:type="dxa"/>
            </w:tcMar>
          </w:tcPr>
          <w:p w:rsidR="00FA3EA8" w:rsidRPr="007B3C08" w:rsidRDefault="00FA3EA8" w:rsidP="00F40FE9">
            <w:pPr>
              <w:keepNext/>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التسجيلات</w:t>
            </w:r>
            <w:r>
              <w:rPr>
                <w:rFonts w:ascii="Arabic Typesetting" w:hAnsi="Arabic Typesetting" w:cs="Arabic Typesetting"/>
                <w:sz w:val="30"/>
                <w:szCs w:val="30"/>
                <w:rtl/>
              </w:rPr>
              <w:t>:</w:t>
            </w:r>
            <w:r>
              <w:rPr>
                <w:rFonts w:ascii="Arabic Typesetting" w:hAnsi="Arabic Typesetting" w:cs="Arabic Typesetting"/>
                <w:sz w:val="30"/>
                <w:szCs w:val="30"/>
                <w:rtl/>
              </w:rPr>
              <w:br/>
            </w:r>
            <w:r>
              <w:rPr>
                <w:rFonts w:ascii="Arabic Typesetting" w:hAnsi="Arabic Typesetting" w:cs="Arabic Typesetting" w:hint="cs"/>
                <w:sz w:val="30"/>
                <w:szCs w:val="30"/>
                <w:rtl/>
              </w:rPr>
              <w:t xml:space="preserve">- </w:t>
            </w:r>
            <w:r>
              <w:rPr>
                <w:rFonts w:ascii="Arabic Typesetting" w:hAnsi="Arabic Typesetting" w:cs="Arabic Typesetting"/>
                <w:sz w:val="30"/>
                <w:szCs w:val="30"/>
              </w:rPr>
              <w:t>464</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6</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2018</w:t>
            </w:r>
            <w:r>
              <w:rPr>
                <w:rFonts w:ascii="Arabic Typesetting" w:hAnsi="Arabic Typesetting" w:cs="Arabic Typesetting" w:hint="cs"/>
                <w:sz w:val="30"/>
                <w:szCs w:val="30"/>
                <w:rtl/>
              </w:rPr>
              <w:t>)</w:t>
            </w:r>
            <w:r>
              <w:rPr>
                <w:rFonts w:ascii="Arabic Typesetting" w:hAnsi="Arabic Typesetting" w:cs="Arabic Typesetting" w:hint="cs"/>
                <w:sz w:val="30"/>
                <w:szCs w:val="30"/>
                <w:rtl/>
              </w:rPr>
              <w:br/>
              <w:t xml:space="preserve">- </w:t>
            </w:r>
            <w:r>
              <w:rPr>
                <w:rFonts w:ascii="Arabic Typesetting" w:hAnsi="Arabic Typesetting" w:cs="Arabic Typesetting"/>
                <w:sz w:val="30"/>
                <w:szCs w:val="30"/>
              </w:rPr>
              <w:t>124</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7</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2019</w:t>
            </w:r>
            <w:r>
              <w:rPr>
                <w:rFonts w:ascii="Arabic Typesetting" w:hAnsi="Arabic Typesetting" w:cs="Arabic Typesetting" w:hint="cs"/>
                <w:sz w:val="30"/>
                <w:szCs w:val="30"/>
                <w:rtl/>
              </w:rPr>
              <w:t>)</w:t>
            </w:r>
            <w:r>
              <w:rPr>
                <w:rFonts w:ascii="Arabic Typesetting" w:hAnsi="Arabic Typesetting" w:cs="Arabic Typesetting"/>
                <w:sz w:val="30"/>
                <w:szCs w:val="30"/>
                <w:rtl/>
              </w:rPr>
              <w:br/>
            </w:r>
            <w:r w:rsidRPr="00E50951">
              <w:rPr>
                <w:rFonts w:ascii="Arabic Typesetting" w:hAnsi="Arabic Typesetting" w:cs="Arabic Typesetting" w:hint="cs"/>
                <w:sz w:val="30"/>
                <w:szCs w:val="30"/>
                <w:rtl/>
              </w:rPr>
              <w:br/>
            </w:r>
            <w:r>
              <w:rPr>
                <w:rFonts w:ascii="Arabic Typesetting" w:hAnsi="Arabic Typesetting" w:cs="Arabic Typesetting"/>
                <w:sz w:val="30"/>
                <w:szCs w:val="30"/>
                <w:rtl/>
              </w:rPr>
              <w:t>ال</w:t>
            </w:r>
            <w:r>
              <w:rPr>
                <w:rFonts w:ascii="Arabic Typesetting" w:hAnsi="Arabic Typesetting" w:cs="Arabic Typesetting" w:hint="cs"/>
                <w:sz w:val="30"/>
                <w:szCs w:val="30"/>
                <w:rtl/>
              </w:rPr>
              <w:t>إيداعات</w:t>
            </w:r>
            <w:r>
              <w:rPr>
                <w:rFonts w:ascii="Arabic Typesetting" w:hAnsi="Arabic Typesetting" w:cs="Arabic Typesetting"/>
                <w:sz w:val="30"/>
                <w:szCs w:val="30"/>
                <w:rtl/>
              </w:rPr>
              <w:t>:</w:t>
            </w:r>
            <w:r>
              <w:rPr>
                <w:rFonts w:ascii="Arabic Typesetting" w:hAnsi="Arabic Typesetting" w:cs="Arabic Typesetting" w:hint="cs"/>
                <w:sz w:val="30"/>
                <w:szCs w:val="30"/>
                <w:rtl/>
              </w:rPr>
              <w:br/>
              <w:t xml:space="preserve">- </w:t>
            </w:r>
            <w:r>
              <w:rPr>
                <w:rFonts w:ascii="Arabic Typesetting" w:hAnsi="Arabic Typesetting" w:cs="Arabic Typesetting"/>
                <w:sz w:val="30"/>
                <w:szCs w:val="30"/>
              </w:rPr>
              <w:t>950</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6</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2018</w:t>
            </w:r>
            <w:r>
              <w:rPr>
                <w:rFonts w:ascii="Arabic Typesetting" w:hAnsi="Arabic Typesetting" w:cs="Arabic Typesetting" w:hint="cs"/>
                <w:sz w:val="30"/>
                <w:szCs w:val="30"/>
                <w:rtl/>
              </w:rPr>
              <w:t>)</w:t>
            </w:r>
            <w:r>
              <w:rPr>
                <w:rFonts w:ascii="Arabic Typesetting" w:hAnsi="Arabic Typesetting" w:cs="Arabic Typesetting" w:hint="cs"/>
                <w:sz w:val="30"/>
                <w:szCs w:val="30"/>
                <w:rtl/>
              </w:rPr>
              <w:br/>
              <w:t xml:space="preserve">- </w:t>
            </w:r>
            <w:r>
              <w:rPr>
                <w:rFonts w:ascii="Arabic Typesetting" w:hAnsi="Arabic Typesetting" w:cs="Arabic Typesetting"/>
                <w:sz w:val="30"/>
                <w:szCs w:val="30"/>
              </w:rPr>
              <w:t>660</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7</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2019</w:t>
            </w:r>
            <w:r>
              <w:rPr>
                <w:rFonts w:ascii="Arabic Typesetting" w:hAnsi="Arabic Typesetting" w:cs="Arabic Typesetting" w:hint="cs"/>
                <w:sz w:val="30"/>
                <w:szCs w:val="30"/>
                <w:rtl/>
              </w:rPr>
              <w:t>)</w:t>
            </w:r>
            <w:r>
              <w:rPr>
                <w:rFonts w:ascii="Arabic Typesetting" w:hAnsi="Arabic Typesetting" w:cs="Arabic Typesetting" w:hint="cs"/>
                <w:sz w:val="30"/>
                <w:szCs w:val="30"/>
                <w:rtl/>
              </w:rPr>
              <w:br/>
            </w:r>
            <w:r>
              <w:rPr>
                <w:rFonts w:ascii="Arabic Typesetting" w:hAnsi="Arabic Typesetting" w:cs="Arabic Typesetting"/>
                <w:sz w:val="30"/>
                <w:szCs w:val="30"/>
                <w:rtl/>
              </w:rPr>
              <w:br/>
            </w:r>
            <w:r>
              <w:rPr>
                <w:rFonts w:ascii="Arabic Typesetting" w:hAnsi="Arabic Typesetting" w:cs="Arabic Typesetting" w:hint="cs"/>
                <w:sz w:val="30"/>
                <w:szCs w:val="30"/>
                <w:rtl/>
              </w:rPr>
              <w:t>القرارات:</w:t>
            </w:r>
            <w:r>
              <w:rPr>
                <w:rFonts w:ascii="Arabic Typesetting" w:hAnsi="Arabic Typesetting" w:cs="Arabic Typesetting" w:hint="cs"/>
                <w:sz w:val="30"/>
                <w:szCs w:val="30"/>
                <w:rtl/>
              </w:rPr>
              <w:br/>
              <w:t xml:space="preserve">- </w:t>
            </w:r>
            <w:r>
              <w:rPr>
                <w:rFonts w:ascii="Arabic Typesetting" w:hAnsi="Arabic Typesetting" w:cs="Arabic Typesetting"/>
                <w:sz w:val="30"/>
                <w:szCs w:val="30"/>
              </w:rPr>
              <w:t>242</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17</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2018</w:t>
            </w:r>
            <w:r>
              <w:rPr>
                <w:rFonts w:ascii="Arabic Typesetting" w:hAnsi="Arabic Typesetting" w:cs="Arabic Typesetting" w:hint="cs"/>
                <w:sz w:val="30"/>
                <w:szCs w:val="30"/>
                <w:rtl/>
              </w:rPr>
              <w:t>)</w:t>
            </w:r>
            <w:r>
              <w:rPr>
                <w:rFonts w:ascii="Arabic Typesetting" w:hAnsi="Arabic Typesetting" w:cs="Arabic Typesetting" w:hint="cs"/>
                <w:sz w:val="30"/>
                <w:szCs w:val="30"/>
                <w:rtl/>
              </w:rPr>
              <w:br/>
              <w:t xml:space="preserve">- </w:t>
            </w:r>
            <w:r>
              <w:rPr>
                <w:rFonts w:ascii="Arabic Typesetting" w:hAnsi="Arabic Typesetting" w:cs="Arabic Typesetting"/>
                <w:sz w:val="30"/>
                <w:szCs w:val="30"/>
              </w:rPr>
              <w:t>622</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22</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2019</w:t>
            </w:r>
            <w:r>
              <w:rPr>
                <w:rFonts w:ascii="Arabic Typesetting" w:hAnsi="Arabic Typesetting" w:cs="Arabic Typesetting" w:hint="cs"/>
                <w:sz w:val="30"/>
                <w:szCs w:val="30"/>
                <w:rtl/>
              </w:rPr>
              <w:t>)</w:t>
            </w:r>
            <w:r>
              <w:rPr>
                <w:rFonts w:ascii="Arabic Typesetting" w:hAnsi="Arabic Typesetting" w:cs="Arabic Typesetting" w:hint="cs"/>
                <w:sz w:val="30"/>
                <w:szCs w:val="30"/>
                <w:rtl/>
              </w:rPr>
              <w:br/>
            </w:r>
            <w:r w:rsidRPr="00E50951">
              <w:rPr>
                <w:rFonts w:ascii="Arabic Typesetting" w:hAnsi="Arabic Typesetting" w:cs="Arabic Typesetting" w:hint="cs"/>
                <w:sz w:val="30"/>
                <w:szCs w:val="30"/>
                <w:rtl/>
              </w:rPr>
              <w:br/>
            </w:r>
            <w:r w:rsidRPr="00E50951">
              <w:rPr>
                <w:rFonts w:ascii="Arabic Typesetting" w:hAnsi="Arabic Typesetting" w:cs="Arabic Typesetting"/>
                <w:b/>
                <w:sz w:val="30"/>
                <w:szCs w:val="30"/>
                <w:rtl/>
              </w:rPr>
              <w:t>التصاميم الواردة</w:t>
            </w:r>
            <w:r>
              <w:rPr>
                <w:rFonts w:ascii="Arabic Typesetting" w:hAnsi="Arabic Typesetting" w:cs="Arabic Typesetting" w:hint="cs"/>
                <w:b/>
                <w:sz w:val="30"/>
                <w:szCs w:val="30"/>
                <w:rtl/>
              </w:rPr>
              <w:t xml:space="preserve"> في الإيداعات</w:t>
            </w:r>
            <w:r w:rsidRPr="00E50951">
              <w:rPr>
                <w:rFonts w:ascii="Arabic Typesetting" w:hAnsi="Arabic Typesetting" w:cs="Arabic Typesetting"/>
                <w:sz w:val="30"/>
                <w:szCs w:val="30"/>
                <w:rtl/>
              </w:rPr>
              <w:t>:</w:t>
            </w:r>
            <w:r>
              <w:rPr>
                <w:rFonts w:ascii="Arabic Typesetting" w:hAnsi="Arabic Typesetting" w:cs="Arabic Typesetting" w:hint="cs"/>
                <w:sz w:val="30"/>
                <w:szCs w:val="30"/>
                <w:rtl/>
              </w:rPr>
              <w:br/>
              <w:t xml:space="preserve">- </w:t>
            </w:r>
            <w:r>
              <w:rPr>
                <w:rFonts w:ascii="Arabic Typesetting" w:hAnsi="Arabic Typesetting" w:cs="Arabic Typesetting"/>
                <w:sz w:val="30"/>
                <w:szCs w:val="30"/>
              </w:rPr>
              <w:t>100</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24</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2018</w:t>
            </w:r>
            <w:r>
              <w:rPr>
                <w:rFonts w:ascii="Arabic Typesetting" w:hAnsi="Arabic Typesetting" w:cs="Arabic Typesetting" w:hint="cs"/>
                <w:sz w:val="30"/>
                <w:szCs w:val="30"/>
                <w:rtl/>
              </w:rPr>
              <w:t>)</w:t>
            </w:r>
            <w:r>
              <w:rPr>
                <w:rFonts w:ascii="Arabic Typesetting" w:hAnsi="Arabic Typesetting" w:cs="Arabic Typesetting" w:hint="cs"/>
                <w:sz w:val="30"/>
                <w:szCs w:val="30"/>
                <w:rtl/>
              </w:rPr>
              <w:br/>
              <w:t xml:space="preserve">- </w:t>
            </w:r>
            <w:r>
              <w:rPr>
                <w:rFonts w:ascii="Arabic Typesetting" w:hAnsi="Arabic Typesetting" w:cs="Arabic Typesetting"/>
                <w:sz w:val="30"/>
                <w:szCs w:val="30"/>
              </w:rPr>
              <w:t>550</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26</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2019</w:t>
            </w:r>
            <w:r>
              <w:rPr>
                <w:rFonts w:ascii="Arabic Typesetting" w:hAnsi="Arabic Typesetting" w:cs="Arabic Typesetting" w:hint="cs"/>
                <w:sz w:val="30"/>
                <w:szCs w:val="30"/>
                <w:rtl/>
              </w:rPr>
              <w:t>)</w:t>
            </w:r>
            <w:r>
              <w:rPr>
                <w:rFonts w:ascii="Arabic Typesetting" w:hAnsi="Arabic Typesetting" w:cs="Arabic Typesetting" w:hint="cs"/>
                <w:sz w:val="30"/>
                <w:szCs w:val="30"/>
                <w:rtl/>
              </w:rPr>
              <w:br/>
            </w:r>
            <w:r>
              <w:rPr>
                <w:rFonts w:ascii="Arabic Typesetting" w:hAnsi="Arabic Typesetting" w:cs="Arabic Typesetting" w:hint="cs"/>
                <w:sz w:val="30"/>
                <w:szCs w:val="30"/>
                <w:rtl/>
              </w:rPr>
              <w:br/>
              <w:t>التجديدات:</w:t>
            </w:r>
            <w:r>
              <w:rPr>
                <w:rFonts w:ascii="Arabic Typesetting" w:hAnsi="Arabic Typesetting" w:cs="Arabic Typesetting"/>
                <w:sz w:val="30"/>
                <w:szCs w:val="30"/>
                <w:rtl/>
              </w:rPr>
              <w:br/>
            </w:r>
            <w:r>
              <w:rPr>
                <w:rFonts w:ascii="Arabic Typesetting" w:hAnsi="Arabic Typesetting" w:cs="Arabic Typesetting" w:hint="cs"/>
                <w:sz w:val="30"/>
                <w:szCs w:val="30"/>
                <w:rtl/>
              </w:rPr>
              <w:t xml:space="preserve">- </w:t>
            </w:r>
            <w:r>
              <w:rPr>
                <w:rFonts w:ascii="Arabic Typesetting" w:hAnsi="Arabic Typesetting" w:cs="Arabic Typesetting"/>
                <w:sz w:val="30"/>
                <w:szCs w:val="30"/>
              </w:rPr>
              <w:t>320</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3</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2018</w:t>
            </w:r>
            <w:r>
              <w:rPr>
                <w:rFonts w:ascii="Arabic Typesetting" w:hAnsi="Arabic Typesetting" w:cs="Arabic Typesetting" w:hint="cs"/>
                <w:sz w:val="30"/>
                <w:szCs w:val="30"/>
                <w:rtl/>
              </w:rPr>
              <w:t>)</w:t>
            </w:r>
            <w:r>
              <w:rPr>
                <w:rFonts w:ascii="Arabic Typesetting" w:hAnsi="Arabic Typesetting" w:cs="Arabic Typesetting" w:hint="cs"/>
                <w:sz w:val="30"/>
                <w:szCs w:val="30"/>
                <w:rtl/>
              </w:rPr>
              <w:br/>
              <w:t xml:space="preserve">- </w:t>
            </w:r>
            <w:r>
              <w:rPr>
                <w:rFonts w:ascii="Arabic Typesetting" w:hAnsi="Arabic Typesetting" w:cs="Arabic Typesetting"/>
                <w:sz w:val="30"/>
                <w:szCs w:val="30"/>
              </w:rPr>
              <w:t>350</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3</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2019</w:t>
            </w:r>
            <w:r>
              <w:rPr>
                <w:rFonts w:ascii="Arabic Typesetting" w:hAnsi="Arabic Typesetting" w:cs="Arabic Typesetting" w:hint="cs"/>
                <w:sz w:val="30"/>
                <w:szCs w:val="30"/>
                <w:rtl/>
              </w:rPr>
              <w:t>)</w:t>
            </w:r>
            <w:r>
              <w:rPr>
                <w:rFonts w:ascii="Arabic Typesetting" w:hAnsi="Arabic Typesetting" w:cs="Arabic Typesetting"/>
                <w:sz w:val="30"/>
                <w:szCs w:val="30"/>
                <w:rtl/>
              </w:rPr>
              <w:br/>
            </w:r>
            <w:r>
              <w:rPr>
                <w:rFonts w:ascii="Arabic Typesetting" w:hAnsi="Arabic Typesetting" w:cs="Arabic Typesetting"/>
                <w:sz w:val="30"/>
                <w:szCs w:val="30"/>
                <w:rtl/>
              </w:rPr>
              <w:br/>
            </w:r>
            <w:r w:rsidRPr="0030170D">
              <w:rPr>
                <w:rFonts w:ascii="Arabic Typesetting" w:hAnsi="Arabic Typesetting" w:cs="Arabic Typesetting" w:hint="cs"/>
                <w:sz w:val="30"/>
                <w:szCs w:val="30"/>
                <w:rtl/>
              </w:rPr>
              <w:t>المستخرجات</w:t>
            </w:r>
            <w:r w:rsidRPr="0030170D">
              <w:rPr>
                <w:rFonts w:ascii="Arabic Typesetting" w:hAnsi="Arabic Typesetting" w:cs="Arabic Typesetting"/>
                <w:sz w:val="30"/>
                <w:szCs w:val="30"/>
                <w:rtl/>
              </w:rPr>
              <w:t xml:space="preserve"> </w:t>
            </w:r>
            <w:r w:rsidRPr="0030170D">
              <w:rPr>
                <w:rFonts w:ascii="Arabic Typesetting" w:hAnsi="Arabic Typesetting" w:cs="Arabic Typesetting" w:hint="cs"/>
                <w:sz w:val="30"/>
                <w:szCs w:val="30"/>
                <w:rtl/>
              </w:rPr>
              <w:t>والصور</w:t>
            </w:r>
            <w:r>
              <w:rPr>
                <w:rFonts w:ascii="Arabic Typesetting" w:hAnsi="Arabic Typesetting" w:cs="Arabic Typesetting" w:hint="cs"/>
                <w:sz w:val="30"/>
                <w:szCs w:val="30"/>
                <w:rtl/>
              </w:rPr>
              <w:t>:</w:t>
            </w:r>
            <w:r>
              <w:rPr>
                <w:rFonts w:ascii="Arabic Typesetting" w:hAnsi="Arabic Typesetting" w:cs="Arabic Typesetting"/>
                <w:sz w:val="30"/>
                <w:szCs w:val="30"/>
                <w:rtl/>
              </w:rPr>
              <w:br/>
            </w:r>
            <w:r>
              <w:rPr>
                <w:rFonts w:ascii="Arabic Typesetting" w:hAnsi="Arabic Typesetting" w:cs="Arabic Typesetting" w:hint="cs"/>
                <w:sz w:val="30"/>
                <w:szCs w:val="30"/>
                <w:rtl/>
              </w:rPr>
              <w:t xml:space="preserve">- </w:t>
            </w:r>
            <w:r>
              <w:rPr>
                <w:rFonts w:ascii="Arabic Typesetting" w:hAnsi="Arabic Typesetting" w:cs="Arabic Typesetting"/>
                <w:sz w:val="30"/>
                <w:szCs w:val="30"/>
              </w:rPr>
              <w:t>961</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2018</w:t>
            </w:r>
            <w:r>
              <w:rPr>
                <w:rFonts w:ascii="Arabic Typesetting" w:hAnsi="Arabic Typesetting" w:cs="Arabic Typesetting" w:hint="cs"/>
                <w:sz w:val="30"/>
                <w:szCs w:val="30"/>
                <w:rtl/>
              </w:rPr>
              <w:t>)</w:t>
            </w:r>
            <w:r>
              <w:rPr>
                <w:rFonts w:ascii="Arabic Typesetting" w:hAnsi="Arabic Typesetting" w:cs="Arabic Typesetting" w:hint="cs"/>
                <w:sz w:val="30"/>
                <w:szCs w:val="30"/>
                <w:rtl/>
              </w:rPr>
              <w:br/>
              <w:t xml:space="preserve">- </w:t>
            </w:r>
            <w:r>
              <w:rPr>
                <w:rFonts w:ascii="Arabic Typesetting" w:hAnsi="Arabic Typesetting" w:cs="Arabic Typesetting"/>
                <w:sz w:val="30"/>
                <w:szCs w:val="30"/>
              </w:rPr>
              <w:t>720</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2019</w:t>
            </w:r>
            <w:r>
              <w:rPr>
                <w:rFonts w:ascii="Arabic Typesetting" w:hAnsi="Arabic Typesetting" w:cs="Arabic Typesetting" w:hint="cs"/>
                <w:sz w:val="30"/>
                <w:szCs w:val="30"/>
                <w:rtl/>
              </w:rPr>
              <w:t>)</w:t>
            </w:r>
          </w:p>
        </w:tc>
      </w:tr>
      <w:tr w:rsidR="00FA3EA8" w:rsidRPr="00E50951" w:rsidTr="009C7153">
        <w:tblPrEx>
          <w:tblLook w:val="0000" w:firstRow="0" w:lastRow="0" w:firstColumn="0" w:lastColumn="0" w:noHBand="0" w:noVBand="0"/>
        </w:tblPrEx>
        <w:trPr>
          <w:gridAfter w:val="1"/>
          <w:wAfter w:w="269" w:type="dxa"/>
        </w:trPr>
        <w:tc>
          <w:tcPr>
            <w:tcW w:w="2507" w:type="dxa"/>
            <w:gridSpan w:val="2"/>
            <w:vMerge w:val="restart"/>
            <w:shd w:val="clear" w:color="auto" w:fill="auto"/>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ه</w:t>
            </w:r>
            <w:r>
              <w:rPr>
                <w:rFonts w:ascii="Arabic Typesetting" w:hAnsi="Arabic Typesetting" w:cs="Arabic Typesetting"/>
                <w:sz w:val="30"/>
                <w:szCs w:val="30"/>
              </w:rPr>
              <w:t>4.2</w:t>
            </w:r>
            <w:r>
              <w:rPr>
                <w:rFonts w:ascii="Arabic Typesetting" w:hAnsi="Arabic Typesetting" w:cs="Arabic Typesetting" w:hint="cs"/>
                <w:sz w:val="30"/>
                <w:szCs w:val="30"/>
                <w:rtl/>
              </w:rPr>
              <w:t xml:space="preserve"> </w:t>
            </w:r>
            <w:r w:rsidRPr="00E50951">
              <w:rPr>
                <w:rFonts w:ascii="Arabic Typesetting" w:hAnsi="Arabic Typesetting" w:cs="Arabic Typesetting"/>
                <w:sz w:val="30"/>
                <w:szCs w:val="30"/>
                <w:rtl/>
              </w:rPr>
              <w:t>إنتاجية وجودة خدمات محسّنة في عمليات نظام لاهاي</w:t>
            </w:r>
          </w:p>
        </w:tc>
        <w:tc>
          <w:tcPr>
            <w:tcW w:w="2638" w:type="dxa"/>
            <w:gridSpan w:val="2"/>
            <w:shd w:val="clear" w:color="auto" w:fill="auto"/>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rtl/>
              </w:rPr>
            </w:pPr>
            <w:r w:rsidRPr="00E50951">
              <w:rPr>
                <w:rFonts w:ascii="Arabic Typesetting" w:hAnsi="Arabic Typesetting" w:cs="Arabic Typesetting"/>
                <w:sz w:val="30"/>
                <w:szCs w:val="30"/>
                <w:rtl/>
              </w:rPr>
              <w:t>هيمنة وثيقة 1999 في نظام لاهاي</w:t>
            </w:r>
          </w:p>
        </w:tc>
        <w:tc>
          <w:tcPr>
            <w:tcW w:w="1990" w:type="dxa"/>
            <w:gridSpan w:val="2"/>
            <w:shd w:val="clear" w:color="auto" w:fill="FFFFFF"/>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rPr>
            </w:pPr>
            <w:r>
              <w:rPr>
                <w:rFonts w:ascii="Arabic Typesetting" w:hAnsi="Arabic Typesetting" w:cs="Arabic Typesetting"/>
                <w:sz w:val="30"/>
                <w:szCs w:val="30"/>
              </w:rPr>
              <w:t>3</w:t>
            </w:r>
            <w:r>
              <w:rPr>
                <w:rFonts w:ascii="Arabic Typesetting" w:hAnsi="Arabic Typesetting" w:cs="Arabic Typesetting" w:hint="cs"/>
                <w:sz w:val="30"/>
                <w:szCs w:val="30"/>
                <w:rtl/>
              </w:rPr>
              <w:t xml:space="preserve"> بلدان خارج الاتحاد الأوروبي أو المنظمة الأفريقية للملكية الفكرية</w:t>
            </w:r>
            <w:r w:rsidRPr="00E50951">
              <w:rPr>
                <w:rFonts w:ascii="Arabic Typesetting" w:hAnsi="Arabic Typesetting" w:cs="Arabic Typesetting"/>
                <w:sz w:val="30"/>
                <w:szCs w:val="30"/>
                <w:rtl/>
              </w:rPr>
              <w:t xml:space="preserve"> مُلزَ</w:t>
            </w:r>
            <w:r w:rsidRPr="00E50951">
              <w:rPr>
                <w:rFonts w:ascii="Arabic Typesetting" w:hAnsi="Arabic Typesetting" w:cs="Arabic Typesetting" w:hint="cs"/>
                <w:sz w:val="30"/>
                <w:szCs w:val="30"/>
                <w:rtl/>
              </w:rPr>
              <w:t>مة</w:t>
            </w:r>
            <w:r w:rsidRPr="00E50951">
              <w:rPr>
                <w:rFonts w:ascii="Arabic Typesetting" w:hAnsi="Arabic Typesetting" w:cs="Arabic Typesetting"/>
                <w:sz w:val="30"/>
                <w:szCs w:val="30"/>
                <w:rtl/>
              </w:rPr>
              <w:t xml:space="preserve"> بوثيقة 1960 فقط</w:t>
            </w:r>
          </w:p>
        </w:tc>
        <w:tc>
          <w:tcPr>
            <w:tcW w:w="1950" w:type="dxa"/>
            <w:shd w:val="clear" w:color="auto" w:fill="auto"/>
            <w:tcMar>
              <w:top w:w="113" w:type="dxa"/>
            </w:tcMar>
          </w:tcPr>
          <w:p w:rsidR="00FA3EA8" w:rsidRPr="00E50951" w:rsidRDefault="00FA3EA8" w:rsidP="00F40FE9">
            <w:pPr>
              <w:keepNext/>
              <w:tabs>
                <w:tab w:val="left" w:pos="2051"/>
              </w:tabs>
              <w:bidi/>
              <w:adjustRightInd w:val="0"/>
              <w:snapToGrid w:val="0"/>
              <w:spacing w:after="120" w:line="300" w:lineRule="exact"/>
              <w:rPr>
                <w:rFonts w:ascii="Arabic Typesetting" w:hAnsi="Arabic Typesetting" w:cs="Arabic Typesetting"/>
                <w:b/>
                <w:sz w:val="30"/>
                <w:szCs w:val="30"/>
              </w:rPr>
            </w:pPr>
            <w:r>
              <w:rPr>
                <w:rFonts w:ascii="Arabic Typesetting" w:hAnsi="Arabic Typesetting" w:cs="Arabic Typesetting" w:hint="cs"/>
                <w:sz w:val="30"/>
                <w:szCs w:val="30"/>
                <w:rtl/>
              </w:rPr>
              <w:t>بلد واحد خارج الاتحاد الأوروبي أو المنظمة الأفريقية للملكية الفكرية</w:t>
            </w:r>
            <w:r w:rsidRPr="00E50951">
              <w:rPr>
                <w:rFonts w:ascii="Arabic Typesetting" w:hAnsi="Arabic Typesetting" w:cs="Arabic Typesetting"/>
                <w:sz w:val="30"/>
                <w:szCs w:val="30"/>
                <w:rtl/>
              </w:rPr>
              <w:t xml:space="preserve"> مُلزَ</w:t>
            </w:r>
            <w:r>
              <w:rPr>
                <w:rFonts w:ascii="Arabic Typesetting" w:hAnsi="Arabic Typesetting" w:cs="Arabic Typesetting" w:hint="cs"/>
                <w:sz w:val="30"/>
                <w:szCs w:val="30"/>
                <w:rtl/>
              </w:rPr>
              <w:t>م</w:t>
            </w:r>
            <w:r w:rsidRPr="00E50951">
              <w:rPr>
                <w:rFonts w:ascii="Arabic Typesetting" w:hAnsi="Arabic Typesetting" w:cs="Arabic Typesetting"/>
                <w:sz w:val="30"/>
                <w:szCs w:val="30"/>
                <w:rtl/>
              </w:rPr>
              <w:t xml:space="preserve"> بوثيقة 1960 فقط</w:t>
            </w:r>
            <w:r w:rsidRPr="00E50951">
              <w:rPr>
                <w:rFonts w:ascii="Arabic Typesetting" w:hAnsi="Arabic Typesetting" w:cs="Arabic Typesetting" w:hint="cs"/>
                <w:b/>
                <w:sz w:val="30"/>
                <w:szCs w:val="30"/>
                <w:rtl/>
              </w:rPr>
              <w:t>.</w:t>
            </w:r>
          </w:p>
        </w:tc>
      </w:tr>
      <w:tr w:rsidR="00FA3EA8" w:rsidRPr="00E50951" w:rsidTr="009C7153">
        <w:tblPrEx>
          <w:tblLook w:val="0000" w:firstRow="0" w:lastRow="0" w:firstColumn="0" w:lastColumn="0" w:noHBand="0" w:noVBand="0"/>
        </w:tblPrEx>
        <w:trPr>
          <w:gridAfter w:val="1"/>
          <w:wAfter w:w="269" w:type="dxa"/>
        </w:trPr>
        <w:tc>
          <w:tcPr>
            <w:tcW w:w="2507" w:type="dxa"/>
            <w:gridSpan w:val="2"/>
            <w:vMerge/>
            <w:shd w:val="clear" w:color="auto" w:fill="auto"/>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rtl/>
              </w:rPr>
            </w:pPr>
          </w:p>
        </w:tc>
        <w:tc>
          <w:tcPr>
            <w:tcW w:w="2638" w:type="dxa"/>
            <w:gridSpan w:val="2"/>
            <w:shd w:val="clear" w:color="auto" w:fill="auto"/>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تكييف الإطار القانوني لتوسيع نطاق النظام، بما في ذلك العمل على ضمان الاستمرارية المالية للنظام</w:t>
            </w:r>
          </w:p>
        </w:tc>
        <w:tc>
          <w:tcPr>
            <w:tcW w:w="1990" w:type="dxa"/>
            <w:gridSpan w:val="2"/>
            <w:shd w:val="clear" w:color="auto" w:fill="FFFFFF"/>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الإطار الحالي</w:t>
            </w:r>
          </w:p>
        </w:tc>
        <w:tc>
          <w:tcPr>
            <w:tcW w:w="1950" w:type="dxa"/>
            <w:shd w:val="clear" w:color="auto" w:fill="auto"/>
            <w:tcMar>
              <w:top w:w="113" w:type="dxa"/>
            </w:tcMar>
          </w:tcPr>
          <w:p w:rsidR="00FA3EA8" w:rsidRPr="00E50951" w:rsidRDefault="00FA3EA8" w:rsidP="00F40FE9">
            <w:pPr>
              <w:keepNext/>
              <w:tabs>
                <w:tab w:val="left" w:pos="2051"/>
              </w:tabs>
              <w:bidi/>
              <w:adjustRightInd w:val="0"/>
              <w:snapToGrid w:val="0"/>
              <w:spacing w:after="12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إطار مراجع</w:t>
            </w:r>
          </w:p>
        </w:tc>
      </w:tr>
      <w:tr w:rsidR="00FA3EA8" w:rsidRPr="00E50951" w:rsidTr="009C7153">
        <w:tblPrEx>
          <w:tblLook w:val="0000" w:firstRow="0" w:lastRow="0" w:firstColumn="0" w:lastColumn="0" w:noHBand="0" w:noVBand="0"/>
        </w:tblPrEx>
        <w:trPr>
          <w:gridAfter w:val="1"/>
          <w:wAfter w:w="269" w:type="dxa"/>
        </w:trPr>
        <w:tc>
          <w:tcPr>
            <w:tcW w:w="2507" w:type="dxa"/>
            <w:gridSpan w:val="2"/>
            <w:vMerge/>
            <w:shd w:val="clear" w:color="auto" w:fill="auto"/>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rPr>
            </w:pPr>
          </w:p>
        </w:tc>
        <w:tc>
          <w:tcPr>
            <w:tcW w:w="2638" w:type="dxa"/>
            <w:gridSpan w:val="2"/>
            <w:shd w:val="clear" w:color="auto" w:fill="auto"/>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مراعاة مواعيد معالجة طلب تصميم </w:t>
            </w:r>
            <w:r>
              <w:rPr>
                <w:rFonts w:ascii="Arabic Typesetting" w:hAnsi="Arabic Typesetting" w:cs="Arabic Typesetting" w:hint="cs"/>
                <w:sz w:val="30"/>
                <w:szCs w:val="30"/>
                <w:rtl/>
              </w:rPr>
              <w:lastRenderedPageBreak/>
              <w:t>دولي عادي</w:t>
            </w:r>
          </w:p>
        </w:tc>
        <w:tc>
          <w:tcPr>
            <w:tcW w:w="1990" w:type="dxa"/>
            <w:gridSpan w:val="2"/>
            <w:shd w:val="clear" w:color="auto" w:fill="FFFFFF"/>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rtl/>
              </w:rPr>
            </w:pPr>
            <w:r w:rsidRPr="00C54DDB">
              <w:rPr>
                <w:rFonts w:ascii="Arabic Typesetting" w:hAnsi="Arabic Typesetting" w:cs="Arabic Typesetting"/>
                <w:sz w:val="30"/>
                <w:szCs w:val="30"/>
              </w:rPr>
              <w:lastRenderedPageBreak/>
              <w:t>%</w:t>
            </w:r>
            <w:r>
              <w:rPr>
                <w:rFonts w:ascii="Arabic Typesetting" w:hAnsi="Arabic Typesetting" w:cs="Arabic Typesetting"/>
                <w:sz w:val="30"/>
                <w:szCs w:val="30"/>
              </w:rPr>
              <w:t>20</w:t>
            </w:r>
            <w:r>
              <w:rPr>
                <w:rFonts w:ascii="Arabic Typesetting" w:hAnsi="Arabic Typesetting" w:cs="Arabic Typesetting" w:hint="cs"/>
                <w:sz w:val="30"/>
                <w:szCs w:val="30"/>
                <w:rtl/>
              </w:rPr>
              <w:t xml:space="preserve"> من الطلبات العادية </w:t>
            </w:r>
            <w:r>
              <w:rPr>
                <w:rFonts w:ascii="Arabic Typesetting" w:hAnsi="Arabic Typesetting" w:cs="Arabic Typesetting" w:hint="cs"/>
                <w:sz w:val="30"/>
                <w:szCs w:val="30"/>
                <w:rtl/>
              </w:rPr>
              <w:lastRenderedPageBreak/>
              <w:t>تحرر خلال أسبوع (</w:t>
            </w:r>
            <w:r>
              <w:rPr>
                <w:rFonts w:ascii="Arabic Typesetting" w:hAnsi="Arabic Typesetting" w:cs="Arabic Typesetting"/>
                <w:sz w:val="30"/>
                <w:szCs w:val="30"/>
              </w:rPr>
              <w:t>7</w:t>
            </w:r>
            <w:r>
              <w:rPr>
                <w:rFonts w:ascii="Arabic Typesetting" w:hAnsi="Arabic Typesetting" w:cs="Arabic Typesetting" w:hint="cs"/>
                <w:sz w:val="30"/>
                <w:szCs w:val="30"/>
                <w:rtl/>
              </w:rPr>
              <w:t xml:space="preserve"> أيام تقويمية)</w:t>
            </w:r>
          </w:p>
        </w:tc>
        <w:tc>
          <w:tcPr>
            <w:tcW w:w="1950" w:type="dxa"/>
            <w:shd w:val="clear" w:color="auto" w:fill="auto"/>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color w:val="000000"/>
                <w:sz w:val="30"/>
                <w:szCs w:val="30"/>
                <w:lang w:val="x-none" w:eastAsia="x-none"/>
              </w:rPr>
            </w:pPr>
            <w:r w:rsidRPr="00C54DDB">
              <w:rPr>
                <w:rFonts w:ascii="Arabic Typesetting" w:hAnsi="Arabic Typesetting" w:cs="Arabic Typesetting"/>
                <w:sz w:val="30"/>
                <w:szCs w:val="30"/>
              </w:rPr>
              <w:lastRenderedPageBreak/>
              <w:t>%</w:t>
            </w:r>
            <w:r>
              <w:rPr>
                <w:rFonts w:ascii="Arabic Typesetting" w:hAnsi="Arabic Typesetting" w:cs="Arabic Typesetting"/>
                <w:sz w:val="30"/>
                <w:szCs w:val="30"/>
              </w:rPr>
              <w:t>30</w:t>
            </w:r>
            <w:r>
              <w:rPr>
                <w:rFonts w:ascii="Arabic Typesetting" w:hAnsi="Arabic Typesetting" w:cs="Arabic Typesetting" w:hint="cs"/>
                <w:sz w:val="30"/>
                <w:szCs w:val="30"/>
                <w:rtl/>
              </w:rPr>
              <w:t xml:space="preserve"> من الطلبات العادية </w:t>
            </w:r>
            <w:r>
              <w:rPr>
                <w:rFonts w:ascii="Arabic Typesetting" w:hAnsi="Arabic Typesetting" w:cs="Arabic Typesetting" w:hint="cs"/>
                <w:sz w:val="30"/>
                <w:szCs w:val="30"/>
                <w:rtl/>
              </w:rPr>
              <w:lastRenderedPageBreak/>
              <w:t>تحرر خلال أسبوع (</w:t>
            </w:r>
            <w:r>
              <w:rPr>
                <w:rFonts w:ascii="Arabic Typesetting" w:hAnsi="Arabic Typesetting" w:cs="Arabic Typesetting"/>
                <w:sz w:val="30"/>
                <w:szCs w:val="30"/>
              </w:rPr>
              <w:t>7</w:t>
            </w:r>
            <w:r>
              <w:rPr>
                <w:rFonts w:ascii="Arabic Typesetting" w:hAnsi="Arabic Typesetting" w:cs="Arabic Typesetting" w:hint="cs"/>
                <w:sz w:val="30"/>
                <w:szCs w:val="30"/>
                <w:rtl/>
              </w:rPr>
              <w:t xml:space="preserve"> أيام تقويمية</w:t>
            </w:r>
          </w:p>
        </w:tc>
      </w:tr>
      <w:tr w:rsidR="00FA3EA8" w:rsidRPr="00C54DDB" w:rsidTr="009C7153">
        <w:tblPrEx>
          <w:tblLook w:val="0000" w:firstRow="0" w:lastRow="0" w:firstColumn="0" w:lastColumn="0" w:noHBand="0" w:noVBand="0"/>
        </w:tblPrEx>
        <w:trPr>
          <w:gridAfter w:val="1"/>
          <w:wAfter w:w="269" w:type="dxa"/>
        </w:trPr>
        <w:tc>
          <w:tcPr>
            <w:tcW w:w="2507" w:type="dxa"/>
            <w:gridSpan w:val="2"/>
            <w:vMerge/>
            <w:shd w:val="clear" w:color="auto" w:fill="auto"/>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rPr>
            </w:pPr>
          </w:p>
        </w:tc>
        <w:tc>
          <w:tcPr>
            <w:tcW w:w="2638" w:type="dxa"/>
            <w:gridSpan w:val="2"/>
            <w:shd w:val="clear" w:color="auto" w:fill="auto"/>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مراعاة مواعيد الإبلاغ عن رفض وارد</w:t>
            </w:r>
          </w:p>
        </w:tc>
        <w:tc>
          <w:tcPr>
            <w:tcW w:w="1990" w:type="dxa"/>
            <w:gridSpan w:val="2"/>
            <w:shd w:val="clear" w:color="auto" w:fill="FFFFFF"/>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highlight w:val="yellow"/>
                <w:rtl/>
              </w:rPr>
            </w:pPr>
            <w:r>
              <w:rPr>
                <w:rFonts w:ascii="Arabic Typesetting" w:hAnsi="Arabic Typesetting" w:cs="Arabic Typesetting" w:hint="cs"/>
                <w:sz w:val="30"/>
                <w:szCs w:val="30"/>
                <w:rtl/>
              </w:rPr>
              <w:t>ستُحدد لاحقا</w:t>
            </w:r>
          </w:p>
        </w:tc>
        <w:tc>
          <w:tcPr>
            <w:tcW w:w="1950" w:type="dxa"/>
            <w:shd w:val="clear" w:color="auto" w:fill="auto"/>
            <w:tcMar>
              <w:top w:w="113" w:type="dxa"/>
            </w:tcMar>
          </w:tcPr>
          <w:p w:rsidR="00FA3EA8" w:rsidRPr="00C54DDB" w:rsidRDefault="00FA3EA8" w:rsidP="00F40FE9">
            <w:pPr>
              <w:bidi/>
              <w:adjustRightInd w:val="0"/>
              <w:snapToGrid w:val="0"/>
              <w:spacing w:after="120" w:line="300" w:lineRule="exact"/>
              <w:rPr>
                <w:rFonts w:ascii="Arabic Typesetting" w:hAnsi="Arabic Typesetting" w:cs="Arabic Typesetting"/>
                <w:sz w:val="30"/>
                <w:szCs w:val="30"/>
                <w:rtl/>
                <w:lang w:eastAsia="x-none"/>
              </w:rPr>
            </w:pPr>
            <w:r w:rsidRPr="00C54DDB">
              <w:rPr>
                <w:rFonts w:ascii="Arabic Typesetting" w:hAnsi="Arabic Typesetting" w:cs="Arabic Typesetting"/>
                <w:sz w:val="30"/>
                <w:szCs w:val="30"/>
              </w:rPr>
              <w:t>%</w:t>
            </w:r>
            <w:r>
              <w:rPr>
                <w:rFonts w:ascii="Arabic Typesetting" w:hAnsi="Arabic Typesetting" w:cs="Arabic Typesetting"/>
                <w:sz w:val="30"/>
                <w:szCs w:val="30"/>
              </w:rPr>
              <w:t>90</w:t>
            </w:r>
            <w:r>
              <w:rPr>
                <w:rFonts w:ascii="Arabic Typesetting" w:hAnsi="Arabic Typesetting" w:cs="Arabic Typesetting" w:hint="cs"/>
                <w:sz w:val="30"/>
                <w:szCs w:val="30"/>
                <w:rtl/>
              </w:rPr>
              <w:t xml:space="preserve"> من الطلبات العادية المرفوضة يُبلغ عنها خلال أسبوع (</w:t>
            </w:r>
            <w:r>
              <w:rPr>
                <w:rFonts w:ascii="Arabic Typesetting" w:hAnsi="Arabic Typesetting" w:cs="Arabic Typesetting"/>
                <w:sz w:val="30"/>
                <w:szCs w:val="30"/>
              </w:rPr>
              <w:t>7</w:t>
            </w:r>
            <w:r>
              <w:rPr>
                <w:rFonts w:ascii="Arabic Typesetting" w:hAnsi="Arabic Typesetting" w:cs="Arabic Typesetting" w:hint="cs"/>
                <w:sz w:val="30"/>
                <w:szCs w:val="30"/>
                <w:rtl/>
              </w:rPr>
              <w:t xml:space="preserve"> أيام تقويمية)</w:t>
            </w:r>
          </w:p>
        </w:tc>
      </w:tr>
      <w:tr w:rsidR="00FA3EA8" w:rsidRPr="00525687" w:rsidTr="009C7153">
        <w:tblPrEx>
          <w:tblLook w:val="0000" w:firstRow="0" w:lastRow="0" w:firstColumn="0" w:lastColumn="0" w:noHBand="0" w:noVBand="0"/>
        </w:tblPrEx>
        <w:trPr>
          <w:gridAfter w:val="1"/>
          <w:wAfter w:w="269" w:type="dxa"/>
          <w:trHeight w:val="687"/>
        </w:trPr>
        <w:tc>
          <w:tcPr>
            <w:tcW w:w="2507" w:type="dxa"/>
            <w:gridSpan w:val="2"/>
            <w:vMerge/>
            <w:shd w:val="clear" w:color="auto" w:fill="auto"/>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rPr>
            </w:pPr>
          </w:p>
        </w:tc>
        <w:tc>
          <w:tcPr>
            <w:tcW w:w="2638" w:type="dxa"/>
            <w:gridSpan w:val="2"/>
            <w:shd w:val="clear" w:color="auto" w:fill="auto"/>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مستوى استخدام النماذج الإلكترونية</w:t>
            </w:r>
          </w:p>
        </w:tc>
        <w:tc>
          <w:tcPr>
            <w:tcW w:w="1990" w:type="dxa"/>
            <w:gridSpan w:val="2"/>
            <w:shd w:val="clear" w:color="auto" w:fill="FFFFFF"/>
            <w:tcMar>
              <w:top w:w="113" w:type="dxa"/>
            </w:tcMar>
          </w:tcPr>
          <w:p w:rsidR="00FA3EA8" w:rsidRDefault="00FA3EA8" w:rsidP="00F40FE9">
            <w:pPr>
              <w:pStyle w:val="ListParagraph"/>
              <w:numPr>
                <w:ilvl w:val="0"/>
                <w:numId w:val="26"/>
              </w:numPr>
              <w:bidi/>
              <w:adjustRightInd w:val="0"/>
              <w:snapToGrid w:val="0"/>
              <w:spacing w:after="120" w:line="300" w:lineRule="exact"/>
              <w:ind w:left="360"/>
              <w:contextualSpacing/>
              <w:rPr>
                <w:rFonts w:ascii="Arabic Typesetting" w:hAnsi="Arabic Typesetting" w:cs="Arabic Typesetting"/>
                <w:sz w:val="30"/>
                <w:szCs w:val="30"/>
              </w:rPr>
            </w:pPr>
            <w:r>
              <w:rPr>
                <w:rFonts w:ascii="Arabic Typesetting" w:hAnsi="Arabic Typesetting" w:cs="Arabic Typesetting" w:hint="cs"/>
                <w:sz w:val="30"/>
                <w:szCs w:val="30"/>
                <w:rtl/>
              </w:rPr>
              <w:t xml:space="preserve">الإيداعات الإلكترونية: </w:t>
            </w:r>
            <w:r w:rsidRPr="00C54DDB">
              <w:rPr>
                <w:rFonts w:ascii="Arabic Typesetting" w:hAnsi="Arabic Typesetting" w:cs="Arabic Typesetting"/>
                <w:sz w:val="30"/>
                <w:szCs w:val="30"/>
                <w:lang w:bidi="ar-EG"/>
              </w:rPr>
              <w:t>%</w:t>
            </w:r>
            <w:r w:rsidRPr="00F72758">
              <w:rPr>
                <w:rFonts w:ascii="Arabic Typesetting" w:hAnsi="Arabic Typesetting" w:cs="Arabic Typesetting"/>
                <w:sz w:val="30"/>
                <w:szCs w:val="30"/>
              </w:rPr>
              <w:t>89</w:t>
            </w:r>
          </w:p>
          <w:p w:rsidR="00FA3EA8" w:rsidRDefault="00FA3EA8" w:rsidP="00F40FE9">
            <w:pPr>
              <w:pStyle w:val="ListParagraph"/>
              <w:numPr>
                <w:ilvl w:val="0"/>
                <w:numId w:val="26"/>
              </w:numPr>
              <w:bidi/>
              <w:adjustRightInd w:val="0"/>
              <w:snapToGrid w:val="0"/>
              <w:spacing w:after="120" w:line="300" w:lineRule="exact"/>
              <w:ind w:left="360"/>
              <w:contextualSpacing/>
              <w:rPr>
                <w:rFonts w:ascii="Arabic Typesetting" w:hAnsi="Arabic Typesetting" w:cs="Arabic Typesetting"/>
                <w:sz w:val="30"/>
                <w:szCs w:val="30"/>
              </w:rPr>
            </w:pPr>
            <w:r>
              <w:rPr>
                <w:rFonts w:ascii="Arabic Typesetting" w:hAnsi="Arabic Typesetting" w:cs="Arabic Typesetting" w:hint="cs"/>
                <w:sz w:val="30"/>
                <w:szCs w:val="30"/>
                <w:rtl/>
              </w:rPr>
              <w:t xml:space="preserve">التجديدات الإلكترونية: </w:t>
            </w:r>
            <w:r w:rsidRPr="00C54DDB">
              <w:rPr>
                <w:rFonts w:ascii="Arabic Typesetting" w:hAnsi="Arabic Typesetting" w:cs="Arabic Typesetting"/>
                <w:sz w:val="30"/>
                <w:szCs w:val="30"/>
                <w:lang w:bidi="ar-EG"/>
              </w:rPr>
              <w:t>%</w:t>
            </w:r>
            <w:r>
              <w:rPr>
                <w:rFonts w:ascii="Arabic Typesetting" w:hAnsi="Arabic Typesetting" w:cs="Arabic Typesetting"/>
                <w:sz w:val="30"/>
                <w:szCs w:val="30"/>
              </w:rPr>
              <w:t>77.3</w:t>
            </w:r>
          </w:p>
          <w:p w:rsidR="00FA3EA8" w:rsidRDefault="00FA3EA8" w:rsidP="00F40FE9">
            <w:pPr>
              <w:pStyle w:val="ListParagraph"/>
              <w:numPr>
                <w:ilvl w:val="0"/>
                <w:numId w:val="26"/>
              </w:numPr>
              <w:bidi/>
              <w:adjustRightInd w:val="0"/>
              <w:snapToGrid w:val="0"/>
              <w:spacing w:after="120" w:line="300" w:lineRule="exact"/>
              <w:ind w:left="360"/>
              <w:contextualSpacing/>
              <w:rPr>
                <w:rFonts w:ascii="Arabic Typesetting" w:hAnsi="Arabic Typesetting" w:cs="Arabic Typesetting"/>
                <w:sz w:val="30"/>
                <w:szCs w:val="30"/>
              </w:rPr>
            </w:pPr>
            <w:r>
              <w:rPr>
                <w:rFonts w:ascii="Arabic Typesetting" w:hAnsi="Arabic Typesetting" w:cs="Arabic Typesetting" w:hint="cs"/>
                <w:sz w:val="30"/>
                <w:szCs w:val="30"/>
                <w:rtl/>
              </w:rPr>
              <w:t xml:space="preserve">الرد على المخالفات (أُطلق في </w:t>
            </w:r>
            <w:r>
              <w:rPr>
                <w:rFonts w:ascii="Arabic Typesetting" w:hAnsi="Arabic Typesetting" w:cs="Arabic Typesetting"/>
                <w:sz w:val="30"/>
                <w:szCs w:val="30"/>
              </w:rPr>
              <w:t>1</w:t>
            </w:r>
            <w:r>
              <w:rPr>
                <w:rFonts w:ascii="Arabic Typesetting" w:hAnsi="Arabic Typesetting" w:cs="Arabic Typesetting" w:hint="cs"/>
                <w:sz w:val="30"/>
                <w:szCs w:val="30"/>
                <w:rtl/>
              </w:rPr>
              <w:t xml:space="preserve"> أبريل </w:t>
            </w:r>
            <w:r>
              <w:rPr>
                <w:rFonts w:ascii="Arabic Typesetting" w:hAnsi="Arabic Typesetting" w:cs="Arabic Typesetting"/>
                <w:sz w:val="30"/>
                <w:szCs w:val="30"/>
              </w:rPr>
              <w:t>2016</w:t>
            </w:r>
            <w:r>
              <w:rPr>
                <w:rFonts w:ascii="Arabic Typesetting" w:hAnsi="Arabic Typesetting" w:cs="Arabic Typesetting" w:hint="cs"/>
                <w:sz w:val="30"/>
                <w:szCs w:val="30"/>
                <w:rtl/>
              </w:rPr>
              <w:t xml:space="preserve">): </w:t>
            </w:r>
            <w:r w:rsidRPr="00C54DDB">
              <w:rPr>
                <w:rFonts w:ascii="Arabic Typesetting" w:hAnsi="Arabic Typesetting" w:cs="Arabic Typesetting"/>
                <w:sz w:val="30"/>
                <w:szCs w:val="30"/>
                <w:lang w:bidi="ar-EG"/>
              </w:rPr>
              <w:t>%</w:t>
            </w:r>
            <w:r>
              <w:rPr>
                <w:rFonts w:ascii="Arabic Typesetting" w:hAnsi="Arabic Typesetting" w:cs="Arabic Typesetting"/>
                <w:sz w:val="30"/>
                <w:szCs w:val="30"/>
              </w:rPr>
              <w:t>41</w:t>
            </w:r>
          </w:p>
          <w:p w:rsidR="00FA3EA8" w:rsidRDefault="00FA3EA8" w:rsidP="00F40FE9">
            <w:pPr>
              <w:pStyle w:val="ListParagraph"/>
              <w:numPr>
                <w:ilvl w:val="0"/>
                <w:numId w:val="26"/>
              </w:numPr>
              <w:bidi/>
              <w:adjustRightInd w:val="0"/>
              <w:snapToGrid w:val="0"/>
              <w:spacing w:after="120" w:line="300" w:lineRule="exact"/>
              <w:ind w:left="360"/>
              <w:contextualSpacing/>
              <w:rPr>
                <w:rFonts w:ascii="Arabic Typesetting" w:hAnsi="Arabic Typesetting" w:cs="Arabic Typesetting"/>
                <w:sz w:val="30"/>
                <w:szCs w:val="30"/>
              </w:rPr>
            </w:pPr>
            <w:r>
              <w:rPr>
                <w:rFonts w:ascii="Arabic Typesetting" w:hAnsi="Arabic Typesetting" w:cs="Arabic Typesetting" w:hint="cs"/>
                <w:sz w:val="30"/>
                <w:szCs w:val="30"/>
                <w:rtl/>
              </w:rPr>
              <w:t>طلبات وثائق الأولوية: غير متاحة</w:t>
            </w:r>
          </w:p>
          <w:p w:rsidR="00FA3EA8" w:rsidRDefault="00FA3EA8" w:rsidP="00F40FE9">
            <w:pPr>
              <w:pStyle w:val="ListParagraph"/>
              <w:numPr>
                <w:ilvl w:val="0"/>
                <w:numId w:val="26"/>
              </w:numPr>
              <w:bidi/>
              <w:adjustRightInd w:val="0"/>
              <w:snapToGrid w:val="0"/>
              <w:spacing w:after="120" w:line="300" w:lineRule="exact"/>
              <w:ind w:left="360"/>
              <w:contextualSpacing/>
              <w:rPr>
                <w:rFonts w:ascii="Arabic Typesetting" w:hAnsi="Arabic Typesetting" w:cs="Arabic Typesetting"/>
                <w:sz w:val="30"/>
                <w:szCs w:val="30"/>
              </w:rPr>
            </w:pPr>
            <w:r>
              <w:rPr>
                <w:rFonts w:ascii="Arabic Typesetting" w:hAnsi="Arabic Typesetting" w:cs="Arabic Typesetting" w:hint="cs"/>
                <w:sz w:val="30"/>
                <w:szCs w:val="30"/>
                <w:rtl/>
              </w:rPr>
              <w:t>طلبات تغيير الاسم والعنوان: غير متاحة</w:t>
            </w:r>
          </w:p>
          <w:p w:rsidR="00FA3EA8" w:rsidRDefault="00FA3EA8" w:rsidP="00F40FE9">
            <w:pPr>
              <w:pStyle w:val="ListParagraph"/>
              <w:numPr>
                <w:ilvl w:val="0"/>
                <w:numId w:val="26"/>
              </w:numPr>
              <w:bidi/>
              <w:adjustRightInd w:val="0"/>
              <w:snapToGrid w:val="0"/>
              <w:spacing w:after="120" w:line="300" w:lineRule="exact"/>
              <w:ind w:left="360"/>
              <w:contextualSpacing/>
              <w:rPr>
                <w:rFonts w:ascii="Arabic Typesetting" w:hAnsi="Arabic Typesetting" w:cs="Arabic Typesetting"/>
                <w:sz w:val="30"/>
                <w:szCs w:val="30"/>
              </w:rPr>
            </w:pPr>
            <w:r>
              <w:rPr>
                <w:rFonts w:ascii="Arabic Typesetting" w:hAnsi="Arabic Typesetting" w:cs="Arabic Typesetting" w:hint="cs"/>
                <w:sz w:val="30"/>
                <w:szCs w:val="30"/>
                <w:rtl/>
              </w:rPr>
              <w:t>التقييدات: غير متاحة</w:t>
            </w:r>
          </w:p>
          <w:p w:rsidR="00FA3EA8" w:rsidRPr="00F72758" w:rsidRDefault="00FA3EA8" w:rsidP="00F40FE9">
            <w:pPr>
              <w:pStyle w:val="ListParagraph"/>
              <w:numPr>
                <w:ilvl w:val="0"/>
                <w:numId w:val="26"/>
              </w:numPr>
              <w:bidi/>
              <w:adjustRightInd w:val="0"/>
              <w:snapToGrid w:val="0"/>
              <w:spacing w:after="120" w:line="300" w:lineRule="exact"/>
              <w:ind w:left="360"/>
              <w:contextualSpacing/>
              <w:rPr>
                <w:rFonts w:ascii="Arabic Typesetting" w:hAnsi="Arabic Typesetting" w:cs="Arabic Typesetting"/>
                <w:sz w:val="30"/>
                <w:szCs w:val="30"/>
                <w:rtl/>
              </w:rPr>
            </w:pPr>
            <w:r>
              <w:rPr>
                <w:rFonts w:ascii="Arabic Typesetting" w:hAnsi="Arabic Typesetting" w:cs="Arabic Typesetting" w:hint="cs"/>
                <w:sz w:val="30"/>
                <w:szCs w:val="30"/>
                <w:rtl/>
              </w:rPr>
              <w:t>التنازلات: غير متاحة</w:t>
            </w:r>
            <w:r>
              <w:rPr>
                <w:rFonts w:ascii="Arabic Typesetting" w:hAnsi="Arabic Typesetting" w:cs="Arabic Typesetting" w:hint="cs"/>
                <w:sz w:val="30"/>
                <w:szCs w:val="30"/>
                <w:rtl/>
              </w:rPr>
              <w:br/>
              <w:t xml:space="preserve">(نهاية </w:t>
            </w:r>
            <w:r>
              <w:rPr>
                <w:rFonts w:ascii="Arabic Typesetting" w:hAnsi="Arabic Typesetting" w:cs="Arabic Typesetting"/>
                <w:sz w:val="30"/>
                <w:szCs w:val="30"/>
              </w:rPr>
              <w:t>2016</w:t>
            </w:r>
            <w:r>
              <w:rPr>
                <w:rFonts w:ascii="Arabic Typesetting" w:hAnsi="Arabic Typesetting" w:cs="Arabic Typesetting" w:hint="cs"/>
                <w:sz w:val="30"/>
                <w:szCs w:val="30"/>
                <w:rtl/>
              </w:rPr>
              <w:t>)</w:t>
            </w:r>
          </w:p>
        </w:tc>
        <w:tc>
          <w:tcPr>
            <w:tcW w:w="1950" w:type="dxa"/>
            <w:shd w:val="clear" w:color="auto" w:fill="auto"/>
            <w:tcMar>
              <w:top w:w="113" w:type="dxa"/>
            </w:tcMar>
          </w:tcPr>
          <w:p w:rsidR="00FA3EA8" w:rsidRDefault="00FA3EA8" w:rsidP="00F40FE9">
            <w:pPr>
              <w:pStyle w:val="ListParagraph"/>
              <w:numPr>
                <w:ilvl w:val="0"/>
                <w:numId w:val="26"/>
              </w:numPr>
              <w:bidi/>
              <w:adjustRightInd w:val="0"/>
              <w:snapToGrid w:val="0"/>
              <w:spacing w:after="120" w:line="300" w:lineRule="exact"/>
              <w:ind w:left="360"/>
              <w:contextualSpacing/>
              <w:rPr>
                <w:rFonts w:ascii="Arabic Typesetting" w:hAnsi="Arabic Typesetting" w:cs="Arabic Typesetting"/>
                <w:sz w:val="30"/>
                <w:szCs w:val="30"/>
              </w:rPr>
            </w:pPr>
            <w:r>
              <w:rPr>
                <w:rFonts w:ascii="Arabic Typesetting" w:hAnsi="Arabic Typesetting" w:cs="Arabic Typesetting" w:hint="cs"/>
                <w:sz w:val="30"/>
                <w:szCs w:val="30"/>
                <w:rtl/>
              </w:rPr>
              <w:t xml:space="preserve">الإيداعات الإلكترونية: </w:t>
            </w:r>
            <w:r w:rsidRPr="00C54DDB">
              <w:rPr>
                <w:rFonts w:ascii="Arabic Typesetting" w:hAnsi="Arabic Typesetting" w:cs="Arabic Typesetting"/>
                <w:sz w:val="30"/>
                <w:szCs w:val="30"/>
                <w:lang w:bidi="ar-EG"/>
              </w:rPr>
              <w:t>%</w:t>
            </w:r>
            <w:r>
              <w:rPr>
                <w:rFonts w:ascii="Arabic Typesetting" w:hAnsi="Arabic Typesetting" w:cs="Arabic Typesetting"/>
                <w:sz w:val="30"/>
                <w:szCs w:val="30"/>
              </w:rPr>
              <w:t>85</w:t>
            </w:r>
          </w:p>
          <w:p w:rsidR="00FA3EA8" w:rsidRDefault="00FA3EA8" w:rsidP="00F40FE9">
            <w:pPr>
              <w:pStyle w:val="ListParagraph"/>
              <w:numPr>
                <w:ilvl w:val="0"/>
                <w:numId w:val="26"/>
              </w:numPr>
              <w:bidi/>
              <w:adjustRightInd w:val="0"/>
              <w:snapToGrid w:val="0"/>
              <w:spacing w:after="120" w:line="300" w:lineRule="exact"/>
              <w:ind w:left="360"/>
              <w:contextualSpacing/>
              <w:rPr>
                <w:rFonts w:ascii="Arabic Typesetting" w:hAnsi="Arabic Typesetting" w:cs="Arabic Typesetting"/>
                <w:sz w:val="30"/>
                <w:szCs w:val="30"/>
              </w:rPr>
            </w:pPr>
            <w:r>
              <w:rPr>
                <w:rFonts w:ascii="Arabic Typesetting" w:hAnsi="Arabic Typesetting" w:cs="Arabic Typesetting" w:hint="cs"/>
                <w:sz w:val="30"/>
                <w:szCs w:val="30"/>
                <w:rtl/>
              </w:rPr>
              <w:t xml:space="preserve">التجديدات الإلكترونية: </w:t>
            </w:r>
            <w:r w:rsidRPr="00C54DDB">
              <w:rPr>
                <w:rFonts w:ascii="Arabic Typesetting" w:hAnsi="Arabic Typesetting" w:cs="Arabic Typesetting"/>
                <w:sz w:val="30"/>
                <w:szCs w:val="30"/>
                <w:lang w:bidi="ar-EG"/>
              </w:rPr>
              <w:t>%</w:t>
            </w:r>
            <w:r>
              <w:rPr>
                <w:rFonts w:ascii="Arabic Typesetting" w:hAnsi="Arabic Typesetting" w:cs="Arabic Typesetting"/>
                <w:sz w:val="30"/>
                <w:szCs w:val="30"/>
              </w:rPr>
              <w:t>80</w:t>
            </w:r>
          </w:p>
          <w:p w:rsidR="00FA3EA8" w:rsidRDefault="00FA3EA8" w:rsidP="00F40FE9">
            <w:pPr>
              <w:pStyle w:val="ListParagraph"/>
              <w:numPr>
                <w:ilvl w:val="0"/>
                <w:numId w:val="26"/>
              </w:numPr>
              <w:bidi/>
              <w:adjustRightInd w:val="0"/>
              <w:snapToGrid w:val="0"/>
              <w:spacing w:after="120" w:line="300" w:lineRule="exact"/>
              <w:ind w:left="360"/>
              <w:contextualSpacing/>
              <w:rPr>
                <w:rFonts w:ascii="Arabic Typesetting" w:hAnsi="Arabic Typesetting" w:cs="Arabic Typesetting"/>
                <w:sz w:val="30"/>
                <w:szCs w:val="30"/>
              </w:rPr>
            </w:pPr>
            <w:r>
              <w:rPr>
                <w:rFonts w:ascii="Arabic Typesetting" w:hAnsi="Arabic Typesetting" w:cs="Arabic Typesetting" w:hint="cs"/>
                <w:sz w:val="30"/>
                <w:szCs w:val="30"/>
                <w:rtl/>
              </w:rPr>
              <w:t xml:space="preserve">الرد على المخالفات (أُطلق في </w:t>
            </w:r>
            <w:r>
              <w:rPr>
                <w:rFonts w:ascii="Arabic Typesetting" w:hAnsi="Arabic Typesetting" w:cs="Arabic Typesetting"/>
                <w:sz w:val="30"/>
                <w:szCs w:val="30"/>
              </w:rPr>
              <w:t>1</w:t>
            </w:r>
            <w:r>
              <w:rPr>
                <w:rFonts w:ascii="Arabic Typesetting" w:hAnsi="Arabic Typesetting" w:cs="Arabic Typesetting" w:hint="cs"/>
                <w:sz w:val="30"/>
                <w:szCs w:val="30"/>
                <w:rtl/>
              </w:rPr>
              <w:t xml:space="preserve"> أبريل </w:t>
            </w:r>
            <w:r>
              <w:rPr>
                <w:rFonts w:ascii="Arabic Typesetting" w:hAnsi="Arabic Typesetting" w:cs="Arabic Typesetting"/>
                <w:sz w:val="30"/>
                <w:szCs w:val="30"/>
              </w:rPr>
              <w:t>2016</w:t>
            </w:r>
            <w:r>
              <w:rPr>
                <w:rFonts w:ascii="Arabic Typesetting" w:hAnsi="Arabic Typesetting" w:cs="Arabic Typesetting" w:hint="cs"/>
                <w:sz w:val="30"/>
                <w:szCs w:val="30"/>
                <w:rtl/>
              </w:rPr>
              <w:t xml:space="preserve">): </w:t>
            </w:r>
            <w:r w:rsidRPr="00C54DDB">
              <w:rPr>
                <w:rFonts w:ascii="Arabic Typesetting" w:hAnsi="Arabic Typesetting" w:cs="Arabic Typesetting"/>
                <w:sz w:val="30"/>
                <w:szCs w:val="30"/>
                <w:lang w:bidi="ar-EG"/>
              </w:rPr>
              <w:t>%</w:t>
            </w:r>
            <w:r>
              <w:rPr>
                <w:rFonts w:ascii="Arabic Typesetting" w:hAnsi="Arabic Typesetting" w:cs="Arabic Typesetting"/>
                <w:sz w:val="30"/>
                <w:szCs w:val="30"/>
              </w:rPr>
              <w:t>60</w:t>
            </w:r>
          </w:p>
          <w:p w:rsidR="00FA3EA8" w:rsidRDefault="00FA3EA8" w:rsidP="00F40FE9">
            <w:pPr>
              <w:pStyle w:val="ListParagraph"/>
              <w:numPr>
                <w:ilvl w:val="0"/>
                <w:numId w:val="26"/>
              </w:numPr>
              <w:bidi/>
              <w:adjustRightInd w:val="0"/>
              <w:snapToGrid w:val="0"/>
              <w:spacing w:after="120" w:line="300" w:lineRule="exact"/>
              <w:ind w:left="360"/>
              <w:contextualSpacing/>
              <w:rPr>
                <w:rFonts w:ascii="Arabic Typesetting" w:hAnsi="Arabic Typesetting" w:cs="Arabic Typesetting"/>
                <w:sz w:val="30"/>
                <w:szCs w:val="30"/>
              </w:rPr>
            </w:pPr>
            <w:r>
              <w:rPr>
                <w:rFonts w:ascii="Arabic Typesetting" w:hAnsi="Arabic Typesetting" w:cs="Arabic Typesetting" w:hint="cs"/>
                <w:sz w:val="30"/>
                <w:szCs w:val="30"/>
                <w:rtl/>
              </w:rPr>
              <w:t xml:space="preserve">طلبات وثائق الأولوية: </w:t>
            </w:r>
            <w:r w:rsidRPr="00C54DDB">
              <w:rPr>
                <w:rFonts w:ascii="Arabic Typesetting" w:hAnsi="Arabic Typesetting" w:cs="Arabic Typesetting"/>
                <w:sz w:val="30"/>
                <w:szCs w:val="30"/>
                <w:lang w:bidi="ar-EG"/>
              </w:rPr>
              <w:t>%</w:t>
            </w:r>
            <w:r>
              <w:rPr>
                <w:rFonts w:ascii="Arabic Typesetting" w:hAnsi="Arabic Typesetting" w:cs="Arabic Typesetting"/>
                <w:sz w:val="30"/>
                <w:szCs w:val="30"/>
                <w:lang w:bidi="ar-EG"/>
              </w:rPr>
              <w:t>20</w:t>
            </w:r>
          </w:p>
          <w:p w:rsidR="00FA3EA8" w:rsidRDefault="00FA3EA8" w:rsidP="00F40FE9">
            <w:pPr>
              <w:pStyle w:val="ListParagraph"/>
              <w:numPr>
                <w:ilvl w:val="0"/>
                <w:numId w:val="26"/>
              </w:numPr>
              <w:bidi/>
              <w:adjustRightInd w:val="0"/>
              <w:snapToGrid w:val="0"/>
              <w:spacing w:after="120" w:line="300" w:lineRule="exact"/>
              <w:ind w:left="360"/>
              <w:contextualSpacing/>
              <w:rPr>
                <w:rFonts w:ascii="Arabic Typesetting" w:hAnsi="Arabic Typesetting" w:cs="Arabic Typesetting"/>
                <w:sz w:val="30"/>
                <w:szCs w:val="30"/>
              </w:rPr>
            </w:pPr>
            <w:r>
              <w:rPr>
                <w:rFonts w:ascii="Arabic Typesetting" w:hAnsi="Arabic Typesetting" w:cs="Arabic Typesetting" w:hint="cs"/>
                <w:sz w:val="30"/>
                <w:szCs w:val="30"/>
                <w:rtl/>
              </w:rPr>
              <w:t xml:space="preserve">طلبات تغيير الاسم والعنوان: </w:t>
            </w:r>
            <w:r w:rsidRPr="00C54DDB">
              <w:rPr>
                <w:rFonts w:ascii="Arabic Typesetting" w:hAnsi="Arabic Typesetting" w:cs="Arabic Typesetting"/>
                <w:sz w:val="30"/>
                <w:szCs w:val="30"/>
                <w:lang w:bidi="ar-EG"/>
              </w:rPr>
              <w:t>%</w:t>
            </w:r>
            <w:r>
              <w:rPr>
                <w:rFonts w:ascii="Arabic Typesetting" w:hAnsi="Arabic Typesetting" w:cs="Arabic Typesetting"/>
                <w:sz w:val="30"/>
                <w:szCs w:val="30"/>
                <w:lang w:bidi="ar-EG"/>
              </w:rPr>
              <w:t>20</w:t>
            </w:r>
          </w:p>
          <w:p w:rsidR="00FA3EA8" w:rsidRDefault="00FA3EA8" w:rsidP="00F40FE9">
            <w:pPr>
              <w:pStyle w:val="ListParagraph"/>
              <w:numPr>
                <w:ilvl w:val="0"/>
                <w:numId w:val="26"/>
              </w:numPr>
              <w:bidi/>
              <w:adjustRightInd w:val="0"/>
              <w:snapToGrid w:val="0"/>
              <w:spacing w:after="120" w:line="300" w:lineRule="exact"/>
              <w:ind w:left="360"/>
              <w:contextualSpacing/>
              <w:rPr>
                <w:rFonts w:ascii="Arabic Typesetting" w:hAnsi="Arabic Typesetting" w:cs="Arabic Typesetting"/>
                <w:sz w:val="30"/>
                <w:szCs w:val="30"/>
              </w:rPr>
            </w:pPr>
            <w:r>
              <w:rPr>
                <w:rFonts w:ascii="Arabic Typesetting" w:hAnsi="Arabic Typesetting" w:cs="Arabic Typesetting" w:hint="cs"/>
                <w:sz w:val="30"/>
                <w:szCs w:val="30"/>
                <w:rtl/>
              </w:rPr>
              <w:t xml:space="preserve">التقييدات: </w:t>
            </w:r>
            <w:r w:rsidRPr="00C54DDB">
              <w:rPr>
                <w:rFonts w:ascii="Arabic Typesetting" w:hAnsi="Arabic Typesetting" w:cs="Arabic Typesetting"/>
                <w:sz w:val="30"/>
                <w:szCs w:val="30"/>
                <w:lang w:bidi="ar-EG"/>
              </w:rPr>
              <w:t>%</w:t>
            </w:r>
            <w:r>
              <w:rPr>
                <w:rFonts w:ascii="Arabic Typesetting" w:hAnsi="Arabic Typesetting" w:cs="Arabic Typesetting"/>
                <w:sz w:val="30"/>
                <w:szCs w:val="30"/>
                <w:lang w:bidi="ar-EG"/>
              </w:rPr>
              <w:t>20</w:t>
            </w:r>
          </w:p>
          <w:p w:rsidR="00FA3EA8" w:rsidRPr="00525687" w:rsidRDefault="00FA3EA8" w:rsidP="00F40FE9">
            <w:pPr>
              <w:pStyle w:val="ListParagraph"/>
              <w:numPr>
                <w:ilvl w:val="0"/>
                <w:numId w:val="26"/>
              </w:numPr>
              <w:bidi/>
              <w:adjustRightInd w:val="0"/>
              <w:snapToGrid w:val="0"/>
              <w:spacing w:after="120" w:line="300" w:lineRule="exact"/>
              <w:ind w:left="360"/>
              <w:contextualSpacing/>
              <w:rPr>
                <w:rFonts w:ascii="Arabic Typesetting" w:hAnsi="Arabic Typesetting" w:cs="Arabic Typesetting"/>
                <w:sz w:val="30"/>
                <w:szCs w:val="30"/>
                <w:rtl/>
              </w:rPr>
            </w:pPr>
            <w:r>
              <w:rPr>
                <w:rFonts w:ascii="Arabic Typesetting" w:hAnsi="Arabic Typesetting" w:cs="Arabic Typesetting" w:hint="cs"/>
                <w:sz w:val="30"/>
                <w:szCs w:val="30"/>
                <w:rtl/>
                <w:lang w:bidi="ar-EG"/>
              </w:rPr>
              <w:t xml:space="preserve">التنازلات: </w:t>
            </w:r>
            <w:r w:rsidRPr="00C54DDB">
              <w:rPr>
                <w:rFonts w:ascii="Arabic Typesetting" w:hAnsi="Arabic Typesetting" w:cs="Arabic Typesetting"/>
                <w:sz w:val="30"/>
                <w:szCs w:val="30"/>
                <w:lang w:bidi="ar-EG"/>
              </w:rPr>
              <w:t>%</w:t>
            </w:r>
            <w:r>
              <w:rPr>
                <w:rFonts w:ascii="Arabic Typesetting" w:hAnsi="Arabic Typesetting" w:cs="Arabic Typesetting"/>
                <w:sz w:val="30"/>
                <w:szCs w:val="30"/>
                <w:lang w:bidi="ar-EG"/>
              </w:rPr>
              <w:t>20</w:t>
            </w:r>
            <w:r w:rsidRPr="00525687">
              <w:rPr>
                <w:rFonts w:ascii="Arabic Typesetting" w:hAnsi="Arabic Typesetting" w:cs="Arabic Typesetting" w:hint="cs"/>
                <w:sz w:val="30"/>
                <w:szCs w:val="30"/>
                <w:rtl/>
              </w:rPr>
              <w:br/>
              <w:t>(</w:t>
            </w:r>
            <w:r>
              <w:rPr>
                <w:rFonts w:ascii="Arabic Typesetting" w:hAnsi="Arabic Typesetting" w:cs="Arabic Typesetting" w:hint="cs"/>
                <w:sz w:val="30"/>
                <w:szCs w:val="30"/>
                <w:rtl/>
              </w:rPr>
              <w:t xml:space="preserve">في </w:t>
            </w:r>
            <w:r w:rsidRPr="00525687">
              <w:rPr>
                <w:rFonts w:ascii="Arabic Typesetting" w:hAnsi="Arabic Typesetting" w:cs="Arabic Typesetting" w:hint="cs"/>
                <w:sz w:val="30"/>
                <w:szCs w:val="30"/>
                <w:rtl/>
              </w:rPr>
              <w:t>نهاية</w:t>
            </w:r>
            <w:r>
              <w:rPr>
                <w:rFonts w:ascii="Arabic Typesetting" w:hAnsi="Arabic Typesetting" w:cs="Arabic Typesetting"/>
                <w:sz w:val="30"/>
                <w:szCs w:val="30"/>
              </w:rPr>
              <w:t>2019</w:t>
            </w:r>
            <w:r w:rsidRPr="00525687">
              <w:rPr>
                <w:rFonts w:ascii="Arabic Typesetting" w:hAnsi="Arabic Typesetting" w:cs="Arabic Typesetting" w:hint="cs"/>
                <w:sz w:val="30"/>
                <w:szCs w:val="30"/>
                <w:rtl/>
              </w:rPr>
              <w:t>)</w:t>
            </w:r>
          </w:p>
        </w:tc>
      </w:tr>
      <w:tr w:rsidR="00FA3EA8" w:rsidTr="009C7153">
        <w:tblPrEx>
          <w:tblLook w:val="0000" w:firstRow="0" w:lastRow="0" w:firstColumn="0" w:lastColumn="0" w:noHBand="0" w:noVBand="0"/>
        </w:tblPrEx>
        <w:trPr>
          <w:gridAfter w:val="1"/>
          <w:wAfter w:w="269" w:type="dxa"/>
          <w:trHeight w:val="687"/>
        </w:trPr>
        <w:tc>
          <w:tcPr>
            <w:tcW w:w="2507" w:type="dxa"/>
            <w:gridSpan w:val="2"/>
            <w:vMerge/>
            <w:shd w:val="clear" w:color="auto" w:fill="auto"/>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rPr>
            </w:pPr>
          </w:p>
        </w:tc>
        <w:tc>
          <w:tcPr>
            <w:tcW w:w="2638" w:type="dxa"/>
            <w:gridSpan w:val="2"/>
            <w:shd w:val="clear" w:color="auto" w:fill="auto"/>
            <w:tcMar>
              <w:top w:w="113" w:type="dxa"/>
            </w:tcMar>
          </w:tcPr>
          <w:p w:rsidR="00FA3EA8" w:rsidRDefault="00FA3EA8" w:rsidP="00F40FE9">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نظام لاهاي يشتغل بفعالية وتتم إدارته وفقاً لأفضل الممارسات</w:t>
            </w:r>
          </w:p>
        </w:tc>
        <w:tc>
          <w:tcPr>
            <w:tcW w:w="1990" w:type="dxa"/>
            <w:gridSpan w:val="2"/>
            <w:shd w:val="clear" w:color="auto" w:fill="FFFFFF"/>
            <w:tcMar>
              <w:top w:w="113" w:type="dxa"/>
            </w:tcMar>
          </w:tcPr>
          <w:p w:rsidR="00FA3EA8" w:rsidRDefault="00FA3EA8" w:rsidP="00F40FE9">
            <w:pPr>
              <w:pStyle w:val="ListParagraph"/>
              <w:numPr>
                <w:ilvl w:val="0"/>
                <w:numId w:val="26"/>
              </w:numPr>
              <w:bidi/>
              <w:adjustRightInd w:val="0"/>
              <w:snapToGrid w:val="0"/>
              <w:spacing w:after="120" w:line="300" w:lineRule="exact"/>
              <w:ind w:left="360"/>
              <w:contextualSpacing/>
              <w:rPr>
                <w:rFonts w:ascii="Arabic Typesetting" w:hAnsi="Arabic Typesetting" w:cs="Arabic Typesetting"/>
                <w:sz w:val="30"/>
                <w:szCs w:val="30"/>
              </w:rPr>
            </w:pPr>
            <w:r w:rsidRPr="00C54DDB">
              <w:rPr>
                <w:rFonts w:ascii="Arabic Typesetting" w:hAnsi="Arabic Typesetting" w:cs="Arabic Typesetting"/>
                <w:sz w:val="30"/>
                <w:szCs w:val="30"/>
                <w:lang w:bidi="ar-EG"/>
              </w:rPr>
              <w:t>%</w:t>
            </w:r>
            <w:r>
              <w:rPr>
                <w:rFonts w:ascii="Arabic Typesetting" w:hAnsi="Arabic Typesetting" w:cs="Arabic Typesetting"/>
                <w:sz w:val="30"/>
                <w:szCs w:val="30"/>
                <w:lang w:bidi="ar-EG"/>
              </w:rPr>
              <w:t>100</w:t>
            </w:r>
            <w:r>
              <w:rPr>
                <w:rFonts w:ascii="Arabic Typesetting" w:hAnsi="Arabic Typesetting" w:cs="Arabic Typesetting" w:hint="cs"/>
                <w:sz w:val="30"/>
                <w:szCs w:val="30"/>
                <w:rtl/>
                <w:lang w:bidi="ar-EG"/>
              </w:rPr>
              <w:t xml:space="preserve"> وقت الاشتغال</w:t>
            </w:r>
          </w:p>
          <w:p w:rsidR="00FA3EA8" w:rsidRDefault="00FA3EA8" w:rsidP="00F40FE9">
            <w:pPr>
              <w:pStyle w:val="ListParagraph"/>
              <w:numPr>
                <w:ilvl w:val="0"/>
                <w:numId w:val="26"/>
              </w:numPr>
              <w:bidi/>
              <w:adjustRightInd w:val="0"/>
              <w:snapToGrid w:val="0"/>
              <w:spacing w:after="120" w:line="300" w:lineRule="exact"/>
              <w:ind w:left="360"/>
              <w:contextualSpacing/>
              <w:rPr>
                <w:rFonts w:ascii="Arabic Typesetting" w:hAnsi="Arabic Typesetting" w:cs="Arabic Typesetting"/>
                <w:sz w:val="30"/>
                <w:szCs w:val="30"/>
                <w:rtl/>
              </w:rPr>
            </w:pPr>
            <w:r>
              <w:rPr>
                <w:rFonts w:ascii="Arabic Typesetting" w:hAnsi="Arabic Typesetting" w:cs="Arabic Typesetting" w:hint="cs"/>
                <w:sz w:val="30"/>
                <w:szCs w:val="30"/>
                <w:rtl/>
                <w:lang w:bidi="ar-EG"/>
              </w:rPr>
              <w:t xml:space="preserve">حادثان (نهاية </w:t>
            </w:r>
            <w:r>
              <w:rPr>
                <w:rFonts w:ascii="Arabic Typesetting" w:hAnsi="Arabic Typesetting" w:cs="Arabic Typesetting"/>
                <w:sz w:val="30"/>
                <w:szCs w:val="30"/>
                <w:lang w:bidi="ar-EG"/>
              </w:rPr>
              <w:t>2016</w:t>
            </w:r>
            <w:r>
              <w:rPr>
                <w:rFonts w:ascii="Arabic Typesetting" w:hAnsi="Arabic Typesetting" w:cs="Arabic Typesetting" w:hint="cs"/>
                <w:sz w:val="30"/>
                <w:szCs w:val="30"/>
                <w:rtl/>
              </w:rPr>
              <w:t>)</w:t>
            </w:r>
          </w:p>
        </w:tc>
        <w:tc>
          <w:tcPr>
            <w:tcW w:w="1950" w:type="dxa"/>
            <w:shd w:val="clear" w:color="auto" w:fill="auto"/>
            <w:tcMar>
              <w:top w:w="113" w:type="dxa"/>
            </w:tcMar>
          </w:tcPr>
          <w:p w:rsidR="00FA3EA8" w:rsidRDefault="00FA3EA8" w:rsidP="00F40FE9">
            <w:pPr>
              <w:pStyle w:val="ListParagraph"/>
              <w:numPr>
                <w:ilvl w:val="0"/>
                <w:numId w:val="26"/>
              </w:numPr>
              <w:bidi/>
              <w:adjustRightInd w:val="0"/>
              <w:snapToGrid w:val="0"/>
              <w:spacing w:after="120" w:line="300" w:lineRule="exact"/>
              <w:ind w:left="360"/>
              <w:contextualSpacing/>
              <w:rPr>
                <w:rFonts w:ascii="Arabic Typesetting" w:hAnsi="Arabic Typesetting" w:cs="Arabic Typesetting"/>
                <w:sz w:val="30"/>
                <w:szCs w:val="30"/>
              </w:rPr>
            </w:pPr>
            <w:r w:rsidRPr="00C54DDB">
              <w:rPr>
                <w:rFonts w:ascii="Arabic Typesetting" w:hAnsi="Arabic Typesetting" w:cs="Arabic Typesetting"/>
                <w:sz w:val="30"/>
                <w:szCs w:val="30"/>
                <w:lang w:bidi="ar-EG"/>
              </w:rPr>
              <w:t>%</w:t>
            </w:r>
            <w:r>
              <w:rPr>
                <w:rFonts w:ascii="Arabic Typesetting" w:hAnsi="Arabic Typesetting" w:cs="Arabic Typesetting"/>
                <w:sz w:val="30"/>
                <w:szCs w:val="30"/>
              </w:rPr>
              <w:t>99</w:t>
            </w:r>
            <w:r>
              <w:rPr>
                <w:rFonts w:ascii="Arabic Typesetting" w:hAnsi="Arabic Typesetting" w:cs="Arabic Typesetting" w:hint="cs"/>
                <w:sz w:val="30"/>
                <w:szCs w:val="30"/>
                <w:rtl/>
              </w:rPr>
              <w:t xml:space="preserve"> </w:t>
            </w:r>
            <w:r>
              <w:rPr>
                <w:rFonts w:ascii="Arabic Typesetting" w:hAnsi="Arabic Typesetting" w:cs="Arabic Typesetting" w:hint="cs"/>
                <w:sz w:val="30"/>
                <w:szCs w:val="30"/>
                <w:rtl/>
                <w:lang w:bidi="ar-EG"/>
              </w:rPr>
              <w:t>وقت الاشتغال</w:t>
            </w:r>
          </w:p>
          <w:p w:rsidR="00FA3EA8" w:rsidRDefault="00FA3EA8" w:rsidP="00F40FE9">
            <w:pPr>
              <w:pStyle w:val="ListParagraph"/>
              <w:numPr>
                <w:ilvl w:val="0"/>
                <w:numId w:val="26"/>
              </w:numPr>
              <w:bidi/>
              <w:adjustRightInd w:val="0"/>
              <w:snapToGrid w:val="0"/>
              <w:spacing w:after="120" w:line="300" w:lineRule="exact"/>
              <w:ind w:left="360"/>
              <w:contextualSpacing/>
              <w:rPr>
                <w:rFonts w:ascii="Arabic Typesetting" w:hAnsi="Arabic Typesetting" w:cs="Arabic Typesetting"/>
                <w:sz w:val="30"/>
                <w:szCs w:val="30"/>
                <w:rtl/>
              </w:rPr>
            </w:pPr>
            <w:r>
              <w:rPr>
                <w:rFonts w:ascii="Arabic Typesetting" w:hAnsi="Arabic Typesetting" w:cs="Arabic Typesetting"/>
                <w:sz w:val="30"/>
                <w:szCs w:val="30"/>
                <w:lang w:bidi="ar-EG"/>
              </w:rPr>
              <w:t>3</w:t>
            </w:r>
            <w:r>
              <w:rPr>
                <w:rFonts w:ascii="Arabic Typesetting" w:hAnsi="Arabic Typesetting" w:cs="Arabic Typesetting" w:hint="cs"/>
                <w:sz w:val="30"/>
                <w:szCs w:val="30"/>
                <w:rtl/>
              </w:rPr>
              <w:t xml:space="preserve"> حوادث/السنة</w:t>
            </w:r>
          </w:p>
        </w:tc>
      </w:tr>
      <w:tr w:rsidR="00FA3EA8" w:rsidRPr="00E50951" w:rsidTr="009C7153">
        <w:tblPrEx>
          <w:tblLook w:val="0000" w:firstRow="0" w:lastRow="0" w:firstColumn="0" w:lastColumn="0" w:noHBand="0" w:noVBand="0"/>
        </w:tblPrEx>
        <w:trPr>
          <w:gridAfter w:val="1"/>
          <w:wAfter w:w="269" w:type="dxa"/>
          <w:trHeight w:val="687"/>
        </w:trPr>
        <w:tc>
          <w:tcPr>
            <w:tcW w:w="2507" w:type="dxa"/>
            <w:gridSpan w:val="2"/>
            <w:vMerge/>
            <w:shd w:val="clear" w:color="auto" w:fill="auto"/>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rPr>
            </w:pPr>
          </w:p>
        </w:tc>
        <w:tc>
          <w:tcPr>
            <w:tcW w:w="2638" w:type="dxa"/>
            <w:gridSpan w:val="2"/>
            <w:shd w:val="clear" w:color="auto" w:fill="auto"/>
            <w:tcMar>
              <w:top w:w="113" w:type="dxa"/>
            </w:tcMar>
          </w:tcPr>
          <w:p w:rsidR="00FA3EA8" w:rsidRPr="00E50951" w:rsidRDefault="00FA3EA8" w:rsidP="00F40FE9">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المكاتب التي تتواصل إلكترونياً بالكامل، بما في ذلك استخدام البيانات المتاحة في نسق منظم</w:t>
            </w:r>
          </w:p>
        </w:tc>
        <w:tc>
          <w:tcPr>
            <w:tcW w:w="1990" w:type="dxa"/>
            <w:gridSpan w:val="2"/>
            <w:shd w:val="clear" w:color="auto" w:fill="FFFFFF"/>
            <w:tcMar>
              <w:top w:w="113" w:type="dxa"/>
            </w:tcMar>
          </w:tcPr>
          <w:p w:rsidR="00FA3EA8" w:rsidRPr="001A0C90" w:rsidRDefault="00FA3EA8" w:rsidP="00F40FE9">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sz w:val="30"/>
                <w:szCs w:val="30"/>
              </w:rPr>
              <w:t>3</w:t>
            </w:r>
            <w:r>
              <w:rPr>
                <w:rFonts w:ascii="Arabic Typesetting" w:hAnsi="Arabic Typesetting" w:cs="Arabic Typesetting" w:hint="cs"/>
                <w:sz w:val="30"/>
                <w:szCs w:val="30"/>
                <w:rtl/>
              </w:rPr>
              <w:t xml:space="preserve"> من أصل </w:t>
            </w:r>
            <w:r>
              <w:rPr>
                <w:rFonts w:ascii="Arabic Typesetting" w:hAnsi="Arabic Typesetting" w:cs="Arabic Typesetting"/>
                <w:sz w:val="30"/>
                <w:szCs w:val="30"/>
              </w:rPr>
              <w:t>6</w:t>
            </w:r>
            <w:r>
              <w:rPr>
                <w:rFonts w:ascii="Arabic Typesetting" w:hAnsi="Arabic Typesetting" w:cs="Arabic Typesetting" w:hint="cs"/>
                <w:sz w:val="30"/>
                <w:szCs w:val="30"/>
                <w:rtl/>
              </w:rPr>
              <w:t xml:space="preserve"> مكاتب كانت تتواصل إلكترونياً بالكامل، بما في ذلك استخدام البيانات المتاحة في نسق منظم، في نهاية </w:t>
            </w:r>
            <w:r>
              <w:rPr>
                <w:rFonts w:ascii="Arabic Typesetting" w:hAnsi="Arabic Typesetting" w:cs="Arabic Typesetting"/>
                <w:sz w:val="30"/>
                <w:szCs w:val="30"/>
              </w:rPr>
              <w:t>2016</w:t>
            </w:r>
          </w:p>
        </w:tc>
        <w:tc>
          <w:tcPr>
            <w:tcW w:w="1950" w:type="dxa"/>
            <w:shd w:val="clear" w:color="auto" w:fill="auto"/>
            <w:tcMar>
              <w:top w:w="113" w:type="dxa"/>
            </w:tcMar>
          </w:tcPr>
          <w:p w:rsidR="00FA3EA8" w:rsidRDefault="00FA3EA8" w:rsidP="00F40FE9">
            <w:pPr>
              <w:bidi/>
              <w:adjustRightInd w:val="0"/>
              <w:snapToGrid w:val="0"/>
              <w:spacing w:after="120" w:line="300" w:lineRule="exact"/>
              <w:rPr>
                <w:rFonts w:ascii="Arabic Typesetting" w:hAnsi="Arabic Typesetting" w:cs="Arabic Typesetting"/>
                <w:sz w:val="30"/>
                <w:szCs w:val="30"/>
              </w:rPr>
            </w:pPr>
            <w:r w:rsidRPr="001A0C90">
              <w:rPr>
                <w:rFonts w:ascii="Arabic Typesetting" w:hAnsi="Arabic Typesetting" w:cs="Arabic Typesetting"/>
                <w:sz w:val="30"/>
                <w:szCs w:val="30"/>
              </w:rPr>
              <w:t>6</w:t>
            </w:r>
            <w:r w:rsidRPr="00F505D9">
              <w:rPr>
                <w:rFonts w:ascii="Arabic Typesetting" w:hAnsi="Arabic Typesetting" w:cs="Arabic Typesetting" w:hint="cs"/>
                <w:sz w:val="30"/>
                <w:szCs w:val="30"/>
                <w:rtl/>
              </w:rPr>
              <w:t xml:space="preserve"> من أصل </w:t>
            </w:r>
            <w:r w:rsidRPr="001A0C90">
              <w:rPr>
                <w:rFonts w:ascii="Arabic Typesetting" w:hAnsi="Arabic Typesetting" w:cs="Arabic Typesetting"/>
                <w:sz w:val="30"/>
                <w:szCs w:val="30"/>
              </w:rPr>
              <w:t>8</w:t>
            </w:r>
            <w:r w:rsidRPr="00F505D9">
              <w:rPr>
                <w:rFonts w:ascii="Arabic Typesetting" w:hAnsi="Arabic Typesetting" w:cs="Arabic Typesetting" w:hint="cs"/>
                <w:sz w:val="30"/>
                <w:szCs w:val="30"/>
                <w:rtl/>
              </w:rPr>
              <w:t xml:space="preserve"> </w:t>
            </w:r>
            <w:r>
              <w:rPr>
                <w:rFonts w:ascii="Arabic Typesetting" w:hAnsi="Arabic Typesetting" w:cs="Arabic Typesetting" w:hint="cs"/>
                <w:sz w:val="30"/>
                <w:szCs w:val="30"/>
                <w:rtl/>
              </w:rPr>
              <w:t xml:space="preserve">مكاتب تتواصل إلكترونياً بالكامل، بما في ذلك استخدام البيانات المتاحة في نسق منظم، في نهاية </w:t>
            </w:r>
            <w:r>
              <w:rPr>
                <w:rFonts w:ascii="Arabic Typesetting" w:hAnsi="Arabic Typesetting" w:cs="Arabic Typesetting"/>
                <w:sz w:val="30"/>
                <w:szCs w:val="30"/>
              </w:rPr>
              <w:t>2019</w:t>
            </w:r>
          </w:p>
          <w:p w:rsidR="00FA3EA8" w:rsidRPr="00F505D9" w:rsidRDefault="00FA3EA8" w:rsidP="00F40FE9">
            <w:pPr>
              <w:bidi/>
              <w:adjustRightInd w:val="0"/>
              <w:snapToGrid w:val="0"/>
              <w:spacing w:after="120" w:line="300" w:lineRule="exact"/>
              <w:rPr>
                <w:rFonts w:ascii="Arabic Typesetting" w:hAnsi="Arabic Typesetting" w:cs="Arabic Typesetting"/>
                <w:sz w:val="30"/>
                <w:szCs w:val="30"/>
              </w:rPr>
            </w:pPr>
          </w:p>
        </w:tc>
      </w:tr>
      <w:tr w:rsidR="00FA3EA8" w:rsidRPr="00E93294" w:rsidTr="009C7153">
        <w:trPr>
          <w:trHeight w:val="564"/>
        </w:trPr>
        <w:tc>
          <w:tcPr>
            <w:tcW w:w="9354" w:type="dxa"/>
            <w:gridSpan w:val="8"/>
            <w:shd w:val="clear" w:color="auto" w:fill="C6D9F1"/>
            <w:vAlign w:val="center"/>
          </w:tcPr>
          <w:p w:rsidR="00FA3EA8" w:rsidRPr="003E3A2C" w:rsidRDefault="00FA3EA8" w:rsidP="00F40FE9">
            <w:pPr>
              <w:pStyle w:val="ARProgramTableHeading"/>
              <w:keepNext/>
              <w:keepLines/>
              <w:spacing w:before="0" w:after="120" w:line="300" w:lineRule="exact"/>
              <w:jc w:val="center"/>
              <w:rPr>
                <w:sz w:val="34"/>
                <w:szCs w:val="34"/>
                <w:lang w:bidi="ar-SA"/>
              </w:rPr>
            </w:pPr>
            <w:r>
              <w:rPr>
                <w:rFonts w:hint="cs"/>
                <w:sz w:val="34"/>
                <w:szCs w:val="34"/>
                <w:rtl/>
              </w:rPr>
              <w:t>الموارد المخصصة للبرنامج 31</w:t>
            </w:r>
          </w:p>
        </w:tc>
      </w:tr>
    </w:tbl>
    <w:p w:rsidR="00FA3EA8" w:rsidRDefault="00F40FE9" w:rsidP="00F40FE9">
      <w:pPr>
        <w:pStyle w:val="ARNumbered1"/>
        <w:keepLines/>
        <w:spacing w:before="240"/>
      </w:pPr>
      <w:r>
        <w:t>1.31</w:t>
      </w:r>
      <w:r>
        <w:tab/>
      </w:r>
      <w:r w:rsidR="00FA3EA8">
        <w:rPr>
          <w:rFonts w:hint="cs"/>
          <w:rtl/>
        </w:rPr>
        <w:t>تبين الموارد الإجمالية المخصصة للبرنامج في الثنائية 2018/19 زيادة بنسبة 47.8 في المائة مقارنة بالميزانية المعتمدة للثنائية 2016/17.</w:t>
      </w:r>
    </w:p>
    <w:p w:rsidR="00FA3EA8" w:rsidRDefault="00F40FE9" w:rsidP="00F40FE9">
      <w:pPr>
        <w:pStyle w:val="ARNumbered1"/>
      </w:pPr>
      <w:r>
        <w:t>2.31</w:t>
      </w:r>
      <w:r>
        <w:tab/>
      </w:r>
      <w:r w:rsidR="00FA3EA8">
        <w:rPr>
          <w:rFonts w:hint="cs"/>
          <w:rtl/>
        </w:rPr>
        <w:t xml:space="preserve">وتعكس الزيادة في موارد الموظفين وعدد الوظائف في الثنائية 2018/19 مقارنة بالميزانية المعتمدة للثنائية 2016/17 تثبيت ثلاثة فاحصي طلبات لدعم طلبات الفحص وخدمات اللغة الإضافية نتيجة </w:t>
      </w:r>
      <w:proofErr w:type="spellStart"/>
      <w:r w:rsidR="00FA3EA8">
        <w:rPr>
          <w:rFonts w:hint="cs"/>
          <w:rtl/>
        </w:rPr>
        <w:t>الانضمامات</w:t>
      </w:r>
      <w:proofErr w:type="spellEnd"/>
      <w:r w:rsidR="00FA3EA8">
        <w:rPr>
          <w:rFonts w:hint="cs"/>
          <w:rtl/>
        </w:rPr>
        <w:t xml:space="preserve"> الأخيرة المبينة في النتيجة المرتقبة ه 3.2 (استخدام نظام لاهاي على نطاق أوسع وبفعالية أكبر) وإضافة ثلاث وظائف لدعم: "1" التعقيدات القانونية المتزايدة للنظام (النتيجة المرتقبة ه 3.2)؛ "2" وزيادة عبء العمل في عمليات لاهاي؛ "3" وتنفيذ مشروع منصة تكنولوجيا المعلومات لنظام لاهاي، على النحو المبين في النتيجة المرتقبة ه 4.2 (إنتاجية وجودة خدمات محسّنة في عمليات نظام لاهاي). وإضافة إلى ذلك، زادت موارد </w:t>
      </w:r>
      <w:r w:rsidR="00FA3EA8">
        <w:rPr>
          <w:rFonts w:hint="cs"/>
          <w:rtl/>
        </w:rPr>
        <w:lastRenderedPageBreak/>
        <w:t xml:space="preserve">الموظفين المؤقتين تحسبا لمزيد من الانضمام، على النحو المبين في النتيجة المرتقبة ه 3.2، ودعماً لتنفيذ منصة تكنولوجيا المعلومات لنظام لاهاي المبينة في النتيجة المرتقبة ه 4.2 </w:t>
      </w:r>
    </w:p>
    <w:p w:rsidR="00FA3EA8" w:rsidRDefault="00F40FE9" w:rsidP="00F40FE9">
      <w:pPr>
        <w:pStyle w:val="ARNumbered1"/>
      </w:pPr>
      <w:r>
        <w:t>3.31</w:t>
      </w:r>
      <w:r>
        <w:tab/>
      </w:r>
      <w:r w:rsidR="00FA3EA8">
        <w:rPr>
          <w:rFonts w:hint="cs"/>
          <w:rtl/>
        </w:rPr>
        <w:t>وتعكس الزيادة في موارد خلاف الموظفين مقارنة بالميزانية المعتمدة للثنائية 2016/17 تخصيص موارد لتنفيذ منصة تكنولوجيا المعلومات لنظام لاهاي، على النحو المبيّن في النتيجة المرتقبة ه 4.2.</w:t>
      </w:r>
    </w:p>
    <w:p w:rsidR="00FA3EA8" w:rsidRDefault="00FA3EA8" w:rsidP="009C7153">
      <w:pPr>
        <w:pStyle w:val="ARNormal"/>
        <w:rPr>
          <w:lang w:val="fr-CH" w:bidi="ar-SA"/>
        </w:rPr>
      </w:pPr>
    </w:p>
    <w:p w:rsidR="00FA3EA8" w:rsidRPr="00A0038C" w:rsidRDefault="00FA3EA8" w:rsidP="009C7153">
      <w:pPr>
        <w:pStyle w:val="ARNumbered1"/>
        <w:keepNext/>
        <w:keepLines/>
        <w:spacing w:after="60"/>
        <w:ind w:left="357"/>
        <w:jc w:val="center"/>
        <w:rPr>
          <w:b/>
          <w:bCs/>
          <w:rtl/>
        </w:rPr>
      </w:pPr>
      <w:r w:rsidRPr="00A0038C">
        <w:rPr>
          <w:rFonts w:hint="cs"/>
          <w:b/>
          <w:bCs/>
          <w:rtl/>
        </w:rPr>
        <w:t xml:space="preserve">البرنامج </w:t>
      </w:r>
      <w:r>
        <w:rPr>
          <w:b/>
          <w:bCs/>
        </w:rPr>
        <w:t>31</w:t>
      </w:r>
      <w:r w:rsidRPr="00A0038C">
        <w:rPr>
          <w:rFonts w:hint="cs"/>
          <w:b/>
          <w:bCs/>
          <w:rtl/>
        </w:rPr>
        <w:t xml:space="preserve">: الموارد </w:t>
      </w:r>
      <w:r>
        <w:rPr>
          <w:rFonts w:hint="cs"/>
          <w:b/>
          <w:bCs/>
          <w:rtl/>
        </w:rPr>
        <w:t>ب</w:t>
      </w:r>
      <w:r w:rsidRPr="00A0038C">
        <w:rPr>
          <w:rFonts w:hint="cs"/>
          <w:b/>
          <w:bCs/>
          <w:rtl/>
        </w:rPr>
        <w:t xml:space="preserve">حسب </w:t>
      </w:r>
      <w:r>
        <w:rPr>
          <w:rFonts w:hint="cs"/>
          <w:b/>
          <w:bCs/>
          <w:rtl/>
        </w:rPr>
        <w:t xml:space="preserve">كل </w:t>
      </w:r>
      <w:r w:rsidRPr="00A0038C">
        <w:rPr>
          <w:rFonts w:hint="cs"/>
          <w:b/>
          <w:bCs/>
          <w:rtl/>
        </w:rPr>
        <w:t>نتيجة</w:t>
      </w:r>
    </w:p>
    <w:p w:rsidR="00FA3EA8" w:rsidRDefault="00FA3EA8" w:rsidP="009C7153">
      <w:pPr>
        <w:pStyle w:val="ARNormal"/>
        <w:keepNext/>
        <w:keepLines/>
        <w:jc w:val="center"/>
        <w:rPr>
          <w:rtl/>
          <w:lang w:val="fr-CH" w:bidi="ar-SA"/>
        </w:rPr>
      </w:pPr>
      <w:r w:rsidRPr="00822FFA">
        <w:rPr>
          <w:i/>
          <w:iCs/>
          <w:rtl/>
        </w:rPr>
        <w:t>(بآلاف الفرنكات السويسرية)</w:t>
      </w:r>
    </w:p>
    <w:p w:rsidR="00FA3EA8" w:rsidRDefault="00FA3EA8" w:rsidP="009C7153">
      <w:pPr>
        <w:spacing w:before="240"/>
        <w:jc w:val="center"/>
        <w:rPr>
          <w:rtl/>
          <w:lang w:val="fr-CH"/>
        </w:rPr>
      </w:pPr>
      <w:r w:rsidRPr="00CA2713">
        <w:rPr>
          <w:noProof/>
          <w:rtl/>
        </w:rPr>
        <w:drawing>
          <wp:inline distT="0" distB="0" distL="0" distR="0" wp14:anchorId="3F7423FD" wp14:editId="659588FC">
            <wp:extent cx="5526184" cy="1199339"/>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43402" cy="1203076"/>
                    </a:xfrm>
                    <a:prstGeom prst="rect">
                      <a:avLst/>
                    </a:prstGeom>
                    <a:noFill/>
                    <a:ln>
                      <a:noFill/>
                    </a:ln>
                  </pic:spPr>
                </pic:pic>
              </a:graphicData>
            </a:graphic>
          </wp:inline>
        </w:drawing>
      </w:r>
    </w:p>
    <w:p w:rsidR="00FA3EA8" w:rsidRDefault="00FA3EA8" w:rsidP="009C7153">
      <w:pPr>
        <w:rPr>
          <w:rtl/>
          <w:lang w:val="fr-CH"/>
        </w:rPr>
      </w:pPr>
    </w:p>
    <w:p w:rsidR="00FA3EA8" w:rsidRPr="00C1598E" w:rsidRDefault="00FA3EA8" w:rsidP="009C7153">
      <w:pPr>
        <w:pStyle w:val="ARNumbered1"/>
        <w:keepNext/>
        <w:keepLines/>
        <w:spacing w:before="120"/>
        <w:ind w:left="357"/>
        <w:jc w:val="center"/>
        <w:rPr>
          <w:b/>
          <w:bCs/>
          <w:rtl/>
        </w:rPr>
      </w:pPr>
      <w:r w:rsidRPr="00C1598E">
        <w:rPr>
          <w:b/>
          <w:bCs/>
          <w:rtl/>
        </w:rPr>
        <w:t xml:space="preserve">البرنامج </w:t>
      </w:r>
      <w:r>
        <w:rPr>
          <w:b/>
          <w:bCs/>
        </w:rPr>
        <w:t>31</w:t>
      </w:r>
      <w:r w:rsidRPr="00C1598E">
        <w:rPr>
          <w:b/>
          <w:bCs/>
          <w:rtl/>
        </w:rPr>
        <w:t xml:space="preserve">: الموارد </w:t>
      </w:r>
      <w:r>
        <w:rPr>
          <w:rFonts w:hint="cs"/>
          <w:b/>
          <w:bCs/>
          <w:rtl/>
        </w:rPr>
        <w:t>ب</w:t>
      </w:r>
      <w:r w:rsidRPr="00C1598E">
        <w:rPr>
          <w:b/>
          <w:bCs/>
          <w:rtl/>
        </w:rPr>
        <w:t xml:space="preserve">حسب </w:t>
      </w:r>
      <w:r>
        <w:rPr>
          <w:rFonts w:hint="cs"/>
          <w:b/>
          <w:bCs/>
          <w:rtl/>
        </w:rPr>
        <w:t>غرض الإنفاق</w:t>
      </w:r>
    </w:p>
    <w:p w:rsidR="00FA3EA8" w:rsidRDefault="00FA3EA8" w:rsidP="009C7153">
      <w:pPr>
        <w:keepNext/>
        <w:keepLines/>
        <w:jc w:val="center"/>
        <w:rPr>
          <w:rFonts w:ascii="Arabic Typesetting" w:hAnsi="Arabic Typesetting" w:cs="Arabic Typesetting"/>
          <w:i/>
          <w:iCs/>
          <w:sz w:val="34"/>
          <w:szCs w:val="34"/>
          <w:rtl/>
        </w:rPr>
      </w:pPr>
      <w:r w:rsidRPr="00661F5C">
        <w:rPr>
          <w:rFonts w:ascii="Arabic Typesetting" w:hAnsi="Arabic Typesetting" w:cs="Arabic Typesetting"/>
          <w:i/>
          <w:iCs/>
          <w:sz w:val="34"/>
          <w:szCs w:val="34"/>
          <w:rtl/>
        </w:rPr>
        <w:t>(بآلاف الفرنكات السويسرية)</w:t>
      </w:r>
    </w:p>
    <w:p w:rsidR="00FA3EA8" w:rsidRDefault="00FA3EA8" w:rsidP="009C7153">
      <w:pPr>
        <w:spacing w:before="120"/>
        <w:jc w:val="center"/>
        <w:rPr>
          <w:rtl/>
        </w:rPr>
      </w:pPr>
      <w:r w:rsidRPr="00CA2713">
        <w:rPr>
          <w:rFonts w:hint="cs"/>
          <w:noProof/>
          <w:rtl/>
        </w:rPr>
        <w:drawing>
          <wp:inline distT="0" distB="0" distL="0" distR="0" wp14:anchorId="34B510DA" wp14:editId="215444DA">
            <wp:extent cx="5343773" cy="473392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43773" cy="4733925"/>
                    </a:xfrm>
                    <a:prstGeom prst="rect">
                      <a:avLst/>
                    </a:prstGeom>
                    <a:noFill/>
                    <a:ln>
                      <a:noFill/>
                    </a:ln>
                  </pic:spPr>
                </pic:pic>
              </a:graphicData>
            </a:graphic>
          </wp:inline>
        </w:drawing>
      </w:r>
    </w:p>
    <w:p w:rsidR="00C67EFE" w:rsidRDefault="00C67EFE" w:rsidP="00C67EFE">
      <w:pPr>
        <w:tabs>
          <w:tab w:val="left" w:pos="1014"/>
        </w:tabs>
        <w:bidi/>
        <w:rPr>
          <w:rFonts w:ascii="Arabic Typesetting" w:hAnsi="Arabic Typesetting" w:cs="Arabic Typesetting"/>
          <w:sz w:val="34"/>
          <w:szCs w:val="34"/>
          <w:rtl/>
        </w:rPr>
      </w:pPr>
    </w:p>
    <w:p w:rsidR="005F183C" w:rsidRPr="00012B12" w:rsidRDefault="005F183C" w:rsidP="009C7153">
      <w:pPr>
        <w:pStyle w:val="StyleHeading3BoldNounderline"/>
        <w:bidi/>
        <w:spacing w:before="0" w:after="240" w:line="360" w:lineRule="exact"/>
        <w:rPr>
          <w:rFonts w:ascii="Arabic Typesetting" w:hAnsi="Arabic Typesetting" w:cs="Arabic Typesetting"/>
          <w:b/>
          <w:i w:val="0"/>
          <w:iCs/>
          <w:sz w:val="40"/>
          <w:szCs w:val="40"/>
        </w:rPr>
      </w:pPr>
      <w:r w:rsidRPr="00012B12">
        <w:rPr>
          <w:rFonts w:ascii="Arabic Typesetting" w:hAnsi="Arabic Typesetting" w:cs="Arabic Typesetting"/>
          <w:b/>
          <w:i w:val="0"/>
          <w:iCs/>
          <w:sz w:val="40"/>
          <w:szCs w:val="40"/>
          <w:rtl/>
        </w:rPr>
        <w:lastRenderedPageBreak/>
        <w:t>مرفق البرنامج 31:</w:t>
      </w:r>
      <w:r w:rsidRPr="00012B12">
        <w:rPr>
          <w:rFonts w:ascii="Arabic Typesetting" w:hAnsi="Arabic Typesetting" w:cs="Arabic Typesetting"/>
          <w:b/>
          <w:i w:val="0"/>
          <w:iCs/>
          <w:sz w:val="40"/>
          <w:szCs w:val="40"/>
          <w:rtl/>
        </w:rPr>
        <w:tab/>
        <w:t>مؤشرات عمليات نظام لاهاي</w:t>
      </w:r>
    </w:p>
    <w:p w:rsidR="005F183C" w:rsidRPr="00C51251" w:rsidRDefault="005F183C" w:rsidP="009C7153">
      <w:pPr>
        <w:bidi/>
        <w:spacing w:line="360" w:lineRule="exact"/>
        <w:rPr>
          <w:rFonts w:ascii="Arabic Typesetting" w:hAnsi="Arabic Typesetting" w:cs="Arabic Typesetting"/>
          <w:sz w:val="36"/>
          <w:szCs w:val="36"/>
        </w:rPr>
      </w:pPr>
      <w:r w:rsidRPr="00C51251">
        <w:rPr>
          <w:rFonts w:ascii="Arabic Typesetting" w:hAnsi="Arabic Typesetting" w:cs="Arabic Typesetting"/>
          <w:sz w:val="36"/>
          <w:szCs w:val="36"/>
          <w:rtl/>
        </w:rPr>
        <w:t>مؤشرات الأداء للنتيجة المرتقبة</w:t>
      </w:r>
    </w:p>
    <w:p w:rsidR="005F183C" w:rsidRPr="00C51251" w:rsidRDefault="005F183C" w:rsidP="009C7153">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rPr>
        <w:t>"</w:t>
      </w:r>
      <w:r w:rsidRPr="00C51251">
        <w:rPr>
          <w:rFonts w:ascii="Arabic Typesetting" w:hAnsi="Arabic Typesetting" w:cs="Arabic Typesetting"/>
          <w:sz w:val="36"/>
          <w:szCs w:val="36"/>
          <w:rtl/>
        </w:rPr>
        <w:t>إنتاجية وجودة خدمات محسّنة في عمليات نظام لاهاي</w:t>
      </w:r>
      <w:r>
        <w:rPr>
          <w:rFonts w:ascii="Arabic Typesetting" w:hAnsi="Arabic Typesetting" w:cs="Arabic Typesetting" w:hint="cs"/>
          <w:sz w:val="36"/>
          <w:szCs w:val="36"/>
          <w:rtl/>
        </w:rPr>
        <w:t>"</w:t>
      </w:r>
    </w:p>
    <w:p w:rsidR="005F183C" w:rsidRPr="00760056" w:rsidRDefault="005F183C" w:rsidP="00DA6355">
      <w:pPr>
        <w:pStyle w:val="ListParagraph"/>
        <w:numPr>
          <w:ilvl w:val="0"/>
          <w:numId w:val="17"/>
        </w:numPr>
        <w:tabs>
          <w:tab w:val="left" w:pos="0"/>
          <w:tab w:val="left" w:pos="567"/>
        </w:tabs>
        <w:bidi/>
        <w:spacing w:after="240" w:line="360" w:lineRule="exact"/>
        <w:ind w:left="-19" w:firstLine="0"/>
        <w:jc w:val="both"/>
        <w:rPr>
          <w:rFonts w:ascii="Arabic Typesetting" w:hAnsi="Arabic Typesetting" w:cs="Arabic Typesetting"/>
          <w:sz w:val="34"/>
          <w:szCs w:val="34"/>
        </w:rPr>
      </w:pPr>
      <w:r w:rsidRPr="00760056">
        <w:rPr>
          <w:rFonts w:ascii="Arabic Typesetting" w:hAnsi="Arabic Typesetting" w:cs="Arabic Typesetting"/>
          <w:sz w:val="34"/>
          <w:szCs w:val="34"/>
          <w:rtl/>
        </w:rPr>
        <w:t>لا بد من معرفة تطور العوامل التالية، كمعلومات أساسية عن مؤشرات أداء النتيجة المرتقبة "إنتاجية وجودة خدمات محسّنة في عمليات نظام لاهاي":</w:t>
      </w:r>
    </w:p>
    <w:p w:rsidR="005F183C" w:rsidRPr="00760056" w:rsidRDefault="005F183C" w:rsidP="00DA6355">
      <w:pPr>
        <w:numPr>
          <w:ilvl w:val="0"/>
          <w:numId w:val="13"/>
        </w:numPr>
        <w:tabs>
          <w:tab w:val="clear" w:pos="720"/>
          <w:tab w:val="num" w:pos="1134"/>
        </w:tabs>
        <w:bidi/>
        <w:spacing w:after="240" w:line="360" w:lineRule="exact"/>
        <w:ind w:left="567" w:firstLine="0"/>
        <w:jc w:val="both"/>
        <w:rPr>
          <w:rFonts w:ascii="Arabic Typesetting" w:hAnsi="Arabic Typesetting" w:cs="Arabic Typesetting"/>
          <w:sz w:val="34"/>
          <w:szCs w:val="34"/>
        </w:rPr>
      </w:pPr>
      <w:r w:rsidRPr="00760056">
        <w:rPr>
          <w:rFonts w:ascii="Arabic Typesetting" w:hAnsi="Arabic Typesetting" w:cs="Arabic Typesetting"/>
          <w:sz w:val="34"/>
          <w:szCs w:val="34"/>
          <w:rtl/>
        </w:rPr>
        <w:t>أعباء عمل نظام لاهاي؛</w:t>
      </w:r>
    </w:p>
    <w:p w:rsidR="005F183C" w:rsidRPr="00760056" w:rsidRDefault="005F183C" w:rsidP="00DA6355">
      <w:pPr>
        <w:numPr>
          <w:ilvl w:val="0"/>
          <w:numId w:val="13"/>
        </w:numPr>
        <w:tabs>
          <w:tab w:val="clear" w:pos="720"/>
          <w:tab w:val="num" w:pos="1134"/>
        </w:tabs>
        <w:bidi/>
        <w:spacing w:after="240" w:line="360" w:lineRule="exact"/>
        <w:ind w:left="567" w:firstLine="0"/>
        <w:jc w:val="both"/>
        <w:rPr>
          <w:rFonts w:ascii="Arabic Typesetting" w:hAnsi="Arabic Typesetting" w:cs="Arabic Typesetting"/>
          <w:sz w:val="34"/>
          <w:szCs w:val="34"/>
        </w:rPr>
      </w:pPr>
      <w:r w:rsidRPr="00760056">
        <w:rPr>
          <w:rFonts w:ascii="Arabic Typesetting" w:hAnsi="Arabic Typesetting" w:cs="Arabic Typesetting"/>
          <w:sz w:val="34"/>
          <w:szCs w:val="34"/>
          <w:rtl/>
        </w:rPr>
        <w:t>ومكونات تلك الأعباء</w:t>
      </w:r>
      <w:r w:rsidRPr="00760056">
        <w:rPr>
          <w:rFonts w:ascii="Arabic Typesetting" w:hAnsi="Arabic Typesetting" w:cs="Arabic Typesetting" w:hint="cs"/>
          <w:sz w:val="34"/>
          <w:szCs w:val="34"/>
          <w:rtl/>
        </w:rPr>
        <w:t>؛</w:t>
      </w:r>
    </w:p>
    <w:p w:rsidR="005F183C" w:rsidRPr="00760056" w:rsidRDefault="005F183C" w:rsidP="00DA6355">
      <w:pPr>
        <w:numPr>
          <w:ilvl w:val="0"/>
          <w:numId w:val="13"/>
        </w:numPr>
        <w:tabs>
          <w:tab w:val="clear" w:pos="720"/>
          <w:tab w:val="num" w:pos="1134"/>
        </w:tabs>
        <w:bidi/>
        <w:spacing w:after="240" w:line="360" w:lineRule="exact"/>
        <w:ind w:left="567" w:firstLine="0"/>
        <w:jc w:val="both"/>
        <w:rPr>
          <w:rFonts w:ascii="Arabic Typesetting" w:hAnsi="Arabic Typesetting" w:cs="Arabic Typesetting"/>
          <w:sz w:val="34"/>
          <w:szCs w:val="34"/>
        </w:rPr>
      </w:pPr>
      <w:r w:rsidRPr="00760056">
        <w:rPr>
          <w:rFonts w:ascii="Arabic Typesetting" w:hAnsi="Arabic Typesetting" w:cs="Arabic Typesetting"/>
          <w:sz w:val="34"/>
          <w:szCs w:val="34"/>
          <w:rtl/>
        </w:rPr>
        <w:t xml:space="preserve">ومستوى </w:t>
      </w:r>
      <w:proofErr w:type="spellStart"/>
      <w:r w:rsidRPr="00760056">
        <w:rPr>
          <w:rFonts w:ascii="Arabic Typesetting" w:hAnsi="Arabic Typesetting" w:cs="Arabic Typesetting"/>
          <w:sz w:val="34"/>
          <w:szCs w:val="34"/>
          <w:rtl/>
        </w:rPr>
        <w:t>الأتمتة</w:t>
      </w:r>
      <w:proofErr w:type="spellEnd"/>
      <w:r w:rsidRPr="00760056">
        <w:rPr>
          <w:rFonts w:ascii="Arabic Typesetting" w:hAnsi="Arabic Typesetting" w:cs="Arabic Typesetting" w:hint="cs"/>
          <w:sz w:val="34"/>
          <w:szCs w:val="34"/>
          <w:rtl/>
        </w:rPr>
        <w:t>،</w:t>
      </w:r>
    </w:p>
    <w:p w:rsidR="005F183C" w:rsidRPr="00760056" w:rsidRDefault="005F183C" w:rsidP="00DA6355">
      <w:pPr>
        <w:numPr>
          <w:ilvl w:val="0"/>
          <w:numId w:val="13"/>
        </w:numPr>
        <w:tabs>
          <w:tab w:val="clear" w:pos="720"/>
          <w:tab w:val="num" w:pos="1134"/>
        </w:tabs>
        <w:bidi/>
        <w:spacing w:after="240" w:line="360" w:lineRule="exact"/>
        <w:ind w:left="567" w:firstLine="0"/>
        <w:jc w:val="both"/>
        <w:rPr>
          <w:rFonts w:ascii="Arabic Typesetting" w:hAnsi="Arabic Typesetting" w:cs="Arabic Typesetting"/>
          <w:sz w:val="34"/>
          <w:szCs w:val="34"/>
        </w:rPr>
      </w:pPr>
      <w:r w:rsidRPr="00760056">
        <w:rPr>
          <w:rFonts w:ascii="Arabic Typesetting" w:hAnsi="Arabic Typesetting" w:cs="Arabic Typesetting"/>
          <w:sz w:val="34"/>
          <w:szCs w:val="34"/>
          <w:rtl/>
        </w:rPr>
        <w:t>والموارد المخصصة لمواكبة تلك الأعباء.</w:t>
      </w:r>
    </w:p>
    <w:p w:rsidR="005F183C" w:rsidRPr="00760056" w:rsidRDefault="005F183C" w:rsidP="00DA6355">
      <w:pPr>
        <w:pStyle w:val="ListParagraph"/>
        <w:numPr>
          <w:ilvl w:val="0"/>
          <w:numId w:val="17"/>
        </w:numPr>
        <w:tabs>
          <w:tab w:val="left" w:pos="0"/>
          <w:tab w:val="left" w:pos="567"/>
        </w:tabs>
        <w:bidi/>
        <w:spacing w:after="240" w:line="360" w:lineRule="exact"/>
        <w:ind w:left="-19" w:firstLine="0"/>
        <w:jc w:val="both"/>
        <w:rPr>
          <w:rFonts w:ascii="Arabic Typesetting" w:hAnsi="Arabic Typesetting" w:cs="Arabic Typesetting"/>
          <w:sz w:val="34"/>
          <w:szCs w:val="34"/>
        </w:rPr>
      </w:pPr>
      <w:r w:rsidRPr="00760056">
        <w:rPr>
          <w:rFonts w:ascii="Arabic Typesetting" w:hAnsi="Arabic Typesetting" w:cs="Arabic Typesetting" w:hint="cs"/>
          <w:sz w:val="34"/>
          <w:szCs w:val="34"/>
          <w:rtl/>
        </w:rPr>
        <w:t>و</w:t>
      </w:r>
      <w:r w:rsidRPr="00760056">
        <w:rPr>
          <w:rFonts w:ascii="Arabic Typesetting" w:hAnsi="Arabic Typesetting" w:cs="Arabic Typesetting"/>
          <w:sz w:val="34"/>
          <w:szCs w:val="34"/>
          <w:rtl/>
        </w:rPr>
        <w:t>ي</w:t>
      </w:r>
      <w:r w:rsidRPr="00760056">
        <w:rPr>
          <w:rFonts w:ascii="Arabic Typesetting" w:hAnsi="Arabic Typesetting" w:cs="Arabic Typesetting" w:hint="cs"/>
          <w:sz w:val="34"/>
          <w:szCs w:val="34"/>
          <w:rtl/>
        </w:rPr>
        <w:t>ت</w:t>
      </w:r>
      <w:r w:rsidRPr="00760056">
        <w:rPr>
          <w:rFonts w:ascii="Arabic Typesetting" w:hAnsi="Arabic Typesetting" w:cs="Arabic Typesetting"/>
          <w:sz w:val="34"/>
          <w:szCs w:val="34"/>
          <w:rtl/>
        </w:rPr>
        <w:t>سلم المكتب الدولي أربع فئات رئيسية من الوثائق، وهي الطلبات الدولية والتجديدات والتغييرات والقرارات. ويُعرض فيما يلي أحدث توجه لكل من تلك الوثائق</w:t>
      </w:r>
      <w:r w:rsidRPr="00760056">
        <w:rPr>
          <w:rFonts w:ascii="Arabic Typesetting" w:hAnsi="Arabic Typesetting" w:cs="Arabic Typesetting" w:hint="cs"/>
          <w:sz w:val="34"/>
          <w:szCs w:val="34"/>
          <w:rtl/>
        </w:rPr>
        <w:t xml:space="preserve">. </w:t>
      </w:r>
      <w:r w:rsidRPr="00760056">
        <w:rPr>
          <w:rFonts w:ascii="Arabic Typesetting" w:hAnsi="Arabic Typesetting" w:cs="Arabic Typesetting"/>
          <w:sz w:val="34"/>
          <w:szCs w:val="34"/>
          <w:rtl/>
        </w:rPr>
        <w:t>وترد أيضا</w:t>
      </w:r>
      <w:r w:rsidRPr="00760056">
        <w:rPr>
          <w:rFonts w:ascii="Arabic Typesetting" w:hAnsi="Arabic Typesetting" w:cs="Arabic Typesetting" w:hint="cs"/>
          <w:sz w:val="34"/>
          <w:szCs w:val="34"/>
          <w:rtl/>
        </w:rPr>
        <w:t>ً</w:t>
      </w:r>
      <w:r w:rsidRPr="00760056">
        <w:rPr>
          <w:rFonts w:ascii="Arabic Typesetting" w:hAnsi="Arabic Typesetting" w:cs="Arabic Typesetting"/>
          <w:sz w:val="34"/>
          <w:szCs w:val="34"/>
          <w:rtl/>
        </w:rPr>
        <w:t xml:space="preserve"> معلومات إضافية عن الطلبات المتسلَّمة مثل متوسط عدد التصاميم. ولأسباب تقنية، يبين مؤشر المخالفات الصادر البيانات بناء على الوثائق المعالجة </w:t>
      </w:r>
      <w:r w:rsidRPr="00760056">
        <w:rPr>
          <w:rFonts w:ascii="Arabic Typesetting" w:hAnsi="Arabic Typesetting" w:cs="Arabic Typesetting" w:hint="cs"/>
          <w:sz w:val="34"/>
          <w:szCs w:val="34"/>
          <w:rtl/>
        </w:rPr>
        <w:t>بدلاً</w:t>
      </w:r>
      <w:r w:rsidRPr="00760056">
        <w:rPr>
          <w:rFonts w:ascii="Arabic Typesetting" w:hAnsi="Arabic Typesetting" w:cs="Arabic Typesetting"/>
          <w:sz w:val="34"/>
          <w:szCs w:val="34"/>
          <w:rtl/>
        </w:rPr>
        <w:t xml:space="preserve"> </w:t>
      </w:r>
      <w:r w:rsidRPr="00760056">
        <w:rPr>
          <w:rFonts w:ascii="Arabic Typesetting" w:hAnsi="Arabic Typesetting" w:cs="Arabic Typesetting" w:hint="cs"/>
          <w:sz w:val="34"/>
          <w:szCs w:val="34"/>
          <w:rtl/>
        </w:rPr>
        <w:t>م</w:t>
      </w:r>
      <w:r w:rsidRPr="00760056">
        <w:rPr>
          <w:rFonts w:ascii="Arabic Typesetting" w:hAnsi="Arabic Typesetting" w:cs="Arabic Typesetting"/>
          <w:sz w:val="34"/>
          <w:szCs w:val="34"/>
          <w:rtl/>
        </w:rPr>
        <w:t>ن الوثائق الواردة.</w:t>
      </w:r>
    </w:p>
    <w:p w:rsidR="005F183C" w:rsidRPr="00454FE7" w:rsidRDefault="005F183C" w:rsidP="009C7153">
      <w:pPr>
        <w:keepNext/>
        <w:tabs>
          <w:tab w:val="left" w:pos="567"/>
        </w:tabs>
        <w:bidi/>
        <w:spacing w:after="240" w:line="360" w:lineRule="exact"/>
        <w:rPr>
          <w:rFonts w:ascii="Arabic Typesetting" w:hAnsi="Arabic Typesetting" w:cs="Arabic Typesetting"/>
          <w:bCs/>
          <w:sz w:val="36"/>
          <w:szCs w:val="36"/>
        </w:rPr>
      </w:pPr>
      <w:r w:rsidRPr="00454FE7">
        <w:rPr>
          <w:rFonts w:ascii="Arabic Typesetting" w:hAnsi="Arabic Typesetting" w:cs="Arabic Typesetting"/>
          <w:bCs/>
          <w:sz w:val="36"/>
          <w:szCs w:val="36"/>
          <w:rtl/>
        </w:rPr>
        <w:t>أولا.</w:t>
      </w:r>
      <w:r w:rsidRPr="00454FE7">
        <w:rPr>
          <w:rFonts w:ascii="Arabic Typesetting" w:hAnsi="Arabic Typesetting" w:cs="Arabic Typesetting"/>
          <w:bCs/>
          <w:sz w:val="36"/>
          <w:szCs w:val="36"/>
          <w:rtl/>
        </w:rPr>
        <w:tab/>
        <w:t>الوثائق الواردة</w:t>
      </w:r>
    </w:p>
    <w:p w:rsidR="005F183C" w:rsidRPr="00760056" w:rsidRDefault="005F183C" w:rsidP="009C7153">
      <w:pPr>
        <w:bidi/>
        <w:spacing w:after="240" w:line="360" w:lineRule="exact"/>
        <w:rPr>
          <w:rFonts w:ascii="Arabic Typesetting" w:hAnsi="Arabic Typesetting" w:cs="Arabic Typesetting"/>
          <w:sz w:val="34"/>
          <w:szCs w:val="34"/>
          <w:u w:val="single"/>
        </w:rPr>
      </w:pPr>
      <w:r w:rsidRPr="00760056">
        <w:rPr>
          <w:rFonts w:ascii="Arabic Typesetting" w:hAnsi="Arabic Typesetting" w:cs="Arabic Typesetting"/>
          <w:sz w:val="34"/>
          <w:szCs w:val="34"/>
          <w:u w:val="single"/>
          <w:rtl/>
        </w:rPr>
        <w:t>الطلبات المستلمة</w:t>
      </w:r>
    </w:p>
    <w:p w:rsidR="005F183C" w:rsidRDefault="005F183C" w:rsidP="009C7153">
      <w:pPr>
        <w:bidi/>
        <w:spacing w:after="240"/>
        <w:ind w:left="720"/>
        <w:jc w:val="center"/>
        <w:rPr>
          <w:rFonts w:ascii="Arabic Typesetting" w:hAnsi="Arabic Typesetting" w:cs="Arabic Typesetting"/>
          <w:sz w:val="34"/>
          <w:szCs w:val="34"/>
        </w:rPr>
      </w:pPr>
      <w:r w:rsidRPr="00F95C0D">
        <w:rPr>
          <w:noProof/>
          <w:rtl/>
        </w:rPr>
        <w:drawing>
          <wp:inline distT="0" distB="0" distL="0" distR="0" wp14:anchorId="38E227E0" wp14:editId="57209D8E">
            <wp:extent cx="5237018" cy="3087584"/>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47780" cy="3093929"/>
                    </a:xfrm>
                    <a:prstGeom prst="rect">
                      <a:avLst/>
                    </a:prstGeom>
                    <a:noFill/>
                    <a:ln>
                      <a:noFill/>
                    </a:ln>
                  </pic:spPr>
                </pic:pic>
              </a:graphicData>
            </a:graphic>
          </wp:inline>
        </w:drawing>
      </w:r>
    </w:p>
    <w:p w:rsidR="005F183C" w:rsidRPr="00760056"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760056">
        <w:rPr>
          <w:rFonts w:ascii="Arabic Typesetting" w:hAnsi="Arabic Typesetting" w:cs="Arabic Typesetting"/>
          <w:sz w:val="34"/>
          <w:szCs w:val="34"/>
          <w:rtl/>
        </w:rPr>
        <w:t>في عام 201</w:t>
      </w:r>
      <w:r w:rsidRPr="00760056">
        <w:rPr>
          <w:rFonts w:ascii="Arabic Typesetting" w:hAnsi="Arabic Typesetting" w:cs="Arabic Typesetting" w:hint="cs"/>
          <w:sz w:val="34"/>
          <w:szCs w:val="34"/>
          <w:rtl/>
        </w:rPr>
        <w:t>6</w:t>
      </w:r>
      <w:r w:rsidRPr="00760056">
        <w:rPr>
          <w:rFonts w:ascii="Arabic Typesetting" w:hAnsi="Arabic Typesetting" w:cs="Arabic Typesetting"/>
          <w:sz w:val="34"/>
          <w:szCs w:val="34"/>
          <w:rtl/>
        </w:rPr>
        <w:t xml:space="preserve">، تسلم المكتب الدولي </w:t>
      </w:r>
      <w:r w:rsidRPr="00760056">
        <w:rPr>
          <w:rFonts w:ascii="Arabic Typesetting" w:hAnsi="Arabic Typesetting" w:cs="Arabic Typesetting" w:hint="cs"/>
          <w:sz w:val="34"/>
          <w:szCs w:val="34"/>
          <w:rtl/>
        </w:rPr>
        <w:t>562 5</w:t>
      </w:r>
      <w:r w:rsidRPr="00760056">
        <w:rPr>
          <w:rFonts w:ascii="Arabic Typesetting" w:hAnsi="Arabic Typesetting" w:cs="Arabic Typesetting"/>
          <w:sz w:val="34"/>
          <w:szCs w:val="34"/>
          <w:rtl/>
        </w:rPr>
        <w:t xml:space="preserve"> طلبا</w:t>
      </w:r>
      <w:r w:rsidRPr="00760056">
        <w:rPr>
          <w:rFonts w:ascii="Arabic Typesetting" w:hAnsi="Arabic Typesetting" w:cs="Arabic Typesetting" w:hint="cs"/>
          <w:sz w:val="34"/>
          <w:szCs w:val="34"/>
          <w:rtl/>
        </w:rPr>
        <w:t>ً دولياً</w:t>
      </w:r>
      <w:r w:rsidRPr="00760056">
        <w:rPr>
          <w:rFonts w:ascii="Arabic Typesetting" w:hAnsi="Arabic Typesetting" w:cs="Arabic Typesetting"/>
          <w:sz w:val="34"/>
          <w:szCs w:val="34"/>
          <w:rtl/>
        </w:rPr>
        <w:t xml:space="preserve">، أي بزيادة بنسبة </w:t>
      </w:r>
      <w:r w:rsidRPr="00760056">
        <w:rPr>
          <w:rFonts w:ascii="Arabic Typesetting" w:hAnsi="Arabic Typesetting" w:cs="Arabic Typesetting" w:hint="cs"/>
          <w:sz w:val="34"/>
          <w:szCs w:val="34"/>
          <w:rtl/>
        </w:rPr>
        <w:t>35</w:t>
      </w:r>
      <w:r w:rsidRPr="00760056">
        <w:rPr>
          <w:rFonts w:ascii="Arabic Typesetting" w:hAnsi="Arabic Typesetting" w:cs="Arabic Typesetting"/>
          <w:sz w:val="34"/>
          <w:szCs w:val="34"/>
          <w:rtl/>
        </w:rPr>
        <w:t xml:space="preserve"> </w:t>
      </w:r>
      <w:r w:rsidRPr="00760056">
        <w:rPr>
          <w:rFonts w:ascii="Arabic Typesetting" w:hAnsi="Arabic Typesetting" w:cs="Arabic Typesetting" w:hint="cs"/>
          <w:sz w:val="34"/>
          <w:szCs w:val="34"/>
          <w:rtl/>
        </w:rPr>
        <w:t xml:space="preserve">في </w:t>
      </w:r>
      <w:r w:rsidRPr="00760056">
        <w:rPr>
          <w:rFonts w:ascii="Arabic Typesetting" w:hAnsi="Arabic Typesetting" w:cs="Arabic Typesetting"/>
          <w:sz w:val="34"/>
          <w:szCs w:val="34"/>
          <w:rtl/>
        </w:rPr>
        <w:t>الم</w:t>
      </w:r>
      <w:r w:rsidRPr="00760056">
        <w:rPr>
          <w:rFonts w:ascii="Arabic Typesetting" w:hAnsi="Arabic Typesetting" w:cs="Arabic Typesetting" w:hint="cs"/>
          <w:sz w:val="34"/>
          <w:szCs w:val="34"/>
          <w:rtl/>
        </w:rPr>
        <w:t>ا</w:t>
      </w:r>
      <w:r w:rsidRPr="00760056">
        <w:rPr>
          <w:rFonts w:ascii="Arabic Typesetting" w:hAnsi="Arabic Typesetting" w:cs="Arabic Typesetting"/>
          <w:sz w:val="34"/>
          <w:szCs w:val="34"/>
          <w:rtl/>
        </w:rPr>
        <w:t>ئة مقارنة بعام 201</w:t>
      </w:r>
      <w:r w:rsidRPr="00760056">
        <w:rPr>
          <w:rFonts w:ascii="Arabic Typesetting" w:hAnsi="Arabic Typesetting" w:cs="Arabic Typesetting" w:hint="cs"/>
          <w:sz w:val="34"/>
          <w:szCs w:val="34"/>
          <w:rtl/>
        </w:rPr>
        <w:t>5</w:t>
      </w:r>
      <w:r w:rsidRPr="00760056">
        <w:rPr>
          <w:rFonts w:ascii="Arabic Typesetting" w:hAnsi="Arabic Typesetting" w:cs="Arabic Typesetting"/>
          <w:sz w:val="34"/>
          <w:szCs w:val="34"/>
          <w:rtl/>
        </w:rPr>
        <w:t>. وإضافة إلى الطلبات الواردة من الاتحاد الأوروبي (+</w:t>
      </w:r>
      <w:r w:rsidRPr="00760056">
        <w:rPr>
          <w:rFonts w:ascii="Arabic Typesetting" w:hAnsi="Arabic Typesetting" w:cs="Arabic Typesetting" w:hint="cs"/>
          <w:sz w:val="34"/>
          <w:szCs w:val="34"/>
          <w:rtl/>
        </w:rPr>
        <w:t>186</w:t>
      </w:r>
      <w:r w:rsidRPr="00760056">
        <w:rPr>
          <w:rFonts w:ascii="Arabic Typesetting" w:hAnsi="Arabic Typesetting" w:cs="Arabic Typesetting"/>
          <w:sz w:val="34"/>
          <w:szCs w:val="34"/>
          <w:rtl/>
        </w:rPr>
        <w:t xml:space="preserve"> طلباً)، أسهمت في هذه الزيادة </w:t>
      </w:r>
      <w:r w:rsidRPr="00760056">
        <w:rPr>
          <w:rFonts w:ascii="Arabic Typesetting" w:hAnsi="Arabic Typesetting" w:cs="Arabic Typesetting" w:hint="cs"/>
          <w:sz w:val="34"/>
          <w:szCs w:val="34"/>
          <w:rtl/>
        </w:rPr>
        <w:t xml:space="preserve">أيضاً </w:t>
      </w:r>
      <w:r w:rsidRPr="00760056">
        <w:rPr>
          <w:rFonts w:ascii="Arabic Typesetting" w:hAnsi="Arabic Typesetting" w:cs="Arabic Typesetting"/>
          <w:sz w:val="34"/>
          <w:szCs w:val="34"/>
          <w:rtl/>
        </w:rPr>
        <w:t>الطلبات الواردة من جمهورية كوريا (+</w:t>
      </w:r>
      <w:r w:rsidRPr="00760056">
        <w:rPr>
          <w:rFonts w:ascii="Arabic Typesetting" w:hAnsi="Arabic Typesetting" w:cs="Arabic Typesetting" w:hint="cs"/>
          <w:sz w:val="34"/>
          <w:szCs w:val="34"/>
          <w:rtl/>
        </w:rPr>
        <w:t>747</w:t>
      </w:r>
      <w:r w:rsidRPr="00760056">
        <w:rPr>
          <w:rFonts w:ascii="Arabic Typesetting" w:hAnsi="Arabic Typesetting" w:cs="Arabic Typesetting"/>
          <w:sz w:val="34"/>
          <w:szCs w:val="34"/>
          <w:rtl/>
        </w:rPr>
        <w:t xml:space="preserve"> طلباً) واليابان (+</w:t>
      </w:r>
      <w:r w:rsidRPr="00760056">
        <w:rPr>
          <w:rFonts w:ascii="Arabic Typesetting" w:hAnsi="Arabic Typesetting" w:cs="Arabic Typesetting" w:hint="cs"/>
          <w:sz w:val="34"/>
          <w:szCs w:val="34"/>
          <w:rtl/>
        </w:rPr>
        <w:t>220</w:t>
      </w:r>
      <w:r w:rsidRPr="00760056">
        <w:rPr>
          <w:rFonts w:ascii="Arabic Typesetting" w:hAnsi="Arabic Typesetting" w:cs="Arabic Typesetting"/>
          <w:sz w:val="34"/>
          <w:szCs w:val="34"/>
          <w:rtl/>
        </w:rPr>
        <w:t xml:space="preserve"> طلباً) والولايات المتحدة الأمريكية (+</w:t>
      </w:r>
      <w:r w:rsidRPr="00760056">
        <w:rPr>
          <w:rFonts w:ascii="Arabic Typesetting" w:hAnsi="Arabic Typesetting" w:cs="Arabic Typesetting" w:hint="cs"/>
          <w:sz w:val="34"/>
          <w:szCs w:val="34"/>
          <w:rtl/>
        </w:rPr>
        <w:t>211</w:t>
      </w:r>
      <w:r w:rsidRPr="00760056">
        <w:rPr>
          <w:rFonts w:ascii="Arabic Typesetting" w:hAnsi="Arabic Typesetting" w:cs="Arabic Typesetting"/>
          <w:sz w:val="34"/>
          <w:szCs w:val="34"/>
          <w:rtl/>
        </w:rPr>
        <w:t xml:space="preserve"> طلباً)</w:t>
      </w:r>
      <w:r w:rsidRPr="00760056">
        <w:rPr>
          <w:rFonts w:ascii="Arabic Typesetting" w:hAnsi="Arabic Typesetting" w:cs="Arabic Typesetting" w:hint="cs"/>
          <w:sz w:val="34"/>
          <w:szCs w:val="34"/>
          <w:rtl/>
        </w:rPr>
        <w:t xml:space="preserve"> </w:t>
      </w:r>
      <w:r w:rsidRPr="00760056">
        <w:rPr>
          <w:rFonts w:ascii="Arabic Typesetting" w:hAnsi="Arabic Typesetting" w:cs="Arabic Typesetting"/>
          <w:sz w:val="34"/>
          <w:szCs w:val="34"/>
          <w:rtl/>
        </w:rPr>
        <w:t>التي انضمت</w:t>
      </w:r>
      <w:r w:rsidRPr="00760056">
        <w:rPr>
          <w:rFonts w:ascii="Arabic Typesetting" w:hAnsi="Arabic Typesetting" w:cs="Arabic Typesetting" w:hint="cs"/>
          <w:sz w:val="34"/>
          <w:szCs w:val="34"/>
          <w:rtl/>
        </w:rPr>
        <w:t xml:space="preserve"> جميعها</w:t>
      </w:r>
      <w:r w:rsidRPr="00760056">
        <w:rPr>
          <w:rFonts w:ascii="Arabic Typesetting" w:hAnsi="Arabic Typesetting" w:cs="Arabic Typesetting"/>
          <w:sz w:val="34"/>
          <w:szCs w:val="34"/>
          <w:rtl/>
        </w:rPr>
        <w:t xml:space="preserve"> إلى نظام لاهاي في</w:t>
      </w:r>
      <w:r w:rsidRPr="00760056">
        <w:rPr>
          <w:rFonts w:ascii="Arabic Typesetting" w:hAnsi="Arabic Typesetting" w:cs="Arabic Typesetting" w:hint="cs"/>
          <w:sz w:val="34"/>
          <w:szCs w:val="34"/>
          <w:rtl/>
        </w:rPr>
        <w:t xml:space="preserve"> الثنائية</w:t>
      </w:r>
      <w:r w:rsidRPr="00760056">
        <w:rPr>
          <w:rFonts w:ascii="Arabic Typesetting" w:hAnsi="Arabic Typesetting" w:cs="Arabic Typesetting"/>
          <w:sz w:val="34"/>
          <w:szCs w:val="34"/>
          <w:rtl/>
        </w:rPr>
        <w:t xml:space="preserve"> 2014/15.</w:t>
      </w:r>
    </w:p>
    <w:p w:rsidR="005F183C" w:rsidRPr="005F183C"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760056">
        <w:rPr>
          <w:rFonts w:ascii="Arabic Typesetting" w:hAnsi="Arabic Typesetting" w:cs="Arabic Typesetting"/>
          <w:sz w:val="34"/>
          <w:szCs w:val="34"/>
          <w:rtl/>
        </w:rPr>
        <w:lastRenderedPageBreak/>
        <w:t>وفي عام 201</w:t>
      </w:r>
      <w:r w:rsidRPr="00760056">
        <w:rPr>
          <w:rFonts w:ascii="Arabic Typesetting" w:hAnsi="Arabic Typesetting" w:cs="Arabic Typesetting" w:hint="cs"/>
          <w:sz w:val="34"/>
          <w:szCs w:val="34"/>
          <w:rtl/>
        </w:rPr>
        <w:t>6</w:t>
      </w:r>
      <w:r w:rsidRPr="00760056">
        <w:rPr>
          <w:rFonts w:ascii="Arabic Typesetting" w:hAnsi="Arabic Typesetting" w:cs="Arabic Typesetting"/>
          <w:sz w:val="34"/>
          <w:szCs w:val="34"/>
          <w:rtl/>
        </w:rPr>
        <w:t>، أ</w:t>
      </w:r>
      <w:r w:rsidRPr="00760056">
        <w:rPr>
          <w:rFonts w:ascii="Arabic Typesetting" w:hAnsi="Arabic Typesetting" w:cs="Arabic Typesetting" w:hint="cs"/>
          <w:sz w:val="34"/>
          <w:szCs w:val="34"/>
          <w:rtl/>
        </w:rPr>
        <w:t>ُ</w:t>
      </w:r>
      <w:r w:rsidRPr="00760056">
        <w:rPr>
          <w:rFonts w:ascii="Arabic Typesetting" w:hAnsi="Arabic Typesetting" w:cs="Arabic Typesetting"/>
          <w:sz w:val="34"/>
          <w:szCs w:val="34"/>
          <w:rtl/>
        </w:rPr>
        <w:t>ودعت 9</w:t>
      </w:r>
      <w:r w:rsidRPr="00760056">
        <w:rPr>
          <w:rFonts w:ascii="Arabic Typesetting" w:hAnsi="Arabic Typesetting" w:cs="Arabic Typesetting" w:hint="cs"/>
          <w:sz w:val="34"/>
          <w:szCs w:val="34"/>
          <w:rtl/>
        </w:rPr>
        <w:t>4</w:t>
      </w:r>
      <w:r w:rsidRPr="00760056">
        <w:rPr>
          <w:rFonts w:ascii="Arabic Typesetting" w:hAnsi="Arabic Typesetting" w:cs="Arabic Typesetting"/>
          <w:sz w:val="34"/>
          <w:szCs w:val="34"/>
          <w:rtl/>
        </w:rPr>
        <w:t xml:space="preserve"> </w:t>
      </w:r>
      <w:r w:rsidRPr="00760056">
        <w:rPr>
          <w:rFonts w:ascii="Arabic Typesetting" w:hAnsi="Arabic Typesetting" w:cs="Arabic Typesetting" w:hint="cs"/>
          <w:sz w:val="34"/>
          <w:szCs w:val="34"/>
          <w:rtl/>
        </w:rPr>
        <w:t xml:space="preserve">في </w:t>
      </w:r>
      <w:r w:rsidRPr="00760056">
        <w:rPr>
          <w:rFonts w:ascii="Arabic Typesetting" w:hAnsi="Arabic Typesetting" w:cs="Arabic Typesetting"/>
          <w:sz w:val="34"/>
          <w:szCs w:val="34"/>
          <w:rtl/>
        </w:rPr>
        <w:t>الم</w:t>
      </w:r>
      <w:r w:rsidRPr="00760056">
        <w:rPr>
          <w:rFonts w:ascii="Arabic Typesetting" w:hAnsi="Arabic Typesetting" w:cs="Arabic Typesetting" w:hint="cs"/>
          <w:sz w:val="34"/>
          <w:szCs w:val="34"/>
          <w:rtl/>
        </w:rPr>
        <w:t>ا</w:t>
      </w:r>
      <w:r w:rsidRPr="00760056">
        <w:rPr>
          <w:rFonts w:ascii="Arabic Typesetting" w:hAnsi="Arabic Typesetting" w:cs="Arabic Typesetting"/>
          <w:sz w:val="34"/>
          <w:szCs w:val="34"/>
          <w:rtl/>
        </w:rPr>
        <w:t>ئة من الطلبات إلكترونيا</w:t>
      </w:r>
      <w:r w:rsidRPr="00760056">
        <w:rPr>
          <w:rFonts w:ascii="Arabic Typesetting" w:hAnsi="Arabic Typesetting" w:cs="Arabic Typesetting" w:hint="cs"/>
          <w:sz w:val="34"/>
          <w:szCs w:val="34"/>
          <w:rtl/>
        </w:rPr>
        <w:t>ً،</w:t>
      </w:r>
      <w:r w:rsidRPr="00760056">
        <w:rPr>
          <w:rFonts w:ascii="Arabic Typesetting" w:hAnsi="Arabic Typesetting" w:cs="Arabic Typesetting"/>
          <w:sz w:val="34"/>
          <w:szCs w:val="34"/>
          <w:rtl/>
        </w:rPr>
        <w:t xml:space="preserve"> أي بزيادة قدرها </w:t>
      </w:r>
      <w:r w:rsidRPr="00760056">
        <w:rPr>
          <w:rFonts w:ascii="Arabic Typesetting" w:hAnsi="Arabic Typesetting" w:cs="Arabic Typesetting" w:hint="cs"/>
          <w:sz w:val="34"/>
          <w:szCs w:val="34"/>
          <w:rtl/>
        </w:rPr>
        <w:t>13</w:t>
      </w:r>
      <w:r w:rsidRPr="00760056">
        <w:rPr>
          <w:rFonts w:ascii="Arabic Typesetting" w:hAnsi="Arabic Typesetting" w:cs="Arabic Typesetting"/>
          <w:sz w:val="34"/>
          <w:szCs w:val="34"/>
          <w:rtl/>
        </w:rPr>
        <w:t xml:space="preserve"> </w:t>
      </w:r>
      <w:r w:rsidRPr="00760056">
        <w:rPr>
          <w:rFonts w:ascii="Arabic Typesetting" w:hAnsi="Arabic Typesetting" w:cs="Arabic Typesetting" w:hint="cs"/>
          <w:sz w:val="34"/>
          <w:szCs w:val="34"/>
          <w:rtl/>
        </w:rPr>
        <w:t xml:space="preserve">نقطة مئوية </w:t>
      </w:r>
      <w:r w:rsidRPr="00760056">
        <w:rPr>
          <w:rFonts w:ascii="Arabic Typesetting" w:hAnsi="Arabic Typesetting" w:cs="Arabic Typesetting"/>
          <w:sz w:val="34"/>
          <w:szCs w:val="34"/>
          <w:rtl/>
        </w:rPr>
        <w:t>على عام</w:t>
      </w:r>
      <w:r w:rsidRPr="00760056">
        <w:rPr>
          <w:rFonts w:ascii="Arabic Typesetting" w:hAnsi="Arabic Typesetting" w:cs="Arabic Typesetting" w:hint="cs"/>
          <w:sz w:val="34"/>
          <w:szCs w:val="34"/>
          <w:rtl/>
        </w:rPr>
        <w:t> </w:t>
      </w:r>
      <w:r w:rsidRPr="00760056">
        <w:rPr>
          <w:rFonts w:ascii="Arabic Typesetting" w:hAnsi="Arabic Typesetting" w:cs="Arabic Typesetting"/>
          <w:sz w:val="34"/>
          <w:szCs w:val="34"/>
          <w:rtl/>
        </w:rPr>
        <w:t>201</w:t>
      </w:r>
      <w:r w:rsidRPr="00760056">
        <w:rPr>
          <w:rFonts w:ascii="Arabic Typesetting" w:hAnsi="Arabic Typesetting" w:cs="Arabic Typesetting" w:hint="cs"/>
          <w:sz w:val="34"/>
          <w:szCs w:val="34"/>
          <w:rtl/>
        </w:rPr>
        <w:t>2</w:t>
      </w:r>
      <w:r w:rsidRPr="00760056">
        <w:rPr>
          <w:rFonts w:ascii="Arabic Typesetting" w:hAnsi="Arabic Typesetting" w:cs="Arabic Typesetting"/>
          <w:sz w:val="34"/>
          <w:szCs w:val="34"/>
          <w:rtl/>
        </w:rPr>
        <w:t>.</w:t>
      </w:r>
    </w:p>
    <w:p w:rsidR="005F183C" w:rsidRDefault="005F183C" w:rsidP="009C7153">
      <w:pPr>
        <w:keepNext/>
        <w:keepLines/>
        <w:bidi/>
        <w:spacing w:after="240" w:line="360" w:lineRule="exact"/>
        <w:rPr>
          <w:rFonts w:ascii="Arabic Typesetting" w:hAnsi="Arabic Typesetting" w:cs="Arabic Typesetting"/>
          <w:iCs/>
          <w:sz w:val="34"/>
          <w:szCs w:val="34"/>
        </w:rPr>
      </w:pPr>
      <w:r w:rsidRPr="00760056">
        <w:rPr>
          <w:rFonts w:ascii="Arabic Typesetting" w:hAnsi="Arabic Typesetting" w:cs="Arabic Typesetting"/>
          <w:iCs/>
          <w:sz w:val="34"/>
          <w:szCs w:val="34"/>
          <w:rtl/>
        </w:rPr>
        <w:t>متوسط عدد التصاميم لكل طلب</w:t>
      </w:r>
    </w:p>
    <w:p w:rsidR="005F183C" w:rsidRPr="00760056" w:rsidRDefault="005F183C" w:rsidP="009C7153">
      <w:pPr>
        <w:keepNext/>
        <w:keepLines/>
        <w:bidi/>
        <w:spacing w:after="240"/>
        <w:jc w:val="center"/>
        <w:rPr>
          <w:rFonts w:ascii="Arabic Typesetting" w:hAnsi="Arabic Typesetting" w:cs="Arabic Typesetting"/>
          <w:iCs/>
          <w:sz w:val="34"/>
          <w:szCs w:val="34"/>
        </w:rPr>
      </w:pPr>
      <w:r>
        <w:rPr>
          <w:rFonts w:ascii="Arabic Typesetting" w:hAnsi="Arabic Typesetting" w:cs="Arabic Typesetting"/>
          <w:iCs/>
          <w:noProof/>
          <w:sz w:val="34"/>
          <w:szCs w:val="34"/>
        </w:rPr>
        <w:drawing>
          <wp:inline distT="0" distB="0" distL="0" distR="0" wp14:anchorId="194940FB" wp14:editId="2A4EA258">
            <wp:extent cx="5156791" cy="3701992"/>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62702" cy="3706235"/>
                    </a:xfrm>
                    <a:prstGeom prst="rect">
                      <a:avLst/>
                    </a:prstGeom>
                    <a:noFill/>
                  </pic:spPr>
                </pic:pic>
              </a:graphicData>
            </a:graphic>
          </wp:inline>
        </w:drawing>
      </w:r>
    </w:p>
    <w:p w:rsidR="005F183C" w:rsidRPr="00760056"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760056">
        <w:rPr>
          <w:rFonts w:ascii="Arabic Typesetting" w:hAnsi="Arabic Typesetting" w:cs="Arabic Typesetting"/>
          <w:sz w:val="34"/>
          <w:szCs w:val="34"/>
          <w:rtl/>
        </w:rPr>
        <w:t>في عام 201</w:t>
      </w:r>
      <w:r w:rsidRPr="00760056">
        <w:rPr>
          <w:rFonts w:ascii="Arabic Typesetting" w:hAnsi="Arabic Typesetting" w:cs="Arabic Typesetting" w:hint="cs"/>
          <w:sz w:val="34"/>
          <w:szCs w:val="34"/>
          <w:rtl/>
        </w:rPr>
        <w:t>6</w:t>
      </w:r>
      <w:r w:rsidRPr="00760056">
        <w:rPr>
          <w:rFonts w:ascii="Arabic Typesetting" w:hAnsi="Arabic Typesetting" w:cs="Arabic Typesetting"/>
          <w:sz w:val="34"/>
          <w:szCs w:val="34"/>
          <w:rtl/>
        </w:rPr>
        <w:t>، احتوى الطلب</w:t>
      </w:r>
      <w:r w:rsidRPr="00760056">
        <w:rPr>
          <w:rFonts w:ascii="Arabic Typesetting" w:hAnsi="Arabic Typesetting" w:cs="Arabic Typesetting" w:hint="cs"/>
          <w:sz w:val="34"/>
          <w:szCs w:val="34"/>
          <w:rtl/>
        </w:rPr>
        <w:t>،</w:t>
      </w:r>
      <w:r w:rsidRPr="00760056">
        <w:rPr>
          <w:rFonts w:ascii="Arabic Typesetting" w:hAnsi="Arabic Typesetting" w:cs="Arabic Typesetting"/>
          <w:sz w:val="34"/>
          <w:szCs w:val="34"/>
          <w:rtl/>
        </w:rPr>
        <w:t xml:space="preserve"> في المتوسط</w:t>
      </w:r>
      <w:r w:rsidRPr="00760056">
        <w:rPr>
          <w:rFonts w:ascii="Arabic Typesetting" w:hAnsi="Arabic Typesetting" w:cs="Arabic Typesetting" w:hint="cs"/>
          <w:sz w:val="34"/>
          <w:szCs w:val="34"/>
          <w:rtl/>
        </w:rPr>
        <w:t>،</w:t>
      </w:r>
      <w:r w:rsidRPr="00760056">
        <w:rPr>
          <w:rFonts w:ascii="Arabic Typesetting" w:hAnsi="Arabic Typesetting" w:cs="Arabic Typesetting"/>
          <w:sz w:val="34"/>
          <w:szCs w:val="34"/>
          <w:rtl/>
        </w:rPr>
        <w:t xml:space="preserve"> على </w:t>
      </w:r>
      <w:r w:rsidRPr="00760056">
        <w:rPr>
          <w:rFonts w:ascii="Arabic Typesetting" w:hAnsi="Arabic Typesetting" w:cs="Arabic Typesetting" w:hint="cs"/>
          <w:sz w:val="34"/>
          <w:szCs w:val="34"/>
          <w:rtl/>
        </w:rPr>
        <w:t>3.4 تصميم، مما يؤكد وجود اتجاه نزولي</w:t>
      </w:r>
      <w:r w:rsidRPr="00760056">
        <w:rPr>
          <w:rFonts w:ascii="Arabic Typesetting" w:hAnsi="Arabic Typesetting" w:cs="Arabic Typesetting"/>
          <w:sz w:val="34"/>
          <w:szCs w:val="34"/>
          <w:rtl/>
        </w:rPr>
        <w:t>.</w:t>
      </w:r>
    </w:p>
    <w:p w:rsidR="005F183C" w:rsidRDefault="005F183C" w:rsidP="009C7153">
      <w:pPr>
        <w:keepNext/>
        <w:keepLines/>
        <w:bidi/>
        <w:spacing w:after="240" w:line="360" w:lineRule="exact"/>
        <w:rPr>
          <w:rFonts w:ascii="Arabic Typesetting" w:hAnsi="Arabic Typesetting" w:cs="Arabic Typesetting"/>
          <w:iCs/>
          <w:sz w:val="34"/>
          <w:szCs w:val="34"/>
        </w:rPr>
      </w:pPr>
      <w:r w:rsidRPr="00760056">
        <w:rPr>
          <w:rFonts w:ascii="Arabic Typesetting" w:hAnsi="Arabic Typesetting" w:cs="Arabic Typesetting"/>
          <w:iCs/>
          <w:sz w:val="34"/>
          <w:szCs w:val="34"/>
          <w:rtl/>
        </w:rPr>
        <w:t xml:space="preserve">متوسط عدد التعيينات لكل </w:t>
      </w:r>
      <w:r w:rsidRPr="00760056">
        <w:rPr>
          <w:rFonts w:ascii="Arabic Typesetting" w:hAnsi="Arabic Typesetting" w:cs="Arabic Typesetting" w:hint="cs"/>
          <w:iCs/>
          <w:sz w:val="34"/>
          <w:szCs w:val="34"/>
          <w:rtl/>
        </w:rPr>
        <w:t>طلب</w:t>
      </w:r>
    </w:p>
    <w:p w:rsidR="005F183C" w:rsidRPr="0024674E" w:rsidRDefault="005F183C" w:rsidP="009C7153">
      <w:pPr>
        <w:keepNext/>
        <w:keepLines/>
        <w:bidi/>
        <w:spacing w:after="240"/>
        <w:jc w:val="center"/>
        <w:rPr>
          <w:rFonts w:ascii="Arabic Typesetting" w:hAnsi="Arabic Typesetting" w:cs="Arabic Typesetting"/>
          <w:iCs/>
          <w:sz w:val="36"/>
          <w:szCs w:val="36"/>
          <w:highlight w:val="red"/>
        </w:rPr>
      </w:pPr>
      <w:r>
        <w:rPr>
          <w:rFonts w:ascii="Arabic Typesetting" w:hAnsi="Arabic Typesetting" w:cs="Arabic Typesetting"/>
          <w:iCs/>
          <w:noProof/>
          <w:sz w:val="36"/>
          <w:szCs w:val="36"/>
        </w:rPr>
        <w:drawing>
          <wp:inline distT="0" distB="0" distL="0" distR="0" wp14:anchorId="25B6D68C" wp14:editId="725184C2">
            <wp:extent cx="4762005" cy="2918021"/>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66012" cy="2920477"/>
                    </a:xfrm>
                    <a:prstGeom prst="rect">
                      <a:avLst/>
                    </a:prstGeom>
                    <a:noFill/>
                  </pic:spPr>
                </pic:pic>
              </a:graphicData>
            </a:graphic>
          </wp:inline>
        </w:drawing>
      </w:r>
    </w:p>
    <w:p w:rsidR="005F183C" w:rsidRPr="00760056"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760056">
        <w:rPr>
          <w:rFonts w:ascii="Arabic Typesetting" w:hAnsi="Arabic Typesetting" w:cs="Arabic Typesetting"/>
          <w:sz w:val="34"/>
          <w:szCs w:val="34"/>
          <w:rtl/>
        </w:rPr>
        <w:t>في عام 201</w:t>
      </w:r>
      <w:r w:rsidRPr="00760056">
        <w:rPr>
          <w:rFonts w:ascii="Arabic Typesetting" w:hAnsi="Arabic Typesetting" w:cs="Arabic Typesetting" w:hint="cs"/>
          <w:sz w:val="34"/>
          <w:szCs w:val="34"/>
          <w:rtl/>
        </w:rPr>
        <w:t>6،</w:t>
      </w:r>
      <w:r w:rsidRPr="00760056">
        <w:rPr>
          <w:rFonts w:ascii="Arabic Typesetting" w:hAnsi="Arabic Typesetting" w:cs="Arabic Typesetting"/>
          <w:sz w:val="34"/>
          <w:szCs w:val="34"/>
          <w:rtl/>
        </w:rPr>
        <w:t xml:space="preserve"> احتوى الطلب في المتوسط على </w:t>
      </w:r>
      <w:r w:rsidRPr="00760056">
        <w:rPr>
          <w:rFonts w:ascii="Arabic Typesetting" w:hAnsi="Arabic Typesetting" w:cs="Arabic Typesetting" w:hint="cs"/>
          <w:sz w:val="34"/>
          <w:szCs w:val="34"/>
          <w:rtl/>
        </w:rPr>
        <w:t>3</w:t>
      </w:r>
      <w:r w:rsidRPr="00760056">
        <w:rPr>
          <w:rFonts w:ascii="Arabic Typesetting" w:hAnsi="Arabic Typesetting" w:cs="Arabic Typesetting"/>
          <w:sz w:val="34"/>
          <w:szCs w:val="34"/>
          <w:rtl/>
        </w:rPr>
        <w:t>.</w:t>
      </w:r>
      <w:r w:rsidRPr="00760056">
        <w:rPr>
          <w:rFonts w:ascii="Arabic Typesetting" w:hAnsi="Arabic Typesetting" w:cs="Arabic Typesetting" w:hint="cs"/>
          <w:sz w:val="34"/>
          <w:szCs w:val="34"/>
          <w:rtl/>
        </w:rPr>
        <w:t>8</w:t>
      </w:r>
      <w:r w:rsidRPr="00760056">
        <w:rPr>
          <w:rFonts w:ascii="Arabic Typesetting" w:hAnsi="Arabic Typesetting" w:cs="Arabic Typesetting"/>
          <w:sz w:val="34"/>
          <w:szCs w:val="34"/>
          <w:rtl/>
        </w:rPr>
        <w:t xml:space="preserve"> </w:t>
      </w:r>
      <w:r w:rsidRPr="00760056">
        <w:rPr>
          <w:rFonts w:ascii="Arabic Typesetting" w:hAnsi="Arabic Typesetting" w:cs="Arabic Typesetting" w:hint="cs"/>
          <w:sz w:val="34"/>
          <w:szCs w:val="34"/>
          <w:rtl/>
        </w:rPr>
        <w:t>تعيين</w:t>
      </w:r>
      <w:r w:rsidRPr="00760056">
        <w:rPr>
          <w:rFonts w:ascii="Arabic Typesetting" w:hAnsi="Arabic Typesetting" w:cs="Arabic Typesetting"/>
          <w:sz w:val="34"/>
          <w:szCs w:val="34"/>
          <w:rtl/>
        </w:rPr>
        <w:t>.</w:t>
      </w:r>
      <w:r w:rsidRPr="00760056">
        <w:rPr>
          <w:rFonts w:ascii="Arabic Typesetting" w:hAnsi="Arabic Typesetting" w:cs="Arabic Typesetting" w:hint="cs"/>
          <w:sz w:val="34"/>
          <w:szCs w:val="34"/>
          <w:rtl/>
        </w:rPr>
        <w:t xml:space="preserve"> </w:t>
      </w:r>
      <w:r w:rsidRPr="00760056">
        <w:rPr>
          <w:rFonts w:ascii="Arabic Typesetting" w:hAnsi="Arabic Typesetting" w:cs="Arabic Typesetting"/>
          <w:sz w:val="34"/>
          <w:szCs w:val="34"/>
          <w:rtl/>
        </w:rPr>
        <w:t>ومنذ عام 2012، انخفض بشكل مستمر متوسط عدد التعيينات لكل طلب.</w:t>
      </w:r>
    </w:p>
    <w:p w:rsidR="005F183C" w:rsidRPr="00760056" w:rsidRDefault="005F183C" w:rsidP="009C7153">
      <w:pPr>
        <w:keepNext/>
        <w:bidi/>
        <w:spacing w:after="240" w:line="360" w:lineRule="exact"/>
        <w:rPr>
          <w:rFonts w:ascii="Arabic Typesetting" w:hAnsi="Arabic Typesetting" w:cs="Arabic Typesetting"/>
          <w:iCs/>
          <w:sz w:val="34"/>
          <w:szCs w:val="34"/>
        </w:rPr>
      </w:pPr>
      <w:r w:rsidRPr="00760056">
        <w:rPr>
          <w:rFonts w:ascii="Arabic Typesetting" w:hAnsi="Arabic Typesetting" w:cs="Arabic Typesetting"/>
          <w:iCs/>
          <w:sz w:val="34"/>
          <w:szCs w:val="34"/>
          <w:rtl/>
        </w:rPr>
        <w:lastRenderedPageBreak/>
        <w:t>توجهات المخالفات في الطلبات</w:t>
      </w:r>
    </w:p>
    <w:p w:rsidR="005F183C" w:rsidRPr="00F95C0D" w:rsidRDefault="005F183C" w:rsidP="00DA6355">
      <w:pPr>
        <w:pStyle w:val="ListParagraph"/>
        <w:keepNext/>
        <w:keepLines/>
        <w:numPr>
          <w:ilvl w:val="0"/>
          <w:numId w:val="17"/>
        </w:numPr>
        <w:tabs>
          <w:tab w:val="left" w:pos="0"/>
          <w:tab w:val="left" w:pos="567"/>
        </w:tabs>
        <w:bidi/>
        <w:spacing w:after="240" w:line="360" w:lineRule="exact"/>
        <w:ind w:left="-19" w:firstLine="0"/>
        <w:jc w:val="both"/>
        <w:rPr>
          <w:rFonts w:ascii="Arabic Typesetting" w:hAnsi="Arabic Typesetting" w:cs="Arabic Typesetting"/>
          <w:sz w:val="36"/>
          <w:szCs w:val="36"/>
        </w:rPr>
      </w:pPr>
      <w:r w:rsidRPr="00760056">
        <w:rPr>
          <w:rFonts w:ascii="Arabic Typesetting" w:hAnsi="Arabic Typesetting" w:cs="Arabic Typesetting"/>
          <w:sz w:val="34"/>
          <w:szCs w:val="34"/>
          <w:rtl/>
        </w:rPr>
        <w:t xml:space="preserve">تنقسم المخالفات </w:t>
      </w:r>
      <w:r w:rsidRPr="00760056">
        <w:rPr>
          <w:rFonts w:ascii="Arabic Typesetting" w:hAnsi="Arabic Typesetting" w:cs="Arabic Typesetting" w:hint="cs"/>
          <w:sz w:val="34"/>
          <w:szCs w:val="34"/>
          <w:rtl/>
        </w:rPr>
        <w:t xml:space="preserve">المُبلغ عنها </w:t>
      </w:r>
      <w:r w:rsidRPr="00760056">
        <w:rPr>
          <w:rFonts w:ascii="Arabic Typesetting" w:hAnsi="Arabic Typesetting" w:cs="Arabic Typesetting"/>
          <w:sz w:val="34"/>
          <w:szCs w:val="34"/>
          <w:rtl/>
        </w:rPr>
        <w:t>إلى عشر فئات مبينة في الشكل التالي.</w:t>
      </w:r>
    </w:p>
    <w:p w:rsidR="005F183C" w:rsidRPr="00C51251" w:rsidRDefault="005F183C" w:rsidP="009C7153">
      <w:pPr>
        <w:pStyle w:val="ListParagraph"/>
        <w:keepNext/>
        <w:keepLines/>
        <w:tabs>
          <w:tab w:val="left" w:pos="0"/>
          <w:tab w:val="left" w:pos="567"/>
        </w:tabs>
        <w:bidi/>
        <w:spacing w:after="240"/>
        <w:ind w:left="-19"/>
        <w:jc w:val="center"/>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3C5F06C1" wp14:editId="2492F2C1">
            <wp:extent cx="5082363" cy="3644546"/>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85739" cy="3646967"/>
                    </a:xfrm>
                    <a:prstGeom prst="rect">
                      <a:avLst/>
                    </a:prstGeom>
                    <a:noFill/>
                  </pic:spPr>
                </pic:pic>
              </a:graphicData>
            </a:graphic>
          </wp:inline>
        </w:drawing>
      </w:r>
    </w:p>
    <w:p w:rsidR="005F183C" w:rsidRPr="00FA3618"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FA3618">
        <w:rPr>
          <w:rFonts w:ascii="Arabic Typesetting" w:hAnsi="Arabic Typesetting" w:cs="Arabic Typesetting"/>
          <w:sz w:val="34"/>
          <w:szCs w:val="34"/>
          <w:rtl/>
        </w:rPr>
        <w:t>في عام 201</w:t>
      </w:r>
      <w:r w:rsidRPr="00FA3618">
        <w:rPr>
          <w:rFonts w:ascii="Arabic Typesetting" w:hAnsi="Arabic Typesetting" w:cs="Arabic Typesetting" w:hint="cs"/>
          <w:sz w:val="34"/>
          <w:szCs w:val="34"/>
          <w:rtl/>
        </w:rPr>
        <w:t>6</w:t>
      </w:r>
      <w:r w:rsidRPr="00FA3618">
        <w:rPr>
          <w:rFonts w:ascii="Arabic Typesetting" w:hAnsi="Arabic Typesetting" w:cs="Arabic Typesetting"/>
          <w:sz w:val="34"/>
          <w:szCs w:val="34"/>
          <w:rtl/>
        </w:rPr>
        <w:t xml:space="preserve">، </w:t>
      </w:r>
      <w:r w:rsidRPr="00FA3618">
        <w:rPr>
          <w:rFonts w:ascii="Arabic Typesetting" w:hAnsi="Arabic Typesetting" w:cs="Arabic Typesetting" w:hint="cs"/>
          <w:sz w:val="34"/>
          <w:szCs w:val="34"/>
          <w:rtl/>
        </w:rPr>
        <w:t xml:space="preserve">أبلغ </w:t>
      </w:r>
      <w:r w:rsidRPr="00FA3618">
        <w:rPr>
          <w:rFonts w:ascii="Arabic Typesetting" w:hAnsi="Arabic Typesetting" w:cs="Arabic Typesetting"/>
          <w:sz w:val="34"/>
          <w:szCs w:val="34"/>
          <w:rtl/>
        </w:rPr>
        <w:t>المكتب الدولي</w:t>
      </w:r>
      <w:r w:rsidRPr="00FA3618">
        <w:rPr>
          <w:rFonts w:ascii="Arabic Typesetting" w:hAnsi="Arabic Typesetting" w:cs="Arabic Typesetting" w:hint="cs"/>
          <w:sz w:val="34"/>
          <w:szCs w:val="34"/>
          <w:rtl/>
        </w:rPr>
        <w:t xml:space="preserve"> عن</w:t>
      </w:r>
      <w:r w:rsidRPr="00FA3618">
        <w:rPr>
          <w:rFonts w:ascii="Arabic Typesetting" w:hAnsi="Arabic Typesetting" w:cs="Arabic Typesetting"/>
          <w:sz w:val="34"/>
          <w:szCs w:val="34"/>
          <w:rtl/>
        </w:rPr>
        <w:t xml:space="preserve"> </w:t>
      </w:r>
      <w:r w:rsidRPr="00FA3618">
        <w:rPr>
          <w:rFonts w:ascii="Arabic Typesetting" w:hAnsi="Arabic Typesetting" w:cs="Arabic Typesetting" w:hint="cs"/>
          <w:sz w:val="34"/>
          <w:szCs w:val="34"/>
          <w:rtl/>
        </w:rPr>
        <w:t>383 3</w:t>
      </w:r>
      <w:r w:rsidRPr="00FA3618">
        <w:rPr>
          <w:rFonts w:ascii="Arabic Typesetting" w:hAnsi="Arabic Typesetting" w:cs="Arabic Typesetting"/>
          <w:sz w:val="34"/>
          <w:szCs w:val="34"/>
          <w:rtl/>
        </w:rPr>
        <w:t xml:space="preserve"> مخالفة </w:t>
      </w:r>
      <w:r w:rsidRPr="00FA3618">
        <w:rPr>
          <w:rFonts w:ascii="Arabic Typesetting" w:hAnsi="Arabic Typesetting" w:cs="Arabic Typesetting" w:hint="cs"/>
          <w:sz w:val="34"/>
          <w:szCs w:val="34"/>
          <w:rtl/>
        </w:rPr>
        <w:t>بخصوص</w:t>
      </w:r>
      <w:r w:rsidRPr="00FA3618">
        <w:rPr>
          <w:rFonts w:ascii="Arabic Typesetting" w:hAnsi="Arabic Typesetting" w:cs="Arabic Typesetting"/>
          <w:sz w:val="34"/>
          <w:szCs w:val="34"/>
          <w:rtl/>
        </w:rPr>
        <w:t xml:space="preserve"> الطلبات.</w:t>
      </w:r>
    </w:p>
    <w:p w:rsidR="005F183C" w:rsidRPr="00FA3618"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FA3618">
        <w:rPr>
          <w:rFonts w:ascii="Arabic Typesetting" w:hAnsi="Arabic Typesetting" w:cs="Arabic Typesetting" w:hint="cs"/>
          <w:sz w:val="34"/>
          <w:szCs w:val="34"/>
          <w:rtl/>
        </w:rPr>
        <w:t>و</w:t>
      </w:r>
      <w:r w:rsidRPr="00FA3618">
        <w:rPr>
          <w:rFonts w:ascii="Arabic Typesetting" w:hAnsi="Arabic Typesetting" w:cs="Arabic Typesetting"/>
          <w:sz w:val="34"/>
          <w:szCs w:val="34"/>
          <w:rtl/>
        </w:rPr>
        <w:t>كانت المخالفات المتعلقة بمؤشرات المنتجات و</w:t>
      </w:r>
      <w:r w:rsidRPr="00FA3618">
        <w:rPr>
          <w:rFonts w:ascii="Arabic Typesetting" w:hAnsi="Arabic Typesetting" w:cs="Arabic Typesetting" w:hint="cs"/>
          <w:sz w:val="34"/>
          <w:szCs w:val="34"/>
          <w:rtl/>
        </w:rPr>
        <w:t>الأ</w:t>
      </w:r>
      <w:r w:rsidRPr="00FA3618">
        <w:rPr>
          <w:rFonts w:ascii="Arabic Typesetting" w:hAnsi="Arabic Typesetting" w:cs="Arabic Typesetting"/>
          <w:sz w:val="34"/>
          <w:szCs w:val="34"/>
          <w:rtl/>
        </w:rPr>
        <w:t>وص</w:t>
      </w:r>
      <w:r w:rsidRPr="00FA3618">
        <w:rPr>
          <w:rFonts w:ascii="Arabic Typesetting" w:hAnsi="Arabic Typesetting" w:cs="Arabic Typesetting" w:hint="cs"/>
          <w:sz w:val="34"/>
          <w:szCs w:val="34"/>
          <w:rtl/>
        </w:rPr>
        <w:t>ا</w:t>
      </w:r>
      <w:r w:rsidRPr="00FA3618">
        <w:rPr>
          <w:rFonts w:ascii="Arabic Typesetting" w:hAnsi="Arabic Typesetting" w:cs="Arabic Typesetting"/>
          <w:sz w:val="34"/>
          <w:szCs w:val="34"/>
          <w:rtl/>
        </w:rPr>
        <w:t xml:space="preserve">ف وترقيم </w:t>
      </w:r>
      <w:r w:rsidRPr="00FA3618">
        <w:rPr>
          <w:rFonts w:ascii="Arabic Typesetting" w:hAnsi="Arabic Typesetting" w:cs="Arabic Typesetting" w:hint="cs"/>
          <w:sz w:val="34"/>
          <w:szCs w:val="34"/>
          <w:rtl/>
        </w:rPr>
        <w:t xml:space="preserve">النسخ هي </w:t>
      </w:r>
      <w:r w:rsidRPr="00FA3618">
        <w:rPr>
          <w:rFonts w:ascii="Arabic Typesetting" w:hAnsi="Arabic Typesetting" w:cs="Arabic Typesetting"/>
          <w:sz w:val="34"/>
          <w:szCs w:val="34"/>
          <w:rtl/>
        </w:rPr>
        <w:t>التي شهدت أكبر زيادة نسبية في عام</w:t>
      </w:r>
      <w:r>
        <w:rPr>
          <w:rFonts w:ascii="Arabic Typesetting" w:hAnsi="Arabic Typesetting" w:cs="Arabic Typesetting" w:hint="cs"/>
          <w:sz w:val="34"/>
          <w:szCs w:val="34"/>
          <w:rtl/>
        </w:rPr>
        <w:t> </w:t>
      </w:r>
      <w:r w:rsidRPr="00FA3618">
        <w:rPr>
          <w:rFonts w:ascii="Arabic Typesetting" w:hAnsi="Arabic Typesetting" w:cs="Arabic Typesetting"/>
          <w:sz w:val="34"/>
          <w:szCs w:val="34"/>
          <w:rtl/>
        </w:rPr>
        <w:t>2016.</w:t>
      </w:r>
    </w:p>
    <w:p w:rsidR="005F183C" w:rsidRPr="00FA3618"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FA3618">
        <w:rPr>
          <w:rFonts w:ascii="Arabic Typesetting" w:hAnsi="Arabic Typesetting" w:cs="Arabic Typesetting" w:hint="cs"/>
          <w:sz w:val="34"/>
          <w:szCs w:val="34"/>
          <w:rtl/>
        </w:rPr>
        <w:t>وبوجه عام،</w:t>
      </w:r>
      <w:r w:rsidRPr="00FA3618">
        <w:rPr>
          <w:rFonts w:ascii="Arabic Typesetting" w:hAnsi="Arabic Typesetting" w:cs="Arabic Typesetting"/>
          <w:sz w:val="34"/>
          <w:szCs w:val="34"/>
          <w:rtl/>
        </w:rPr>
        <w:t xml:space="preserve"> زادت المخالفات المبلغ عنها في عام 2016 بنسبة 64 في المائة مقارنة بعام 2015</w:t>
      </w:r>
      <w:r w:rsidRPr="005F183C">
        <w:rPr>
          <w:sz w:val="34"/>
          <w:szCs w:val="34"/>
          <w:rtl/>
        </w:rPr>
        <w:footnoteReference w:id="21"/>
      </w:r>
      <w:r w:rsidRPr="00FA3618">
        <w:rPr>
          <w:rFonts w:ascii="Arabic Typesetting" w:hAnsi="Arabic Typesetting" w:cs="Arabic Typesetting"/>
          <w:sz w:val="34"/>
          <w:szCs w:val="34"/>
          <w:rtl/>
        </w:rPr>
        <w:t>، و</w:t>
      </w:r>
      <w:r w:rsidRPr="00FA3618">
        <w:rPr>
          <w:rFonts w:ascii="Arabic Typesetting" w:hAnsi="Arabic Typesetting" w:cs="Arabic Typesetting" w:hint="cs"/>
          <w:sz w:val="34"/>
          <w:szCs w:val="34"/>
          <w:rtl/>
        </w:rPr>
        <w:t xml:space="preserve">هذه الزيادة أكبر من </w:t>
      </w:r>
      <w:r w:rsidRPr="00FA3618">
        <w:rPr>
          <w:rFonts w:ascii="Arabic Typesetting" w:hAnsi="Arabic Typesetting" w:cs="Arabic Typesetting"/>
          <w:sz w:val="34"/>
          <w:szCs w:val="34"/>
          <w:rtl/>
        </w:rPr>
        <w:t xml:space="preserve">الزيادة </w:t>
      </w:r>
      <w:r w:rsidRPr="00FA3618">
        <w:rPr>
          <w:rFonts w:ascii="Arabic Typesetting" w:hAnsi="Arabic Typesetting" w:cs="Arabic Typesetting" w:hint="cs"/>
          <w:sz w:val="34"/>
          <w:szCs w:val="34"/>
          <w:rtl/>
        </w:rPr>
        <w:t>التي حدثت في عدد ا</w:t>
      </w:r>
      <w:r w:rsidRPr="00FA3618">
        <w:rPr>
          <w:rFonts w:ascii="Arabic Typesetting" w:hAnsi="Arabic Typesetting" w:cs="Arabic Typesetting"/>
          <w:sz w:val="34"/>
          <w:szCs w:val="34"/>
          <w:rtl/>
        </w:rPr>
        <w:t>لطلبات.</w:t>
      </w:r>
    </w:p>
    <w:p w:rsidR="005F183C" w:rsidRDefault="005F183C" w:rsidP="00DA6355">
      <w:pPr>
        <w:pStyle w:val="ListParagraph"/>
        <w:keepNext/>
        <w:keepLines/>
        <w:numPr>
          <w:ilvl w:val="0"/>
          <w:numId w:val="17"/>
        </w:numPr>
        <w:tabs>
          <w:tab w:val="left" w:pos="0"/>
          <w:tab w:val="left" w:pos="567"/>
        </w:tabs>
        <w:bidi/>
        <w:spacing w:after="240" w:line="360" w:lineRule="exact"/>
        <w:ind w:left="360"/>
        <w:rPr>
          <w:rFonts w:ascii="Arabic Typesetting" w:hAnsi="Arabic Typesetting" w:cs="Arabic Typesetting"/>
          <w:sz w:val="36"/>
          <w:szCs w:val="36"/>
        </w:rPr>
      </w:pPr>
      <w:r w:rsidRPr="00FA3618">
        <w:rPr>
          <w:rFonts w:ascii="Arabic Typesetting" w:hAnsi="Arabic Typesetting" w:cs="Arabic Typesetting"/>
          <w:sz w:val="34"/>
          <w:szCs w:val="34"/>
          <w:rtl/>
        </w:rPr>
        <w:lastRenderedPageBreak/>
        <w:t>و</w:t>
      </w:r>
      <w:r w:rsidRPr="00FA3618">
        <w:rPr>
          <w:rFonts w:ascii="Arabic Typesetting" w:hAnsi="Arabic Typesetting" w:cs="Arabic Typesetting" w:hint="cs"/>
          <w:sz w:val="34"/>
          <w:szCs w:val="34"/>
          <w:rtl/>
        </w:rPr>
        <w:t xml:space="preserve">فيما </w:t>
      </w:r>
      <w:r w:rsidRPr="00FA3618">
        <w:rPr>
          <w:rFonts w:ascii="Arabic Typesetting" w:hAnsi="Arabic Typesetting" w:cs="Arabic Typesetting"/>
          <w:sz w:val="34"/>
          <w:szCs w:val="34"/>
          <w:rtl/>
        </w:rPr>
        <w:t xml:space="preserve">يلي </w:t>
      </w:r>
      <w:r w:rsidRPr="00FA3618">
        <w:rPr>
          <w:rFonts w:ascii="Arabic Typesetting" w:hAnsi="Arabic Typesetting" w:cs="Arabic Typesetting" w:hint="cs"/>
          <w:sz w:val="34"/>
          <w:szCs w:val="34"/>
          <w:rtl/>
        </w:rPr>
        <w:t>توضيح ل</w:t>
      </w:r>
      <w:r w:rsidRPr="00FA3618">
        <w:rPr>
          <w:rFonts w:ascii="Arabic Typesetting" w:hAnsi="Arabic Typesetting" w:cs="Arabic Typesetting"/>
          <w:sz w:val="34"/>
          <w:szCs w:val="34"/>
          <w:rtl/>
        </w:rPr>
        <w:t xml:space="preserve">تطور حصة الطلبات التي </w:t>
      </w:r>
      <w:r w:rsidRPr="00FA3618">
        <w:rPr>
          <w:rFonts w:ascii="Arabic Typesetting" w:hAnsi="Arabic Typesetting" w:cs="Arabic Typesetting" w:hint="cs"/>
          <w:sz w:val="34"/>
          <w:szCs w:val="34"/>
          <w:rtl/>
        </w:rPr>
        <w:t>تحتوي</w:t>
      </w:r>
      <w:r w:rsidRPr="00FA3618">
        <w:rPr>
          <w:rFonts w:ascii="Arabic Typesetting" w:hAnsi="Arabic Typesetting" w:cs="Arabic Typesetting"/>
          <w:sz w:val="34"/>
          <w:szCs w:val="34"/>
          <w:rtl/>
        </w:rPr>
        <w:t xml:space="preserve"> على </w:t>
      </w:r>
      <w:r w:rsidRPr="00FA3618">
        <w:rPr>
          <w:rFonts w:ascii="Arabic Typesetting" w:hAnsi="Arabic Typesetting" w:cs="Arabic Typesetting" w:hint="cs"/>
          <w:sz w:val="34"/>
          <w:szCs w:val="34"/>
          <w:rtl/>
        </w:rPr>
        <w:t xml:space="preserve">مخالفة واحدة أو أكثر </w:t>
      </w:r>
      <w:r w:rsidRPr="00FA3618">
        <w:rPr>
          <w:rFonts w:ascii="Arabic Typesetting" w:hAnsi="Arabic Typesetting" w:cs="Arabic Typesetting"/>
          <w:sz w:val="34"/>
          <w:szCs w:val="34"/>
          <w:rtl/>
        </w:rPr>
        <w:t xml:space="preserve">أو </w:t>
      </w:r>
      <w:r w:rsidRPr="00FA3618">
        <w:rPr>
          <w:rFonts w:ascii="Arabic Typesetting" w:hAnsi="Arabic Typesetting" w:cs="Arabic Typesetting" w:hint="cs"/>
          <w:sz w:val="34"/>
          <w:szCs w:val="34"/>
          <w:rtl/>
        </w:rPr>
        <w:t xml:space="preserve">على </w:t>
      </w:r>
      <w:r w:rsidRPr="00FA3618">
        <w:rPr>
          <w:rFonts w:ascii="Arabic Typesetting" w:hAnsi="Arabic Typesetting" w:cs="Arabic Typesetting"/>
          <w:sz w:val="34"/>
          <w:szCs w:val="34"/>
          <w:rtl/>
        </w:rPr>
        <w:t>ملاحظات موضوعية</w:t>
      </w:r>
      <w:r w:rsidRPr="00FA3618">
        <w:rPr>
          <w:rFonts w:ascii="Arabic Typesetting" w:hAnsi="Arabic Typesetting" w:cs="Arabic Typesetting" w:hint="cs"/>
          <w:sz w:val="34"/>
          <w:szCs w:val="34"/>
          <w:rtl/>
        </w:rPr>
        <w:t xml:space="preserve"> أو كليهما</w:t>
      </w:r>
      <w:r w:rsidRPr="00FA3618">
        <w:rPr>
          <w:rStyle w:val="FootnoteReference"/>
          <w:rtl/>
        </w:rPr>
        <w:footnoteReference w:id="22"/>
      </w:r>
      <w:r w:rsidRPr="00E175D5">
        <w:rPr>
          <w:rFonts w:ascii="Arabic Typesetting" w:hAnsi="Arabic Typesetting" w:cs="Arabic Typesetting"/>
          <w:sz w:val="36"/>
          <w:szCs w:val="36"/>
          <w:rtl/>
        </w:rPr>
        <w:t>.</w:t>
      </w:r>
    </w:p>
    <w:p w:rsidR="005F183C" w:rsidRDefault="005F183C" w:rsidP="009C7153">
      <w:pPr>
        <w:pStyle w:val="ListParagraph"/>
        <w:keepNext/>
        <w:keepLines/>
        <w:tabs>
          <w:tab w:val="left" w:pos="0"/>
          <w:tab w:val="left" w:pos="567"/>
        </w:tabs>
        <w:bidi/>
        <w:spacing w:after="240"/>
        <w:ind w:left="360"/>
        <w:jc w:val="center"/>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3477AB62" wp14:editId="6DF69D33">
            <wp:extent cx="4975111" cy="283889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81101" cy="2842311"/>
                    </a:xfrm>
                    <a:prstGeom prst="rect">
                      <a:avLst/>
                    </a:prstGeom>
                    <a:noFill/>
                  </pic:spPr>
                </pic:pic>
              </a:graphicData>
            </a:graphic>
          </wp:inline>
        </w:drawing>
      </w:r>
    </w:p>
    <w:p w:rsidR="005F183C" w:rsidRPr="00D4057F"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D4057F">
        <w:rPr>
          <w:rFonts w:ascii="Arabic Typesetting" w:hAnsi="Arabic Typesetting" w:cs="Arabic Typesetting"/>
          <w:sz w:val="34"/>
          <w:szCs w:val="34"/>
          <w:rtl/>
        </w:rPr>
        <w:t xml:space="preserve">في عام 2016، تضمن نحو 49 في المائة من الطلبات المسجلة </w:t>
      </w:r>
      <w:r w:rsidRPr="00D4057F">
        <w:rPr>
          <w:rFonts w:ascii="Arabic Typesetting" w:hAnsi="Arabic Typesetting" w:cs="Arabic Typesetting" w:hint="cs"/>
          <w:sz w:val="34"/>
          <w:szCs w:val="34"/>
          <w:rtl/>
        </w:rPr>
        <w:t xml:space="preserve">مخالفة أو </w:t>
      </w:r>
      <w:r w:rsidRPr="00D4057F">
        <w:rPr>
          <w:rFonts w:ascii="Arabic Typesetting" w:hAnsi="Arabic Typesetting" w:cs="Arabic Typesetting"/>
          <w:sz w:val="34"/>
          <w:szCs w:val="34"/>
          <w:rtl/>
        </w:rPr>
        <w:t xml:space="preserve">ملاحظة موضوعية </w:t>
      </w:r>
      <w:r w:rsidRPr="00D4057F">
        <w:rPr>
          <w:rFonts w:ascii="Arabic Typesetting" w:hAnsi="Arabic Typesetting" w:cs="Arabic Typesetting" w:hint="cs"/>
          <w:sz w:val="34"/>
          <w:szCs w:val="34"/>
          <w:rtl/>
        </w:rPr>
        <w:t xml:space="preserve">واحدة على </w:t>
      </w:r>
      <w:r w:rsidRPr="00D4057F">
        <w:rPr>
          <w:rFonts w:ascii="Arabic Typesetting" w:hAnsi="Arabic Typesetting" w:cs="Arabic Typesetting"/>
          <w:sz w:val="34"/>
          <w:szCs w:val="34"/>
          <w:rtl/>
        </w:rPr>
        <w:t>الأقل. ويمثل</w:t>
      </w:r>
      <w:r w:rsidRPr="00D4057F">
        <w:rPr>
          <w:rFonts w:ascii="Arabic Typesetting" w:hAnsi="Arabic Typesetting" w:cs="Arabic Typesetting" w:hint="cs"/>
          <w:sz w:val="34"/>
          <w:szCs w:val="34"/>
          <w:rtl/>
        </w:rPr>
        <w:t xml:space="preserve"> </w:t>
      </w:r>
      <w:r w:rsidRPr="00D4057F">
        <w:rPr>
          <w:rFonts w:ascii="Arabic Typesetting" w:hAnsi="Arabic Typesetting" w:cs="Arabic Typesetting"/>
          <w:sz w:val="34"/>
          <w:szCs w:val="34"/>
          <w:rtl/>
        </w:rPr>
        <w:t>ذلك زيادة بنحو</w:t>
      </w:r>
      <w:r w:rsidRPr="00D4057F">
        <w:rPr>
          <w:rFonts w:ascii="Arabic Typesetting" w:hAnsi="Arabic Typesetting" w:cs="Arabic Typesetting" w:hint="cs"/>
          <w:sz w:val="34"/>
          <w:szCs w:val="34"/>
          <w:rtl/>
        </w:rPr>
        <w:t xml:space="preserve"> 5 في المائة </w:t>
      </w:r>
      <w:r w:rsidRPr="00D4057F">
        <w:rPr>
          <w:rFonts w:ascii="Arabic Typesetting" w:hAnsi="Arabic Typesetting" w:cs="Arabic Typesetting"/>
          <w:sz w:val="34"/>
          <w:szCs w:val="34"/>
          <w:rtl/>
        </w:rPr>
        <w:t>مقارنة بعام 2015.</w:t>
      </w:r>
    </w:p>
    <w:p w:rsidR="005F183C" w:rsidRPr="00D4057F" w:rsidRDefault="005F183C" w:rsidP="009C7153">
      <w:pPr>
        <w:bidi/>
        <w:spacing w:after="240" w:line="360" w:lineRule="exact"/>
        <w:ind w:left="360"/>
        <w:rPr>
          <w:rFonts w:ascii="Arabic Typesetting" w:hAnsi="Arabic Typesetting" w:cs="Arabic Typesetting"/>
          <w:sz w:val="34"/>
          <w:szCs w:val="34"/>
          <w:u w:val="single"/>
          <w:rtl/>
          <w:lang w:bidi="ar-EG"/>
        </w:rPr>
      </w:pPr>
      <w:r w:rsidRPr="00D4057F">
        <w:rPr>
          <w:rFonts w:ascii="Arabic Typesetting" w:hAnsi="Arabic Typesetting" w:cs="Arabic Typesetting"/>
          <w:sz w:val="34"/>
          <w:szCs w:val="34"/>
          <w:u w:val="single"/>
          <w:rtl/>
        </w:rPr>
        <w:t>التجديدات</w:t>
      </w:r>
    </w:p>
    <w:p w:rsidR="005F183C" w:rsidRDefault="005F183C" w:rsidP="009C7153">
      <w:pPr>
        <w:bidi/>
        <w:spacing w:before="120" w:after="240"/>
        <w:ind w:left="720"/>
        <w:jc w:val="center"/>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28F99C20" wp14:editId="0AE72F00">
            <wp:extent cx="4826450" cy="381708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33546" cy="3822700"/>
                    </a:xfrm>
                    <a:prstGeom prst="rect">
                      <a:avLst/>
                    </a:prstGeom>
                    <a:noFill/>
                  </pic:spPr>
                </pic:pic>
              </a:graphicData>
            </a:graphic>
          </wp:inline>
        </w:drawing>
      </w:r>
    </w:p>
    <w:p w:rsidR="005F183C" w:rsidRPr="00D4057F"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D4057F">
        <w:rPr>
          <w:rFonts w:ascii="Arabic Typesetting" w:hAnsi="Arabic Typesetting" w:cs="Arabic Typesetting"/>
          <w:sz w:val="34"/>
          <w:szCs w:val="34"/>
          <w:rtl/>
        </w:rPr>
        <w:lastRenderedPageBreak/>
        <w:t xml:space="preserve">في عام 2016، انخفض عدد التجديدات بنسبة 1.4 في المائة مقارنة بعام 2015، ليصل مجموع </w:t>
      </w:r>
      <w:r w:rsidRPr="00D4057F">
        <w:rPr>
          <w:rFonts w:ascii="Arabic Typesetting" w:hAnsi="Arabic Typesetting" w:cs="Arabic Typesetting" w:hint="cs"/>
          <w:sz w:val="34"/>
          <w:szCs w:val="34"/>
          <w:rtl/>
        </w:rPr>
        <w:t xml:space="preserve">التجديدات </w:t>
      </w:r>
      <w:r w:rsidRPr="00D4057F">
        <w:rPr>
          <w:rFonts w:ascii="Arabic Typesetting" w:hAnsi="Arabic Typesetting" w:cs="Arabic Typesetting"/>
          <w:sz w:val="34"/>
          <w:szCs w:val="34"/>
          <w:rtl/>
        </w:rPr>
        <w:t>إلى 150</w:t>
      </w:r>
      <w:r w:rsidRPr="00D4057F">
        <w:rPr>
          <w:rFonts w:ascii="Arabic Typesetting" w:hAnsi="Arabic Typesetting" w:cs="Arabic Typesetting" w:hint="cs"/>
          <w:sz w:val="34"/>
          <w:szCs w:val="34"/>
          <w:rtl/>
        </w:rPr>
        <w:t> </w:t>
      </w:r>
      <w:r w:rsidRPr="00D4057F">
        <w:rPr>
          <w:rFonts w:ascii="Arabic Typesetting" w:hAnsi="Arabic Typesetting" w:cs="Arabic Typesetting"/>
          <w:sz w:val="34"/>
          <w:szCs w:val="34"/>
          <w:rtl/>
        </w:rPr>
        <w:t>3 تجديدا</w:t>
      </w:r>
      <w:r w:rsidRPr="00D4057F">
        <w:rPr>
          <w:rFonts w:ascii="Arabic Typesetting" w:hAnsi="Arabic Typesetting" w:cs="Arabic Typesetting" w:hint="cs"/>
          <w:sz w:val="34"/>
          <w:szCs w:val="34"/>
          <w:rtl/>
        </w:rPr>
        <w:t>ً</w:t>
      </w:r>
      <w:r w:rsidRPr="00D4057F">
        <w:rPr>
          <w:rFonts w:ascii="Arabic Typesetting" w:hAnsi="Arabic Typesetting" w:cs="Arabic Typesetting"/>
          <w:sz w:val="34"/>
          <w:szCs w:val="34"/>
          <w:rtl/>
        </w:rPr>
        <w:t>.</w:t>
      </w:r>
    </w:p>
    <w:p w:rsidR="005F183C" w:rsidRPr="00D4057F"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D4057F">
        <w:rPr>
          <w:rFonts w:ascii="Arabic Typesetting" w:hAnsi="Arabic Typesetting" w:cs="Arabic Typesetting"/>
          <w:sz w:val="34"/>
          <w:szCs w:val="34"/>
          <w:rtl/>
        </w:rPr>
        <w:t xml:space="preserve"> ومنذ عام 2012، ع</w:t>
      </w:r>
      <w:r w:rsidRPr="00D4057F">
        <w:rPr>
          <w:rFonts w:ascii="Arabic Typesetting" w:hAnsi="Arabic Typesetting" w:cs="Arabic Typesetting" w:hint="cs"/>
          <w:sz w:val="34"/>
          <w:szCs w:val="34"/>
          <w:rtl/>
        </w:rPr>
        <w:t>ُ</w:t>
      </w:r>
      <w:r w:rsidRPr="00D4057F">
        <w:rPr>
          <w:rFonts w:ascii="Arabic Typesetting" w:hAnsi="Arabic Typesetting" w:cs="Arabic Typesetting"/>
          <w:sz w:val="34"/>
          <w:szCs w:val="34"/>
          <w:rtl/>
        </w:rPr>
        <w:t>ولجت غالبية التجديدات إلكترونياً</w:t>
      </w:r>
      <w:r w:rsidRPr="00D4057F">
        <w:rPr>
          <w:rFonts w:ascii="Arabic Typesetting" w:hAnsi="Arabic Typesetting" w:cs="Arabic Typesetting" w:hint="cs"/>
          <w:sz w:val="34"/>
          <w:szCs w:val="34"/>
          <w:rtl/>
        </w:rPr>
        <w:t>،</w:t>
      </w:r>
      <w:r w:rsidRPr="00D4057F">
        <w:rPr>
          <w:rFonts w:ascii="Arabic Typesetting" w:hAnsi="Arabic Typesetting" w:cs="Arabic Typesetting"/>
          <w:sz w:val="34"/>
          <w:szCs w:val="34"/>
          <w:rtl/>
        </w:rPr>
        <w:t xml:space="preserve"> مستأثرة بنسبة </w:t>
      </w:r>
      <w:r w:rsidRPr="00D4057F">
        <w:rPr>
          <w:rFonts w:ascii="Arabic Typesetting" w:hAnsi="Arabic Typesetting" w:cs="Arabic Typesetting" w:hint="cs"/>
          <w:sz w:val="34"/>
          <w:szCs w:val="34"/>
          <w:rtl/>
        </w:rPr>
        <w:t>77</w:t>
      </w:r>
      <w:r w:rsidRPr="00D4057F">
        <w:rPr>
          <w:rFonts w:ascii="Arabic Typesetting" w:hAnsi="Arabic Typesetting" w:cs="Arabic Typesetting"/>
          <w:sz w:val="34"/>
          <w:szCs w:val="34"/>
          <w:rtl/>
        </w:rPr>
        <w:t xml:space="preserve"> </w:t>
      </w:r>
      <w:r w:rsidRPr="00D4057F">
        <w:rPr>
          <w:rFonts w:ascii="Arabic Typesetting" w:hAnsi="Arabic Typesetting" w:cs="Arabic Typesetting" w:hint="cs"/>
          <w:sz w:val="34"/>
          <w:szCs w:val="34"/>
          <w:rtl/>
        </w:rPr>
        <w:t xml:space="preserve">في </w:t>
      </w:r>
      <w:r w:rsidRPr="00D4057F">
        <w:rPr>
          <w:rFonts w:ascii="Arabic Typesetting" w:hAnsi="Arabic Typesetting" w:cs="Arabic Typesetting"/>
          <w:sz w:val="34"/>
          <w:szCs w:val="34"/>
          <w:rtl/>
        </w:rPr>
        <w:t>الم</w:t>
      </w:r>
      <w:r w:rsidRPr="00D4057F">
        <w:rPr>
          <w:rFonts w:ascii="Arabic Typesetting" w:hAnsi="Arabic Typesetting" w:cs="Arabic Typesetting" w:hint="cs"/>
          <w:sz w:val="34"/>
          <w:szCs w:val="34"/>
          <w:rtl/>
        </w:rPr>
        <w:t>ا</w:t>
      </w:r>
      <w:r w:rsidRPr="00D4057F">
        <w:rPr>
          <w:rFonts w:ascii="Arabic Typesetting" w:hAnsi="Arabic Typesetting" w:cs="Arabic Typesetting"/>
          <w:sz w:val="34"/>
          <w:szCs w:val="34"/>
          <w:rtl/>
        </w:rPr>
        <w:t>ئة من إجمالي عدد التجديدات في عام 201</w:t>
      </w:r>
      <w:r w:rsidRPr="00D4057F">
        <w:rPr>
          <w:rFonts w:ascii="Arabic Typesetting" w:hAnsi="Arabic Typesetting" w:cs="Arabic Typesetting" w:hint="cs"/>
          <w:sz w:val="34"/>
          <w:szCs w:val="34"/>
          <w:rtl/>
        </w:rPr>
        <w:t>6</w:t>
      </w:r>
      <w:r w:rsidRPr="00D4057F">
        <w:rPr>
          <w:rFonts w:ascii="Arabic Typesetting" w:hAnsi="Arabic Typesetting" w:cs="Arabic Typesetting"/>
          <w:sz w:val="34"/>
          <w:szCs w:val="34"/>
          <w:rtl/>
        </w:rPr>
        <w:t xml:space="preserve"> مقارنة بنسبة </w:t>
      </w:r>
      <w:r w:rsidRPr="00D4057F">
        <w:rPr>
          <w:rFonts w:ascii="Arabic Typesetting" w:hAnsi="Arabic Typesetting" w:cs="Arabic Typesetting" w:hint="cs"/>
          <w:sz w:val="34"/>
          <w:szCs w:val="34"/>
          <w:rtl/>
        </w:rPr>
        <w:t>73</w:t>
      </w:r>
      <w:r w:rsidRPr="00D4057F">
        <w:rPr>
          <w:rFonts w:ascii="Arabic Typesetting" w:hAnsi="Arabic Typesetting" w:cs="Arabic Typesetting"/>
          <w:sz w:val="34"/>
          <w:szCs w:val="34"/>
          <w:rtl/>
        </w:rPr>
        <w:t xml:space="preserve"> </w:t>
      </w:r>
      <w:r w:rsidRPr="00D4057F">
        <w:rPr>
          <w:rFonts w:ascii="Arabic Typesetting" w:hAnsi="Arabic Typesetting" w:cs="Arabic Typesetting" w:hint="cs"/>
          <w:sz w:val="34"/>
          <w:szCs w:val="34"/>
          <w:rtl/>
        </w:rPr>
        <w:t xml:space="preserve">في </w:t>
      </w:r>
      <w:r w:rsidRPr="00D4057F">
        <w:rPr>
          <w:rFonts w:ascii="Arabic Typesetting" w:hAnsi="Arabic Typesetting" w:cs="Arabic Typesetting"/>
          <w:sz w:val="34"/>
          <w:szCs w:val="34"/>
          <w:rtl/>
        </w:rPr>
        <w:t>الم</w:t>
      </w:r>
      <w:r w:rsidRPr="00D4057F">
        <w:rPr>
          <w:rFonts w:ascii="Arabic Typesetting" w:hAnsi="Arabic Typesetting" w:cs="Arabic Typesetting" w:hint="cs"/>
          <w:sz w:val="34"/>
          <w:szCs w:val="34"/>
          <w:rtl/>
        </w:rPr>
        <w:t>ا</w:t>
      </w:r>
      <w:r w:rsidRPr="00D4057F">
        <w:rPr>
          <w:rFonts w:ascii="Arabic Typesetting" w:hAnsi="Arabic Typesetting" w:cs="Arabic Typesetting"/>
          <w:sz w:val="34"/>
          <w:szCs w:val="34"/>
          <w:rtl/>
        </w:rPr>
        <w:t>ئة في عام 201</w:t>
      </w:r>
      <w:r w:rsidRPr="00D4057F">
        <w:rPr>
          <w:rFonts w:ascii="Arabic Typesetting" w:hAnsi="Arabic Typesetting" w:cs="Arabic Typesetting" w:hint="cs"/>
          <w:sz w:val="34"/>
          <w:szCs w:val="34"/>
          <w:rtl/>
        </w:rPr>
        <w:t>5،</w:t>
      </w:r>
      <w:r w:rsidRPr="00D4057F">
        <w:rPr>
          <w:rFonts w:ascii="Arabic Typesetting" w:hAnsi="Arabic Typesetting" w:cs="Arabic Typesetting"/>
          <w:sz w:val="34"/>
          <w:szCs w:val="34"/>
          <w:rtl/>
        </w:rPr>
        <w:t xml:space="preserve"> أي</w:t>
      </w:r>
      <w:r w:rsidRPr="00D4057F">
        <w:rPr>
          <w:rFonts w:ascii="Arabic Typesetting" w:hAnsi="Arabic Typesetting" w:cs="Arabic Typesetting" w:hint="cs"/>
          <w:sz w:val="34"/>
          <w:szCs w:val="34"/>
          <w:rtl/>
        </w:rPr>
        <w:t>ْ</w:t>
      </w:r>
      <w:r w:rsidRPr="00D4057F">
        <w:rPr>
          <w:rFonts w:ascii="Arabic Typesetting" w:hAnsi="Arabic Typesetting" w:cs="Arabic Typesetting"/>
          <w:sz w:val="34"/>
          <w:szCs w:val="34"/>
          <w:rtl/>
        </w:rPr>
        <w:t xml:space="preserve"> بزيادة قدرها 4 </w:t>
      </w:r>
      <w:r w:rsidRPr="00D4057F">
        <w:rPr>
          <w:rFonts w:ascii="Arabic Typesetting" w:hAnsi="Arabic Typesetting" w:cs="Arabic Typesetting" w:hint="cs"/>
          <w:sz w:val="34"/>
          <w:szCs w:val="34"/>
          <w:rtl/>
        </w:rPr>
        <w:t xml:space="preserve">في </w:t>
      </w:r>
      <w:r w:rsidRPr="00D4057F">
        <w:rPr>
          <w:rFonts w:ascii="Arabic Typesetting" w:hAnsi="Arabic Typesetting" w:cs="Arabic Typesetting"/>
          <w:sz w:val="34"/>
          <w:szCs w:val="34"/>
          <w:rtl/>
        </w:rPr>
        <w:t>الم</w:t>
      </w:r>
      <w:r w:rsidRPr="00D4057F">
        <w:rPr>
          <w:rFonts w:ascii="Arabic Typesetting" w:hAnsi="Arabic Typesetting" w:cs="Arabic Typesetting" w:hint="cs"/>
          <w:sz w:val="34"/>
          <w:szCs w:val="34"/>
          <w:rtl/>
        </w:rPr>
        <w:t>ا</w:t>
      </w:r>
      <w:r w:rsidRPr="00D4057F">
        <w:rPr>
          <w:rFonts w:ascii="Arabic Typesetting" w:hAnsi="Arabic Typesetting" w:cs="Arabic Typesetting"/>
          <w:sz w:val="34"/>
          <w:szCs w:val="34"/>
          <w:rtl/>
        </w:rPr>
        <w:t>ئة</w:t>
      </w:r>
      <w:r w:rsidRPr="00D4057F">
        <w:rPr>
          <w:rFonts w:ascii="Arabic Typesetting" w:hAnsi="Arabic Typesetting" w:cs="Arabic Typesetting" w:hint="cs"/>
          <w:sz w:val="34"/>
          <w:szCs w:val="34"/>
          <w:rtl/>
        </w:rPr>
        <w:t xml:space="preserve"> تقريبا</w:t>
      </w:r>
      <w:r w:rsidRPr="00D4057F">
        <w:rPr>
          <w:rFonts w:ascii="Arabic Typesetting" w:hAnsi="Arabic Typesetting" w:cs="Arabic Typesetting"/>
          <w:sz w:val="34"/>
          <w:szCs w:val="34"/>
          <w:rtl/>
        </w:rPr>
        <w:t>.</w:t>
      </w:r>
    </w:p>
    <w:p w:rsidR="005F183C" w:rsidRPr="00D4057F" w:rsidRDefault="005F183C" w:rsidP="009C7153">
      <w:pPr>
        <w:bidi/>
        <w:spacing w:after="240" w:line="360" w:lineRule="exact"/>
        <w:rPr>
          <w:rFonts w:ascii="Arabic Typesetting" w:hAnsi="Arabic Typesetting" w:cs="Arabic Typesetting"/>
          <w:sz w:val="34"/>
          <w:szCs w:val="34"/>
          <w:u w:val="single"/>
        </w:rPr>
      </w:pPr>
      <w:r w:rsidRPr="00D4057F">
        <w:rPr>
          <w:rFonts w:ascii="Arabic Typesetting" w:hAnsi="Arabic Typesetting" w:cs="Arabic Typesetting"/>
          <w:noProof/>
          <w:sz w:val="34"/>
          <w:szCs w:val="34"/>
          <w:u w:val="single"/>
          <w:rtl/>
        </w:rPr>
        <w:t>التغييرات</w:t>
      </w:r>
    </w:p>
    <w:p w:rsidR="005F183C" w:rsidRPr="00F95C0D" w:rsidRDefault="005F183C" w:rsidP="009C7153">
      <w:pPr>
        <w:bidi/>
        <w:spacing w:after="240"/>
        <w:jc w:val="center"/>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6202CF64" wp14:editId="20DB189B">
            <wp:extent cx="5370101" cy="3700130"/>
            <wp:effectExtent l="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79339" cy="3706495"/>
                    </a:xfrm>
                    <a:prstGeom prst="rect">
                      <a:avLst/>
                    </a:prstGeom>
                    <a:noFill/>
                  </pic:spPr>
                </pic:pic>
              </a:graphicData>
            </a:graphic>
          </wp:inline>
        </w:drawing>
      </w:r>
    </w:p>
    <w:p w:rsidR="005F183C" w:rsidRPr="00031A74"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031A74">
        <w:rPr>
          <w:rFonts w:ascii="Arabic Typesetting" w:hAnsi="Arabic Typesetting" w:cs="Arabic Typesetting"/>
          <w:sz w:val="34"/>
          <w:szCs w:val="34"/>
          <w:rtl/>
        </w:rPr>
        <w:t>التمس المودعون إجراء 10</w:t>
      </w:r>
      <w:r w:rsidRPr="00031A74">
        <w:rPr>
          <w:rFonts w:ascii="Arabic Typesetting" w:hAnsi="Arabic Typesetting" w:cs="Arabic Typesetting" w:hint="cs"/>
          <w:sz w:val="34"/>
          <w:szCs w:val="34"/>
          <w:rtl/>
        </w:rPr>
        <w:t>20</w:t>
      </w:r>
      <w:r w:rsidRPr="00031A74">
        <w:rPr>
          <w:rFonts w:ascii="Arabic Typesetting" w:hAnsi="Arabic Typesetting" w:cs="Arabic Typesetting"/>
          <w:sz w:val="34"/>
          <w:szCs w:val="34"/>
          <w:rtl/>
        </w:rPr>
        <w:t xml:space="preserve"> تغييرا</w:t>
      </w:r>
      <w:r w:rsidRPr="00031A74">
        <w:rPr>
          <w:rFonts w:ascii="Arabic Typesetting" w:hAnsi="Arabic Typesetting" w:cs="Arabic Typesetting" w:hint="cs"/>
          <w:sz w:val="34"/>
          <w:szCs w:val="34"/>
          <w:rtl/>
        </w:rPr>
        <w:t>ً</w:t>
      </w:r>
      <w:r w:rsidRPr="00031A74">
        <w:rPr>
          <w:rFonts w:ascii="Arabic Typesetting" w:hAnsi="Arabic Typesetting" w:cs="Arabic Typesetting"/>
          <w:sz w:val="34"/>
          <w:szCs w:val="34"/>
          <w:rtl/>
        </w:rPr>
        <w:t xml:space="preserve"> في التسجيلات الدولية في عام 201</w:t>
      </w:r>
      <w:r w:rsidRPr="00031A74">
        <w:rPr>
          <w:rFonts w:ascii="Arabic Typesetting" w:hAnsi="Arabic Typesetting" w:cs="Arabic Typesetting" w:hint="cs"/>
          <w:sz w:val="34"/>
          <w:szCs w:val="34"/>
          <w:rtl/>
        </w:rPr>
        <w:t>6</w:t>
      </w:r>
      <w:r w:rsidRPr="00031A74">
        <w:rPr>
          <w:rFonts w:ascii="Arabic Typesetting" w:hAnsi="Arabic Typesetting" w:cs="Arabic Typesetting"/>
          <w:sz w:val="34"/>
          <w:szCs w:val="34"/>
          <w:rtl/>
        </w:rPr>
        <w:t>، أي ب</w:t>
      </w:r>
      <w:r w:rsidRPr="00031A74">
        <w:rPr>
          <w:rFonts w:ascii="Arabic Typesetting" w:hAnsi="Arabic Typesetting" w:cs="Arabic Typesetting" w:hint="cs"/>
          <w:sz w:val="34"/>
          <w:szCs w:val="34"/>
          <w:rtl/>
        </w:rPr>
        <w:t xml:space="preserve">ارتفاع </w:t>
      </w:r>
      <w:r w:rsidRPr="00031A74">
        <w:rPr>
          <w:rFonts w:ascii="Arabic Typesetting" w:hAnsi="Arabic Typesetting" w:cs="Arabic Typesetting"/>
          <w:sz w:val="34"/>
          <w:szCs w:val="34"/>
          <w:rtl/>
        </w:rPr>
        <w:t xml:space="preserve">نسبته </w:t>
      </w:r>
      <w:r w:rsidRPr="00031A74">
        <w:rPr>
          <w:rFonts w:ascii="Arabic Typesetting" w:hAnsi="Arabic Typesetting" w:cs="Arabic Typesetting" w:hint="cs"/>
          <w:sz w:val="34"/>
          <w:szCs w:val="34"/>
          <w:rtl/>
        </w:rPr>
        <w:t xml:space="preserve">0.2 في المائة عن </w:t>
      </w:r>
      <w:r w:rsidRPr="00031A74">
        <w:rPr>
          <w:rFonts w:ascii="Arabic Typesetting" w:hAnsi="Arabic Typesetting" w:cs="Arabic Typesetting"/>
          <w:sz w:val="34"/>
          <w:szCs w:val="34"/>
          <w:rtl/>
        </w:rPr>
        <w:t>عام</w:t>
      </w:r>
      <w:r>
        <w:rPr>
          <w:rFonts w:ascii="Arabic Typesetting" w:hAnsi="Arabic Typesetting" w:cs="Arabic Typesetting" w:hint="cs"/>
          <w:sz w:val="34"/>
          <w:szCs w:val="34"/>
          <w:rtl/>
        </w:rPr>
        <w:t> </w:t>
      </w:r>
      <w:r w:rsidRPr="00031A74">
        <w:rPr>
          <w:rFonts w:ascii="Arabic Typesetting" w:hAnsi="Arabic Typesetting" w:cs="Arabic Typesetting"/>
          <w:sz w:val="34"/>
          <w:szCs w:val="34"/>
          <w:rtl/>
        </w:rPr>
        <w:t>201</w:t>
      </w:r>
      <w:r w:rsidRPr="00031A74">
        <w:rPr>
          <w:rFonts w:ascii="Arabic Typesetting" w:hAnsi="Arabic Typesetting" w:cs="Arabic Typesetting" w:hint="cs"/>
          <w:sz w:val="34"/>
          <w:szCs w:val="34"/>
          <w:rtl/>
        </w:rPr>
        <w:t>5</w:t>
      </w:r>
      <w:r w:rsidRPr="00031A74">
        <w:rPr>
          <w:rFonts w:ascii="Arabic Typesetting" w:hAnsi="Arabic Typesetting" w:cs="Arabic Typesetting"/>
          <w:sz w:val="34"/>
          <w:szCs w:val="34"/>
          <w:rtl/>
        </w:rPr>
        <w:t>.</w:t>
      </w:r>
      <w:r w:rsidRPr="00031A74">
        <w:rPr>
          <w:rFonts w:ascii="Arabic Typesetting" w:hAnsi="Arabic Typesetting" w:cs="Arabic Typesetting"/>
          <w:sz w:val="34"/>
          <w:szCs w:val="34"/>
        </w:rPr>
        <w:t xml:space="preserve"> </w:t>
      </w:r>
    </w:p>
    <w:p w:rsidR="005F183C" w:rsidRPr="00031A74" w:rsidRDefault="005F183C" w:rsidP="009C7153">
      <w:pPr>
        <w:keepNext/>
        <w:keepLines/>
        <w:bidi/>
        <w:spacing w:after="240" w:line="360" w:lineRule="exact"/>
        <w:rPr>
          <w:rFonts w:ascii="Arabic Typesetting" w:hAnsi="Arabic Typesetting" w:cs="Arabic Typesetting"/>
          <w:sz w:val="34"/>
          <w:szCs w:val="34"/>
          <w:u w:val="single"/>
        </w:rPr>
      </w:pPr>
      <w:r w:rsidRPr="00031A74">
        <w:rPr>
          <w:rFonts w:ascii="Arabic Typesetting" w:hAnsi="Arabic Typesetting" w:cs="Arabic Typesetting"/>
          <w:sz w:val="34"/>
          <w:szCs w:val="34"/>
          <w:u w:val="single"/>
          <w:rtl/>
        </w:rPr>
        <w:t>القرارات</w:t>
      </w:r>
    </w:p>
    <w:p w:rsidR="005F183C" w:rsidRDefault="005F183C" w:rsidP="008F1472">
      <w:pPr>
        <w:bidi/>
        <w:spacing w:after="240"/>
        <w:ind w:left="-1"/>
        <w:jc w:val="center"/>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104BADA8" wp14:editId="4251B41D">
            <wp:extent cx="4762005" cy="2551732"/>
            <wp:effectExtent l="0" t="0" r="635"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56802" cy="2548944"/>
                    </a:xfrm>
                    <a:prstGeom prst="rect">
                      <a:avLst/>
                    </a:prstGeom>
                    <a:noFill/>
                  </pic:spPr>
                </pic:pic>
              </a:graphicData>
            </a:graphic>
          </wp:inline>
        </w:drawing>
      </w:r>
    </w:p>
    <w:p w:rsidR="005F183C" w:rsidRPr="00031A74"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031A74">
        <w:rPr>
          <w:rFonts w:ascii="Arabic Typesetting" w:hAnsi="Arabic Typesetting" w:cs="Arabic Typesetting"/>
          <w:sz w:val="34"/>
          <w:szCs w:val="34"/>
          <w:rtl/>
        </w:rPr>
        <w:lastRenderedPageBreak/>
        <w:t>زاد عدد القرارات المتسلمة في عام 201</w:t>
      </w:r>
      <w:r w:rsidRPr="00031A74">
        <w:rPr>
          <w:rFonts w:ascii="Arabic Typesetting" w:hAnsi="Arabic Typesetting" w:cs="Arabic Typesetting" w:hint="cs"/>
          <w:sz w:val="34"/>
          <w:szCs w:val="34"/>
          <w:rtl/>
        </w:rPr>
        <w:t>6</w:t>
      </w:r>
      <w:r w:rsidRPr="00031A74">
        <w:rPr>
          <w:rFonts w:ascii="Arabic Typesetting" w:hAnsi="Arabic Typesetting" w:cs="Arabic Typesetting"/>
          <w:sz w:val="34"/>
          <w:szCs w:val="34"/>
          <w:rtl/>
        </w:rPr>
        <w:t xml:space="preserve"> بنسبة </w:t>
      </w:r>
      <w:r w:rsidRPr="00031A74">
        <w:rPr>
          <w:rFonts w:ascii="Arabic Typesetting" w:hAnsi="Arabic Typesetting" w:cs="Arabic Typesetting" w:hint="cs"/>
          <w:sz w:val="34"/>
          <w:szCs w:val="34"/>
          <w:rtl/>
        </w:rPr>
        <w:t>112</w:t>
      </w:r>
      <w:r w:rsidRPr="00031A74">
        <w:rPr>
          <w:rFonts w:ascii="Arabic Typesetting" w:hAnsi="Arabic Typesetting" w:cs="Arabic Typesetting"/>
          <w:sz w:val="34"/>
          <w:szCs w:val="34"/>
          <w:rtl/>
        </w:rPr>
        <w:t xml:space="preserve"> </w:t>
      </w:r>
      <w:r w:rsidRPr="00031A74">
        <w:rPr>
          <w:rFonts w:ascii="Arabic Typesetting" w:hAnsi="Arabic Typesetting" w:cs="Arabic Typesetting" w:hint="cs"/>
          <w:sz w:val="34"/>
          <w:szCs w:val="34"/>
          <w:rtl/>
        </w:rPr>
        <w:t xml:space="preserve">في </w:t>
      </w:r>
      <w:r w:rsidRPr="00031A74">
        <w:rPr>
          <w:rFonts w:ascii="Arabic Typesetting" w:hAnsi="Arabic Typesetting" w:cs="Arabic Typesetting"/>
          <w:sz w:val="34"/>
          <w:szCs w:val="34"/>
          <w:rtl/>
        </w:rPr>
        <w:t>الم</w:t>
      </w:r>
      <w:r w:rsidRPr="00031A74">
        <w:rPr>
          <w:rFonts w:ascii="Arabic Typesetting" w:hAnsi="Arabic Typesetting" w:cs="Arabic Typesetting" w:hint="cs"/>
          <w:sz w:val="34"/>
          <w:szCs w:val="34"/>
          <w:rtl/>
        </w:rPr>
        <w:t>ا</w:t>
      </w:r>
      <w:r w:rsidRPr="00031A74">
        <w:rPr>
          <w:rFonts w:ascii="Arabic Typesetting" w:hAnsi="Arabic Typesetting" w:cs="Arabic Typesetting"/>
          <w:sz w:val="34"/>
          <w:szCs w:val="34"/>
          <w:rtl/>
        </w:rPr>
        <w:t>ئة مقارنة بعام 201</w:t>
      </w:r>
      <w:r w:rsidRPr="00031A74">
        <w:rPr>
          <w:rFonts w:ascii="Arabic Typesetting" w:hAnsi="Arabic Typesetting" w:cs="Arabic Typesetting" w:hint="cs"/>
          <w:sz w:val="34"/>
          <w:szCs w:val="34"/>
          <w:rtl/>
        </w:rPr>
        <w:t xml:space="preserve">5، إذ بلغ 386 8 </w:t>
      </w:r>
      <w:r w:rsidRPr="00031A74">
        <w:rPr>
          <w:rFonts w:ascii="Arabic Typesetting" w:hAnsi="Arabic Typesetting" w:cs="Arabic Typesetting"/>
          <w:sz w:val="34"/>
          <w:szCs w:val="34"/>
          <w:rtl/>
        </w:rPr>
        <w:t>قراراً</w:t>
      </w:r>
      <w:r w:rsidRPr="00031A74">
        <w:rPr>
          <w:rFonts w:ascii="Arabic Typesetting" w:hAnsi="Arabic Typesetting" w:cs="Arabic Typesetting" w:hint="cs"/>
          <w:sz w:val="34"/>
          <w:szCs w:val="34"/>
          <w:rtl/>
        </w:rPr>
        <w:t xml:space="preserve">، </w:t>
      </w:r>
      <w:r w:rsidRPr="00031A74">
        <w:rPr>
          <w:rFonts w:ascii="Arabic Typesetting" w:hAnsi="Arabic Typesetting" w:cs="Arabic Typesetting"/>
          <w:sz w:val="34"/>
          <w:szCs w:val="34"/>
          <w:rtl/>
        </w:rPr>
        <w:t xml:space="preserve">مما يعكس أثر </w:t>
      </w:r>
      <w:r w:rsidRPr="00031A74">
        <w:rPr>
          <w:rFonts w:ascii="Arabic Typesetting" w:hAnsi="Arabic Typesetting" w:cs="Arabic Typesetting" w:hint="cs"/>
          <w:sz w:val="34"/>
          <w:szCs w:val="34"/>
          <w:rtl/>
        </w:rPr>
        <w:t>ال</w:t>
      </w:r>
      <w:r w:rsidRPr="00031A74">
        <w:rPr>
          <w:rFonts w:ascii="Arabic Typesetting" w:hAnsi="Arabic Typesetting" w:cs="Arabic Typesetting"/>
          <w:sz w:val="34"/>
          <w:szCs w:val="34"/>
          <w:rtl/>
        </w:rPr>
        <w:t xml:space="preserve">توسع الأخير </w:t>
      </w:r>
      <w:r w:rsidRPr="00031A74">
        <w:rPr>
          <w:rFonts w:ascii="Arabic Typesetting" w:hAnsi="Arabic Typesetting" w:cs="Arabic Typesetting" w:hint="cs"/>
          <w:sz w:val="34"/>
          <w:szCs w:val="34"/>
          <w:rtl/>
        </w:rPr>
        <w:t>ل</w:t>
      </w:r>
      <w:r w:rsidRPr="00031A74">
        <w:rPr>
          <w:rFonts w:ascii="Arabic Typesetting" w:hAnsi="Arabic Typesetting" w:cs="Arabic Typesetting"/>
          <w:sz w:val="34"/>
          <w:szCs w:val="34"/>
          <w:rtl/>
        </w:rPr>
        <w:t xml:space="preserve">لنظام </w:t>
      </w:r>
      <w:r w:rsidRPr="00031A74">
        <w:rPr>
          <w:rFonts w:ascii="Arabic Typesetting" w:hAnsi="Arabic Typesetting" w:cs="Arabic Typesetting" w:hint="cs"/>
          <w:sz w:val="34"/>
          <w:szCs w:val="34"/>
          <w:rtl/>
        </w:rPr>
        <w:t xml:space="preserve">في </w:t>
      </w:r>
      <w:r w:rsidRPr="00031A74">
        <w:rPr>
          <w:rFonts w:ascii="Arabic Typesetting" w:hAnsi="Arabic Typesetting" w:cs="Arabic Typesetting"/>
          <w:sz w:val="34"/>
          <w:szCs w:val="34"/>
          <w:rtl/>
        </w:rPr>
        <w:t>ولايات الفحص الموضوعي على عمليات لاهاي.</w:t>
      </w:r>
    </w:p>
    <w:p w:rsidR="005F183C" w:rsidRPr="00031A74"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031A74">
        <w:rPr>
          <w:rFonts w:ascii="Arabic Typesetting" w:hAnsi="Arabic Typesetting" w:cs="Arabic Typesetting" w:hint="cs"/>
          <w:sz w:val="34"/>
          <w:szCs w:val="34"/>
          <w:rtl/>
        </w:rPr>
        <w:t>و</w:t>
      </w:r>
      <w:r w:rsidRPr="00031A74">
        <w:rPr>
          <w:rFonts w:ascii="Arabic Typesetting" w:hAnsi="Arabic Typesetting" w:cs="Arabic Typesetting"/>
          <w:sz w:val="34"/>
          <w:szCs w:val="34"/>
          <w:rtl/>
        </w:rPr>
        <w:t xml:space="preserve">كانت حصة القرارات التي </w:t>
      </w:r>
      <w:r w:rsidRPr="00031A74">
        <w:rPr>
          <w:rFonts w:ascii="Arabic Typesetting" w:hAnsi="Arabic Typesetting" w:cs="Arabic Typesetting" w:hint="cs"/>
          <w:sz w:val="34"/>
          <w:szCs w:val="34"/>
          <w:rtl/>
        </w:rPr>
        <w:t xml:space="preserve">عُولجت </w:t>
      </w:r>
      <w:r w:rsidRPr="00031A74">
        <w:rPr>
          <w:rFonts w:ascii="Arabic Typesetting" w:hAnsi="Arabic Typesetting" w:cs="Arabic Typesetting"/>
          <w:sz w:val="34"/>
          <w:szCs w:val="34"/>
          <w:rtl/>
        </w:rPr>
        <w:t>تلقائيا</w:t>
      </w:r>
      <w:r w:rsidRPr="00031A74">
        <w:rPr>
          <w:rFonts w:ascii="Arabic Typesetting" w:hAnsi="Arabic Typesetting" w:cs="Arabic Typesetting" w:hint="cs"/>
          <w:sz w:val="34"/>
          <w:szCs w:val="34"/>
          <w:rtl/>
        </w:rPr>
        <w:t>ً</w:t>
      </w:r>
      <w:r w:rsidRPr="00031A74">
        <w:rPr>
          <w:rFonts w:ascii="Arabic Typesetting" w:hAnsi="Arabic Typesetting" w:cs="Arabic Typesetting"/>
          <w:sz w:val="34"/>
          <w:szCs w:val="34"/>
          <w:rtl/>
        </w:rPr>
        <w:t xml:space="preserve"> في عام 2016 (42 في المائة) هي الأدنى منذ عام 2012.</w:t>
      </w:r>
    </w:p>
    <w:p w:rsidR="005F183C" w:rsidRPr="00454FE7" w:rsidRDefault="005F183C" w:rsidP="009C7153">
      <w:pPr>
        <w:keepNext/>
        <w:tabs>
          <w:tab w:val="left" w:pos="567"/>
        </w:tabs>
        <w:bidi/>
        <w:spacing w:after="240" w:line="360" w:lineRule="exact"/>
        <w:rPr>
          <w:rFonts w:ascii="Arabic Typesetting" w:hAnsi="Arabic Typesetting" w:cs="Arabic Typesetting"/>
          <w:bCs/>
          <w:sz w:val="36"/>
          <w:szCs w:val="36"/>
          <w:rtl/>
          <w:lang w:bidi="ar-EG"/>
        </w:rPr>
      </w:pPr>
      <w:r w:rsidRPr="00454FE7">
        <w:rPr>
          <w:rFonts w:ascii="Arabic Typesetting" w:hAnsi="Arabic Typesetting" w:cs="Arabic Typesetting"/>
          <w:bCs/>
          <w:sz w:val="36"/>
          <w:szCs w:val="36"/>
          <w:rtl/>
        </w:rPr>
        <w:t>ثانيا</w:t>
      </w:r>
      <w:r w:rsidRPr="00454FE7">
        <w:rPr>
          <w:rFonts w:ascii="Arabic Typesetting" w:hAnsi="Arabic Typesetting" w:cs="Arabic Typesetting"/>
          <w:bCs/>
          <w:sz w:val="36"/>
          <w:szCs w:val="36"/>
        </w:rPr>
        <w:t>.</w:t>
      </w:r>
      <w:r w:rsidRPr="00454FE7">
        <w:rPr>
          <w:rFonts w:ascii="Arabic Typesetting" w:hAnsi="Arabic Typesetting" w:cs="Arabic Typesetting"/>
          <w:bCs/>
          <w:sz w:val="36"/>
          <w:szCs w:val="36"/>
          <w:rtl/>
        </w:rPr>
        <w:tab/>
        <w:t>عبء العمل الإجمالي</w:t>
      </w:r>
    </w:p>
    <w:p w:rsidR="005F183C" w:rsidRPr="00031A74" w:rsidRDefault="005F183C" w:rsidP="00DA6355">
      <w:pPr>
        <w:pStyle w:val="ListParagraph"/>
        <w:numPr>
          <w:ilvl w:val="0"/>
          <w:numId w:val="17"/>
        </w:numPr>
        <w:tabs>
          <w:tab w:val="left" w:pos="0"/>
          <w:tab w:val="left" w:pos="567"/>
        </w:tabs>
        <w:bidi/>
        <w:spacing w:after="240" w:line="360" w:lineRule="exact"/>
        <w:ind w:left="-19" w:firstLine="0"/>
        <w:jc w:val="both"/>
        <w:rPr>
          <w:rFonts w:ascii="Arabic Typesetting" w:hAnsi="Arabic Typesetting" w:cs="Arabic Typesetting"/>
          <w:sz w:val="34"/>
          <w:szCs w:val="34"/>
        </w:rPr>
      </w:pPr>
      <w:r w:rsidRPr="00031A74">
        <w:rPr>
          <w:rFonts w:ascii="Arabic Typesetting" w:hAnsi="Arabic Typesetting" w:cs="Arabic Typesetting"/>
          <w:b/>
          <w:sz w:val="34"/>
          <w:szCs w:val="34"/>
          <w:rtl/>
        </w:rPr>
        <w:t xml:space="preserve">يمثل عبء العمل الإجمالي العدد الإجمالي المرجح للوثائق التي </w:t>
      </w:r>
      <w:r w:rsidRPr="00031A74">
        <w:rPr>
          <w:rFonts w:ascii="Arabic Typesetting" w:hAnsi="Arabic Typesetting" w:cs="Arabic Typesetting" w:hint="cs"/>
          <w:b/>
          <w:sz w:val="34"/>
          <w:szCs w:val="34"/>
          <w:rtl/>
        </w:rPr>
        <w:t>تسلمها</w:t>
      </w:r>
      <w:r w:rsidRPr="00031A74">
        <w:rPr>
          <w:rFonts w:ascii="Arabic Typesetting" w:hAnsi="Arabic Typesetting" w:cs="Arabic Typesetting"/>
          <w:b/>
          <w:sz w:val="34"/>
          <w:szCs w:val="34"/>
          <w:rtl/>
        </w:rPr>
        <w:t xml:space="preserve"> المكتب الدولي</w:t>
      </w:r>
      <w:r w:rsidRPr="00031A74">
        <w:rPr>
          <w:rFonts w:ascii="Arabic Typesetting" w:hAnsi="Arabic Typesetting" w:cs="Arabic Typesetting" w:hint="cs"/>
          <w:b/>
          <w:sz w:val="34"/>
          <w:szCs w:val="34"/>
          <w:rtl/>
        </w:rPr>
        <w:t xml:space="preserve">. </w:t>
      </w:r>
      <w:r w:rsidRPr="00031A74">
        <w:rPr>
          <w:rFonts w:ascii="Arabic Typesetting" w:hAnsi="Arabic Typesetting" w:cs="Arabic Typesetting"/>
          <w:b/>
          <w:sz w:val="34"/>
          <w:szCs w:val="34"/>
          <w:rtl/>
        </w:rPr>
        <w:t>ويشمل ذلك جميع فئات الوثائق ال</w:t>
      </w:r>
      <w:r w:rsidRPr="00031A74">
        <w:rPr>
          <w:rFonts w:ascii="Arabic Typesetting" w:hAnsi="Arabic Typesetting" w:cs="Arabic Typesetting" w:hint="cs"/>
          <w:b/>
          <w:sz w:val="34"/>
          <w:szCs w:val="34"/>
          <w:rtl/>
        </w:rPr>
        <w:t xml:space="preserve">أربع </w:t>
      </w:r>
      <w:r w:rsidRPr="00031A74">
        <w:rPr>
          <w:rFonts w:ascii="Arabic Typesetting" w:hAnsi="Arabic Typesetting" w:cs="Arabic Typesetting"/>
          <w:b/>
          <w:sz w:val="34"/>
          <w:szCs w:val="34"/>
          <w:rtl/>
        </w:rPr>
        <w:t>(الطلبات</w:t>
      </w:r>
      <w:r w:rsidRPr="00031A74">
        <w:rPr>
          <w:rFonts w:ascii="Arabic Typesetting" w:hAnsi="Arabic Typesetting" w:cs="Arabic Typesetting" w:hint="cs"/>
          <w:b/>
          <w:sz w:val="34"/>
          <w:szCs w:val="34"/>
          <w:rtl/>
        </w:rPr>
        <w:t>،</w:t>
      </w:r>
      <w:r w:rsidRPr="00031A74">
        <w:rPr>
          <w:rFonts w:ascii="Arabic Typesetting" w:hAnsi="Arabic Typesetting" w:cs="Arabic Typesetting"/>
          <w:b/>
          <w:sz w:val="34"/>
          <w:szCs w:val="34"/>
          <w:rtl/>
        </w:rPr>
        <w:t xml:space="preserve"> والتجديدات</w:t>
      </w:r>
      <w:r w:rsidRPr="00031A74">
        <w:rPr>
          <w:rFonts w:ascii="Arabic Typesetting" w:hAnsi="Arabic Typesetting" w:cs="Arabic Typesetting" w:hint="cs"/>
          <w:b/>
          <w:sz w:val="34"/>
          <w:szCs w:val="34"/>
          <w:rtl/>
        </w:rPr>
        <w:t>،</w:t>
      </w:r>
      <w:r w:rsidRPr="00031A74">
        <w:rPr>
          <w:rFonts w:ascii="Arabic Typesetting" w:hAnsi="Arabic Typesetting" w:cs="Arabic Typesetting"/>
          <w:b/>
          <w:sz w:val="34"/>
          <w:szCs w:val="34"/>
          <w:rtl/>
        </w:rPr>
        <w:t xml:space="preserve"> والتغييرات</w:t>
      </w:r>
      <w:r w:rsidRPr="00031A74">
        <w:rPr>
          <w:rFonts w:ascii="Arabic Typesetting" w:hAnsi="Arabic Typesetting" w:cs="Arabic Typesetting" w:hint="cs"/>
          <w:b/>
          <w:sz w:val="34"/>
          <w:szCs w:val="34"/>
          <w:rtl/>
        </w:rPr>
        <w:t>،</w:t>
      </w:r>
      <w:r w:rsidRPr="00031A74">
        <w:rPr>
          <w:rFonts w:ascii="Arabic Typesetting" w:hAnsi="Arabic Typesetting" w:cs="Arabic Typesetting"/>
          <w:b/>
          <w:sz w:val="34"/>
          <w:szCs w:val="34"/>
          <w:rtl/>
        </w:rPr>
        <w:t xml:space="preserve"> والقرارات).</w:t>
      </w:r>
    </w:p>
    <w:p w:rsidR="005F183C" w:rsidRPr="00031A74" w:rsidRDefault="005F183C" w:rsidP="00DA6355">
      <w:pPr>
        <w:pStyle w:val="ListParagraph"/>
        <w:numPr>
          <w:ilvl w:val="0"/>
          <w:numId w:val="17"/>
        </w:numPr>
        <w:bidi/>
        <w:spacing w:after="240" w:line="360" w:lineRule="exact"/>
        <w:ind w:left="-19" w:firstLine="0"/>
        <w:jc w:val="both"/>
        <w:rPr>
          <w:rFonts w:ascii="Arabic Typesetting" w:hAnsi="Arabic Typesetting" w:cs="Arabic Typesetting"/>
          <w:sz w:val="34"/>
          <w:szCs w:val="34"/>
        </w:rPr>
      </w:pPr>
      <w:r w:rsidRPr="00031A74">
        <w:rPr>
          <w:rFonts w:ascii="Arabic Typesetting" w:hAnsi="Arabic Typesetting" w:cs="Arabic Typesetting" w:hint="cs"/>
          <w:sz w:val="34"/>
          <w:szCs w:val="34"/>
          <w:rtl/>
        </w:rPr>
        <w:t xml:space="preserve">ولأن معالجة </w:t>
      </w:r>
      <w:r w:rsidRPr="00031A74">
        <w:rPr>
          <w:rFonts w:ascii="Arabic Typesetting" w:hAnsi="Arabic Typesetting" w:cs="Arabic Typesetting"/>
          <w:sz w:val="34"/>
          <w:szCs w:val="34"/>
          <w:rtl/>
        </w:rPr>
        <w:t>هذه ال</w:t>
      </w:r>
      <w:r w:rsidRPr="00031A74">
        <w:rPr>
          <w:rFonts w:ascii="Arabic Typesetting" w:hAnsi="Arabic Typesetting" w:cs="Arabic Typesetting" w:hint="cs"/>
          <w:sz w:val="34"/>
          <w:szCs w:val="34"/>
          <w:rtl/>
        </w:rPr>
        <w:t>فئات</w:t>
      </w:r>
      <w:r w:rsidRPr="00031A74">
        <w:rPr>
          <w:rFonts w:ascii="Arabic Typesetting" w:hAnsi="Arabic Typesetting" w:cs="Arabic Typesetting"/>
          <w:sz w:val="34"/>
          <w:szCs w:val="34"/>
          <w:rtl/>
        </w:rPr>
        <w:t xml:space="preserve"> من الوثائق لا </w:t>
      </w:r>
      <w:r w:rsidRPr="00031A74">
        <w:rPr>
          <w:rFonts w:ascii="Arabic Typesetting" w:hAnsi="Arabic Typesetting" w:cs="Arabic Typesetting" w:hint="cs"/>
          <w:sz w:val="34"/>
          <w:szCs w:val="34"/>
          <w:rtl/>
        </w:rPr>
        <w:t>ت</w:t>
      </w:r>
      <w:r w:rsidRPr="00031A74">
        <w:rPr>
          <w:rFonts w:ascii="Arabic Typesetting" w:hAnsi="Arabic Typesetting" w:cs="Arabic Typesetting"/>
          <w:sz w:val="34"/>
          <w:szCs w:val="34"/>
          <w:rtl/>
        </w:rPr>
        <w:t xml:space="preserve">تطلب </w:t>
      </w:r>
      <w:r w:rsidRPr="00031A74">
        <w:rPr>
          <w:rFonts w:ascii="Arabic Typesetting" w:hAnsi="Arabic Typesetting" w:cs="Arabic Typesetting" w:hint="cs"/>
          <w:sz w:val="34"/>
          <w:szCs w:val="34"/>
          <w:rtl/>
        </w:rPr>
        <w:t xml:space="preserve">قدراً </w:t>
      </w:r>
      <w:r w:rsidRPr="00031A74">
        <w:rPr>
          <w:rFonts w:ascii="Arabic Typesetting" w:hAnsi="Arabic Typesetting" w:cs="Arabic Typesetting"/>
          <w:sz w:val="34"/>
          <w:szCs w:val="34"/>
          <w:rtl/>
        </w:rPr>
        <w:t>متساوي</w:t>
      </w:r>
      <w:r w:rsidRPr="00031A74">
        <w:rPr>
          <w:rFonts w:ascii="Arabic Typesetting" w:hAnsi="Arabic Typesetting" w:cs="Arabic Typesetting" w:hint="cs"/>
          <w:sz w:val="34"/>
          <w:szCs w:val="34"/>
          <w:rtl/>
        </w:rPr>
        <w:t>اً</w:t>
      </w:r>
      <w:r w:rsidRPr="00031A74">
        <w:rPr>
          <w:rFonts w:ascii="Arabic Typesetting" w:hAnsi="Arabic Typesetting" w:cs="Arabic Typesetting"/>
          <w:sz w:val="34"/>
          <w:szCs w:val="34"/>
          <w:rtl/>
        </w:rPr>
        <w:t xml:space="preserve"> من الموارد، </w:t>
      </w:r>
      <w:r w:rsidRPr="00031A74">
        <w:rPr>
          <w:rFonts w:ascii="Arabic Typesetting" w:hAnsi="Arabic Typesetting" w:cs="Arabic Typesetting" w:hint="cs"/>
          <w:sz w:val="34"/>
          <w:szCs w:val="34"/>
          <w:rtl/>
        </w:rPr>
        <w:t xml:space="preserve">يُرجّح </w:t>
      </w:r>
      <w:r w:rsidRPr="00031A74">
        <w:rPr>
          <w:rFonts w:ascii="Arabic Typesetting" w:hAnsi="Arabic Typesetting" w:cs="Arabic Typesetting"/>
          <w:sz w:val="34"/>
          <w:szCs w:val="34"/>
          <w:rtl/>
        </w:rPr>
        <w:t>كل منها بشكل مختلف. ووفقا</w:t>
      </w:r>
      <w:r w:rsidRPr="00031A74">
        <w:rPr>
          <w:rFonts w:ascii="Arabic Typesetting" w:hAnsi="Arabic Typesetting" w:cs="Arabic Typesetting" w:hint="cs"/>
          <w:sz w:val="34"/>
          <w:szCs w:val="34"/>
          <w:rtl/>
        </w:rPr>
        <w:t>ً</w:t>
      </w:r>
      <w:r w:rsidRPr="00031A74">
        <w:rPr>
          <w:rFonts w:ascii="Arabic Typesetting" w:hAnsi="Arabic Typesetting" w:cs="Arabic Typesetting"/>
          <w:sz w:val="34"/>
          <w:szCs w:val="34"/>
          <w:rtl/>
        </w:rPr>
        <w:t xml:space="preserve"> للترجيح الحالي، يمكن لفاحص ما، </w:t>
      </w:r>
      <w:r w:rsidRPr="00031A74">
        <w:rPr>
          <w:rFonts w:ascii="Arabic Typesetting" w:hAnsi="Arabic Typesetting" w:cs="Arabic Typesetting" w:hint="cs"/>
          <w:sz w:val="34"/>
          <w:szCs w:val="34"/>
          <w:rtl/>
        </w:rPr>
        <w:t xml:space="preserve">خلال </w:t>
      </w:r>
      <w:r w:rsidRPr="00031A74">
        <w:rPr>
          <w:rFonts w:ascii="Arabic Typesetting" w:hAnsi="Arabic Typesetting" w:cs="Arabic Typesetting"/>
          <w:sz w:val="34"/>
          <w:szCs w:val="34"/>
          <w:rtl/>
        </w:rPr>
        <w:t>الفترة اللازمة لمعالجة طلب دولي</w:t>
      </w:r>
      <w:r w:rsidRPr="00031A74">
        <w:rPr>
          <w:rFonts w:ascii="Arabic Typesetting" w:hAnsi="Arabic Typesetting" w:cs="Arabic Typesetting" w:hint="cs"/>
          <w:sz w:val="34"/>
          <w:szCs w:val="34"/>
          <w:rtl/>
        </w:rPr>
        <w:t xml:space="preserve"> واحد</w:t>
      </w:r>
      <w:r w:rsidRPr="00031A74">
        <w:rPr>
          <w:rFonts w:ascii="Arabic Typesetting" w:hAnsi="Arabic Typesetting" w:cs="Arabic Typesetting"/>
          <w:sz w:val="34"/>
          <w:szCs w:val="34"/>
          <w:rtl/>
        </w:rPr>
        <w:t>، أن يعالج ثمانية تجديدات أو أربعة تغييرات أو أربعة قرارات (نسبة عبء العمل</w:t>
      </w:r>
      <w:r w:rsidRPr="00031A74">
        <w:rPr>
          <w:rFonts w:ascii="Arabic Typesetting" w:hAnsi="Arabic Typesetting" w:cs="Arabic Typesetting" w:hint="cs"/>
          <w:sz w:val="34"/>
          <w:szCs w:val="34"/>
          <w:rtl/>
        </w:rPr>
        <w:t>: 1:8:4:4</w:t>
      </w:r>
      <w:r>
        <w:rPr>
          <w:rFonts w:ascii="Arabic Typesetting" w:hAnsi="Arabic Typesetting" w:cs="Arabic Typesetting"/>
          <w:sz w:val="34"/>
          <w:szCs w:val="34"/>
          <w:rtl/>
        </w:rPr>
        <w:t>)</w:t>
      </w:r>
      <w:r w:rsidRPr="00031A74">
        <w:rPr>
          <w:rFonts w:ascii="Arabic Typesetting" w:hAnsi="Arabic Typesetting" w:cs="Arabic Typesetting"/>
          <w:sz w:val="34"/>
          <w:szCs w:val="34"/>
          <w:rtl/>
        </w:rPr>
        <w:t xml:space="preserve">. ومنذ الثنائية 2014/15، </w:t>
      </w:r>
      <w:r w:rsidRPr="00031A74">
        <w:rPr>
          <w:rFonts w:ascii="Arabic Typesetting" w:hAnsi="Arabic Typesetting" w:cs="Arabic Typesetting" w:hint="cs"/>
          <w:sz w:val="34"/>
          <w:szCs w:val="34"/>
          <w:rtl/>
        </w:rPr>
        <w:t>و</w:t>
      </w:r>
      <w:r w:rsidRPr="00031A74">
        <w:rPr>
          <w:rFonts w:ascii="Arabic Typesetting" w:hAnsi="Arabic Typesetting" w:cs="Arabic Typesetting"/>
          <w:sz w:val="34"/>
          <w:szCs w:val="34"/>
          <w:rtl/>
        </w:rPr>
        <w:t>نظرا</w:t>
      </w:r>
      <w:r w:rsidRPr="00031A74">
        <w:rPr>
          <w:rFonts w:ascii="Arabic Typesetting" w:hAnsi="Arabic Typesetting" w:cs="Arabic Typesetting" w:hint="cs"/>
          <w:sz w:val="34"/>
          <w:szCs w:val="34"/>
          <w:rtl/>
        </w:rPr>
        <w:t>ً</w:t>
      </w:r>
      <w:r w:rsidRPr="00031A74">
        <w:rPr>
          <w:rFonts w:ascii="Arabic Typesetting" w:hAnsi="Arabic Typesetting" w:cs="Arabic Typesetting"/>
          <w:sz w:val="34"/>
          <w:szCs w:val="34"/>
          <w:rtl/>
        </w:rPr>
        <w:t xml:space="preserve"> </w:t>
      </w:r>
      <w:r w:rsidRPr="00031A74">
        <w:rPr>
          <w:rFonts w:ascii="Arabic Typesetting" w:hAnsi="Arabic Typesetting" w:cs="Arabic Typesetting" w:hint="cs"/>
          <w:sz w:val="34"/>
          <w:szCs w:val="34"/>
          <w:rtl/>
        </w:rPr>
        <w:t>ل</w:t>
      </w:r>
      <w:r w:rsidRPr="00031A74">
        <w:rPr>
          <w:rFonts w:ascii="Arabic Typesetting" w:hAnsi="Arabic Typesetting" w:cs="Arabic Typesetting"/>
          <w:sz w:val="34"/>
          <w:szCs w:val="34"/>
          <w:rtl/>
        </w:rPr>
        <w:t>ازدياد تعقيد الوثائق الأخرى، لا</w:t>
      </w:r>
      <w:r>
        <w:rPr>
          <w:rFonts w:ascii="Arabic Typesetting" w:hAnsi="Arabic Typesetting" w:cs="Arabic Typesetting" w:hint="cs"/>
          <w:sz w:val="34"/>
          <w:szCs w:val="34"/>
          <w:rtl/>
        </w:rPr>
        <w:t> </w:t>
      </w:r>
      <w:r w:rsidRPr="00031A74">
        <w:rPr>
          <w:rFonts w:ascii="Arabic Typesetting" w:hAnsi="Arabic Typesetting" w:cs="Arabic Typesetting"/>
          <w:sz w:val="34"/>
          <w:szCs w:val="34"/>
          <w:rtl/>
        </w:rPr>
        <w:t>سيما القرارات التي اتخذتها المكاتب، أصبح الفحص الشامل للطلبات الدولية أكثر تعقيدا</w:t>
      </w:r>
      <w:r w:rsidRPr="00031A74">
        <w:rPr>
          <w:rFonts w:ascii="Arabic Typesetting" w:hAnsi="Arabic Typesetting" w:cs="Arabic Typesetting" w:hint="cs"/>
          <w:sz w:val="34"/>
          <w:szCs w:val="34"/>
          <w:rtl/>
        </w:rPr>
        <w:t>ً</w:t>
      </w:r>
      <w:r w:rsidRPr="00031A74">
        <w:rPr>
          <w:rFonts w:ascii="Arabic Typesetting" w:hAnsi="Arabic Typesetting" w:cs="Arabic Typesetting"/>
          <w:sz w:val="34"/>
          <w:szCs w:val="34"/>
          <w:rtl/>
        </w:rPr>
        <w:t xml:space="preserve"> أيضا</w:t>
      </w:r>
      <w:r w:rsidRPr="00031A74">
        <w:rPr>
          <w:rFonts w:ascii="Arabic Typesetting" w:hAnsi="Arabic Typesetting" w:cs="Arabic Typesetting" w:hint="cs"/>
          <w:sz w:val="34"/>
          <w:szCs w:val="34"/>
          <w:rtl/>
        </w:rPr>
        <w:t>ً</w:t>
      </w:r>
      <w:r w:rsidRPr="00031A74">
        <w:rPr>
          <w:rFonts w:ascii="Arabic Typesetting" w:hAnsi="Arabic Typesetting" w:cs="Arabic Typesetting"/>
          <w:sz w:val="34"/>
          <w:szCs w:val="34"/>
          <w:rtl/>
        </w:rPr>
        <w:t xml:space="preserve">. </w:t>
      </w:r>
      <w:r w:rsidRPr="00031A74">
        <w:rPr>
          <w:rFonts w:ascii="Arabic Typesetting" w:hAnsi="Arabic Typesetting" w:cs="Arabic Typesetting" w:hint="cs"/>
          <w:sz w:val="34"/>
          <w:szCs w:val="34"/>
          <w:rtl/>
        </w:rPr>
        <w:t xml:space="preserve">بيد </w:t>
      </w:r>
      <w:r w:rsidRPr="00031A74">
        <w:rPr>
          <w:rFonts w:ascii="Arabic Typesetting" w:hAnsi="Arabic Typesetting" w:cs="Arabic Typesetting"/>
          <w:sz w:val="34"/>
          <w:szCs w:val="34"/>
          <w:rtl/>
        </w:rPr>
        <w:t xml:space="preserve">أن هذا لم يؤثر </w:t>
      </w:r>
      <w:r w:rsidRPr="00031A74">
        <w:rPr>
          <w:rFonts w:ascii="Arabic Typesetting" w:hAnsi="Arabic Typesetting" w:cs="Arabic Typesetting" w:hint="cs"/>
          <w:sz w:val="34"/>
          <w:szCs w:val="34"/>
          <w:rtl/>
        </w:rPr>
        <w:t xml:space="preserve">في </w:t>
      </w:r>
      <w:r w:rsidRPr="00031A74">
        <w:rPr>
          <w:rFonts w:ascii="Arabic Typesetting" w:hAnsi="Arabic Typesetting" w:cs="Arabic Typesetting"/>
          <w:sz w:val="34"/>
          <w:szCs w:val="34"/>
          <w:rtl/>
        </w:rPr>
        <w:t>نسبة عبء العمل.</w:t>
      </w:r>
    </w:p>
    <w:p w:rsidR="005F183C" w:rsidRPr="005057B6" w:rsidRDefault="005F183C" w:rsidP="009C7153">
      <w:pPr>
        <w:pStyle w:val="ListParagraph"/>
        <w:bidi/>
        <w:spacing w:after="240"/>
        <w:ind w:left="0"/>
        <w:jc w:val="center"/>
        <w:rPr>
          <w:rFonts w:ascii="Arabic Typesetting" w:hAnsi="Arabic Typesetting" w:cs="Arabic Typesetting"/>
          <w:sz w:val="36"/>
          <w:szCs w:val="36"/>
        </w:rPr>
      </w:pPr>
      <w:r w:rsidRPr="000C3A0F">
        <w:rPr>
          <w:noProof/>
        </w:rPr>
        <w:drawing>
          <wp:inline distT="0" distB="0" distL="0" distR="0" wp14:anchorId="53778B36" wp14:editId="2C2465D1">
            <wp:extent cx="5503490" cy="2909455"/>
            <wp:effectExtent l="0" t="0" r="254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501416" cy="2908358"/>
                    </a:xfrm>
                    <a:prstGeom prst="rect">
                      <a:avLst/>
                    </a:prstGeom>
                    <a:noFill/>
                    <a:ln>
                      <a:noFill/>
                    </a:ln>
                  </pic:spPr>
                </pic:pic>
              </a:graphicData>
            </a:graphic>
          </wp:inline>
        </w:drawing>
      </w:r>
    </w:p>
    <w:p w:rsidR="005F183C" w:rsidRPr="00031A74"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031A74">
        <w:rPr>
          <w:rFonts w:ascii="Arabic Typesetting" w:hAnsi="Arabic Typesetting" w:cs="Arabic Typesetting" w:hint="cs"/>
          <w:sz w:val="34"/>
          <w:szCs w:val="34"/>
          <w:rtl/>
        </w:rPr>
        <w:t>و</w:t>
      </w:r>
      <w:r w:rsidRPr="00031A74">
        <w:rPr>
          <w:rFonts w:ascii="Arabic Typesetting" w:hAnsi="Arabic Typesetting" w:cs="Arabic Typesetting"/>
          <w:sz w:val="34"/>
          <w:szCs w:val="34"/>
          <w:rtl/>
        </w:rPr>
        <w:t xml:space="preserve">في عام 2016، زاد مجموع عبء العمل بنسبة 46 في المائة مقارنة بعام 2015. وفي الفترة </w:t>
      </w:r>
      <w:r w:rsidRPr="00031A74">
        <w:rPr>
          <w:rFonts w:ascii="Arabic Typesetting" w:hAnsi="Arabic Typesetting" w:cs="Arabic Typesetting" w:hint="cs"/>
          <w:sz w:val="34"/>
          <w:szCs w:val="34"/>
          <w:rtl/>
        </w:rPr>
        <w:t>من</w:t>
      </w:r>
      <w:r w:rsidRPr="00031A74">
        <w:rPr>
          <w:rFonts w:ascii="Arabic Typesetting" w:hAnsi="Arabic Typesetting" w:cs="Arabic Typesetting"/>
          <w:sz w:val="34"/>
          <w:szCs w:val="34"/>
          <w:rtl/>
        </w:rPr>
        <w:t xml:space="preserve"> عام 2012 </w:t>
      </w:r>
      <w:r w:rsidRPr="00031A74">
        <w:rPr>
          <w:rFonts w:ascii="Arabic Typesetting" w:hAnsi="Arabic Typesetting" w:cs="Arabic Typesetting" w:hint="cs"/>
          <w:sz w:val="34"/>
          <w:szCs w:val="34"/>
          <w:rtl/>
        </w:rPr>
        <w:t>إلى عام</w:t>
      </w:r>
      <w:r>
        <w:rPr>
          <w:rFonts w:ascii="Arabic Typesetting" w:hAnsi="Arabic Typesetting" w:cs="Arabic Typesetting" w:hint="cs"/>
          <w:sz w:val="34"/>
          <w:szCs w:val="34"/>
          <w:rtl/>
        </w:rPr>
        <w:t> </w:t>
      </w:r>
      <w:r w:rsidRPr="00031A74">
        <w:rPr>
          <w:rFonts w:ascii="Arabic Typesetting" w:hAnsi="Arabic Typesetting" w:cs="Arabic Typesetting"/>
          <w:sz w:val="34"/>
          <w:szCs w:val="34"/>
          <w:rtl/>
        </w:rPr>
        <w:t xml:space="preserve">2016، </w:t>
      </w:r>
      <w:r w:rsidRPr="00031A74">
        <w:rPr>
          <w:rFonts w:ascii="Arabic Typesetting" w:hAnsi="Arabic Typesetting" w:cs="Arabic Typesetting" w:hint="cs"/>
          <w:sz w:val="34"/>
          <w:szCs w:val="34"/>
          <w:rtl/>
        </w:rPr>
        <w:t xml:space="preserve">كانت </w:t>
      </w:r>
      <w:r w:rsidRPr="00031A74">
        <w:rPr>
          <w:rFonts w:ascii="Arabic Typesetting" w:hAnsi="Arabic Typesetting" w:cs="Arabic Typesetting"/>
          <w:sz w:val="34"/>
          <w:szCs w:val="34"/>
          <w:rtl/>
        </w:rPr>
        <w:t xml:space="preserve">الزيادة في عبء العمل </w:t>
      </w:r>
      <w:r w:rsidRPr="00031A74">
        <w:rPr>
          <w:rFonts w:ascii="Arabic Typesetting" w:hAnsi="Arabic Typesetting" w:cs="Arabic Typesetting" w:hint="cs"/>
          <w:sz w:val="34"/>
          <w:szCs w:val="34"/>
          <w:rtl/>
        </w:rPr>
        <w:t xml:space="preserve">ترجع في المقام الأول إلى </w:t>
      </w:r>
      <w:r w:rsidRPr="00031A74">
        <w:rPr>
          <w:rFonts w:ascii="Arabic Typesetting" w:hAnsi="Arabic Typesetting" w:cs="Arabic Typesetting"/>
          <w:sz w:val="34"/>
          <w:szCs w:val="34"/>
          <w:rtl/>
        </w:rPr>
        <w:t>زيادة عدد الطلبات الواردة رغم أن القرارات أصبحت جزءا</w:t>
      </w:r>
      <w:r w:rsidRPr="00031A74">
        <w:rPr>
          <w:rFonts w:ascii="Arabic Typesetting" w:hAnsi="Arabic Typesetting" w:cs="Arabic Typesetting" w:hint="cs"/>
          <w:sz w:val="34"/>
          <w:szCs w:val="34"/>
          <w:rtl/>
        </w:rPr>
        <w:t>ً</w:t>
      </w:r>
      <w:r w:rsidRPr="00031A74">
        <w:rPr>
          <w:rFonts w:ascii="Arabic Typesetting" w:hAnsi="Arabic Typesetting" w:cs="Arabic Typesetting"/>
          <w:sz w:val="34"/>
          <w:szCs w:val="34"/>
          <w:rtl/>
        </w:rPr>
        <w:t xml:space="preserve"> متزايد الأهمية من عبء العمل هذا.</w:t>
      </w:r>
    </w:p>
    <w:p w:rsidR="005F183C" w:rsidRPr="00BB1E59" w:rsidRDefault="005F183C" w:rsidP="009C7153">
      <w:pPr>
        <w:keepNext/>
        <w:tabs>
          <w:tab w:val="left" w:pos="567"/>
        </w:tabs>
        <w:bidi/>
        <w:spacing w:after="240" w:line="360" w:lineRule="exact"/>
        <w:rPr>
          <w:rFonts w:ascii="Arabic Typesetting" w:hAnsi="Arabic Typesetting" w:cs="Arabic Typesetting"/>
          <w:bCs/>
          <w:sz w:val="36"/>
          <w:szCs w:val="36"/>
        </w:rPr>
      </w:pPr>
      <w:r w:rsidRPr="00BB1E59">
        <w:rPr>
          <w:rFonts w:ascii="Arabic Typesetting" w:hAnsi="Arabic Typesetting" w:cs="Arabic Typesetting"/>
          <w:bCs/>
          <w:sz w:val="36"/>
          <w:szCs w:val="36"/>
          <w:rtl/>
        </w:rPr>
        <w:t>ثالثا</w:t>
      </w:r>
      <w:r w:rsidRPr="00BB1E59">
        <w:rPr>
          <w:rFonts w:ascii="Arabic Typesetting" w:hAnsi="Arabic Typesetting" w:cs="Arabic Typesetting" w:hint="cs"/>
          <w:bCs/>
          <w:sz w:val="36"/>
          <w:szCs w:val="36"/>
          <w:rtl/>
        </w:rPr>
        <w:t>ً</w:t>
      </w:r>
      <w:r w:rsidRPr="00BB1E59">
        <w:rPr>
          <w:rFonts w:ascii="Arabic Typesetting" w:hAnsi="Arabic Typesetting" w:cs="Arabic Typesetting"/>
          <w:bCs/>
          <w:sz w:val="36"/>
          <w:szCs w:val="36"/>
          <w:rtl/>
        </w:rPr>
        <w:t>.</w:t>
      </w:r>
      <w:r w:rsidRPr="00BB1E59">
        <w:rPr>
          <w:rFonts w:ascii="Arabic Typesetting" w:hAnsi="Arabic Typesetting" w:cs="Arabic Typesetting"/>
          <w:bCs/>
          <w:sz w:val="36"/>
          <w:szCs w:val="36"/>
          <w:rtl/>
        </w:rPr>
        <w:tab/>
        <w:t>تكلفة المعالجة</w:t>
      </w:r>
    </w:p>
    <w:p w:rsidR="005F183C" w:rsidRPr="00031A74" w:rsidRDefault="005F183C" w:rsidP="009C7153">
      <w:pPr>
        <w:bidi/>
        <w:spacing w:after="240" w:line="360" w:lineRule="exact"/>
        <w:rPr>
          <w:rFonts w:ascii="Arabic Typesetting" w:hAnsi="Arabic Typesetting" w:cs="Arabic Typesetting"/>
          <w:sz w:val="34"/>
          <w:szCs w:val="34"/>
          <w:u w:val="single"/>
        </w:rPr>
      </w:pPr>
      <w:r w:rsidRPr="00031A74">
        <w:rPr>
          <w:rFonts w:ascii="Arabic Typesetting" w:hAnsi="Arabic Typesetting" w:cs="Arabic Typesetting"/>
          <w:sz w:val="34"/>
          <w:szCs w:val="34"/>
          <w:u w:val="single"/>
          <w:rtl/>
        </w:rPr>
        <w:t>تكلفة الإنتاج الإجمالية</w:t>
      </w:r>
    </w:p>
    <w:p w:rsidR="005F183C" w:rsidRPr="00031A74" w:rsidRDefault="005F183C" w:rsidP="00DA6355">
      <w:pPr>
        <w:pStyle w:val="ListParagraph"/>
        <w:numPr>
          <w:ilvl w:val="0"/>
          <w:numId w:val="17"/>
        </w:numPr>
        <w:bidi/>
        <w:spacing w:after="240" w:line="360" w:lineRule="exact"/>
        <w:ind w:left="-19" w:firstLine="0"/>
        <w:jc w:val="both"/>
        <w:rPr>
          <w:rFonts w:ascii="Arabic Typesetting" w:hAnsi="Arabic Typesetting" w:cs="Arabic Typesetting"/>
          <w:sz w:val="34"/>
          <w:szCs w:val="34"/>
        </w:rPr>
      </w:pPr>
      <w:r w:rsidRPr="00031A74">
        <w:rPr>
          <w:rFonts w:ascii="Arabic Typesetting" w:hAnsi="Arabic Typesetting" w:cs="Arabic Typesetting"/>
          <w:sz w:val="34"/>
          <w:szCs w:val="34"/>
          <w:rtl/>
        </w:rPr>
        <w:t xml:space="preserve">تتألف تكلفة الإنتاج الإجمالية من النفقات </w:t>
      </w:r>
      <w:r w:rsidRPr="00031A74">
        <w:rPr>
          <w:rFonts w:ascii="Arabic Typesetting" w:hAnsi="Arabic Typesetting" w:cs="Arabic Typesetting" w:hint="cs"/>
          <w:sz w:val="34"/>
          <w:szCs w:val="34"/>
          <w:rtl/>
        </w:rPr>
        <w:t>المتعلقة</w:t>
      </w:r>
      <w:r w:rsidRPr="00031A74">
        <w:rPr>
          <w:rFonts w:ascii="Arabic Typesetting" w:hAnsi="Arabic Typesetting" w:cs="Arabic Typesetting"/>
          <w:sz w:val="34"/>
          <w:szCs w:val="34"/>
          <w:rtl/>
        </w:rPr>
        <w:t xml:space="preserve"> بنظام </w:t>
      </w:r>
      <w:r w:rsidRPr="00031A74">
        <w:rPr>
          <w:rFonts w:ascii="Arabic Typesetting" w:hAnsi="Arabic Typesetting" w:cs="Arabic Typesetting" w:hint="cs"/>
          <w:sz w:val="34"/>
          <w:szCs w:val="34"/>
          <w:rtl/>
        </w:rPr>
        <w:t>لاهي</w:t>
      </w:r>
      <w:r w:rsidRPr="00031A74">
        <w:rPr>
          <w:rFonts w:ascii="Arabic Typesetting" w:hAnsi="Arabic Typesetting" w:cs="Arabic Typesetting"/>
          <w:sz w:val="34"/>
          <w:szCs w:val="34"/>
          <w:rtl/>
        </w:rPr>
        <w:t xml:space="preserve"> فقط ونفقات الأنشطة الداعمة ل</w:t>
      </w:r>
      <w:r w:rsidRPr="00031A74">
        <w:rPr>
          <w:rFonts w:ascii="Arabic Typesetting" w:hAnsi="Arabic Typesetting" w:cs="Arabic Typesetting" w:hint="cs"/>
          <w:sz w:val="34"/>
          <w:szCs w:val="34"/>
          <w:rtl/>
        </w:rPr>
        <w:t>هذا ا</w:t>
      </w:r>
      <w:r w:rsidRPr="00031A74">
        <w:rPr>
          <w:rFonts w:ascii="Arabic Typesetting" w:hAnsi="Arabic Typesetting" w:cs="Arabic Typesetting"/>
          <w:sz w:val="34"/>
          <w:szCs w:val="34"/>
          <w:rtl/>
        </w:rPr>
        <w:t>لنظام.</w:t>
      </w:r>
    </w:p>
    <w:p w:rsidR="005F183C" w:rsidRPr="00031A74" w:rsidRDefault="005F183C" w:rsidP="00DA6355">
      <w:pPr>
        <w:pStyle w:val="ListParagraph"/>
        <w:numPr>
          <w:ilvl w:val="0"/>
          <w:numId w:val="17"/>
        </w:numPr>
        <w:bidi/>
        <w:spacing w:after="240" w:line="360" w:lineRule="exact"/>
        <w:ind w:left="-19" w:firstLine="0"/>
        <w:jc w:val="both"/>
        <w:rPr>
          <w:rFonts w:ascii="Arabic Typesetting" w:hAnsi="Arabic Typesetting" w:cs="Arabic Typesetting"/>
          <w:sz w:val="34"/>
          <w:szCs w:val="34"/>
        </w:rPr>
      </w:pPr>
      <w:r w:rsidRPr="00031A74">
        <w:rPr>
          <w:rFonts w:ascii="Arabic Typesetting" w:hAnsi="Arabic Typesetting" w:cs="Arabic Typesetting" w:hint="cs"/>
          <w:sz w:val="34"/>
          <w:szCs w:val="34"/>
          <w:rtl/>
        </w:rPr>
        <w:t>وفيما يخص</w:t>
      </w:r>
      <w:r w:rsidRPr="00031A74">
        <w:rPr>
          <w:rFonts w:ascii="Arabic Typesetting" w:hAnsi="Arabic Typesetting" w:cs="Arabic Typesetting"/>
          <w:sz w:val="34"/>
          <w:szCs w:val="34"/>
          <w:rtl/>
        </w:rPr>
        <w:t xml:space="preserve"> بيانات </w:t>
      </w:r>
      <w:r w:rsidRPr="00031A74">
        <w:rPr>
          <w:rFonts w:ascii="Arabic Typesetting" w:hAnsi="Arabic Typesetting" w:cs="Arabic Typesetting" w:hint="cs"/>
          <w:sz w:val="34"/>
          <w:szCs w:val="34"/>
          <w:rtl/>
        </w:rPr>
        <w:t xml:space="preserve">ما </w:t>
      </w:r>
      <w:r w:rsidRPr="00031A74">
        <w:rPr>
          <w:rFonts w:ascii="Arabic Typesetting" w:hAnsi="Arabic Typesetting" w:cs="Arabic Typesetting"/>
          <w:sz w:val="34"/>
          <w:szCs w:val="34"/>
          <w:rtl/>
        </w:rPr>
        <w:t>قبل عام 2016، تشمل النفقات المتعلقة بنظام لاهاي</w:t>
      </w:r>
      <w:r w:rsidRPr="00031A74">
        <w:rPr>
          <w:rFonts w:ascii="Arabic Typesetting" w:hAnsi="Arabic Typesetting" w:cs="Arabic Typesetting" w:hint="cs"/>
          <w:sz w:val="34"/>
          <w:szCs w:val="34"/>
          <w:rtl/>
        </w:rPr>
        <w:t xml:space="preserve"> دون غيره</w:t>
      </w:r>
      <w:r w:rsidRPr="00031A74">
        <w:rPr>
          <w:rFonts w:ascii="Arabic Typesetting" w:hAnsi="Arabic Typesetting" w:cs="Arabic Typesetting"/>
          <w:sz w:val="34"/>
          <w:szCs w:val="34"/>
          <w:rtl/>
        </w:rPr>
        <w:t xml:space="preserve"> نفقات البرنامج 31 (نظام لاهاي) ونحو 8 في المائة من نفقات مكتب نائب المدير العام لقطاع العلامات </w:t>
      </w:r>
      <w:r w:rsidRPr="00031A74">
        <w:rPr>
          <w:rFonts w:ascii="Arabic Typesetting" w:hAnsi="Arabic Typesetting" w:cs="Arabic Typesetting" w:hint="cs"/>
          <w:sz w:val="34"/>
          <w:szCs w:val="34"/>
          <w:rtl/>
        </w:rPr>
        <w:t>والتصاميم</w:t>
      </w:r>
      <w:r w:rsidRPr="00031A74">
        <w:rPr>
          <w:rFonts w:ascii="Arabic Typesetting" w:hAnsi="Arabic Typesetting" w:cs="Arabic Typesetting"/>
          <w:sz w:val="34"/>
          <w:szCs w:val="34"/>
          <w:rtl/>
        </w:rPr>
        <w:t xml:space="preserve"> (البرنامج 6 - نظام مدريد). </w:t>
      </w:r>
      <w:r w:rsidRPr="00031A74">
        <w:rPr>
          <w:rFonts w:ascii="Arabic Typesetting" w:hAnsi="Arabic Typesetting" w:cs="Arabic Typesetting" w:hint="cs"/>
          <w:sz w:val="34"/>
          <w:szCs w:val="34"/>
          <w:rtl/>
        </w:rPr>
        <w:t xml:space="preserve">ويدخل </w:t>
      </w:r>
      <w:r w:rsidRPr="00031A74">
        <w:rPr>
          <w:rFonts w:ascii="Arabic Typesetting" w:hAnsi="Arabic Typesetting" w:cs="Arabic Typesetting"/>
          <w:sz w:val="34"/>
          <w:szCs w:val="34"/>
          <w:rtl/>
        </w:rPr>
        <w:t>ف</w:t>
      </w:r>
      <w:r w:rsidRPr="00031A74">
        <w:rPr>
          <w:rFonts w:ascii="Arabic Typesetting" w:hAnsi="Arabic Typesetting" w:cs="Arabic Typesetting" w:hint="cs"/>
          <w:sz w:val="34"/>
          <w:szCs w:val="34"/>
          <w:rtl/>
        </w:rPr>
        <w:t>ي</w:t>
      </w:r>
      <w:r w:rsidRPr="00031A74">
        <w:rPr>
          <w:rFonts w:ascii="Arabic Typesetting" w:hAnsi="Arabic Typesetting" w:cs="Arabic Typesetting"/>
          <w:sz w:val="34"/>
          <w:szCs w:val="34"/>
          <w:rtl/>
        </w:rPr>
        <w:t xml:space="preserve"> </w:t>
      </w:r>
      <w:r w:rsidRPr="00031A74">
        <w:rPr>
          <w:rFonts w:ascii="Arabic Typesetting" w:hAnsi="Arabic Typesetting" w:cs="Arabic Typesetting" w:hint="cs"/>
          <w:sz w:val="34"/>
          <w:szCs w:val="34"/>
          <w:rtl/>
        </w:rPr>
        <w:t>ال</w:t>
      </w:r>
      <w:r w:rsidRPr="00031A74">
        <w:rPr>
          <w:rFonts w:ascii="Arabic Typesetting" w:hAnsi="Arabic Typesetting" w:cs="Arabic Typesetting"/>
          <w:sz w:val="34"/>
          <w:szCs w:val="34"/>
          <w:rtl/>
        </w:rPr>
        <w:t xml:space="preserve">حساب نفقات نظام مدريد </w:t>
      </w:r>
      <w:r w:rsidRPr="00031A74">
        <w:rPr>
          <w:rFonts w:ascii="Arabic Typesetting" w:hAnsi="Arabic Typesetting" w:cs="Arabic Typesetting" w:hint="cs"/>
          <w:sz w:val="34"/>
          <w:szCs w:val="34"/>
          <w:rtl/>
        </w:rPr>
        <w:t xml:space="preserve">في </w:t>
      </w:r>
      <w:r w:rsidRPr="00031A74">
        <w:rPr>
          <w:rFonts w:ascii="Arabic Typesetting" w:hAnsi="Arabic Typesetting" w:cs="Arabic Typesetting"/>
          <w:sz w:val="34"/>
          <w:szCs w:val="34"/>
          <w:rtl/>
        </w:rPr>
        <w:t>عام 2016</w:t>
      </w:r>
      <w:r w:rsidRPr="00031A74">
        <w:rPr>
          <w:rFonts w:ascii="Arabic Typesetting" w:hAnsi="Arabic Typesetting" w:cs="Arabic Typesetting" w:hint="cs"/>
          <w:sz w:val="34"/>
          <w:szCs w:val="34"/>
          <w:rtl/>
        </w:rPr>
        <w:t xml:space="preserve"> </w:t>
      </w:r>
      <w:r w:rsidRPr="00031A74">
        <w:rPr>
          <w:rFonts w:ascii="Arabic Typesetting" w:hAnsi="Arabic Typesetting" w:cs="Arabic Typesetting"/>
          <w:sz w:val="34"/>
          <w:szCs w:val="34"/>
          <w:rtl/>
        </w:rPr>
        <w:t>المت</w:t>
      </w:r>
      <w:r w:rsidRPr="00031A74">
        <w:rPr>
          <w:rFonts w:ascii="Arabic Typesetting" w:hAnsi="Arabic Typesetting" w:cs="Arabic Typesetting" w:hint="cs"/>
          <w:sz w:val="34"/>
          <w:szCs w:val="34"/>
          <w:rtl/>
        </w:rPr>
        <w:t xml:space="preserve">علقة </w:t>
      </w:r>
      <w:r w:rsidRPr="00031A74">
        <w:rPr>
          <w:rFonts w:ascii="Arabic Typesetting" w:hAnsi="Arabic Typesetting" w:cs="Arabic Typesetting"/>
          <w:sz w:val="34"/>
          <w:szCs w:val="34"/>
          <w:rtl/>
        </w:rPr>
        <w:t>بدعم نظام لاهاي – نفقات</w:t>
      </w:r>
      <w:r w:rsidRPr="00031A74">
        <w:rPr>
          <w:rFonts w:ascii="Arabic Typesetting" w:hAnsi="Arabic Typesetting" w:cs="Arabic Typesetting" w:hint="cs"/>
          <w:sz w:val="34"/>
          <w:szCs w:val="34"/>
          <w:rtl/>
        </w:rPr>
        <w:t xml:space="preserve"> </w:t>
      </w:r>
      <w:r w:rsidRPr="00031A74">
        <w:rPr>
          <w:rFonts w:ascii="Arabic Typesetting" w:hAnsi="Arabic Typesetting" w:cs="Arabic Typesetting"/>
          <w:sz w:val="34"/>
          <w:szCs w:val="34"/>
          <w:rtl/>
        </w:rPr>
        <w:t xml:space="preserve">الترجمة وتكنولوجيا المعلومات. وقبل الثنائية 2016/17، لم يكن بالإمكان تمييز النفقات المرتبطة بهذه الخدمات </w:t>
      </w:r>
      <w:r w:rsidRPr="00031A74">
        <w:rPr>
          <w:rFonts w:ascii="Arabic Typesetting" w:hAnsi="Arabic Typesetting" w:cs="Arabic Typesetting" w:hint="cs"/>
          <w:sz w:val="34"/>
          <w:szCs w:val="34"/>
          <w:rtl/>
        </w:rPr>
        <w:t xml:space="preserve">عن </w:t>
      </w:r>
      <w:r w:rsidRPr="00031A74">
        <w:rPr>
          <w:rFonts w:ascii="Arabic Typesetting" w:hAnsi="Arabic Typesetting" w:cs="Arabic Typesetting"/>
          <w:sz w:val="34"/>
          <w:szCs w:val="34"/>
          <w:rtl/>
        </w:rPr>
        <w:t>النفقات الإجمالية المتعلقة ب</w:t>
      </w:r>
      <w:r w:rsidRPr="00031A74">
        <w:rPr>
          <w:rFonts w:ascii="Arabic Typesetting" w:hAnsi="Arabic Typesetting" w:cs="Arabic Typesetting" w:hint="cs"/>
          <w:sz w:val="34"/>
          <w:szCs w:val="34"/>
          <w:rtl/>
        </w:rPr>
        <w:t>الترجمة و</w:t>
      </w:r>
      <w:r w:rsidRPr="00031A74">
        <w:rPr>
          <w:rFonts w:ascii="Arabic Typesetting" w:hAnsi="Arabic Typesetting" w:cs="Arabic Typesetting"/>
          <w:sz w:val="34"/>
          <w:szCs w:val="34"/>
          <w:rtl/>
        </w:rPr>
        <w:t xml:space="preserve">التطورات </w:t>
      </w:r>
      <w:r w:rsidRPr="00031A74">
        <w:rPr>
          <w:rFonts w:ascii="Arabic Typesetting" w:hAnsi="Arabic Typesetting" w:cs="Arabic Typesetting" w:hint="cs"/>
          <w:sz w:val="34"/>
          <w:szCs w:val="34"/>
          <w:rtl/>
        </w:rPr>
        <w:t>الت</w:t>
      </w:r>
      <w:r w:rsidRPr="00031A74">
        <w:rPr>
          <w:rFonts w:ascii="Arabic Typesetting" w:hAnsi="Arabic Typesetting" w:cs="Arabic Typesetting"/>
          <w:sz w:val="34"/>
          <w:szCs w:val="34"/>
          <w:rtl/>
        </w:rPr>
        <w:t>كنولوجي</w:t>
      </w:r>
      <w:r w:rsidRPr="00031A74">
        <w:rPr>
          <w:rFonts w:ascii="Arabic Typesetting" w:hAnsi="Arabic Typesetting" w:cs="Arabic Typesetting" w:hint="cs"/>
          <w:sz w:val="34"/>
          <w:szCs w:val="34"/>
          <w:rtl/>
        </w:rPr>
        <w:t>ة</w:t>
      </w:r>
      <w:r w:rsidRPr="00031A74">
        <w:rPr>
          <w:rFonts w:ascii="Arabic Typesetting" w:hAnsi="Arabic Typesetting" w:cs="Arabic Typesetting"/>
          <w:sz w:val="34"/>
          <w:szCs w:val="34"/>
          <w:rtl/>
        </w:rPr>
        <w:t xml:space="preserve"> ف</w:t>
      </w:r>
      <w:r w:rsidRPr="00031A74">
        <w:rPr>
          <w:rFonts w:ascii="Arabic Typesetting" w:hAnsi="Arabic Typesetting" w:cs="Arabic Typesetting" w:hint="cs"/>
          <w:sz w:val="34"/>
          <w:szCs w:val="34"/>
          <w:rtl/>
        </w:rPr>
        <w:t>ي</w:t>
      </w:r>
      <w:r w:rsidRPr="00031A74">
        <w:rPr>
          <w:rFonts w:ascii="Arabic Typesetting" w:hAnsi="Arabic Typesetting" w:cs="Arabic Typesetting"/>
          <w:sz w:val="34"/>
          <w:szCs w:val="34"/>
          <w:rtl/>
        </w:rPr>
        <w:t xml:space="preserve"> البرنامج 6 </w:t>
      </w:r>
      <w:r w:rsidRPr="00031A74">
        <w:rPr>
          <w:rFonts w:ascii="Arabic Typesetting" w:hAnsi="Arabic Typesetting" w:cs="Arabic Typesetting"/>
          <w:sz w:val="34"/>
          <w:szCs w:val="34"/>
          <w:rtl/>
        </w:rPr>
        <w:lastRenderedPageBreak/>
        <w:t>(نظام مدريد)، و</w:t>
      </w:r>
      <w:r w:rsidRPr="00031A74">
        <w:rPr>
          <w:rFonts w:ascii="Arabic Typesetting" w:hAnsi="Arabic Typesetting" w:cs="Arabic Typesetting" w:hint="cs"/>
          <w:sz w:val="34"/>
          <w:szCs w:val="34"/>
          <w:rtl/>
        </w:rPr>
        <w:t xml:space="preserve">لذلك </w:t>
      </w:r>
      <w:r w:rsidRPr="00031A74">
        <w:rPr>
          <w:rFonts w:ascii="Arabic Typesetting" w:hAnsi="Arabic Typesetting" w:cs="Arabic Typesetting"/>
          <w:sz w:val="34"/>
          <w:szCs w:val="34"/>
          <w:rtl/>
        </w:rPr>
        <w:t>لم ت</w:t>
      </w:r>
      <w:r w:rsidRPr="00031A74">
        <w:rPr>
          <w:rFonts w:ascii="Arabic Typesetting" w:hAnsi="Arabic Typesetting" w:cs="Arabic Typesetting" w:hint="cs"/>
          <w:sz w:val="34"/>
          <w:szCs w:val="34"/>
          <w:rtl/>
        </w:rPr>
        <w:t xml:space="preserve">دخل </w:t>
      </w:r>
      <w:r w:rsidRPr="00031A74">
        <w:rPr>
          <w:rFonts w:ascii="Arabic Typesetting" w:hAnsi="Arabic Typesetting" w:cs="Arabic Typesetting"/>
          <w:sz w:val="34"/>
          <w:szCs w:val="34"/>
          <w:rtl/>
        </w:rPr>
        <w:t>ف</w:t>
      </w:r>
      <w:r w:rsidRPr="00031A74">
        <w:rPr>
          <w:rFonts w:ascii="Arabic Typesetting" w:hAnsi="Arabic Typesetting" w:cs="Arabic Typesetting" w:hint="cs"/>
          <w:sz w:val="34"/>
          <w:szCs w:val="34"/>
          <w:rtl/>
        </w:rPr>
        <w:t>ي</w:t>
      </w:r>
      <w:r w:rsidRPr="00031A74">
        <w:rPr>
          <w:rFonts w:ascii="Arabic Typesetting" w:hAnsi="Arabic Typesetting" w:cs="Arabic Typesetting"/>
          <w:sz w:val="34"/>
          <w:szCs w:val="34"/>
          <w:rtl/>
        </w:rPr>
        <w:t xml:space="preserve"> الحساب. وبسبب هذا التنقيح </w:t>
      </w:r>
      <w:r w:rsidRPr="00031A74">
        <w:rPr>
          <w:rFonts w:ascii="Arabic Typesetting" w:hAnsi="Arabic Typesetting" w:cs="Arabic Typesetting" w:hint="cs"/>
          <w:sz w:val="34"/>
          <w:szCs w:val="34"/>
          <w:rtl/>
        </w:rPr>
        <w:t xml:space="preserve">الذي أُدخل على </w:t>
      </w:r>
      <w:r w:rsidRPr="00031A74">
        <w:rPr>
          <w:rFonts w:ascii="Arabic Typesetting" w:hAnsi="Arabic Typesetting" w:cs="Arabic Typesetting"/>
          <w:sz w:val="34"/>
          <w:szCs w:val="34"/>
          <w:rtl/>
        </w:rPr>
        <w:t xml:space="preserve">الحساب، </w:t>
      </w:r>
      <w:r w:rsidRPr="00031A74">
        <w:rPr>
          <w:rFonts w:ascii="Arabic Typesetting" w:hAnsi="Arabic Typesetting" w:cs="Arabic Typesetting" w:hint="cs"/>
          <w:sz w:val="34"/>
          <w:szCs w:val="34"/>
          <w:rtl/>
        </w:rPr>
        <w:t>لا يمكن مقارنة ن</w:t>
      </w:r>
      <w:r w:rsidRPr="00031A74">
        <w:rPr>
          <w:rFonts w:ascii="Arabic Typesetting" w:hAnsi="Arabic Typesetting" w:cs="Arabic Typesetting"/>
          <w:sz w:val="34"/>
          <w:szCs w:val="34"/>
          <w:rtl/>
        </w:rPr>
        <w:t xml:space="preserve">تائج 2016 </w:t>
      </w:r>
      <w:r w:rsidRPr="00031A74">
        <w:rPr>
          <w:rFonts w:ascii="Arabic Typesetting" w:hAnsi="Arabic Typesetting" w:cs="Arabic Typesetting" w:hint="cs"/>
          <w:sz w:val="34"/>
          <w:szCs w:val="34"/>
          <w:rtl/>
        </w:rPr>
        <w:t>ب</w:t>
      </w:r>
      <w:r w:rsidRPr="00031A74">
        <w:rPr>
          <w:rFonts w:ascii="Arabic Typesetting" w:hAnsi="Arabic Typesetting" w:cs="Arabic Typesetting"/>
          <w:sz w:val="34"/>
          <w:szCs w:val="34"/>
          <w:rtl/>
        </w:rPr>
        <w:t xml:space="preserve">نتائج العام السابق. </w:t>
      </w:r>
      <w:r w:rsidRPr="00031A74">
        <w:rPr>
          <w:rFonts w:ascii="Arabic Typesetting" w:hAnsi="Arabic Typesetting" w:cs="Arabic Typesetting" w:hint="cs"/>
          <w:sz w:val="34"/>
          <w:szCs w:val="34"/>
          <w:rtl/>
        </w:rPr>
        <w:t>و</w:t>
      </w:r>
      <w:r w:rsidRPr="00031A74">
        <w:rPr>
          <w:rFonts w:ascii="Arabic Typesetting" w:hAnsi="Arabic Typesetting" w:cs="Arabic Typesetting"/>
          <w:sz w:val="34"/>
          <w:szCs w:val="34"/>
          <w:rtl/>
        </w:rPr>
        <w:t xml:space="preserve">لهذا السبب، </w:t>
      </w:r>
      <w:r w:rsidRPr="00031A74">
        <w:rPr>
          <w:rFonts w:ascii="Arabic Typesetting" w:hAnsi="Arabic Typesetting" w:cs="Arabic Typesetting" w:hint="cs"/>
          <w:sz w:val="34"/>
          <w:szCs w:val="34"/>
          <w:rtl/>
        </w:rPr>
        <w:t>تُ</w:t>
      </w:r>
      <w:r w:rsidRPr="00031A74">
        <w:rPr>
          <w:rFonts w:ascii="Arabic Typesetting" w:hAnsi="Arabic Typesetting" w:cs="Arabic Typesetting"/>
          <w:sz w:val="34"/>
          <w:szCs w:val="34"/>
          <w:rtl/>
        </w:rPr>
        <w:t xml:space="preserve">عرض بيانات </w:t>
      </w:r>
      <w:r w:rsidRPr="00031A74">
        <w:rPr>
          <w:rFonts w:ascii="Arabic Typesetting" w:hAnsi="Arabic Typesetting" w:cs="Arabic Typesetting" w:hint="cs"/>
          <w:sz w:val="34"/>
          <w:szCs w:val="34"/>
          <w:rtl/>
        </w:rPr>
        <w:t>ا</w:t>
      </w:r>
      <w:r w:rsidRPr="00031A74">
        <w:rPr>
          <w:rFonts w:ascii="Arabic Typesetting" w:hAnsi="Arabic Typesetting" w:cs="Arabic Typesetting"/>
          <w:sz w:val="34"/>
          <w:szCs w:val="34"/>
          <w:rtl/>
        </w:rPr>
        <w:t xml:space="preserve">لفترة </w:t>
      </w:r>
      <w:r w:rsidRPr="00031A74">
        <w:rPr>
          <w:rFonts w:ascii="Arabic Typesetting" w:hAnsi="Arabic Typesetting" w:cs="Arabic Typesetting" w:hint="cs"/>
          <w:sz w:val="34"/>
          <w:szCs w:val="34"/>
          <w:rtl/>
        </w:rPr>
        <w:t xml:space="preserve">من </w:t>
      </w:r>
      <w:r w:rsidRPr="00031A74">
        <w:rPr>
          <w:rFonts w:ascii="Arabic Typesetting" w:hAnsi="Arabic Typesetting" w:cs="Arabic Typesetting"/>
          <w:sz w:val="34"/>
          <w:szCs w:val="34"/>
          <w:rtl/>
        </w:rPr>
        <w:t>2012</w:t>
      </w:r>
      <w:r w:rsidRPr="00031A74">
        <w:rPr>
          <w:rFonts w:ascii="Arabic Typesetting" w:hAnsi="Arabic Typesetting" w:cs="Arabic Typesetting" w:hint="cs"/>
          <w:sz w:val="34"/>
          <w:szCs w:val="34"/>
          <w:rtl/>
        </w:rPr>
        <w:t xml:space="preserve"> إلى 2015 </w:t>
      </w:r>
      <w:r w:rsidRPr="00031A74">
        <w:rPr>
          <w:rFonts w:ascii="Arabic Typesetting" w:hAnsi="Arabic Typesetting" w:cs="Arabic Typesetting"/>
          <w:sz w:val="34"/>
          <w:szCs w:val="34"/>
          <w:rtl/>
        </w:rPr>
        <w:t>و</w:t>
      </w:r>
      <w:r w:rsidRPr="00031A74">
        <w:rPr>
          <w:rFonts w:ascii="Arabic Typesetting" w:hAnsi="Arabic Typesetting" w:cs="Arabic Typesetting" w:hint="cs"/>
          <w:sz w:val="34"/>
          <w:szCs w:val="34"/>
          <w:rtl/>
        </w:rPr>
        <w:t xml:space="preserve">بيانات عام </w:t>
      </w:r>
      <w:r w:rsidRPr="00031A74">
        <w:rPr>
          <w:rFonts w:ascii="Arabic Typesetting" w:hAnsi="Arabic Typesetting" w:cs="Arabic Typesetting"/>
          <w:sz w:val="34"/>
          <w:szCs w:val="34"/>
          <w:rtl/>
        </w:rPr>
        <w:t xml:space="preserve">2016 في </w:t>
      </w:r>
      <w:r w:rsidRPr="00031A74">
        <w:rPr>
          <w:rFonts w:ascii="Arabic Typesetting" w:hAnsi="Arabic Typesetting" w:cs="Arabic Typesetting" w:hint="cs"/>
          <w:sz w:val="34"/>
          <w:szCs w:val="34"/>
          <w:rtl/>
        </w:rPr>
        <w:t xml:space="preserve">رسمين بيانيين </w:t>
      </w:r>
      <w:r w:rsidRPr="00031A74">
        <w:rPr>
          <w:rFonts w:ascii="Arabic Typesetting" w:hAnsi="Arabic Typesetting" w:cs="Arabic Typesetting"/>
          <w:sz w:val="34"/>
          <w:szCs w:val="34"/>
          <w:rtl/>
        </w:rPr>
        <w:t>مختلف</w:t>
      </w:r>
      <w:r w:rsidRPr="00031A74">
        <w:rPr>
          <w:rFonts w:ascii="Arabic Typesetting" w:hAnsi="Arabic Typesetting" w:cs="Arabic Typesetting" w:hint="cs"/>
          <w:sz w:val="34"/>
          <w:szCs w:val="34"/>
          <w:rtl/>
        </w:rPr>
        <w:t>ين</w:t>
      </w:r>
      <w:r w:rsidRPr="00031A74">
        <w:rPr>
          <w:rFonts w:ascii="Arabic Typesetting" w:hAnsi="Arabic Typesetting" w:cs="Arabic Typesetting"/>
          <w:sz w:val="34"/>
          <w:szCs w:val="34"/>
          <w:rtl/>
        </w:rPr>
        <w:t>.</w:t>
      </w:r>
    </w:p>
    <w:p w:rsidR="005F183C" w:rsidRPr="00031A74" w:rsidRDefault="005F183C" w:rsidP="00DA6355">
      <w:pPr>
        <w:pStyle w:val="ListParagraph"/>
        <w:numPr>
          <w:ilvl w:val="0"/>
          <w:numId w:val="17"/>
        </w:numPr>
        <w:bidi/>
        <w:spacing w:after="240" w:line="360" w:lineRule="exact"/>
        <w:ind w:left="-19" w:firstLine="0"/>
        <w:jc w:val="both"/>
        <w:rPr>
          <w:rFonts w:ascii="Arabic Typesetting" w:hAnsi="Arabic Typesetting" w:cs="Arabic Typesetting"/>
          <w:sz w:val="34"/>
          <w:szCs w:val="34"/>
        </w:rPr>
      </w:pPr>
      <w:r w:rsidRPr="00031A74">
        <w:rPr>
          <w:rFonts w:ascii="Arabic Typesetting" w:hAnsi="Arabic Typesetting" w:cs="Arabic Typesetting"/>
          <w:sz w:val="34"/>
          <w:szCs w:val="34"/>
          <w:rtl/>
        </w:rPr>
        <w:t>وتشمل نفقات الأنشطة الداعمة لنظام لاهاي نفقات الخدمات العامة التالية: خدمات المؤتمرات واللغات، والتشييد، والإدارة التنفيذية، و</w:t>
      </w:r>
      <w:r w:rsidRPr="00031A74">
        <w:rPr>
          <w:rFonts w:ascii="Arabic Typesetting" w:hAnsi="Arabic Typesetting" w:cs="Arabic Typesetting" w:hint="cs"/>
          <w:sz w:val="34"/>
          <w:szCs w:val="34"/>
          <w:rtl/>
        </w:rPr>
        <w:t xml:space="preserve">الشؤون </w:t>
      </w:r>
      <w:r w:rsidRPr="00031A74">
        <w:rPr>
          <w:rFonts w:ascii="Arabic Typesetting" w:hAnsi="Arabic Typesetting" w:cs="Arabic Typesetting"/>
          <w:sz w:val="34"/>
          <w:szCs w:val="34"/>
          <w:rtl/>
        </w:rPr>
        <w:t>المالية والميزانية، وخدمات الدعم العامة، وإدارة الموارد البشرية، والرقابة الداخلية، وتكنولوجيا المعلومات، والسلامة والأمن. وت</w:t>
      </w:r>
      <w:r w:rsidRPr="00031A74">
        <w:rPr>
          <w:rFonts w:ascii="Arabic Typesetting" w:hAnsi="Arabic Typesetting" w:cs="Arabic Typesetting" w:hint="cs"/>
          <w:sz w:val="34"/>
          <w:szCs w:val="34"/>
          <w:rtl/>
        </w:rPr>
        <w:t>ُ</w:t>
      </w:r>
      <w:r w:rsidRPr="00031A74">
        <w:rPr>
          <w:rFonts w:ascii="Arabic Typesetting" w:hAnsi="Arabic Typesetting" w:cs="Arabic Typesetting"/>
          <w:sz w:val="34"/>
          <w:szCs w:val="34"/>
          <w:rtl/>
        </w:rPr>
        <w:t xml:space="preserve">عزى نسبة صغيرة من هذه النفقات (تكلفة استضافة </w:t>
      </w:r>
      <w:proofErr w:type="spellStart"/>
      <w:r w:rsidRPr="00031A74">
        <w:rPr>
          <w:rFonts w:ascii="Arabic Typesetting" w:hAnsi="Arabic Typesetting" w:cs="Arabic Typesetting"/>
          <w:sz w:val="34"/>
          <w:szCs w:val="34"/>
          <w:rtl/>
        </w:rPr>
        <w:t>الخاد</w:t>
      </w:r>
      <w:r w:rsidRPr="00031A74">
        <w:rPr>
          <w:rFonts w:ascii="Arabic Typesetting" w:hAnsi="Arabic Typesetting" w:cs="Arabic Typesetting" w:hint="cs"/>
          <w:sz w:val="34"/>
          <w:szCs w:val="34"/>
          <w:rtl/>
        </w:rPr>
        <w:t>و</w:t>
      </w:r>
      <w:r w:rsidRPr="00031A74">
        <w:rPr>
          <w:rFonts w:ascii="Arabic Typesetting" w:hAnsi="Arabic Typesetting" w:cs="Arabic Typesetting"/>
          <w:sz w:val="34"/>
          <w:szCs w:val="34"/>
          <w:rtl/>
        </w:rPr>
        <w:t>م</w:t>
      </w:r>
      <w:proofErr w:type="spellEnd"/>
      <w:r w:rsidRPr="00031A74">
        <w:rPr>
          <w:rFonts w:ascii="Arabic Typesetting" w:hAnsi="Arabic Typesetting" w:cs="Arabic Typesetting"/>
          <w:sz w:val="34"/>
          <w:szCs w:val="34"/>
          <w:rtl/>
        </w:rPr>
        <w:t xml:space="preserve"> في مركز الأمم المتحدة الدولي للحساب الإلكتروني وحصة</w:t>
      </w:r>
      <w:r w:rsidRPr="00031A74">
        <w:rPr>
          <w:rFonts w:ascii="Arabic Typesetting" w:hAnsi="Arabic Typesetting" w:cs="Arabic Typesetting" w:hint="cs"/>
          <w:sz w:val="34"/>
          <w:szCs w:val="34"/>
          <w:rtl/>
        </w:rPr>
        <w:t xml:space="preserve"> تكلفة</w:t>
      </w:r>
      <w:r w:rsidRPr="00031A74">
        <w:rPr>
          <w:rFonts w:ascii="Arabic Typesetting" w:hAnsi="Arabic Typesetting" w:cs="Arabic Typesetting"/>
          <w:sz w:val="34"/>
          <w:szCs w:val="34"/>
          <w:rtl/>
        </w:rPr>
        <w:t xml:space="preserve"> قسم الإيرادات التابع لإدارة الشؤون المالية) إلى نظام لاهاي مباشرة في حين أن النسبة المتبقية من هذه النفقات </w:t>
      </w:r>
      <w:r w:rsidRPr="00031A74">
        <w:rPr>
          <w:rFonts w:ascii="Arabic Typesetting" w:hAnsi="Arabic Typesetting" w:cs="Arabic Typesetting" w:hint="cs"/>
          <w:sz w:val="34"/>
          <w:szCs w:val="34"/>
          <w:rtl/>
        </w:rPr>
        <w:t xml:space="preserve">المتعلقة </w:t>
      </w:r>
      <w:r w:rsidRPr="00031A74">
        <w:rPr>
          <w:rFonts w:ascii="Arabic Typesetting" w:hAnsi="Arabic Typesetting" w:cs="Arabic Typesetting"/>
          <w:sz w:val="34"/>
          <w:szCs w:val="34"/>
          <w:rtl/>
        </w:rPr>
        <w:t xml:space="preserve">بنظام لاهاي تحسب على أساس عدد الموظفين (ومنهم الموظفون ذوو العقود المحددة المدة، والموظفون المؤقتون، </w:t>
      </w:r>
      <w:r w:rsidRPr="00BB1E59">
        <w:rPr>
          <w:rFonts w:ascii="Arabic Typesetting" w:hAnsi="Arabic Typesetting" w:cs="Arabic Typesetting"/>
          <w:sz w:val="34"/>
          <w:szCs w:val="34"/>
          <w:rtl/>
        </w:rPr>
        <w:t>و</w:t>
      </w:r>
      <w:r w:rsidRPr="00BB1E59">
        <w:rPr>
          <w:rFonts w:ascii="Arabic Typesetting" w:hAnsi="Arabic Typesetting" w:cs="Arabic Typesetting" w:hint="cs"/>
          <w:sz w:val="34"/>
          <w:szCs w:val="34"/>
          <w:rtl/>
        </w:rPr>
        <w:t>المستف</w:t>
      </w:r>
      <w:r>
        <w:rPr>
          <w:rFonts w:ascii="Arabic Typesetting" w:hAnsi="Arabic Typesetting" w:cs="Arabic Typesetting" w:hint="cs"/>
          <w:sz w:val="34"/>
          <w:szCs w:val="34"/>
          <w:rtl/>
        </w:rPr>
        <w:t>يدون من المنح</w:t>
      </w:r>
      <w:r w:rsidRPr="00031A74">
        <w:rPr>
          <w:rFonts w:ascii="Arabic Typesetting" w:hAnsi="Arabic Typesetting" w:cs="Arabic Typesetting"/>
          <w:sz w:val="34"/>
          <w:szCs w:val="34"/>
          <w:rtl/>
        </w:rPr>
        <w:t>).</w:t>
      </w:r>
    </w:p>
    <w:p w:rsidR="005F183C" w:rsidRPr="00C51251" w:rsidRDefault="005F183C" w:rsidP="009C7153">
      <w:pPr>
        <w:pStyle w:val="ListParagraph"/>
        <w:tabs>
          <w:tab w:val="left" w:pos="720"/>
          <w:tab w:val="left" w:pos="1440"/>
          <w:tab w:val="left" w:pos="2160"/>
          <w:tab w:val="left" w:pos="2880"/>
          <w:tab w:val="left" w:pos="3600"/>
          <w:tab w:val="left" w:pos="4320"/>
          <w:tab w:val="left" w:pos="5040"/>
          <w:tab w:val="left" w:pos="5760"/>
          <w:tab w:val="left" w:pos="6727"/>
        </w:tabs>
        <w:bidi/>
        <w:spacing w:after="240"/>
        <w:ind w:left="-1" w:right="-426"/>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0B62DC8B" wp14:editId="6AB37D43">
            <wp:extent cx="3015503" cy="2732567"/>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33719" cy="2749074"/>
                    </a:xfrm>
                    <a:prstGeom prst="rect">
                      <a:avLst/>
                    </a:prstGeom>
                    <a:noFill/>
                  </pic:spPr>
                </pic:pic>
              </a:graphicData>
            </a:graphic>
          </wp:inline>
        </w:drawing>
      </w:r>
      <w:r>
        <w:rPr>
          <w:rFonts w:ascii="Arabic Typesetting" w:hAnsi="Arabic Typesetting" w:cs="Arabic Typesetting"/>
          <w:sz w:val="36"/>
          <w:szCs w:val="36"/>
        </w:rPr>
        <w:tab/>
      </w:r>
      <w:r>
        <w:rPr>
          <w:rFonts w:ascii="Arabic Typesetting" w:hAnsi="Arabic Typesetting" w:cs="Arabic Typesetting"/>
          <w:noProof/>
          <w:sz w:val="36"/>
          <w:szCs w:val="36"/>
        </w:rPr>
        <w:drawing>
          <wp:inline distT="0" distB="0" distL="0" distR="0" wp14:anchorId="02D95919" wp14:editId="673BBAD1">
            <wp:extent cx="2594344" cy="2838892"/>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94344" cy="2838892"/>
                    </a:xfrm>
                    <a:prstGeom prst="rect">
                      <a:avLst/>
                    </a:prstGeom>
                    <a:noFill/>
                  </pic:spPr>
                </pic:pic>
              </a:graphicData>
            </a:graphic>
          </wp:inline>
        </w:drawing>
      </w:r>
    </w:p>
    <w:p w:rsidR="005F183C" w:rsidRPr="00031A74"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031A74">
        <w:rPr>
          <w:rFonts w:ascii="Arabic Typesetting" w:hAnsi="Arabic Typesetting" w:cs="Arabic Typesetting"/>
          <w:sz w:val="34"/>
          <w:szCs w:val="34"/>
          <w:rtl/>
        </w:rPr>
        <w:t xml:space="preserve">تقدر النفقات الإجمالية المتعلقة بالمعالجة في نظام لاهاي بنحو </w:t>
      </w:r>
      <w:r w:rsidRPr="00031A74">
        <w:rPr>
          <w:rFonts w:ascii="Arabic Typesetting" w:hAnsi="Arabic Typesetting" w:cs="Arabic Typesetting" w:hint="cs"/>
          <w:sz w:val="34"/>
          <w:szCs w:val="34"/>
          <w:rtl/>
        </w:rPr>
        <w:t>8.86</w:t>
      </w:r>
      <w:r w:rsidRPr="00031A74">
        <w:rPr>
          <w:rFonts w:ascii="Arabic Typesetting" w:hAnsi="Arabic Typesetting" w:cs="Arabic Typesetting"/>
          <w:sz w:val="34"/>
          <w:szCs w:val="34"/>
          <w:rtl/>
        </w:rPr>
        <w:t xml:space="preserve"> ملايين فرنك سويسري في عام</w:t>
      </w:r>
      <w:r w:rsidRPr="00031A74">
        <w:rPr>
          <w:rFonts w:ascii="Arabic Typesetting" w:hAnsi="Arabic Typesetting" w:cs="Arabic Typesetting" w:hint="cs"/>
          <w:sz w:val="34"/>
          <w:szCs w:val="34"/>
          <w:rtl/>
        </w:rPr>
        <w:t> </w:t>
      </w:r>
      <w:r w:rsidRPr="00031A74">
        <w:rPr>
          <w:rFonts w:ascii="Arabic Typesetting" w:hAnsi="Arabic Typesetting" w:cs="Arabic Typesetting"/>
          <w:sz w:val="34"/>
          <w:szCs w:val="34"/>
          <w:rtl/>
        </w:rPr>
        <w:t>201</w:t>
      </w:r>
      <w:r w:rsidRPr="00031A74">
        <w:rPr>
          <w:rFonts w:ascii="Arabic Typesetting" w:hAnsi="Arabic Typesetting" w:cs="Arabic Typesetting" w:hint="cs"/>
          <w:sz w:val="34"/>
          <w:szCs w:val="34"/>
          <w:rtl/>
        </w:rPr>
        <w:t>6</w:t>
      </w:r>
      <w:r w:rsidRPr="00031A74">
        <w:rPr>
          <w:rFonts w:ascii="Arabic Typesetting" w:hAnsi="Arabic Typesetting" w:cs="Arabic Typesetting"/>
          <w:sz w:val="34"/>
          <w:szCs w:val="34"/>
          <w:rtl/>
        </w:rPr>
        <w:t>.</w:t>
      </w:r>
    </w:p>
    <w:p w:rsidR="005F183C" w:rsidRPr="00031A74"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031A74">
        <w:rPr>
          <w:rFonts w:ascii="Arabic Typesetting" w:hAnsi="Arabic Typesetting" w:cs="Arabic Typesetting"/>
          <w:sz w:val="34"/>
          <w:szCs w:val="34"/>
          <w:rtl/>
        </w:rPr>
        <w:t xml:space="preserve">وفي </w:t>
      </w:r>
      <w:r w:rsidRPr="00031A74">
        <w:rPr>
          <w:rFonts w:ascii="Arabic Typesetting" w:hAnsi="Arabic Typesetting" w:cs="Arabic Typesetting" w:hint="cs"/>
          <w:sz w:val="34"/>
          <w:szCs w:val="34"/>
          <w:rtl/>
        </w:rPr>
        <w:t>عام</w:t>
      </w:r>
      <w:r w:rsidRPr="00031A74">
        <w:rPr>
          <w:rFonts w:ascii="Arabic Typesetting" w:hAnsi="Arabic Typesetting" w:cs="Arabic Typesetting"/>
          <w:sz w:val="34"/>
          <w:szCs w:val="34"/>
          <w:rtl/>
        </w:rPr>
        <w:t xml:space="preserve"> 2016، بلغت </w:t>
      </w:r>
      <w:r w:rsidRPr="00031A74">
        <w:rPr>
          <w:rFonts w:ascii="Arabic Typesetting" w:hAnsi="Arabic Typesetting" w:cs="Arabic Typesetting" w:hint="cs"/>
          <w:sz w:val="34"/>
          <w:szCs w:val="34"/>
          <w:rtl/>
        </w:rPr>
        <w:t>نسبة</w:t>
      </w:r>
      <w:r w:rsidRPr="00031A74">
        <w:rPr>
          <w:rFonts w:ascii="Arabic Typesetting" w:hAnsi="Arabic Typesetting" w:cs="Arabic Typesetting"/>
          <w:sz w:val="34"/>
          <w:szCs w:val="34"/>
          <w:rtl/>
        </w:rPr>
        <w:t xml:space="preserve"> التكاليف المباشرة 58 </w:t>
      </w:r>
      <w:r w:rsidRPr="00031A74">
        <w:rPr>
          <w:rFonts w:ascii="Arabic Typesetting" w:hAnsi="Arabic Typesetting" w:cs="Arabic Typesetting" w:hint="cs"/>
          <w:sz w:val="34"/>
          <w:szCs w:val="34"/>
          <w:rtl/>
        </w:rPr>
        <w:t xml:space="preserve">في </w:t>
      </w:r>
      <w:r w:rsidRPr="00031A74">
        <w:rPr>
          <w:rFonts w:ascii="Arabic Typesetting" w:hAnsi="Arabic Typesetting" w:cs="Arabic Typesetting"/>
          <w:sz w:val="34"/>
          <w:szCs w:val="34"/>
          <w:rtl/>
        </w:rPr>
        <w:t>المائة من النفقات الإجمالية</w:t>
      </w:r>
      <w:r w:rsidRPr="00031A74">
        <w:rPr>
          <w:rFonts w:ascii="Arabic Typesetting" w:hAnsi="Arabic Typesetting" w:cs="Arabic Typesetting"/>
          <w:sz w:val="34"/>
          <w:szCs w:val="34"/>
        </w:rPr>
        <w:t>.</w:t>
      </w:r>
    </w:p>
    <w:p w:rsidR="005F183C" w:rsidRPr="00C043EA" w:rsidRDefault="005F183C" w:rsidP="009C7153">
      <w:pPr>
        <w:keepNext/>
        <w:bidi/>
        <w:spacing w:after="240" w:line="360" w:lineRule="exact"/>
        <w:rPr>
          <w:rFonts w:ascii="Arabic Typesetting" w:hAnsi="Arabic Typesetting" w:cs="Arabic Typesetting"/>
          <w:sz w:val="34"/>
          <w:szCs w:val="34"/>
          <w:highlight w:val="yellow"/>
          <w:u w:val="single"/>
        </w:rPr>
      </w:pPr>
      <w:r w:rsidRPr="00C043EA">
        <w:rPr>
          <w:rFonts w:ascii="Arabic Typesetting" w:hAnsi="Arabic Typesetting" w:cs="Arabic Typesetting"/>
          <w:sz w:val="34"/>
          <w:szCs w:val="34"/>
          <w:u w:val="single"/>
          <w:rtl/>
        </w:rPr>
        <w:t>تكلفة الوحدة</w:t>
      </w:r>
    </w:p>
    <w:p w:rsidR="005F183C" w:rsidRPr="00C043EA" w:rsidRDefault="005F183C" w:rsidP="00DA6355">
      <w:pPr>
        <w:pStyle w:val="ListParagraph"/>
        <w:numPr>
          <w:ilvl w:val="0"/>
          <w:numId w:val="17"/>
        </w:numPr>
        <w:tabs>
          <w:tab w:val="left" w:pos="0"/>
          <w:tab w:val="left" w:pos="567"/>
        </w:tabs>
        <w:bidi/>
        <w:spacing w:after="240" w:line="360" w:lineRule="exact"/>
        <w:ind w:left="0" w:firstLine="0"/>
        <w:jc w:val="both"/>
        <w:rPr>
          <w:rFonts w:ascii="Arabic Typesetting" w:hAnsi="Arabic Typesetting" w:cs="Arabic Typesetting"/>
          <w:sz w:val="34"/>
          <w:szCs w:val="34"/>
        </w:rPr>
      </w:pPr>
      <w:r w:rsidRPr="00C043EA">
        <w:rPr>
          <w:rFonts w:ascii="Arabic Typesetting" w:hAnsi="Arabic Typesetting" w:cs="Arabic Typesetting"/>
          <w:sz w:val="34"/>
          <w:szCs w:val="34"/>
          <w:rtl/>
        </w:rPr>
        <w:t xml:space="preserve">يمكن </w:t>
      </w:r>
      <w:r w:rsidRPr="00C043EA">
        <w:rPr>
          <w:rFonts w:ascii="Arabic Typesetting" w:hAnsi="Arabic Typesetting" w:cs="Arabic Typesetting" w:hint="cs"/>
          <w:sz w:val="34"/>
          <w:szCs w:val="34"/>
          <w:rtl/>
        </w:rPr>
        <w:t>قياس</w:t>
      </w:r>
      <w:r w:rsidRPr="00C043EA">
        <w:rPr>
          <w:rFonts w:ascii="Arabic Typesetting" w:hAnsi="Arabic Typesetting" w:cs="Arabic Typesetting"/>
          <w:sz w:val="34"/>
          <w:szCs w:val="34"/>
          <w:rtl/>
        </w:rPr>
        <w:t xml:space="preserve"> كفاءة المكتب الدولي في معالجة المعاملات بتكلفة الوحدة</w:t>
      </w:r>
      <w:r w:rsidRPr="00C043EA">
        <w:rPr>
          <w:rFonts w:ascii="Arabic Typesetting" w:hAnsi="Arabic Typesetting" w:cs="Arabic Typesetting" w:hint="cs"/>
          <w:sz w:val="34"/>
          <w:szCs w:val="34"/>
          <w:rtl/>
        </w:rPr>
        <w:t>،</w:t>
      </w:r>
      <w:r w:rsidRPr="00C043EA">
        <w:rPr>
          <w:rFonts w:ascii="Arabic Typesetting" w:hAnsi="Arabic Typesetting" w:cs="Arabic Typesetting"/>
          <w:sz w:val="34"/>
          <w:szCs w:val="34"/>
          <w:rtl/>
        </w:rPr>
        <w:t xml:space="preserve"> التي تعن</w:t>
      </w:r>
      <w:r w:rsidRPr="00C043EA">
        <w:rPr>
          <w:rFonts w:ascii="Arabic Typesetting" w:hAnsi="Arabic Typesetting" w:cs="Arabic Typesetting" w:hint="cs"/>
          <w:sz w:val="34"/>
          <w:szCs w:val="34"/>
          <w:rtl/>
        </w:rPr>
        <w:t>ي</w:t>
      </w:r>
      <w:r w:rsidRPr="00C043EA">
        <w:rPr>
          <w:rFonts w:ascii="Arabic Typesetting" w:hAnsi="Arabic Typesetting" w:cs="Arabic Typesetting"/>
          <w:sz w:val="34"/>
          <w:szCs w:val="34"/>
          <w:rtl/>
        </w:rPr>
        <w:t xml:space="preserve"> متو</w:t>
      </w:r>
      <w:r w:rsidRPr="00C043EA">
        <w:rPr>
          <w:rFonts w:ascii="Arabic Typesetting" w:hAnsi="Arabic Typesetting" w:cs="Arabic Typesetting" w:hint="cs"/>
          <w:sz w:val="34"/>
          <w:szCs w:val="34"/>
          <w:rtl/>
        </w:rPr>
        <w:t>س</w:t>
      </w:r>
      <w:r w:rsidRPr="00C043EA">
        <w:rPr>
          <w:rFonts w:ascii="Arabic Typesetting" w:hAnsi="Arabic Typesetting" w:cs="Arabic Typesetting"/>
          <w:sz w:val="34"/>
          <w:szCs w:val="34"/>
          <w:rtl/>
        </w:rPr>
        <w:t>ط التكلفة لإنتاج وحدة واحدة من المخرجات.</w:t>
      </w:r>
    </w:p>
    <w:p w:rsidR="005F183C" w:rsidRPr="00C043EA" w:rsidRDefault="005F183C" w:rsidP="00DA6355">
      <w:pPr>
        <w:pStyle w:val="ListParagraph"/>
        <w:numPr>
          <w:ilvl w:val="0"/>
          <w:numId w:val="17"/>
        </w:numPr>
        <w:tabs>
          <w:tab w:val="left" w:pos="0"/>
          <w:tab w:val="left" w:pos="567"/>
        </w:tabs>
        <w:bidi/>
        <w:spacing w:after="240" w:line="360" w:lineRule="exact"/>
        <w:ind w:left="0" w:firstLine="0"/>
        <w:jc w:val="both"/>
        <w:rPr>
          <w:rFonts w:ascii="Arabic Typesetting" w:hAnsi="Arabic Typesetting" w:cs="Arabic Typesetting"/>
          <w:sz w:val="34"/>
          <w:szCs w:val="34"/>
        </w:rPr>
      </w:pPr>
      <w:r w:rsidRPr="00C043EA">
        <w:rPr>
          <w:rFonts w:ascii="Arabic Typesetting" w:hAnsi="Arabic Typesetting" w:cs="Arabic Typesetting"/>
          <w:sz w:val="34"/>
          <w:szCs w:val="34"/>
          <w:rtl/>
        </w:rPr>
        <w:t>وبما أن المكتب الدولي يسجل طلبات جديدة ويحفظ التسجيلات الموجودة، فمن الوجيه أن تكون هناك وحدة من المخرجات التي تتضمن مجموعة من المعاملات.</w:t>
      </w:r>
      <w:r w:rsidRPr="00C043EA">
        <w:rPr>
          <w:rFonts w:ascii="Arabic Typesetting" w:hAnsi="Arabic Typesetting" w:cs="Arabic Typesetting" w:hint="cs"/>
          <w:sz w:val="34"/>
          <w:szCs w:val="34"/>
          <w:rtl/>
        </w:rPr>
        <w:t xml:space="preserve"> </w:t>
      </w:r>
      <w:r w:rsidRPr="00C043EA">
        <w:rPr>
          <w:rFonts w:ascii="Arabic Typesetting" w:hAnsi="Arabic Typesetting" w:cs="Arabic Typesetting"/>
          <w:sz w:val="34"/>
          <w:szCs w:val="34"/>
          <w:rtl/>
        </w:rPr>
        <w:t>ويرد أدناه مؤشران اثنان لتكلفة الوحدة باستخدام وحدتين مختلفتين من المخرجات.</w:t>
      </w:r>
    </w:p>
    <w:p w:rsidR="005F183C" w:rsidRPr="00C51251" w:rsidRDefault="005F183C" w:rsidP="00DA6355">
      <w:pPr>
        <w:pStyle w:val="ListParagraph"/>
        <w:numPr>
          <w:ilvl w:val="0"/>
          <w:numId w:val="17"/>
        </w:numPr>
        <w:tabs>
          <w:tab w:val="left" w:pos="0"/>
          <w:tab w:val="left" w:pos="567"/>
        </w:tabs>
        <w:bidi/>
        <w:spacing w:after="240" w:line="360" w:lineRule="exact"/>
        <w:ind w:left="-19" w:firstLine="0"/>
        <w:jc w:val="both"/>
        <w:rPr>
          <w:rFonts w:ascii="Arabic Typesetting" w:hAnsi="Arabic Typesetting" w:cs="Arabic Typesetting"/>
          <w:sz w:val="36"/>
          <w:szCs w:val="36"/>
        </w:rPr>
      </w:pPr>
      <w:r w:rsidRPr="001D5AC4">
        <w:rPr>
          <w:rFonts w:ascii="Arabic Typesetting" w:hAnsi="Arabic Typesetting" w:cs="Arabic Typesetting"/>
          <w:sz w:val="34"/>
          <w:szCs w:val="34"/>
          <w:rtl/>
        </w:rPr>
        <w:t>وكجزء من جهود المكتب الدولي لمواصلة صقل منهجية حساب تكاليف الوحدة، نُقحت المنهجية في وثيقة البرنامج والميزانية للثنائية 2016/17 لتحسين الدقة في بيان تكلفة معالجة أعباء عمل نظام لاهاي في المكتب الدولي</w:t>
      </w:r>
      <w:r w:rsidRPr="001D5AC4">
        <w:rPr>
          <w:rStyle w:val="FootnoteReference"/>
          <w:rtl/>
        </w:rPr>
        <w:footnoteReference w:id="23"/>
      </w:r>
      <w:r w:rsidRPr="000C38D0">
        <w:rPr>
          <w:rFonts w:ascii="Arabic Typesetting" w:hAnsi="Arabic Typesetting" w:cs="Arabic Typesetting"/>
          <w:sz w:val="36"/>
          <w:szCs w:val="36"/>
          <w:rtl/>
        </w:rPr>
        <w:t>.</w:t>
      </w:r>
    </w:p>
    <w:p w:rsidR="005F183C" w:rsidRPr="001D5AC4" w:rsidRDefault="005F183C" w:rsidP="009C7153">
      <w:pPr>
        <w:keepNext/>
        <w:keepLines/>
        <w:bidi/>
        <w:spacing w:after="240" w:line="360" w:lineRule="exact"/>
        <w:rPr>
          <w:rFonts w:ascii="Arabic Typesetting" w:hAnsi="Arabic Typesetting" w:cs="Arabic Typesetting"/>
          <w:iCs/>
          <w:sz w:val="34"/>
          <w:szCs w:val="34"/>
        </w:rPr>
      </w:pPr>
      <w:r w:rsidRPr="001D5AC4">
        <w:rPr>
          <w:rFonts w:ascii="Arabic Typesetting" w:hAnsi="Arabic Typesetting" w:cs="Arabic Typesetting"/>
          <w:iCs/>
          <w:sz w:val="34"/>
          <w:szCs w:val="34"/>
          <w:rtl/>
        </w:rPr>
        <w:lastRenderedPageBreak/>
        <w:t>تكلفة الوحدة لكل تصميم جديد/مجدّد</w:t>
      </w:r>
    </w:p>
    <w:p w:rsidR="005F183C" w:rsidRPr="001D5AC4" w:rsidRDefault="005F183C" w:rsidP="00DA6355">
      <w:pPr>
        <w:pStyle w:val="ListParagraph"/>
        <w:numPr>
          <w:ilvl w:val="0"/>
          <w:numId w:val="17"/>
        </w:numPr>
        <w:tabs>
          <w:tab w:val="left" w:pos="0"/>
          <w:tab w:val="left" w:pos="567"/>
          <w:tab w:val="left" w:pos="1134"/>
        </w:tabs>
        <w:bidi/>
        <w:spacing w:after="240" w:line="360" w:lineRule="exact"/>
        <w:ind w:left="-19" w:firstLine="0"/>
        <w:jc w:val="both"/>
        <w:rPr>
          <w:rFonts w:ascii="Arabic Typesetting" w:hAnsi="Arabic Typesetting" w:cs="Arabic Typesetting"/>
          <w:sz w:val="34"/>
          <w:szCs w:val="34"/>
        </w:rPr>
      </w:pPr>
      <w:r w:rsidRPr="001D5AC4">
        <w:rPr>
          <w:rFonts w:ascii="Arabic Typesetting" w:hAnsi="Arabic Typesetting" w:cs="Arabic Typesetting"/>
          <w:sz w:val="34"/>
          <w:szCs w:val="34"/>
          <w:rtl/>
        </w:rPr>
        <w:t>تتألف التصاميم الجديدة من التصاميم الواردة في الطلبات الدولية المسجلة خلال سنة معينة</w:t>
      </w:r>
      <w:r w:rsidRPr="001D5AC4">
        <w:rPr>
          <w:rFonts w:ascii="Arabic Typesetting" w:hAnsi="Arabic Typesetting" w:cs="Arabic Typesetting" w:hint="cs"/>
          <w:sz w:val="34"/>
          <w:szCs w:val="34"/>
          <w:rtl/>
        </w:rPr>
        <w:t>.</w:t>
      </w:r>
      <w:r w:rsidRPr="001D5AC4">
        <w:rPr>
          <w:rFonts w:ascii="Arabic Typesetting" w:hAnsi="Arabic Typesetting" w:cs="Arabic Typesetting"/>
          <w:sz w:val="34"/>
          <w:szCs w:val="34"/>
          <w:rtl/>
        </w:rPr>
        <w:t xml:space="preserve"> وتتألف التصاميم المجددة من التصاميم الموجودة في التسجيلات الدولية التي يتم تجديدها خلال سنة معينة. وتعكس التصاميم الواردة في هذين النوعين من المعاملات، مجمّعةً، العمل الأساسي للمكتب الدولي</w:t>
      </w:r>
      <w:r w:rsidRPr="001D5AC4">
        <w:rPr>
          <w:rFonts w:ascii="Arabic Typesetting" w:hAnsi="Arabic Typesetting" w:cs="Arabic Typesetting"/>
          <w:sz w:val="34"/>
          <w:szCs w:val="34"/>
        </w:rPr>
        <w:t>.</w:t>
      </w:r>
    </w:p>
    <w:p w:rsidR="005F183C" w:rsidRPr="00C51251" w:rsidRDefault="005F183C" w:rsidP="00DA6355">
      <w:pPr>
        <w:pStyle w:val="ListParagraph"/>
        <w:numPr>
          <w:ilvl w:val="0"/>
          <w:numId w:val="17"/>
        </w:numPr>
        <w:tabs>
          <w:tab w:val="left" w:pos="0"/>
          <w:tab w:val="left" w:pos="567"/>
        </w:tabs>
        <w:bidi/>
        <w:spacing w:after="240" w:line="360" w:lineRule="exact"/>
        <w:ind w:left="0" w:firstLine="0"/>
        <w:jc w:val="both"/>
        <w:rPr>
          <w:rFonts w:ascii="Arabic Typesetting" w:hAnsi="Arabic Typesetting" w:cs="Arabic Typesetting"/>
          <w:sz w:val="36"/>
          <w:szCs w:val="36"/>
        </w:rPr>
      </w:pPr>
      <w:r w:rsidRPr="001D5AC4">
        <w:rPr>
          <w:rFonts w:ascii="Arabic Typesetting" w:hAnsi="Arabic Typesetting" w:cs="Arabic Typesetting"/>
          <w:sz w:val="34"/>
          <w:szCs w:val="34"/>
          <w:rtl/>
        </w:rPr>
        <w:t>وبما أن معالجة التصاميم الواردة في هذين النوعين من الوثائق لا يتطلب موارد متساوية، فكل نوع يُرجّح بشكل مختلف</w:t>
      </w:r>
      <w:r w:rsidRPr="001D5AC4">
        <w:rPr>
          <w:rStyle w:val="FootnoteReference"/>
          <w:sz w:val="34"/>
          <w:szCs w:val="34"/>
          <w:rtl/>
        </w:rPr>
        <w:footnoteReference w:id="24"/>
      </w:r>
      <w:r w:rsidRPr="001D5AC4">
        <w:rPr>
          <w:rFonts w:ascii="Arabic Typesetting" w:hAnsi="Arabic Typesetting" w:cs="Arabic Typesetting"/>
          <w:sz w:val="34"/>
          <w:szCs w:val="34"/>
          <w:rtl/>
        </w:rPr>
        <w:t>. وتُحسب تكلفة الوحدة بقسمة تكلفة الإنتاج الإجمالية على عدد التصاميم الجديدة/ المجدَّدة</w:t>
      </w:r>
      <w:r w:rsidRPr="001D5AC4">
        <w:rPr>
          <w:rFonts w:ascii="Arabic Typesetting" w:hAnsi="Arabic Typesetting" w:cs="Arabic Typesetting"/>
          <w:sz w:val="34"/>
          <w:szCs w:val="34"/>
        </w:rPr>
        <w:t>.</w:t>
      </w:r>
    </w:p>
    <w:p w:rsidR="005F183C" w:rsidRPr="00C51251" w:rsidRDefault="005F183C" w:rsidP="009C7153">
      <w:pPr>
        <w:pStyle w:val="ListParagraph"/>
        <w:bidi/>
        <w:spacing w:after="240"/>
        <w:ind w:left="-1" w:hanging="13"/>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797AE09B" wp14:editId="7A0794BD">
            <wp:extent cx="3700130" cy="240859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705480" cy="2412078"/>
                    </a:xfrm>
                    <a:prstGeom prst="rect">
                      <a:avLst/>
                    </a:prstGeom>
                    <a:noFill/>
                  </pic:spPr>
                </pic:pic>
              </a:graphicData>
            </a:graphic>
          </wp:inline>
        </w:drawing>
      </w:r>
      <w:r>
        <w:rPr>
          <w:rFonts w:ascii="Arabic Typesetting" w:hAnsi="Arabic Typesetting" w:cs="Arabic Typesetting"/>
          <w:sz w:val="36"/>
          <w:szCs w:val="36"/>
        </w:rPr>
        <w:tab/>
      </w:r>
      <w:r>
        <w:rPr>
          <w:rFonts w:ascii="Arabic Typesetting" w:hAnsi="Arabic Typesetting" w:cs="Arabic Typesetting"/>
          <w:noProof/>
          <w:sz w:val="36"/>
          <w:szCs w:val="36"/>
        </w:rPr>
        <w:drawing>
          <wp:inline distT="0" distB="0" distL="0" distR="0" wp14:anchorId="0FE20F39" wp14:editId="6E6EBB38">
            <wp:extent cx="1584251" cy="24079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84251" cy="2407900"/>
                    </a:xfrm>
                    <a:prstGeom prst="rect">
                      <a:avLst/>
                    </a:prstGeom>
                    <a:noFill/>
                  </pic:spPr>
                </pic:pic>
              </a:graphicData>
            </a:graphic>
          </wp:inline>
        </w:drawing>
      </w:r>
    </w:p>
    <w:p w:rsidR="005F183C" w:rsidRPr="00031A74"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031A74">
        <w:rPr>
          <w:rFonts w:ascii="Arabic Typesetting" w:hAnsi="Arabic Typesetting" w:cs="Arabic Typesetting"/>
          <w:sz w:val="34"/>
          <w:szCs w:val="34"/>
          <w:rtl/>
        </w:rPr>
        <w:t>ويُقد</w:t>
      </w:r>
      <w:r w:rsidRPr="00031A74">
        <w:rPr>
          <w:rFonts w:ascii="Arabic Typesetting" w:hAnsi="Arabic Typesetting" w:cs="Arabic Typesetting" w:hint="cs"/>
          <w:sz w:val="34"/>
          <w:szCs w:val="34"/>
          <w:rtl/>
        </w:rPr>
        <w:t>َّ</w:t>
      </w:r>
      <w:r w:rsidRPr="00031A74">
        <w:rPr>
          <w:rFonts w:ascii="Arabic Typesetting" w:hAnsi="Arabic Typesetting" w:cs="Arabic Typesetting"/>
          <w:sz w:val="34"/>
          <w:szCs w:val="34"/>
          <w:rtl/>
        </w:rPr>
        <w:t>ر متوسط تكلفة معالجة تصميم جديد/مجدَّد 443 فرنكا</w:t>
      </w:r>
      <w:r w:rsidRPr="00031A74">
        <w:rPr>
          <w:rFonts w:ascii="Arabic Typesetting" w:hAnsi="Arabic Typesetting" w:cs="Arabic Typesetting" w:hint="cs"/>
          <w:sz w:val="34"/>
          <w:szCs w:val="34"/>
          <w:rtl/>
        </w:rPr>
        <w:t>ً</w:t>
      </w:r>
      <w:r w:rsidRPr="00031A74">
        <w:rPr>
          <w:rFonts w:ascii="Arabic Typesetting" w:hAnsi="Arabic Typesetting" w:cs="Arabic Typesetting"/>
          <w:sz w:val="34"/>
          <w:szCs w:val="34"/>
          <w:rtl/>
        </w:rPr>
        <w:t xml:space="preserve"> سويسريا</w:t>
      </w:r>
      <w:r w:rsidRPr="00031A74">
        <w:rPr>
          <w:rFonts w:ascii="Arabic Typesetting" w:hAnsi="Arabic Typesetting" w:cs="Arabic Typesetting" w:hint="cs"/>
          <w:sz w:val="34"/>
          <w:szCs w:val="34"/>
          <w:rtl/>
        </w:rPr>
        <w:t>ً</w:t>
      </w:r>
      <w:r w:rsidRPr="00031A74">
        <w:rPr>
          <w:rFonts w:ascii="Arabic Typesetting" w:hAnsi="Arabic Typesetting" w:cs="Arabic Typesetting"/>
          <w:sz w:val="34"/>
          <w:szCs w:val="34"/>
          <w:rtl/>
        </w:rPr>
        <w:t xml:space="preserve"> في 2016. ولا يمكن مقارنة نتائج عام</w:t>
      </w:r>
      <w:r w:rsidRPr="00031A74">
        <w:rPr>
          <w:rFonts w:ascii="Arabic Typesetting" w:hAnsi="Arabic Typesetting" w:cs="Arabic Typesetting" w:hint="cs"/>
          <w:sz w:val="34"/>
          <w:szCs w:val="34"/>
          <w:rtl/>
        </w:rPr>
        <w:t> </w:t>
      </w:r>
      <w:r w:rsidRPr="00031A74">
        <w:rPr>
          <w:rFonts w:ascii="Arabic Typesetting" w:hAnsi="Arabic Typesetting" w:cs="Arabic Typesetting"/>
          <w:sz w:val="34"/>
          <w:szCs w:val="34"/>
          <w:rtl/>
        </w:rPr>
        <w:t>2016 بالسنوات السابقة للأسباب المذكورة أعلاه (انظر التكلفة الإجمالية لمؤشر الإنتاج).</w:t>
      </w:r>
    </w:p>
    <w:p w:rsidR="005F183C" w:rsidRPr="00C043EA" w:rsidRDefault="005F183C" w:rsidP="009C7153">
      <w:pPr>
        <w:keepNext/>
        <w:keepLines/>
        <w:bidi/>
        <w:spacing w:after="240" w:line="360" w:lineRule="exact"/>
        <w:rPr>
          <w:rFonts w:ascii="Arabic Typesetting" w:hAnsi="Arabic Typesetting" w:cs="Arabic Typesetting"/>
          <w:iCs/>
          <w:sz w:val="34"/>
          <w:szCs w:val="34"/>
        </w:rPr>
      </w:pPr>
      <w:r w:rsidRPr="00C043EA">
        <w:rPr>
          <w:rFonts w:ascii="Arabic Typesetting" w:hAnsi="Arabic Typesetting" w:cs="Arabic Typesetting"/>
          <w:iCs/>
          <w:sz w:val="34"/>
          <w:szCs w:val="34"/>
          <w:rtl/>
        </w:rPr>
        <w:t>تكلفة الوحدة لكل وثيقة مدونة في السجل</w:t>
      </w:r>
    </w:p>
    <w:p w:rsidR="005F183C" w:rsidRPr="00C51251" w:rsidRDefault="005F183C" w:rsidP="00DA6355">
      <w:pPr>
        <w:pStyle w:val="ListParagraph"/>
        <w:numPr>
          <w:ilvl w:val="0"/>
          <w:numId w:val="17"/>
        </w:numPr>
        <w:tabs>
          <w:tab w:val="left" w:pos="0"/>
          <w:tab w:val="left" w:pos="567"/>
        </w:tabs>
        <w:bidi/>
        <w:spacing w:after="240" w:line="360" w:lineRule="exact"/>
        <w:ind w:left="0" w:firstLine="0"/>
        <w:jc w:val="both"/>
        <w:rPr>
          <w:rFonts w:ascii="Arabic Typesetting" w:hAnsi="Arabic Typesetting" w:cs="Arabic Typesetting"/>
          <w:sz w:val="36"/>
          <w:szCs w:val="36"/>
        </w:rPr>
      </w:pPr>
      <w:r w:rsidRPr="00C043EA">
        <w:rPr>
          <w:rFonts w:ascii="Arabic Typesetting" w:hAnsi="Arabic Typesetting" w:cs="Arabic Typesetting"/>
          <w:sz w:val="34"/>
          <w:szCs w:val="34"/>
          <w:rtl/>
        </w:rPr>
        <w:t>تشكل الوثائق المدونة في السجل إجمالي عبء العمل (انظر "عبء العمل الإجمالي" أعلاه</w:t>
      </w:r>
      <w:r w:rsidRPr="00C043EA">
        <w:rPr>
          <w:rFonts w:ascii="Arabic Typesetting" w:hAnsi="Arabic Typesetting" w:cs="Arabic Typesetting" w:hint="cs"/>
          <w:sz w:val="34"/>
          <w:szCs w:val="34"/>
          <w:rtl/>
        </w:rPr>
        <w:t>).</w:t>
      </w:r>
    </w:p>
    <w:p w:rsidR="005F183C" w:rsidRDefault="005F183C" w:rsidP="009C7153">
      <w:pPr>
        <w:pStyle w:val="ListParagraph"/>
        <w:bidi/>
        <w:spacing w:after="240"/>
        <w:ind w:left="-1"/>
        <w:jc w:val="both"/>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2911586B" wp14:editId="1979CB21">
            <wp:extent cx="3586960" cy="2232837"/>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589484" cy="2234408"/>
                    </a:xfrm>
                    <a:prstGeom prst="rect">
                      <a:avLst/>
                    </a:prstGeom>
                    <a:noFill/>
                  </pic:spPr>
                </pic:pic>
              </a:graphicData>
            </a:graphic>
          </wp:inline>
        </w:drawing>
      </w:r>
      <w:r>
        <w:rPr>
          <w:rFonts w:ascii="Arabic Typesetting" w:hAnsi="Arabic Typesetting" w:cs="Arabic Typesetting"/>
          <w:sz w:val="34"/>
          <w:szCs w:val="34"/>
        </w:rPr>
        <w:tab/>
      </w:r>
      <w:r>
        <w:rPr>
          <w:rFonts w:ascii="Arabic Typesetting" w:hAnsi="Arabic Typesetting" w:cs="Arabic Typesetting"/>
          <w:noProof/>
          <w:sz w:val="34"/>
          <w:szCs w:val="34"/>
        </w:rPr>
        <w:drawing>
          <wp:inline distT="0" distB="0" distL="0" distR="0" wp14:anchorId="707264B0" wp14:editId="6F8D9A83">
            <wp:extent cx="1958684" cy="2222205"/>
            <wp:effectExtent l="0" t="0" r="3810" b="698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76156" cy="2242028"/>
                    </a:xfrm>
                    <a:prstGeom prst="rect">
                      <a:avLst/>
                    </a:prstGeom>
                    <a:noFill/>
                  </pic:spPr>
                </pic:pic>
              </a:graphicData>
            </a:graphic>
          </wp:inline>
        </w:drawing>
      </w:r>
    </w:p>
    <w:p w:rsidR="005F183C" w:rsidRPr="00C043EA"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C043EA">
        <w:rPr>
          <w:rFonts w:ascii="Arabic Typesetting" w:hAnsi="Arabic Typesetting" w:cs="Arabic Typesetting" w:hint="cs"/>
          <w:sz w:val="34"/>
          <w:szCs w:val="34"/>
          <w:rtl/>
        </w:rPr>
        <w:t>يُقدَّر</w:t>
      </w:r>
      <w:r w:rsidRPr="00C043EA">
        <w:rPr>
          <w:rFonts w:ascii="Arabic Typesetting" w:hAnsi="Arabic Typesetting" w:cs="Arabic Typesetting"/>
          <w:sz w:val="34"/>
          <w:szCs w:val="34"/>
          <w:rtl/>
        </w:rPr>
        <w:t xml:space="preserve"> متوسط تكلفة تدوين وثيقة في السجل </w:t>
      </w:r>
      <w:r w:rsidRPr="00C043EA">
        <w:rPr>
          <w:rFonts w:ascii="Arabic Typesetting" w:hAnsi="Arabic Typesetting" w:cs="Arabic Typesetting" w:hint="cs"/>
          <w:sz w:val="34"/>
          <w:szCs w:val="34"/>
          <w:rtl/>
        </w:rPr>
        <w:t>بمبلغ</w:t>
      </w:r>
      <w:r w:rsidRPr="00C043EA">
        <w:rPr>
          <w:rFonts w:ascii="Arabic Typesetting" w:hAnsi="Arabic Typesetting" w:cs="Arabic Typesetting"/>
          <w:sz w:val="34"/>
          <w:szCs w:val="34"/>
          <w:rtl/>
        </w:rPr>
        <w:t xml:space="preserve"> </w:t>
      </w:r>
      <w:r w:rsidRPr="00C043EA">
        <w:rPr>
          <w:rFonts w:ascii="Arabic Typesetting" w:hAnsi="Arabic Typesetting" w:cs="Arabic Typesetting" w:hint="cs"/>
          <w:sz w:val="34"/>
          <w:szCs w:val="34"/>
          <w:rtl/>
        </w:rPr>
        <w:t>172 1</w:t>
      </w:r>
      <w:r w:rsidRPr="00C043EA">
        <w:rPr>
          <w:rFonts w:ascii="Arabic Typesetting" w:hAnsi="Arabic Typesetting" w:cs="Arabic Typesetting"/>
          <w:sz w:val="34"/>
          <w:szCs w:val="34"/>
          <w:rtl/>
        </w:rPr>
        <w:t xml:space="preserve"> فرنكا</w:t>
      </w:r>
      <w:r w:rsidRPr="00C043EA">
        <w:rPr>
          <w:rFonts w:ascii="Arabic Typesetting" w:hAnsi="Arabic Typesetting" w:cs="Arabic Typesetting" w:hint="cs"/>
          <w:sz w:val="34"/>
          <w:szCs w:val="34"/>
          <w:rtl/>
        </w:rPr>
        <w:t>ً</w:t>
      </w:r>
      <w:r w:rsidRPr="00C043EA">
        <w:rPr>
          <w:rFonts w:ascii="Arabic Typesetting" w:hAnsi="Arabic Typesetting" w:cs="Arabic Typesetting"/>
          <w:sz w:val="34"/>
          <w:szCs w:val="34"/>
          <w:rtl/>
        </w:rPr>
        <w:t xml:space="preserve"> سويسريا</w:t>
      </w:r>
      <w:r w:rsidRPr="00C043EA">
        <w:rPr>
          <w:rFonts w:ascii="Arabic Typesetting" w:hAnsi="Arabic Typesetting" w:cs="Arabic Typesetting" w:hint="cs"/>
          <w:sz w:val="34"/>
          <w:szCs w:val="34"/>
          <w:rtl/>
        </w:rPr>
        <w:t>ً</w:t>
      </w:r>
      <w:r w:rsidRPr="00C043EA">
        <w:rPr>
          <w:rFonts w:ascii="Arabic Typesetting" w:hAnsi="Arabic Typesetting" w:cs="Arabic Typesetting"/>
          <w:sz w:val="34"/>
          <w:szCs w:val="34"/>
          <w:rtl/>
        </w:rPr>
        <w:t xml:space="preserve"> في </w:t>
      </w:r>
      <w:r w:rsidRPr="00C043EA">
        <w:rPr>
          <w:rFonts w:ascii="Arabic Typesetting" w:hAnsi="Arabic Typesetting" w:cs="Arabic Typesetting" w:hint="cs"/>
          <w:sz w:val="34"/>
          <w:szCs w:val="34"/>
          <w:rtl/>
        </w:rPr>
        <w:t>عام</w:t>
      </w:r>
      <w:r w:rsidRPr="00C043EA">
        <w:rPr>
          <w:rFonts w:ascii="Arabic Typesetting" w:hAnsi="Arabic Typesetting" w:cs="Arabic Typesetting"/>
          <w:sz w:val="34"/>
          <w:szCs w:val="34"/>
          <w:rtl/>
        </w:rPr>
        <w:t xml:space="preserve"> 201</w:t>
      </w:r>
      <w:r w:rsidRPr="00C043EA">
        <w:rPr>
          <w:rFonts w:ascii="Arabic Typesetting" w:hAnsi="Arabic Typesetting" w:cs="Arabic Typesetting" w:hint="cs"/>
          <w:sz w:val="34"/>
          <w:szCs w:val="34"/>
          <w:rtl/>
        </w:rPr>
        <w:t>6</w:t>
      </w:r>
      <w:r w:rsidRPr="00C043EA">
        <w:rPr>
          <w:rFonts w:ascii="Arabic Typesetting" w:hAnsi="Arabic Typesetting" w:cs="Arabic Typesetting"/>
          <w:sz w:val="34"/>
          <w:szCs w:val="34"/>
          <w:rtl/>
        </w:rPr>
        <w:t>. ولا يمكن مقارنة نتائج عام</w:t>
      </w:r>
      <w:r>
        <w:rPr>
          <w:rFonts w:ascii="Arabic Typesetting" w:hAnsi="Arabic Typesetting" w:cs="Arabic Typesetting" w:hint="cs"/>
          <w:sz w:val="34"/>
          <w:szCs w:val="34"/>
          <w:rtl/>
        </w:rPr>
        <w:t> </w:t>
      </w:r>
      <w:r w:rsidRPr="00C043EA">
        <w:rPr>
          <w:rFonts w:ascii="Arabic Typesetting" w:hAnsi="Arabic Typesetting" w:cs="Arabic Typesetting"/>
          <w:sz w:val="34"/>
          <w:szCs w:val="34"/>
          <w:rtl/>
        </w:rPr>
        <w:t>2016 بالسنوات السابقة للأسباب المذكورة أعلاه</w:t>
      </w:r>
      <w:r w:rsidRPr="00C043EA">
        <w:rPr>
          <w:rFonts w:ascii="Arabic Typesetting" w:hAnsi="Arabic Typesetting" w:cs="Arabic Typesetting" w:hint="cs"/>
          <w:sz w:val="34"/>
          <w:szCs w:val="34"/>
          <w:rtl/>
        </w:rPr>
        <w:t xml:space="preserve"> </w:t>
      </w:r>
      <w:r w:rsidRPr="00C043EA">
        <w:rPr>
          <w:rFonts w:ascii="Arabic Typesetting" w:hAnsi="Arabic Typesetting" w:cs="Arabic Typesetting"/>
          <w:sz w:val="34"/>
          <w:szCs w:val="34"/>
          <w:rtl/>
        </w:rPr>
        <w:t>(انظر التكلفة الإجمالية لمؤشر الإنتاج).</w:t>
      </w:r>
    </w:p>
    <w:p w:rsidR="005F183C" w:rsidRPr="00C51251" w:rsidRDefault="005F183C" w:rsidP="009C7153">
      <w:pPr>
        <w:pStyle w:val="ListParagraph"/>
        <w:bidi/>
        <w:spacing w:after="240" w:line="360" w:lineRule="exact"/>
        <w:ind w:left="0"/>
        <w:rPr>
          <w:rFonts w:ascii="Arabic Typesetting" w:hAnsi="Arabic Typesetting" w:cs="Arabic Typesetting"/>
          <w:sz w:val="36"/>
          <w:szCs w:val="36"/>
        </w:rPr>
      </w:pPr>
    </w:p>
    <w:p w:rsidR="005F183C" w:rsidRPr="00CA4A76" w:rsidRDefault="005F183C" w:rsidP="009C7153">
      <w:pPr>
        <w:keepNext/>
        <w:tabs>
          <w:tab w:val="left" w:pos="567"/>
        </w:tabs>
        <w:bidi/>
        <w:spacing w:after="240" w:line="360" w:lineRule="exact"/>
        <w:rPr>
          <w:rFonts w:ascii="Arabic Typesetting" w:hAnsi="Arabic Typesetting" w:cs="Arabic Typesetting"/>
          <w:bCs/>
          <w:sz w:val="36"/>
          <w:szCs w:val="36"/>
        </w:rPr>
      </w:pPr>
      <w:r w:rsidRPr="00CA4A76">
        <w:rPr>
          <w:rFonts w:ascii="Arabic Typesetting" w:hAnsi="Arabic Typesetting" w:cs="Arabic Typesetting" w:hint="cs"/>
          <w:bCs/>
          <w:sz w:val="36"/>
          <w:szCs w:val="36"/>
          <w:rtl/>
        </w:rPr>
        <w:t>رابعاً.</w:t>
      </w:r>
      <w:r w:rsidRPr="00CA4A76">
        <w:rPr>
          <w:rFonts w:ascii="Arabic Typesetting" w:hAnsi="Arabic Typesetting" w:cs="Arabic Typesetting"/>
          <w:bCs/>
          <w:sz w:val="36"/>
          <w:szCs w:val="36"/>
          <w:rtl/>
        </w:rPr>
        <w:tab/>
        <w:t>توقيت معالجة الطلبات الدولية</w:t>
      </w:r>
    </w:p>
    <w:p w:rsidR="005F183C" w:rsidRDefault="005F183C" w:rsidP="00DA6355">
      <w:pPr>
        <w:pStyle w:val="ListParagraph"/>
        <w:numPr>
          <w:ilvl w:val="0"/>
          <w:numId w:val="17"/>
        </w:numPr>
        <w:tabs>
          <w:tab w:val="left" w:pos="0"/>
          <w:tab w:val="left" w:pos="567"/>
        </w:tabs>
        <w:bidi/>
        <w:spacing w:after="240" w:line="360" w:lineRule="exact"/>
        <w:ind w:left="0" w:firstLine="0"/>
        <w:jc w:val="both"/>
        <w:rPr>
          <w:rFonts w:ascii="Arabic Typesetting" w:hAnsi="Arabic Typesetting" w:cs="Arabic Typesetting"/>
          <w:sz w:val="34"/>
          <w:szCs w:val="34"/>
        </w:rPr>
      </w:pPr>
      <w:r w:rsidRPr="00C043EA">
        <w:rPr>
          <w:rFonts w:ascii="Arabic Typesetting" w:hAnsi="Arabic Typesetting" w:cs="Arabic Typesetting"/>
          <w:sz w:val="34"/>
          <w:szCs w:val="34"/>
          <w:rtl/>
        </w:rPr>
        <w:t>يبين هذا المؤشر الوقت اللازم للمكتب الدولي كي يعالج الطلبات العادية.</w:t>
      </w:r>
      <w:r w:rsidRPr="00C043EA">
        <w:rPr>
          <w:rFonts w:ascii="Arabic Typesetting" w:hAnsi="Arabic Typesetting" w:cs="Arabic Typesetting" w:hint="cs"/>
          <w:sz w:val="34"/>
          <w:szCs w:val="34"/>
          <w:rtl/>
        </w:rPr>
        <w:t xml:space="preserve"> </w:t>
      </w:r>
      <w:r w:rsidRPr="00C043EA">
        <w:rPr>
          <w:rFonts w:ascii="Arabic Typesetting" w:hAnsi="Arabic Typesetting" w:cs="Arabic Typesetting"/>
          <w:sz w:val="34"/>
          <w:szCs w:val="34"/>
          <w:rtl/>
        </w:rPr>
        <w:t>وتحدد المدة بحساب الوقت المستغرق من تاريخ استلام الطلب إلى تاريخ تسجيله.</w:t>
      </w:r>
    </w:p>
    <w:p w:rsidR="005F183C" w:rsidRPr="00C043EA" w:rsidRDefault="005F183C" w:rsidP="009C7153">
      <w:pPr>
        <w:pStyle w:val="ListParagraph"/>
        <w:tabs>
          <w:tab w:val="left" w:pos="0"/>
          <w:tab w:val="left" w:pos="567"/>
        </w:tabs>
        <w:bidi/>
        <w:spacing w:after="240"/>
        <w:ind w:left="0"/>
        <w:jc w:val="center"/>
        <w:rPr>
          <w:rFonts w:ascii="Arabic Typesetting" w:hAnsi="Arabic Typesetting" w:cs="Arabic Typesetting"/>
          <w:sz w:val="34"/>
          <w:szCs w:val="34"/>
        </w:rPr>
      </w:pPr>
      <w:r w:rsidRPr="00D37C3E">
        <w:rPr>
          <w:noProof/>
          <w:rtl/>
        </w:rPr>
        <w:drawing>
          <wp:inline distT="0" distB="0" distL="0" distR="0" wp14:anchorId="266D870E" wp14:editId="52E2FA7A">
            <wp:extent cx="5760085" cy="360620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60085" cy="3606207"/>
                    </a:xfrm>
                    <a:prstGeom prst="rect">
                      <a:avLst/>
                    </a:prstGeom>
                    <a:noFill/>
                    <a:ln>
                      <a:noFill/>
                    </a:ln>
                  </pic:spPr>
                </pic:pic>
              </a:graphicData>
            </a:graphic>
          </wp:inline>
        </w:drawing>
      </w:r>
    </w:p>
    <w:p w:rsidR="005F183C" w:rsidRPr="00C043EA"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C043EA">
        <w:rPr>
          <w:rFonts w:ascii="Arabic Typesetting" w:hAnsi="Arabic Typesetting" w:cs="Arabic Typesetting"/>
          <w:sz w:val="34"/>
          <w:szCs w:val="34"/>
          <w:rtl/>
        </w:rPr>
        <w:t xml:space="preserve">في عام 2016، انخفضت </w:t>
      </w:r>
      <w:r w:rsidRPr="00C043EA">
        <w:rPr>
          <w:rFonts w:ascii="Arabic Typesetting" w:hAnsi="Arabic Typesetting" w:cs="Arabic Typesetting" w:hint="cs"/>
          <w:sz w:val="34"/>
          <w:szCs w:val="34"/>
          <w:rtl/>
        </w:rPr>
        <w:t>نسبة</w:t>
      </w:r>
      <w:r w:rsidRPr="00C043EA">
        <w:rPr>
          <w:rFonts w:ascii="Arabic Typesetting" w:hAnsi="Arabic Typesetting" w:cs="Arabic Typesetting"/>
          <w:sz w:val="34"/>
          <w:szCs w:val="34"/>
          <w:rtl/>
        </w:rPr>
        <w:t xml:space="preserve"> الطلبات العادية التي تمت معالجتها في أقل من أسبوع واحد إلى 20 في المائة، مقارنة بنسبة 45 في المائة في عام 2014، مما يعكس زيادة التعقيد المشار إليه في القسم الثاني أعلاه.</w:t>
      </w:r>
    </w:p>
    <w:p w:rsidR="005F183C" w:rsidRPr="00C043EA" w:rsidRDefault="005F183C" w:rsidP="00DA6355">
      <w:pPr>
        <w:numPr>
          <w:ilvl w:val="0"/>
          <w:numId w:val="13"/>
        </w:numPr>
        <w:tabs>
          <w:tab w:val="clear" w:pos="720"/>
        </w:tabs>
        <w:bidi/>
        <w:spacing w:after="240" w:line="360" w:lineRule="exact"/>
        <w:ind w:left="1133" w:hanging="567"/>
        <w:jc w:val="both"/>
        <w:rPr>
          <w:rFonts w:ascii="Arabic Typesetting" w:hAnsi="Arabic Typesetting" w:cs="Arabic Typesetting"/>
          <w:sz w:val="34"/>
          <w:szCs w:val="34"/>
        </w:rPr>
      </w:pPr>
      <w:r w:rsidRPr="00C043EA">
        <w:rPr>
          <w:rFonts w:ascii="Arabic Typesetting" w:hAnsi="Arabic Typesetting" w:cs="Arabic Typesetting" w:hint="cs"/>
          <w:sz w:val="34"/>
          <w:szCs w:val="34"/>
          <w:rtl/>
        </w:rPr>
        <w:t>و</w:t>
      </w:r>
      <w:r w:rsidRPr="00C043EA">
        <w:rPr>
          <w:rFonts w:ascii="Arabic Typesetting" w:hAnsi="Arabic Typesetting" w:cs="Arabic Typesetting"/>
          <w:sz w:val="34"/>
          <w:szCs w:val="34"/>
          <w:rtl/>
        </w:rPr>
        <w:t xml:space="preserve">في عام 2016، تمت معالجة 78 في المائة من الطلبات في غضون ثلاثة أسابيع </w:t>
      </w:r>
      <w:r w:rsidRPr="00C043EA">
        <w:rPr>
          <w:rFonts w:ascii="Arabic Typesetting" w:hAnsi="Arabic Typesetting" w:cs="Arabic Typesetting" w:hint="cs"/>
          <w:sz w:val="34"/>
          <w:szCs w:val="34"/>
          <w:rtl/>
        </w:rPr>
        <w:t xml:space="preserve">بدءاً </w:t>
      </w:r>
      <w:r w:rsidRPr="00C043EA">
        <w:rPr>
          <w:rFonts w:ascii="Arabic Typesetting" w:hAnsi="Arabic Typesetting" w:cs="Arabic Typesetting"/>
          <w:sz w:val="34"/>
          <w:szCs w:val="34"/>
          <w:rtl/>
        </w:rPr>
        <w:t xml:space="preserve">من تاريخ استلامها </w:t>
      </w:r>
      <w:r w:rsidRPr="00C043EA">
        <w:rPr>
          <w:rFonts w:ascii="Arabic Typesetting" w:hAnsi="Arabic Typesetting" w:cs="Arabic Typesetting" w:hint="cs"/>
          <w:sz w:val="34"/>
          <w:szCs w:val="34"/>
          <w:rtl/>
        </w:rPr>
        <w:t xml:space="preserve">في </w:t>
      </w:r>
      <w:r w:rsidRPr="00C043EA">
        <w:rPr>
          <w:rFonts w:ascii="Arabic Typesetting" w:hAnsi="Arabic Typesetting" w:cs="Arabic Typesetting"/>
          <w:sz w:val="34"/>
          <w:szCs w:val="34"/>
          <w:rtl/>
        </w:rPr>
        <w:t>المكتب</w:t>
      </w:r>
      <w:r>
        <w:rPr>
          <w:rFonts w:ascii="Arabic Typesetting" w:hAnsi="Arabic Typesetting" w:cs="Arabic Typesetting"/>
          <w:sz w:val="34"/>
          <w:szCs w:val="34"/>
        </w:rPr>
        <w:t> </w:t>
      </w:r>
      <w:r w:rsidRPr="00C043EA">
        <w:rPr>
          <w:rFonts w:ascii="Arabic Typesetting" w:hAnsi="Arabic Typesetting" w:cs="Arabic Typesetting"/>
          <w:sz w:val="34"/>
          <w:szCs w:val="34"/>
          <w:rtl/>
        </w:rPr>
        <w:t>الدولي.</w:t>
      </w:r>
    </w:p>
    <w:p w:rsidR="005F183C" w:rsidRPr="00C043EA" w:rsidRDefault="005F183C" w:rsidP="009C7153">
      <w:pPr>
        <w:pStyle w:val="ListParagraph"/>
        <w:bidi/>
        <w:spacing w:after="240" w:line="360" w:lineRule="exact"/>
        <w:ind w:left="0" w:hanging="11"/>
        <w:jc w:val="right"/>
        <w:rPr>
          <w:rFonts w:ascii="Arabic Typesetting" w:hAnsi="Arabic Typesetting" w:cs="Arabic Typesetting"/>
          <w:sz w:val="34"/>
          <w:szCs w:val="34"/>
        </w:rPr>
      </w:pPr>
      <w:r w:rsidRPr="00C043EA">
        <w:rPr>
          <w:rFonts w:ascii="Arabic Typesetting" w:hAnsi="Arabic Typesetting" w:cs="Arabic Typesetting"/>
          <w:sz w:val="34"/>
          <w:szCs w:val="34"/>
          <w:rtl/>
        </w:rPr>
        <w:t xml:space="preserve"> [نهاية المرفق]</w:t>
      </w:r>
    </w:p>
    <w:p w:rsidR="001F005F" w:rsidRDefault="001F005F" w:rsidP="00C67EFE">
      <w:pPr>
        <w:tabs>
          <w:tab w:val="left" w:pos="1014"/>
        </w:tabs>
        <w:bidi/>
        <w:rPr>
          <w:rFonts w:ascii="Arabic Typesetting" w:hAnsi="Arabic Typesetting" w:cs="Arabic Typesetting"/>
          <w:sz w:val="34"/>
          <w:szCs w:val="34"/>
          <w:rtl/>
        </w:rPr>
      </w:pPr>
      <w:r>
        <w:rPr>
          <w:rFonts w:ascii="Arabic Typesetting" w:hAnsi="Arabic Typesetting" w:cs="Arabic Typesetting"/>
          <w:sz w:val="34"/>
          <w:szCs w:val="34"/>
          <w:rtl/>
        </w:rPr>
        <w:br w:type="page"/>
      </w:r>
    </w:p>
    <w:p w:rsidR="001F005F" w:rsidRPr="00D61B48" w:rsidRDefault="001F005F" w:rsidP="009C7153">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rFonts w:hint="cs"/>
          <w:sz w:val="40"/>
          <w:szCs w:val="40"/>
          <w:rtl/>
        </w:rPr>
        <w:t>32</w:t>
      </w:r>
      <w:r>
        <w:rPr>
          <w:rFonts w:hint="cs"/>
          <w:sz w:val="40"/>
          <w:szCs w:val="40"/>
          <w:rtl/>
        </w:rPr>
        <w:tab/>
        <w:t>نظام لشبونة</w:t>
      </w:r>
    </w:p>
    <w:p w:rsidR="001F005F" w:rsidRPr="00001071" w:rsidRDefault="001F005F" w:rsidP="009C7153">
      <w:pPr>
        <w:pStyle w:val="ARNumbered1"/>
        <w:rPr>
          <w:rtl/>
        </w:rPr>
      </w:pPr>
    </w:p>
    <w:p w:rsidR="001F005F" w:rsidRDefault="001F005F" w:rsidP="009C7153">
      <w:pPr>
        <w:pStyle w:val="ARNormal"/>
        <w:rPr>
          <w:rtl/>
          <w:lang w:bidi="ar-SA"/>
        </w:rPr>
      </w:pPr>
    </w:p>
    <w:tbl>
      <w:tblPr>
        <w:bidiVisual/>
        <w:tblW w:w="0" w:type="auto"/>
        <w:tblInd w:w="108" w:type="dxa"/>
        <w:tblLook w:val="01E0" w:firstRow="1" w:lastRow="1" w:firstColumn="1" w:lastColumn="1" w:noHBand="0" w:noVBand="0"/>
      </w:tblPr>
      <w:tblGrid>
        <w:gridCol w:w="9354"/>
      </w:tblGrid>
      <w:tr w:rsidR="001F005F" w:rsidRPr="00E93294" w:rsidTr="009C7153">
        <w:trPr>
          <w:trHeight w:val="564"/>
        </w:trPr>
        <w:tc>
          <w:tcPr>
            <w:tcW w:w="9354" w:type="dxa"/>
            <w:shd w:val="clear" w:color="auto" w:fill="C6D9F1"/>
            <w:vAlign w:val="center"/>
          </w:tcPr>
          <w:p w:rsidR="001F005F" w:rsidRPr="003E3A2C" w:rsidRDefault="001F005F" w:rsidP="004D1077">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1F005F" w:rsidRPr="00966639" w:rsidRDefault="001F005F" w:rsidP="009C7153">
      <w:pPr>
        <w:pStyle w:val="ARNormal"/>
        <w:rPr>
          <w:rtl/>
        </w:rPr>
      </w:pPr>
    </w:p>
    <w:p w:rsidR="001F005F" w:rsidRDefault="001F005F" w:rsidP="00DA6355">
      <w:pPr>
        <w:pStyle w:val="ARNormal"/>
        <w:numPr>
          <w:ilvl w:val="0"/>
          <w:numId w:val="21"/>
        </w:numPr>
        <w:ind w:left="565" w:hanging="567"/>
        <w:rPr>
          <w:lang w:bidi="ar-SA"/>
        </w:rPr>
      </w:pPr>
      <w:r>
        <w:rPr>
          <w:noProof/>
          <w:rtl/>
          <w:lang w:bidi="ar-SA"/>
        </w:rPr>
        <w:drawing>
          <wp:anchor distT="0" distB="0" distL="114300" distR="114300" simplePos="0" relativeHeight="251680768" behindDoc="1" locked="0" layoutInCell="1" allowOverlap="1" wp14:anchorId="68B004B7" wp14:editId="43B1DDFC">
            <wp:simplePos x="0" y="0"/>
            <wp:positionH relativeFrom="margin">
              <wp:posOffset>-890270</wp:posOffset>
            </wp:positionH>
            <wp:positionV relativeFrom="margin">
              <wp:posOffset>1627505</wp:posOffset>
            </wp:positionV>
            <wp:extent cx="3001010" cy="2032000"/>
            <wp:effectExtent l="0" t="0" r="0" b="0"/>
            <wp:wrapTight wrapText="bothSides">
              <wp:wrapPolygon edited="0">
                <wp:start x="10284" y="2228"/>
                <wp:lineTo x="9461" y="3240"/>
                <wp:lineTo x="8090" y="5265"/>
                <wp:lineTo x="8090" y="9113"/>
                <wp:lineTo x="7404" y="9720"/>
                <wp:lineTo x="6307" y="11745"/>
                <wp:lineTo x="6307" y="12960"/>
                <wp:lineTo x="6719" y="15593"/>
                <wp:lineTo x="6856" y="15998"/>
                <wp:lineTo x="8912" y="18023"/>
                <wp:lineTo x="10146" y="18023"/>
                <wp:lineTo x="12340" y="15998"/>
                <wp:lineTo x="12340" y="15593"/>
                <wp:lineTo x="12889" y="13770"/>
                <wp:lineTo x="12477" y="12960"/>
                <wp:lineTo x="12066" y="12353"/>
                <wp:lineTo x="14534" y="10328"/>
                <wp:lineTo x="14808" y="5468"/>
                <wp:lineTo x="13163" y="3038"/>
                <wp:lineTo x="12477" y="2228"/>
                <wp:lineTo x="10284" y="2228"/>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01010" cy="2032000"/>
                    </a:xfrm>
                    <a:prstGeom prst="rect">
                      <a:avLst/>
                    </a:prstGeom>
                    <a:noFill/>
                  </pic:spPr>
                </pic:pic>
              </a:graphicData>
            </a:graphic>
          </wp:anchor>
        </w:drawing>
      </w:r>
      <w:r>
        <w:rPr>
          <w:rFonts w:hint="cs"/>
          <w:rtl/>
          <w:lang w:bidi="ar-SA"/>
        </w:rPr>
        <w:t>تنظيم أنشطة توعية وترويج تهدف إلى تمكين دخول</w:t>
      </w:r>
      <w:r w:rsidRPr="004D5BBC">
        <w:rPr>
          <w:rtl/>
          <w:lang w:bidi="ar-SA"/>
        </w:rPr>
        <w:t xml:space="preserve"> وثيقة جنيف حيز النفاذ </w:t>
      </w:r>
      <w:r>
        <w:rPr>
          <w:rFonts w:hint="cs"/>
          <w:rtl/>
          <w:lang w:bidi="ar-SA"/>
        </w:rPr>
        <w:t>والمشاركة في أنشطة من هذا القبيل؛</w:t>
      </w:r>
    </w:p>
    <w:p w:rsidR="001F005F" w:rsidRDefault="001F005F" w:rsidP="00DA6355">
      <w:pPr>
        <w:pStyle w:val="ARNormal"/>
        <w:numPr>
          <w:ilvl w:val="0"/>
          <w:numId w:val="21"/>
        </w:numPr>
        <w:spacing w:line="276" w:lineRule="auto"/>
        <w:ind w:left="565" w:hanging="567"/>
        <w:rPr>
          <w:lang w:bidi="ar-SA"/>
        </w:rPr>
      </w:pPr>
      <w:r>
        <w:rPr>
          <w:rFonts w:hint="cs"/>
          <w:rtl/>
          <w:lang w:bidi="ar-SA"/>
        </w:rPr>
        <w:t>وتوسيع عضوية نظام لشبونة واحترام حق الدول الأعضاء في أن تختار توفير الحماية للمؤشرات الجغرافية بواسطة العلامات التجارية أو غيرها من أشكال الحماية القانونية؛ وفي هذا السياق، تنفيذ أنشطة تدريب وتوعية لتعزيز استخدام نظام لشبونة؛</w:t>
      </w:r>
    </w:p>
    <w:p w:rsidR="001F005F" w:rsidRDefault="001F005F" w:rsidP="00DA6355">
      <w:pPr>
        <w:pStyle w:val="ARNormal"/>
        <w:numPr>
          <w:ilvl w:val="0"/>
          <w:numId w:val="21"/>
        </w:numPr>
        <w:ind w:left="565" w:hanging="567"/>
        <w:rPr>
          <w:lang w:bidi="ar-SA"/>
        </w:rPr>
      </w:pPr>
      <w:r>
        <w:rPr>
          <w:rFonts w:hint="cs"/>
          <w:rtl/>
          <w:lang w:bidi="ar-SA"/>
        </w:rPr>
        <w:t>وتقديم مساعدة قانونية وتقنية بناء على طلب الدول الأعضاء والمنظمات الحكومية الدولية، لا سيما في البلدان النامية والبلدان الأقل نمواً، المهتمة بالانضمام إلى نظام لشبونة، بما يشمل</w:t>
      </w:r>
      <w:r w:rsidRPr="00575704">
        <w:rPr>
          <w:rtl/>
          <w:lang w:bidi="ar-SA"/>
        </w:rPr>
        <w:t xml:space="preserve"> </w:t>
      </w:r>
      <w:r w:rsidRPr="004D5BBC">
        <w:rPr>
          <w:rtl/>
          <w:lang w:bidi="ar-SA"/>
        </w:rPr>
        <w:t>وثيقة جنيف</w:t>
      </w:r>
      <w:r>
        <w:rPr>
          <w:rFonts w:hint="cs"/>
          <w:rtl/>
          <w:lang w:bidi="ar-SA"/>
        </w:rPr>
        <w:t>، مع الإشارة إلى خيار توفير الحماية للمؤشرات الجغرافية بواسطة نظام العلامات التجارية؛</w:t>
      </w:r>
    </w:p>
    <w:p w:rsidR="001F005F" w:rsidRDefault="001F005F" w:rsidP="00DA6355">
      <w:pPr>
        <w:pStyle w:val="ARNormal"/>
        <w:numPr>
          <w:ilvl w:val="0"/>
          <w:numId w:val="21"/>
        </w:numPr>
        <w:ind w:left="565" w:hanging="567"/>
        <w:rPr>
          <w:lang w:bidi="ar-SA"/>
        </w:rPr>
      </w:pPr>
      <w:r>
        <w:rPr>
          <w:rFonts w:hint="cs"/>
          <w:rtl/>
          <w:lang w:bidi="ar-SA"/>
        </w:rPr>
        <w:t xml:space="preserve">ومواصلة عملية تحديث الإطار التنظيمي لنظام لشبونة وتبسيطه، بما في ذلك من خلال دورات </w:t>
      </w:r>
      <w:r w:rsidRPr="009B64EC">
        <w:rPr>
          <w:rtl/>
          <w:lang w:bidi="ar-SA"/>
        </w:rPr>
        <w:t>فريق لشبونة العامل</w:t>
      </w:r>
      <w:r>
        <w:rPr>
          <w:rFonts w:hint="cs"/>
          <w:rtl/>
          <w:lang w:bidi="ar-SA"/>
        </w:rPr>
        <w:t>؛</w:t>
      </w:r>
    </w:p>
    <w:p w:rsidR="001F005F" w:rsidRDefault="001F005F" w:rsidP="00DA6355">
      <w:pPr>
        <w:pStyle w:val="ARNormal"/>
        <w:numPr>
          <w:ilvl w:val="0"/>
          <w:numId w:val="21"/>
        </w:numPr>
        <w:ind w:left="565" w:hanging="567"/>
        <w:rPr>
          <w:rtl/>
          <w:lang w:bidi="ar-SA"/>
        </w:rPr>
      </w:pPr>
      <w:r>
        <w:rPr>
          <w:rFonts w:hint="cs"/>
          <w:rtl/>
          <w:lang w:bidi="ar-SA"/>
        </w:rPr>
        <w:t>وتحسين مستويات الإنتاجية والخدمات بفضل تعزيز الاعتماد على تكنولوجيا المعلومات.</w:t>
      </w:r>
    </w:p>
    <w:p w:rsidR="001F005F" w:rsidRDefault="001F005F" w:rsidP="009C7153">
      <w:pPr>
        <w:pStyle w:val="ARNormal"/>
        <w:rPr>
          <w:lang w:bidi="ar-SA"/>
        </w:rPr>
      </w:pPr>
    </w:p>
    <w:p w:rsidR="001F005F" w:rsidRDefault="001F005F" w:rsidP="009C7153">
      <w:pPr>
        <w:pStyle w:val="ARNormal"/>
        <w:rPr>
          <w:lang w:bidi="ar-SA"/>
        </w:rPr>
      </w:pPr>
    </w:p>
    <w:tbl>
      <w:tblPr>
        <w:bidiVisual/>
        <w:tblW w:w="0" w:type="auto"/>
        <w:tblInd w:w="108" w:type="dxa"/>
        <w:tblLook w:val="01E0" w:firstRow="1" w:lastRow="1" w:firstColumn="1" w:lastColumn="1" w:noHBand="0" w:noVBand="0"/>
      </w:tblPr>
      <w:tblGrid>
        <w:gridCol w:w="9354"/>
      </w:tblGrid>
      <w:tr w:rsidR="001F005F" w:rsidRPr="00E93294" w:rsidTr="009C7153">
        <w:trPr>
          <w:trHeight w:val="564"/>
        </w:trPr>
        <w:tc>
          <w:tcPr>
            <w:tcW w:w="9354" w:type="dxa"/>
            <w:shd w:val="clear" w:color="auto" w:fill="C6D9F1"/>
            <w:vAlign w:val="center"/>
          </w:tcPr>
          <w:p w:rsidR="001F005F" w:rsidRPr="003E3A2C" w:rsidRDefault="001F005F" w:rsidP="004D1077">
            <w:pPr>
              <w:pStyle w:val="ARProgramTableHeading"/>
              <w:jc w:val="center"/>
              <w:rPr>
                <w:sz w:val="34"/>
                <w:szCs w:val="34"/>
                <w:lang w:bidi="ar-SA"/>
              </w:rPr>
            </w:pPr>
            <w:r>
              <w:rPr>
                <w:rFonts w:hint="cs"/>
                <w:sz w:val="34"/>
                <w:szCs w:val="34"/>
                <w:rtl/>
                <w:lang w:bidi="ar-SA"/>
              </w:rPr>
              <w:t>التعاون فيما بين البرامج</w:t>
            </w:r>
          </w:p>
        </w:tc>
      </w:tr>
    </w:tbl>
    <w:p w:rsidR="001F005F" w:rsidRDefault="001F005F" w:rsidP="009C7153">
      <w:pPr>
        <w:pStyle w:val="ARNormal"/>
        <w:spacing w:before="240" w:line="276" w:lineRule="auto"/>
        <w:jc w:val="center"/>
        <w:rPr>
          <w:rtl/>
          <w:lang w:bidi="ar-SA"/>
        </w:rPr>
      </w:pPr>
      <w:r>
        <w:rPr>
          <w:noProof/>
          <w:lang w:bidi="ar-SA"/>
        </w:rPr>
        <w:drawing>
          <wp:inline distT="0" distB="0" distL="0" distR="0" wp14:anchorId="199DEFE8" wp14:editId="5B094536">
            <wp:extent cx="4336829" cy="28956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49576" cy="2904111"/>
                    </a:xfrm>
                    <a:prstGeom prst="rect">
                      <a:avLst/>
                    </a:prstGeom>
                    <a:noFill/>
                  </pic:spPr>
                </pic:pic>
              </a:graphicData>
            </a:graphic>
          </wp:inline>
        </w:drawing>
      </w:r>
    </w:p>
    <w:p w:rsidR="001F005F" w:rsidRDefault="001F005F" w:rsidP="009C7153">
      <w:pPr>
        <w:pStyle w:val="ARNormal"/>
        <w:spacing w:before="240" w:line="276" w:lineRule="auto"/>
        <w:jc w:val="left"/>
        <w:rPr>
          <w:lang w:bidi="ar-SA"/>
        </w:rPr>
      </w:pPr>
    </w:p>
    <w:tbl>
      <w:tblPr>
        <w:bidiVisual/>
        <w:tblW w:w="0" w:type="auto"/>
        <w:tblInd w:w="108" w:type="dxa"/>
        <w:tblLook w:val="01E0" w:firstRow="1" w:lastRow="1" w:firstColumn="1" w:lastColumn="1" w:noHBand="0" w:noVBand="0"/>
      </w:tblPr>
      <w:tblGrid>
        <w:gridCol w:w="4536"/>
        <w:gridCol w:w="4818"/>
      </w:tblGrid>
      <w:tr w:rsidR="001F005F" w:rsidRPr="00E93294" w:rsidTr="009C7153">
        <w:trPr>
          <w:trHeight w:val="564"/>
        </w:trPr>
        <w:tc>
          <w:tcPr>
            <w:tcW w:w="4536" w:type="dxa"/>
            <w:shd w:val="clear" w:color="auto" w:fill="C6D9F1"/>
            <w:vAlign w:val="center"/>
          </w:tcPr>
          <w:p w:rsidR="001F005F" w:rsidRPr="003E3A2C" w:rsidRDefault="001F005F" w:rsidP="004D1077">
            <w:pPr>
              <w:pStyle w:val="ARProgramTableHeading"/>
              <w:keepNext/>
              <w:jc w:val="center"/>
              <w:rPr>
                <w:sz w:val="34"/>
                <w:szCs w:val="34"/>
                <w:rtl/>
                <w:lang w:bidi="ar-SA"/>
              </w:rPr>
            </w:pPr>
            <w:r>
              <w:rPr>
                <w:rFonts w:hint="cs"/>
                <w:sz w:val="34"/>
                <w:szCs w:val="34"/>
                <w:rtl/>
                <w:lang w:bidi="ar-SA"/>
              </w:rPr>
              <w:lastRenderedPageBreak/>
              <w:t>المخاطر</w:t>
            </w:r>
          </w:p>
        </w:tc>
        <w:tc>
          <w:tcPr>
            <w:tcW w:w="4818" w:type="dxa"/>
            <w:shd w:val="clear" w:color="auto" w:fill="C6D9F1"/>
            <w:vAlign w:val="center"/>
          </w:tcPr>
          <w:p w:rsidR="001F005F" w:rsidRPr="003E3A2C" w:rsidRDefault="001F005F" w:rsidP="004D1077">
            <w:pPr>
              <w:pStyle w:val="ARProgramTableHeading"/>
              <w:keepNext/>
              <w:jc w:val="center"/>
              <w:rPr>
                <w:sz w:val="34"/>
                <w:szCs w:val="34"/>
                <w:lang w:bidi="ar-SA"/>
              </w:rPr>
            </w:pPr>
            <w:r>
              <w:rPr>
                <w:rFonts w:hint="cs"/>
                <w:sz w:val="34"/>
                <w:szCs w:val="34"/>
                <w:rtl/>
                <w:lang w:bidi="ar-SA"/>
              </w:rPr>
              <w:t>إجراءات التخفيف</w:t>
            </w:r>
          </w:p>
        </w:tc>
      </w:tr>
      <w:tr w:rsidR="001F005F" w:rsidRPr="00396305" w:rsidTr="009C7153">
        <w:trPr>
          <w:trHeight w:val="564"/>
        </w:trPr>
        <w:tc>
          <w:tcPr>
            <w:tcW w:w="4536" w:type="dxa"/>
            <w:shd w:val="clear" w:color="auto" w:fill="auto"/>
          </w:tcPr>
          <w:p w:rsidR="001F005F" w:rsidRPr="00396305" w:rsidRDefault="001F005F" w:rsidP="009C7153">
            <w:pPr>
              <w:pStyle w:val="ARProgramTableHeading"/>
              <w:spacing w:before="0" w:after="120" w:line="300" w:lineRule="exact"/>
              <w:rPr>
                <w:b/>
                <w:bCs w:val="0"/>
                <w:rtl/>
                <w:lang w:bidi="ar-SA"/>
              </w:rPr>
            </w:pPr>
            <w:r>
              <w:rPr>
                <w:rFonts w:hint="cs"/>
                <w:b/>
                <w:bCs w:val="0"/>
                <w:rtl/>
                <w:lang w:bidi="ar-SA"/>
              </w:rPr>
              <w:t>اعتُمدت وثيقة جنيف لاتفاق لشبونة في عام 2015؛ وقد يُهدد غياب تصديق الدول الأعضاء على هذه الوثيقة إمكانية دخولها حيز</w:t>
            </w:r>
            <w:r>
              <w:rPr>
                <w:b/>
                <w:bCs w:val="0"/>
                <w:lang w:bidi="ar-SA"/>
              </w:rPr>
              <w:t xml:space="preserve"> </w:t>
            </w:r>
            <w:r>
              <w:rPr>
                <w:rFonts w:hint="cs"/>
                <w:b/>
                <w:bCs w:val="0"/>
                <w:rtl/>
                <w:lang w:bidi="ar-SA"/>
              </w:rPr>
              <w:t>النفاذ.</w:t>
            </w:r>
          </w:p>
        </w:tc>
        <w:tc>
          <w:tcPr>
            <w:tcW w:w="4818" w:type="dxa"/>
            <w:shd w:val="clear" w:color="auto" w:fill="auto"/>
            <w:vAlign w:val="center"/>
          </w:tcPr>
          <w:p w:rsidR="001F005F" w:rsidRPr="00396305" w:rsidRDefault="001F005F" w:rsidP="009C7153">
            <w:pPr>
              <w:pStyle w:val="ARProgramTableHeading"/>
              <w:spacing w:before="0" w:after="120" w:line="300" w:lineRule="exact"/>
              <w:rPr>
                <w:b/>
                <w:bCs w:val="0"/>
                <w:rtl/>
                <w:lang w:bidi="ar-SA"/>
              </w:rPr>
            </w:pPr>
            <w:r>
              <w:rPr>
                <w:rFonts w:hint="cs"/>
                <w:b/>
                <w:bCs w:val="0"/>
                <w:rtl/>
                <w:lang w:bidi="ar-SA"/>
              </w:rPr>
              <w:t>من شأن إذكاء وعي الدول الأعضاء بمزايا نظام لشبونة وأوجه المرونة والضمانات المحسّنة التي أُدرجت في وثيقة جنيف أن يشجع مزيداً من البلدان على الانضمام إلى نظام لشبونة؛ وسيشمل هذا المسعى تعزيز التعاون مع الدول الأعضاء والمنظمات الدولية والمنظمات الحكومية الدولية المهتمة وتحسين الحصول على المعلومات (الموقع الإلكترون</w:t>
            </w:r>
            <w:r>
              <w:rPr>
                <w:rFonts w:hint="eastAsia"/>
                <w:b/>
                <w:bCs w:val="0"/>
                <w:rtl/>
                <w:lang w:bidi="ar-SA"/>
              </w:rPr>
              <w:t>ي</w:t>
            </w:r>
            <w:r>
              <w:rPr>
                <w:rFonts w:hint="cs"/>
                <w:b/>
                <w:bCs w:val="0"/>
                <w:rtl/>
                <w:lang w:bidi="ar-SA"/>
              </w:rPr>
              <w:t xml:space="preserve">، تنظيم فعاليات دولية، الخ.). </w:t>
            </w:r>
          </w:p>
        </w:tc>
      </w:tr>
    </w:tbl>
    <w:p w:rsidR="001F005F" w:rsidRDefault="001F005F" w:rsidP="009C7153">
      <w:pPr>
        <w:pStyle w:val="ARNormal"/>
        <w:rPr>
          <w:lang w:bidi="ar-SA"/>
        </w:rPr>
      </w:pPr>
    </w:p>
    <w:p w:rsidR="001F005F" w:rsidRDefault="001F005F" w:rsidP="009C7153">
      <w:pPr>
        <w:pStyle w:val="ARNormal"/>
        <w:rPr>
          <w:lang w:bidi="ar-SA"/>
        </w:rPr>
      </w:pPr>
    </w:p>
    <w:tbl>
      <w:tblPr>
        <w:bidiVisual/>
        <w:tblW w:w="0" w:type="auto"/>
        <w:tblInd w:w="108" w:type="dxa"/>
        <w:tblLook w:val="01E0" w:firstRow="1" w:lastRow="1" w:firstColumn="1" w:lastColumn="1" w:noHBand="0" w:noVBand="0"/>
      </w:tblPr>
      <w:tblGrid>
        <w:gridCol w:w="2366"/>
        <w:gridCol w:w="2366"/>
        <w:gridCol w:w="2365"/>
        <w:gridCol w:w="2257"/>
      </w:tblGrid>
      <w:tr w:rsidR="001F005F" w:rsidRPr="00FF6ED0" w:rsidTr="009C7153">
        <w:trPr>
          <w:trHeight w:val="564"/>
          <w:tblHeader/>
        </w:trPr>
        <w:tc>
          <w:tcPr>
            <w:tcW w:w="2366" w:type="dxa"/>
            <w:shd w:val="clear" w:color="auto" w:fill="C6D9F1"/>
            <w:vAlign w:val="center"/>
          </w:tcPr>
          <w:p w:rsidR="001F005F" w:rsidRPr="00FF6ED0" w:rsidRDefault="001F005F" w:rsidP="009C7153">
            <w:pPr>
              <w:pStyle w:val="ARNormal"/>
              <w:keepNext/>
              <w:rPr>
                <w:b/>
                <w:bCs/>
                <w:rtl/>
                <w:lang w:bidi="ar-SA"/>
              </w:rPr>
            </w:pPr>
            <w:r>
              <w:rPr>
                <w:rFonts w:hint="cs"/>
                <w:b/>
                <w:bCs/>
                <w:rtl/>
                <w:lang w:bidi="ar-SA"/>
              </w:rPr>
              <w:t>النتائج المرتقبة</w:t>
            </w:r>
          </w:p>
        </w:tc>
        <w:tc>
          <w:tcPr>
            <w:tcW w:w="2366" w:type="dxa"/>
            <w:shd w:val="clear" w:color="auto" w:fill="C6D9F1"/>
            <w:vAlign w:val="center"/>
          </w:tcPr>
          <w:p w:rsidR="001F005F" w:rsidRPr="00FF6ED0" w:rsidRDefault="001F005F" w:rsidP="009C7153">
            <w:pPr>
              <w:pStyle w:val="ARNormal"/>
              <w:keepNext/>
              <w:rPr>
                <w:b/>
                <w:bCs/>
                <w:lang w:bidi="ar-SA"/>
              </w:rPr>
            </w:pPr>
            <w:r>
              <w:rPr>
                <w:rFonts w:hint="cs"/>
                <w:b/>
                <w:bCs/>
                <w:rtl/>
                <w:lang w:bidi="ar-SA"/>
              </w:rPr>
              <w:t>مؤشرات الأداء</w:t>
            </w:r>
          </w:p>
        </w:tc>
        <w:tc>
          <w:tcPr>
            <w:tcW w:w="2365" w:type="dxa"/>
            <w:shd w:val="clear" w:color="auto" w:fill="C6D9F1"/>
          </w:tcPr>
          <w:p w:rsidR="001F005F" w:rsidRPr="00FF6ED0" w:rsidRDefault="001F005F" w:rsidP="009C7153">
            <w:pPr>
              <w:pStyle w:val="ARNormal"/>
              <w:keepNext/>
              <w:rPr>
                <w:b/>
                <w:bCs/>
                <w:lang w:bidi="ar-SA"/>
              </w:rPr>
            </w:pPr>
            <w:r>
              <w:rPr>
                <w:rFonts w:hint="cs"/>
                <w:b/>
                <w:bCs/>
                <w:rtl/>
                <w:lang w:bidi="ar-SA"/>
              </w:rPr>
              <w:t>أسس المقارنة</w:t>
            </w:r>
          </w:p>
        </w:tc>
        <w:tc>
          <w:tcPr>
            <w:tcW w:w="2257" w:type="dxa"/>
            <w:shd w:val="clear" w:color="auto" w:fill="C6D9F1"/>
          </w:tcPr>
          <w:p w:rsidR="001F005F" w:rsidRPr="00FF6ED0" w:rsidRDefault="001F005F" w:rsidP="009C7153">
            <w:pPr>
              <w:pStyle w:val="ARNormal"/>
              <w:keepNext/>
              <w:rPr>
                <w:b/>
                <w:bCs/>
                <w:lang w:bidi="ar-SA"/>
              </w:rPr>
            </w:pPr>
            <w:r>
              <w:rPr>
                <w:rFonts w:hint="cs"/>
                <w:b/>
                <w:bCs/>
                <w:rtl/>
                <w:lang w:bidi="ar-SA"/>
              </w:rPr>
              <w:t>الأهداف</w:t>
            </w:r>
          </w:p>
        </w:tc>
      </w:tr>
      <w:tr w:rsidR="001F005F" w:rsidRPr="00396305" w:rsidTr="009C7153">
        <w:trPr>
          <w:trHeight w:val="564"/>
        </w:trPr>
        <w:tc>
          <w:tcPr>
            <w:tcW w:w="2366" w:type="dxa"/>
            <w:shd w:val="clear" w:color="auto" w:fill="auto"/>
            <w:vAlign w:val="center"/>
          </w:tcPr>
          <w:p w:rsidR="001F005F" w:rsidRPr="00396305" w:rsidRDefault="001F005F" w:rsidP="009C7153">
            <w:pPr>
              <w:pStyle w:val="ARProgramTableHeading"/>
              <w:spacing w:before="0" w:after="120" w:line="300" w:lineRule="exact"/>
              <w:rPr>
                <w:b/>
                <w:bCs w:val="0"/>
                <w:rtl/>
                <w:lang w:bidi="ar-SA"/>
              </w:rPr>
            </w:pPr>
            <w:r>
              <w:rPr>
                <w:rFonts w:hint="cs"/>
                <w:b/>
                <w:bCs w:val="0"/>
                <w:rtl/>
                <w:lang w:bidi="ar-SA"/>
              </w:rPr>
              <w:t xml:space="preserve">ه9.2 </w:t>
            </w:r>
            <w:r w:rsidRPr="00595B38">
              <w:rPr>
                <w:b/>
                <w:bCs w:val="0"/>
                <w:rtl/>
                <w:lang w:bidi="ar-SA"/>
              </w:rPr>
              <w:t>استخدام نظام لشبونة على نطاق أوسع وبفعالية أكبر، بما في ذلك من قبل البلدان النامية والبلدان الأقل نموا</w:t>
            </w:r>
          </w:p>
        </w:tc>
        <w:tc>
          <w:tcPr>
            <w:tcW w:w="2366" w:type="dxa"/>
            <w:shd w:val="clear" w:color="auto" w:fill="auto"/>
          </w:tcPr>
          <w:p w:rsidR="001F005F" w:rsidRPr="00396305" w:rsidRDefault="001F005F" w:rsidP="009C7153">
            <w:pPr>
              <w:pStyle w:val="ARProgramTableHeading"/>
              <w:spacing w:before="0" w:after="120" w:line="300" w:lineRule="exact"/>
              <w:rPr>
                <w:b/>
                <w:bCs w:val="0"/>
                <w:rtl/>
                <w:lang w:bidi="ar-SA"/>
              </w:rPr>
            </w:pPr>
            <w:r w:rsidRPr="00595B38">
              <w:rPr>
                <w:b/>
                <w:bCs w:val="0"/>
                <w:rtl/>
                <w:lang w:bidi="ar-SA"/>
              </w:rPr>
              <w:t>توسيع نطاق التغطية الجغرافية لنظام لشبونة</w:t>
            </w:r>
          </w:p>
        </w:tc>
        <w:tc>
          <w:tcPr>
            <w:tcW w:w="2365" w:type="dxa"/>
            <w:shd w:val="clear" w:color="auto" w:fill="auto"/>
          </w:tcPr>
          <w:p w:rsidR="001F005F" w:rsidRPr="00396305" w:rsidRDefault="001F005F" w:rsidP="009C7153">
            <w:pPr>
              <w:pStyle w:val="ARProgramTableHeading"/>
              <w:spacing w:before="0" w:after="120" w:line="300" w:lineRule="exact"/>
              <w:rPr>
                <w:b/>
                <w:bCs w:val="0"/>
                <w:rtl/>
                <w:lang w:bidi="ar-SA"/>
              </w:rPr>
            </w:pPr>
            <w:r>
              <w:rPr>
                <w:b/>
                <w:bCs w:val="0"/>
                <w:rtl/>
                <w:lang w:bidi="ar-SA"/>
              </w:rPr>
              <w:t xml:space="preserve">عدد الأطراف المتعاقدة في </w:t>
            </w:r>
            <w:r w:rsidRPr="00595B38">
              <w:rPr>
                <w:b/>
                <w:bCs w:val="0"/>
                <w:rtl/>
                <w:lang w:bidi="ar-SA"/>
              </w:rPr>
              <w:t xml:space="preserve">وثيقة </w:t>
            </w:r>
            <w:r>
              <w:rPr>
                <w:rFonts w:hint="cs"/>
                <w:b/>
                <w:bCs w:val="0"/>
                <w:rtl/>
                <w:lang w:bidi="ar-SA"/>
              </w:rPr>
              <w:t>جنيف</w:t>
            </w:r>
            <w:r w:rsidRPr="00595B38">
              <w:rPr>
                <w:b/>
                <w:bCs w:val="0"/>
                <w:rtl/>
                <w:lang w:bidi="ar-SA"/>
              </w:rPr>
              <w:t xml:space="preserve"> في نهاية 2017</w:t>
            </w:r>
          </w:p>
        </w:tc>
        <w:tc>
          <w:tcPr>
            <w:tcW w:w="2257" w:type="dxa"/>
            <w:shd w:val="clear" w:color="auto" w:fill="auto"/>
          </w:tcPr>
          <w:p w:rsidR="001F005F" w:rsidRPr="00396305" w:rsidRDefault="001F005F" w:rsidP="009C7153">
            <w:pPr>
              <w:pStyle w:val="ARProgramTableHeading"/>
              <w:spacing w:before="0" w:after="120" w:line="300" w:lineRule="exact"/>
              <w:rPr>
                <w:b/>
                <w:bCs w:val="0"/>
                <w:rtl/>
                <w:lang w:bidi="ar-SA"/>
              </w:rPr>
            </w:pPr>
            <w:r w:rsidRPr="00595B38">
              <w:rPr>
                <w:b/>
                <w:bCs w:val="0"/>
                <w:rtl/>
                <w:lang w:bidi="ar-SA"/>
              </w:rPr>
              <w:t xml:space="preserve">ما يصل إلى 5 أطراف متعاقدة </w:t>
            </w:r>
            <w:r>
              <w:rPr>
                <w:rFonts w:hint="cs"/>
                <w:b/>
                <w:bCs w:val="0"/>
                <w:rtl/>
                <w:lang w:bidi="ar-SA"/>
              </w:rPr>
              <w:t>في</w:t>
            </w:r>
            <w:r>
              <w:rPr>
                <w:b/>
                <w:bCs w:val="0"/>
                <w:rtl/>
                <w:lang w:bidi="ar-SA"/>
              </w:rPr>
              <w:t xml:space="preserve"> </w:t>
            </w:r>
            <w:r w:rsidRPr="00595B38">
              <w:rPr>
                <w:b/>
                <w:bCs w:val="0"/>
                <w:rtl/>
                <w:lang w:bidi="ar-SA"/>
              </w:rPr>
              <w:t xml:space="preserve">وثيقة </w:t>
            </w:r>
            <w:r>
              <w:rPr>
                <w:rFonts w:hint="cs"/>
                <w:b/>
                <w:bCs w:val="0"/>
                <w:rtl/>
                <w:lang w:bidi="ar-SA"/>
              </w:rPr>
              <w:t>جنيف</w:t>
            </w:r>
            <w:r w:rsidRPr="00595B38">
              <w:rPr>
                <w:b/>
                <w:bCs w:val="0"/>
                <w:rtl/>
                <w:lang w:bidi="ar-SA"/>
              </w:rPr>
              <w:t xml:space="preserve"> بحلول نهاية 2019</w:t>
            </w:r>
          </w:p>
        </w:tc>
      </w:tr>
      <w:tr w:rsidR="001F005F" w:rsidRPr="00396305" w:rsidTr="009C7153">
        <w:trPr>
          <w:trHeight w:val="564"/>
        </w:trPr>
        <w:tc>
          <w:tcPr>
            <w:tcW w:w="2366" w:type="dxa"/>
            <w:shd w:val="clear" w:color="auto" w:fill="auto"/>
            <w:vAlign w:val="center"/>
          </w:tcPr>
          <w:p w:rsidR="001F005F" w:rsidRPr="00396305" w:rsidRDefault="001F005F" w:rsidP="009C7153">
            <w:pPr>
              <w:pStyle w:val="ARProgramTableHeading"/>
              <w:spacing w:before="0" w:after="120" w:line="300" w:lineRule="exact"/>
              <w:rPr>
                <w:b/>
                <w:bCs w:val="0"/>
                <w:rtl/>
                <w:lang w:bidi="ar-SA"/>
              </w:rPr>
            </w:pPr>
          </w:p>
        </w:tc>
        <w:tc>
          <w:tcPr>
            <w:tcW w:w="2366" w:type="dxa"/>
            <w:shd w:val="clear" w:color="auto" w:fill="auto"/>
          </w:tcPr>
          <w:p w:rsidR="001F005F" w:rsidRPr="00396305" w:rsidRDefault="001F005F" w:rsidP="009C7153">
            <w:pPr>
              <w:pStyle w:val="ARProgramTableHeading"/>
              <w:spacing w:before="0" w:after="120" w:line="300" w:lineRule="exact"/>
              <w:rPr>
                <w:b/>
                <w:bCs w:val="0"/>
                <w:rtl/>
                <w:lang w:bidi="ar-SA"/>
              </w:rPr>
            </w:pPr>
            <w:r>
              <w:rPr>
                <w:rFonts w:hint="cs"/>
                <w:b/>
                <w:bCs w:val="0"/>
                <w:rtl/>
                <w:lang w:bidi="ar-SA"/>
              </w:rPr>
              <w:t>عدد الطلبات الدولية وغيرها من المعاملات</w:t>
            </w:r>
          </w:p>
        </w:tc>
        <w:tc>
          <w:tcPr>
            <w:tcW w:w="2365" w:type="dxa"/>
            <w:shd w:val="clear" w:color="auto" w:fill="auto"/>
          </w:tcPr>
          <w:p w:rsidR="001F005F" w:rsidRDefault="001F005F" w:rsidP="009C7153">
            <w:pPr>
              <w:pStyle w:val="ARProgramTableHeading"/>
              <w:spacing w:before="0" w:after="120" w:line="300" w:lineRule="exact"/>
              <w:rPr>
                <w:b/>
                <w:bCs w:val="0"/>
                <w:rtl/>
                <w:lang w:bidi="ar-SA"/>
              </w:rPr>
            </w:pPr>
            <w:r>
              <w:rPr>
                <w:rFonts w:hint="cs"/>
                <w:b/>
                <w:bCs w:val="0"/>
                <w:rtl/>
                <w:lang w:bidi="ar-SA"/>
              </w:rPr>
              <w:t xml:space="preserve">89 معاملة في عام 2016: </w:t>
            </w:r>
          </w:p>
          <w:p w:rsidR="001F005F" w:rsidRDefault="001F005F" w:rsidP="009C7153">
            <w:pPr>
              <w:pStyle w:val="ARProgramTableHeading"/>
              <w:spacing w:before="0" w:after="120" w:line="300" w:lineRule="exact"/>
              <w:rPr>
                <w:b/>
                <w:bCs w:val="0"/>
                <w:rtl/>
                <w:lang w:bidi="ar-SA"/>
              </w:rPr>
            </w:pPr>
            <w:r>
              <w:rPr>
                <w:rFonts w:hint="cs"/>
                <w:b/>
                <w:bCs w:val="0"/>
                <w:rtl/>
                <w:lang w:bidi="ar-SA"/>
              </w:rPr>
              <w:t>- 25 طلباً دولياً</w:t>
            </w:r>
          </w:p>
          <w:p w:rsidR="001F005F" w:rsidRDefault="001F005F" w:rsidP="009C7153">
            <w:pPr>
              <w:pStyle w:val="ARProgramTableHeading"/>
              <w:spacing w:before="0" w:after="120" w:line="300" w:lineRule="exact"/>
              <w:rPr>
                <w:b/>
                <w:bCs w:val="0"/>
                <w:rtl/>
                <w:lang w:bidi="ar-SA"/>
              </w:rPr>
            </w:pPr>
            <w:r>
              <w:rPr>
                <w:rFonts w:hint="cs"/>
                <w:b/>
                <w:bCs w:val="0"/>
                <w:rtl/>
                <w:lang w:bidi="ar-SA"/>
              </w:rPr>
              <w:t>- معاملات أخرى:</w:t>
            </w:r>
          </w:p>
          <w:p w:rsidR="001F005F" w:rsidRDefault="001F005F" w:rsidP="009C7153">
            <w:pPr>
              <w:pStyle w:val="ARProgramTableHeading"/>
              <w:spacing w:before="0" w:after="120" w:line="300" w:lineRule="exact"/>
              <w:ind w:left="403"/>
              <w:rPr>
                <w:b/>
                <w:bCs w:val="0"/>
                <w:rtl/>
                <w:lang w:bidi="ar-SA"/>
              </w:rPr>
            </w:pPr>
            <w:r>
              <w:rPr>
                <w:rFonts w:hint="cs"/>
                <w:b/>
                <w:bCs w:val="0"/>
                <w:rtl/>
                <w:lang w:bidi="ar-SA"/>
              </w:rPr>
              <w:t>• 8 بيانات منح حماية</w:t>
            </w:r>
          </w:p>
          <w:p w:rsidR="001F005F" w:rsidRDefault="001F005F" w:rsidP="009C7153">
            <w:pPr>
              <w:pStyle w:val="ARProgramTableHeading"/>
              <w:spacing w:before="0" w:after="120" w:line="300" w:lineRule="exact"/>
              <w:ind w:left="403"/>
              <w:rPr>
                <w:b/>
                <w:bCs w:val="0"/>
                <w:rtl/>
                <w:lang w:bidi="ar-SA"/>
              </w:rPr>
            </w:pPr>
            <w:r>
              <w:rPr>
                <w:rFonts w:hint="cs"/>
                <w:b/>
                <w:bCs w:val="0"/>
                <w:rtl/>
                <w:lang w:bidi="ar-SA"/>
              </w:rPr>
              <w:t>• 54 إعلان رفض</w:t>
            </w:r>
          </w:p>
          <w:p w:rsidR="001F005F" w:rsidRPr="00396305" w:rsidRDefault="001F005F" w:rsidP="009C7153">
            <w:pPr>
              <w:pStyle w:val="ARProgramTableHeading"/>
              <w:spacing w:before="0" w:after="120" w:line="300" w:lineRule="exact"/>
              <w:ind w:left="403"/>
              <w:rPr>
                <w:b/>
                <w:bCs w:val="0"/>
                <w:rtl/>
                <w:lang w:bidi="ar-SA"/>
              </w:rPr>
            </w:pPr>
            <w:r>
              <w:rPr>
                <w:rFonts w:hint="cs"/>
                <w:b/>
                <w:bCs w:val="0"/>
                <w:rtl/>
                <w:lang w:bidi="ar-SA"/>
              </w:rPr>
              <w:t>• حالتا سحب للرفض</w:t>
            </w:r>
          </w:p>
        </w:tc>
        <w:tc>
          <w:tcPr>
            <w:tcW w:w="2257" w:type="dxa"/>
            <w:shd w:val="clear" w:color="auto" w:fill="auto"/>
          </w:tcPr>
          <w:p w:rsidR="001F005F" w:rsidRDefault="001F005F" w:rsidP="009C7153">
            <w:pPr>
              <w:pStyle w:val="ARProgramTableHeading"/>
              <w:spacing w:before="0" w:after="120" w:line="300" w:lineRule="exact"/>
              <w:rPr>
                <w:b/>
                <w:bCs w:val="0"/>
                <w:rtl/>
                <w:lang w:bidi="ar-SA"/>
              </w:rPr>
            </w:pPr>
            <w:r>
              <w:rPr>
                <w:rFonts w:hint="cs"/>
                <w:b/>
                <w:bCs w:val="0"/>
                <w:rtl/>
                <w:lang w:bidi="ar-SA"/>
              </w:rPr>
              <w:t>260 معاملة في الثنائية 2018/19:</w:t>
            </w:r>
          </w:p>
          <w:p w:rsidR="001F005F" w:rsidRDefault="001F005F" w:rsidP="009C7153">
            <w:pPr>
              <w:pStyle w:val="ARProgramTableHeading"/>
              <w:spacing w:before="0" w:after="120" w:line="300" w:lineRule="exact"/>
              <w:rPr>
                <w:b/>
                <w:bCs w:val="0"/>
                <w:rtl/>
                <w:lang w:bidi="ar-SA"/>
              </w:rPr>
            </w:pPr>
            <w:r w:rsidRPr="001D3A3E">
              <w:rPr>
                <w:rFonts w:hint="cs"/>
                <w:b/>
                <w:bCs w:val="0"/>
                <w:rtl/>
                <w:lang w:bidi="ar-SA"/>
              </w:rPr>
              <w:t>-</w:t>
            </w:r>
            <w:r>
              <w:rPr>
                <w:rFonts w:hint="cs"/>
                <w:b/>
                <w:bCs w:val="0"/>
                <w:rtl/>
                <w:lang w:bidi="ar-SA"/>
              </w:rPr>
              <w:t xml:space="preserve"> 100 طلب دولي جديد</w:t>
            </w:r>
          </w:p>
          <w:p w:rsidR="001F005F" w:rsidRDefault="001F005F" w:rsidP="009C7153">
            <w:pPr>
              <w:pStyle w:val="ARProgramTableHeading"/>
              <w:spacing w:before="0" w:after="120" w:line="300" w:lineRule="exact"/>
              <w:rPr>
                <w:b/>
                <w:bCs w:val="0"/>
                <w:rtl/>
                <w:lang w:bidi="ar-SA"/>
              </w:rPr>
            </w:pPr>
            <w:r>
              <w:rPr>
                <w:rFonts w:hint="cs"/>
                <w:b/>
                <w:bCs w:val="0"/>
                <w:rtl/>
                <w:lang w:bidi="ar-SA"/>
              </w:rPr>
              <w:t>- 160 معاملة أخرى:</w:t>
            </w:r>
          </w:p>
          <w:p w:rsidR="001F005F" w:rsidRDefault="001F005F" w:rsidP="009C7153">
            <w:pPr>
              <w:pStyle w:val="ARProgramTableHeading"/>
              <w:spacing w:before="0" w:after="120" w:line="300" w:lineRule="exact"/>
              <w:ind w:left="403"/>
              <w:rPr>
                <w:b/>
                <w:bCs w:val="0"/>
                <w:rtl/>
                <w:lang w:bidi="ar-SA"/>
              </w:rPr>
            </w:pPr>
            <w:r>
              <w:rPr>
                <w:rFonts w:hint="cs"/>
                <w:b/>
                <w:bCs w:val="0"/>
                <w:rtl/>
                <w:lang w:bidi="ar-SA"/>
              </w:rPr>
              <w:t>• 40 بيان منح حماية</w:t>
            </w:r>
          </w:p>
          <w:p w:rsidR="001F005F" w:rsidRPr="00396305" w:rsidRDefault="001F005F" w:rsidP="009C7153">
            <w:pPr>
              <w:pStyle w:val="ARProgramTableHeading"/>
              <w:spacing w:before="0" w:after="120" w:line="300" w:lineRule="exact"/>
              <w:ind w:left="403"/>
              <w:rPr>
                <w:b/>
                <w:bCs w:val="0"/>
                <w:rtl/>
                <w:lang w:bidi="ar-SA"/>
              </w:rPr>
            </w:pPr>
            <w:r>
              <w:rPr>
                <w:rFonts w:hint="cs"/>
                <w:b/>
                <w:bCs w:val="0"/>
                <w:rtl/>
                <w:lang w:bidi="ar-SA"/>
              </w:rPr>
              <w:t xml:space="preserve">• 120 إعلان رفض </w:t>
            </w:r>
          </w:p>
        </w:tc>
      </w:tr>
      <w:tr w:rsidR="001F005F" w:rsidRPr="00396305" w:rsidTr="009C7153">
        <w:trPr>
          <w:trHeight w:val="564"/>
        </w:trPr>
        <w:tc>
          <w:tcPr>
            <w:tcW w:w="2366" w:type="dxa"/>
            <w:shd w:val="clear" w:color="auto" w:fill="auto"/>
            <w:vAlign w:val="center"/>
          </w:tcPr>
          <w:p w:rsidR="001F005F" w:rsidRPr="00396305" w:rsidRDefault="001F005F" w:rsidP="009C7153">
            <w:pPr>
              <w:pStyle w:val="ARProgramTableHeading"/>
              <w:spacing w:before="0" w:after="120" w:line="300" w:lineRule="exact"/>
              <w:rPr>
                <w:b/>
                <w:bCs w:val="0"/>
                <w:rtl/>
                <w:lang w:bidi="ar-SA"/>
              </w:rPr>
            </w:pPr>
          </w:p>
        </w:tc>
        <w:tc>
          <w:tcPr>
            <w:tcW w:w="2366" w:type="dxa"/>
            <w:shd w:val="clear" w:color="auto" w:fill="auto"/>
            <w:vAlign w:val="center"/>
          </w:tcPr>
          <w:p w:rsidR="001F005F" w:rsidRPr="00396305" w:rsidRDefault="001F005F" w:rsidP="009C7153">
            <w:pPr>
              <w:pStyle w:val="ARProgramTableHeading"/>
              <w:spacing w:before="0" w:after="120" w:line="300" w:lineRule="exact"/>
              <w:rPr>
                <w:b/>
                <w:bCs w:val="0"/>
                <w:rtl/>
                <w:lang w:bidi="ar-SA"/>
              </w:rPr>
            </w:pPr>
            <w:r w:rsidRPr="00C81FCC">
              <w:rPr>
                <w:b/>
                <w:bCs w:val="0"/>
                <w:rtl/>
                <w:lang w:bidi="ar-SA"/>
              </w:rPr>
              <w:t>عدد التسجيلات الدولية من البلدان النامية والبلدان الأقل نمواً السارية بموجب نظام لشبونة</w:t>
            </w:r>
          </w:p>
        </w:tc>
        <w:tc>
          <w:tcPr>
            <w:tcW w:w="2365" w:type="dxa"/>
            <w:shd w:val="clear" w:color="auto" w:fill="auto"/>
          </w:tcPr>
          <w:p w:rsidR="001F005F" w:rsidRPr="00396305" w:rsidRDefault="001F005F" w:rsidP="009C7153">
            <w:pPr>
              <w:pStyle w:val="ARProgramTableHeading"/>
              <w:spacing w:before="0" w:after="120" w:line="300" w:lineRule="exact"/>
              <w:rPr>
                <w:b/>
                <w:bCs w:val="0"/>
                <w:rtl/>
                <w:lang w:bidi="ar-SA"/>
              </w:rPr>
            </w:pPr>
            <w:r>
              <w:rPr>
                <w:rFonts w:hint="cs"/>
                <w:b/>
                <w:bCs w:val="0"/>
                <w:rtl/>
                <w:lang w:bidi="ar-SA"/>
              </w:rPr>
              <w:t>95 من أصل 1020 (نهاية 2016)</w:t>
            </w:r>
          </w:p>
        </w:tc>
        <w:tc>
          <w:tcPr>
            <w:tcW w:w="2257" w:type="dxa"/>
            <w:shd w:val="clear" w:color="auto" w:fill="auto"/>
          </w:tcPr>
          <w:p w:rsidR="001F005F" w:rsidRPr="00396305" w:rsidRDefault="001F005F" w:rsidP="009C7153">
            <w:pPr>
              <w:pStyle w:val="ARProgramTableHeading"/>
              <w:spacing w:before="0" w:after="120" w:line="300" w:lineRule="exact"/>
              <w:rPr>
                <w:b/>
                <w:bCs w:val="0"/>
                <w:rtl/>
                <w:lang w:bidi="ar-SA"/>
              </w:rPr>
            </w:pPr>
            <w:r>
              <w:rPr>
                <w:rFonts w:hint="cs"/>
                <w:b/>
                <w:bCs w:val="0"/>
                <w:rtl/>
                <w:lang w:bidi="ar-SA"/>
              </w:rPr>
              <w:t>100 من أصل 1070</w:t>
            </w:r>
          </w:p>
        </w:tc>
      </w:tr>
      <w:tr w:rsidR="001F005F" w:rsidRPr="00396305" w:rsidTr="009C7153">
        <w:trPr>
          <w:trHeight w:val="564"/>
        </w:trPr>
        <w:tc>
          <w:tcPr>
            <w:tcW w:w="2366" w:type="dxa"/>
            <w:shd w:val="clear" w:color="auto" w:fill="auto"/>
          </w:tcPr>
          <w:p w:rsidR="001F005F" w:rsidRPr="00396305" w:rsidRDefault="001F005F" w:rsidP="009C7153">
            <w:pPr>
              <w:pStyle w:val="ARProgramTableHeading"/>
              <w:spacing w:before="0" w:after="120" w:line="300" w:lineRule="exact"/>
              <w:rPr>
                <w:b/>
                <w:bCs w:val="0"/>
                <w:rtl/>
                <w:lang w:bidi="ar-SA"/>
              </w:rPr>
            </w:pPr>
            <w:r>
              <w:rPr>
                <w:rFonts w:hint="cs"/>
                <w:b/>
                <w:bCs w:val="0"/>
                <w:rtl/>
                <w:lang w:bidi="ar-SA"/>
              </w:rPr>
              <w:t xml:space="preserve">ه10.2 </w:t>
            </w:r>
            <w:r w:rsidRPr="00C16123">
              <w:rPr>
                <w:b/>
                <w:bCs w:val="0"/>
                <w:rtl/>
                <w:lang w:bidi="ar-SA"/>
              </w:rPr>
              <w:t xml:space="preserve">إنتاجية وجودة خدمات </w:t>
            </w:r>
            <w:r>
              <w:rPr>
                <w:rFonts w:hint="cs"/>
                <w:b/>
                <w:bCs w:val="0"/>
                <w:rtl/>
                <w:lang w:bidi="ar-SA"/>
              </w:rPr>
              <w:t xml:space="preserve">محسَّنة </w:t>
            </w:r>
            <w:r w:rsidRPr="00C16123">
              <w:rPr>
                <w:b/>
                <w:bCs w:val="0"/>
                <w:rtl/>
                <w:lang w:bidi="ar-SA"/>
              </w:rPr>
              <w:t>في عمليات نظام لشبونة</w:t>
            </w:r>
          </w:p>
        </w:tc>
        <w:tc>
          <w:tcPr>
            <w:tcW w:w="2366" w:type="dxa"/>
            <w:shd w:val="clear" w:color="auto" w:fill="auto"/>
          </w:tcPr>
          <w:p w:rsidR="001F005F" w:rsidRPr="00396305" w:rsidRDefault="001F005F" w:rsidP="009C7153">
            <w:pPr>
              <w:pStyle w:val="ARProgramTableHeading"/>
              <w:spacing w:before="0" w:after="120" w:line="300" w:lineRule="exact"/>
              <w:rPr>
                <w:b/>
                <w:bCs w:val="0"/>
                <w:rtl/>
                <w:lang w:bidi="ar-SA"/>
              </w:rPr>
            </w:pPr>
            <w:r w:rsidRPr="00C16123">
              <w:rPr>
                <w:b/>
                <w:bCs w:val="0"/>
                <w:rtl/>
                <w:lang w:bidi="ar-SA"/>
              </w:rPr>
              <w:t>تقدم محرز نحو تعزيز الإطار القانوني</w:t>
            </w:r>
          </w:p>
        </w:tc>
        <w:tc>
          <w:tcPr>
            <w:tcW w:w="2365" w:type="dxa"/>
            <w:shd w:val="clear" w:color="auto" w:fill="auto"/>
          </w:tcPr>
          <w:p w:rsidR="001F005F" w:rsidRPr="00396305" w:rsidRDefault="001F005F" w:rsidP="009C7153">
            <w:pPr>
              <w:pStyle w:val="ARProgramTableHeading"/>
              <w:spacing w:before="0" w:after="120" w:line="300" w:lineRule="exact"/>
              <w:rPr>
                <w:b/>
                <w:bCs w:val="0"/>
                <w:rtl/>
                <w:lang w:bidi="ar-SA"/>
              </w:rPr>
            </w:pPr>
            <w:r>
              <w:rPr>
                <w:rFonts w:hint="cs"/>
                <w:b/>
                <w:bCs w:val="0"/>
                <w:rtl/>
                <w:lang w:bidi="ar-SA"/>
              </w:rPr>
              <w:t xml:space="preserve">الإطار القانوني الحالي (وثيقة 1958 ووثيقة 1967) والإطار القانوني لوثيقة جنيف (2015) </w:t>
            </w:r>
          </w:p>
        </w:tc>
        <w:tc>
          <w:tcPr>
            <w:tcW w:w="2257" w:type="dxa"/>
            <w:shd w:val="clear" w:color="auto" w:fill="auto"/>
          </w:tcPr>
          <w:p w:rsidR="001F005F" w:rsidRPr="00396305" w:rsidRDefault="001F005F" w:rsidP="009C7153">
            <w:pPr>
              <w:pStyle w:val="ARProgramTableHeading"/>
              <w:spacing w:before="0" w:after="120" w:line="300" w:lineRule="exact"/>
              <w:rPr>
                <w:b/>
                <w:bCs w:val="0"/>
                <w:rtl/>
                <w:lang w:bidi="ar-SA"/>
              </w:rPr>
            </w:pPr>
            <w:r>
              <w:rPr>
                <w:rFonts w:hint="cs"/>
                <w:b/>
                <w:bCs w:val="0"/>
                <w:rtl/>
                <w:lang w:bidi="ar-SA"/>
              </w:rPr>
              <w:t>تعديلات اللائحة التنفيذية لاتفاق لشبونة وتعليماته الإدارية و</w:t>
            </w:r>
            <w:r w:rsidRPr="0080572E">
              <w:rPr>
                <w:b/>
                <w:bCs w:val="0"/>
                <w:rtl/>
                <w:lang w:bidi="ar-SA"/>
              </w:rPr>
              <w:t>إدخال خصائص جديدة</w:t>
            </w:r>
            <w:r>
              <w:rPr>
                <w:rFonts w:hint="cs"/>
                <w:b/>
                <w:bCs w:val="0"/>
                <w:rtl/>
                <w:lang w:bidi="ar-SA"/>
              </w:rPr>
              <w:t xml:space="preserve"> بعد حالات الانضمام الجديدة إلى وثيقة 1967 ووثيقة جنيف (2015)</w:t>
            </w:r>
          </w:p>
        </w:tc>
      </w:tr>
      <w:tr w:rsidR="001F005F" w:rsidRPr="00396305" w:rsidTr="009C7153">
        <w:trPr>
          <w:trHeight w:val="564"/>
        </w:trPr>
        <w:tc>
          <w:tcPr>
            <w:tcW w:w="2366" w:type="dxa"/>
            <w:shd w:val="clear" w:color="auto" w:fill="auto"/>
            <w:vAlign w:val="center"/>
          </w:tcPr>
          <w:p w:rsidR="001F005F" w:rsidRPr="00396305" w:rsidRDefault="001F005F" w:rsidP="009C7153">
            <w:pPr>
              <w:pStyle w:val="ARProgramTableHeading"/>
              <w:spacing w:before="0" w:after="120" w:line="300" w:lineRule="exact"/>
              <w:rPr>
                <w:b/>
                <w:bCs w:val="0"/>
                <w:rtl/>
                <w:lang w:bidi="ar-SA"/>
              </w:rPr>
            </w:pPr>
          </w:p>
        </w:tc>
        <w:tc>
          <w:tcPr>
            <w:tcW w:w="2366" w:type="dxa"/>
            <w:shd w:val="clear" w:color="auto" w:fill="auto"/>
          </w:tcPr>
          <w:p w:rsidR="001F005F" w:rsidRPr="00396305" w:rsidRDefault="001F005F" w:rsidP="009C7153">
            <w:pPr>
              <w:pStyle w:val="ARProgramTableHeading"/>
              <w:spacing w:before="0" w:after="120" w:line="300" w:lineRule="exact"/>
              <w:rPr>
                <w:b/>
                <w:bCs w:val="0"/>
                <w:rtl/>
                <w:lang w:bidi="ar-SA"/>
              </w:rPr>
            </w:pPr>
            <w:r>
              <w:rPr>
                <w:rFonts w:hint="cs"/>
                <w:b/>
                <w:bCs w:val="0"/>
                <w:rtl/>
                <w:lang w:bidi="ar-SA"/>
              </w:rPr>
              <w:t>تحسّن سير عمل تشغيل سجل لشبونة، بما في ذلك العمليات والإجراءات الإلكترونية</w:t>
            </w:r>
          </w:p>
        </w:tc>
        <w:tc>
          <w:tcPr>
            <w:tcW w:w="2365" w:type="dxa"/>
            <w:shd w:val="clear" w:color="auto" w:fill="auto"/>
          </w:tcPr>
          <w:p w:rsidR="001F005F" w:rsidRPr="00396305" w:rsidRDefault="001F005F" w:rsidP="009C7153">
            <w:pPr>
              <w:pStyle w:val="ARProgramTableHeading"/>
              <w:spacing w:before="0" w:after="120" w:line="300" w:lineRule="exact"/>
              <w:rPr>
                <w:b/>
                <w:bCs w:val="0"/>
                <w:rtl/>
                <w:lang w:bidi="ar-SA"/>
              </w:rPr>
            </w:pPr>
            <w:r>
              <w:rPr>
                <w:rFonts w:hint="cs"/>
                <w:b/>
                <w:bCs w:val="0"/>
                <w:rtl/>
                <w:lang w:bidi="ar-SA"/>
              </w:rPr>
              <w:t>العمليات والأدوات</w:t>
            </w:r>
            <w:r w:rsidRPr="00CE669B">
              <w:rPr>
                <w:b/>
                <w:bCs w:val="0"/>
                <w:rtl/>
                <w:lang w:bidi="ar-SA"/>
              </w:rPr>
              <w:t xml:space="preserve"> الحالية لإدخال البيانات</w:t>
            </w:r>
            <w:r>
              <w:rPr>
                <w:rFonts w:hint="cs"/>
                <w:b/>
                <w:bCs w:val="0"/>
                <w:rtl/>
                <w:lang w:bidi="ar-SA"/>
              </w:rPr>
              <w:t xml:space="preserve"> والإخطار والنشر</w:t>
            </w:r>
          </w:p>
        </w:tc>
        <w:tc>
          <w:tcPr>
            <w:tcW w:w="2257" w:type="dxa"/>
            <w:shd w:val="clear" w:color="auto" w:fill="auto"/>
          </w:tcPr>
          <w:p w:rsidR="001F005F" w:rsidRDefault="001F005F" w:rsidP="009C7153">
            <w:pPr>
              <w:pStyle w:val="ARProgramTableHeading"/>
              <w:spacing w:before="0" w:after="120" w:line="300" w:lineRule="exact"/>
              <w:rPr>
                <w:b/>
                <w:bCs w:val="0"/>
                <w:rtl/>
                <w:lang w:bidi="ar-SA"/>
              </w:rPr>
            </w:pPr>
            <w:r w:rsidRPr="006D0DE7">
              <w:rPr>
                <w:rFonts w:hint="cs"/>
                <w:b/>
                <w:bCs w:val="0"/>
                <w:rtl/>
                <w:lang w:bidi="ar-SA"/>
              </w:rPr>
              <w:t>-</w:t>
            </w:r>
            <w:r>
              <w:rPr>
                <w:b/>
                <w:bCs w:val="0"/>
                <w:rtl/>
                <w:lang w:bidi="ar-SA"/>
              </w:rPr>
              <w:t xml:space="preserve"> </w:t>
            </w:r>
            <w:r w:rsidRPr="006D0DE7">
              <w:rPr>
                <w:b/>
                <w:bCs w:val="0"/>
                <w:rtl/>
                <w:lang w:bidi="ar-SA"/>
              </w:rPr>
              <w:t>استمارات شبكية للإيداع الإلكتروني</w:t>
            </w:r>
          </w:p>
          <w:p w:rsidR="001F005F" w:rsidRDefault="001F005F" w:rsidP="009C7153">
            <w:pPr>
              <w:pStyle w:val="ARProgramTableHeading"/>
              <w:spacing w:before="0" w:after="120" w:line="300" w:lineRule="exact"/>
              <w:rPr>
                <w:b/>
                <w:bCs w:val="0"/>
                <w:rtl/>
                <w:lang w:bidi="ar-SA"/>
              </w:rPr>
            </w:pPr>
            <w:r>
              <w:rPr>
                <w:rFonts w:hint="cs"/>
                <w:b/>
                <w:bCs w:val="0"/>
                <w:rtl/>
                <w:lang w:bidi="ar-SA"/>
              </w:rPr>
              <w:t xml:space="preserve">- أدوات محسنة </w:t>
            </w:r>
            <w:r w:rsidRPr="00CE669B">
              <w:rPr>
                <w:b/>
                <w:bCs w:val="0"/>
                <w:rtl/>
                <w:lang w:bidi="ar-SA"/>
              </w:rPr>
              <w:t>لإدخال البيانات</w:t>
            </w:r>
            <w:r>
              <w:rPr>
                <w:rFonts w:hint="cs"/>
                <w:b/>
                <w:bCs w:val="0"/>
                <w:rtl/>
                <w:lang w:bidi="ar-SA"/>
              </w:rPr>
              <w:t xml:space="preserve"> والإخطار</w:t>
            </w:r>
          </w:p>
          <w:p w:rsidR="001F005F" w:rsidRPr="00396305" w:rsidRDefault="001F005F" w:rsidP="009C7153">
            <w:pPr>
              <w:pStyle w:val="ARProgramTableHeading"/>
              <w:spacing w:before="0" w:after="120" w:line="300" w:lineRule="exact"/>
              <w:rPr>
                <w:b/>
                <w:bCs w:val="0"/>
                <w:rtl/>
                <w:lang w:bidi="ar-SA"/>
              </w:rPr>
            </w:pPr>
            <w:r>
              <w:rPr>
                <w:rFonts w:hint="cs"/>
                <w:b/>
                <w:bCs w:val="0"/>
                <w:rtl/>
                <w:lang w:bidi="ar-SA"/>
              </w:rPr>
              <w:t>- نشر مؤتمت للمعاملات الجديدة في سجل لشبونة</w:t>
            </w:r>
          </w:p>
        </w:tc>
      </w:tr>
    </w:tbl>
    <w:p w:rsidR="001F005F" w:rsidRDefault="001F005F" w:rsidP="009C7153">
      <w:pPr>
        <w:pStyle w:val="ARNormal"/>
        <w:rPr>
          <w:rtl/>
          <w:lang w:bidi="ar-SA"/>
        </w:rPr>
      </w:pPr>
    </w:p>
    <w:tbl>
      <w:tblPr>
        <w:bidiVisual/>
        <w:tblW w:w="0" w:type="auto"/>
        <w:tblInd w:w="108" w:type="dxa"/>
        <w:shd w:val="clear" w:color="auto" w:fill="C6D9F1" w:themeFill="text2" w:themeFillTint="33"/>
        <w:tblLook w:val="04A0" w:firstRow="1" w:lastRow="0" w:firstColumn="1" w:lastColumn="0" w:noHBand="0" w:noVBand="1"/>
      </w:tblPr>
      <w:tblGrid>
        <w:gridCol w:w="9134"/>
      </w:tblGrid>
      <w:tr w:rsidR="001F005F" w:rsidRPr="000C619C" w:rsidTr="009C7153">
        <w:trPr>
          <w:trHeight w:val="423"/>
        </w:trPr>
        <w:tc>
          <w:tcPr>
            <w:tcW w:w="9134" w:type="dxa"/>
            <w:shd w:val="clear" w:color="auto" w:fill="C6D9F1" w:themeFill="text2" w:themeFillTint="33"/>
            <w:vAlign w:val="center"/>
          </w:tcPr>
          <w:p w:rsidR="001F005F" w:rsidRPr="000C619C" w:rsidRDefault="001F005F" w:rsidP="009C7153">
            <w:pPr>
              <w:keepNext/>
              <w:keepLines/>
              <w:spacing w:after="120" w:line="340" w:lineRule="exact"/>
              <w:jc w:val="center"/>
              <w:rPr>
                <w:rFonts w:ascii="Arabic Typesetting" w:eastAsia="SimSun" w:hAnsi="Arabic Typesetting" w:cs="Arabic Typesetting"/>
                <w:bCs/>
                <w:color w:val="000000"/>
                <w:sz w:val="34"/>
                <w:szCs w:val="34"/>
                <w:lang w:eastAsia="zh-CN"/>
              </w:rPr>
            </w:pPr>
            <w:r w:rsidRPr="000C619C">
              <w:rPr>
                <w:rFonts w:ascii="Arabic Typesetting" w:eastAsia="SimSun" w:hAnsi="Arabic Typesetting" w:cs="Arabic Typesetting"/>
                <w:bCs/>
                <w:color w:val="000000"/>
                <w:sz w:val="34"/>
                <w:szCs w:val="34"/>
                <w:lang w:eastAsia="zh-CN"/>
              </w:rPr>
              <w:lastRenderedPageBreak/>
              <w:br w:type="page"/>
            </w:r>
            <w:r w:rsidRPr="000C619C">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32</w:t>
            </w:r>
          </w:p>
        </w:tc>
      </w:tr>
    </w:tbl>
    <w:p w:rsidR="001F005F" w:rsidRPr="00931334" w:rsidRDefault="004D1077" w:rsidP="004D1077">
      <w:pPr>
        <w:pStyle w:val="ARNumbered1"/>
        <w:spacing w:before="240"/>
      </w:pPr>
      <w:r>
        <w:t>1.32</w:t>
      </w:r>
      <w:r>
        <w:tab/>
      </w:r>
      <w:r w:rsidR="001F005F" w:rsidRPr="00931334">
        <w:rPr>
          <w:rtl/>
        </w:rPr>
        <w:t>تب</w:t>
      </w:r>
      <w:r w:rsidR="001F005F" w:rsidRPr="00931334">
        <w:rPr>
          <w:rFonts w:hint="cs"/>
          <w:rtl/>
        </w:rPr>
        <w:t>قى</w:t>
      </w:r>
      <w:r w:rsidR="001F005F" w:rsidRPr="00931334">
        <w:rPr>
          <w:rtl/>
        </w:rPr>
        <w:t xml:space="preserve"> الموارد الإجمالية </w:t>
      </w:r>
      <w:r w:rsidR="001F005F" w:rsidRPr="00931334">
        <w:rPr>
          <w:rFonts w:hint="cs"/>
          <w:rtl/>
        </w:rPr>
        <w:t xml:space="preserve">المخصصة </w:t>
      </w:r>
      <w:r w:rsidR="001F005F" w:rsidRPr="00931334">
        <w:rPr>
          <w:rtl/>
        </w:rPr>
        <w:t xml:space="preserve">للبرنامج في الثنائية 2018/19 </w:t>
      </w:r>
      <w:r w:rsidR="001F005F" w:rsidRPr="00931334">
        <w:rPr>
          <w:rFonts w:hint="cs"/>
          <w:rtl/>
        </w:rPr>
        <w:t>ثابتة.</w:t>
      </w:r>
    </w:p>
    <w:p w:rsidR="001F005F" w:rsidRPr="00931334" w:rsidRDefault="004D1077" w:rsidP="004D1077">
      <w:pPr>
        <w:pStyle w:val="ARNumbered1"/>
        <w:ind w:left="-2"/>
      </w:pPr>
      <w:r>
        <w:t>2.32</w:t>
      </w:r>
      <w:r>
        <w:tab/>
      </w:r>
      <w:r w:rsidR="001F005F" w:rsidRPr="00931334">
        <w:rPr>
          <w:rtl/>
        </w:rPr>
        <w:t xml:space="preserve">وتعزى الزيادة الطفيفة في موارد الموظفين إلى الزيادات القانونية في تكاليف الموظفين. وتبقى موارد </w:t>
      </w:r>
      <w:r w:rsidR="001F005F" w:rsidRPr="00931334">
        <w:rPr>
          <w:rFonts w:hint="cs"/>
          <w:rtl/>
        </w:rPr>
        <w:t xml:space="preserve">خلاف </w:t>
      </w:r>
      <w:r w:rsidR="001F005F" w:rsidRPr="00931334">
        <w:rPr>
          <w:rtl/>
        </w:rPr>
        <w:t>الموظفين على نفس المستوى الذي كانت عليه في ال</w:t>
      </w:r>
      <w:r w:rsidR="001F005F" w:rsidRPr="00931334">
        <w:rPr>
          <w:rFonts w:hint="cs"/>
          <w:rtl/>
        </w:rPr>
        <w:t>ثنائي</w:t>
      </w:r>
      <w:r w:rsidR="001F005F" w:rsidRPr="00931334">
        <w:rPr>
          <w:rtl/>
        </w:rPr>
        <w:t>ة 2016/</w:t>
      </w:r>
      <w:r w:rsidR="001F005F" w:rsidRPr="00931334">
        <w:rPr>
          <w:rFonts w:hint="cs"/>
          <w:rtl/>
        </w:rPr>
        <w:t>17</w:t>
      </w:r>
      <w:r w:rsidR="001F005F" w:rsidRPr="00931334">
        <w:rPr>
          <w:rtl/>
        </w:rPr>
        <w:t>.</w:t>
      </w:r>
    </w:p>
    <w:p w:rsidR="001F005F" w:rsidRPr="00931334" w:rsidRDefault="004D1077" w:rsidP="004D1077">
      <w:pPr>
        <w:pStyle w:val="ARNumbered1"/>
        <w:ind w:left="-2"/>
      </w:pPr>
      <w:r>
        <w:t>3.32</w:t>
      </w:r>
      <w:r>
        <w:tab/>
      </w:r>
      <w:r w:rsidR="001F005F" w:rsidRPr="00931334">
        <w:rPr>
          <w:rtl/>
        </w:rPr>
        <w:t>وي</w:t>
      </w:r>
      <w:r w:rsidR="001F005F" w:rsidRPr="00931334">
        <w:rPr>
          <w:rFonts w:hint="cs"/>
          <w:rtl/>
        </w:rPr>
        <w:t>بيّن</w:t>
      </w:r>
      <w:r w:rsidR="001F005F" w:rsidRPr="00931334">
        <w:rPr>
          <w:rtl/>
        </w:rPr>
        <w:t xml:space="preserve"> </w:t>
      </w:r>
      <w:r w:rsidR="001F005F" w:rsidRPr="00931334">
        <w:rPr>
          <w:rFonts w:hint="cs"/>
          <w:rtl/>
        </w:rPr>
        <w:t>تحويل</w:t>
      </w:r>
      <w:r w:rsidR="001F005F" w:rsidRPr="00931334">
        <w:rPr>
          <w:rtl/>
        </w:rPr>
        <w:t xml:space="preserve"> الموارد من النتيجة المرتقبة ه 9.2 </w:t>
      </w:r>
      <w:r w:rsidR="001F005F" w:rsidRPr="00931334">
        <w:rPr>
          <w:rFonts w:hint="cs"/>
          <w:rtl/>
        </w:rPr>
        <w:t>(</w:t>
      </w:r>
      <w:r w:rsidR="001F005F" w:rsidRPr="00931334">
        <w:rPr>
          <w:rtl/>
        </w:rPr>
        <w:t>استخدام نظام لشبونة على نطاق أوسع وبفعالية أكبر</w:t>
      </w:r>
      <w:r w:rsidR="001F005F" w:rsidRPr="00931334">
        <w:rPr>
          <w:rFonts w:hint="cs"/>
          <w:rtl/>
        </w:rPr>
        <w:t>)</w:t>
      </w:r>
      <w:r w:rsidR="001F005F" w:rsidRPr="00931334">
        <w:rPr>
          <w:rtl/>
        </w:rPr>
        <w:t xml:space="preserve">، إلى النتيجة المرتقبة ه 10.2 </w:t>
      </w:r>
      <w:r w:rsidR="001F005F" w:rsidRPr="00931334">
        <w:rPr>
          <w:rFonts w:hint="cs"/>
          <w:rtl/>
        </w:rPr>
        <w:t>(</w:t>
      </w:r>
      <w:r w:rsidR="001F005F" w:rsidRPr="00931334">
        <w:rPr>
          <w:rtl/>
        </w:rPr>
        <w:t>إنتاجية وجودة خدمات محسّنة في عمليات نظام لشبونة</w:t>
      </w:r>
      <w:r w:rsidR="001F005F" w:rsidRPr="00931334">
        <w:rPr>
          <w:rFonts w:hint="cs"/>
          <w:rtl/>
        </w:rPr>
        <w:t>)</w:t>
      </w:r>
      <w:r w:rsidR="001F005F" w:rsidRPr="00931334">
        <w:rPr>
          <w:rtl/>
        </w:rPr>
        <w:t xml:space="preserve"> زيادة التركيز على تعزيز العمليات التشغيلية ونظم تكنولوجيا المعلومات في </w:t>
      </w:r>
      <w:r w:rsidR="001F005F" w:rsidRPr="00931334">
        <w:rPr>
          <w:rFonts w:hint="cs"/>
          <w:rtl/>
        </w:rPr>
        <w:t xml:space="preserve">نظام </w:t>
      </w:r>
      <w:r w:rsidR="001F005F" w:rsidRPr="00931334">
        <w:rPr>
          <w:rtl/>
        </w:rPr>
        <w:t xml:space="preserve">لشبونة في </w:t>
      </w:r>
      <w:r w:rsidR="001F005F" w:rsidRPr="00931334">
        <w:rPr>
          <w:rFonts w:hint="cs"/>
          <w:rtl/>
        </w:rPr>
        <w:t xml:space="preserve">الثنائية </w:t>
      </w:r>
      <w:r w:rsidR="001F005F" w:rsidRPr="00931334">
        <w:rPr>
          <w:rtl/>
        </w:rPr>
        <w:t>2018/19.</w:t>
      </w:r>
    </w:p>
    <w:p w:rsidR="001F005F" w:rsidRPr="00EB2EFD" w:rsidRDefault="001F005F" w:rsidP="009C7153">
      <w:pPr>
        <w:pStyle w:val="ARNumbered1"/>
        <w:keepNext/>
        <w:keepLines/>
        <w:spacing w:after="60"/>
        <w:ind w:left="357"/>
        <w:jc w:val="center"/>
        <w:rPr>
          <w:b/>
          <w:bCs/>
          <w:rtl/>
        </w:rPr>
      </w:pPr>
      <w:r w:rsidRPr="00EB2EFD">
        <w:rPr>
          <w:b/>
          <w:bCs/>
          <w:rtl/>
        </w:rPr>
        <w:t xml:space="preserve">البرنامج </w:t>
      </w:r>
      <w:r>
        <w:rPr>
          <w:rFonts w:hint="cs"/>
          <w:b/>
          <w:bCs/>
          <w:rtl/>
        </w:rPr>
        <w:t>32</w:t>
      </w:r>
      <w:r w:rsidRPr="00EB2EFD">
        <w:rPr>
          <w:b/>
          <w:bCs/>
          <w:rtl/>
        </w:rPr>
        <w:t xml:space="preserve">: الموارد </w:t>
      </w:r>
      <w:r>
        <w:rPr>
          <w:rFonts w:hint="cs"/>
          <w:b/>
          <w:bCs/>
          <w:rtl/>
        </w:rPr>
        <w:t>بحسب كل نتيجة</w:t>
      </w:r>
    </w:p>
    <w:p w:rsidR="001F005F" w:rsidRPr="00977CFF" w:rsidRDefault="001F005F" w:rsidP="009C7153">
      <w:pPr>
        <w:keepNext/>
        <w:keepLines/>
        <w:spacing w:after="60" w:line="340" w:lineRule="exact"/>
        <w:jc w:val="center"/>
        <w:rPr>
          <w:rFonts w:ascii="Arabic Typesetting" w:hAnsi="Arabic Typesetting" w:cs="Arabic Typesetting"/>
          <w:i/>
          <w:iCs/>
          <w:sz w:val="34"/>
          <w:szCs w:val="34"/>
          <w:rtl/>
        </w:rPr>
      </w:pPr>
      <w:r w:rsidRPr="00977CFF">
        <w:rPr>
          <w:rFonts w:ascii="Arabic Typesetting" w:hAnsi="Arabic Typesetting" w:cs="Arabic Typesetting"/>
          <w:i/>
          <w:iCs/>
          <w:sz w:val="34"/>
          <w:szCs w:val="34"/>
          <w:rtl/>
        </w:rPr>
        <w:t>(بآلاف الفرنكات السويسرية)</w:t>
      </w:r>
    </w:p>
    <w:p w:rsidR="001F005F" w:rsidRDefault="001F005F" w:rsidP="009C7153">
      <w:pPr>
        <w:spacing w:before="240" w:line="276" w:lineRule="auto"/>
        <w:jc w:val="center"/>
        <w:rPr>
          <w:rtl/>
        </w:rPr>
      </w:pPr>
      <w:r w:rsidRPr="00920384">
        <w:rPr>
          <w:noProof/>
          <w:rtl/>
        </w:rPr>
        <w:drawing>
          <wp:inline distT="0" distB="0" distL="0" distR="0" wp14:anchorId="0DB10FB9" wp14:editId="5CB4DD49">
            <wp:extent cx="5628904" cy="141316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46993" cy="1417705"/>
                    </a:xfrm>
                    <a:prstGeom prst="rect">
                      <a:avLst/>
                    </a:prstGeom>
                    <a:noFill/>
                    <a:ln>
                      <a:noFill/>
                    </a:ln>
                  </pic:spPr>
                </pic:pic>
              </a:graphicData>
            </a:graphic>
          </wp:inline>
        </w:drawing>
      </w:r>
    </w:p>
    <w:p w:rsidR="001F005F" w:rsidRPr="00C1598E" w:rsidRDefault="001F005F" w:rsidP="009C7153">
      <w:pPr>
        <w:pStyle w:val="ARNumbered1"/>
        <w:keepNext/>
        <w:keepLines/>
        <w:spacing w:before="120" w:after="60"/>
        <w:ind w:left="357"/>
        <w:jc w:val="center"/>
        <w:rPr>
          <w:b/>
          <w:bCs/>
          <w:rtl/>
        </w:rPr>
      </w:pPr>
      <w:r w:rsidRPr="00C1598E">
        <w:rPr>
          <w:b/>
          <w:bCs/>
          <w:rtl/>
        </w:rPr>
        <w:lastRenderedPageBreak/>
        <w:t xml:space="preserve">البرنامج </w:t>
      </w:r>
      <w:r>
        <w:rPr>
          <w:rFonts w:hint="cs"/>
          <w:b/>
          <w:bCs/>
          <w:rtl/>
        </w:rPr>
        <w:t>32</w:t>
      </w:r>
      <w:r w:rsidRPr="00C1598E">
        <w:rPr>
          <w:b/>
          <w:bCs/>
          <w:rtl/>
        </w:rPr>
        <w:t xml:space="preserve">: الموارد </w:t>
      </w:r>
      <w:r>
        <w:rPr>
          <w:rFonts w:hint="cs"/>
          <w:b/>
          <w:bCs/>
          <w:rtl/>
        </w:rPr>
        <w:t>بحسب غرض الإنفاق</w:t>
      </w:r>
    </w:p>
    <w:p w:rsidR="001F005F" w:rsidRPr="00977CFF" w:rsidRDefault="001F005F" w:rsidP="009C7153">
      <w:pPr>
        <w:keepNext/>
        <w:keepLines/>
        <w:spacing w:after="240" w:line="340" w:lineRule="exact"/>
        <w:jc w:val="center"/>
        <w:rPr>
          <w:rFonts w:ascii="Arabic Typesetting" w:hAnsi="Arabic Typesetting" w:cs="Arabic Typesetting"/>
          <w:i/>
          <w:iCs/>
        </w:rPr>
      </w:pPr>
      <w:r w:rsidRPr="00977CFF">
        <w:rPr>
          <w:rFonts w:ascii="Arabic Typesetting" w:hAnsi="Arabic Typesetting" w:cs="Arabic Typesetting"/>
          <w:i/>
          <w:iCs/>
          <w:sz w:val="34"/>
          <w:szCs w:val="34"/>
          <w:rtl/>
        </w:rPr>
        <w:t>(بآلاف الفرنكات السويسرية)</w:t>
      </w:r>
    </w:p>
    <w:p w:rsidR="001F005F" w:rsidRDefault="001F005F" w:rsidP="009C7153">
      <w:pPr>
        <w:spacing w:before="120"/>
        <w:jc w:val="center"/>
        <w:rPr>
          <w:rtl/>
        </w:rPr>
      </w:pPr>
      <w:r w:rsidRPr="00B635D0">
        <w:rPr>
          <w:rFonts w:hint="cs"/>
          <w:noProof/>
          <w:rtl/>
        </w:rPr>
        <w:drawing>
          <wp:inline distT="0" distB="0" distL="0" distR="0" wp14:anchorId="219A1263" wp14:editId="2EC023C7">
            <wp:extent cx="5260768" cy="5547929"/>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60768" cy="5547929"/>
                    </a:xfrm>
                    <a:prstGeom prst="rect">
                      <a:avLst/>
                    </a:prstGeom>
                    <a:noFill/>
                    <a:ln>
                      <a:noFill/>
                    </a:ln>
                  </pic:spPr>
                </pic:pic>
              </a:graphicData>
            </a:graphic>
          </wp:inline>
        </w:drawing>
      </w:r>
    </w:p>
    <w:p w:rsidR="00A469F9" w:rsidRDefault="00A469F9" w:rsidP="00C67EFE">
      <w:pPr>
        <w:tabs>
          <w:tab w:val="left" w:pos="1014"/>
        </w:tabs>
        <w:bidi/>
        <w:rPr>
          <w:rFonts w:ascii="Arabic Typesetting" w:hAnsi="Arabic Typesetting" w:cs="Arabic Typesetting"/>
          <w:sz w:val="34"/>
          <w:szCs w:val="34"/>
          <w:rtl/>
        </w:rPr>
      </w:pPr>
      <w:r>
        <w:rPr>
          <w:rFonts w:ascii="Arabic Typesetting" w:hAnsi="Arabic Typesetting" w:cs="Arabic Typesetting"/>
          <w:sz w:val="34"/>
          <w:szCs w:val="34"/>
          <w:rtl/>
        </w:rPr>
        <w:br w:type="page"/>
      </w:r>
    </w:p>
    <w:p w:rsidR="00A469F9" w:rsidRPr="00116C76" w:rsidRDefault="00A469F9" w:rsidP="009C7153">
      <w:pPr>
        <w:pStyle w:val="StyleHeading3ComplexItalic"/>
        <w:keepNext w:val="0"/>
        <w:tabs>
          <w:tab w:val="clear" w:pos="1985"/>
        </w:tabs>
        <w:bidi/>
        <w:ind w:left="2267" w:hanging="2268"/>
        <w:rPr>
          <w:rFonts w:ascii="Arabic Typesetting" w:hAnsi="Arabic Typesetting" w:cs="Arabic Typesetting"/>
          <w:sz w:val="40"/>
          <w:szCs w:val="40"/>
        </w:rPr>
      </w:pPr>
      <w:r w:rsidRPr="00116C76">
        <w:rPr>
          <w:rStyle w:val="StyleStyleHeading3ComplexItalicLatin12ptChar"/>
          <w:rFonts w:ascii="Arabic Typesetting" w:hAnsi="Arabic Typesetting" w:cs="Arabic Typesetting"/>
          <w:bCs/>
          <w:sz w:val="40"/>
          <w:szCs w:val="40"/>
          <w:rtl/>
          <w:lang w:bidi="ar-EG"/>
        </w:rPr>
        <w:lastRenderedPageBreak/>
        <w:t>البرنامج 7</w:t>
      </w:r>
      <w:r w:rsidRPr="00116C76">
        <w:rPr>
          <w:rStyle w:val="StyleStyleHeading3ComplexItalicLatin12ptChar"/>
          <w:rFonts w:ascii="Arabic Typesetting" w:eastAsia="SimSun" w:hAnsi="Arabic Typesetting" w:cs="Arabic Typesetting"/>
          <w:sz w:val="40"/>
          <w:szCs w:val="40"/>
        </w:rPr>
        <w:tab/>
      </w:r>
      <w:r w:rsidRPr="00116C76">
        <w:rPr>
          <w:rStyle w:val="StyleStyleHeading3ComplexItalicLatin12ptChar"/>
          <w:rFonts w:ascii="Arabic Typesetting" w:hAnsi="Arabic Typesetting" w:cs="Arabic Typesetting"/>
          <w:bCs/>
          <w:sz w:val="40"/>
          <w:szCs w:val="40"/>
          <w:rtl/>
          <w:lang w:bidi="ar-EG"/>
        </w:rPr>
        <w:t>مركز الويبو للتحكيم والوساطة</w:t>
      </w:r>
    </w:p>
    <w:p w:rsidR="00A469F9" w:rsidRDefault="00A469F9">
      <w:pPr>
        <w:pStyle w:val="StyleHeading3ComplexItalic"/>
        <w:keepNext w:val="0"/>
        <w:tabs>
          <w:tab w:val="clear" w:pos="1985"/>
          <w:tab w:val="left" w:pos="1843"/>
        </w:tabs>
        <w:bidi/>
        <w:ind w:left="1843" w:hanging="1843"/>
        <w:rPr>
          <w:rStyle w:val="StyleStyleHeading3ComplexItalicLatin12ptChar"/>
          <w:rFonts w:ascii="Arabic Typesetting" w:eastAsia="SimSun" w:hAnsi="Arabic Typesetting" w:cs="Arabic Typesetting"/>
          <w:sz w:val="34"/>
          <w:szCs w:val="34"/>
          <w:rtl/>
        </w:rPr>
      </w:pPr>
    </w:p>
    <w:p w:rsidR="00A469F9" w:rsidRPr="00116C76" w:rsidRDefault="00A469F9" w:rsidP="009C7153">
      <w:pPr>
        <w:pStyle w:val="StyleHeading3ComplexItalic"/>
        <w:keepNext w:val="0"/>
        <w:tabs>
          <w:tab w:val="clear" w:pos="1985"/>
          <w:tab w:val="left" w:pos="1843"/>
        </w:tabs>
        <w:bidi/>
        <w:ind w:left="1843" w:hanging="1843"/>
        <w:rPr>
          <w:rStyle w:val="StyleStyleHeading3ComplexItalicLatin12ptChar"/>
          <w:rFonts w:ascii="Arabic Typesetting" w:eastAsia="SimSun" w:hAnsi="Arabic Typesetting" w:cs="Arabic Typesetting"/>
          <w:sz w:val="34"/>
          <w:szCs w:val="34"/>
        </w:rPr>
      </w:pPr>
    </w:p>
    <w:tbl>
      <w:tblPr>
        <w:bidiVisual/>
        <w:tblW w:w="9214" w:type="dxa"/>
        <w:tblLayout w:type="fixed"/>
        <w:tblLook w:val="01E0" w:firstRow="1" w:lastRow="1" w:firstColumn="1" w:lastColumn="1" w:noHBand="0" w:noVBand="0"/>
      </w:tblPr>
      <w:tblGrid>
        <w:gridCol w:w="9214"/>
      </w:tblGrid>
      <w:tr w:rsidR="00A469F9" w:rsidRPr="00116C76">
        <w:trPr>
          <w:trHeight w:val="424"/>
        </w:trPr>
        <w:tc>
          <w:tcPr>
            <w:tcW w:w="9214" w:type="dxa"/>
            <w:shd w:val="clear" w:color="auto" w:fill="C6D9F1"/>
            <w:vAlign w:val="center"/>
          </w:tcPr>
          <w:p w:rsidR="00A469F9" w:rsidRPr="00116C76" w:rsidRDefault="00A469F9">
            <w:pPr>
              <w:keepNext/>
              <w:keepLines/>
              <w:bidi/>
              <w:jc w:val="center"/>
              <w:rPr>
                <w:rFonts w:ascii="Arabic Typesetting" w:hAnsi="Arabic Typesetting" w:cs="Arabic Typesetting"/>
                <w:sz w:val="34"/>
                <w:szCs w:val="34"/>
              </w:rPr>
            </w:pPr>
            <w:r w:rsidRPr="00116C76">
              <w:rPr>
                <w:rFonts w:ascii="Arabic Typesetting" w:hAnsi="Arabic Typesetting" w:cs="Arabic Typesetting"/>
                <w:bCs/>
                <w:sz w:val="34"/>
                <w:szCs w:val="34"/>
                <w:rtl/>
                <w:lang w:bidi="ar-EG"/>
              </w:rPr>
              <w:t>استراتيجيات التنفيذ</w:t>
            </w:r>
            <w:r w:rsidRPr="00116C76">
              <w:rPr>
                <w:rFonts w:ascii="Arabic Typesetting" w:hAnsi="Arabic Typesetting" w:cs="Arabic Typesetting"/>
                <w:b/>
                <w:sz w:val="34"/>
                <w:szCs w:val="34"/>
              </w:rPr>
              <w:t xml:space="preserve"> </w:t>
            </w:r>
          </w:p>
        </w:tc>
      </w:tr>
    </w:tbl>
    <w:p w:rsidR="00A469F9" w:rsidRPr="007E69F8" w:rsidRDefault="00A469F9" w:rsidP="009C7153">
      <w:pPr>
        <w:pStyle w:val="StyleHeading3ComplexItalic"/>
        <w:keepNext w:val="0"/>
        <w:tabs>
          <w:tab w:val="clear" w:pos="1985"/>
          <w:tab w:val="left" w:pos="1843"/>
        </w:tabs>
        <w:bidi/>
        <w:ind w:left="1843" w:hanging="1843"/>
        <w:rPr>
          <w:rStyle w:val="StyleStyleHeading3ComplexItalicLatin12ptChar"/>
          <w:rFonts w:ascii="Arabic Typesetting" w:eastAsia="SimSun" w:hAnsi="Arabic Typesetting" w:cs="Arabic Typesetting"/>
          <w:sz w:val="34"/>
          <w:szCs w:val="34"/>
        </w:rPr>
      </w:pPr>
    </w:p>
    <w:p w:rsidR="00A469F9" w:rsidRPr="00116C76" w:rsidRDefault="00A469F9" w:rsidP="00DA6355">
      <w:pPr>
        <w:pStyle w:val="ListParagraph"/>
        <w:numPr>
          <w:ilvl w:val="0"/>
          <w:numId w:val="28"/>
        </w:numPr>
        <w:bidi/>
        <w:spacing w:after="120" w:line="340" w:lineRule="exact"/>
        <w:ind w:left="567" w:hanging="567"/>
        <w:jc w:val="both"/>
        <w:rPr>
          <w:rFonts w:ascii="Arabic Typesetting" w:hAnsi="Arabic Typesetting" w:cs="Arabic Typesetting"/>
          <w:sz w:val="34"/>
          <w:szCs w:val="34"/>
        </w:rPr>
      </w:pPr>
      <w:r>
        <w:rPr>
          <w:rFonts w:ascii="Arabic Typesetting" w:hAnsi="Arabic Typesetting" w:cs="Arabic Typesetting"/>
          <w:noProof/>
          <w:snapToGrid/>
          <w:sz w:val="34"/>
          <w:szCs w:val="34"/>
          <w:rtl/>
        </w:rPr>
        <w:drawing>
          <wp:anchor distT="0" distB="0" distL="114300" distR="114300" simplePos="0" relativeHeight="251682816" behindDoc="1" locked="0" layoutInCell="1" allowOverlap="1" wp14:anchorId="1C294B88" wp14:editId="774369C2">
            <wp:simplePos x="0" y="0"/>
            <wp:positionH relativeFrom="margin">
              <wp:posOffset>-1205230</wp:posOffset>
            </wp:positionH>
            <wp:positionV relativeFrom="margin">
              <wp:posOffset>1948815</wp:posOffset>
            </wp:positionV>
            <wp:extent cx="3524250" cy="2397125"/>
            <wp:effectExtent l="0" t="0" r="0" b="0"/>
            <wp:wrapTight wrapText="bothSides">
              <wp:wrapPolygon edited="0">
                <wp:start x="9808" y="6180"/>
                <wp:lineTo x="9224" y="6866"/>
                <wp:lineTo x="7823" y="8926"/>
                <wp:lineTo x="7706" y="12874"/>
                <wp:lineTo x="8640" y="14419"/>
                <wp:lineTo x="10158" y="15106"/>
                <wp:lineTo x="10508" y="15449"/>
                <wp:lineTo x="10975" y="15449"/>
                <wp:lineTo x="12376" y="14762"/>
                <wp:lineTo x="13661" y="12531"/>
                <wp:lineTo x="13777" y="8754"/>
                <wp:lineTo x="12493" y="7038"/>
                <wp:lineTo x="11676" y="6180"/>
                <wp:lineTo x="9808" y="618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524250" cy="2397125"/>
                    </a:xfrm>
                    <a:prstGeom prst="rect">
                      <a:avLst/>
                    </a:prstGeom>
                    <a:noFill/>
                  </pic:spPr>
                </pic:pic>
              </a:graphicData>
            </a:graphic>
            <wp14:sizeRelH relativeFrom="margin">
              <wp14:pctWidth>0</wp14:pctWidth>
            </wp14:sizeRelH>
            <wp14:sizeRelV relativeFrom="margin">
              <wp14:pctHeight>0</wp14:pctHeight>
            </wp14:sizeRelV>
          </wp:anchor>
        </w:drawing>
      </w:r>
      <w:r w:rsidRPr="00116C76">
        <w:rPr>
          <w:rFonts w:ascii="Arabic Typesetting" w:hAnsi="Arabic Typesetting" w:cs="Arabic Typesetting"/>
          <w:sz w:val="34"/>
          <w:szCs w:val="34"/>
          <w:rtl/>
          <w:lang w:bidi="ar-EG"/>
        </w:rPr>
        <w:t xml:space="preserve">إذكاء الوعي بين أصحاب المصلحة بالخيارات البديلة لتسوية المنازعات المتعلقة بالملكية الفكرية، وذلك بالتعاون المكثف مع برامج الويبو الأخرى والمكاتب الخارجية </w:t>
      </w:r>
      <w:proofErr w:type="spellStart"/>
      <w:r w:rsidRPr="00116C76">
        <w:rPr>
          <w:rFonts w:ascii="Arabic Typesetting" w:hAnsi="Arabic Typesetting" w:cs="Arabic Typesetting"/>
          <w:sz w:val="34"/>
          <w:szCs w:val="34"/>
          <w:rtl/>
          <w:lang w:bidi="ar-EG"/>
        </w:rPr>
        <w:t>للويبو</w:t>
      </w:r>
      <w:proofErr w:type="spellEnd"/>
      <w:r w:rsidRPr="00116C76">
        <w:rPr>
          <w:rFonts w:ascii="Arabic Typesetting" w:hAnsi="Arabic Typesetting" w:cs="Arabic Typesetting"/>
          <w:sz w:val="34"/>
          <w:szCs w:val="34"/>
          <w:rtl/>
          <w:lang w:bidi="ar-EG"/>
        </w:rPr>
        <w:t>، والجمعيات المعنية بالملكية الفكرية والسبل البديلة لتسوية المنازعات، ووسطاء الويبو ومحكميها، عن طريق تنظيم ندوات على الإنترنت وبرامج للتدريب وتكوين الكفاءات</w:t>
      </w:r>
      <w:r>
        <w:rPr>
          <w:rFonts w:ascii="Arabic Typesetting" w:hAnsi="Arabic Typesetting" w:cs="Arabic Typesetting"/>
          <w:sz w:val="34"/>
          <w:szCs w:val="34"/>
          <w:lang w:bidi="ar-EG"/>
        </w:rPr>
        <w:t xml:space="preserve"> </w:t>
      </w:r>
      <w:r>
        <w:rPr>
          <w:rFonts w:ascii="Arabic Typesetting" w:hAnsi="Arabic Typesetting" w:cs="Arabic Typesetting" w:hint="cs"/>
          <w:sz w:val="34"/>
          <w:szCs w:val="34"/>
          <w:rtl/>
          <w:lang w:val="fr-FR" w:bidi="ar-EG"/>
        </w:rPr>
        <w:t>فضلا عن</w:t>
      </w:r>
      <w:r w:rsidRPr="00116C76">
        <w:rPr>
          <w:rFonts w:ascii="Arabic Typesetting" w:hAnsi="Arabic Typesetting" w:cs="Arabic Typesetting"/>
          <w:sz w:val="34"/>
          <w:szCs w:val="34"/>
          <w:rtl/>
          <w:lang w:bidi="ar-EG"/>
        </w:rPr>
        <w:t xml:space="preserve"> تحديث المواد الإعلامية الشبكية وغير الشبكية بلغات مختلفة؛</w:t>
      </w:r>
    </w:p>
    <w:p w:rsidR="00A469F9" w:rsidRPr="00116C76" w:rsidRDefault="00A469F9" w:rsidP="00DA6355">
      <w:pPr>
        <w:pStyle w:val="ListParagraph"/>
        <w:numPr>
          <w:ilvl w:val="0"/>
          <w:numId w:val="28"/>
        </w:numPr>
        <w:bidi/>
        <w:spacing w:after="120" w:line="340" w:lineRule="exact"/>
        <w:ind w:left="567" w:hanging="567"/>
        <w:jc w:val="both"/>
        <w:rPr>
          <w:rFonts w:ascii="Arabic Typesetting" w:hAnsi="Arabic Typesetting" w:cs="Arabic Typesetting"/>
          <w:sz w:val="34"/>
          <w:szCs w:val="34"/>
          <w:lang w:bidi="ar-EG"/>
        </w:rPr>
      </w:pPr>
      <w:r>
        <w:rPr>
          <w:rFonts w:ascii="Arabic Typesetting" w:hAnsi="Arabic Typesetting" w:cs="Arabic Typesetting" w:hint="cs"/>
          <w:sz w:val="34"/>
          <w:szCs w:val="34"/>
          <w:rtl/>
        </w:rPr>
        <w:t>و</w:t>
      </w:r>
      <w:r w:rsidRPr="00116C76">
        <w:rPr>
          <w:rFonts w:ascii="Arabic Typesetting" w:hAnsi="Arabic Typesetting" w:cs="Arabic Typesetting"/>
          <w:sz w:val="34"/>
          <w:szCs w:val="34"/>
          <w:rtl/>
          <w:lang w:bidi="ar-EG"/>
        </w:rPr>
        <w:t>تعزيز الإقبال على خدمات الويبو للتحكيم والوساطة في سوق تنافسية من خلال تحسين إجراءات القضايا والبنية التحتية لتكنولوجيا المعلومات وتكييفها لت</w:t>
      </w:r>
      <w:r w:rsidRPr="00116C76">
        <w:rPr>
          <w:rFonts w:ascii="Arabic Typesetting" w:hAnsi="Arabic Typesetting" w:cs="Arabic Typesetting" w:hint="cs"/>
          <w:sz w:val="34"/>
          <w:szCs w:val="34"/>
          <w:rtl/>
          <w:lang w:bidi="ar-EG"/>
        </w:rPr>
        <w:t>لائم</w:t>
      </w:r>
      <w:r w:rsidRPr="00116C76">
        <w:rPr>
          <w:rFonts w:ascii="Arabic Typesetting" w:hAnsi="Arabic Typesetting" w:cs="Arabic Typesetting"/>
          <w:sz w:val="34"/>
          <w:szCs w:val="34"/>
          <w:rtl/>
          <w:lang w:bidi="ar-EG"/>
        </w:rPr>
        <w:t xml:space="preserve"> الاحتياجات المتطورة للمستخدمين؛</w:t>
      </w:r>
    </w:p>
    <w:p w:rsidR="00A469F9" w:rsidRPr="00116C76" w:rsidRDefault="00A469F9" w:rsidP="00DA6355">
      <w:pPr>
        <w:pStyle w:val="ListParagraph"/>
        <w:numPr>
          <w:ilvl w:val="0"/>
          <w:numId w:val="28"/>
        </w:numPr>
        <w:bidi/>
        <w:spacing w:after="120" w:line="276" w:lineRule="auto"/>
        <w:ind w:left="567" w:hanging="567"/>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w:t>
      </w:r>
      <w:r w:rsidRPr="00116C76">
        <w:rPr>
          <w:rFonts w:ascii="Arabic Typesetting" w:hAnsi="Arabic Typesetting" w:cs="Arabic Typesetting"/>
          <w:sz w:val="34"/>
          <w:szCs w:val="34"/>
          <w:rtl/>
          <w:lang w:bidi="ar-EG"/>
        </w:rPr>
        <w:t>الانخراط مع مالكي حقوق الملكية الفكرية والمستخدمين والسلطات لإنشاء آليات وتحديثها بحيث تكون مواءمة للسمات المحددة للمنازعات المتكررة في مجالات نشاطها، وذلك على أساس عدة أمور من بينها تحديث دليل الويبو للسبل البديلة لتسوية المنازعات للمحاكم ومكاتب الملكية الفكرية؛</w:t>
      </w:r>
    </w:p>
    <w:p w:rsidR="00A469F9" w:rsidRPr="00116C76" w:rsidRDefault="00A469F9" w:rsidP="00DA6355">
      <w:pPr>
        <w:pStyle w:val="ListParagraph"/>
        <w:numPr>
          <w:ilvl w:val="0"/>
          <w:numId w:val="28"/>
        </w:numPr>
        <w:bidi/>
        <w:spacing w:after="120" w:line="340" w:lineRule="exact"/>
        <w:ind w:left="567" w:hanging="567"/>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w:t>
      </w:r>
      <w:r w:rsidRPr="00116C76">
        <w:rPr>
          <w:rFonts w:ascii="Arabic Typesetting" w:hAnsi="Arabic Typesetting" w:cs="Arabic Typesetting"/>
          <w:sz w:val="34"/>
          <w:szCs w:val="34"/>
          <w:rtl/>
          <w:lang w:bidi="ar-EG"/>
        </w:rPr>
        <w:t>تعزيز الإقبال على خدمات الويبو لتسوية المنازعات المتعلقة بأسماء الحقول في سوق تنافسية من خلال تحسين إجراءات القضايا والبنية التحتية لتكنولوجيا المعلومات وتكييفها لت</w:t>
      </w:r>
      <w:r w:rsidRPr="00116C76">
        <w:rPr>
          <w:rFonts w:ascii="Arabic Typesetting" w:hAnsi="Arabic Typesetting" w:cs="Arabic Typesetting" w:hint="cs"/>
          <w:sz w:val="34"/>
          <w:szCs w:val="34"/>
          <w:rtl/>
          <w:lang w:bidi="ar-EG"/>
        </w:rPr>
        <w:t>لائم</w:t>
      </w:r>
      <w:r w:rsidRPr="00116C76">
        <w:rPr>
          <w:rFonts w:ascii="Arabic Typesetting" w:hAnsi="Arabic Typesetting" w:cs="Arabic Typesetting"/>
          <w:sz w:val="34"/>
          <w:szCs w:val="34"/>
          <w:rtl/>
          <w:lang w:bidi="ar-EG"/>
        </w:rPr>
        <w:t xml:space="preserve"> الاحتياجات المتطورة للمستخدمين؛</w:t>
      </w:r>
    </w:p>
    <w:p w:rsidR="00A469F9" w:rsidRPr="00116C76" w:rsidRDefault="00A469F9" w:rsidP="00DA6355">
      <w:pPr>
        <w:pStyle w:val="ListParagraph"/>
        <w:numPr>
          <w:ilvl w:val="0"/>
          <w:numId w:val="28"/>
        </w:numPr>
        <w:bidi/>
        <w:spacing w:after="120" w:line="340" w:lineRule="exact"/>
        <w:ind w:left="567" w:hanging="567"/>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w:t>
      </w:r>
      <w:r w:rsidRPr="00116C76">
        <w:rPr>
          <w:rFonts w:ascii="Arabic Typesetting" w:hAnsi="Arabic Typesetting" w:cs="Arabic Typesetting"/>
          <w:sz w:val="34"/>
          <w:szCs w:val="34"/>
          <w:rtl/>
          <w:lang w:bidi="ar-EG"/>
        </w:rPr>
        <w:t xml:space="preserve">توفير المعلومات بشأن الطلب </w:t>
      </w:r>
      <w:r w:rsidRPr="00116C76">
        <w:rPr>
          <w:rFonts w:ascii="Arabic Typesetting" w:hAnsi="Arabic Typesetting" w:cs="Arabic Typesetting" w:hint="cs"/>
          <w:sz w:val="34"/>
          <w:szCs w:val="34"/>
          <w:rtl/>
          <w:lang w:bidi="ar-EG"/>
        </w:rPr>
        <w:t>المتعلق</w:t>
      </w:r>
      <w:r w:rsidRPr="00116C76">
        <w:rPr>
          <w:rFonts w:ascii="Arabic Typesetting" w:hAnsi="Arabic Typesetting" w:cs="Arabic Typesetting"/>
          <w:sz w:val="34"/>
          <w:szCs w:val="34"/>
          <w:rtl/>
          <w:lang w:bidi="ar-EG"/>
        </w:rPr>
        <w:t xml:space="preserve"> </w:t>
      </w:r>
      <w:r w:rsidRPr="00116C76">
        <w:rPr>
          <w:rFonts w:ascii="Arabic Typesetting" w:hAnsi="Arabic Typesetting" w:cs="Arabic Typesetting" w:hint="cs"/>
          <w:sz w:val="34"/>
          <w:szCs w:val="34"/>
          <w:rtl/>
          <w:lang w:bidi="ar-EG"/>
        </w:rPr>
        <w:t>ب</w:t>
      </w:r>
      <w:r w:rsidRPr="00116C76">
        <w:rPr>
          <w:rFonts w:ascii="Arabic Typesetting" w:hAnsi="Arabic Typesetting" w:cs="Arabic Typesetting"/>
          <w:sz w:val="34"/>
          <w:szCs w:val="34"/>
          <w:rtl/>
          <w:lang w:bidi="ar-EG"/>
        </w:rPr>
        <w:t>أسماء الحقول العليا المكوّنة من رموز البلدان</w:t>
      </w:r>
      <w:r w:rsidRPr="00116C76">
        <w:rPr>
          <w:rFonts w:ascii="Arabic Typesetting" w:hAnsi="Arabic Typesetting" w:cs="Arabic Typesetting" w:hint="cs"/>
          <w:sz w:val="34"/>
          <w:szCs w:val="34"/>
          <w:rtl/>
          <w:lang w:bidi="ar-EG"/>
        </w:rPr>
        <w:t xml:space="preserve"> </w:t>
      </w:r>
      <w:r w:rsidRPr="00116C76">
        <w:rPr>
          <w:rFonts w:ascii="Arabic Typesetting" w:hAnsi="Arabic Typesetting" w:cs="Arabic Typesetting"/>
          <w:sz w:val="34"/>
          <w:szCs w:val="34"/>
          <w:rtl/>
          <w:lang w:bidi="ar-EG"/>
        </w:rPr>
        <w:t xml:space="preserve">وتلبيته لوضع آليات تسوية المنازعات وفق أفضل الممارسات وتحديثها، بما في ذلك التعاون مع الجمعيات الإقليمية لأسماء الحقول العليا المكونة من رموز البلدان والمكاتب الخارجية </w:t>
      </w:r>
      <w:proofErr w:type="spellStart"/>
      <w:r w:rsidRPr="00116C76">
        <w:rPr>
          <w:rFonts w:ascii="Arabic Typesetting" w:hAnsi="Arabic Typesetting" w:cs="Arabic Typesetting"/>
          <w:sz w:val="34"/>
          <w:szCs w:val="34"/>
          <w:rtl/>
          <w:lang w:bidi="ar-EG"/>
        </w:rPr>
        <w:t>للويبو</w:t>
      </w:r>
      <w:proofErr w:type="spellEnd"/>
      <w:r w:rsidRPr="00116C76">
        <w:rPr>
          <w:rFonts w:ascii="Arabic Typesetting" w:hAnsi="Arabic Typesetting" w:cs="Arabic Typesetting"/>
          <w:sz w:val="34"/>
          <w:szCs w:val="34"/>
          <w:rtl/>
          <w:lang w:bidi="ar-EG"/>
        </w:rPr>
        <w:t>؛</w:t>
      </w:r>
    </w:p>
    <w:p w:rsidR="00A469F9" w:rsidRPr="00116C76" w:rsidRDefault="00A469F9" w:rsidP="00DA6355">
      <w:pPr>
        <w:pStyle w:val="ListParagraph"/>
        <w:numPr>
          <w:ilvl w:val="0"/>
          <w:numId w:val="28"/>
        </w:numPr>
        <w:bidi/>
        <w:spacing w:after="120" w:line="340" w:lineRule="exact"/>
        <w:ind w:left="567" w:hanging="567"/>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w:t>
      </w:r>
      <w:r w:rsidRPr="00116C76">
        <w:rPr>
          <w:rFonts w:ascii="Arabic Typesetting" w:hAnsi="Arabic Typesetting" w:cs="Arabic Typesetting"/>
          <w:sz w:val="34"/>
          <w:szCs w:val="34"/>
          <w:rtl/>
          <w:lang w:bidi="ar-EG"/>
        </w:rPr>
        <w:t>رصد العمليات التي تجريها هيئة الإنترنت للأسماء والأرقام المخصصة (</w:t>
      </w:r>
      <w:proofErr w:type="spellStart"/>
      <w:r w:rsidRPr="00116C76">
        <w:rPr>
          <w:rFonts w:ascii="Arabic Typesetting" w:hAnsi="Arabic Typesetting" w:cs="Arabic Typesetting"/>
          <w:sz w:val="34"/>
          <w:szCs w:val="34"/>
          <w:rtl/>
          <w:lang w:bidi="ar-EG"/>
        </w:rPr>
        <w:t>الإيكان</w:t>
      </w:r>
      <w:proofErr w:type="spellEnd"/>
      <w:r w:rsidRPr="00116C76">
        <w:rPr>
          <w:rFonts w:ascii="Arabic Typesetting" w:hAnsi="Arabic Typesetting" w:cs="Arabic Typesetting"/>
          <w:sz w:val="34"/>
          <w:szCs w:val="34"/>
          <w:rtl/>
          <w:lang w:bidi="ar-EG"/>
        </w:rPr>
        <w:t xml:space="preserve">) والمشاركة في هذه العمليات لاستعراض آليات حماية الحقوق القائمة على العلامات التجارية في نظام أسماء الحصول، وذلك بالمشاركة في اجتماعات </w:t>
      </w:r>
      <w:proofErr w:type="spellStart"/>
      <w:r w:rsidRPr="00116C76">
        <w:rPr>
          <w:rFonts w:ascii="Arabic Typesetting" w:hAnsi="Arabic Typesetting" w:cs="Arabic Typesetting"/>
          <w:sz w:val="34"/>
          <w:szCs w:val="34"/>
          <w:rtl/>
          <w:lang w:bidi="ar-EG"/>
        </w:rPr>
        <w:t>الإيكان</w:t>
      </w:r>
      <w:proofErr w:type="spellEnd"/>
      <w:r w:rsidRPr="00116C76">
        <w:rPr>
          <w:rFonts w:ascii="Arabic Typesetting" w:hAnsi="Arabic Typesetting" w:cs="Arabic Typesetting"/>
          <w:sz w:val="34"/>
          <w:szCs w:val="34"/>
          <w:rtl/>
          <w:lang w:bidi="ar-EG"/>
        </w:rPr>
        <w:t xml:space="preserve"> والمشاركة في الفرق العاملة وتوفير المعلومات للدول الأعضاء والانخراط مع جمعيات الملكية الفكرية.</w:t>
      </w:r>
    </w:p>
    <w:tbl>
      <w:tblPr>
        <w:tblpPr w:leftFromText="180" w:rightFromText="180" w:vertAnchor="text" w:horzAnchor="margin" w:tblpY="298"/>
        <w:tblOverlap w:val="never"/>
        <w:bidiVisual/>
        <w:tblW w:w="9180" w:type="dxa"/>
        <w:tblLayout w:type="fixed"/>
        <w:tblLook w:val="01E0" w:firstRow="1" w:lastRow="1" w:firstColumn="1" w:lastColumn="1" w:noHBand="0" w:noVBand="0"/>
      </w:tblPr>
      <w:tblGrid>
        <w:gridCol w:w="9180"/>
      </w:tblGrid>
      <w:tr w:rsidR="00A469F9" w:rsidRPr="00116C76" w:rsidTr="009C7153">
        <w:trPr>
          <w:trHeight w:val="424"/>
        </w:trPr>
        <w:tc>
          <w:tcPr>
            <w:tcW w:w="9180" w:type="dxa"/>
            <w:shd w:val="clear" w:color="auto" w:fill="C6D9F1"/>
            <w:vAlign w:val="center"/>
          </w:tcPr>
          <w:p w:rsidR="00A469F9" w:rsidRPr="00116C76" w:rsidRDefault="00A469F9" w:rsidP="009C7153">
            <w:pPr>
              <w:bidi/>
              <w:jc w:val="center"/>
              <w:rPr>
                <w:rFonts w:ascii="Arabic Typesetting" w:hAnsi="Arabic Typesetting" w:cs="Arabic Typesetting"/>
                <w:sz w:val="36"/>
                <w:szCs w:val="36"/>
                <w:lang w:bidi="ar-EG"/>
              </w:rPr>
            </w:pPr>
            <w:r w:rsidRPr="00116C76">
              <w:rPr>
                <w:rFonts w:ascii="Arabic Typesetting" w:hAnsi="Arabic Typesetting" w:cs="Arabic Typesetting"/>
                <w:bCs/>
                <w:sz w:val="34"/>
                <w:szCs w:val="34"/>
                <w:rtl/>
                <w:lang w:bidi="ar-EG"/>
              </w:rPr>
              <w:t xml:space="preserve">التعاون </w:t>
            </w:r>
            <w:r>
              <w:rPr>
                <w:rFonts w:ascii="Arabic Typesetting" w:hAnsi="Arabic Typesetting" w:cs="Arabic Typesetting" w:hint="cs"/>
                <w:bCs/>
                <w:sz w:val="34"/>
                <w:szCs w:val="34"/>
                <w:rtl/>
                <w:lang w:bidi="ar-EG"/>
              </w:rPr>
              <w:t xml:space="preserve">فيما </w:t>
            </w:r>
            <w:r w:rsidRPr="00116C76">
              <w:rPr>
                <w:rFonts w:ascii="Arabic Typesetting" w:hAnsi="Arabic Typesetting" w:cs="Arabic Typesetting"/>
                <w:bCs/>
                <w:sz w:val="34"/>
                <w:szCs w:val="34"/>
                <w:rtl/>
                <w:lang w:bidi="ar-EG"/>
              </w:rPr>
              <w:t>بين البرامج</w:t>
            </w:r>
          </w:p>
        </w:tc>
      </w:tr>
    </w:tbl>
    <w:p w:rsidR="00A469F9" w:rsidRDefault="00A469F9" w:rsidP="009C7153">
      <w:pPr>
        <w:bidi/>
        <w:spacing w:before="120"/>
        <w:jc w:val="center"/>
        <w:rPr>
          <w:rFonts w:ascii="Arabic Typesetting" w:hAnsi="Arabic Typesetting" w:cs="Arabic Typesetting"/>
          <w:sz w:val="36"/>
          <w:szCs w:val="36"/>
          <w:rtl/>
        </w:rPr>
      </w:pPr>
      <w:r w:rsidRPr="00954EA3">
        <w:rPr>
          <w:noProof/>
          <w:rtl/>
        </w:rPr>
        <w:drawing>
          <wp:inline distT="0" distB="0" distL="0" distR="0" wp14:anchorId="703D3102" wp14:editId="768E0B64">
            <wp:extent cx="3691577" cy="2529445"/>
            <wp:effectExtent l="0" t="0" r="0" b="44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691577" cy="2529445"/>
                    </a:xfrm>
                    <a:prstGeom prst="rect">
                      <a:avLst/>
                    </a:prstGeom>
                    <a:noFill/>
                    <a:ln>
                      <a:noFill/>
                    </a:ln>
                  </pic:spPr>
                </pic:pic>
              </a:graphicData>
            </a:graphic>
          </wp:inline>
        </w:drawing>
      </w:r>
    </w:p>
    <w:tbl>
      <w:tblPr>
        <w:bidiVisual/>
        <w:tblW w:w="9090" w:type="dxa"/>
        <w:tblLayout w:type="fixed"/>
        <w:tblLook w:val="01E0" w:firstRow="1" w:lastRow="1" w:firstColumn="1" w:lastColumn="1" w:noHBand="0" w:noVBand="0"/>
      </w:tblPr>
      <w:tblGrid>
        <w:gridCol w:w="4545"/>
        <w:gridCol w:w="4545"/>
      </w:tblGrid>
      <w:tr w:rsidR="00A469F9" w:rsidRPr="00116C76">
        <w:trPr>
          <w:trHeight w:val="425"/>
        </w:trPr>
        <w:tc>
          <w:tcPr>
            <w:tcW w:w="4545" w:type="dxa"/>
            <w:shd w:val="clear" w:color="auto" w:fill="C6D9F1"/>
            <w:vAlign w:val="center"/>
          </w:tcPr>
          <w:p w:rsidR="00A469F9" w:rsidRPr="00116C76" w:rsidRDefault="00A469F9" w:rsidP="009C7153">
            <w:pPr>
              <w:keepNext/>
              <w:keepLines/>
              <w:bidi/>
              <w:jc w:val="center"/>
              <w:rPr>
                <w:rFonts w:ascii="Arabic Typesetting" w:hAnsi="Arabic Typesetting" w:cs="Arabic Typesetting"/>
                <w:sz w:val="28"/>
                <w:szCs w:val="28"/>
                <w:lang w:bidi="ar-EG"/>
              </w:rPr>
            </w:pPr>
            <w:r w:rsidRPr="00116C76">
              <w:rPr>
                <w:rFonts w:ascii="Arabic Typesetting" w:hAnsi="Arabic Typesetting" w:cs="Arabic Typesetting"/>
                <w:b/>
                <w:bCs/>
                <w:sz w:val="34"/>
                <w:szCs w:val="34"/>
                <w:rtl/>
              </w:rPr>
              <w:lastRenderedPageBreak/>
              <w:t>المخاطر</w:t>
            </w:r>
            <w:r w:rsidRPr="00116C76">
              <w:rPr>
                <w:rFonts w:ascii="Arabic Typesetting" w:hAnsi="Arabic Typesetting" w:cs="Arabic Typesetting"/>
                <w:bCs/>
                <w:sz w:val="28"/>
                <w:szCs w:val="28"/>
                <w:rtl/>
                <w:lang w:bidi="ar-EG"/>
              </w:rPr>
              <w:t xml:space="preserve"> </w:t>
            </w:r>
          </w:p>
        </w:tc>
        <w:tc>
          <w:tcPr>
            <w:tcW w:w="4545" w:type="dxa"/>
            <w:shd w:val="clear" w:color="auto" w:fill="C6D9F1"/>
            <w:vAlign w:val="center"/>
          </w:tcPr>
          <w:p w:rsidR="00A469F9" w:rsidRPr="00116C76" w:rsidRDefault="00A469F9">
            <w:pPr>
              <w:keepNext/>
              <w:keepLines/>
              <w:bidi/>
              <w:jc w:val="center"/>
              <w:rPr>
                <w:rFonts w:ascii="Arabic Typesetting" w:hAnsi="Arabic Typesetting" w:cs="Arabic Typesetting"/>
                <w:b/>
                <w:bCs/>
                <w:sz w:val="28"/>
                <w:szCs w:val="28"/>
                <w:lang w:bidi="ar-EG"/>
              </w:rPr>
            </w:pPr>
            <w:r w:rsidRPr="00116C76">
              <w:rPr>
                <w:rFonts w:ascii="Arabic Typesetting" w:hAnsi="Arabic Typesetting" w:cs="Arabic Typesetting"/>
                <w:b/>
                <w:bCs/>
                <w:sz w:val="34"/>
                <w:szCs w:val="34"/>
                <w:rtl/>
              </w:rPr>
              <w:t>إجراءات التخفيف</w:t>
            </w:r>
          </w:p>
        </w:tc>
      </w:tr>
      <w:tr w:rsidR="00A469F9" w:rsidRPr="00116C76">
        <w:trPr>
          <w:trHeight w:val="1140"/>
        </w:trPr>
        <w:tc>
          <w:tcPr>
            <w:tcW w:w="4545" w:type="dxa"/>
            <w:tcMar>
              <w:top w:w="113" w:type="dxa"/>
              <w:bottom w:w="0" w:type="dxa"/>
            </w:tcMar>
          </w:tcPr>
          <w:p w:rsidR="00A469F9" w:rsidRPr="00116C76" w:rsidRDefault="00A469F9" w:rsidP="009C7153">
            <w:pPr>
              <w:keepNext/>
              <w:keepLines/>
              <w:bidi/>
              <w:spacing w:after="120" w:line="300" w:lineRule="exact"/>
              <w:rPr>
                <w:rFonts w:ascii="Arabic Typesetting" w:hAnsi="Arabic Typesetting" w:cs="Arabic Typesetting"/>
                <w:sz w:val="30"/>
                <w:szCs w:val="30"/>
              </w:rPr>
            </w:pPr>
            <w:r w:rsidRPr="00116C76">
              <w:rPr>
                <w:rFonts w:ascii="Arabic Typesetting" w:hAnsi="Arabic Typesetting" w:cs="Arabic Typesetting"/>
                <w:sz w:val="30"/>
                <w:szCs w:val="30"/>
                <w:rtl/>
                <w:lang w:bidi="ar-EG"/>
              </w:rPr>
              <w:t>تراجع مكانة خدمات الويبو للتحكيم والوساطة في السوق</w:t>
            </w:r>
            <w:r>
              <w:rPr>
                <w:rFonts w:ascii="Arabic Typesetting" w:hAnsi="Arabic Typesetting" w:cs="Arabic Typesetting" w:hint="cs"/>
                <w:sz w:val="30"/>
                <w:szCs w:val="30"/>
                <w:rtl/>
                <w:lang w:bidi="ar-EG"/>
              </w:rPr>
              <w:t>؛ ومقارنة التحول في الموارد مع ما يوجد من مزودي الخدمات المتعلقة بالسبل البديلة لتسوية المنازعات، وإنشاء المزيد من مقدمي تلك الخدمات.</w:t>
            </w:r>
          </w:p>
          <w:p w:rsidR="00A469F9" w:rsidRPr="00116C76" w:rsidRDefault="00A469F9" w:rsidP="009C7153">
            <w:pPr>
              <w:keepNext/>
              <w:keepLines/>
              <w:bidi/>
              <w:spacing w:after="120" w:line="300" w:lineRule="exact"/>
              <w:rPr>
                <w:rFonts w:ascii="Arabic Typesetting" w:hAnsi="Arabic Typesetting" w:cs="Arabic Typesetting"/>
                <w:sz w:val="30"/>
                <w:szCs w:val="30"/>
              </w:rPr>
            </w:pPr>
          </w:p>
        </w:tc>
        <w:tc>
          <w:tcPr>
            <w:tcW w:w="4545" w:type="dxa"/>
            <w:tcMar>
              <w:top w:w="113" w:type="dxa"/>
              <w:bottom w:w="0" w:type="dxa"/>
            </w:tcMar>
          </w:tcPr>
          <w:p w:rsidR="00A469F9" w:rsidRPr="00116C76" w:rsidRDefault="00A469F9" w:rsidP="009C7153">
            <w:pPr>
              <w:keepNext/>
              <w:keepLines/>
              <w:bidi/>
              <w:spacing w:after="120" w:line="300" w:lineRule="exact"/>
              <w:rPr>
                <w:rFonts w:ascii="Arabic Typesetting" w:hAnsi="Arabic Typesetting" w:cs="Arabic Typesetting"/>
                <w:sz w:val="30"/>
                <w:szCs w:val="30"/>
                <w:lang w:bidi="ar-EG"/>
              </w:rPr>
            </w:pPr>
            <w:r w:rsidRPr="00116C76">
              <w:rPr>
                <w:rFonts w:ascii="Arabic Typesetting" w:hAnsi="Arabic Typesetting" w:cs="Arabic Typesetting"/>
                <w:sz w:val="30"/>
                <w:szCs w:val="30"/>
                <w:rtl/>
                <w:lang w:bidi="ar-EG"/>
              </w:rPr>
              <w:t>الاستفادة من مكانة المر</w:t>
            </w:r>
            <w:r>
              <w:rPr>
                <w:rFonts w:ascii="Arabic Typesetting" w:hAnsi="Arabic Typesetting" w:cs="Arabic Typesetting"/>
                <w:sz w:val="30"/>
                <w:szCs w:val="30"/>
                <w:rtl/>
                <w:lang w:bidi="ar-EG"/>
              </w:rPr>
              <w:t>كز باعتباره المختص دوليًا با</w:t>
            </w:r>
            <w:r>
              <w:rPr>
                <w:rFonts w:ascii="Arabic Typesetting" w:hAnsi="Arabic Typesetting" w:cs="Arabic Typesetting" w:hint="cs"/>
                <w:sz w:val="30"/>
                <w:szCs w:val="30"/>
                <w:rtl/>
                <w:lang w:bidi="ar-EG"/>
              </w:rPr>
              <w:t>لسبل</w:t>
            </w:r>
            <w:r w:rsidRPr="00116C76">
              <w:rPr>
                <w:rFonts w:ascii="Arabic Typesetting" w:hAnsi="Arabic Typesetting" w:cs="Arabic Typesetting"/>
                <w:sz w:val="30"/>
                <w:szCs w:val="30"/>
                <w:rtl/>
                <w:lang w:bidi="ar-EG"/>
              </w:rPr>
              <w:t xml:space="preserve"> البديلة لتسوية المنازعات بشأن الملكية الفكرية:</w:t>
            </w:r>
            <w:r w:rsidRPr="00116C76">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w:t>
            </w:r>
            <w:r w:rsidRPr="00116C76">
              <w:rPr>
                <w:rFonts w:ascii="Arabic Typesetting" w:hAnsi="Arabic Typesetting" w:cs="Arabic Typesetting"/>
                <w:sz w:val="30"/>
                <w:szCs w:val="30"/>
                <w:rtl/>
                <w:lang w:bidi="ar-EG"/>
              </w:rPr>
              <w:t xml:space="preserve">تكثيف التعاون مع البرامج الأخرى؛ والمشاركة في الأحداث عن طريق المحايدين التابعين </w:t>
            </w:r>
            <w:proofErr w:type="spellStart"/>
            <w:r w:rsidRPr="00116C76">
              <w:rPr>
                <w:rFonts w:ascii="Arabic Typesetting" w:hAnsi="Arabic Typesetting" w:cs="Arabic Typesetting"/>
                <w:sz w:val="30"/>
                <w:szCs w:val="30"/>
                <w:rtl/>
                <w:lang w:bidi="ar-EG"/>
              </w:rPr>
              <w:t>للويبو</w:t>
            </w:r>
            <w:proofErr w:type="spellEnd"/>
            <w:r>
              <w:rPr>
                <w:rFonts w:ascii="Arabic Typesetting" w:hAnsi="Arabic Typesetting" w:cs="Arabic Typesetting" w:hint="cs"/>
                <w:sz w:val="30"/>
                <w:szCs w:val="30"/>
                <w:rtl/>
                <w:lang w:bidi="ar-EG"/>
              </w:rPr>
              <w:t xml:space="preserve"> أو على شبكة الإنترنت</w:t>
            </w:r>
            <w:r w:rsidRPr="00116C76">
              <w:rPr>
                <w:rFonts w:ascii="Arabic Typesetting" w:hAnsi="Arabic Typesetting" w:cs="Arabic Typesetting"/>
                <w:sz w:val="30"/>
                <w:szCs w:val="30"/>
                <w:rtl/>
                <w:lang w:bidi="ar-EG"/>
              </w:rPr>
              <w:t xml:space="preserve">؛ وإقامة المزيد من الشراكات مع جمعيات </w:t>
            </w:r>
            <w:r>
              <w:rPr>
                <w:rFonts w:ascii="Arabic Typesetting" w:hAnsi="Arabic Typesetting" w:cs="Arabic Typesetting" w:hint="cs"/>
                <w:sz w:val="30"/>
                <w:szCs w:val="30"/>
                <w:rtl/>
                <w:lang w:bidi="ar-EG"/>
              </w:rPr>
              <w:t>السبل البديلة لتسوية المنازعات</w:t>
            </w:r>
            <w:r w:rsidRPr="00116C76">
              <w:rPr>
                <w:rFonts w:ascii="Arabic Typesetting" w:hAnsi="Arabic Typesetting" w:cs="Arabic Typesetting"/>
                <w:sz w:val="30"/>
                <w:szCs w:val="30"/>
                <w:rtl/>
                <w:lang w:bidi="ar-EG"/>
              </w:rPr>
              <w:t xml:space="preserve">؛ والانتفاع إلى أقصى حد بوجود المركز في سنغافورة </w:t>
            </w:r>
            <w:r>
              <w:rPr>
                <w:rFonts w:ascii="Arabic Typesetting" w:hAnsi="Arabic Typesetting" w:cs="Arabic Typesetting" w:hint="cs"/>
                <w:sz w:val="30"/>
                <w:szCs w:val="30"/>
                <w:rtl/>
                <w:lang w:bidi="ar-EG"/>
              </w:rPr>
              <w:t xml:space="preserve">والتعاون مع مكاتب الويبو الخارجية </w:t>
            </w:r>
            <w:r w:rsidRPr="00116C76">
              <w:rPr>
                <w:rFonts w:ascii="Arabic Typesetting" w:hAnsi="Arabic Typesetting" w:cs="Arabic Typesetting"/>
                <w:sz w:val="30"/>
                <w:szCs w:val="30"/>
                <w:rtl/>
                <w:lang w:bidi="ar-EG"/>
              </w:rPr>
              <w:t>من أجل زيادة النشاط الإقليمي؛ والقيام ببحث جديد عن ممارسات المستخدمين وتوقعاتهم؛ وتحديث البنية التحتية للتسويق.</w:t>
            </w:r>
          </w:p>
        </w:tc>
      </w:tr>
      <w:tr w:rsidR="00A469F9" w:rsidRPr="00116C76">
        <w:trPr>
          <w:trHeight w:val="1188"/>
        </w:trPr>
        <w:tc>
          <w:tcPr>
            <w:tcW w:w="4545" w:type="dxa"/>
            <w:tcMar>
              <w:top w:w="113" w:type="dxa"/>
              <w:bottom w:w="0" w:type="dxa"/>
            </w:tcMar>
          </w:tcPr>
          <w:p w:rsidR="00A469F9" w:rsidRPr="007E69F8" w:rsidRDefault="00A469F9" w:rsidP="009C7153">
            <w:pPr>
              <w:keepNext/>
              <w:keepLines/>
              <w:bidi/>
              <w:spacing w:after="120" w:line="300" w:lineRule="exact"/>
              <w:rPr>
                <w:rFonts w:ascii="Arabic Typesetting" w:hAnsi="Arabic Typesetting" w:cs="Arabic Typesetting"/>
                <w:sz w:val="30"/>
                <w:szCs w:val="30"/>
              </w:rPr>
            </w:pPr>
            <w:r w:rsidRPr="00116C76">
              <w:rPr>
                <w:rFonts w:ascii="Arabic Typesetting" w:hAnsi="Arabic Typesetting" w:cs="Arabic Typesetting"/>
                <w:sz w:val="30"/>
                <w:szCs w:val="30"/>
                <w:rtl/>
                <w:lang w:bidi="ar-EG"/>
              </w:rPr>
              <w:t>تراجع معدل رفع الدعاوى وفقا للسياسة الموحدة لتسوية منازعات أسماء الحقول، مما يحد من تأثير سياسة الويبو بشأن نظام أسماء الحقول ويهز مكانة المر</w:t>
            </w:r>
            <w:r>
              <w:rPr>
                <w:rFonts w:ascii="Arabic Typesetting" w:hAnsi="Arabic Typesetting" w:cs="Arabic Typesetting"/>
                <w:sz w:val="30"/>
                <w:szCs w:val="30"/>
                <w:rtl/>
                <w:lang w:bidi="ar-EG"/>
              </w:rPr>
              <w:t>كز كمزود للخدمات المتعلقة بال</w:t>
            </w:r>
            <w:r>
              <w:rPr>
                <w:rFonts w:ascii="Arabic Typesetting" w:hAnsi="Arabic Typesetting" w:cs="Arabic Typesetting" w:hint="cs"/>
                <w:sz w:val="30"/>
                <w:szCs w:val="30"/>
                <w:rtl/>
                <w:lang w:bidi="ar-EG"/>
              </w:rPr>
              <w:t>سبل</w:t>
            </w:r>
            <w:r w:rsidRPr="00116C76">
              <w:rPr>
                <w:rFonts w:ascii="Arabic Typesetting" w:hAnsi="Arabic Typesetting" w:cs="Arabic Typesetting"/>
                <w:sz w:val="30"/>
                <w:szCs w:val="30"/>
                <w:rtl/>
                <w:lang w:bidi="ar-EG"/>
              </w:rPr>
              <w:t xml:space="preserve"> البديلة ل</w:t>
            </w:r>
            <w:r>
              <w:rPr>
                <w:rFonts w:ascii="Arabic Typesetting" w:hAnsi="Arabic Typesetting" w:cs="Arabic Typesetting"/>
                <w:sz w:val="30"/>
                <w:szCs w:val="30"/>
                <w:rtl/>
                <w:lang w:bidi="ar-EG"/>
              </w:rPr>
              <w:t>تسوية منازعات نظام أسماء الحقول</w:t>
            </w:r>
            <w:r>
              <w:rPr>
                <w:rFonts w:ascii="Arabic Typesetting" w:hAnsi="Arabic Typesetting" w:cs="Arabic Typesetting" w:hint="cs"/>
                <w:sz w:val="30"/>
                <w:szCs w:val="30"/>
                <w:rtl/>
                <w:lang w:bidi="ar-EG"/>
              </w:rPr>
              <w:t xml:space="preserve">؛ والضغط على آليات </w:t>
            </w:r>
            <w:proofErr w:type="spellStart"/>
            <w:r>
              <w:rPr>
                <w:rFonts w:ascii="Arabic Typesetting" w:hAnsi="Arabic Typesetting" w:cs="Arabic Typesetting" w:hint="cs"/>
                <w:sz w:val="30"/>
                <w:szCs w:val="30"/>
                <w:rtl/>
                <w:lang w:bidi="ar-EG"/>
              </w:rPr>
              <w:t>الإيكان</w:t>
            </w:r>
            <w:proofErr w:type="spellEnd"/>
            <w:r>
              <w:rPr>
                <w:rFonts w:ascii="Arabic Typesetting" w:hAnsi="Arabic Typesetting" w:cs="Arabic Typesetting" w:hint="cs"/>
                <w:sz w:val="30"/>
                <w:szCs w:val="30"/>
                <w:rtl/>
                <w:lang w:bidi="ar-EG"/>
              </w:rPr>
              <w:t xml:space="preserve"> (بما في ذلك </w:t>
            </w:r>
            <w:r w:rsidRPr="00403B16">
              <w:rPr>
                <w:rFonts w:ascii="Arabic Typesetting" w:hAnsi="Arabic Typesetting" w:cs="Arabic Typesetting"/>
                <w:sz w:val="30"/>
                <w:szCs w:val="30"/>
                <w:rtl/>
                <w:lang w:bidi="ar-EG"/>
              </w:rPr>
              <w:t xml:space="preserve">استعراض </w:t>
            </w:r>
            <w:r>
              <w:rPr>
                <w:rFonts w:ascii="Arabic Typesetting" w:hAnsi="Arabic Typesetting" w:cs="Arabic Typesetting" w:hint="cs"/>
                <w:sz w:val="30"/>
                <w:szCs w:val="30"/>
                <w:rtl/>
                <w:lang w:bidi="ar-EG"/>
              </w:rPr>
              <w:t>ا</w:t>
            </w:r>
            <w:r w:rsidRPr="00403B16">
              <w:rPr>
                <w:rFonts w:ascii="Arabic Typesetting" w:hAnsi="Arabic Typesetting" w:cs="Arabic Typesetting"/>
                <w:sz w:val="30"/>
                <w:szCs w:val="30"/>
                <w:rtl/>
                <w:lang w:bidi="ar-EG"/>
              </w:rPr>
              <w:t>لإجراء الموحد للوقف السريع</w:t>
            </w:r>
            <w:r w:rsidRPr="00403B16">
              <w:rPr>
                <w:rFonts w:ascii="Arabic Typesetting" w:hAnsi="Arabic Typesetting" w:cs="Arabic Typesetting" w:hint="cs"/>
                <w:sz w:val="30"/>
                <w:szCs w:val="30"/>
                <w:rtl/>
                <w:lang w:bidi="ar-EG"/>
              </w:rPr>
              <w:t>/ال</w:t>
            </w:r>
            <w:r w:rsidRPr="00403B16">
              <w:rPr>
                <w:rFonts w:ascii="Arabic Typesetting" w:hAnsi="Arabic Typesetting" w:cs="Arabic Typesetting"/>
                <w:sz w:val="30"/>
                <w:szCs w:val="30"/>
                <w:rtl/>
                <w:lang w:bidi="ar-EG"/>
              </w:rPr>
              <w:t>سياسة الموحدة</w:t>
            </w:r>
            <w:r>
              <w:rPr>
                <w:rFonts w:ascii="Arabic Typesetting" w:hAnsi="Arabic Typesetting" w:cs="Arabic Typesetting" w:hint="cs"/>
                <w:sz w:val="30"/>
                <w:szCs w:val="30"/>
                <w:rtl/>
                <w:lang w:bidi="ar-EG"/>
              </w:rPr>
              <w:t xml:space="preserve">)، والمكانة الأولية للمركز في </w:t>
            </w:r>
            <w:r w:rsidRPr="00403B16">
              <w:rPr>
                <w:rFonts w:ascii="Arabic Typesetting" w:hAnsi="Arabic Typesetting" w:cs="Arabic Typesetting"/>
                <w:sz w:val="30"/>
                <w:szCs w:val="30"/>
                <w:rtl/>
                <w:lang w:bidi="ar-EG"/>
              </w:rPr>
              <w:t>تسوية منازعات أسماء الحقول</w:t>
            </w:r>
            <w:r>
              <w:rPr>
                <w:rFonts w:ascii="Arabic Typesetting" w:hAnsi="Arabic Typesetting" w:cs="Arabic Typesetting" w:hint="cs"/>
                <w:sz w:val="30"/>
                <w:szCs w:val="30"/>
                <w:rtl/>
                <w:lang w:bidi="ar-EG"/>
              </w:rPr>
              <w:t xml:space="preserve"> بالطرق البديلة؛ وانتقاد لدور المركز في إدارة القضايا ووضع السياسات؛ واستخدام الإجراء الموحد للوقف السريع واعتماد المزيد من مزودي الخدمات بما يؤدي إلى انخفاض إيداع القضايا بناء على السياسة الموحدة؛ وتفكّك نظام أسماء الحقول أو ظهور منافسات</w:t>
            </w:r>
            <w:r>
              <w:rPr>
                <w:rFonts w:ascii="Arabic Typesetting" w:hAnsi="Arabic Typesetting" w:cs="Arabic Typesetting" w:hint="eastAsia"/>
                <w:sz w:val="30"/>
                <w:szCs w:val="30"/>
                <w:rtl/>
                <w:lang w:bidi="ar-EG"/>
              </w:rPr>
              <w:t> </w:t>
            </w:r>
            <w:r>
              <w:rPr>
                <w:rFonts w:ascii="Arabic Typesetting" w:hAnsi="Arabic Typesetting" w:cs="Arabic Typesetting" w:hint="cs"/>
                <w:sz w:val="30"/>
                <w:szCs w:val="30"/>
                <w:rtl/>
                <w:lang w:bidi="ar-EG"/>
              </w:rPr>
              <w:t>داخله.</w:t>
            </w:r>
          </w:p>
        </w:tc>
        <w:tc>
          <w:tcPr>
            <w:tcW w:w="4545" w:type="dxa"/>
            <w:tcMar>
              <w:top w:w="113" w:type="dxa"/>
              <w:bottom w:w="0" w:type="dxa"/>
            </w:tcMar>
          </w:tcPr>
          <w:p w:rsidR="00A469F9" w:rsidRPr="00116C76" w:rsidRDefault="00A469F9" w:rsidP="009C7153">
            <w:pPr>
              <w:keepNext/>
              <w:keepLines/>
              <w:bidi/>
              <w:spacing w:after="120" w:line="300" w:lineRule="exact"/>
              <w:rPr>
                <w:rFonts w:ascii="Arabic Typesetting" w:hAnsi="Arabic Typesetting" w:cs="Arabic Typesetting"/>
                <w:sz w:val="30"/>
                <w:szCs w:val="30"/>
                <w:lang w:bidi="ar-EG"/>
              </w:rPr>
            </w:pPr>
            <w:r w:rsidRPr="00116C76">
              <w:rPr>
                <w:rFonts w:ascii="Arabic Typesetting" w:hAnsi="Arabic Typesetting" w:cs="Arabic Typesetting"/>
                <w:sz w:val="30"/>
                <w:szCs w:val="30"/>
                <w:rtl/>
                <w:lang w:bidi="ar-EG"/>
              </w:rPr>
              <w:t>زيادة سهولة الاستخدام؛ وتعديل إجراءات السياسة الموحدة لتسوية منازعات أسماء الحقول (حيثما تسمح هيئة الإنترنت المعنية بالأسماء والأرقام المعينة (</w:t>
            </w:r>
            <w:proofErr w:type="spellStart"/>
            <w:r w:rsidRPr="00116C76">
              <w:rPr>
                <w:rFonts w:ascii="Arabic Typesetting" w:hAnsi="Arabic Typesetting" w:cs="Arabic Typesetting"/>
                <w:sz w:val="30"/>
                <w:szCs w:val="30"/>
                <w:rtl/>
                <w:lang w:bidi="ar-EG"/>
              </w:rPr>
              <w:t>الإيكان</w:t>
            </w:r>
            <w:proofErr w:type="spellEnd"/>
            <w:r w:rsidRPr="00116C76">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w:t>
            </w:r>
            <w:r>
              <w:rPr>
                <w:rFonts w:ascii="Arabic Typesetting" w:hAnsi="Arabic Typesetting" w:cs="Arabic Typesetting"/>
                <w:sz w:val="30"/>
                <w:szCs w:val="30"/>
                <w:rtl/>
                <w:lang w:bidi="ar-EG"/>
              </w:rPr>
              <w:t>؛ وال</w:t>
            </w:r>
            <w:r w:rsidRPr="00116C76">
              <w:rPr>
                <w:rFonts w:ascii="Arabic Typesetting" w:hAnsi="Arabic Typesetting" w:cs="Arabic Typesetting"/>
                <w:sz w:val="30"/>
                <w:szCs w:val="30"/>
                <w:rtl/>
                <w:lang w:bidi="ar-EG"/>
              </w:rPr>
              <w:t xml:space="preserve">مراقبة </w:t>
            </w:r>
            <w:r>
              <w:rPr>
                <w:rFonts w:ascii="Arabic Typesetting" w:hAnsi="Arabic Typesetting" w:cs="Arabic Typesetting" w:hint="cs"/>
                <w:sz w:val="30"/>
                <w:szCs w:val="30"/>
                <w:rtl/>
                <w:lang w:bidi="ar-EG"/>
              </w:rPr>
              <w:t>النشطة ل</w:t>
            </w:r>
            <w:r w:rsidRPr="00116C76">
              <w:rPr>
                <w:rFonts w:ascii="Arabic Typesetting" w:hAnsi="Arabic Typesetting" w:cs="Arabic Typesetting"/>
                <w:sz w:val="30"/>
                <w:szCs w:val="30"/>
                <w:rtl/>
                <w:lang w:bidi="ar-EG"/>
              </w:rPr>
              <w:t xml:space="preserve">استعراض </w:t>
            </w:r>
            <w:proofErr w:type="spellStart"/>
            <w:r w:rsidRPr="00116C76">
              <w:rPr>
                <w:rFonts w:ascii="Arabic Typesetting" w:hAnsi="Arabic Typesetting" w:cs="Arabic Typesetting"/>
                <w:sz w:val="30"/>
                <w:szCs w:val="30"/>
                <w:rtl/>
                <w:lang w:bidi="ar-EG"/>
              </w:rPr>
              <w:t>الإيكان</w:t>
            </w:r>
            <w:proofErr w:type="spellEnd"/>
            <w:r w:rsidRPr="00116C76">
              <w:rPr>
                <w:rFonts w:ascii="Arabic Typesetting" w:hAnsi="Arabic Typesetting" w:cs="Arabic Typesetting"/>
                <w:sz w:val="30"/>
                <w:szCs w:val="30"/>
                <w:rtl/>
                <w:lang w:bidi="ar-EG"/>
              </w:rPr>
              <w:t xml:space="preserve"> </w:t>
            </w:r>
            <w:r>
              <w:rPr>
                <w:rFonts w:ascii="Arabic Typesetting" w:hAnsi="Arabic Typesetting" w:cs="Arabic Typesetting" w:hint="cs"/>
                <w:sz w:val="30"/>
                <w:szCs w:val="30"/>
                <w:rtl/>
                <w:lang w:bidi="ar-EG"/>
              </w:rPr>
              <w:t>ل</w:t>
            </w:r>
            <w:r w:rsidRPr="00116C76">
              <w:rPr>
                <w:rFonts w:ascii="Arabic Typesetting" w:hAnsi="Arabic Typesetting" w:cs="Arabic Typesetting"/>
                <w:sz w:val="30"/>
                <w:szCs w:val="30"/>
                <w:rtl/>
                <w:lang w:bidi="ar-EG"/>
              </w:rPr>
              <w:t>لإجراء الموحد للوقف السريع</w:t>
            </w:r>
            <w:r>
              <w:rPr>
                <w:rFonts w:ascii="Arabic Typesetting" w:hAnsi="Arabic Typesetting" w:cs="Arabic Typesetting" w:hint="cs"/>
                <w:sz w:val="30"/>
                <w:szCs w:val="30"/>
                <w:rtl/>
                <w:lang w:bidi="ar-EG"/>
              </w:rPr>
              <w:t>/ال</w:t>
            </w:r>
            <w:r w:rsidRPr="00116C76">
              <w:rPr>
                <w:rFonts w:ascii="Arabic Typesetting" w:hAnsi="Arabic Typesetting" w:cs="Arabic Typesetting"/>
                <w:sz w:val="30"/>
                <w:szCs w:val="30"/>
                <w:rtl/>
                <w:lang w:bidi="ar-EG"/>
              </w:rPr>
              <w:t>سياسة الموحدة</w:t>
            </w:r>
            <w:r>
              <w:rPr>
                <w:rFonts w:ascii="Arabic Typesetting" w:hAnsi="Arabic Typesetting" w:cs="Arabic Typesetting"/>
                <w:sz w:val="30"/>
                <w:szCs w:val="30"/>
                <w:rtl/>
                <w:lang w:bidi="ar-EG"/>
              </w:rPr>
              <w:t xml:space="preserve">؛ </w:t>
            </w:r>
            <w:r w:rsidRPr="00116C76">
              <w:rPr>
                <w:rFonts w:ascii="Arabic Typesetting" w:hAnsi="Arabic Typesetting" w:cs="Arabic Typesetting"/>
                <w:sz w:val="30"/>
                <w:szCs w:val="30"/>
                <w:rtl/>
                <w:lang w:bidi="ar-EG"/>
              </w:rPr>
              <w:t>وإقامة المزيد من الشراكات مع جمعيات الملكية الفكرية والجمعيات ذات الصلة بالموضوع؛ وتحديد أولويات موارد إدارة القضايا ووضع السياسات لإيجاد توازن بين "البقاء في السوق" وإضافة الويبو لقيمة محددة.</w:t>
            </w:r>
          </w:p>
        </w:tc>
      </w:tr>
    </w:tbl>
    <w:p w:rsidR="00A469F9" w:rsidRPr="007E69F8" w:rsidRDefault="00A469F9" w:rsidP="009C7153">
      <w:pPr>
        <w:pStyle w:val="StyleHeading3ComplexItalic"/>
        <w:keepNext w:val="0"/>
        <w:tabs>
          <w:tab w:val="clear" w:pos="1985"/>
          <w:tab w:val="left" w:pos="1843"/>
        </w:tabs>
        <w:bidi/>
        <w:ind w:left="1843" w:hanging="1843"/>
        <w:rPr>
          <w:rStyle w:val="StyleStyleHeading3ComplexItalicLatin12ptChar"/>
          <w:rFonts w:ascii="Arabic Typesetting" w:eastAsia="SimSun" w:hAnsi="Arabic Typesetting" w:cs="Arabic Typesetting"/>
          <w:sz w:val="34"/>
          <w:szCs w:val="34"/>
        </w:rPr>
      </w:pPr>
    </w:p>
    <w:p w:rsidR="00A469F9" w:rsidRPr="007E69F8" w:rsidRDefault="00A469F9" w:rsidP="009C7153">
      <w:pPr>
        <w:pStyle w:val="StyleHeading3ComplexItalic"/>
        <w:keepNext w:val="0"/>
        <w:tabs>
          <w:tab w:val="clear" w:pos="1985"/>
          <w:tab w:val="left" w:pos="1843"/>
        </w:tabs>
        <w:bidi/>
        <w:ind w:left="1843" w:hanging="1843"/>
        <w:rPr>
          <w:rStyle w:val="StyleStyleHeading3ComplexItalicLatin12ptChar"/>
          <w:rFonts w:ascii="Arabic Typesetting" w:eastAsia="SimSun" w:hAnsi="Arabic Typesetting" w:cs="Arabic Typesetting"/>
          <w:sz w:val="34"/>
          <w:szCs w:val="34"/>
        </w:rPr>
      </w:pPr>
    </w:p>
    <w:tbl>
      <w:tblPr>
        <w:bidiVisual/>
        <w:tblW w:w="9229" w:type="dxa"/>
        <w:tblLayout w:type="fixed"/>
        <w:tblLook w:val="00A0" w:firstRow="1" w:lastRow="0" w:firstColumn="1" w:lastColumn="0" w:noHBand="0" w:noVBand="0"/>
      </w:tblPr>
      <w:tblGrid>
        <w:gridCol w:w="2307"/>
        <w:gridCol w:w="2307"/>
        <w:gridCol w:w="2307"/>
        <w:gridCol w:w="2308"/>
      </w:tblGrid>
      <w:tr w:rsidR="00A469F9" w:rsidRPr="00116C76">
        <w:trPr>
          <w:trHeight w:val="425"/>
        </w:trPr>
        <w:tc>
          <w:tcPr>
            <w:tcW w:w="2307" w:type="dxa"/>
            <w:shd w:val="clear" w:color="000000" w:fill="C5D9F1"/>
            <w:vAlign w:val="center"/>
          </w:tcPr>
          <w:p w:rsidR="00A469F9" w:rsidRPr="00116C76" w:rsidRDefault="00A469F9">
            <w:pPr>
              <w:keepNext/>
              <w:keepLines/>
              <w:bidi/>
              <w:jc w:val="center"/>
              <w:rPr>
                <w:rFonts w:ascii="Arabic Typesetting" w:hAnsi="Arabic Typesetting" w:cs="Arabic Typesetting"/>
                <w:sz w:val="34"/>
                <w:szCs w:val="34"/>
                <w:lang w:bidi="ar-EG"/>
              </w:rPr>
            </w:pPr>
            <w:r w:rsidRPr="00116C76">
              <w:rPr>
                <w:rFonts w:ascii="Arabic Typesetting" w:hAnsi="Arabic Typesetting" w:cs="Arabic Typesetting"/>
                <w:bCs/>
                <w:sz w:val="34"/>
                <w:szCs w:val="34"/>
                <w:rtl/>
                <w:lang w:bidi="ar-EG"/>
              </w:rPr>
              <w:t>النتيجة المرتقبة</w:t>
            </w:r>
            <w:r w:rsidRPr="00116C76">
              <w:rPr>
                <w:rFonts w:ascii="Arabic Typesetting" w:hAnsi="Arabic Typesetting" w:cs="Arabic Typesetting"/>
                <w:b/>
                <w:sz w:val="34"/>
                <w:szCs w:val="34"/>
              </w:rPr>
              <w:t xml:space="preserve"> </w:t>
            </w:r>
          </w:p>
        </w:tc>
        <w:tc>
          <w:tcPr>
            <w:tcW w:w="2307" w:type="dxa"/>
            <w:shd w:val="clear" w:color="000000" w:fill="C5D9F1"/>
            <w:vAlign w:val="center"/>
          </w:tcPr>
          <w:p w:rsidR="00A469F9" w:rsidRPr="00116C76" w:rsidRDefault="00A469F9">
            <w:pPr>
              <w:keepNext/>
              <w:keepLines/>
              <w:bidi/>
              <w:jc w:val="center"/>
              <w:rPr>
                <w:rFonts w:ascii="Arabic Typesetting" w:hAnsi="Arabic Typesetting" w:cs="Arabic Typesetting"/>
                <w:sz w:val="34"/>
                <w:szCs w:val="34"/>
                <w:lang w:bidi="ar-EG"/>
              </w:rPr>
            </w:pPr>
            <w:r w:rsidRPr="00116C76">
              <w:rPr>
                <w:rFonts w:ascii="Arabic Typesetting" w:hAnsi="Arabic Typesetting" w:cs="Arabic Typesetting"/>
                <w:bCs/>
                <w:sz w:val="34"/>
                <w:szCs w:val="34"/>
                <w:rtl/>
                <w:lang w:bidi="ar-EG"/>
              </w:rPr>
              <w:t>مؤشرات الأداء</w:t>
            </w:r>
          </w:p>
        </w:tc>
        <w:tc>
          <w:tcPr>
            <w:tcW w:w="2307" w:type="dxa"/>
            <w:shd w:val="clear" w:color="000000" w:fill="C5D9F1"/>
            <w:vAlign w:val="center"/>
          </w:tcPr>
          <w:p w:rsidR="00A469F9" w:rsidRPr="00116C76" w:rsidRDefault="00A469F9">
            <w:pPr>
              <w:keepNext/>
              <w:keepLines/>
              <w:bidi/>
              <w:jc w:val="center"/>
              <w:rPr>
                <w:rFonts w:ascii="Arabic Typesetting" w:hAnsi="Arabic Typesetting" w:cs="Arabic Typesetting"/>
                <w:sz w:val="34"/>
                <w:szCs w:val="34"/>
                <w:lang w:bidi="ar-EG"/>
              </w:rPr>
            </w:pPr>
            <w:r w:rsidRPr="00116C76">
              <w:rPr>
                <w:rFonts w:ascii="Arabic Typesetting" w:hAnsi="Arabic Typesetting" w:cs="Arabic Typesetting"/>
                <w:bCs/>
                <w:sz w:val="34"/>
                <w:szCs w:val="34"/>
                <w:rtl/>
                <w:lang w:bidi="ar-EG"/>
              </w:rPr>
              <w:t>أسس المقارنة</w:t>
            </w:r>
          </w:p>
        </w:tc>
        <w:tc>
          <w:tcPr>
            <w:tcW w:w="2308" w:type="dxa"/>
            <w:shd w:val="clear" w:color="000000" w:fill="C5D9F1"/>
            <w:vAlign w:val="center"/>
          </w:tcPr>
          <w:p w:rsidR="00A469F9" w:rsidRPr="00116C76" w:rsidRDefault="00A469F9">
            <w:pPr>
              <w:keepNext/>
              <w:keepLines/>
              <w:bidi/>
              <w:jc w:val="center"/>
              <w:rPr>
                <w:rFonts w:ascii="Arabic Typesetting" w:hAnsi="Arabic Typesetting" w:cs="Arabic Typesetting"/>
                <w:sz w:val="34"/>
                <w:szCs w:val="34"/>
                <w:lang w:bidi="ar-EG"/>
              </w:rPr>
            </w:pPr>
            <w:r w:rsidRPr="00116C76">
              <w:rPr>
                <w:rFonts w:ascii="Arabic Typesetting" w:hAnsi="Arabic Typesetting" w:cs="Arabic Typesetting"/>
                <w:bCs/>
                <w:sz w:val="34"/>
                <w:szCs w:val="34"/>
                <w:rtl/>
                <w:lang w:bidi="ar-EG"/>
              </w:rPr>
              <w:t>الأهداف</w:t>
            </w:r>
          </w:p>
        </w:tc>
      </w:tr>
      <w:tr w:rsidR="00A469F9" w:rsidRPr="00116C76">
        <w:trPr>
          <w:trHeight w:val="2373"/>
        </w:trPr>
        <w:tc>
          <w:tcPr>
            <w:tcW w:w="2307" w:type="dxa"/>
            <w:vMerge w:val="restart"/>
            <w:shd w:val="clear" w:color="000000" w:fill="FFFFFF"/>
            <w:tcMar>
              <w:top w:w="113" w:type="dxa"/>
            </w:tcMar>
          </w:tcPr>
          <w:p w:rsidR="00A469F9" w:rsidRPr="00116C76" w:rsidRDefault="00A469F9" w:rsidP="009C7153">
            <w:pPr>
              <w:keepNext/>
              <w:keepLines/>
              <w:bidi/>
              <w:spacing w:after="120" w:line="300" w:lineRule="exact"/>
              <w:rPr>
                <w:rFonts w:ascii="Arabic Typesetting" w:hAnsi="Arabic Typesetting" w:cs="Arabic Typesetting"/>
                <w:sz w:val="30"/>
                <w:szCs w:val="30"/>
              </w:rPr>
            </w:pPr>
            <w:r w:rsidRPr="00116C76">
              <w:rPr>
                <w:rFonts w:ascii="Arabic Typesetting" w:hAnsi="Arabic Typesetting" w:cs="Arabic Typesetting" w:hint="cs"/>
                <w:sz w:val="30"/>
                <w:szCs w:val="30"/>
                <w:rtl/>
                <w:lang w:bidi="ar-EG"/>
              </w:rPr>
              <w:t>ه7.2</w:t>
            </w:r>
            <w:r w:rsidRPr="00116C76">
              <w:rPr>
                <w:rFonts w:ascii="Arabic Typesetting" w:hAnsi="Arabic Typesetting" w:cs="Arabic Typesetting"/>
                <w:sz w:val="30"/>
                <w:szCs w:val="30"/>
                <w:rtl/>
                <w:lang w:bidi="ar-EG"/>
              </w:rPr>
              <w:t xml:space="preserve"> تزايد تفادي نشوء المنازعات المتعلقة بالملكية الفكرية دوليا وداخليا </w:t>
            </w:r>
            <w:r>
              <w:rPr>
                <w:rFonts w:ascii="Arabic Typesetting" w:hAnsi="Arabic Typesetting" w:cs="Arabic Typesetting" w:hint="cs"/>
                <w:sz w:val="30"/>
                <w:szCs w:val="30"/>
                <w:rtl/>
                <w:lang w:bidi="ar-EG"/>
              </w:rPr>
              <w:t>أ</w:t>
            </w:r>
            <w:r w:rsidRPr="00116C76">
              <w:rPr>
                <w:rFonts w:ascii="Arabic Typesetting" w:hAnsi="Arabic Typesetting" w:cs="Arabic Typesetting"/>
                <w:sz w:val="30"/>
                <w:szCs w:val="30"/>
                <w:rtl/>
                <w:lang w:bidi="ar-EG"/>
              </w:rPr>
              <w:t>و</w:t>
            </w:r>
            <w:r>
              <w:rPr>
                <w:rFonts w:ascii="Arabic Typesetting" w:hAnsi="Arabic Typesetting" w:cs="Arabic Typesetting" w:hint="cs"/>
                <w:sz w:val="30"/>
                <w:szCs w:val="30"/>
                <w:rtl/>
                <w:lang w:bidi="ar-EG"/>
              </w:rPr>
              <w:t xml:space="preserve"> </w:t>
            </w:r>
            <w:r w:rsidRPr="00116C76">
              <w:rPr>
                <w:rFonts w:ascii="Arabic Typesetting" w:hAnsi="Arabic Typesetting" w:cs="Arabic Typesetting"/>
                <w:sz w:val="30"/>
                <w:szCs w:val="30"/>
                <w:rtl/>
                <w:lang w:bidi="ar-EG"/>
              </w:rPr>
              <w:t>تسويتها عبر الوساطة والتحكيم وغيرها من أساليب الويبو البديلة لتسوية</w:t>
            </w:r>
            <w:r w:rsidRPr="00116C76">
              <w:rPr>
                <w:rFonts w:ascii="Arabic Typesetting" w:hAnsi="Arabic Typesetting" w:cs="Arabic Typesetting" w:hint="cs"/>
                <w:sz w:val="30"/>
                <w:szCs w:val="30"/>
                <w:rtl/>
                <w:lang w:bidi="ar-EG"/>
              </w:rPr>
              <w:t> </w:t>
            </w:r>
            <w:r w:rsidRPr="00116C76">
              <w:rPr>
                <w:rFonts w:ascii="Arabic Typesetting" w:hAnsi="Arabic Typesetting" w:cs="Arabic Typesetting"/>
                <w:sz w:val="30"/>
                <w:szCs w:val="30"/>
                <w:rtl/>
                <w:lang w:bidi="ar-EG"/>
              </w:rPr>
              <w:t>المنازعات</w:t>
            </w:r>
          </w:p>
          <w:p w:rsidR="00A469F9" w:rsidRPr="00116C76" w:rsidRDefault="00A469F9" w:rsidP="009C7153">
            <w:pPr>
              <w:keepNext/>
              <w:keepLines/>
              <w:spacing w:after="120" w:line="300" w:lineRule="exact"/>
              <w:rPr>
                <w:rFonts w:ascii="Arabic Typesetting" w:hAnsi="Arabic Typesetting" w:cs="Arabic Typesetting"/>
                <w:sz w:val="30"/>
                <w:szCs w:val="30"/>
                <w:lang w:bidi="ar-EG"/>
              </w:rPr>
            </w:pPr>
            <w:r w:rsidRPr="00116C76">
              <w:rPr>
                <w:rFonts w:ascii="Arabic Typesetting" w:hAnsi="Arabic Typesetting" w:cs="Arabic Typesetting"/>
                <w:sz w:val="30"/>
                <w:szCs w:val="30"/>
              </w:rPr>
              <w:t> </w:t>
            </w:r>
          </w:p>
        </w:tc>
        <w:tc>
          <w:tcPr>
            <w:tcW w:w="2307" w:type="dxa"/>
            <w:shd w:val="clear" w:color="000000" w:fill="FFFFFF"/>
            <w:tcMar>
              <w:top w:w="113" w:type="dxa"/>
            </w:tcMar>
          </w:tcPr>
          <w:p w:rsidR="00A469F9" w:rsidRPr="00116C76" w:rsidRDefault="00A469F9" w:rsidP="009C7153">
            <w:pPr>
              <w:keepNext/>
              <w:keepLines/>
              <w:bidi/>
              <w:spacing w:after="120" w:line="300" w:lineRule="exact"/>
              <w:rPr>
                <w:rFonts w:ascii="Arabic Typesetting" w:hAnsi="Arabic Typesetting" w:cs="Arabic Typesetting"/>
                <w:sz w:val="30"/>
                <w:szCs w:val="30"/>
                <w:lang w:bidi="ar-EG"/>
              </w:rPr>
            </w:pPr>
            <w:r w:rsidRPr="00116C76">
              <w:rPr>
                <w:rFonts w:ascii="Arabic Typesetting" w:hAnsi="Arabic Typesetting" w:cs="Arabic Typesetting"/>
                <w:sz w:val="30"/>
                <w:szCs w:val="30"/>
                <w:rtl/>
                <w:lang w:bidi="ar-EG"/>
              </w:rPr>
              <w:t>زيادة الاستعانة بخدمات وشروط بديلة لتسوية المنازعات في الصفقات والتسجيلات المتعلقة بالملكية الفكرية، بما في ذلك عبر إجراءات الويبو</w:t>
            </w:r>
          </w:p>
        </w:tc>
        <w:tc>
          <w:tcPr>
            <w:tcW w:w="2307" w:type="dxa"/>
            <w:shd w:val="clear" w:color="000000" w:fill="FFFFFF"/>
            <w:tcMar>
              <w:top w:w="113" w:type="dxa"/>
            </w:tcMar>
          </w:tcPr>
          <w:p w:rsidR="00A469F9" w:rsidRPr="00116C76" w:rsidRDefault="00A469F9" w:rsidP="00DA6355">
            <w:pPr>
              <w:pStyle w:val="ListParagraph"/>
              <w:keepNext/>
              <w:keepLines/>
              <w:numPr>
                <w:ilvl w:val="0"/>
                <w:numId w:val="29"/>
              </w:numPr>
              <w:bidi/>
              <w:spacing w:after="120" w:line="300" w:lineRule="exact"/>
              <w:ind w:left="357" w:hanging="357"/>
              <w:rPr>
                <w:rFonts w:ascii="Arabic Typesetting" w:hAnsi="Arabic Typesetting" w:cs="Arabic Typesetting"/>
                <w:sz w:val="30"/>
                <w:szCs w:val="30"/>
              </w:rPr>
            </w:pPr>
            <w:r w:rsidRPr="00116C76">
              <w:rPr>
                <w:rFonts w:ascii="Arabic Typesetting" w:hAnsi="Arabic Typesetting" w:cs="Arabic Typesetting"/>
                <w:sz w:val="30"/>
                <w:szCs w:val="30"/>
                <w:rtl/>
                <w:lang w:bidi="ar-EG"/>
              </w:rPr>
              <w:t>482 منازعة و25</w:t>
            </w:r>
            <w:r w:rsidRPr="00116C76">
              <w:rPr>
                <w:rFonts w:ascii="Arabic Typesetting" w:hAnsi="Arabic Typesetting" w:cs="Arabic Typesetting" w:hint="cs"/>
                <w:sz w:val="30"/>
                <w:szCs w:val="30"/>
                <w:rtl/>
                <w:lang w:bidi="ar-EG"/>
              </w:rPr>
              <w:t>6</w:t>
            </w:r>
            <w:r w:rsidRPr="00116C76">
              <w:rPr>
                <w:rFonts w:ascii="Arabic Typesetting" w:hAnsi="Arabic Typesetting" w:cs="Arabic Typesetting"/>
                <w:sz w:val="30"/>
                <w:szCs w:val="30"/>
                <w:rtl/>
                <w:lang w:bidi="ar-EG"/>
              </w:rPr>
              <w:t xml:space="preserve"> من المساعي الحميدة (التراكمي بنهاية 2016) </w:t>
            </w:r>
          </w:p>
          <w:p w:rsidR="00A469F9" w:rsidRPr="00116C76" w:rsidRDefault="00A469F9" w:rsidP="00DA6355">
            <w:pPr>
              <w:pStyle w:val="ListParagraph"/>
              <w:keepNext/>
              <w:keepLines/>
              <w:numPr>
                <w:ilvl w:val="0"/>
                <w:numId w:val="29"/>
              </w:numPr>
              <w:bidi/>
              <w:spacing w:after="120" w:line="300" w:lineRule="exact"/>
              <w:ind w:left="357" w:hanging="357"/>
              <w:rPr>
                <w:rFonts w:ascii="Arabic Typesetting" w:hAnsi="Arabic Typesetting" w:cs="Arabic Typesetting"/>
                <w:sz w:val="30"/>
                <w:szCs w:val="30"/>
              </w:rPr>
            </w:pPr>
            <w:r w:rsidRPr="00116C76">
              <w:rPr>
                <w:rFonts w:ascii="Arabic Typesetting" w:hAnsi="Arabic Typesetting" w:cs="Arabic Typesetting"/>
                <w:sz w:val="30"/>
                <w:szCs w:val="30"/>
                <w:rtl/>
                <w:lang w:bidi="ar-EG"/>
              </w:rPr>
              <w:t>7680 استفسار وارد</w:t>
            </w:r>
            <w:r w:rsidRPr="00116C76">
              <w:rPr>
                <w:rFonts w:ascii="Arabic Typesetting" w:hAnsi="Arabic Typesetting" w:cs="Arabic Typesetting" w:hint="cs"/>
                <w:sz w:val="30"/>
                <w:szCs w:val="30"/>
                <w:rtl/>
                <w:lang w:bidi="ar-EG"/>
              </w:rPr>
              <w:t> </w:t>
            </w:r>
            <w:r w:rsidRPr="00116C76">
              <w:rPr>
                <w:rFonts w:ascii="Arabic Typesetting" w:hAnsi="Arabic Typesetting" w:cs="Arabic Typesetting"/>
                <w:sz w:val="30"/>
                <w:szCs w:val="30"/>
                <w:rtl/>
                <w:lang w:bidi="ar-EG"/>
              </w:rPr>
              <w:t xml:space="preserve">(2015/2016) </w:t>
            </w:r>
          </w:p>
          <w:p w:rsidR="00A469F9" w:rsidRPr="00116C76" w:rsidRDefault="00A469F9" w:rsidP="00DA6355">
            <w:pPr>
              <w:pStyle w:val="ListParagraph"/>
              <w:keepNext/>
              <w:keepLines/>
              <w:numPr>
                <w:ilvl w:val="0"/>
                <w:numId w:val="29"/>
              </w:numPr>
              <w:bidi/>
              <w:spacing w:after="120" w:line="300" w:lineRule="exact"/>
              <w:ind w:left="357" w:hanging="357"/>
              <w:rPr>
                <w:rFonts w:ascii="Arabic Typesetting" w:hAnsi="Arabic Typesetting" w:cs="Arabic Typesetting"/>
                <w:sz w:val="30"/>
                <w:szCs w:val="30"/>
              </w:rPr>
            </w:pPr>
            <w:r w:rsidRPr="00116C76">
              <w:rPr>
                <w:rFonts w:ascii="Arabic Typesetting" w:hAnsi="Arabic Typesetting" w:cs="Arabic Typesetting"/>
                <w:sz w:val="30"/>
                <w:szCs w:val="30"/>
                <w:rtl/>
                <w:lang w:bidi="ar-EG"/>
              </w:rPr>
              <w:t xml:space="preserve">3.06 مليون زائر للموقع الإلكتروني (2015/2016) </w:t>
            </w:r>
          </w:p>
          <w:p w:rsidR="00A469F9" w:rsidRPr="00116C76" w:rsidRDefault="00A469F9" w:rsidP="00DA6355">
            <w:pPr>
              <w:pStyle w:val="ListParagraph"/>
              <w:keepNext/>
              <w:keepLines/>
              <w:numPr>
                <w:ilvl w:val="0"/>
                <w:numId w:val="29"/>
              </w:numPr>
              <w:bidi/>
              <w:spacing w:after="120" w:line="300" w:lineRule="exact"/>
              <w:ind w:left="357" w:hanging="357"/>
              <w:rPr>
                <w:rFonts w:ascii="Arabic Typesetting" w:hAnsi="Arabic Typesetting" w:cs="Arabic Typesetting"/>
                <w:sz w:val="30"/>
                <w:szCs w:val="30"/>
              </w:rPr>
            </w:pPr>
            <w:r w:rsidRPr="00116C76">
              <w:rPr>
                <w:rFonts w:ascii="Arabic Typesetting" w:hAnsi="Arabic Typesetting" w:cs="Arabic Typesetting"/>
                <w:sz w:val="30"/>
                <w:szCs w:val="30"/>
                <w:rtl/>
                <w:lang w:bidi="ar-EG"/>
              </w:rPr>
              <w:t xml:space="preserve"> 980 مشاركاً في أحداث المركز (2015/2016) </w:t>
            </w:r>
          </w:p>
          <w:p w:rsidR="00A469F9" w:rsidRPr="00116C76" w:rsidRDefault="00A469F9" w:rsidP="00DA6355">
            <w:pPr>
              <w:pStyle w:val="ListParagraph"/>
              <w:keepNext/>
              <w:keepLines/>
              <w:numPr>
                <w:ilvl w:val="0"/>
                <w:numId w:val="29"/>
              </w:numPr>
              <w:bidi/>
              <w:spacing w:after="120" w:line="300" w:lineRule="exact"/>
              <w:ind w:left="357" w:hanging="357"/>
              <w:rPr>
                <w:rFonts w:ascii="Arabic Typesetting" w:hAnsi="Arabic Typesetting" w:cs="Arabic Typesetting"/>
                <w:sz w:val="30"/>
                <w:szCs w:val="30"/>
              </w:rPr>
            </w:pPr>
            <w:r w:rsidRPr="00116C76">
              <w:rPr>
                <w:rFonts w:ascii="Arabic Typesetting" w:hAnsi="Arabic Typesetting" w:cs="Arabic Typesetting"/>
                <w:sz w:val="30"/>
                <w:szCs w:val="30"/>
                <w:rtl/>
                <w:lang w:bidi="ar-EG"/>
              </w:rPr>
              <w:t xml:space="preserve"> 9860 مشاركًا في أحداث تنطوي على تمثيل المركز (2015/2016)</w:t>
            </w:r>
          </w:p>
        </w:tc>
        <w:tc>
          <w:tcPr>
            <w:tcW w:w="2308" w:type="dxa"/>
            <w:shd w:val="clear" w:color="000000" w:fill="FFFFFF"/>
            <w:tcMar>
              <w:top w:w="113" w:type="dxa"/>
            </w:tcMar>
          </w:tcPr>
          <w:p w:rsidR="00A469F9" w:rsidRPr="00116C76" w:rsidRDefault="00A469F9" w:rsidP="00DA6355">
            <w:pPr>
              <w:pStyle w:val="ListParagraph"/>
              <w:keepNext/>
              <w:keepLines/>
              <w:numPr>
                <w:ilvl w:val="0"/>
                <w:numId w:val="29"/>
              </w:numPr>
              <w:bidi/>
              <w:spacing w:after="120" w:line="300" w:lineRule="exact"/>
              <w:ind w:left="357" w:hanging="357"/>
              <w:rPr>
                <w:rFonts w:ascii="Arabic Typesetting" w:hAnsi="Arabic Typesetting" w:cs="Arabic Typesetting"/>
                <w:sz w:val="30"/>
                <w:szCs w:val="30"/>
              </w:rPr>
            </w:pPr>
            <w:r w:rsidRPr="00116C76">
              <w:rPr>
                <w:rFonts w:ascii="Arabic Typesetting" w:hAnsi="Arabic Typesetting" w:cs="Arabic Typesetting"/>
                <w:sz w:val="30"/>
                <w:szCs w:val="30"/>
                <w:rtl/>
                <w:lang w:bidi="ar-EG"/>
              </w:rPr>
              <w:t>150 من المنازعات الإضافية والمساعي الحميدة</w:t>
            </w:r>
          </w:p>
          <w:p w:rsidR="00A469F9" w:rsidRPr="00116C76" w:rsidRDefault="00A469F9" w:rsidP="00DA6355">
            <w:pPr>
              <w:pStyle w:val="ListParagraph"/>
              <w:keepNext/>
              <w:keepLines/>
              <w:numPr>
                <w:ilvl w:val="0"/>
                <w:numId w:val="29"/>
              </w:numPr>
              <w:bidi/>
              <w:spacing w:after="120" w:line="300" w:lineRule="exact"/>
              <w:ind w:left="357" w:hanging="357"/>
              <w:rPr>
                <w:rFonts w:ascii="Arabic Typesetting" w:hAnsi="Arabic Typesetting" w:cs="Arabic Typesetting"/>
                <w:sz w:val="30"/>
                <w:szCs w:val="30"/>
              </w:rPr>
            </w:pPr>
            <w:r w:rsidRPr="00116C76">
              <w:rPr>
                <w:rFonts w:ascii="Arabic Typesetting" w:hAnsi="Arabic Typesetting" w:cs="Arabic Typesetting"/>
                <w:sz w:val="30"/>
                <w:szCs w:val="30"/>
                <w:rtl/>
                <w:lang w:bidi="ar-EG"/>
              </w:rPr>
              <w:t>7500 استفسار إضافي</w:t>
            </w:r>
          </w:p>
          <w:p w:rsidR="00A469F9" w:rsidRPr="00116C76" w:rsidRDefault="00A469F9" w:rsidP="00DA6355">
            <w:pPr>
              <w:pStyle w:val="ListParagraph"/>
              <w:keepNext/>
              <w:keepLines/>
              <w:numPr>
                <w:ilvl w:val="0"/>
                <w:numId w:val="29"/>
              </w:numPr>
              <w:bidi/>
              <w:spacing w:after="120" w:line="300" w:lineRule="exact"/>
              <w:ind w:left="357" w:hanging="357"/>
              <w:rPr>
                <w:rFonts w:ascii="Arabic Typesetting" w:hAnsi="Arabic Typesetting" w:cs="Arabic Typesetting"/>
                <w:sz w:val="30"/>
                <w:szCs w:val="30"/>
              </w:rPr>
            </w:pPr>
            <w:r w:rsidRPr="00116C76">
              <w:rPr>
                <w:rFonts w:ascii="Arabic Typesetting" w:hAnsi="Arabic Typesetting" w:cs="Arabic Typesetting"/>
                <w:sz w:val="30"/>
                <w:szCs w:val="30"/>
                <w:rtl/>
                <w:lang w:bidi="ar-EG"/>
              </w:rPr>
              <w:t>3.0 مليون زيارة إضافية للموقع الإلكتروني</w:t>
            </w:r>
          </w:p>
          <w:p w:rsidR="00A469F9" w:rsidRPr="00116C76" w:rsidRDefault="00A469F9" w:rsidP="00DA6355">
            <w:pPr>
              <w:pStyle w:val="ListParagraph"/>
              <w:keepNext/>
              <w:keepLines/>
              <w:numPr>
                <w:ilvl w:val="0"/>
                <w:numId w:val="29"/>
              </w:numPr>
              <w:bidi/>
              <w:spacing w:after="120" w:line="300" w:lineRule="exact"/>
              <w:ind w:left="357" w:hanging="357"/>
              <w:rPr>
                <w:rFonts w:ascii="Arabic Typesetting" w:hAnsi="Arabic Typesetting" w:cs="Arabic Typesetting"/>
                <w:sz w:val="30"/>
                <w:szCs w:val="30"/>
              </w:rPr>
            </w:pPr>
            <w:r w:rsidRPr="00116C76">
              <w:rPr>
                <w:rFonts w:ascii="Arabic Typesetting" w:hAnsi="Arabic Typesetting" w:cs="Arabic Typesetting"/>
                <w:sz w:val="30"/>
                <w:szCs w:val="30"/>
                <w:rtl/>
                <w:lang w:bidi="ar-EG"/>
              </w:rPr>
              <w:t xml:space="preserve">1500 مشاركاً في أحداث المركز </w:t>
            </w:r>
          </w:p>
          <w:p w:rsidR="00A469F9" w:rsidRPr="00116C76" w:rsidRDefault="00A469F9" w:rsidP="00DA6355">
            <w:pPr>
              <w:pStyle w:val="ListParagraph"/>
              <w:keepNext/>
              <w:keepLines/>
              <w:numPr>
                <w:ilvl w:val="0"/>
                <w:numId w:val="29"/>
              </w:numPr>
              <w:bidi/>
              <w:spacing w:after="120" w:line="300" w:lineRule="exact"/>
              <w:ind w:left="357" w:hanging="357"/>
              <w:rPr>
                <w:rFonts w:ascii="Arabic Typesetting" w:hAnsi="Arabic Typesetting" w:cs="Arabic Typesetting"/>
                <w:sz w:val="30"/>
                <w:szCs w:val="30"/>
              </w:rPr>
            </w:pPr>
            <w:r w:rsidRPr="00116C76">
              <w:rPr>
                <w:rFonts w:ascii="Arabic Typesetting" w:hAnsi="Arabic Typesetting" w:cs="Arabic Typesetting"/>
                <w:sz w:val="30"/>
                <w:szCs w:val="30"/>
                <w:rtl/>
                <w:lang w:bidi="ar-EG"/>
              </w:rPr>
              <w:t xml:space="preserve">9500 مشارك في أحداث تنطوي على تمثيل المركز </w:t>
            </w:r>
          </w:p>
        </w:tc>
      </w:tr>
      <w:tr w:rsidR="00A469F9" w:rsidRPr="00116C76">
        <w:trPr>
          <w:trHeight w:val="755"/>
        </w:trPr>
        <w:tc>
          <w:tcPr>
            <w:tcW w:w="2307" w:type="dxa"/>
            <w:vMerge/>
            <w:shd w:val="clear" w:color="000000" w:fill="FFFFFF"/>
            <w:tcMar>
              <w:top w:w="113" w:type="dxa"/>
            </w:tcMar>
          </w:tcPr>
          <w:p w:rsidR="00A469F9" w:rsidRPr="00116C76" w:rsidRDefault="00A469F9" w:rsidP="009C7153">
            <w:pPr>
              <w:bidi/>
              <w:spacing w:after="120" w:line="300" w:lineRule="exact"/>
              <w:rPr>
                <w:rFonts w:ascii="Arabic Typesetting" w:hAnsi="Arabic Typesetting" w:cs="Arabic Typesetting"/>
                <w:sz w:val="30"/>
                <w:szCs w:val="30"/>
              </w:rPr>
            </w:pPr>
          </w:p>
        </w:tc>
        <w:tc>
          <w:tcPr>
            <w:tcW w:w="2307" w:type="dxa"/>
            <w:shd w:val="clear" w:color="000000" w:fill="FFFFFF"/>
            <w:tcMar>
              <w:top w:w="113" w:type="dxa"/>
            </w:tcMar>
          </w:tcPr>
          <w:p w:rsidR="00A469F9" w:rsidRPr="00116C76" w:rsidRDefault="00A469F9" w:rsidP="009C7153">
            <w:pPr>
              <w:bidi/>
              <w:spacing w:after="120" w:line="300" w:lineRule="exact"/>
              <w:rPr>
                <w:rFonts w:ascii="Arabic Typesetting" w:hAnsi="Arabic Typesetting" w:cs="Arabic Typesetting"/>
                <w:sz w:val="30"/>
                <w:szCs w:val="30"/>
                <w:lang w:bidi="ar-EG"/>
              </w:rPr>
            </w:pPr>
            <w:r w:rsidRPr="00116C76">
              <w:rPr>
                <w:rFonts w:ascii="Arabic Typesetting" w:hAnsi="Arabic Typesetting" w:cs="Arabic Typesetting"/>
                <w:sz w:val="30"/>
                <w:szCs w:val="30"/>
                <w:rtl/>
                <w:lang w:bidi="ar-EG"/>
              </w:rPr>
              <w:t>السياسات البديلة لتسوية المنازعات التي ساهم المركز في وضعها أو دعمها</w:t>
            </w:r>
          </w:p>
        </w:tc>
        <w:tc>
          <w:tcPr>
            <w:tcW w:w="2307" w:type="dxa"/>
            <w:shd w:val="clear" w:color="000000" w:fill="FFFFFF"/>
            <w:tcMar>
              <w:top w:w="113" w:type="dxa"/>
            </w:tcMar>
          </w:tcPr>
          <w:p w:rsidR="00A469F9" w:rsidRPr="00116C76" w:rsidRDefault="00A469F9" w:rsidP="009C7153">
            <w:pPr>
              <w:bidi/>
              <w:spacing w:after="120" w:line="300" w:lineRule="exact"/>
              <w:rPr>
                <w:rFonts w:ascii="Arabic Typesetting" w:hAnsi="Arabic Typesetting" w:cs="Arabic Typesetting"/>
                <w:sz w:val="30"/>
                <w:szCs w:val="30"/>
                <w:lang w:bidi="ar-EG"/>
              </w:rPr>
            </w:pPr>
            <w:r w:rsidRPr="00116C76">
              <w:rPr>
                <w:rFonts w:ascii="Arabic Typesetting" w:hAnsi="Arabic Typesetting" w:cs="Arabic Typesetting"/>
                <w:sz w:val="30"/>
                <w:szCs w:val="30"/>
                <w:rtl/>
                <w:lang w:bidi="ar-EG"/>
              </w:rPr>
              <w:t>28 نظامًا معتمدًا (التراكمي بنهاية</w:t>
            </w:r>
            <w:r w:rsidRPr="00116C76">
              <w:rPr>
                <w:rFonts w:ascii="Arabic Typesetting" w:hAnsi="Arabic Typesetting" w:cs="Arabic Typesetting" w:hint="cs"/>
                <w:sz w:val="30"/>
                <w:szCs w:val="30"/>
                <w:rtl/>
                <w:lang w:bidi="ar-EG"/>
              </w:rPr>
              <w:t> </w:t>
            </w:r>
            <w:r w:rsidRPr="00116C76">
              <w:rPr>
                <w:rFonts w:ascii="Arabic Typesetting" w:hAnsi="Arabic Typesetting" w:cs="Arabic Typesetting"/>
                <w:sz w:val="30"/>
                <w:szCs w:val="30"/>
                <w:rtl/>
                <w:lang w:bidi="ar-EG"/>
              </w:rPr>
              <w:t>2016)</w:t>
            </w:r>
          </w:p>
          <w:p w:rsidR="00A469F9" w:rsidRPr="00116C76" w:rsidRDefault="00A469F9" w:rsidP="009C7153">
            <w:pPr>
              <w:bidi/>
              <w:spacing w:after="120" w:line="300" w:lineRule="exact"/>
              <w:rPr>
                <w:rFonts w:ascii="Arabic Typesetting" w:hAnsi="Arabic Typesetting" w:cs="Arabic Typesetting"/>
                <w:sz w:val="30"/>
                <w:szCs w:val="30"/>
                <w:lang w:bidi="ar-EG"/>
              </w:rPr>
            </w:pPr>
            <w:r w:rsidRPr="00116C76">
              <w:rPr>
                <w:rFonts w:ascii="Arabic Typesetting" w:hAnsi="Arabic Typesetting" w:cs="Arabic Typesetting"/>
                <w:sz w:val="30"/>
                <w:szCs w:val="30"/>
                <w:rtl/>
                <w:lang w:bidi="ar-EG"/>
              </w:rPr>
              <w:t xml:space="preserve"> 3 أنظمة مدعومة (2016) </w:t>
            </w:r>
          </w:p>
        </w:tc>
        <w:tc>
          <w:tcPr>
            <w:tcW w:w="2308" w:type="dxa"/>
            <w:shd w:val="clear" w:color="000000" w:fill="FFFFFF"/>
            <w:tcMar>
              <w:top w:w="113" w:type="dxa"/>
            </w:tcMar>
          </w:tcPr>
          <w:p w:rsidR="00A469F9" w:rsidRPr="00116C76" w:rsidRDefault="00A469F9" w:rsidP="009C7153">
            <w:pPr>
              <w:bidi/>
              <w:spacing w:after="120" w:line="300" w:lineRule="exact"/>
              <w:rPr>
                <w:rFonts w:ascii="Arabic Typesetting" w:hAnsi="Arabic Typesetting" w:cs="Arabic Typesetting"/>
                <w:sz w:val="30"/>
                <w:szCs w:val="30"/>
                <w:lang w:bidi="ar-EG"/>
              </w:rPr>
            </w:pPr>
            <w:r w:rsidRPr="00116C76">
              <w:rPr>
                <w:rFonts w:ascii="Arabic Typesetting" w:hAnsi="Arabic Typesetting" w:cs="Arabic Typesetting"/>
                <w:sz w:val="30"/>
                <w:szCs w:val="30"/>
                <w:rtl/>
                <w:lang w:bidi="ar-EG"/>
              </w:rPr>
              <w:t>2 إلى 4 أنظمة معتمدة إضافية</w:t>
            </w:r>
          </w:p>
          <w:p w:rsidR="00A469F9" w:rsidRPr="00116C76" w:rsidRDefault="00A469F9" w:rsidP="009C7153">
            <w:pPr>
              <w:bidi/>
              <w:spacing w:after="120" w:line="300" w:lineRule="exact"/>
              <w:rPr>
                <w:rFonts w:ascii="Arabic Typesetting" w:hAnsi="Arabic Typesetting" w:cs="Arabic Typesetting"/>
                <w:sz w:val="30"/>
                <w:szCs w:val="30"/>
                <w:rtl/>
                <w:lang w:bidi="ar-EG"/>
              </w:rPr>
            </w:pPr>
            <w:r w:rsidRPr="00116C76">
              <w:rPr>
                <w:rFonts w:ascii="Arabic Typesetting" w:hAnsi="Arabic Typesetting" w:cs="Arabic Typesetting"/>
                <w:sz w:val="30"/>
                <w:szCs w:val="30"/>
                <w:rtl/>
                <w:lang w:bidi="ar-EG"/>
              </w:rPr>
              <w:t xml:space="preserve"> </w:t>
            </w:r>
          </w:p>
          <w:p w:rsidR="00A469F9" w:rsidRPr="00116C76" w:rsidRDefault="00A469F9" w:rsidP="009C7153">
            <w:pPr>
              <w:bidi/>
              <w:spacing w:after="120" w:line="300" w:lineRule="exact"/>
              <w:rPr>
                <w:rFonts w:ascii="Arabic Typesetting" w:hAnsi="Arabic Typesetting" w:cs="Arabic Typesetting"/>
                <w:sz w:val="30"/>
                <w:szCs w:val="30"/>
                <w:lang w:bidi="ar-EG"/>
              </w:rPr>
            </w:pPr>
            <w:r w:rsidRPr="00116C76">
              <w:rPr>
                <w:rFonts w:ascii="Arabic Typesetting" w:hAnsi="Arabic Typesetting" w:cs="Arabic Typesetting"/>
                <w:sz w:val="30"/>
                <w:szCs w:val="30"/>
                <w:rtl/>
                <w:lang w:bidi="ar-EG"/>
              </w:rPr>
              <w:t>4 أنظمة مدعومة</w:t>
            </w:r>
          </w:p>
        </w:tc>
      </w:tr>
      <w:tr w:rsidR="00A469F9" w:rsidRPr="00116C76">
        <w:trPr>
          <w:trHeight w:val="854"/>
        </w:trPr>
        <w:tc>
          <w:tcPr>
            <w:tcW w:w="2307" w:type="dxa"/>
            <w:vMerge w:val="restart"/>
            <w:shd w:val="clear" w:color="000000" w:fill="FFFFFF"/>
            <w:tcMar>
              <w:top w:w="113" w:type="dxa"/>
            </w:tcMar>
          </w:tcPr>
          <w:p w:rsidR="00A469F9" w:rsidRPr="00116C76" w:rsidRDefault="00A469F9" w:rsidP="009C7153">
            <w:pPr>
              <w:bidi/>
              <w:spacing w:after="120" w:line="300" w:lineRule="exact"/>
              <w:rPr>
                <w:rFonts w:ascii="Arabic Typesetting" w:hAnsi="Arabic Typesetting" w:cs="Arabic Typesetting"/>
                <w:sz w:val="30"/>
                <w:szCs w:val="30"/>
              </w:rPr>
            </w:pPr>
            <w:r w:rsidRPr="00116C76">
              <w:rPr>
                <w:rFonts w:ascii="Arabic Typesetting" w:hAnsi="Arabic Typesetting" w:cs="Arabic Typesetting" w:hint="cs"/>
                <w:sz w:val="30"/>
                <w:szCs w:val="30"/>
                <w:rtl/>
                <w:lang w:bidi="ar-EG"/>
              </w:rPr>
              <w:lastRenderedPageBreak/>
              <w:t xml:space="preserve">ه8.2 </w:t>
            </w:r>
            <w:r w:rsidRPr="00116C76">
              <w:rPr>
                <w:rFonts w:ascii="Arabic Typesetting" w:hAnsi="Arabic Typesetting" w:cs="Arabic Typesetting"/>
                <w:sz w:val="30"/>
                <w:szCs w:val="30"/>
                <w:rtl/>
                <w:lang w:bidi="ar-EG"/>
              </w:rPr>
              <w:t>حماية فعالة للملكية الفكرية في الحقول العليا المكونة من أسماء عامة والحقول العليا المكونة من رموز البلدان</w:t>
            </w:r>
          </w:p>
          <w:p w:rsidR="00A469F9" w:rsidRPr="00116C76" w:rsidRDefault="00A469F9" w:rsidP="009C7153">
            <w:pPr>
              <w:spacing w:after="120" w:line="300" w:lineRule="exact"/>
              <w:rPr>
                <w:rFonts w:ascii="Arabic Typesetting" w:hAnsi="Arabic Typesetting" w:cs="Arabic Typesetting"/>
                <w:sz w:val="30"/>
                <w:szCs w:val="30"/>
                <w:lang w:bidi="ar-EG"/>
              </w:rPr>
            </w:pPr>
            <w:r w:rsidRPr="00116C76">
              <w:rPr>
                <w:rFonts w:ascii="Arabic Typesetting" w:hAnsi="Arabic Typesetting" w:cs="Arabic Typesetting"/>
                <w:sz w:val="30"/>
                <w:szCs w:val="30"/>
              </w:rPr>
              <w:t> </w:t>
            </w:r>
          </w:p>
        </w:tc>
        <w:tc>
          <w:tcPr>
            <w:tcW w:w="2307" w:type="dxa"/>
            <w:shd w:val="clear" w:color="000000" w:fill="FFFFFF"/>
            <w:tcMar>
              <w:top w:w="113" w:type="dxa"/>
            </w:tcMar>
          </w:tcPr>
          <w:p w:rsidR="00A469F9" w:rsidRPr="00116C76" w:rsidRDefault="00A469F9" w:rsidP="009C7153">
            <w:pPr>
              <w:bidi/>
              <w:spacing w:after="120" w:line="300" w:lineRule="exact"/>
              <w:rPr>
                <w:rFonts w:ascii="Arabic Typesetting" w:hAnsi="Arabic Typesetting" w:cs="Arabic Typesetting"/>
                <w:sz w:val="30"/>
                <w:szCs w:val="30"/>
                <w:lang w:bidi="ar-EG"/>
              </w:rPr>
            </w:pPr>
            <w:r w:rsidRPr="00116C76">
              <w:rPr>
                <w:rFonts w:ascii="Arabic Typesetting" w:hAnsi="Arabic Typesetting" w:cs="Arabic Typesetting"/>
                <w:sz w:val="30"/>
                <w:szCs w:val="30"/>
                <w:rtl/>
                <w:lang w:bidi="ar-EG"/>
              </w:rPr>
              <w:t>عدد الحالات التي عالجها المركز فيما يتعلق بالحقول العليا المكونة من أسماء عامة والحقول العليا المكونة من رموز البلدان في إطار السياسة الموحدة لتسوية المنازعات المتعلقة بأسماء الحقول</w:t>
            </w:r>
          </w:p>
        </w:tc>
        <w:tc>
          <w:tcPr>
            <w:tcW w:w="2307" w:type="dxa"/>
            <w:shd w:val="clear" w:color="000000" w:fill="FFFFFF"/>
            <w:tcMar>
              <w:top w:w="113" w:type="dxa"/>
            </w:tcMar>
          </w:tcPr>
          <w:p w:rsidR="00A469F9" w:rsidRPr="00116C76" w:rsidRDefault="00A469F9" w:rsidP="009C7153">
            <w:pPr>
              <w:bidi/>
              <w:spacing w:after="120" w:line="300" w:lineRule="exact"/>
              <w:rPr>
                <w:rFonts w:ascii="Arabic Typesetting" w:hAnsi="Arabic Typesetting" w:cs="Arabic Typesetting"/>
                <w:sz w:val="30"/>
                <w:szCs w:val="30"/>
                <w:lang w:bidi="ar-EG"/>
              </w:rPr>
            </w:pPr>
            <w:r w:rsidRPr="00116C76">
              <w:rPr>
                <w:rFonts w:ascii="Arabic Typesetting" w:hAnsi="Arabic Typesetting" w:cs="Arabic Typesetting"/>
                <w:sz w:val="30"/>
                <w:szCs w:val="30"/>
                <w:rtl/>
                <w:lang w:bidi="ar-EG"/>
              </w:rPr>
              <w:t xml:space="preserve">32220 حالة </w:t>
            </w:r>
            <w:r w:rsidRPr="00116C76">
              <w:rPr>
                <w:rFonts w:ascii="Arabic Typesetting" w:hAnsi="Arabic Typesetting" w:cs="Arabic Typesetting" w:hint="cs"/>
                <w:sz w:val="30"/>
                <w:szCs w:val="30"/>
                <w:rtl/>
                <w:lang w:bidi="ar-EG"/>
              </w:rPr>
              <w:t xml:space="preserve">متعلقة </w:t>
            </w:r>
            <w:r w:rsidRPr="00116C76">
              <w:rPr>
                <w:rFonts w:ascii="Arabic Typesetting" w:hAnsi="Arabic Typesetting" w:cs="Arabic Typesetting"/>
                <w:sz w:val="30"/>
                <w:szCs w:val="30"/>
                <w:rtl/>
                <w:lang w:bidi="ar-EG"/>
              </w:rPr>
              <w:t xml:space="preserve">بالحقول العليا المكونة من أسماء عامة في المركز (التراكمي بنهاية 2016) </w:t>
            </w:r>
          </w:p>
          <w:p w:rsidR="00A469F9" w:rsidRPr="00116C76" w:rsidRDefault="00A469F9" w:rsidP="009C7153">
            <w:pPr>
              <w:bidi/>
              <w:spacing w:after="120" w:line="300" w:lineRule="exact"/>
              <w:rPr>
                <w:rFonts w:ascii="Arabic Typesetting" w:hAnsi="Arabic Typesetting" w:cs="Arabic Typesetting"/>
                <w:sz w:val="30"/>
                <w:szCs w:val="30"/>
                <w:lang w:bidi="ar-EG"/>
              </w:rPr>
            </w:pPr>
          </w:p>
          <w:p w:rsidR="00A469F9" w:rsidRPr="00116C76" w:rsidRDefault="00A469F9" w:rsidP="009C7153">
            <w:pPr>
              <w:bidi/>
              <w:spacing w:after="120" w:line="300" w:lineRule="exact"/>
              <w:rPr>
                <w:rFonts w:ascii="Arabic Typesetting" w:hAnsi="Arabic Typesetting" w:cs="Arabic Typesetting"/>
                <w:sz w:val="30"/>
                <w:szCs w:val="30"/>
                <w:lang w:bidi="ar-EG"/>
              </w:rPr>
            </w:pPr>
            <w:r w:rsidRPr="00116C76">
              <w:rPr>
                <w:rFonts w:ascii="Arabic Typesetting" w:hAnsi="Arabic Typesetting" w:cs="Arabic Typesetting"/>
                <w:sz w:val="30"/>
                <w:szCs w:val="30"/>
                <w:rtl/>
                <w:lang w:bidi="ar-EG"/>
              </w:rPr>
              <w:t>معالجة 3903 حالة متعلقة بالحقول العليا المكونة من رموز البلدان في المركز (التراكمي بنهاية</w:t>
            </w:r>
            <w:r w:rsidRPr="00116C76">
              <w:rPr>
                <w:rFonts w:ascii="Arabic Typesetting" w:hAnsi="Arabic Typesetting" w:cs="Arabic Typesetting" w:hint="cs"/>
                <w:sz w:val="30"/>
                <w:szCs w:val="30"/>
                <w:rtl/>
                <w:lang w:bidi="ar-EG"/>
              </w:rPr>
              <w:t> </w:t>
            </w:r>
            <w:r w:rsidRPr="00116C76">
              <w:rPr>
                <w:rFonts w:ascii="Arabic Typesetting" w:hAnsi="Arabic Typesetting" w:cs="Arabic Typesetting"/>
                <w:sz w:val="30"/>
                <w:szCs w:val="30"/>
                <w:rtl/>
                <w:lang w:bidi="ar-EG"/>
              </w:rPr>
              <w:t>2016)</w:t>
            </w:r>
          </w:p>
        </w:tc>
        <w:tc>
          <w:tcPr>
            <w:tcW w:w="2308" w:type="dxa"/>
            <w:shd w:val="clear" w:color="000000" w:fill="FFFFFF"/>
            <w:tcMar>
              <w:top w:w="113" w:type="dxa"/>
            </w:tcMar>
          </w:tcPr>
          <w:p w:rsidR="00A469F9" w:rsidRPr="00116C76" w:rsidRDefault="00A469F9" w:rsidP="009C7153">
            <w:pPr>
              <w:bidi/>
              <w:spacing w:after="120" w:line="300" w:lineRule="exact"/>
              <w:rPr>
                <w:rFonts w:ascii="Arabic Typesetting" w:hAnsi="Arabic Typesetting" w:cs="Arabic Typesetting"/>
                <w:sz w:val="30"/>
                <w:szCs w:val="30"/>
              </w:rPr>
            </w:pPr>
            <w:r w:rsidRPr="00116C76">
              <w:rPr>
                <w:rFonts w:ascii="Arabic Typesetting" w:hAnsi="Arabic Typesetting" w:cs="Arabic Typesetting"/>
                <w:sz w:val="30"/>
                <w:szCs w:val="30"/>
                <w:rtl/>
                <w:lang w:bidi="ar-EG"/>
              </w:rPr>
              <w:t>000 4 حالة إضافية بشأن الأسماء العامة</w:t>
            </w:r>
            <w:r w:rsidRPr="00116C76">
              <w:rPr>
                <w:rFonts w:ascii="Arabic Typesetting" w:hAnsi="Arabic Typesetting" w:cs="Arabic Typesetting"/>
                <w:sz w:val="30"/>
                <w:szCs w:val="30"/>
              </w:rPr>
              <w:br/>
            </w:r>
          </w:p>
          <w:p w:rsidR="00A469F9" w:rsidRPr="00116C76" w:rsidRDefault="00A469F9" w:rsidP="009C7153">
            <w:pPr>
              <w:bidi/>
              <w:spacing w:before="300" w:after="120" w:line="300" w:lineRule="exact"/>
              <w:rPr>
                <w:rFonts w:ascii="Arabic Typesetting" w:hAnsi="Arabic Typesetting" w:cs="Arabic Typesetting"/>
                <w:sz w:val="30"/>
                <w:szCs w:val="30"/>
                <w:lang w:bidi="ar-EG"/>
              </w:rPr>
            </w:pPr>
            <w:r w:rsidRPr="00116C76">
              <w:rPr>
                <w:rFonts w:ascii="Arabic Typesetting" w:hAnsi="Arabic Typesetting" w:cs="Arabic Typesetting"/>
                <w:sz w:val="30"/>
                <w:szCs w:val="30"/>
                <w:rtl/>
                <w:lang w:bidi="ar-EG"/>
              </w:rPr>
              <w:t>450 حالة إضافية بشأن رموز البلدان</w:t>
            </w:r>
          </w:p>
        </w:tc>
      </w:tr>
      <w:tr w:rsidR="00A469F9" w:rsidRPr="00116C76">
        <w:trPr>
          <w:trHeight w:val="1285"/>
        </w:trPr>
        <w:tc>
          <w:tcPr>
            <w:tcW w:w="2307" w:type="dxa"/>
            <w:vMerge/>
            <w:shd w:val="clear" w:color="000000" w:fill="FFFFFF"/>
            <w:tcMar>
              <w:top w:w="113" w:type="dxa"/>
            </w:tcMar>
          </w:tcPr>
          <w:p w:rsidR="00A469F9" w:rsidRPr="00116C76" w:rsidRDefault="00A469F9" w:rsidP="009C7153">
            <w:pPr>
              <w:bidi/>
              <w:spacing w:after="120" w:line="300" w:lineRule="exact"/>
              <w:rPr>
                <w:rFonts w:ascii="Arabic Typesetting" w:hAnsi="Arabic Typesetting" w:cs="Arabic Typesetting"/>
                <w:sz w:val="30"/>
                <w:szCs w:val="30"/>
              </w:rPr>
            </w:pPr>
          </w:p>
        </w:tc>
        <w:tc>
          <w:tcPr>
            <w:tcW w:w="2307" w:type="dxa"/>
            <w:vMerge w:val="restart"/>
            <w:shd w:val="clear" w:color="000000" w:fill="FFFFFF"/>
            <w:tcMar>
              <w:top w:w="113" w:type="dxa"/>
            </w:tcMar>
          </w:tcPr>
          <w:p w:rsidR="00A469F9" w:rsidRPr="00116C76" w:rsidRDefault="00A469F9" w:rsidP="009C7153">
            <w:pPr>
              <w:bidi/>
              <w:spacing w:after="120" w:line="300" w:lineRule="exact"/>
              <w:rPr>
                <w:rFonts w:ascii="Arabic Typesetting" w:hAnsi="Arabic Typesetting" w:cs="Arabic Typesetting"/>
                <w:sz w:val="30"/>
                <w:szCs w:val="30"/>
                <w:lang w:bidi="ar-EG"/>
              </w:rPr>
            </w:pPr>
            <w:r w:rsidRPr="00116C76">
              <w:rPr>
                <w:rFonts w:ascii="Arabic Typesetting" w:hAnsi="Arabic Typesetting" w:cs="Arabic Typesetting"/>
                <w:sz w:val="30"/>
                <w:szCs w:val="30"/>
                <w:rtl/>
                <w:lang w:bidi="ar-EG"/>
              </w:rPr>
              <w:t>سياسات تسوية المنازعات التي أسهم المركز في وضعها أو دعمها في سياق نظام أسماء الحقول</w:t>
            </w:r>
          </w:p>
        </w:tc>
        <w:tc>
          <w:tcPr>
            <w:tcW w:w="2307" w:type="dxa"/>
            <w:shd w:val="clear" w:color="000000" w:fill="FFFFFF"/>
            <w:tcMar>
              <w:top w:w="113" w:type="dxa"/>
            </w:tcMar>
          </w:tcPr>
          <w:p w:rsidR="00A469F9" w:rsidRPr="00116C76" w:rsidRDefault="00A469F9" w:rsidP="009C7153">
            <w:pPr>
              <w:bidi/>
              <w:spacing w:after="120" w:line="300" w:lineRule="exact"/>
              <w:rPr>
                <w:rFonts w:ascii="Arabic Typesetting" w:hAnsi="Arabic Typesetting" w:cs="Arabic Typesetting"/>
                <w:sz w:val="30"/>
                <w:szCs w:val="30"/>
                <w:lang w:bidi="ar-EG"/>
              </w:rPr>
            </w:pPr>
            <w:r w:rsidRPr="00116C76">
              <w:rPr>
                <w:rFonts w:ascii="Arabic Typesetting" w:hAnsi="Arabic Typesetting" w:cs="Arabic Typesetting"/>
                <w:sz w:val="30"/>
                <w:szCs w:val="30"/>
                <w:rtl/>
                <w:lang w:bidi="ar-EG"/>
              </w:rPr>
              <w:t xml:space="preserve">السياسة الموحدة، تحديث قواعد السياسة الموحدة لمراعاة أحكام إغلاق المسجل الجديدة، سياسة </w:t>
            </w:r>
            <w:proofErr w:type="spellStart"/>
            <w:r w:rsidRPr="00116C76">
              <w:rPr>
                <w:rFonts w:ascii="Arabic Typesetting" w:hAnsi="Arabic Typesetting" w:cs="Arabic Typesetting"/>
                <w:sz w:val="30"/>
                <w:szCs w:val="30"/>
                <w:rtl/>
                <w:lang w:bidi="ar-EG"/>
              </w:rPr>
              <w:t>الإيكان</w:t>
            </w:r>
            <w:proofErr w:type="spellEnd"/>
            <w:r w:rsidRPr="00116C76">
              <w:rPr>
                <w:rFonts w:ascii="Arabic Typesetting" w:hAnsi="Arabic Typesetting" w:cs="Arabic Typesetting"/>
                <w:sz w:val="30"/>
                <w:szCs w:val="30"/>
                <w:rtl/>
                <w:lang w:bidi="ar-EG"/>
              </w:rPr>
              <w:t xml:space="preserve"> بشأن تسوية المنازعات قبل التفويض، إجراء </w:t>
            </w:r>
            <w:proofErr w:type="spellStart"/>
            <w:r w:rsidRPr="00116C76">
              <w:rPr>
                <w:rFonts w:ascii="Arabic Typesetting" w:hAnsi="Arabic Typesetting" w:cs="Arabic Typesetting"/>
                <w:sz w:val="30"/>
                <w:szCs w:val="30"/>
                <w:rtl/>
                <w:lang w:bidi="ar-EG"/>
              </w:rPr>
              <w:t>الإيكان</w:t>
            </w:r>
            <w:proofErr w:type="spellEnd"/>
            <w:r w:rsidRPr="00116C76">
              <w:rPr>
                <w:rFonts w:ascii="Arabic Typesetting" w:hAnsi="Arabic Typesetting" w:cs="Arabic Typesetting"/>
                <w:sz w:val="30"/>
                <w:szCs w:val="30"/>
                <w:rtl/>
                <w:lang w:bidi="ar-EG"/>
              </w:rPr>
              <w:t xml:space="preserve"> بشأن تسوية نزاعات العلامات التجارية بعد التفويض (التراكمي بنهاية 2016)</w:t>
            </w:r>
          </w:p>
        </w:tc>
        <w:tc>
          <w:tcPr>
            <w:tcW w:w="2308" w:type="dxa"/>
            <w:shd w:val="clear" w:color="000000" w:fill="FFFFFF"/>
            <w:tcMar>
              <w:top w:w="113" w:type="dxa"/>
            </w:tcMar>
          </w:tcPr>
          <w:p w:rsidR="00A469F9" w:rsidRPr="00116C76" w:rsidRDefault="00A469F9" w:rsidP="009C7153">
            <w:pPr>
              <w:bidi/>
              <w:spacing w:after="120" w:line="300" w:lineRule="exact"/>
              <w:rPr>
                <w:rFonts w:ascii="Arabic Typesetting" w:hAnsi="Arabic Typesetting" w:cs="Arabic Typesetting"/>
                <w:sz w:val="30"/>
                <w:szCs w:val="30"/>
                <w:lang w:bidi="ar-EG"/>
              </w:rPr>
            </w:pPr>
            <w:r w:rsidRPr="00116C76">
              <w:rPr>
                <w:rFonts w:ascii="Arabic Typesetting" w:hAnsi="Arabic Typesetting" w:cs="Arabic Typesetting"/>
                <w:sz w:val="30"/>
                <w:szCs w:val="30"/>
                <w:rtl/>
                <w:lang w:bidi="ar-EG"/>
              </w:rPr>
              <w:t xml:space="preserve">تنفيذ سياسة الويبو والتوصيات المتعلقة بالإجراءات في نظام أسماء الحقول </w:t>
            </w:r>
            <w:r w:rsidRPr="00116C76">
              <w:rPr>
                <w:rFonts w:ascii="Arabic Typesetting" w:hAnsi="Arabic Typesetting" w:cs="Arabic Typesetting"/>
                <w:sz w:val="30"/>
                <w:szCs w:val="30"/>
              </w:rPr>
              <w:br/>
            </w:r>
          </w:p>
        </w:tc>
      </w:tr>
      <w:tr w:rsidR="00A469F9" w:rsidRPr="00116C76">
        <w:trPr>
          <w:trHeight w:val="205"/>
        </w:trPr>
        <w:tc>
          <w:tcPr>
            <w:tcW w:w="2307" w:type="dxa"/>
            <w:vMerge/>
            <w:shd w:val="clear" w:color="000000" w:fill="FFFFFF"/>
            <w:tcMar>
              <w:top w:w="113" w:type="dxa"/>
            </w:tcMar>
          </w:tcPr>
          <w:p w:rsidR="00A469F9" w:rsidRPr="00116C76" w:rsidRDefault="00A469F9" w:rsidP="009C7153">
            <w:pPr>
              <w:bidi/>
              <w:spacing w:after="120" w:line="300" w:lineRule="exact"/>
              <w:rPr>
                <w:rFonts w:ascii="Arabic Typesetting" w:hAnsi="Arabic Typesetting" w:cs="Arabic Typesetting"/>
                <w:sz w:val="30"/>
                <w:szCs w:val="30"/>
              </w:rPr>
            </w:pPr>
          </w:p>
        </w:tc>
        <w:tc>
          <w:tcPr>
            <w:tcW w:w="2307" w:type="dxa"/>
            <w:vMerge/>
            <w:shd w:val="clear" w:color="000000" w:fill="FFFFFF"/>
            <w:tcMar>
              <w:top w:w="113" w:type="dxa"/>
            </w:tcMar>
          </w:tcPr>
          <w:p w:rsidR="00A469F9" w:rsidRPr="00116C76" w:rsidRDefault="00A469F9" w:rsidP="009C7153">
            <w:pPr>
              <w:bidi/>
              <w:spacing w:after="120" w:line="300" w:lineRule="exact"/>
              <w:rPr>
                <w:rFonts w:ascii="Arabic Typesetting" w:hAnsi="Arabic Typesetting" w:cs="Arabic Typesetting"/>
                <w:sz w:val="30"/>
                <w:szCs w:val="30"/>
              </w:rPr>
            </w:pPr>
          </w:p>
        </w:tc>
        <w:tc>
          <w:tcPr>
            <w:tcW w:w="2307" w:type="dxa"/>
            <w:shd w:val="clear" w:color="000000" w:fill="FFFFFF"/>
            <w:tcMar>
              <w:top w:w="113" w:type="dxa"/>
            </w:tcMar>
          </w:tcPr>
          <w:p w:rsidR="00A469F9" w:rsidRPr="00116C76" w:rsidRDefault="00A469F9" w:rsidP="009C7153">
            <w:pPr>
              <w:bidi/>
              <w:spacing w:after="120" w:line="300" w:lineRule="exact"/>
              <w:rPr>
                <w:rFonts w:ascii="Arabic Typesetting" w:hAnsi="Arabic Typesetting" w:cs="Arabic Typesetting"/>
                <w:sz w:val="30"/>
                <w:szCs w:val="30"/>
                <w:rtl/>
                <w:lang w:bidi="ar-EG"/>
              </w:rPr>
            </w:pPr>
            <w:r w:rsidRPr="00116C76">
              <w:rPr>
                <w:rFonts w:ascii="Arabic Typesetting" w:hAnsi="Arabic Typesetting" w:cs="Arabic Typesetting"/>
                <w:sz w:val="30"/>
                <w:szCs w:val="30"/>
                <w:rtl/>
                <w:lang w:bidi="ar-EG"/>
              </w:rPr>
              <w:t xml:space="preserve">معالجة 74 سياسة متعلقة بالحقول العليا المكونة من رموز البلدان (التراكمي بنهاية 2016) </w:t>
            </w:r>
          </w:p>
          <w:p w:rsidR="00A469F9" w:rsidRPr="00116C76" w:rsidRDefault="00A469F9" w:rsidP="009C7153">
            <w:pPr>
              <w:bidi/>
              <w:spacing w:after="120" w:line="300" w:lineRule="exact"/>
              <w:rPr>
                <w:rFonts w:ascii="Arabic Typesetting" w:hAnsi="Arabic Typesetting" w:cs="Arabic Typesetting"/>
                <w:sz w:val="30"/>
                <w:szCs w:val="30"/>
                <w:rtl/>
                <w:lang w:bidi="ar-EG"/>
              </w:rPr>
            </w:pPr>
            <w:r w:rsidRPr="00116C76">
              <w:rPr>
                <w:rFonts w:ascii="Arabic Typesetting" w:hAnsi="Arabic Typesetting" w:cs="Arabic Typesetting"/>
                <w:sz w:val="30"/>
                <w:szCs w:val="30"/>
                <w:rtl/>
                <w:lang w:bidi="ar-EG"/>
              </w:rPr>
              <w:t>دعم 4 سياسات متعلقة بالحقول العليا المكونة من رموز البلدان</w:t>
            </w:r>
            <w:r w:rsidRPr="00116C76">
              <w:rPr>
                <w:rFonts w:ascii="Arabic Typesetting" w:hAnsi="Arabic Typesetting" w:cs="Arabic Typesetting" w:hint="cs"/>
                <w:sz w:val="30"/>
                <w:szCs w:val="30"/>
                <w:rtl/>
                <w:lang w:bidi="ar-EG"/>
              </w:rPr>
              <w:t> </w:t>
            </w:r>
            <w:r w:rsidRPr="00116C76">
              <w:rPr>
                <w:rFonts w:ascii="Arabic Typesetting" w:hAnsi="Arabic Typesetting" w:cs="Arabic Typesetting"/>
                <w:sz w:val="30"/>
                <w:szCs w:val="30"/>
                <w:rtl/>
                <w:lang w:bidi="ar-EG"/>
              </w:rPr>
              <w:t>(2016)</w:t>
            </w:r>
          </w:p>
          <w:p w:rsidR="00A469F9" w:rsidRPr="00116C76" w:rsidRDefault="00A469F9" w:rsidP="009C7153">
            <w:pPr>
              <w:bidi/>
              <w:spacing w:after="120" w:line="300" w:lineRule="exact"/>
              <w:rPr>
                <w:rFonts w:ascii="Arabic Typesetting" w:hAnsi="Arabic Typesetting" w:cs="Arabic Typesetting"/>
                <w:sz w:val="30"/>
                <w:szCs w:val="30"/>
                <w:lang w:bidi="ar-EG"/>
              </w:rPr>
            </w:pPr>
          </w:p>
        </w:tc>
        <w:tc>
          <w:tcPr>
            <w:tcW w:w="2308" w:type="dxa"/>
            <w:shd w:val="clear" w:color="000000" w:fill="FFFFFF"/>
            <w:tcMar>
              <w:top w:w="113" w:type="dxa"/>
            </w:tcMar>
          </w:tcPr>
          <w:p w:rsidR="00A469F9" w:rsidRPr="00116C76" w:rsidRDefault="00A469F9" w:rsidP="009C7153">
            <w:pPr>
              <w:bidi/>
              <w:spacing w:after="120" w:line="300" w:lineRule="exact"/>
              <w:rPr>
                <w:rFonts w:ascii="Arabic Typesetting" w:hAnsi="Arabic Typesetting" w:cs="Arabic Typesetting"/>
                <w:sz w:val="30"/>
                <w:szCs w:val="30"/>
                <w:rtl/>
                <w:lang w:bidi="ar-EG"/>
              </w:rPr>
            </w:pPr>
            <w:r w:rsidRPr="00116C76">
              <w:rPr>
                <w:rFonts w:ascii="Arabic Typesetting" w:hAnsi="Arabic Typesetting" w:cs="Arabic Typesetting"/>
                <w:sz w:val="30"/>
                <w:szCs w:val="30"/>
                <w:rtl/>
                <w:lang w:bidi="ar-EG"/>
              </w:rPr>
              <w:t>معالجة سياستين إضافيتين متعلقتين بالحقول العليا المكونة من رموز البلدان</w:t>
            </w:r>
          </w:p>
          <w:p w:rsidR="00A469F9" w:rsidRPr="00116C76" w:rsidRDefault="00A469F9" w:rsidP="009C7153">
            <w:pPr>
              <w:bidi/>
              <w:spacing w:after="120" w:line="300" w:lineRule="exact"/>
              <w:rPr>
                <w:rFonts w:ascii="Arabic Typesetting" w:hAnsi="Arabic Typesetting" w:cs="Arabic Typesetting"/>
                <w:sz w:val="30"/>
                <w:szCs w:val="30"/>
                <w:lang w:bidi="ar-EG"/>
              </w:rPr>
            </w:pPr>
            <w:r w:rsidRPr="00116C76">
              <w:rPr>
                <w:rFonts w:ascii="Arabic Typesetting" w:hAnsi="Arabic Typesetting" w:cs="Arabic Typesetting"/>
                <w:sz w:val="30"/>
                <w:szCs w:val="30"/>
                <w:rtl/>
                <w:lang w:bidi="ar-EG"/>
              </w:rPr>
              <w:t>دعم 4 سياسات متعلقة بالحقول العليا المكونة من رموز البلدان</w:t>
            </w:r>
          </w:p>
        </w:tc>
      </w:tr>
    </w:tbl>
    <w:p w:rsidR="00A469F9" w:rsidRDefault="00A469F9" w:rsidP="009C7153">
      <w:pPr>
        <w:pStyle w:val="StyleHeading3ComplexItalic"/>
        <w:keepNext w:val="0"/>
        <w:tabs>
          <w:tab w:val="clear" w:pos="1985"/>
          <w:tab w:val="left" w:pos="1843"/>
        </w:tabs>
        <w:bidi/>
        <w:spacing w:after="120" w:line="300" w:lineRule="exact"/>
        <w:ind w:left="1843" w:hanging="1843"/>
        <w:rPr>
          <w:rStyle w:val="StyleStyleHeading3ComplexItalicLatin12ptChar"/>
          <w:rFonts w:ascii="Arabic Typesetting" w:eastAsia="SimSun" w:hAnsi="Arabic Typesetting" w:cs="Arabic Typesetting"/>
          <w:sz w:val="34"/>
          <w:szCs w:val="34"/>
          <w:rtl/>
        </w:rPr>
      </w:pPr>
    </w:p>
    <w:tbl>
      <w:tblPr>
        <w:bidiVisual/>
        <w:tblW w:w="0" w:type="auto"/>
        <w:tblInd w:w="108" w:type="dxa"/>
        <w:shd w:val="clear" w:color="auto" w:fill="C6D9F1" w:themeFill="text2" w:themeFillTint="33"/>
        <w:tblLook w:val="04A0" w:firstRow="1" w:lastRow="0" w:firstColumn="1" w:lastColumn="0" w:noHBand="0" w:noVBand="1"/>
      </w:tblPr>
      <w:tblGrid>
        <w:gridCol w:w="9134"/>
      </w:tblGrid>
      <w:tr w:rsidR="00A469F9" w:rsidRPr="00F93D21" w:rsidTr="009C7153">
        <w:trPr>
          <w:trHeight w:val="423"/>
        </w:trPr>
        <w:tc>
          <w:tcPr>
            <w:tcW w:w="9134" w:type="dxa"/>
            <w:shd w:val="clear" w:color="auto" w:fill="C6D9F1" w:themeFill="text2" w:themeFillTint="33"/>
            <w:vAlign w:val="center"/>
          </w:tcPr>
          <w:p w:rsidR="00A469F9" w:rsidRPr="00F93D21" w:rsidRDefault="00A469F9" w:rsidP="009C7153">
            <w:pPr>
              <w:keepNext/>
              <w:keepLines/>
              <w:bidi/>
              <w:spacing w:after="120" w:line="300" w:lineRule="exact"/>
              <w:jc w:val="center"/>
              <w:rPr>
                <w:rFonts w:ascii="Arabic Typesetting" w:eastAsia="SimSun" w:hAnsi="Arabic Typesetting" w:cs="Arabic Typesetting"/>
                <w:bCs/>
                <w:color w:val="000000"/>
                <w:sz w:val="34"/>
                <w:szCs w:val="34"/>
                <w:lang w:eastAsia="zh-CN"/>
              </w:rPr>
            </w:pPr>
            <w:r w:rsidRPr="00457689">
              <w:rPr>
                <w:rFonts w:ascii="Arabic Typesetting" w:eastAsia="SimSun" w:hAnsi="Arabic Typesetting" w:cs="Arabic Typesetting"/>
                <w:bCs/>
                <w:color w:val="000000"/>
                <w:sz w:val="34"/>
                <w:szCs w:val="34"/>
                <w:lang w:eastAsia="zh-CN"/>
              </w:rPr>
              <w:br w:type="page"/>
            </w:r>
            <w:r w:rsidRPr="00F93D21">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7</w:t>
            </w:r>
          </w:p>
        </w:tc>
      </w:tr>
    </w:tbl>
    <w:p w:rsidR="00A469F9" w:rsidRDefault="004D1077" w:rsidP="004D1077">
      <w:pPr>
        <w:pStyle w:val="ARNumbered1"/>
      </w:pPr>
      <w:r>
        <w:t>1.7</w:t>
      </w:r>
      <w:r>
        <w:tab/>
      </w:r>
      <w:r w:rsidR="00A469F9">
        <w:rPr>
          <w:rtl/>
        </w:rPr>
        <w:t>ت</w:t>
      </w:r>
      <w:r w:rsidR="00A469F9">
        <w:rPr>
          <w:rFonts w:hint="cs"/>
          <w:rtl/>
        </w:rPr>
        <w:t>بقى</w:t>
      </w:r>
      <w:r w:rsidR="00A469F9" w:rsidRPr="0043073B">
        <w:rPr>
          <w:rtl/>
        </w:rPr>
        <w:t xml:space="preserve"> الموارد الإجمالية </w:t>
      </w:r>
      <w:r w:rsidR="00A469F9">
        <w:rPr>
          <w:rFonts w:hint="cs"/>
          <w:rtl/>
        </w:rPr>
        <w:t xml:space="preserve">المخصصة </w:t>
      </w:r>
      <w:r w:rsidR="00A469F9" w:rsidRPr="0043073B">
        <w:rPr>
          <w:rtl/>
        </w:rPr>
        <w:t>للبر</w:t>
      </w:r>
      <w:r w:rsidR="00A469F9">
        <w:rPr>
          <w:rtl/>
        </w:rPr>
        <w:t xml:space="preserve">نامج في الثنائية 2018/19 </w:t>
      </w:r>
      <w:r w:rsidR="00A469F9">
        <w:rPr>
          <w:rFonts w:hint="cs"/>
          <w:rtl/>
        </w:rPr>
        <w:t>ثابتة.</w:t>
      </w:r>
    </w:p>
    <w:p w:rsidR="00A469F9" w:rsidRDefault="004D1077" w:rsidP="004D1077">
      <w:pPr>
        <w:pStyle w:val="ARNumbered1"/>
      </w:pPr>
      <w:r>
        <w:t>2.7</w:t>
      </w:r>
      <w:r>
        <w:tab/>
      </w:r>
      <w:r w:rsidR="00A469F9">
        <w:rPr>
          <w:rtl/>
        </w:rPr>
        <w:t xml:space="preserve">وتعزى الزيادة في موارد </w:t>
      </w:r>
      <w:r w:rsidR="00A469F9">
        <w:rPr>
          <w:rFonts w:hint="cs"/>
          <w:rtl/>
        </w:rPr>
        <w:t>خلاف</w:t>
      </w:r>
      <w:r w:rsidR="00A469F9">
        <w:rPr>
          <w:rtl/>
        </w:rPr>
        <w:t xml:space="preserve"> الموظفين إلى توفير اعتمادات إضافية </w:t>
      </w:r>
      <w:proofErr w:type="spellStart"/>
      <w:r w:rsidR="00A469F9">
        <w:rPr>
          <w:rtl/>
        </w:rPr>
        <w:t>للزمالات</w:t>
      </w:r>
      <w:proofErr w:type="spellEnd"/>
      <w:r w:rsidR="00A469F9">
        <w:rPr>
          <w:rtl/>
        </w:rPr>
        <w:t xml:space="preserve"> </w:t>
      </w:r>
      <w:r w:rsidR="00A469F9">
        <w:rPr>
          <w:rFonts w:hint="cs"/>
          <w:rtl/>
        </w:rPr>
        <w:t xml:space="preserve">بغرض تخفيف </w:t>
      </w:r>
      <w:r w:rsidR="00A469F9" w:rsidRPr="00CD122C">
        <w:rPr>
          <w:rtl/>
        </w:rPr>
        <w:t>عبء العمل المتزايد المتعل</w:t>
      </w:r>
      <w:r w:rsidR="00A469F9">
        <w:rPr>
          <w:rtl/>
        </w:rPr>
        <w:t>ق بأسماء الحقول وحال</w:t>
      </w:r>
      <w:r w:rsidR="00A469F9">
        <w:rPr>
          <w:rFonts w:hint="cs"/>
          <w:rtl/>
        </w:rPr>
        <w:t>ات السبل البديلة لتسوية</w:t>
      </w:r>
      <w:r w:rsidR="00A469F9">
        <w:rPr>
          <w:rtl/>
        </w:rPr>
        <w:t xml:space="preserve"> ا</w:t>
      </w:r>
      <w:r w:rsidR="00A469F9" w:rsidRPr="00CD122C">
        <w:rPr>
          <w:rtl/>
        </w:rPr>
        <w:t>لمنازعات</w:t>
      </w:r>
      <w:r w:rsidR="00A469F9">
        <w:rPr>
          <w:rFonts w:hint="cs"/>
          <w:rtl/>
        </w:rPr>
        <w:t>.</w:t>
      </w:r>
    </w:p>
    <w:p w:rsidR="00A469F9" w:rsidRDefault="004D1077" w:rsidP="004D1077">
      <w:pPr>
        <w:pStyle w:val="ARNumbered1"/>
      </w:pPr>
      <w:r>
        <w:t>3.7</w:t>
      </w:r>
      <w:r>
        <w:tab/>
      </w:r>
      <w:r w:rsidR="00A469F9">
        <w:rPr>
          <w:rtl/>
        </w:rPr>
        <w:t>و</w:t>
      </w:r>
      <w:r w:rsidR="00A469F9">
        <w:rPr>
          <w:rFonts w:hint="cs"/>
          <w:rtl/>
        </w:rPr>
        <w:t>يأتي</w:t>
      </w:r>
      <w:r w:rsidR="00A469F9" w:rsidRPr="00CD122C">
        <w:rPr>
          <w:rtl/>
        </w:rPr>
        <w:t xml:space="preserve"> </w:t>
      </w:r>
      <w:r w:rsidR="00A469F9">
        <w:rPr>
          <w:rFonts w:hint="cs"/>
          <w:rtl/>
        </w:rPr>
        <w:t xml:space="preserve">الانخفاض في </w:t>
      </w:r>
      <w:r w:rsidR="00A469F9">
        <w:rPr>
          <w:rtl/>
        </w:rPr>
        <w:t xml:space="preserve">موارد الموظفين </w:t>
      </w:r>
      <w:r w:rsidR="00A469F9">
        <w:rPr>
          <w:rFonts w:hint="cs"/>
          <w:rtl/>
        </w:rPr>
        <w:t>ك</w:t>
      </w:r>
      <w:r w:rsidR="00A469F9" w:rsidRPr="00CD122C">
        <w:rPr>
          <w:rtl/>
        </w:rPr>
        <w:t>نتي</w:t>
      </w:r>
      <w:r w:rsidR="00A469F9">
        <w:rPr>
          <w:rtl/>
        </w:rPr>
        <w:t>جة صافية</w:t>
      </w:r>
      <w:r w:rsidR="00A469F9" w:rsidRPr="00CD122C">
        <w:rPr>
          <w:rtl/>
        </w:rPr>
        <w:t xml:space="preserve"> </w:t>
      </w:r>
      <w:r w:rsidR="00A469F9">
        <w:rPr>
          <w:rFonts w:hint="cs"/>
          <w:rtl/>
        </w:rPr>
        <w:t xml:space="preserve">لتثبيت </w:t>
      </w:r>
      <w:r w:rsidR="00A469F9">
        <w:rPr>
          <w:rtl/>
        </w:rPr>
        <w:t>وظ</w:t>
      </w:r>
      <w:r w:rsidR="00A469F9">
        <w:rPr>
          <w:rFonts w:hint="cs"/>
          <w:rtl/>
        </w:rPr>
        <w:t>ي</w:t>
      </w:r>
      <w:r w:rsidR="00A469F9">
        <w:rPr>
          <w:rtl/>
        </w:rPr>
        <w:t>ف</w:t>
      </w:r>
      <w:r w:rsidR="00A469F9">
        <w:rPr>
          <w:rFonts w:hint="cs"/>
          <w:rtl/>
        </w:rPr>
        <w:t>ت</w:t>
      </w:r>
      <w:r w:rsidR="00A469F9">
        <w:rPr>
          <w:rtl/>
        </w:rPr>
        <w:t>ين مستمر</w:t>
      </w:r>
      <w:r w:rsidR="00A469F9">
        <w:rPr>
          <w:rFonts w:hint="cs"/>
          <w:rtl/>
        </w:rPr>
        <w:t>تي</w:t>
      </w:r>
      <w:r w:rsidR="00A469F9">
        <w:rPr>
          <w:rtl/>
        </w:rPr>
        <w:t>ن و</w:t>
      </w:r>
      <w:r w:rsidR="00A469F9" w:rsidRPr="00CD122C">
        <w:rPr>
          <w:rtl/>
        </w:rPr>
        <w:t>فر</w:t>
      </w:r>
      <w:r w:rsidR="00A469F9">
        <w:rPr>
          <w:rFonts w:hint="cs"/>
          <w:rtl/>
        </w:rPr>
        <w:t>و</w:t>
      </w:r>
      <w:r w:rsidR="00A469F9" w:rsidRPr="00CD122C">
        <w:rPr>
          <w:rtl/>
        </w:rPr>
        <w:t>ق في تك</w:t>
      </w:r>
      <w:r w:rsidR="00A469F9">
        <w:rPr>
          <w:rFonts w:hint="cs"/>
          <w:rtl/>
        </w:rPr>
        <w:t>اليف</w:t>
      </w:r>
      <w:r w:rsidR="00A469F9">
        <w:rPr>
          <w:rtl/>
        </w:rPr>
        <w:t xml:space="preserve"> الموظفين المؤقتين المدرجة </w:t>
      </w:r>
      <w:r w:rsidR="00A469F9">
        <w:rPr>
          <w:rFonts w:hint="cs"/>
          <w:rtl/>
        </w:rPr>
        <w:t xml:space="preserve">المخصصة في </w:t>
      </w:r>
      <w:r w:rsidR="00A469F9">
        <w:rPr>
          <w:rtl/>
        </w:rPr>
        <w:t xml:space="preserve">ميزانية </w:t>
      </w:r>
      <w:r w:rsidR="00A469F9">
        <w:rPr>
          <w:rFonts w:hint="cs"/>
          <w:rtl/>
        </w:rPr>
        <w:t>الثنائي</w:t>
      </w:r>
      <w:r w:rsidR="00A469F9" w:rsidRPr="00CD122C">
        <w:rPr>
          <w:rtl/>
        </w:rPr>
        <w:t xml:space="preserve">ة 2018/19 </w:t>
      </w:r>
      <w:r w:rsidR="00A469F9">
        <w:rPr>
          <w:rtl/>
        </w:rPr>
        <w:t xml:space="preserve">مقارنة بالميزانية المعتمدة </w:t>
      </w:r>
      <w:r w:rsidR="00A469F9">
        <w:rPr>
          <w:rFonts w:hint="cs"/>
          <w:rtl/>
        </w:rPr>
        <w:t xml:space="preserve">للثنائية </w:t>
      </w:r>
      <w:r w:rsidR="00A469F9">
        <w:rPr>
          <w:rtl/>
        </w:rPr>
        <w:t>2016/</w:t>
      </w:r>
      <w:r w:rsidR="00A469F9">
        <w:rPr>
          <w:rFonts w:hint="cs"/>
          <w:rtl/>
        </w:rPr>
        <w:t>17</w:t>
      </w:r>
      <w:r w:rsidR="00A469F9" w:rsidRPr="00CD122C">
        <w:rPr>
          <w:rtl/>
        </w:rPr>
        <w:t>.</w:t>
      </w:r>
    </w:p>
    <w:p w:rsidR="00A469F9" w:rsidRDefault="00A469F9" w:rsidP="009C7153">
      <w:pPr>
        <w:pStyle w:val="StyleHeading3ComplexItalic"/>
        <w:keepNext w:val="0"/>
        <w:tabs>
          <w:tab w:val="clear" w:pos="1985"/>
          <w:tab w:val="left" w:pos="1843"/>
        </w:tabs>
        <w:bidi/>
        <w:ind w:left="1843" w:hanging="1843"/>
        <w:rPr>
          <w:rStyle w:val="StyleStyleHeading3ComplexItalicLatin12ptChar"/>
          <w:rFonts w:ascii="Arabic Typesetting" w:eastAsia="SimSun" w:hAnsi="Arabic Typesetting" w:cs="Arabic Typesetting"/>
          <w:sz w:val="34"/>
          <w:szCs w:val="34"/>
          <w:rtl/>
          <w:lang w:val="fr-CH"/>
        </w:rPr>
      </w:pPr>
    </w:p>
    <w:p w:rsidR="00A469F9" w:rsidRPr="00C1598E" w:rsidRDefault="00A469F9" w:rsidP="009C7153">
      <w:pPr>
        <w:pStyle w:val="ARNumbered1"/>
        <w:keepNext/>
        <w:keepLines/>
        <w:spacing w:before="120" w:after="60"/>
        <w:ind w:left="357"/>
        <w:jc w:val="center"/>
        <w:rPr>
          <w:b/>
          <w:bCs/>
          <w:rtl/>
        </w:rPr>
      </w:pPr>
      <w:r w:rsidRPr="00C1598E">
        <w:rPr>
          <w:b/>
          <w:bCs/>
          <w:rtl/>
        </w:rPr>
        <w:lastRenderedPageBreak/>
        <w:t xml:space="preserve">البرنامج </w:t>
      </w:r>
      <w:r>
        <w:rPr>
          <w:rFonts w:hint="cs"/>
          <w:b/>
          <w:bCs/>
          <w:rtl/>
        </w:rPr>
        <w:t>7</w:t>
      </w:r>
      <w:r w:rsidRPr="00C1598E">
        <w:rPr>
          <w:b/>
          <w:bCs/>
          <w:rtl/>
        </w:rPr>
        <w:t xml:space="preserve">: الموارد </w:t>
      </w:r>
      <w:r>
        <w:rPr>
          <w:rFonts w:hint="cs"/>
          <w:b/>
          <w:bCs/>
          <w:rtl/>
        </w:rPr>
        <w:t>بحسب غرض الإنفاق</w:t>
      </w:r>
    </w:p>
    <w:p w:rsidR="00A469F9" w:rsidRPr="003E2107" w:rsidRDefault="00A469F9" w:rsidP="009C7153">
      <w:pPr>
        <w:keepNext/>
        <w:keepLines/>
        <w:spacing w:after="60" w:line="340" w:lineRule="exact"/>
        <w:jc w:val="center"/>
        <w:rPr>
          <w:rFonts w:ascii="Arabic Typesetting" w:hAnsi="Arabic Typesetting" w:cs="Arabic Typesetting"/>
          <w:i/>
          <w:iCs/>
        </w:rPr>
      </w:pPr>
      <w:r w:rsidRPr="003E2107">
        <w:rPr>
          <w:rFonts w:ascii="Arabic Typesetting" w:hAnsi="Arabic Typesetting" w:cs="Arabic Typesetting"/>
          <w:i/>
          <w:iCs/>
          <w:sz w:val="34"/>
          <w:szCs w:val="34"/>
          <w:rtl/>
        </w:rPr>
        <w:t>(بآلاف الفرنكات السويسرية)</w:t>
      </w:r>
    </w:p>
    <w:p w:rsidR="00A469F9" w:rsidRDefault="00A469F9" w:rsidP="009C7153">
      <w:pPr>
        <w:pStyle w:val="StyleHeading3ComplexItalic"/>
        <w:keepNext w:val="0"/>
        <w:tabs>
          <w:tab w:val="clear" w:pos="1985"/>
          <w:tab w:val="left" w:pos="1843"/>
        </w:tabs>
        <w:bidi/>
        <w:spacing w:before="120"/>
        <w:ind w:left="1843" w:hanging="1843"/>
        <w:jc w:val="center"/>
        <w:rPr>
          <w:rStyle w:val="StyleStyleHeading3ComplexItalicLatin12ptChar"/>
          <w:rFonts w:ascii="Arabic Typesetting" w:eastAsia="SimSun" w:hAnsi="Arabic Typesetting" w:cs="Arabic Typesetting"/>
          <w:sz w:val="34"/>
          <w:szCs w:val="34"/>
          <w:rtl/>
          <w:lang w:val="fr-CH"/>
        </w:rPr>
      </w:pPr>
      <w:r w:rsidRPr="00362F73">
        <w:rPr>
          <w:noProof/>
          <w:rtl/>
        </w:rPr>
        <w:drawing>
          <wp:inline distT="0" distB="0" distL="0" distR="0" wp14:anchorId="4257EA4C" wp14:editId="41C43FE6">
            <wp:extent cx="5514975" cy="62388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14975" cy="6238875"/>
                    </a:xfrm>
                    <a:prstGeom prst="rect">
                      <a:avLst/>
                    </a:prstGeom>
                    <a:noFill/>
                    <a:ln>
                      <a:noFill/>
                    </a:ln>
                  </pic:spPr>
                </pic:pic>
              </a:graphicData>
            </a:graphic>
          </wp:inline>
        </w:drawing>
      </w:r>
    </w:p>
    <w:p w:rsidR="00A469F9" w:rsidRPr="00EB2EFD" w:rsidRDefault="00A469F9" w:rsidP="009C7153">
      <w:pPr>
        <w:pStyle w:val="ARNumbered1"/>
        <w:keepNext/>
        <w:keepLines/>
        <w:spacing w:after="60"/>
        <w:ind w:left="357" w:hanging="217"/>
        <w:jc w:val="center"/>
        <w:rPr>
          <w:b/>
          <w:bCs/>
          <w:rtl/>
        </w:rPr>
      </w:pPr>
      <w:r w:rsidRPr="00EB2EFD">
        <w:rPr>
          <w:b/>
          <w:bCs/>
          <w:rtl/>
        </w:rPr>
        <w:t xml:space="preserve">البرنامج </w:t>
      </w:r>
      <w:r>
        <w:rPr>
          <w:rFonts w:hint="cs"/>
          <w:b/>
          <w:bCs/>
          <w:rtl/>
        </w:rPr>
        <w:t>7</w:t>
      </w:r>
      <w:r w:rsidRPr="00EB2EFD">
        <w:rPr>
          <w:b/>
          <w:bCs/>
          <w:rtl/>
        </w:rPr>
        <w:t xml:space="preserve">: الموارد </w:t>
      </w:r>
      <w:r>
        <w:rPr>
          <w:rFonts w:hint="cs"/>
          <w:b/>
          <w:bCs/>
          <w:rtl/>
        </w:rPr>
        <w:t>بحسب كل نتيجة</w:t>
      </w:r>
    </w:p>
    <w:p w:rsidR="00A469F9" w:rsidRPr="003E2107" w:rsidRDefault="00A469F9" w:rsidP="009C7153">
      <w:pPr>
        <w:keepNext/>
        <w:keepLines/>
        <w:spacing w:after="60" w:line="340" w:lineRule="exact"/>
        <w:jc w:val="center"/>
        <w:rPr>
          <w:rFonts w:ascii="Arabic Typesetting" w:hAnsi="Arabic Typesetting" w:cs="Arabic Typesetting"/>
          <w:i/>
          <w:iCs/>
          <w:sz w:val="34"/>
          <w:szCs w:val="34"/>
          <w:rtl/>
        </w:rPr>
      </w:pPr>
      <w:r w:rsidRPr="003E2107">
        <w:rPr>
          <w:rFonts w:ascii="Arabic Typesetting" w:hAnsi="Arabic Typesetting" w:cs="Arabic Typesetting"/>
          <w:i/>
          <w:iCs/>
          <w:sz w:val="34"/>
          <w:szCs w:val="34"/>
          <w:rtl/>
        </w:rPr>
        <w:t>(بآلاف الفرنكات السويسرية)</w:t>
      </w:r>
    </w:p>
    <w:p w:rsidR="00A469F9" w:rsidRPr="00E167F3" w:rsidRDefault="00A469F9" w:rsidP="009C7153">
      <w:pPr>
        <w:spacing w:before="120"/>
        <w:jc w:val="center"/>
        <w:rPr>
          <w:rtl/>
          <w:lang w:val="fr-CH"/>
        </w:rPr>
      </w:pPr>
      <w:r w:rsidRPr="00CA4CB6">
        <w:rPr>
          <w:noProof/>
        </w:rPr>
        <w:drawing>
          <wp:inline distT="0" distB="0" distL="0" distR="0" wp14:anchorId="20D42FAD" wp14:editId="0735C084">
            <wp:extent cx="5705475" cy="14573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05475" cy="1457325"/>
                    </a:xfrm>
                    <a:prstGeom prst="rect">
                      <a:avLst/>
                    </a:prstGeom>
                    <a:noFill/>
                    <a:ln>
                      <a:noFill/>
                    </a:ln>
                  </pic:spPr>
                </pic:pic>
              </a:graphicData>
            </a:graphic>
          </wp:inline>
        </w:drawing>
      </w:r>
    </w:p>
    <w:p w:rsidR="000D66D7" w:rsidRPr="000D66D7" w:rsidRDefault="000D66D7" w:rsidP="009C7153">
      <w:pPr>
        <w:pStyle w:val="ARProgramHeading2"/>
        <w:rPr>
          <w:rFonts w:eastAsia="Arabic Typesetting"/>
          <w:b/>
          <w:bCs/>
          <w:sz w:val="40"/>
          <w:szCs w:val="40"/>
          <w:lang w:eastAsia="ar-EG"/>
        </w:rPr>
      </w:pPr>
      <w:r w:rsidRPr="000D66D7">
        <w:rPr>
          <w:rFonts w:eastAsia="Arabic Typesetting"/>
          <w:b/>
          <w:bCs/>
          <w:sz w:val="40"/>
          <w:szCs w:val="40"/>
          <w:rtl/>
          <w:lang w:eastAsia="ar-EG"/>
        </w:rPr>
        <w:lastRenderedPageBreak/>
        <w:t>الهدف الاستراتيجي الثالث: تسهيل الانتفاع بالملكية الفكرية في سبيل التنمية</w:t>
      </w:r>
    </w:p>
    <w:p w:rsidR="000D66D7" w:rsidRDefault="000D66D7" w:rsidP="009C7153">
      <w:pPr>
        <w:pStyle w:val="ARNormal"/>
        <w:rPr>
          <w:rFonts w:eastAsia="Arabic Typesetting"/>
          <w:lang w:eastAsia="ar-EG"/>
        </w:rPr>
      </w:pPr>
    </w:p>
    <w:tbl>
      <w:tblPr>
        <w:bidiVisual/>
        <w:tblW w:w="9214" w:type="dxa"/>
        <w:tblInd w:w="115" w:type="dxa"/>
        <w:tblLayout w:type="fixed"/>
        <w:tblCellMar>
          <w:top w:w="115" w:type="dxa"/>
          <w:left w:w="115" w:type="dxa"/>
          <w:bottom w:w="115" w:type="dxa"/>
          <w:right w:w="115" w:type="dxa"/>
        </w:tblCellMar>
        <w:tblLook w:val="04A0" w:firstRow="1" w:lastRow="0" w:firstColumn="1" w:lastColumn="0" w:noHBand="0" w:noVBand="1"/>
      </w:tblPr>
      <w:tblGrid>
        <w:gridCol w:w="2936"/>
        <w:gridCol w:w="3848"/>
        <w:gridCol w:w="2430"/>
      </w:tblGrid>
      <w:tr w:rsidR="000D66D7" w:rsidRPr="00346F5D" w:rsidTr="009C7153">
        <w:trPr>
          <w:cantSplit/>
          <w:trHeight w:val="302"/>
          <w:tblHeader/>
        </w:trPr>
        <w:tc>
          <w:tcPr>
            <w:tcW w:w="2936" w:type="dxa"/>
            <w:shd w:val="clear" w:color="auto" w:fill="B8CCE4"/>
            <w:vAlign w:val="center"/>
            <w:hideMark/>
          </w:tcPr>
          <w:p w:rsidR="000D66D7" w:rsidRPr="00346F5D" w:rsidRDefault="000D66D7" w:rsidP="009C7153">
            <w:pPr>
              <w:pStyle w:val="ARProgramTableHeading"/>
              <w:rPr>
                <w:rFonts w:eastAsia="Arabic Typesetting"/>
              </w:rPr>
            </w:pPr>
            <w:r w:rsidRPr="00346F5D">
              <w:rPr>
                <w:rFonts w:eastAsia="Arabic Typesetting"/>
                <w:rtl/>
              </w:rPr>
              <w:t>النتائج المرتقبة</w:t>
            </w:r>
          </w:p>
        </w:tc>
        <w:tc>
          <w:tcPr>
            <w:tcW w:w="3848" w:type="dxa"/>
            <w:shd w:val="clear" w:color="auto" w:fill="B8CCE4"/>
            <w:vAlign w:val="center"/>
            <w:hideMark/>
          </w:tcPr>
          <w:p w:rsidR="000D66D7" w:rsidRPr="00346F5D" w:rsidRDefault="000D66D7" w:rsidP="009C7153">
            <w:pPr>
              <w:pStyle w:val="ARProgramTableHeading"/>
              <w:rPr>
                <w:rFonts w:eastAsia="Arabic Typesetting"/>
              </w:rPr>
            </w:pPr>
            <w:r w:rsidRPr="00346F5D">
              <w:rPr>
                <w:rFonts w:eastAsia="Arabic Typesetting"/>
                <w:rtl/>
              </w:rPr>
              <w:t>مؤشرات الأداء</w:t>
            </w:r>
          </w:p>
        </w:tc>
        <w:tc>
          <w:tcPr>
            <w:tcW w:w="2430" w:type="dxa"/>
            <w:shd w:val="clear" w:color="auto" w:fill="B8CCE4"/>
            <w:vAlign w:val="center"/>
            <w:hideMark/>
          </w:tcPr>
          <w:p w:rsidR="000D66D7" w:rsidRPr="00346F5D" w:rsidRDefault="000D66D7" w:rsidP="009C7153">
            <w:pPr>
              <w:pStyle w:val="ARProgramTableHeading"/>
              <w:rPr>
                <w:rFonts w:eastAsia="Arabic Typesetting"/>
              </w:rPr>
            </w:pPr>
            <w:r w:rsidRPr="00346F5D">
              <w:rPr>
                <w:rFonts w:eastAsia="Arabic Typesetting"/>
                <w:rtl/>
              </w:rPr>
              <w:t>البرامج المسؤولة</w:t>
            </w:r>
          </w:p>
        </w:tc>
      </w:tr>
      <w:tr w:rsidR="000D66D7" w:rsidRPr="00346F5D" w:rsidTr="009C7153">
        <w:trPr>
          <w:cantSplit/>
          <w:trHeight w:val="302"/>
        </w:trPr>
        <w:tc>
          <w:tcPr>
            <w:tcW w:w="2936" w:type="dxa"/>
            <w:vMerge w:val="restart"/>
            <w:hideMark/>
          </w:tcPr>
          <w:p w:rsidR="000D66D7" w:rsidRPr="00346F5D" w:rsidRDefault="000D66D7" w:rsidP="009C7153">
            <w:pPr>
              <w:pStyle w:val="ARProgramTableText"/>
            </w:pPr>
            <w:r w:rsidRPr="00346F5D">
              <w:rPr>
                <w:rtl/>
              </w:rPr>
              <w:t>ه1.3 استراتيجيات وخطط وطنية في مجال الملكية الفكرية تتماشى مع الأهداف الإنمائية الوطنية</w:t>
            </w:r>
          </w:p>
        </w:tc>
        <w:tc>
          <w:tcPr>
            <w:tcW w:w="3848" w:type="dxa"/>
            <w:hideMark/>
          </w:tcPr>
          <w:p w:rsidR="000D66D7" w:rsidRPr="00346F5D" w:rsidRDefault="000D66D7" w:rsidP="009C7153">
            <w:pPr>
              <w:pStyle w:val="ARProgramTableText"/>
              <w:rPr>
                <w:rtl/>
                <w:lang w:bidi="ar-SA"/>
              </w:rPr>
            </w:pPr>
            <w:r w:rsidRPr="000F5E1B">
              <w:rPr>
                <w:rtl/>
              </w:rPr>
              <w:t>عدد البلدان في طور صياغة استراتيجيات وطنية لحق</w:t>
            </w:r>
            <w:r w:rsidRPr="000F5E1B">
              <w:rPr>
                <w:rFonts w:hint="cs"/>
                <w:rtl/>
              </w:rPr>
              <w:t> </w:t>
            </w:r>
            <w:r w:rsidRPr="000F5E1B">
              <w:rPr>
                <w:rtl/>
              </w:rPr>
              <w:t>المؤلف</w:t>
            </w:r>
            <w:r w:rsidRPr="000F5E1B">
              <w:t xml:space="preserve"> </w:t>
            </w:r>
            <w:r w:rsidRPr="000F5E1B">
              <w:rPr>
                <w:rFonts w:hint="cs"/>
                <w:rtl/>
                <w:lang w:bidi="ar-SA"/>
              </w:rPr>
              <w:t xml:space="preserve"> في إطار استراتيجياتها الوطنية </w:t>
            </w:r>
            <w:r>
              <w:rPr>
                <w:rFonts w:hint="cs"/>
                <w:rtl/>
                <w:lang w:bidi="ar-SA"/>
              </w:rPr>
              <w:t>ل</w:t>
            </w:r>
            <w:r w:rsidRPr="000F5E1B">
              <w:rPr>
                <w:rFonts w:hint="cs"/>
                <w:rtl/>
                <w:lang w:bidi="ar-SA"/>
              </w:rPr>
              <w:t>لملكية الفكرية</w:t>
            </w:r>
          </w:p>
        </w:tc>
        <w:tc>
          <w:tcPr>
            <w:tcW w:w="2430" w:type="dxa"/>
            <w:hideMark/>
          </w:tcPr>
          <w:p w:rsidR="000D66D7" w:rsidRPr="00346F5D" w:rsidRDefault="000D66D7" w:rsidP="009C7153">
            <w:pPr>
              <w:pStyle w:val="ARProgramTableText"/>
            </w:pPr>
            <w:r w:rsidRPr="00346F5D">
              <w:rPr>
                <w:rtl/>
              </w:rPr>
              <w:t>البرنامج 3</w:t>
            </w:r>
          </w:p>
        </w:tc>
      </w:tr>
      <w:tr w:rsidR="000D66D7" w:rsidRPr="00346F5D" w:rsidTr="009C7153">
        <w:trPr>
          <w:cantSplit/>
          <w:trHeight w:val="302"/>
        </w:trPr>
        <w:tc>
          <w:tcPr>
            <w:tcW w:w="2936" w:type="dxa"/>
            <w:vMerge/>
            <w:hideMark/>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عدد البلدان التي اعتمدت استراتيجية وطنية لحق المؤلف في إطار استراتيجيتها الوطنية للملكية الفكرية</w:t>
            </w:r>
          </w:p>
        </w:tc>
        <w:tc>
          <w:tcPr>
            <w:tcW w:w="2430" w:type="dxa"/>
            <w:hideMark/>
          </w:tcPr>
          <w:p w:rsidR="000D66D7" w:rsidRPr="00346F5D" w:rsidRDefault="000D66D7" w:rsidP="009C7153">
            <w:pPr>
              <w:pStyle w:val="ARProgramTableText"/>
            </w:pPr>
            <w:r w:rsidRPr="00346F5D">
              <w:rPr>
                <w:rtl/>
              </w:rPr>
              <w:t>البرنامج 3</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عدد البلدان في طور صياغة استراتيجيات وطنية للملكية</w:t>
            </w:r>
            <w:r>
              <w:rPr>
                <w:rFonts w:hint="cs"/>
                <w:rtl/>
              </w:rPr>
              <w:t> </w:t>
            </w:r>
            <w:r w:rsidRPr="00346F5D">
              <w:rPr>
                <w:rtl/>
              </w:rPr>
              <w:t>الفكرية</w:t>
            </w:r>
          </w:p>
        </w:tc>
        <w:tc>
          <w:tcPr>
            <w:tcW w:w="2430" w:type="dxa"/>
            <w:hideMark/>
          </w:tcPr>
          <w:p w:rsidR="000D66D7" w:rsidRPr="00346F5D" w:rsidRDefault="000D66D7" w:rsidP="009C7153">
            <w:pPr>
              <w:pStyle w:val="ARProgramTableText"/>
            </w:pPr>
            <w:r w:rsidRPr="00346F5D">
              <w:rPr>
                <w:rtl/>
              </w:rPr>
              <w:t>البرنامج 9</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0F5E1B" w:rsidRDefault="000D66D7" w:rsidP="009C7153">
            <w:pPr>
              <w:pStyle w:val="ARProgramTableText"/>
              <w:rPr>
                <w:rtl/>
              </w:rPr>
            </w:pPr>
            <w:r w:rsidRPr="000F5E1B">
              <w:rPr>
                <w:rtl/>
              </w:rPr>
              <w:t>عدد البلدان في طور تنفيذ استراتيجيات وطنية والملكية الفكرية وخطط وطنية لتنمية الملكية الفكرية</w:t>
            </w:r>
            <w:r w:rsidRPr="000F5E1B">
              <w:rPr>
                <w:rFonts w:hint="cs"/>
                <w:rtl/>
              </w:rPr>
              <w:t xml:space="preserve"> </w:t>
            </w:r>
          </w:p>
          <w:p w:rsidR="000D66D7" w:rsidRPr="000F5E1B" w:rsidRDefault="000D66D7" w:rsidP="009C7153">
            <w:pPr>
              <w:pStyle w:val="ARProgramTableText"/>
              <w:rPr>
                <w:rtl/>
              </w:rPr>
            </w:pPr>
          </w:p>
          <w:p w:rsidR="000D66D7" w:rsidRPr="00D24B01" w:rsidRDefault="000D66D7" w:rsidP="009C7153">
            <w:pPr>
              <w:pStyle w:val="ARProgramTableText"/>
              <w:rPr>
                <w:highlight w:val="yellow"/>
              </w:rPr>
            </w:pPr>
            <w:r w:rsidRPr="000F5E1B">
              <w:rPr>
                <w:rFonts w:hint="cs"/>
                <w:rtl/>
              </w:rPr>
              <w:t>عدد البلدان التي اعتمدت استراتيجيات وطنية للملكية الفكرية</w:t>
            </w:r>
          </w:p>
        </w:tc>
        <w:tc>
          <w:tcPr>
            <w:tcW w:w="2430" w:type="dxa"/>
            <w:hideMark/>
          </w:tcPr>
          <w:p w:rsidR="000D66D7" w:rsidRDefault="000D66D7" w:rsidP="009C7153">
            <w:pPr>
              <w:pStyle w:val="ARProgramTableText"/>
              <w:rPr>
                <w:rtl/>
              </w:rPr>
            </w:pPr>
            <w:r w:rsidRPr="00346F5D">
              <w:rPr>
                <w:rtl/>
              </w:rPr>
              <w:t>البرنامج 9</w:t>
            </w:r>
          </w:p>
          <w:p w:rsidR="000D66D7" w:rsidRDefault="000D66D7" w:rsidP="009C7153">
            <w:pPr>
              <w:pStyle w:val="ARProgramTableText"/>
              <w:rPr>
                <w:rtl/>
              </w:rPr>
            </w:pPr>
            <w:r>
              <w:rPr>
                <w:rFonts w:hint="cs"/>
                <w:rtl/>
              </w:rPr>
              <w:t>البرنامج 9</w:t>
            </w:r>
          </w:p>
          <w:p w:rsidR="000D66D7" w:rsidRDefault="000D66D7" w:rsidP="009C7153">
            <w:pPr>
              <w:pStyle w:val="ARProgramTableText"/>
              <w:rPr>
                <w:rtl/>
              </w:rPr>
            </w:pPr>
          </w:p>
          <w:p w:rsidR="000D66D7" w:rsidRPr="00346F5D" w:rsidRDefault="000D66D7" w:rsidP="009C7153">
            <w:pPr>
              <w:pStyle w:val="ARProgramTableText"/>
            </w:pPr>
            <w:r w:rsidRPr="000F5E1B">
              <w:rPr>
                <w:rFonts w:hint="cs"/>
                <w:rtl/>
              </w:rPr>
              <w:t>البرنامج 10</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عدد البلدان التي وضعت استراتيجيات أو خطط وطنية للملكية الفكرية متوافقة مع الأهداف الإنمائية الوطنية</w:t>
            </w:r>
          </w:p>
        </w:tc>
        <w:tc>
          <w:tcPr>
            <w:tcW w:w="2430" w:type="dxa"/>
            <w:hideMark/>
          </w:tcPr>
          <w:p w:rsidR="000D66D7" w:rsidRPr="00346F5D" w:rsidRDefault="000D66D7" w:rsidP="009C7153">
            <w:pPr>
              <w:pStyle w:val="ARProgramTableText"/>
            </w:pPr>
            <w:r w:rsidRPr="00346F5D">
              <w:rPr>
                <w:rtl/>
              </w:rPr>
              <w:t>البرنامج 10</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عدد البلدان في طور مراجعة استراتيجياتها الوطنية للملكية الفكرية</w:t>
            </w:r>
          </w:p>
        </w:tc>
        <w:tc>
          <w:tcPr>
            <w:tcW w:w="2430" w:type="dxa"/>
            <w:hideMark/>
          </w:tcPr>
          <w:p w:rsidR="000D66D7" w:rsidRPr="00346F5D" w:rsidRDefault="000D66D7" w:rsidP="009C7153">
            <w:pPr>
              <w:pStyle w:val="ARProgramTableText"/>
            </w:pPr>
            <w:r w:rsidRPr="00346F5D">
              <w:rPr>
                <w:rtl/>
              </w:rPr>
              <w:t>البرنامج 9</w:t>
            </w:r>
          </w:p>
        </w:tc>
      </w:tr>
      <w:tr w:rsidR="000D66D7" w:rsidRPr="00346F5D" w:rsidTr="009C7153">
        <w:trPr>
          <w:cantSplit/>
          <w:trHeight w:val="302"/>
        </w:trPr>
        <w:tc>
          <w:tcPr>
            <w:tcW w:w="2936" w:type="dxa"/>
            <w:vMerge w:val="restart"/>
            <w:hideMark/>
          </w:tcPr>
          <w:p w:rsidR="000D66D7" w:rsidRPr="00346F5D" w:rsidRDefault="000D66D7" w:rsidP="009C7153">
            <w:pPr>
              <w:pStyle w:val="ARProgramTableText"/>
            </w:pPr>
            <w:r w:rsidRPr="00346F5D">
              <w:rPr>
                <w:rtl/>
              </w:rPr>
              <w:t>‏ه</w:t>
            </w:r>
            <w:r w:rsidRPr="00346F5D">
              <w:rPr>
                <w:cs/>
              </w:rPr>
              <w:t>‎</w:t>
            </w:r>
            <w:r w:rsidRPr="00346F5D">
              <w:rPr>
                <w:rtl/>
                <w:cs/>
              </w:rPr>
              <w:t>2.3</w:t>
            </w:r>
            <w:r w:rsidRPr="00346F5D">
              <w:rPr>
                <w:rtl/>
              </w:rPr>
              <w:t xml:space="preserve">‏ </w:t>
            </w:r>
            <w:r w:rsidRPr="00BC5942">
              <w:rPr>
                <w:rtl/>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ذات الاقتصادات المتحولة</w:t>
            </w:r>
          </w:p>
        </w:tc>
        <w:tc>
          <w:tcPr>
            <w:tcW w:w="3848" w:type="dxa"/>
            <w:hideMark/>
          </w:tcPr>
          <w:p w:rsidR="000D66D7" w:rsidRPr="00346F5D" w:rsidRDefault="000D66D7" w:rsidP="009C7153">
            <w:pPr>
              <w:pStyle w:val="ARProgramTableText"/>
            </w:pPr>
            <w:r w:rsidRPr="00346F5D">
              <w:rPr>
                <w:rtl/>
              </w:rPr>
              <w:t>عدد المشاركين الذين أ</w:t>
            </w:r>
            <w:r>
              <w:rPr>
                <w:rtl/>
              </w:rPr>
              <w:t>دلوا بآراء إيجابية بشأن أنشطة إ</w:t>
            </w:r>
            <w:r>
              <w:rPr>
                <w:rFonts w:hint="cs"/>
                <w:rtl/>
              </w:rPr>
              <w:t>ذ</w:t>
            </w:r>
            <w:r w:rsidRPr="00346F5D">
              <w:rPr>
                <w:rtl/>
              </w:rPr>
              <w:t>كاء الوعي العام والأنشطة الترويجية في مجال العلامات التجارية والتصاميم الصناعية والمؤشرات الجغرافية</w:t>
            </w:r>
          </w:p>
        </w:tc>
        <w:tc>
          <w:tcPr>
            <w:tcW w:w="2430" w:type="dxa"/>
            <w:hideMark/>
          </w:tcPr>
          <w:p w:rsidR="000D66D7" w:rsidRPr="00346F5D" w:rsidRDefault="000D66D7" w:rsidP="009C7153">
            <w:pPr>
              <w:pStyle w:val="ARProgramTableText"/>
            </w:pPr>
            <w:r w:rsidRPr="00346F5D">
              <w:rPr>
                <w:rtl/>
              </w:rPr>
              <w:t>البرنامج 2</w:t>
            </w:r>
          </w:p>
        </w:tc>
      </w:tr>
      <w:tr w:rsidR="000D66D7" w:rsidRPr="00346F5D" w:rsidTr="009C7153">
        <w:trPr>
          <w:cantSplit/>
          <w:trHeight w:val="302"/>
        </w:trPr>
        <w:tc>
          <w:tcPr>
            <w:tcW w:w="2936" w:type="dxa"/>
            <w:vMerge/>
            <w:hideMark/>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اتحاد الكتب الميسَّرة - عدد الكتاب الميسَّرة التي أنتجها شركاء محليون/منظمات غير حكومية في إطار مشاريع تكوين الكفاءات</w:t>
            </w:r>
          </w:p>
        </w:tc>
        <w:tc>
          <w:tcPr>
            <w:tcW w:w="2430" w:type="dxa"/>
            <w:hideMark/>
          </w:tcPr>
          <w:p w:rsidR="000D66D7" w:rsidRPr="00346F5D" w:rsidRDefault="000D66D7" w:rsidP="009C7153">
            <w:pPr>
              <w:pStyle w:val="ARProgramTableText"/>
            </w:pPr>
            <w:r w:rsidRPr="00346F5D">
              <w:rPr>
                <w:rtl/>
              </w:rPr>
              <w:t>البرنامج 3</w:t>
            </w:r>
          </w:p>
        </w:tc>
      </w:tr>
      <w:tr w:rsidR="000D66D7" w:rsidRPr="00346F5D" w:rsidTr="009C7153">
        <w:trPr>
          <w:cantSplit/>
          <w:trHeight w:val="302"/>
        </w:trPr>
        <w:tc>
          <w:tcPr>
            <w:tcW w:w="2936" w:type="dxa"/>
            <w:hideMark/>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عدد المؤسسات التي اتخذت تدابير للمضي قدماً في تطوير أطرها الخاصة بحق المؤلف</w:t>
            </w:r>
          </w:p>
        </w:tc>
        <w:tc>
          <w:tcPr>
            <w:tcW w:w="2430" w:type="dxa"/>
            <w:hideMark/>
          </w:tcPr>
          <w:p w:rsidR="000D66D7" w:rsidRPr="00346F5D" w:rsidRDefault="000D66D7" w:rsidP="009C7153">
            <w:pPr>
              <w:pStyle w:val="ARProgramTableText"/>
              <w:rPr>
                <w:sz w:val="22"/>
                <w:szCs w:val="20"/>
              </w:rPr>
            </w:pPr>
            <w:r w:rsidRPr="00346F5D">
              <w:rPr>
                <w:rtl/>
              </w:rPr>
              <w:t>البرنامج 3</w:t>
            </w:r>
          </w:p>
        </w:tc>
      </w:tr>
      <w:tr w:rsidR="000D66D7" w:rsidRPr="00346F5D" w:rsidTr="009C7153">
        <w:trPr>
          <w:cantSplit/>
          <w:trHeight w:val="302"/>
        </w:trPr>
        <w:tc>
          <w:tcPr>
            <w:tcW w:w="2936" w:type="dxa"/>
            <w:hideMark/>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النسبة المئوية للمشاركين في أنشطة تكوين الكفاءات في مجال إدارة الحقوق الذين أفادوا</w:t>
            </w:r>
            <w:r>
              <w:rPr>
                <w:rtl/>
              </w:rPr>
              <w:t xml:space="preserve"> باتخاذ خطوات عملية عقب التدريب</w:t>
            </w:r>
          </w:p>
        </w:tc>
        <w:tc>
          <w:tcPr>
            <w:tcW w:w="2430" w:type="dxa"/>
            <w:hideMark/>
          </w:tcPr>
          <w:p w:rsidR="000D66D7" w:rsidRPr="00346F5D" w:rsidRDefault="000D66D7" w:rsidP="009C7153">
            <w:pPr>
              <w:pStyle w:val="ARProgramTableText"/>
              <w:rPr>
                <w:sz w:val="22"/>
                <w:szCs w:val="20"/>
              </w:rPr>
            </w:pPr>
            <w:r w:rsidRPr="00346F5D">
              <w:rPr>
                <w:rtl/>
              </w:rPr>
              <w:t>البرنامج 3</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عدد منظمات الإدارة الجماعية المدرَّبة التي اتخذت خطوات ع</w:t>
            </w:r>
            <w:r>
              <w:rPr>
                <w:rtl/>
              </w:rPr>
              <w:t>ملية في تحصيل المكافآت وتوزيعها</w:t>
            </w:r>
          </w:p>
        </w:tc>
        <w:tc>
          <w:tcPr>
            <w:tcW w:w="2430" w:type="dxa"/>
            <w:hideMark/>
          </w:tcPr>
          <w:p w:rsidR="000D66D7" w:rsidRPr="00346F5D" w:rsidRDefault="000D66D7" w:rsidP="009C7153">
            <w:pPr>
              <w:pStyle w:val="ARProgramTableText"/>
              <w:rPr>
                <w:sz w:val="22"/>
                <w:szCs w:val="20"/>
              </w:rPr>
            </w:pPr>
            <w:r w:rsidRPr="00346F5D">
              <w:rPr>
                <w:rtl/>
              </w:rPr>
              <w:t>البرنامج 3</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مستوى رضا المشاركين عن أنشطة</w:t>
            </w:r>
            <w:r>
              <w:rPr>
                <w:rtl/>
              </w:rPr>
              <w:t xml:space="preserve"> الويبو للترويج والتوعية العامة</w:t>
            </w:r>
          </w:p>
        </w:tc>
        <w:tc>
          <w:tcPr>
            <w:tcW w:w="2430" w:type="dxa"/>
            <w:hideMark/>
          </w:tcPr>
          <w:p w:rsidR="000D66D7" w:rsidRPr="00346F5D" w:rsidRDefault="000D66D7" w:rsidP="009C7153">
            <w:pPr>
              <w:pStyle w:val="ARProgramTableText"/>
            </w:pPr>
            <w:r w:rsidRPr="00346F5D">
              <w:rPr>
                <w:rtl/>
              </w:rPr>
              <w:t>البرنامج 4</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 xml:space="preserve">عدد المشاركين في أنشطة التدريب وتكوين الكفاءات في مجال الموارد الوراثية والمعارف التقليدية وأشكال التعبير الثقافي التقليدي الذين قدموا إجابات صحيحة عن 50% أو أكثر من أسئلة استبيان موضوعي قصير </w:t>
            </w:r>
            <w:r>
              <w:rPr>
                <w:rFonts w:hint="cs"/>
                <w:rtl/>
              </w:rPr>
              <w:t>و</w:t>
            </w:r>
            <w:r w:rsidRPr="00346F5D">
              <w:rPr>
                <w:rtl/>
              </w:rPr>
              <w:t>متعدد الخيارات</w:t>
            </w:r>
          </w:p>
        </w:tc>
        <w:tc>
          <w:tcPr>
            <w:tcW w:w="2430" w:type="dxa"/>
            <w:hideMark/>
          </w:tcPr>
          <w:p w:rsidR="000D66D7" w:rsidRPr="00346F5D" w:rsidRDefault="000D66D7" w:rsidP="009C7153">
            <w:pPr>
              <w:pStyle w:val="ARProgramTableText"/>
            </w:pPr>
            <w:r w:rsidRPr="00346F5D">
              <w:rPr>
                <w:rtl/>
              </w:rPr>
              <w:t>البرنامج 4</w:t>
            </w:r>
          </w:p>
        </w:tc>
      </w:tr>
      <w:tr w:rsidR="000D66D7" w:rsidRPr="00346F5D" w:rsidTr="009C7153">
        <w:trPr>
          <w:cantSplit/>
          <w:trHeight w:val="302"/>
        </w:trPr>
        <w:tc>
          <w:tcPr>
            <w:tcW w:w="2936" w:type="dxa"/>
            <w:hideMark/>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النسبة المئوية للمشاركين في تظاهرات الويبو الذين يعربون عن رضاهم عن المحتوى وعن تنظيم تلك</w:t>
            </w:r>
            <w:r>
              <w:rPr>
                <w:rFonts w:hint="cs"/>
                <w:rtl/>
              </w:rPr>
              <w:t> </w:t>
            </w:r>
            <w:r w:rsidRPr="00346F5D">
              <w:rPr>
                <w:rtl/>
              </w:rPr>
              <w:t>التظاهرات</w:t>
            </w:r>
          </w:p>
        </w:tc>
        <w:tc>
          <w:tcPr>
            <w:tcW w:w="2430" w:type="dxa"/>
            <w:hideMark/>
          </w:tcPr>
          <w:p w:rsidR="000D66D7" w:rsidRPr="00346F5D" w:rsidRDefault="000D66D7" w:rsidP="009C7153">
            <w:pPr>
              <w:pStyle w:val="ARProgramTableText"/>
            </w:pPr>
            <w:r w:rsidRPr="00346F5D">
              <w:rPr>
                <w:rtl/>
              </w:rPr>
              <w:t>البرنامج 9</w:t>
            </w:r>
          </w:p>
        </w:tc>
      </w:tr>
      <w:tr w:rsidR="000D66D7" w:rsidRPr="00346F5D" w:rsidTr="009C7153">
        <w:trPr>
          <w:cantSplit/>
          <w:trHeight w:val="302"/>
        </w:trPr>
        <w:tc>
          <w:tcPr>
            <w:tcW w:w="2936" w:type="dxa"/>
            <w:hideMark/>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 xml:space="preserve">عدد البلدان </w:t>
            </w:r>
            <w:r>
              <w:rPr>
                <w:rFonts w:hint="cs"/>
                <w:rtl/>
              </w:rPr>
              <w:t>المتحولة</w:t>
            </w:r>
            <w:r w:rsidRPr="00346F5D">
              <w:rPr>
                <w:rtl/>
              </w:rPr>
              <w:t xml:space="preserve"> التي وضعت برامج تدريبية سنوية في مجال الملكية الفكرية و/أو</w:t>
            </w:r>
            <w:r>
              <w:rPr>
                <w:rFonts w:hint="cs"/>
                <w:rtl/>
              </w:rPr>
              <w:t> </w:t>
            </w:r>
            <w:r w:rsidRPr="00346F5D">
              <w:rPr>
                <w:rtl/>
              </w:rPr>
              <w:t>دورات للمهنيين المتخصصين في الملكية الفكرية</w:t>
            </w:r>
          </w:p>
        </w:tc>
        <w:tc>
          <w:tcPr>
            <w:tcW w:w="2430" w:type="dxa"/>
            <w:hideMark/>
          </w:tcPr>
          <w:p w:rsidR="000D66D7" w:rsidRPr="00346F5D" w:rsidRDefault="000D66D7" w:rsidP="009C7153">
            <w:pPr>
              <w:pStyle w:val="ARProgramTableText"/>
            </w:pPr>
            <w:r w:rsidRPr="00346F5D">
              <w:rPr>
                <w:rtl/>
              </w:rPr>
              <w:t>البرنامج 10</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النسبة المئوية للمتدربين الراضين عن برامج التدريب التي توفرها أكاديمية الويبو</w:t>
            </w:r>
          </w:p>
        </w:tc>
        <w:tc>
          <w:tcPr>
            <w:tcW w:w="2430" w:type="dxa"/>
            <w:hideMark/>
          </w:tcPr>
          <w:p w:rsidR="000D66D7" w:rsidRPr="00346F5D" w:rsidRDefault="000D66D7" w:rsidP="009C7153">
            <w:pPr>
              <w:pStyle w:val="ARProgramTableText"/>
            </w:pPr>
            <w:r w:rsidRPr="00346F5D">
              <w:rPr>
                <w:rtl/>
              </w:rPr>
              <w:t>البرنامج 11</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مستوى رضا المشاركين في أنشطة الويبو للتدريب وتكوين الكفاءات</w:t>
            </w:r>
          </w:p>
        </w:tc>
        <w:tc>
          <w:tcPr>
            <w:tcW w:w="2430" w:type="dxa"/>
            <w:hideMark/>
          </w:tcPr>
          <w:p w:rsidR="000D66D7" w:rsidRPr="00346F5D" w:rsidRDefault="000D66D7" w:rsidP="009C7153">
            <w:pPr>
              <w:pStyle w:val="ARProgramTableText"/>
            </w:pPr>
            <w:r w:rsidRPr="00346F5D">
              <w:rPr>
                <w:rtl/>
              </w:rPr>
              <w:t>البرنامج 17</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عدد ترتيبات استقبال علماء من بلدان نامية</w:t>
            </w:r>
          </w:p>
        </w:tc>
        <w:tc>
          <w:tcPr>
            <w:tcW w:w="2430" w:type="dxa"/>
            <w:hideMark/>
          </w:tcPr>
          <w:p w:rsidR="000D66D7" w:rsidRPr="00346F5D" w:rsidRDefault="000D66D7" w:rsidP="009C7153">
            <w:pPr>
              <w:pStyle w:val="ARProgramTableText"/>
            </w:pPr>
            <w:r w:rsidRPr="00346F5D">
              <w:rPr>
                <w:rtl/>
              </w:rPr>
              <w:t>البرنامج 18</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النسبة المئوية لواضعي السياسات والمسؤولين الحكوميين والعاملين في مجال الملكية الفكرية وسائر الفئات المستهدفة، بما في ذلك الجامعات ومنظمات الإدارة الجماعية والصحفيون، ممن لديهم فهم معمّق لسياسات الملكية الفكرية وكيفية الانتفاع على نحو فعال بتطور الملكية</w:t>
            </w:r>
            <w:r>
              <w:rPr>
                <w:rFonts w:hint="cs"/>
                <w:rtl/>
              </w:rPr>
              <w:t> </w:t>
            </w:r>
            <w:r w:rsidRPr="00346F5D">
              <w:rPr>
                <w:rtl/>
              </w:rPr>
              <w:t>الفكرية</w:t>
            </w:r>
          </w:p>
        </w:tc>
        <w:tc>
          <w:tcPr>
            <w:tcW w:w="2430" w:type="dxa"/>
            <w:hideMark/>
          </w:tcPr>
          <w:p w:rsidR="000D66D7" w:rsidRPr="00346F5D" w:rsidRDefault="000D66D7" w:rsidP="009C7153">
            <w:pPr>
              <w:pStyle w:val="ARProgramTableText"/>
            </w:pPr>
            <w:r w:rsidRPr="00346F5D">
              <w:rPr>
                <w:rtl/>
              </w:rPr>
              <w:t>البرنامج 20</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النسبة المئوية للمهنيين المُدرَّبين المتخصصين في مجال الملكية الفكرية الذين يستخدمون مهارات محسنة في</w:t>
            </w:r>
            <w:r>
              <w:rPr>
                <w:rFonts w:hint="cs"/>
                <w:rtl/>
              </w:rPr>
              <w:t> </w:t>
            </w:r>
            <w:r w:rsidRPr="00346F5D">
              <w:rPr>
                <w:rtl/>
              </w:rPr>
              <w:t>عملهم</w:t>
            </w:r>
          </w:p>
        </w:tc>
        <w:tc>
          <w:tcPr>
            <w:tcW w:w="2430" w:type="dxa"/>
            <w:hideMark/>
          </w:tcPr>
          <w:p w:rsidR="000D66D7" w:rsidRPr="00346F5D" w:rsidRDefault="000D66D7" w:rsidP="009C7153">
            <w:pPr>
              <w:pStyle w:val="ARProgramTableText"/>
            </w:pPr>
            <w:r w:rsidRPr="00346F5D">
              <w:rPr>
                <w:rtl/>
              </w:rPr>
              <w:t>البرنامج 30</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 xml:space="preserve">عدد المستخدمين الذين يطلعون على منشورات وأدوات وموارد الويبو الشبكية والمطبوعة المتعلقة بإدارة حق المؤلف في الصناعات الإبداعية أو </w:t>
            </w:r>
            <w:r>
              <w:rPr>
                <w:rFonts w:hint="cs"/>
                <w:rtl/>
              </w:rPr>
              <w:t>ينزلونها</w:t>
            </w:r>
          </w:p>
        </w:tc>
        <w:tc>
          <w:tcPr>
            <w:tcW w:w="2430" w:type="dxa"/>
            <w:hideMark/>
          </w:tcPr>
          <w:p w:rsidR="000D66D7" w:rsidRPr="00346F5D" w:rsidRDefault="000D66D7" w:rsidP="009C7153">
            <w:pPr>
              <w:pStyle w:val="ARProgramTableText"/>
            </w:pPr>
            <w:r w:rsidRPr="00346F5D">
              <w:rPr>
                <w:rtl/>
              </w:rPr>
              <w:t>البرنامج 3</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عدد مؤسسات التدريب ومؤسسات الملكية الفكرية الذين</w:t>
            </w:r>
            <w:r>
              <w:rPr>
                <w:rFonts w:hint="cs"/>
                <w:rtl/>
              </w:rPr>
              <w:t> </w:t>
            </w:r>
            <w:r w:rsidRPr="00346F5D">
              <w:rPr>
                <w:rtl/>
              </w:rPr>
              <w:t>يوفرون مناهج دراسية ومواد تدريبية بشأن الملكية</w:t>
            </w:r>
            <w:r>
              <w:rPr>
                <w:rFonts w:hint="cs"/>
                <w:rtl/>
              </w:rPr>
              <w:t> </w:t>
            </w:r>
            <w:r w:rsidRPr="00346F5D">
              <w:rPr>
                <w:rtl/>
              </w:rPr>
              <w:t>الفكرية</w:t>
            </w:r>
            <w:r>
              <w:rPr>
                <w:rFonts w:hint="cs"/>
                <w:rtl/>
              </w:rPr>
              <w:t> </w:t>
            </w:r>
            <w:r w:rsidRPr="00346F5D">
              <w:rPr>
                <w:rtl/>
              </w:rPr>
              <w:t>والسياحة</w:t>
            </w:r>
          </w:p>
        </w:tc>
        <w:tc>
          <w:tcPr>
            <w:tcW w:w="2430" w:type="dxa"/>
            <w:hideMark/>
          </w:tcPr>
          <w:p w:rsidR="000D66D7" w:rsidRPr="00346F5D" w:rsidRDefault="000D66D7" w:rsidP="009C7153">
            <w:pPr>
              <w:pStyle w:val="ARProgramTableText"/>
            </w:pPr>
            <w:r w:rsidRPr="00346F5D">
              <w:rPr>
                <w:rtl/>
              </w:rPr>
              <w:t>البرنامج 9</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النسبة المئوية للمشاركين في حلقات عمل الويبو الذين يطبّقون المهارات المكتسبة في عملهم أو مؤسساتهم</w:t>
            </w:r>
          </w:p>
        </w:tc>
        <w:tc>
          <w:tcPr>
            <w:tcW w:w="2430" w:type="dxa"/>
            <w:hideMark/>
          </w:tcPr>
          <w:p w:rsidR="000D66D7" w:rsidRPr="00346F5D" w:rsidRDefault="000D66D7" w:rsidP="009C7153">
            <w:pPr>
              <w:pStyle w:val="ARProgramTableText"/>
            </w:pPr>
            <w:r w:rsidRPr="00346F5D">
              <w:rPr>
                <w:rtl/>
              </w:rPr>
              <w:t>البرنامج 9</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النسبة المئوية لخبراء الملكية الفكرية الوطنيين أو الإقليميين الذي يُستعان بهم باعتبارهم خبراء في تظاهرات الويبو</w:t>
            </w:r>
          </w:p>
        </w:tc>
        <w:tc>
          <w:tcPr>
            <w:tcW w:w="2430" w:type="dxa"/>
            <w:hideMark/>
          </w:tcPr>
          <w:p w:rsidR="000D66D7" w:rsidRPr="00346F5D" w:rsidRDefault="000D66D7" w:rsidP="009C7153">
            <w:pPr>
              <w:pStyle w:val="ARProgramTableText"/>
            </w:pPr>
            <w:r w:rsidRPr="00346F5D">
              <w:rPr>
                <w:rtl/>
              </w:rPr>
              <w:t>البرنامج 9</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النسبة المئوية للمهنيين المُدرَّبين المتخصصين في الملكية الفكرية ومسؤولي الملكية الفكرية المُدرَّبين الذين يستخدمون مهارات محسنة في عملهم</w:t>
            </w:r>
          </w:p>
        </w:tc>
        <w:tc>
          <w:tcPr>
            <w:tcW w:w="2430" w:type="dxa"/>
            <w:hideMark/>
          </w:tcPr>
          <w:p w:rsidR="000D66D7" w:rsidRPr="00346F5D" w:rsidRDefault="000D66D7" w:rsidP="009C7153">
            <w:pPr>
              <w:pStyle w:val="ARProgramTableText"/>
            </w:pPr>
            <w:r w:rsidRPr="00346F5D">
              <w:rPr>
                <w:rtl/>
              </w:rPr>
              <w:t>البرنامج 10</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النسبة المئوية للمشاركين في الدورات الذين يستخدمون معارف ومهارات مُعزَّزة في عملهم</w:t>
            </w:r>
          </w:p>
        </w:tc>
        <w:tc>
          <w:tcPr>
            <w:tcW w:w="2430" w:type="dxa"/>
            <w:hideMark/>
          </w:tcPr>
          <w:p w:rsidR="000D66D7" w:rsidRPr="00346F5D" w:rsidRDefault="000D66D7" w:rsidP="009C7153">
            <w:pPr>
              <w:pStyle w:val="ARProgramTableText"/>
            </w:pPr>
            <w:r w:rsidRPr="00346F5D">
              <w:rPr>
                <w:rtl/>
              </w:rPr>
              <w:t>البرنامج 11</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 xml:space="preserve">عدد المشاركين من مكاتب إدارة التكنولوجيا في الجامعات أو مؤسسات البحث في أنشطة تدريب وتكوين كفاءات الذين قدموا إجابات صحيحة عن 60% أو أكثر من أسئلة استبيان قصير موضوعي </w:t>
            </w:r>
            <w:r>
              <w:rPr>
                <w:rFonts w:hint="cs"/>
                <w:rtl/>
              </w:rPr>
              <w:t>و</w:t>
            </w:r>
            <w:r w:rsidRPr="00346F5D">
              <w:rPr>
                <w:rtl/>
              </w:rPr>
              <w:t>متعدد الخيارات، والنسبة المئوية لهؤلاء المشاركين</w:t>
            </w:r>
          </w:p>
        </w:tc>
        <w:tc>
          <w:tcPr>
            <w:tcW w:w="2430" w:type="dxa"/>
            <w:hideMark/>
          </w:tcPr>
          <w:p w:rsidR="000D66D7" w:rsidRPr="00346F5D" w:rsidRDefault="000D66D7" w:rsidP="009C7153">
            <w:pPr>
              <w:pStyle w:val="ARProgramTableText"/>
            </w:pPr>
            <w:r w:rsidRPr="00346F5D">
              <w:rPr>
                <w:rtl/>
              </w:rPr>
              <w:t>البرنامج 30</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 xml:space="preserve">عدد المشاركين في أنشطة التدريب وتكوين الكفاءات الذين قدموا إجابات صحيحة عن 60% أو أكثر من أسئلة استبيان موضوعي قصير </w:t>
            </w:r>
            <w:r>
              <w:rPr>
                <w:rFonts w:hint="cs"/>
                <w:rtl/>
              </w:rPr>
              <w:t>و</w:t>
            </w:r>
            <w:r w:rsidRPr="00346F5D">
              <w:rPr>
                <w:rtl/>
              </w:rPr>
              <w:t>متعدد الخيارات، والنسبة المئوية لهؤلاء المشاركين</w:t>
            </w:r>
          </w:p>
        </w:tc>
        <w:tc>
          <w:tcPr>
            <w:tcW w:w="2430" w:type="dxa"/>
            <w:hideMark/>
          </w:tcPr>
          <w:p w:rsidR="000D66D7" w:rsidRPr="00346F5D" w:rsidRDefault="000D66D7" w:rsidP="009C7153">
            <w:pPr>
              <w:pStyle w:val="ARProgramTableText"/>
            </w:pPr>
            <w:r w:rsidRPr="00346F5D">
              <w:rPr>
                <w:rtl/>
              </w:rPr>
              <w:t>البرنامج 9</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النسبة المئوية للمشرفين الراضين عن استخدام المتدربين معارف ومهارات معززة في مجال الملكية الفكرية في عملهم</w:t>
            </w:r>
          </w:p>
        </w:tc>
        <w:tc>
          <w:tcPr>
            <w:tcW w:w="2430" w:type="dxa"/>
            <w:hideMark/>
          </w:tcPr>
          <w:p w:rsidR="000D66D7" w:rsidRPr="00346F5D" w:rsidRDefault="000D66D7" w:rsidP="009C7153">
            <w:pPr>
              <w:pStyle w:val="ARProgramTableText"/>
            </w:pPr>
            <w:r w:rsidRPr="00346F5D">
              <w:rPr>
                <w:rtl/>
              </w:rPr>
              <w:t>البرنامج 11</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النسبة المئوية للمشاركين في أنشطة الويبو للتدريب وتكوين الكفاءات من مكاتب إدارة التكنولوجيا في الجامعات أو مؤسسات البحث الذين يطبقون معارف أو</w:t>
            </w:r>
            <w:r>
              <w:rPr>
                <w:rFonts w:hint="cs"/>
                <w:rtl/>
              </w:rPr>
              <w:t> </w:t>
            </w:r>
            <w:r w:rsidRPr="00346F5D">
              <w:rPr>
                <w:rtl/>
              </w:rPr>
              <w:t>مهارات معززة في عملهم</w:t>
            </w:r>
          </w:p>
        </w:tc>
        <w:tc>
          <w:tcPr>
            <w:tcW w:w="2430" w:type="dxa"/>
            <w:hideMark/>
          </w:tcPr>
          <w:p w:rsidR="000D66D7" w:rsidRPr="00346F5D" w:rsidRDefault="000D66D7" w:rsidP="009C7153">
            <w:pPr>
              <w:pStyle w:val="ARProgramTableText"/>
            </w:pPr>
            <w:r w:rsidRPr="00346F5D">
              <w:rPr>
                <w:rtl/>
              </w:rPr>
              <w:t>البرنامج 30</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عدد البلدان المشاركين في أنشطة التعاون فيما بين بلدان</w:t>
            </w:r>
            <w:r>
              <w:rPr>
                <w:rFonts w:hint="cs"/>
                <w:rtl/>
              </w:rPr>
              <w:t> </w:t>
            </w:r>
            <w:r w:rsidRPr="00346F5D">
              <w:rPr>
                <w:rtl/>
              </w:rPr>
              <w:t>الجنوب</w:t>
            </w:r>
          </w:p>
        </w:tc>
        <w:tc>
          <w:tcPr>
            <w:tcW w:w="2430" w:type="dxa"/>
            <w:hideMark/>
          </w:tcPr>
          <w:p w:rsidR="000D66D7" w:rsidRPr="00346F5D" w:rsidRDefault="000D66D7" w:rsidP="009C7153">
            <w:pPr>
              <w:pStyle w:val="ARProgramTableText"/>
            </w:pPr>
            <w:r w:rsidRPr="00346F5D">
              <w:rPr>
                <w:rtl/>
              </w:rPr>
              <w:t>البرنامج 9</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نسبة الرجال والنساء في دورات أكاديمية الويبو</w:t>
            </w:r>
          </w:p>
        </w:tc>
        <w:tc>
          <w:tcPr>
            <w:tcW w:w="2430" w:type="dxa"/>
            <w:hideMark/>
          </w:tcPr>
          <w:p w:rsidR="000D66D7" w:rsidRPr="00346F5D" w:rsidRDefault="000D66D7" w:rsidP="009C7153">
            <w:pPr>
              <w:pStyle w:val="ARProgramTableText"/>
            </w:pPr>
            <w:r w:rsidRPr="00346F5D">
              <w:rPr>
                <w:rtl/>
              </w:rPr>
              <w:t>البرنامج 11</w:t>
            </w:r>
          </w:p>
        </w:tc>
      </w:tr>
      <w:tr w:rsidR="000D66D7" w:rsidRPr="00346F5D" w:rsidTr="009C7153">
        <w:trPr>
          <w:cantSplit/>
          <w:trHeight w:val="28"/>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نسبة الزيادة في عدد المشاركين في دورات التعل</w:t>
            </w:r>
            <w:r>
              <w:rPr>
                <w:rtl/>
              </w:rPr>
              <w:t>م عن بعد التي تنظمها الأكاديمية</w:t>
            </w:r>
          </w:p>
        </w:tc>
        <w:tc>
          <w:tcPr>
            <w:tcW w:w="2430" w:type="dxa"/>
            <w:tcBorders>
              <w:left w:val="nil"/>
            </w:tcBorders>
            <w:hideMark/>
          </w:tcPr>
          <w:p w:rsidR="000D66D7" w:rsidRPr="00346F5D" w:rsidRDefault="000D66D7" w:rsidP="009C7153">
            <w:pPr>
              <w:pStyle w:val="ARProgramTableText"/>
            </w:pPr>
            <w:r w:rsidRPr="00346F5D">
              <w:rPr>
                <w:rtl/>
              </w:rPr>
              <w:t>البرنامج 11</w:t>
            </w:r>
          </w:p>
        </w:tc>
      </w:tr>
      <w:tr w:rsidR="000D66D7" w:rsidRPr="00346F5D" w:rsidTr="009C7153">
        <w:trPr>
          <w:cantSplit/>
          <w:trHeight w:val="170"/>
        </w:trPr>
        <w:tc>
          <w:tcPr>
            <w:tcW w:w="2936" w:type="dxa"/>
          </w:tcPr>
          <w:p w:rsidR="000D66D7" w:rsidRPr="00346F5D" w:rsidRDefault="000D66D7" w:rsidP="009C7153">
            <w:pPr>
              <w:pStyle w:val="ARProgramTableText"/>
            </w:pPr>
          </w:p>
        </w:tc>
        <w:tc>
          <w:tcPr>
            <w:tcW w:w="3848" w:type="dxa"/>
            <w:tcMar>
              <w:top w:w="85" w:type="dxa"/>
              <w:bottom w:w="28" w:type="dxa"/>
            </w:tcMar>
            <w:hideMark/>
          </w:tcPr>
          <w:p w:rsidR="000D66D7" w:rsidRPr="00346F5D" w:rsidRDefault="000D66D7" w:rsidP="009C7153">
            <w:pPr>
              <w:pStyle w:val="ARProgramTableText"/>
            </w:pPr>
            <w:r w:rsidRPr="00346F5D">
              <w:rPr>
                <w:rtl/>
              </w:rPr>
              <w:t>معدل اجتياز اختبارات دورات التعلم عن بعد</w:t>
            </w:r>
          </w:p>
        </w:tc>
        <w:tc>
          <w:tcPr>
            <w:tcW w:w="2430" w:type="dxa"/>
            <w:tcBorders>
              <w:left w:val="nil"/>
            </w:tcBorders>
            <w:hideMark/>
          </w:tcPr>
          <w:p w:rsidR="000D66D7" w:rsidRPr="00346F5D" w:rsidRDefault="000D66D7" w:rsidP="009C7153">
            <w:pPr>
              <w:pStyle w:val="ARProgramTableText"/>
            </w:pPr>
            <w:r w:rsidRPr="00346F5D">
              <w:rPr>
                <w:rtl/>
              </w:rPr>
              <w:t>البرنامج 11</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عدد الأكاديميات الوطنية الناشئة التي أُنشئت وأصبحت</w:t>
            </w:r>
            <w:r>
              <w:rPr>
                <w:rFonts w:hint="cs"/>
                <w:rtl/>
              </w:rPr>
              <w:t> </w:t>
            </w:r>
            <w:r w:rsidRPr="00346F5D">
              <w:rPr>
                <w:rtl/>
              </w:rPr>
              <w:t>مستدامة</w:t>
            </w:r>
          </w:p>
        </w:tc>
        <w:tc>
          <w:tcPr>
            <w:tcW w:w="2430" w:type="dxa"/>
            <w:tcBorders>
              <w:left w:val="nil"/>
            </w:tcBorders>
            <w:hideMark/>
          </w:tcPr>
          <w:p w:rsidR="000D66D7" w:rsidRPr="00346F5D" w:rsidRDefault="000D66D7" w:rsidP="009C7153">
            <w:pPr>
              <w:pStyle w:val="ARProgramTableText"/>
            </w:pPr>
            <w:r w:rsidRPr="00346F5D">
              <w:rPr>
                <w:rtl/>
              </w:rPr>
              <w:t>البرنامج 11</w:t>
            </w:r>
          </w:p>
        </w:tc>
      </w:tr>
      <w:tr w:rsidR="000D66D7" w:rsidRPr="00346F5D" w:rsidTr="009C7153">
        <w:trPr>
          <w:cantSplit/>
          <w:trHeight w:val="302"/>
        </w:trPr>
        <w:tc>
          <w:tcPr>
            <w:tcW w:w="2936" w:type="dxa"/>
            <w:hideMark/>
          </w:tcPr>
          <w:p w:rsidR="000D66D7" w:rsidRPr="00346F5D" w:rsidRDefault="000D66D7" w:rsidP="009C7153">
            <w:pPr>
              <w:pStyle w:val="ARProgramTableText"/>
            </w:pPr>
            <w:r w:rsidRPr="00346F5D">
              <w:rPr>
                <w:rtl/>
              </w:rPr>
              <w:t>ه3.3 تعميم توصيات أجندة التنمية على عمل الويبو</w:t>
            </w:r>
          </w:p>
        </w:tc>
        <w:tc>
          <w:tcPr>
            <w:tcW w:w="3848" w:type="dxa"/>
            <w:hideMark/>
          </w:tcPr>
          <w:p w:rsidR="000D66D7" w:rsidRPr="00346F5D" w:rsidRDefault="000D66D7" w:rsidP="009C7153">
            <w:pPr>
              <w:pStyle w:val="ARProgramTableText"/>
            </w:pPr>
            <w:r w:rsidRPr="00346F5D">
              <w:rPr>
                <w:rtl/>
              </w:rPr>
              <w:t>إدماج مبادئ أجندة التنمية والأنشطة المتعلقة بتنفيذها في مختلف برامج الويبو</w:t>
            </w:r>
          </w:p>
        </w:tc>
        <w:tc>
          <w:tcPr>
            <w:tcW w:w="2430" w:type="dxa"/>
            <w:tcBorders>
              <w:left w:val="nil"/>
            </w:tcBorders>
            <w:hideMark/>
          </w:tcPr>
          <w:p w:rsidR="000D66D7" w:rsidRPr="00346F5D" w:rsidRDefault="000D66D7" w:rsidP="009C7153">
            <w:pPr>
              <w:pStyle w:val="ARProgramTableText"/>
            </w:pPr>
            <w:r w:rsidRPr="00346F5D">
              <w:rPr>
                <w:rtl/>
              </w:rPr>
              <w:t>البرنامج 8</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التنفيذ الفعال لتوصيات الاستعراض المستقل لأجندة التنمية ومتابعتها وإبلاغ لجنة التنمية بالتقدم المحرز</w:t>
            </w:r>
          </w:p>
        </w:tc>
        <w:tc>
          <w:tcPr>
            <w:tcW w:w="2430" w:type="dxa"/>
            <w:hideMark/>
          </w:tcPr>
          <w:p w:rsidR="000D66D7" w:rsidRPr="00346F5D" w:rsidRDefault="000D66D7" w:rsidP="009C7153">
            <w:pPr>
              <w:pStyle w:val="ARProgramTableText"/>
            </w:pPr>
            <w:r w:rsidRPr="00346F5D">
              <w:rPr>
                <w:rtl/>
              </w:rPr>
              <w:t>البرنامج 8</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التنفيذ الفعال لقرار لجنة التنمية في المراجعة الخارجية للمساعدة التقنية التي تقدمها الويبو في مجال التعاون لأغراض التنمية، وإعداد تقرير في ذلك الصدد</w:t>
            </w:r>
          </w:p>
        </w:tc>
        <w:tc>
          <w:tcPr>
            <w:tcW w:w="2430" w:type="dxa"/>
            <w:hideMark/>
          </w:tcPr>
          <w:p w:rsidR="000D66D7" w:rsidRPr="00346F5D" w:rsidRDefault="000D66D7" w:rsidP="009C7153">
            <w:pPr>
              <w:pStyle w:val="ARProgramTableText"/>
            </w:pPr>
            <w:r w:rsidRPr="00346F5D">
              <w:rPr>
                <w:rtl/>
              </w:rPr>
              <w:t>البرنامج 8</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مواصلة تعزيز آلية إعداد مشاريع وأنشطة أجندة التنمية وتنفيذها ومتابعتها وتقييمها</w:t>
            </w:r>
          </w:p>
        </w:tc>
        <w:tc>
          <w:tcPr>
            <w:tcW w:w="2430" w:type="dxa"/>
            <w:hideMark/>
          </w:tcPr>
          <w:p w:rsidR="000D66D7" w:rsidRPr="00346F5D" w:rsidRDefault="000D66D7" w:rsidP="009C7153">
            <w:pPr>
              <w:pStyle w:val="ARProgramTableText"/>
            </w:pPr>
            <w:r w:rsidRPr="00346F5D">
              <w:rPr>
                <w:rtl/>
              </w:rPr>
              <w:t>البرنامج 8</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مستوى رضا الدول الأعضاء عن نشر الويبو للمعلومات عن أجندة التنمية وتنفيذها</w:t>
            </w:r>
          </w:p>
        </w:tc>
        <w:tc>
          <w:tcPr>
            <w:tcW w:w="2430" w:type="dxa"/>
            <w:hideMark/>
          </w:tcPr>
          <w:p w:rsidR="000D66D7" w:rsidRPr="00346F5D" w:rsidRDefault="000D66D7" w:rsidP="009C7153">
            <w:pPr>
              <w:pStyle w:val="ARProgramTableText"/>
            </w:pPr>
            <w:r w:rsidRPr="00346F5D">
              <w:rPr>
                <w:rtl/>
              </w:rPr>
              <w:t>البرنامج 8</w:t>
            </w:r>
          </w:p>
        </w:tc>
      </w:tr>
      <w:tr w:rsidR="000D66D7" w:rsidRPr="00346F5D" w:rsidTr="009C7153">
        <w:trPr>
          <w:cantSplit/>
          <w:trHeight w:val="302"/>
        </w:trPr>
        <w:tc>
          <w:tcPr>
            <w:tcW w:w="2936" w:type="dxa"/>
            <w:vMerge w:val="restart"/>
            <w:hideMark/>
          </w:tcPr>
          <w:p w:rsidR="000D66D7" w:rsidRPr="00346F5D" w:rsidRDefault="000D66D7" w:rsidP="009C7153">
            <w:pPr>
              <w:pStyle w:val="ARProgramTableText"/>
            </w:pPr>
            <w:r w:rsidRPr="00346F5D">
              <w:rPr>
                <w:rtl/>
              </w:rPr>
              <w:t xml:space="preserve">ه4.3 </w:t>
            </w:r>
            <w:r w:rsidRPr="000C7EE9">
              <w:rPr>
                <w:rtl/>
              </w:rPr>
              <w:t>ترتيبات تعاونية معزّزة مع البلدان النامية والبلدان الأقل نموا والبلدان المتحولة بما يناسب احتياجاتها</w:t>
            </w:r>
          </w:p>
        </w:tc>
        <w:tc>
          <w:tcPr>
            <w:tcW w:w="3848" w:type="dxa"/>
            <w:hideMark/>
          </w:tcPr>
          <w:p w:rsidR="000D66D7" w:rsidRPr="00346F5D" w:rsidRDefault="000D66D7" w:rsidP="009C7153">
            <w:pPr>
              <w:pStyle w:val="ARProgramTableText"/>
            </w:pPr>
            <w:r w:rsidRPr="00346F5D">
              <w:rPr>
                <w:rtl/>
              </w:rPr>
              <w:t>عدد البلدان التي اتخذت تدابير لتحسين قدراتها التقنية وتحديث هياكلها الخاصة بحق المؤلف والإدارة الجماعية لتيسير التبادلات عبر الحدود</w:t>
            </w:r>
          </w:p>
        </w:tc>
        <w:tc>
          <w:tcPr>
            <w:tcW w:w="2430" w:type="dxa"/>
            <w:hideMark/>
          </w:tcPr>
          <w:p w:rsidR="000D66D7" w:rsidRPr="00346F5D" w:rsidRDefault="000D66D7" w:rsidP="009C7153">
            <w:pPr>
              <w:pStyle w:val="ARProgramTableText"/>
            </w:pPr>
            <w:r w:rsidRPr="00346F5D">
              <w:rPr>
                <w:rtl/>
              </w:rPr>
              <w:t>البرنامج 3</w:t>
            </w:r>
          </w:p>
        </w:tc>
      </w:tr>
      <w:tr w:rsidR="000D66D7" w:rsidRPr="00346F5D" w:rsidTr="009C7153">
        <w:trPr>
          <w:cantSplit/>
          <w:trHeight w:val="302"/>
        </w:trPr>
        <w:tc>
          <w:tcPr>
            <w:tcW w:w="2936" w:type="dxa"/>
            <w:vMerge/>
            <w:hideMark/>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عدد حالات التوفيق الميسَّرة عن طريق موفِّق الويبو</w:t>
            </w:r>
          </w:p>
        </w:tc>
        <w:tc>
          <w:tcPr>
            <w:tcW w:w="2430" w:type="dxa"/>
            <w:hideMark/>
          </w:tcPr>
          <w:p w:rsidR="000D66D7" w:rsidRPr="00346F5D" w:rsidRDefault="000D66D7" w:rsidP="009C7153">
            <w:pPr>
              <w:pStyle w:val="ARProgramTableText"/>
            </w:pPr>
            <w:r w:rsidRPr="00346F5D">
              <w:rPr>
                <w:rtl/>
              </w:rPr>
              <w:t>البرنامج 9</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عدد الترتيبات المبرمة مع مؤسسات من البلدان النامية والبلدان الأقل نموا لتعزيز الاستخدام الفعال لأنظمة الملكية الفكرية</w:t>
            </w:r>
          </w:p>
        </w:tc>
        <w:tc>
          <w:tcPr>
            <w:tcW w:w="2430" w:type="dxa"/>
            <w:hideMark/>
          </w:tcPr>
          <w:p w:rsidR="000D66D7" w:rsidRPr="00346F5D" w:rsidRDefault="000D66D7" w:rsidP="009C7153">
            <w:pPr>
              <w:pStyle w:val="ARProgramTableText"/>
            </w:pPr>
            <w:r w:rsidRPr="00346F5D">
              <w:rPr>
                <w:rtl/>
              </w:rPr>
              <w:t>البرنامج 9</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عدد الشراكات القائمة</w:t>
            </w:r>
          </w:p>
        </w:tc>
        <w:tc>
          <w:tcPr>
            <w:tcW w:w="2430" w:type="dxa"/>
            <w:hideMark/>
          </w:tcPr>
          <w:p w:rsidR="000D66D7" w:rsidRPr="00346F5D" w:rsidRDefault="000D66D7" w:rsidP="009C7153">
            <w:pPr>
              <w:pStyle w:val="ARProgramTableText"/>
            </w:pPr>
            <w:r w:rsidRPr="00346F5D">
              <w:rPr>
                <w:rtl/>
              </w:rPr>
              <w:t>البرنامج 10</w:t>
            </w:r>
          </w:p>
        </w:tc>
      </w:tr>
      <w:tr w:rsidR="000D66D7" w:rsidRPr="00346F5D" w:rsidTr="009C7153">
        <w:trPr>
          <w:cantSplit/>
          <w:trHeight w:val="302"/>
        </w:trPr>
        <w:tc>
          <w:tcPr>
            <w:tcW w:w="2936" w:type="dxa"/>
            <w:vMerge w:val="restart"/>
            <w:hideMark/>
          </w:tcPr>
          <w:p w:rsidR="000D66D7" w:rsidRPr="00346F5D" w:rsidRDefault="000D66D7" w:rsidP="009C7153">
            <w:pPr>
              <w:pStyle w:val="ARProgramTableText"/>
            </w:pPr>
            <w:r w:rsidRPr="00346F5D">
              <w:rPr>
                <w:rtl/>
              </w:rPr>
              <w:t xml:space="preserve">ه6.3 </w:t>
            </w:r>
            <w:r w:rsidRPr="00314888">
              <w:rPr>
                <w:rtl/>
              </w:rPr>
              <w:t>قدرات معزّزة للشركات الصغيرة والمتوسطة والجامعات ومؤسسات البحث من أجل النجاح في تسخير الملكية الفكرية لأغراض دعم الابتكار</w:t>
            </w:r>
          </w:p>
        </w:tc>
        <w:tc>
          <w:tcPr>
            <w:tcW w:w="3848" w:type="dxa"/>
            <w:vMerge w:val="restart"/>
            <w:hideMark/>
          </w:tcPr>
          <w:p w:rsidR="000D66D7" w:rsidRPr="00346F5D" w:rsidRDefault="000D66D7" w:rsidP="009C7153">
            <w:pPr>
              <w:pStyle w:val="ARProgramTableText"/>
            </w:pPr>
            <w:r w:rsidRPr="00346F5D">
              <w:rPr>
                <w:rtl/>
              </w:rPr>
              <w:t>عدد الجامعات و/أو مؤسسات البحث التي وضعت و/أو</w:t>
            </w:r>
            <w:r>
              <w:rPr>
                <w:rFonts w:hint="cs"/>
                <w:rtl/>
              </w:rPr>
              <w:t> </w:t>
            </w:r>
            <w:r w:rsidRPr="00346F5D">
              <w:rPr>
                <w:rtl/>
              </w:rPr>
              <w:t>حسَّنت سياساتها الخاصة بالملكية الفكرية</w:t>
            </w:r>
          </w:p>
        </w:tc>
        <w:tc>
          <w:tcPr>
            <w:tcW w:w="2430" w:type="dxa"/>
            <w:hideMark/>
          </w:tcPr>
          <w:p w:rsidR="000D66D7" w:rsidRDefault="000D66D7" w:rsidP="009C7153">
            <w:pPr>
              <w:pStyle w:val="ARProgramTableText"/>
              <w:rPr>
                <w:rtl/>
              </w:rPr>
            </w:pPr>
            <w:r w:rsidRPr="00346F5D">
              <w:rPr>
                <w:rtl/>
              </w:rPr>
              <w:t xml:space="preserve">البرنامج </w:t>
            </w:r>
            <w:r>
              <w:rPr>
                <w:rFonts w:hint="cs"/>
                <w:rtl/>
              </w:rPr>
              <w:t>9</w:t>
            </w:r>
          </w:p>
          <w:p w:rsidR="000D66D7" w:rsidRPr="00346F5D" w:rsidRDefault="000D66D7" w:rsidP="009C7153">
            <w:pPr>
              <w:pStyle w:val="ARProgramTableText"/>
            </w:pPr>
            <w:r w:rsidRPr="00D24B01">
              <w:rPr>
                <w:rtl/>
              </w:rPr>
              <w:t xml:space="preserve">البرنامج </w:t>
            </w:r>
            <w:r w:rsidRPr="00D24B01">
              <w:rPr>
                <w:rFonts w:hint="cs"/>
                <w:rtl/>
              </w:rPr>
              <w:t>30</w:t>
            </w:r>
          </w:p>
        </w:tc>
      </w:tr>
      <w:tr w:rsidR="000D66D7" w:rsidRPr="00346F5D" w:rsidTr="009C7153">
        <w:trPr>
          <w:cantSplit/>
          <w:trHeight w:val="302"/>
        </w:trPr>
        <w:tc>
          <w:tcPr>
            <w:tcW w:w="2936" w:type="dxa"/>
            <w:vMerge/>
            <w:hideMark/>
          </w:tcPr>
          <w:p w:rsidR="000D66D7" w:rsidRPr="00346F5D" w:rsidRDefault="000D66D7" w:rsidP="009C7153">
            <w:pPr>
              <w:pStyle w:val="ARProgramTableText"/>
            </w:pPr>
          </w:p>
        </w:tc>
        <w:tc>
          <w:tcPr>
            <w:tcW w:w="3848" w:type="dxa"/>
            <w:vMerge/>
            <w:hideMark/>
          </w:tcPr>
          <w:p w:rsidR="000D66D7" w:rsidRPr="00346F5D" w:rsidRDefault="000D66D7" w:rsidP="009C7153">
            <w:pPr>
              <w:pStyle w:val="ARProgramTableText"/>
            </w:pPr>
          </w:p>
        </w:tc>
        <w:tc>
          <w:tcPr>
            <w:tcW w:w="2430" w:type="dxa"/>
            <w:hideMark/>
          </w:tcPr>
          <w:p w:rsidR="000D66D7" w:rsidRPr="00346F5D" w:rsidRDefault="000D66D7" w:rsidP="009C7153">
            <w:pPr>
              <w:pStyle w:val="ARProgramTableText"/>
            </w:pPr>
          </w:p>
        </w:tc>
      </w:tr>
      <w:tr w:rsidR="000D66D7" w:rsidRPr="00346F5D" w:rsidTr="009C7153">
        <w:trPr>
          <w:cantSplit/>
          <w:trHeight w:val="302"/>
        </w:trPr>
        <w:tc>
          <w:tcPr>
            <w:tcW w:w="2936" w:type="dxa"/>
            <w:vMerge w:val="restart"/>
          </w:tcPr>
          <w:p w:rsidR="000D66D7" w:rsidRPr="00346F5D" w:rsidRDefault="000D66D7" w:rsidP="009C7153">
            <w:pPr>
              <w:pStyle w:val="ARProgramTableText"/>
            </w:pPr>
          </w:p>
        </w:tc>
        <w:tc>
          <w:tcPr>
            <w:tcW w:w="3848" w:type="dxa"/>
            <w:vMerge w:val="restart"/>
            <w:hideMark/>
          </w:tcPr>
          <w:p w:rsidR="000D66D7" w:rsidRPr="00346F5D" w:rsidRDefault="000D66D7" w:rsidP="009C7153">
            <w:pPr>
              <w:pStyle w:val="ARProgramTableText"/>
            </w:pPr>
            <w:r w:rsidRPr="00346F5D">
              <w:rPr>
                <w:rtl/>
              </w:rPr>
              <w:t>عدد البلدان التي وُضعت أو اعتُمدت فيها سياسات للملكية الفكرية من أجل مؤسسا</w:t>
            </w:r>
            <w:r>
              <w:rPr>
                <w:rtl/>
              </w:rPr>
              <w:t>ت دعم الشركات الصغيرة</w:t>
            </w:r>
            <w:r>
              <w:rPr>
                <w:rFonts w:hint="cs"/>
                <w:rtl/>
              </w:rPr>
              <w:t> </w:t>
            </w:r>
            <w:r>
              <w:rPr>
                <w:rtl/>
              </w:rPr>
              <w:t>والمتوسطة</w:t>
            </w:r>
          </w:p>
        </w:tc>
        <w:tc>
          <w:tcPr>
            <w:tcW w:w="2430" w:type="dxa"/>
            <w:hideMark/>
          </w:tcPr>
          <w:p w:rsidR="000D66D7" w:rsidRPr="00346F5D" w:rsidRDefault="000D66D7" w:rsidP="009C7153">
            <w:pPr>
              <w:pStyle w:val="ARProgramTableText"/>
            </w:pPr>
            <w:r w:rsidRPr="00346F5D">
              <w:rPr>
                <w:rtl/>
              </w:rPr>
              <w:t>البرنامج</w:t>
            </w:r>
            <w:r>
              <w:rPr>
                <w:rFonts w:hint="cs"/>
                <w:rtl/>
              </w:rPr>
              <w:t xml:space="preserve"> 9</w:t>
            </w:r>
          </w:p>
        </w:tc>
      </w:tr>
      <w:tr w:rsidR="000D66D7" w:rsidRPr="00346F5D" w:rsidTr="009C7153">
        <w:trPr>
          <w:cantSplit/>
          <w:trHeight w:val="302"/>
        </w:trPr>
        <w:tc>
          <w:tcPr>
            <w:tcW w:w="2936" w:type="dxa"/>
            <w:vMerge/>
          </w:tcPr>
          <w:p w:rsidR="000D66D7" w:rsidRPr="00346F5D" w:rsidRDefault="000D66D7" w:rsidP="009C7153">
            <w:pPr>
              <w:pStyle w:val="ARProgramTableText"/>
            </w:pPr>
          </w:p>
        </w:tc>
        <w:tc>
          <w:tcPr>
            <w:tcW w:w="3848" w:type="dxa"/>
            <w:vMerge/>
            <w:hideMark/>
          </w:tcPr>
          <w:p w:rsidR="000D66D7" w:rsidRPr="00346F5D" w:rsidRDefault="000D66D7" w:rsidP="009C7153">
            <w:pPr>
              <w:pStyle w:val="ARProgramTableText"/>
            </w:pPr>
          </w:p>
        </w:tc>
        <w:tc>
          <w:tcPr>
            <w:tcW w:w="2430" w:type="dxa"/>
            <w:hideMark/>
          </w:tcPr>
          <w:p w:rsidR="000D66D7" w:rsidRPr="00346F5D" w:rsidRDefault="000D66D7" w:rsidP="009C7153">
            <w:pPr>
              <w:pStyle w:val="ARProgramTableText"/>
            </w:pPr>
            <w:r w:rsidRPr="00346F5D">
              <w:rPr>
                <w:rtl/>
              </w:rPr>
              <w:t xml:space="preserve">البرنامج </w:t>
            </w:r>
            <w:r>
              <w:rPr>
                <w:rFonts w:hint="cs"/>
                <w:rtl/>
              </w:rPr>
              <w:t>30</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مستوى رضا المشاركين في أنشطة الويبو للتدريب وتكوين الكفاءات الموجَّهة إلى مؤسسا</w:t>
            </w:r>
            <w:r>
              <w:rPr>
                <w:rtl/>
              </w:rPr>
              <w:t>ت دعم الشركات الصغيرة والمتوسطة</w:t>
            </w:r>
          </w:p>
        </w:tc>
        <w:tc>
          <w:tcPr>
            <w:tcW w:w="2430" w:type="dxa"/>
            <w:hideMark/>
          </w:tcPr>
          <w:p w:rsidR="000D66D7" w:rsidRPr="00346F5D" w:rsidRDefault="000D66D7" w:rsidP="009C7153">
            <w:pPr>
              <w:pStyle w:val="ARProgramTableText"/>
            </w:pPr>
            <w:r w:rsidRPr="00346F5D">
              <w:rPr>
                <w:rtl/>
              </w:rPr>
              <w:t>البرنامج 30</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النسبة المئوية للمؤسسات المُدرَّبة الداعمة للشركات الصغيرة والمتوسطة والتي تُوفر برامج تدريب وخدمات استشارية في مجال إدارة أصول الملكية الفكرية</w:t>
            </w:r>
          </w:p>
        </w:tc>
        <w:tc>
          <w:tcPr>
            <w:tcW w:w="2430" w:type="dxa"/>
            <w:hideMark/>
          </w:tcPr>
          <w:p w:rsidR="000D66D7" w:rsidRPr="00346F5D" w:rsidRDefault="000D66D7" w:rsidP="009C7153">
            <w:pPr>
              <w:pStyle w:val="ARProgramTableText"/>
            </w:pPr>
            <w:r w:rsidRPr="00346F5D">
              <w:rPr>
                <w:rtl/>
              </w:rPr>
              <w:t>البرنامج 30</w:t>
            </w:r>
          </w:p>
        </w:tc>
      </w:tr>
      <w:tr w:rsidR="000D66D7" w:rsidRPr="00346F5D" w:rsidTr="009C7153">
        <w:trPr>
          <w:cantSplit/>
          <w:trHeight w:val="302"/>
        </w:trPr>
        <w:tc>
          <w:tcPr>
            <w:tcW w:w="2936" w:type="dxa"/>
          </w:tcPr>
          <w:p w:rsidR="000D66D7" w:rsidRPr="00346F5D" w:rsidRDefault="000D66D7" w:rsidP="009C7153">
            <w:pPr>
              <w:pStyle w:val="ARProgramTableText"/>
            </w:pPr>
          </w:p>
        </w:tc>
        <w:tc>
          <w:tcPr>
            <w:tcW w:w="3848" w:type="dxa"/>
            <w:hideMark/>
          </w:tcPr>
          <w:p w:rsidR="000D66D7" w:rsidRPr="00346F5D" w:rsidRDefault="000D66D7" w:rsidP="009C7153">
            <w:pPr>
              <w:pStyle w:val="ARProgramTableText"/>
            </w:pPr>
            <w:r w:rsidRPr="00346F5D">
              <w:rPr>
                <w:rtl/>
              </w:rPr>
              <w:t>عدد المشاهدات الفردية للموقع الإلكتروني الخاص بالشركات الصغيرة والمتوسطة</w:t>
            </w:r>
          </w:p>
        </w:tc>
        <w:tc>
          <w:tcPr>
            <w:tcW w:w="2430" w:type="dxa"/>
            <w:hideMark/>
          </w:tcPr>
          <w:p w:rsidR="000D66D7" w:rsidRPr="00346F5D" w:rsidRDefault="000D66D7" w:rsidP="009C7153">
            <w:pPr>
              <w:pStyle w:val="ARProgramTableText"/>
            </w:pPr>
            <w:r w:rsidRPr="00346F5D">
              <w:rPr>
                <w:rtl/>
              </w:rPr>
              <w:t>البرنامج 30</w:t>
            </w:r>
          </w:p>
        </w:tc>
      </w:tr>
    </w:tbl>
    <w:p w:rsidR="000D66D7" w:rsidRPr="00346F5D" w:rsidRDefault="000D66D7" w:rsidP="009C7153">
      <w:pPr>
        <w:pStyle w:val="ARNormal"/>
        <w:rPr>
          <w:rFonts w:eastAsia="Arabic Typesetting"/>
          <w:lang w:eastAsia="ar-EG"/>
        </w:rPr>
      </w:pPr>
    </w:p>
    <w:p w:rsidR="000D66D7" w:rsidRDefault="000D66D7" w:rsidP="00C67EFE">
      <w:pPr>
        <w:tabs>
          <w:tab w:val="left" w:pos="1014"/>
        </w:tabs>
        <w:bidi/>
        <w:rPr>
          <w:rFonts w:ascii="Arabic Typesetting" w:hAnsi="Arabic Typesetting" w:cs="Arabic Typesetting"/>
          <w:sz w:val="34"/>
          <w:szCs w:val="34"/>
          <w:rtl/>
        </w:rPr>
      </w:pPr>
      <w:r>
        <w:rPr>
          <w:rFonts w:ascii="Arabic Typesetting" w:hAnsi="Arabic Typesetting" w:cs="Arabic Typesetting"/>
          <w:sz w:val="34"/>
          <w:szCs w:val="34"/>
          <w:rtl/>
        </w:rPr>
        <w:br w:type="page"/>
      </w:r>
    </w:p>
    <w:p w:rsidR="000D66D7" w:rsidRPr="00D61B48" w:rsidRDefault="000D66D7" w:rsidP="009C7153">
      <w:pPr>
        <w:pStyle w:val="ARProgramHeading1"/>
        <w:rPr>
          <w:sz w:val="40"/>
          <w:szCs w:val="40"/>
          <w:rtl/>
        </w:rPr>
      </w:pPr>
      <w:bookmarkStart w:id="17" w:name="_Toc356567757"/>
      <w:bookmarkStart w:id="18" w:name="_Toc364355369"/>
      <w:bookmarkStart w:id="19" w:name="_Toc420595508"/>
      <w:r w:rsidRPr="008E0914">
        <w:rPr>
          <w:sz w:val="40"/>
          <w:szCs w:val="40"/>
          <w:rtl/>
          <w:lang w:bidi="ar-SA"/>
        </w:rPr>
        <w:lastRenderedPageBreak/>
        <w:t>البرنامج 8</w:t>
      </w:r>
      <w:r w:rsidRPr="008E0914">
        <w:rPr>
          <w:sz w:val="40"/>
          <w:szCs w:val="40"/>
        </w:rPr>
        <w:tab/>
      </w:r>
      <w:bookmarkEnd w:id="17"/>
      <w:r w:rsidRPr="008E0914">
        <w:rPr>
          <w:sz w:val="40"/>
          <w:szCs w:val="40"/>
          <w:rtl/>
          <w:lang w:bidi="ar-SA"/>
        </w:rPr>
        <w:t xml:space="preserve">تنسيق </w:t>
      </w:r>
      <w:r w:rsidRPr="008E0914">
        <w:rPr>
          <w:rFonts w:hint="cs"/>
          <w:sz w:val="40"/>
          <w:szCs w:val="40"/>
          <w:rtl/>
          <w:lang w:bidi="ar-SA"/>
        </w:rPr>
        <w:t>أجندة</w:t>
      </w:r>
      <w:r w:rsidRPr="008E0914">
        <w:rPr>
          <w:sz w:val="40"/>
          <w:szCs w:val="40"/>
          <w:rtl/>
          <w:lang w:bidi="ar-SA"/>
        </w:rPr>
        <w:t xml:space="preserve"> التنمية</w:t>
      </w:r>
      <w:bookmarkEnd w:id="18"/>
      <w:bookmarkEnd w:id="19"/>
    </w:p>
    <w:p w:rsidR="000D66D7" w:rsidRPr="00001071" w:rsidRDefault="000D66D7" w:rsidP="009C7153">
      <w:pPr>
        <w:pStyle w:val="ARNumbered1"/>
        <w:rPr>
          <w:rtl/>
        </w:rPr>
      </w:pPr>
    </w:p>
    <w:p w:rsidR="000D66D7" w:rsidRDefault="000D66D7" w:rsidP="009C7153">
      <w:pPr>
        <w:pStyle w:val="ARNormal"/>
        <w:rPr>
          <w:rtl/>
          <w:lang w:bidi="ar-SA"/>
        </w:rPr>
      </w:pPr>
    </w:p>
    <w:tbl>
      <w:tblPr>
        <w:bidiVisual/>
        <w:tblW w:w="0" w:type="auto"/>
        <w:tblInd w:w="108" w:type="dxa"/>
        <w:tblLook w:val="01E0" w:firstRow="1" w:lastRow="1" w:firstColumn="1" w:lastColumn="1" w:noHBand="0" w:noVBand="0"/>
      </w:tblPr>
      <w:tblGrid>
        <w:gridCol w:w="9354"/>
      </w:tblGrid>
      <w:tr w:rsidR="000D66D7" w:rsidRPr="00E93294" w:rsidTr="009C7153">
        <w:trPr>
          <w:trHeight w:val="564"/>
        </w:trPr>
        <w:tc>
          <w:tcPr>
            <w:tcW w:w="9354" w:type="dxa"/>
            <w:shd w:val="clear" w:color="auto" w:fill="C6D9F1"/>
            <w:vAlign w:val="center"/>
          </w:tcPr>
          <w:p w:rsidR="000D66D7" w:rsidRPr="003E3A2C" w:rsidRDefault="000D66D7" w:rsidP="004D1077">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0D66D7" w:rsidRDefault="000D66D7" w:rsidP="009C7153">
      <w:pPr>
        <w:pStyle w:val="ARNormal"/>
        <w:rPr>
          <w:lang w:bidi="ar-SA"/>
        </w:rPr>
      </w:pPr>
    </w:p>
    <w:p w:rsidR="000D66D7" w:rsidRDefault="000D66D7" w:rsidP="00DA6355">
      <w:pPr>
        <w:pStyle w:val="ARNormal"/>
        <w:numPr>
          <w:ilvl w:val="0"/>
          <w:numId w:val="21"/>
        </w:numPr>
        <w:ind w:left="567" w:hanging="567"/>
        <w:rPr>
          <w:lang w:bidi="ar-SA"/>
        </w:rPr>
      </w:pPr>
      <w:r w:rsidRPr="008E0914">
        <w:rPr>
          <w:rFonts w:hint="cs"/>
          <w:rtl/>
          <w:lang w:bidi="ar-SA"/>
        </w:rPr>
        <w:t xml:space="preserve">مساعدة </w:t>
      </w:r>
      <w:r w:rsidRPr="008E0914">
        <w:rPr>
          <w:rtl/>
        </w:rPr>
        <w:t>اللجنة المعنية بالتنمية والملكية الفكرية</w:t>
      </w:r>
      <w:r w:rsidRPr="008E0914">
        <w:rPr>
          <w:rFonts w:hint="cs"/>
          <w:rtl/>
        </w:rPr>
        <w:t xml:space="preserve"> في الاضطلاع بعملها لمناقشة جميع التوصيات التي اعتمدتها، وتنفيذها ورصدها وتقييمها وإعداد التقارير عنها، إضافة إلى مناقشة المسائل ذات الصلة بالملكية الفكرية والتنمية؛</w:t>
      </w:r>
    </w:p>
    <w:p w:rsidR="000D66D7" w:rsidRDefault="000D66D7" w:rsidP="00DA6355">
      <w:pPr>
        <w:pStyle w:val="ARNormal"/>
        <w:numPr>
          <w:ilvl w:val="0"/>
          <w:numId w:val="21"/>
        </w:numPr>
        <w:ind w:left="567" w:hanging="567"/>
        <w:rPr>
          <w:lang w:bidi="ar-SA"/>
        </w:rPr>
      </w:pPr>
      <w:r>
        <w:rPr>
          <w:rFonts w:hint="cs"/>
          <w:rtl/>
        </w:rPr>
        <w:t>و</w:t>
      </w:r>
      <w:r w:rsidRPr="008E0914">
        <w:rPr>
          <w:rFonts w:hint="cs"/>
          <w:rtl/>
        </w:rPr>
        <w:t>إدارة مسار تنفيذ أجندة التنمية وتنسيقه وضمان إدراج توصياتها الخمسة والأربعين المعتمدة في جميع أنشطة المنظمة وتعميمها؛</w:t>
      </w:r>
    </w:p>
    <w:p w:rsidR="000D66D7" w:rsidRDefault="000D66D7" w:rsidP="00DA6355">
      <w:pPr>
        <w:pStyle w:val="ARNormal"/>
        <w:numPr>
          <w:ilvl w:val="0"/>
          <w:numId w:val="21"/>
        </w:numPr>
        <w:ind w:left="567" w:hanging="567"/>
        <w:rPr>
          <w:lang w:bidi="ar-SA"/>
        </w:rPr>
      </w:pPr>
      <w:r w:rsidRPr="008E0914">
        <w:rPr>
          <w:rFonts w:hint="cs"/>
          <w:rtl/>
        </w:rPr>
        <w:t>والتركيز على تنفيذ الأولويات الرئيسية، بما في ذلك ما يلي: "1" تعزيز تعميم أجندة التنمية؛ "2" والتوصيات التي اتفقت عليها الدول الأعضاء، الصادرة عن الاستعراض المستقل لأجندة التنمية؛ "3" والقرارات ذات الصلة بالاستعراض الخارجي للمساعدة</w:t>
      </w:r>
      <w:r w:rsidRPr="008E0914">
        <w:rPr>
          <w:rtl/>
        </w:rPr>
        <w:t xml:space="preserve"> </w:t>
      </w:r>
      <w:r w:rsidRPr="008E0914">
        <w:rPr>
          <w:rFonts w:hint="cs"/>
          <w:rtl/>
        </w:rPr>
        <w:t>التقنية</w:t>
      </w:r>
      <w:r w:rsidRPr="008E0914">
        <w:rPr>
          <w:rtl/>
        </w:rPr>
        <w:t xml:space="preserve"> </w:t>
      </w:r>
      <w:r w:rsidRPr="008E0914">
        <w:rPr>
          <w:rFonts w:hint="cs"/>
          <w:rtl/>
        </w:rPr>
        <w:t>في</w:t>
      </w:r>
      <w:r w:rsidRPr="008E0914">
        <w:rPr>
          <w:rtl/>
        </w:rPr>
        <w:t xml:space="preserve"> </w:t>
      </w:r>
      <w:r w:rsidRPr="008E0914">
        <w:rPr>
          <w:rFonts w:hint="cs"/>
          <w:rtl/>
        </w:rPr>
        <w:t>مجال</w:t>
      </w:r>
      <w:r w:rsidRPr="008E0914">
        <w:rPr>
          <w:rtl/>
        </w:rPr>
        <w:t xml:space="preserve"> </w:t>
      </w:r>
      <w:r w:rsidRPr="008E0914">
        <w:rPr>
          <w:rFonts w:hint="cs"/>
          <w:rtl/>
        </w:rPr>
        <w:t>التعاون</w:t>
      </w:r>
      <w:r w:rsidRPr="008E0914">
        <w:rPr>
          <w:rtl/>
        </w:rPr>
        <w:t xml:space="preserve"> </w:t>
      </w:r>
      <w:r w:rsidRPr="008E0914">
        <w:rPr>
          <w:rFonts w:hint="cs"/>
          <w:rtl/>
        </w:rPr>
        <w:t>لأغراض</w:t>
      </w:r>
      <w:r w:rsidRPr="008E0914">
        <w:rPr>
          <w:rtl/>
        </w:rPr>
        <w:t xml:space="preserve"> </w:t>
      </w:r>
      <w:r w:rsidRPr="008E0914">
        <w:rPr>
          <w:rFonts w:hint="cs"/>
          <w:rtl/>
        </w:rPr>
        <w:t>التنمية التي تقدمها الويبو؛ "4" وآلية تحديث قاعدة البيانات بشأن</w:t>
      </w:r>
      <w:r w:rsidRPr="008E0914">
        <w:rPr>
          <w:rtl/>
        </w:rPr>
        <w:t xml:space="preserve"> </w:t>
      </w:r>
      <w:r w:rsidRPr="008E0914">
        <w:rPr>
          <w:rFonts w:hint="cs"/>
          <w:rtl/>
        </w:rPr>
        <w:t>المرونة</w:t>
      </w:r>
      <w:r w:rsidRPr="008E0914">
        <w:rPr>
          <w:rtl/>
        </w:rPr>
        <w:t xml:space="preserve"> </w:t>
      </w:r>
      <w:r w:rsidRPr="008E0914">
        <w:rPr>
          <w:rFonts w:hint="cs"/>
          <w:rtl/>
        </w:rPr>
        <w:t>في</w:t>
      </w:r>
      <w:r w:rsidRPr="008E0914">
        <w:rPr>
          <w:rtl/>
        </w:rPr>
        <w:t xml:space="preserve"> </w:t>
      </w:r>
      <w:r w:rsidRPr="008E0914">
        <w:rPr>
          <w:rFonts w:hint="cs"/>
          <w:rtl/>
        </w:rPr>
        <w:t>نظام</w:t>
      </w:r>
      <w:r w:rsidRPr="008E0914">
        <w:rPr>
          <w:rtl/>
        </w:rPr>
        <w:t xml:space="preserve"> </w:t>
      </w:r>
      <w:r w:rsidRPr="008E0914">
        <w:rPr>
          <w:rFonts w:hint="cs"/>
          <w:rtl/>
        </w:rPr>
        <w:t>الملكية</w:t>
      </w:r>
      <w:r w:rsidRPr="008E0914">
        <w:rPr>
          <w:rtl/>
        </w:rPr>
        <w:t xml:space="preserve"> </w:t>
      </w:r>
      <w:r w:rsidRPr="008E0914">
        <w:rPr>
          <w:rFonts w:hint="cs"/>
          <w:rtl/>
        </w:rPr>
        <w:t>الفكرية وتنسيق الإجراءات من أجل ضمان نشر محتواها على نحو أمثل؛ "5" وتنسيق قرارات اللجنة ذات الصلة بنقل التكنولوجيا وتنفيذها؛ "6" وإعداد التقارير عن مساهمة الويبو في أهداف التنمية المستدامة؛</w:t>
      </w:r>
    </w:p>
    <w:p w:rsidR="000D66D7" w:rsidRDefault="000D66D7" w:rsidP="00DA6355">
      <w:pPr>
        <w:pStyle w:val="ARNormal"/>
        <w:numPr>
          <w:ilvl w:val="0"/>
          <w:numId w:val="21"/>
        </w:numPr>
        <w:ind w:left="567" w:hanging="567"/>
        <w:rPr>
          <w:lang w:bidi="ar-SA"/>
        </w:rPr>
      </w:pPr>
      <w:r w:rsidRPr="008E0914">
        <w:rPr>
          <w:rFonts w:hint="cs"/>
          <w:rtl/>
        </w:rPr>
        <w:t>والمضي قدما في تيسير عمليات التفاوض بين الدول الأعضاء واقتراح استراتيجيات لمواصلة تنفيذ توصيات أجندة التنمية مع ضمان تنفيذ</w:t>
      </w:r>
      <w:r w:rsidRPr="008E0914">
        <w:rPr>
          <w:rtl/>
        </w:rPr>
        <w:t xml:space="preserve"> </w:t>
      </w:r>
      <w:r w:rsidRPr="008E0914">
        <w:rPr>
          <w:rFonts w:hint="cs"/>
          <w:rtl/>
        </w:rPr>
        <w:t>مشروعات</w:t>
      </w:r>
      <w:r w:rsidRPr="008E0914">
        <w:rPr>
          <w:rtl/>
        </w:rPr>
        <w:t xml:space="preserve"> </w:t>
      </w:r>
      <w:r w:rsidRPr="008E0914">
        <w:rPr>
          <w:rFonts w:hint="cs"/>
          <w:rtl/>
        </w:rPr>
        <w:t>أجندة</w:t>
      </w:r>
      <w:r w:rsidRPr="008E0914">
        <w:rPr>
          <w:rtl/>
        </w:rPr>
        <w:t xml:space="preserve"> التنمية والأنشطة المُعمَّمة المتعلقة به</w:t>
      </w:r>
      <w:r w:rsidRPr="008E0914">
        <w:rPr>
          <w:rFonts w:hint="cs"/>
          <w:rtl/>
        </w:rPr>
        <w:t>ا</w:t>
      </w:r>
      <w:r w:rsidRPr="008E0914">
        <w:rPr>
          <w:rtl/>
        </w:rPr>
        <w:t xml:space="preserve"> تنفيذاً فعالاً</w:t>
      </w:r>
      <w:r w:rsidRPr="008E0914">
        <w:rPr>
          <w:rFonts w:hint="cs"/>
          <w:rtl/>
        </w:rPr>
        <w:t>،</w:t>
      </w:r>
      <w:r w:rsidRPr="008E0914">
        <w:rPr>
          <w:rtl/>
        </w:rPr>
        <w:t xml:space="preserve"> ورصدها وتقييمها وإعداد تقارير عنها</w:t>
      </w:r>
      <w:r w:rsidRPr="008E0914">
        <w:rPr>
          <w:rFonts w:hint="cs"/>
          <w:rtl/>
        </w:rPr>
        <w:t>؛</w:t>
      </w:r>
    </w:p>
    <w:p w:rsidR="000D66D7" w:rsidRDefault="000D66D7" w:rsidP="00DA6355">
      <w:pPr>
        <w:pStyle w:val="ARNormal"/>
        <w:numPr>
          <w:ilvl w:val="0"/>
          <w:numId w:val="21"/>
        </w:numPr>
        <w:ind w:left="567" w:hanging="567"/>
        <w:rPr>
          <w:lang w:bidi="ar-SA"/>
        </w:rPr>
      </w:pPr>
      <w:r w:rsidRPr="008E0914">
        <w:rPr>
          <w:rFonts w:hint="cs"/>
          <w:rtl/>
        </w:rPr>
        <w:t xml:space="preserve">وتوفير المساعدة للبرامج الأخرى في تنفيذ توصيات أجندة التنمية وضمان جملة أمور أبرزها أن تستمر مبادئ أجندة التنمية في توجيه </w:t>
      </w:r>
      <w:r w:rsidRPr="008E0914">
        <w:rPr>
          <w:rtl/>
          <w:lang w:bidi="ar-SA"/>
        </w:rPr>
        <w:t xml:space="preserve">أنشطة </w:t>
      </w:r>
      <w:r w:rsidRPr="008E0914">
        <w:rPr>
          <w:rFonts w:hint="cs"/>
          <w:rtl/>
          <w:lang w:bidi="ar-SA"/>
        </w:rPr>
        <w:t>الويبو</w:t>
      </w:r>
      <w:r w:rsidRPr="008E0914">
        <w:rPr>
          <w:rFonts w:hint="cs"/>
          <w:rtl/>
        </w:rPr>
        <w:t xml:space="preserve"> </w:t>
      </w:r>
      <w:r w:rsidRPr="008E0914">
        <w:rPr>
          <w:rtl/>
          <w:lang w:bidi="ar-SA"/>
        </w:rPr>
        <w:t>في</w:t>
      </w:r>
      <w:r w:rsidRPr="008E0914">
        <w:rPr>
          <w:rFonts w:hint="cs"/>
          <w:rtl/>
        </w:rPr>
        <w:t xml:space="preserve"> </w:t>
      </w:r>
      <w:r w:rsidRPr="008E0914">
        <w:rPr>
          <w:rtl/>
          <w:lang w:bidi="ar-SA"/>
        </w:rPr>
        <w:t>مجال المساعدة التقنية</w:t>
      </w:r>
      <w:r w:rsidRPr="008E0914">
        <w:rPr>
          <w:rFonts w:hint="cs"/>
          <w:rtl/>
          <w:lang w:bidi="ar-SA"/>
        </w:rPr>
        <w:t>؛</w:t>
      </w:r>
    </w:p>
    <w:p w:rsidR="000D66D7" w:rsidRDefault="000D66D7" w:rsidP="00DA6355">
      <w:pPr>
        <w:pStyle w:val="ARNormal"/>
        <w:numPr>
          <w:ilvl w:val="0"/>
          <w:numId w:val="21"/>
        </w:numPr>
        <w:ind w:left="567" w:hanging="567"/>
        <w:rPr>
          <w:lang w:bidi="ar-SA"/>
        </w:rPr>
      </w:pPr>
      <w:r w:rsidRPr="008E0914">
        <w:rPr>
          <w:rFonts w:hint="cs"/>
          <w:rtl/>
        </w:rPr>
        <w:t>و</w:t>
      </w:r>
      <w:r w:rsidRPr="008E0914">
        <w:rPr>
          <w:rtl/>
        </w:rPr>
        <w:t>زيادة الوعي</w:t>
      </w:r>
      <w:r>
        <w:rPr>
          <w:rFonts w:hint="cs"/>
          <w:rtl/>
        </w:rPr>
        <w:t xml:space="preserve"> بمسائل</w:t>
      </w:r>
      <w:r w:rsidRPr="008E0914">
        <w:rPr>
          <w:rtl/>
        </w:rPr>
        <w:t xml:space="preserve"> </w:t>
      </w:r>
      <w:r w:rsidRPr="008E0914">
        <w:rPr>
          <w:rFonts w:hint="cs"/>
          <w:rtl/>
        </w:rPr>
        <w:t>أجندة</w:t>
      </w:r>
      <w:r w:rsidRPr="008E0914">
        <w:rPr>
          <w:rtl/>
        </w:rPr>
        <w:t xml:space="preserve"> التنمية</w:t>
      </w:r>
      <w:r w:rsidRPr="008E0914">
        <w:rPr>
          <w:rFonts w:hint="cs"/>
          <w:rtl/>
        </w:rPr>
        <w:t xml:space="preserve"> ونشر المعلومات بشأنها، ودعم مشروعات وأنشطة جديدة تقترحها الدول الأعضاء؛</w:t>
      </w:r>
    </w:p>
    <w:p w:rsidR="000D66D7" w:rsidRDefault="000D66D7" w:rsidP="00DA6355">
      <w:pPr>
        <w:pStyle w:val="ARNormal"/>
        <w:numPr>
          <w:ilvl w:val="0"/>
          <w:numId w:val="21"/>
        </w:numPr>
        <w:ind w:left="567" w:hanging="567"/>
        <w:rPr>
          <w:rtl/>
          <w:lang w:bidi="ar-SA"/>
        </w:rPr>
      </w:pPr>
      <w:r w:rsidRPr="008E0914">
        <w:rPr>
          <w:rFonts w:hint="cs"/>
          <w:rtl/>
        </w:rPr>
        <w:t xml:space="preserve">ومواصلة الاضطلاع بأنشطة أخرى متعلقة بمسائل الملكية الفكرية والتنمية حسب طلب </w:t>
      </w:r>
      <w:r w:rsidRPr="008E0914">
        <w:rPr>
          <w:rtl/>
        </w:rPr>
        <w:t>اللجنة المعنية بالتنمية والملكية الفكرية</w:t>
      </w:r>
      <w:r w:rsidRPr="008E0914">
        <w:rPr>
          <w:rFonts w:hint="cs"/>
          <w:rtl/>
        </w:rPr>
        <w:t xml:space="preserve"> والجمعية العامة، على غرار المؤتمرات والحلقات الدراسية، ولا سيما إقامة مؤتمر دولي بشأن الملكية الفكرية والتنمية.</w:t>
      </w:r>
    </w:p>
    <w:p w:rsidR="000D66D7" w:rsidRPr="003E3A2C" w:rsidRDefault="000D66D7" w:rsidP="009C7153">
      <w:pPr>
        <w:pStyle w:val="ARProgramTableHeading"/>
        <w:jc w:val="both"/>
        <w:rPr>
          <w:sz w:val="34"/>
          <w:szCs w:val="34"/>
          <w:lang w:bidi="ar-SA"/>
        </w:rPr>
      </w:pPr>
    </w:p>
    <w:tbl>
      <w:tblPr>
        <w:bidiVisual/>
        <w:tblW w:w="0" w:type="auto"/>
        <w:tblInd w:w="108" w:type="dxa"/>
        <w:tblLook w:val="01E0" w:firstRow="1" w:lastRow="1" w:firstColumn="1" w:lastColumn="1" w:noHBand="0" w:noVBand="0"/>
      </w:tblPr>
      <w:tblGrid>
        <w:gridCol w:w="4536"/>
        <w:gridCol w:w="4537"/>
        <w:gridCol w:w="282"/>
      </w:tblGrid>
      <w:tr w:rsidR="000D66D7" w:rsidRPr="00E93294" w:rsidTr="009C7153">
        <w:trPr>
          <w:trHeight w:val="564"/>
        </w:trPr>
        <w:tc>
          <w:tcPr>
            <w:tcW w:w="4536" w:type="dxa"/>
            <w:shd w:val="clear" w:color="auto" w:fill="C6D9F1"/>
            <w:vAlign w:val="center"/>
          </w:tcPr>
          <w:p w:rsidR="000D66D7" w:rsidRPr="003E3A2C" w:rsidRDefault="000D66D7" w:rsidP="004D1077">
            <w:pPr>
              <w:pStyle w:val="ARProgramTableHeading"/>
              <w:jc w:val="center"/>
              <w:rPr>
                <w:sz w:val="34"/>
                <w:szCs w:val="34"/>
                <w:rtl/>
                <w:lang w:bidi="ar-SA"/>
              </w:rPr>
            </w:pPr>
            <w:r>
              <w:rPr>
                <w:rFonts w:hint="cs"/>
                <w:sz w:val="34"/>
                <w:szCs w:val="34"/>
                <w:rtl/>
                <w:lang w:bidi="ar-SA"/>
              </w:rPr>
              <w:t>المخاطر</w:t>
            </w:r>
          </w:p>
        </w:tc>
        <w:tc>
          <w:tcPr>
            <w:tcW w:w="4819" w:type="dxa"/>
            <w:gridSpan w:val="2"/>
            <w:shd w:val="clear" w:color="auto" w:fill="C6D9F1"/>
            <w:vAlign w:val="center"/>
          </w:tcPr>
          <w:p w:rsidR="000D66D7" w:rsidRPr="003E3A2C" w:rsidRDefault="000D66D7" w:rsidP="004D1077">
            <w:pPr>
              <w:pStyle w:val="ARProgramTableHeading"/>
              <w:jc w:val="center"/>
              <w:rPr>
                <w:sz w:val="34"/>
                <w:szCs w:val="34"/>
                <w:lang w:bidi="ar-SA"/>
              </w:rPr>
            </w:pPr>
            <w:r>
              <w:rPr>
                <w:rFonts w:hint="cs"/>
                <w:sz w:val="34"/>
                <w:szCs w:val="34"/>
                <w:rtl/>
                <w:lang w:bidi="ar-SA"/>
              </w:rPr>
              <w:t>إجراءات التخفيف</w:t>
            </w:r>
          </w:p>
        </w:tc>
      </w:tr>
      <w:tr w:rsidR="000D66D7" w:rsidRPr="00BD358C" w:rsidTr="009C7153">
        <w:trPr>
          <w:gridAfter w:val="1"/>
          <w:wAfter w:w="282" w:type="dxa"/>
          <w:trHeight w:val="838"/>
        </w:trPr>
        <w:tc>
          <w:tcPr>
            <w:tcW w:w="4536" w:type="dxa"/>
            <w:shd w:val="clear" w:color="auto" w:fill="auto"/>
            <w:tcMar>
              <w:top w:w="113" w:type="dxa"/>
              <w:bottom w:w="85" w:type="dxa"/>
            </w:tcMar>
          </w:tcPr>
          <w:p w:rsidR="000D66D7" w:rsidRPr="00BD358C" w:rsidRDefault="000D66D7" w:rsidP="00587183">
            <w:pPr>
              <w:autoSpaceDE w:val="0"/>
              <w:autoSpaceDN w:val="0"/>
              <w:bidi/>
              <w:adjustRightInd w:val="0"/>
              <w:snapToGrid w:val="0"/>
              <w:spacing w:after="120" w:line="300" w:lineRule="exact"/>
              <w:rPr>
                <w:rFonts w:ascii="Arabic Typesetting" w:hAnsi="Arabic Typesetting" w:cs="Arabic Typesetting"/>
                <w:sz w:val="30"/>
                <w:szCs w:val="30"/>
                <w:rtl/>
              </w:rPr>
            </w:pPr>
            <w:r w:rsidRPr="00BD358C">
              <w:rPr>
                <w:rFonts w:ascii="Arabic Typesetting" w:hAnsi="Arabic Typesetting" w:cs="Arabic Typesetting"/>
                <w:sz w:val="30"/>
                <w:szCs w:val="30"/>
                <w:rtl/>
              </w:rPr>
              <w:t xml:space="preserve">تباين آراء الدول الأعضاء بشأن تعميم توصيات </w:t>
            </w:r>
            <w:r>
              <w:rPr>
                <w:rFonts w:ascii="Arabic Typesetting" w:hAnsi="Arabic Typesetting" w:cs="Arabic Typesetting" w:hint="cs"/>
                <w:sz w:val="30"/>
                <w:szCs w:val="30"/>
                <w:rtl/>
              </w:rPr>
              <w:t>أجندة</w:t>
            </w:r>
            <w:r w:rsidRPr="00BD358C">
              <w:rPr>
                <w:rFonts w:ascii="Arabic Typesetting" w:hAnsi="Arabic Typesetting" w:cs="Arabic Typesetting"/>
                <w:sz w:val="30"/>
                <w:szCs w:val="30"/>
                <w:rtl/>
              </w:rPr>
              <w:t xml:space="preserve"> التنمية في عمل</w:t>
            </w:r>
            <w:r>
              <w:rPr>
                <w:rFonts w:ascii="Arabic Typesetting" w:hAnsi="Arabic Typesetting" w:cs="Arabic Typesetting" w:hint="cs"/>
                <w:sz w:val="30"/>
                <w:szCs w:val="30"/>
                <w:rtl/>
              </w:rPr>
              <w:t> </w:t>
            </w:r>
            <w:r w:rsidRPr="00BD358C">
              <w:rPr>
                <w:rFonts w:ascii="Arabic Typesetting" w:hAnsi="Arabic Typesetting" w:cs="Arabic Typesetting"/>
                <w:sz w:val="30"/>
                <w:szCs w:val="30"/>
                <w:rtl/>
              </w:rPr>
              <w:t>الويبو.</w:t>
            </w:r>
          </w:p>
        </w:tc>
        <w:tc>
          <w:tcPr>
            <w:tcW w:w="4537" w:type="dxa"/>
            <w:shd w:val="clear" w:color="auto" w:fill="auto"/>
            <w:tcMar>
              <w:top w:w="113" w:type="dxa"/>
              <w:bottom w:w="85" w:type="dxa"/>
            </w:tcMar>
          </w:tcPr>
          <w:p w:rsidR="000D66D7" w:rsidRPr="00BD358C" w:rsidRDefault="000D66D7" w:rsidP="00587183">
            <w:pPr>
              <w:autoSpaceDE w:val="0"/>
              <w:autoSpaceDN w:val="0"/>
              <w:bidi/>
              <w:adjustRightInd w:val="0"/>
              <w:snapToGrid w:val="0"/>
              <w:spacing w:after="120" w:line="300" w:lineRule="exact"/>
              <w:rPr>
                <w:rFonts w:ascii="Arabic Typesetting" w:hAnsi="Arabic Typesetting" w:cs="Arabic Typesetting"/>
                <w:sz w:val="30"/>
                <w:szCs w:val="30"/>
                <w:rtl/>
              </w:rPr>
            </w:pPr>
            <w:r w:rsidRPr="00BD358C">
              <w:rPr>
                <w:rFonts w:ascii="Arabic Typesetting" w:hAnsi="Arabic Typesetting" w:cs="Arabic Typesetting"/>
                <w:sz w:val="30"/>
                <w:szCs w:val="30"/>
                <w:rtl/>
              </w:rPr>
              <w:t xml:space="preserve">المشاركة في مشاورات منتظمة مع الدول الأعضاء بهدف تيسير تقريب وجهات نظر الدول الأعضاء </w:t>
            </w:r>
            <w:r>
              <w:rPr>
                <w:rFonts w:ascii="Arabic Typesetting" w:hAnsi="Arabic Typesetting" w:cs="Arabic Typesetting" w:hint="cs"/>
                <w:sz w:val="30"/>
                <w:szCs w:val="30"/>
                <w:rtl/>
              </w:rPr>
              <w:t>بشأن</w:t>
            </w:r>
            <w:r w:rsidRPr="00BD358C">
              <w:rPr>
                <w:rFonts w:ascii="Arabic Typesetting" w:hAnsi="Arabic Typesetting" w:cs="Arabic Typesetting"/>
                <w:sz w:val="30"/>
                <w:szCs w:val="30"/>
                <w:rtl/>
              </w:rPr>
              <w:t xml:space="preserve"> تعميم توصيات </w:t>
            </w:r>
            <w:r>
              <w:rPr>
                <w:rFonts w:ascii="Arabic Typesetting" w:hAnsi="Arabic Typesetting" w:cs="Arabic Typesetting" w:hint="cs"/>
                <w:sz w:val="30"/>
                <w:szCs w:val="30"/>
                <w:rtl/>
              </w:rPr>
              <w:t>أجندة </w:t>
            </w:r>
            <w:r w:rsidRPr="00BD358C">
              <w:rPr>
                <w:rFonts w:ascii="Arabic Typesetting" w:hAnsi="Arabic Typesetting" w:cs="Arabic Typesetting"/>
                <w:sz w:val="30"/>
                <w:szCs w:val="30"/>
                <w:rtl/>
              </w:rPr>
              <w:t>التنمية</w:t>
            </w:r>
            <w:r w:rsidRPr="00BD358C">
              <w:rPr>
                <w:rFonts w:ascii="Arabic Typesetting" w:hAnsi="Arabic Typesetting" w:cs="Arabic Typesetting"/>
                <w:sz w:val="30"/>
                <w:szCs w:val="30"/>
              </w:rPr>
              <w:t>.</w:t>
            </w:r>
          </w:p>
        </w:tc>
      </w:tr>
    </w:tbl>
    <w:p w:rsidR="000D66D7" w:rsidRDefault="000D66D7" w:rsidP="009C7153">
      <w:pPr>
        <w:pStyle w:val="ARNormal"/>
        <w:rPr>
          <w:lang w:bidi="ar-SA"/>
        </w:rPr>
      </w:pPr>
    </w:p>
    <w:tbl>
      <w:tblPr>
        <w:bidiVisual/>
        <w:tblW w:w="0" w:type="auto"/>
        <w:tblInd w:w="108" w:type="dxa"/>
        <w:tblLook w:val="01E0" w:firstRow="1" w:lastRow="1" w:firstColumn="1" w:lastColumn="1" w:noHBand="0" w:noVBand="0"/>
      </w:tblPr>
      <w:tblGrid>
        <w:gridCol w:w="2271"/>
        <w:gridCol w:w="95"/>
        <w:gridCol w:w="2366"/>
        <w:gridCol w:w="195"/>
        <w:gridCol w:w="2080"/>
        <w:gridCol w:w="90"/>
        <w:gridCol w:w="1986"/>
        <w:gridCol w:w="271"/>
      </w:tblGrid>
      <w:tr w:rsidR="000D66D7" w:rsidRPr="00FF6ED0" w:rsidTr="009C7153">
        <w:trPr>
          <w:trHeight w:val="564"/>
          <w:tblHeader/>
        </w:trPr>
        <w:tc>
          <w:tcPr>
            <w:tcW w:w="2366" w:type="dxa"/>
            <w:gridSpan w:val="2"/>
            <w:shd w:val="clear" w:color="auto" w:fill="C6D9F1"/>
            <w:vAlign w:val="center"/>
          </w:tcPr>
          <w:p w:rsidR="000D66D7" w:rsidRPr="00FF6ED0" w:rsidRDefault="000D66D7" w:rsidP="00587183">
            <w:pPr>
              <w:pStyle w:val="ARNormal"/>
              <w:rPr>
                <w:b/>
                <w:bCs/>
                <w:rtl/>
                <w:lang w:bidi="ar-SA"/>
              </w:rPr>
            </w:pPr>
            <w:r>
              <w:rPr>
                <w:rFonts w:hint="cs"/>
                <w:b/>
                <w:bCs/>
                <w:rtl/>
                <w:lang w:bidi="ar-SA"/>
              </w:rPr>
              <w:t>النتائج المرتقبة</w:t>
            </w:r>
          </w:p>
        </w:tc>
        <w:tc>
          <w:tcPr>
            <w:tcW w:w="2366" w:type="dxa"/>
            <w:shd w:val="clear" w:color="auto" w:fill="C6D9F1"/>
            <w:vAlign w:val="center"/>
          </w:tcPr>
          <w:p w:rsidR="000D66D7" w:rsidRPr="00FF6ED0" w:rsidRDefault="000D66D7" w:rsidP="00587183">
            <w:pPr>
              <w:pStyle w:val="ARNormal"/>
              <w:rPr>
                <w:b/>
                <w:bCs/>
                <w:lang w:bidi="ar-SA"/>
              </w:rPr>
            </w:pPr>
            <w:r>
              <w:rPr>
                <w:rFonts w:hint="cs"/>
                <w:b/>
                <w:bCs/>
                <w:rtl/>
                <w:lang w:bidi="ar-SA"/>
              </w:rPr>
              <w:t>مؤشرات الأداء</w:t>
            </w:r>
          </w:p>
        </w:tc>
        <w:tc>
          <w:tcPr>
            <w:tcW w:w="2365" w:type="dxa"/>
            <w:gridSpan w:val="3"/>
            <w:shd w:val="clear" w:color="auto" w:fill="C6D9F1"/>
          </w:tcPr>
          <w:p w:rsidR="000D66D7" w:rsidRPr="00FF6ED0" w:rsidRDefault="000D66D7" w:rsidP="00587183">
            <w:pPr>
              <w:pStyle w:val="ARNormal"/>
              <w:rPr>
                <w:b/>
                <w:bCs/>
                <w:lang w:bidi="ar-SA"/>
              </w:rPr>
            </w:pPr>
            <w:r>
              <w:rPr>
                <w:rFonts w:hint="cs"/>
                <w:b/>
                <w:bCs/>
                <w:rtl/>
                <w:lang w:bidi="ar-SA"/>
              </w:rPr>
              <w:t>أسس المقارنة</w:t>
            </w:r>
          </w:p>
        </w:tc>
        <w:tc>
          <w:tcPr>
            <w:tcW w:w="2257" w:type="dxa"/>
            <w:gridSpan w:val="2"/>
            <w:shd w:val="clear" w:color="auto" w:fill="C6D9F1"/>
          </w:tcPr>
          <w:p w:rsidR="000D66D7" w:rsidRPr="00FF6ED0" w:rsidRDefault="000D66D7" w:rsidP="00587183">
            <w:pPr>
              <w:pStyle w:val="ARNormal"/>
              <w:rPr>
                <w:b/>
                <w:bCs/>
                <w:lang w:bidi="ar-SA"/>
              </w:rPr>
            </w:pPr>
            <w:r>
              <w:rPr>
                <w:rFonts w:hint="cs"/>
                <w:b/>
                <w:bCs/>
                <w:rtl/>
                <w:lang w:bidi="ar-SA"/>
              </w:rPr>
              <w:t>الأهداف</w:t>
            </w:r>
          </w:p>
        </w:tc>
      </w:tr>
      <w:tr w:rsidR="000D66D7" w:rsidRPr="00BD358C" w:rsidTr="009C7153">
        <w:tblPrEx>
          <w:tblLook w:val="0000" w:firstRow="0" w:lastRow="0" w:firstColumn="0" w:lastColumn="0" w:noHBand="0" w:noVBand="0"/>
        </w:tblPrEx>
        <w:trPr>
          <w:gridAfter w:val="1"/>
          <w:wAfter w:w="271" w:type="dxa"/>
          <w:cantSplit/>
        </w:trPr>
        <w:tc>
          <w:tcPr>
            <w:tcW w:w="2271" w:type="dxa"/>
            <w:shd w:val="clear" w:color="auto" w:fill="auto"/>
          </w:tcPr>
          <w:p w:rsidR="000D66D7" w:rsidRPr="00BD358C" w:rsidRDefault="000D66D7" w:rsidP="00587183">
            <w:pPr>
              <w:bidi/>
              <w:adjustRightInd w:val="0"/>
              <w:snapToGrid w:val="0"/>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ه</w:t>
            </w:r>
            <w:r w:rsidRPr="00BD358C">
              <w:rPr>
                <w:rFonts w:ascii="Arabic Typesetting" w:hAnsi="Arabic Typesetting" w:cs="Arabic Typesetting"/>
                <w:sz w:val="30"/>
                <w:szCs w:val="30"/>
                <w:rtl/>
              </w:rPr>
              <w:t xml:space="preserve">3.3 تعميم توصيات </w:t>
            </w:r>
            <w:r>
              <w:rPr>
                <w:rFonts w:ascii="Arabic Typesetting" w:hAnsi="Arabic Typesetting" w:cs="Arabic Typesetting" w:hint="cs"/>
                <w:sz w:val="30"/>
                <w:szCs w:val="30"/>
                <w:rtl/>
              </w:rPr>
              <w:t>أجندة</w:t>
            </w:r>
            <w:r w:rsidRPr="00BD358C">
              <w:rPr>
                <w:rFonts w:ascii="Arabic Typesetting" w:hAnsi="Arabic Typesetting" w:cs="Arabic Typesetting"/>
                <w:sz w:val="30"/>
                <w:szCs w:val="30"/>
                <w:rtl/>
              </w:rPr>
              <w:t xml:space="preserve"> التنمية على عمل الويبو</w:t>
            </w:r>
          </w:p>
        </w:tc>
        <w:tc>
          <w:tcPr>
            <w:tcW w:w="2656" w:type="dxa"/>
            <w:gridSpan w:val="3"/>
            <w:shd w:val="clear" w:color="auto" w:fill="auto"/>
            <w:tcMar>
              <w:top w:w="110" w:type="dxa"/>
            </w:tcMar>
          </w:tcPr>
          <w:p w:rsidR="000D66D7" w:rsidRPr="00BD358C" w:rsidRDefault="000D66D7" w:rsidP="00587183">
            <w:pPr>
              <w:bidi/>
              <w:adjustRightInd w:val="0"/>
              <w:snapToGrid w:val="0"/>
              <w:spacing w:after="120" w:line="300" w:lineRule="exact"/>
              <w:rPr>
                <w:rFonts w:ascii="Arabic Typesetting" w:hAnsi="Arabic Typesetting" w:cs="Arabic Typesetting"/>
                <w:sz w:val="30"/>
                <w:szCs w:val="30"/>
                <w:rtl/>
              </w:rPr>
            </w:pPr>
            <w:r w:rsidRPr="0055235D">
              <w:rPr>
                <w:rFonts w:ascii="Arabic Typesetting" w:hAnsi="Arabic Typesetting" w:cs="Arabic Typesetting"/>
                <w:sz w:val="30"/>
                <w:szCs w:val="30"/>
                <w:rtl/>
              </w:rPr>
              <w:t>مبادئ</w:t>
            </w:r>
            <w:r w:rsidRPr="0055235D">
              <w:rPr>
                <w:rFonts w:ascii="Arabic Typesetting" w:hAnsi="Arabic Typesetting" w:cs="Arabic Typesetting" w:hint="cs"/>
                <w:sz w:val="30"/>
                <w:szCs w:val="30"/>
                <w:rtl/>
              </w:rPr>
              <w:t xml:space="preserve"> وأنشطة</w:t>
            </w:r>
            <w:r w:rsidRPr="0055235D">
              <w:rPr>
                <w:rFonts w:ascii="Arabic Typesetting" w:hAnsi="Arabic Typesetting" w:cs="Arabic Typesetting"/>
                <w:sz w:val="30"/>
                <w:szCs w:val="30"/>
                <w:rtl/>
              </w:rPr>
              <w:t xml:space="preserve"> </w:t>
            </w:r>
            <w:r w:rsidRPr="0055235D">
              <w:rPr>
                <w:rFonts w:ascii="Arabic Typesetting" w:hAnsi="Arabic Typesetting" w:cs="Arabic Typesetting" w:hint="cs"/>
                <w:sz w:val="30"/>
                <w:szCs w:val="30"/>
                <w:rtl/>
              </w:rPr>
              <w:t>أجندة</w:t>
            </w:r>
            <w:r>
              <w:rPr>
                <w:rFonts w:ascii="Arabic Typesetting" w:hAnsi="Arabic Typesetting" w:cs="Arabic Typesetting"/>
                <w:sz w:val="30"/>
                <w:szCs w:val="30"/>
                <w:rtl/>
              </w:rPr>
              <w:t xml:space="preserve"> التنمية</w:t>
            </w:r>
            <w:r>
              <w:rPr>
                <w:rFonts w:ascii="Arabic Typesetting" w:hAnsi="Arabic Typesetting" w:cs="Arabic Typesetting" w:hint="cs"/>
                <w:sz w:val="30"/>
                <w:szCs w:val="30"/>
                <w:rtl/>
              </w:rPr>
              <w:t xml:space="preserve"> المتعلقة بتنفيذها مدمجة </w:t>
            </w:r>
            <w:r w:rsidRPr="00BD358C">
              <w:rPr>
                <w:rFonts w:ascii="Arabic Typesetting" w:hAnsi="Arabic Typesetting" w:cs="Arabic Typesetting"/>
                <w:sz w:val="30"/>
                <w:szCs w:val="30"/>
                <w:rtl/>
              </w:rPr>
              <w:t>في برامج الويبو</w:t>
            </w:r>
          </w:p>
        </w:tc>
        <w:tc>
          <w:tcPr>
            <w:tcW w:w="2080" w:type="dxa"/>
            <w:shd w:val="clear" w:color="auto" w:fill="FFFFFF"/>
            <w:tcMar>
              <w:top w:w="110" w:type="dxa"/>
            </w:tcMar>
          </w:tcPr>
          <w:p w:rsidR="000D66D7" w:rsidRPr="0055235D" w:rsidRDefault="000D66D7" w:rsidP="00587183">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خلال الثنائية </w:t>
            </w:r>
            <w:r>
              <w:rPr>
                <w:rFonts w:ascii="Arabic Typesetting" w:hAnsi="Arabic Typesetting" w:cs="Arabic Typesetting"/>
                <w:sz w:val="30"/>
                <w:szCs w:val="30"/>
              </w:rPr>
              <w:t>2016</w:t>
            </w:r>
            <w:r>
              <w:rPr>
                <w:rFonts w:ascii="Arabic Typesetting" w:hAnsi="Arabic Typesetting" w:cs="Arabic Typesetting" w:hint="cs"/>
                <w:sz w:val="30"/>
                <w:szCs w:val="30"/>
                <w:rtl/>
              </w:rPr>
              <w:t>/</w:t>
            </w:r>
            <w:r>
              <w:rPr>
                <w:rFonts w:ascii="Arabic Typesetting" w:hAnsi="Arabic Typesetting" w:cs="Arabic Typesetting"/>
                <w:sz w:val="30"/>
                <w:szCs w:val="30"/>
              </w:rPr>
              <w:t>17</w:t>
            </w:r>
            <w:r>
              <w:rPr>
                <w:rFonts w:ascii="Arabic Typesetting" w:hAnsi="Arabic Typesetting" w:cs="Arabic Typesetting" w:hint="cs"/>
                <w:sz w:val="30"/>
                <w:szCs w:val="30"/>
                <w:rtl/>
              </w:rPr>
              <w:t>:</w:t>
            </w:r>
            <w:r>
              <w:rPr>
                <w:rFonts w:ascii="Arabic Typesetting" w:hAnsi="Arabic Typesetting" w:cs="Arabic Typesetting" w:hint="cs"/>
                <w:sz w:val="30"/>
                <w:szCs w:val="30"/>
                <w:rtl/>
              </w:rPr>
              <w:br/>
              <w:t xml:space="preserve">- إشراك </w:t>
            </w:r>
            <w:r>
              <w:rPr>
                <w:rFonts w:ascii="Arabic Typesetting" w:hAnsi="Arabic Typesetting" w:cs="Arabic Typesetting"/>
                <w:sz w:val="30"/>
                <w:szCs w:val="30"/>
              </w:rPr>
              <w:t>12</w:t>
            </w:r>
            <w:r>
              <w:rPr>
                <w:rFonts w:ascii="Arabic Typesetting" w:hAnsi="Arabic Typesetting" w:cs="Arabic Typesetting" w:hint="cs"/>
                <w:sz w:val="30"/>
                <w:szCs w:val="30"/>
                <w:rtl/>
              </w:rPr>
              <w:t xml:space="preserve"> برنامجا في تنفيذ الأنشطة التي حظيت بموافقة </w:t>
            </w:r>
            <w:r>
              <w:rPr>
                <w:rFonts w:ascii="Arabic Typesetting" w:hAnsi="Arabic Typesetting" w:cs="Arabic Typesetting"/>
                <w:sz w:val="30"/>
                <w:szCs w:val="30"/>
                <w:rtl/>
              </w:rPr>
              <w:t>اللجنة</w:t>
            </w:r>
            <w:r>
              <w:rPr>
                <w:rFonts w:ascii="Arabic Typesetting" w:hAnsi="Arabic Typesetting" w:cs="Arabic Typesetting" w:hint="cs"/>
                <w:sz w:val="30"/>
                <w:szCs w:val="30"/>
                <w:rtl/>
              </w:rPr>
              <w:br/>
              <w:t xml:space="preserve">- </w:t>
            </w:r>
            <w:r>
              <w:rPr>
                <w:rFonts w:ascii="Arabic Typesetting" w:hAnsi="Arabic Typesetting" w:cs="Arabic Typesetting"/>
                <w:sz w:val="30"/>
                <w:szCs w:val="30"/>
              </w:rPr>
              <w:t>23</w:t>
            </w:r>
            <w:r>
              <w:rPr>
                <w:rFonts w:ascii="Arabic Typesetting" w:hAnsi="Arabic Typesetting" w:cs="Arabic Typesetting" w:hint="cs"/>
                <w:sz w:val="30"/>
                <w:szCs w:val="30"/>
                <w:rtl/>
              </w:rPr>
              <w:t xml:space="preserve"> برنامجا يجسد تعميم أجندة التنمية في العمل الذي تضطلع به</w:t>
            </w:r>
          </w:p>
        </w:tc>
        <w:tc>
          <w:tcPr>
            <w:tcW w:w="2076" w:type="dxa"/>
            <w:gridSpan w:val="2"/>
            <w:shd w:val="clear" w:color="auto" w:fill="auto"/>
            <w:tcMar>
              <w:top w:w="110" w:type="dxa"/>
            </w:tcMar>
          </w:tcPr>
          <w:p w:rsidR="000D66D7" w:rsidRPr="00BD358C" w:rsidRDefault="000D66D7" w:rsidP="00587183">
            <w:pPr>
              <w:tabs>
                <w:tab w:val="left" w:pos="1870"/>
              </w:tabs>
              <w:bidi/>
              <w:adjustRightInd w:val="0"/>
              <w:snapToGrid w:val="0"/>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مواصلة إشراك مختلف البرامج في تنفيذ أنشطة أجندة التنمية ودمج نتائجها في العمل الذي تضطلع به</w:t>
            </w:r>
          </w:p>
        </w:tc>
      </w:tr>
      <w:tr w:rsidR="000D66D7" w:rsidRPr="00BD358C" w:rsidTr="009C7153">
        <w:tblPrEx>
          <w:tblLook w:val="0000" w:firstRow="0" w:lastRow="0" w:firstColumn="0" w:lastColumn="0" w:noHBand="0" w:noVBand="0"/>
        </w:tblPrEx>
        <w:trPr>
          <w:gridAfter w:val="1"/>
          <w:wAfter w:w="271" w:type="dxa"/>
          <w:cantSplit/>
        </w:trPr>
        <w:tc>
          <w:tcPr>
            <w:tcW w:w="2271" w:type="dxa"/>
            <w:shd w:val="clear" w:color="auto" w:fill="auto"/>
          </w:tcPr>
          <w:p w:rsidR="000D66D7" w:rsidRPr="00BD358C" w:rsidRDefault="000D66D7" w:rsidP="00587183">
            <w:pPr>
              <w:bidi/>
              <w:adjustRightInd w:val="0"/>
              <w:snapToGrid w:val="0"/>
              <w:spacing w:after="120" w:line="300" w:lineRule="exact"/>
              <w:rPr>
                <w:rFonts w:ascii="Arabic Typesetting" w:hAnsi="Arabic Typesetting" w:cs="Arabic Typesetting"/>
                <w:sz w:val="30"/>
                <w:szCs w:val="30"/>
              </w:rPr>
            </w:pPr>
          </w:p>
        </w:tc>
        <w:tc>
          <w:tcPr>
            <w:tcW w:w="2656" w:type="dxa"/>
            <w:gridSpan w:val="3"/>
            <w:shd w:val="clear" w:color="auto" w:fill="auto"/>
            <w:tcMar>
              <w:top w:w="110" w:type="dxa"/>
            </w:tcMar>
          </w:tcPr>
          <w:p w:rsidR="000D66D7" w:rsidRPr="00BD358C" w:rsidRDefault="000D66D7" w:rsidP="00587183">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تنفيذ فعال</w:t>
            </w:r>
            <w:r w:rsidRPr="00BD358C">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w:t>
            </w:r>
            <w:r w:rsidRPr="00BD358C">
              <w:rPr>
                <w:rFonts w:ascii="Arabic Typesetting" w:hAnsi="Arabic Typesetting" w:cs="Arabic Typesetting"/>
                <w:sz w:val="30"/>
                <w:szCs w:val="30"/>
                <w:rtl/>
              </w:rPr>
              <w:t xml:space="preserve">توصيات الاستعراض </w:t>
            </w:r>
            <w:r>
              <w:rPr>
                <w:rFonts w:ascii="Arabic Typesetting" w:hAnsi="Arabic Typesetting" w:cs="Arabic Typesetting" w:hint="cs"/>
                <w:sz w:val="30"/>
                <w:szCs w:val="30"/>
                <w:rtl/>
              </w:rPr>
              <w:t>المستقل</w:t>
            </w:r>
            <w:r>
              <w:rPr>
                <w:rFonts w:ascii="Arabic Typesetting" w:hAnsi="Arabic Typesetting" w:cs="Arabic Typesetting"/>
                <w:sz w:val="30"/>
                <w:szCs w:val="30"/>
                <w:rtl/>
              </w:rPr>
              <w:t xml:space="preserve"> ل</w:t>
            </w:r>
            <w:r>
              <w:rPr>
                <w:rFonts w:ascii="Arabic Typesetting" w:hAnsi="Arabic Typesetting" w:cs="Arabic Typesetting" w:hint="cs"/>
                <w:sz w:val="30"/>
                <w:szCs w:val="30"/>
                <w:rtl/>
              </w:rPr>
              <w:t>أجندة</w:t>
            </w:r>
            <w:r w:rsidRPr="00BD358C">
              <w:rPr>
                <w:rFonts w:ascii="Arabic Typesetting" w:hAnsi="Arabic Typesetting" w:cs="Arabic Typesetting"/>
                <w:sz w:val="30"/>
                <w:szCs w:val="30"/>
                <w:rtl/>
              </w:rPr>
              <w:t xml:space="preserve"> التنمية</w:t>
            </w:r>
            <w:r>
              <w:rPr>
                <w:rFonts w:ascii="Arabic Typesetting" w:hAnsi="Arabic Typesetting" w:cs="Arabic Typesetting" w:hint="cs"/>
                <w:sz w:val="30"/>
                <w:szCs w:val="30"/>
                <w:rtl/>
              </w:rPr>
              <w:t xml:space="preserve"> ورصدها وإحالة تقارير بشأن التقدم المحرز إلى </w:t>
            </w:r>
            <w:r>
              <w:rPr>
                <w:rFonts w:ascii="Arabic Typesetting" w:hAnsi="Arabic Typesetting" w:cs="Arabic Typesetting"/>
                <w:sz w:val="30"/>
                <w:szCs w:val="30"/>
                <w:rtl/>
              </w:rPr>
              <w:t>اللجنة</w:t>
            </w:r>
          </w:p>
        </w:tc>
        <w:tc>
          <w:tcPr>
            <w:tcW w:w="2080" w:type="dxa"/>
            <w:shd w:val="clear" w:color="auto" w:fill="FFFFFF"/>
            <w:tcMar>
              <w:top w:w="110" w:type="dxa"/>
            </w:tcMar>
          </w:tcPr>
          <w:p w:rsidR="000D66D7" w:rsidRPr="00BD358C" w:rsidRDefault="000D66D7" w:rsidP="00587183">
            <w:pPr>
              <w:bidi/>
              <w:adjustRightInd w:val="0"/>
              <w:snapToGrid w:val="0"/>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رد الأمانة على التوصيات الموجهة إليها والمقدمة إلى اللجنة في دورتها التاسعة عشرة</w:t>
            </w:r>
          </w:p>
        </w:tc>
        <w:tc>
          <w:tcPr>
            <w:tcW w:w="2076" w:type="dxa"/>
            <w:gridSpan w:val="2"/>
            <w:shd w:val="clear" w:color="auto" w:fill="auto"/>
            <w:tcMar>
              <w:top w:w="110" w:type="dxa"/>
            </w:tcMar>
          </w:tcPr>
          <w:p w:rsidR="000D66D7" w:rsidRPr="00BD358C" w:rsidRDefault="000D66D7" w:rsidP="00587183">
            <w:pPr>
              <w:tabs>
                <w:tab w:val="left" w:pos="1870"/>
              </w:tabs>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تنفيذ التوصيات التي حظيت بموافقة اللجنة على نحو فعال</w:t>
            </w:r>
          </w:p>
        </w:tc>
      </w:tr>
      <w:tr w:rsidR="000D66D7" w:rsidRPr="00BD358C" w:rsidTr="009C7153">
        <w:tblPrEx>
          <w:tblLook w:val="0000" w:firstRow="0" w:lastRow="0" w:firstColumn="0" w:lastColumn="0" w:noHBand="0" w:noVBand="0"/>
        </w:tblPrEx>
        <w:trPr>
          <w:gridAfter w:val="1"/>
          <w:wAfter w:w="271" w:type="dxa"/>
          <w:cantSplit/>
        </w:trPr>
        <w:tc>
          <w:tcPr>
            <w:tcW w:w="2271" w:type="dxa"/>
            <w:shd w:val="clear" w:color="auto" w:fill="auto"/>
          </w:tcPr>
          <w:p w:rsidR="000D66D7" w:rsidRPr="00BD358C" w:rsidRDefault="000D66D7" w:rsidP="00587183">
            <w:pPr>
              <w:bidi/>
              <w:adjustRightInd w:val="0"/>
              <w:snapToGrid w:val="0"/>
              <w:spacing w:after="120" w:line="300" w:lineRule="exact"/>
              <w:rPr>
                <w:rFonts w:ascii="Arabic Typesetting" w:hAnsi="Arabic Typesetting" w:cs="Arabic Typesetting"/>
                <w:sz w:val="30"/>
                <w:szCs w:val="30"/>
              </w:rPr>
            </w:pPr>
          </w:p>
        </w:tc>
        <w:tc>
          <w:tcPr>
            <w:tcW w:w="2656" w:type="dxa"/>
            <w:gridSpan w:val="3"/>
            <w:shd w:val="clear" w:color="auto" w:fill="auto"/>
            <w:tcMar>
              <w:top w:w="110" w:type="dxa"/>
            </w:tcMar>
          </w:tcPr>
          <w:p w:rsidR="000D66D7" w:rsidRPr="00BD358C" w:rsidRDefault="000D66D7" w:rsidP="00587183">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تنفيذ فعال لقرار اللجنة بشأن الاستعراض الخارجي للمساعدة التقنية التي تقدمها الويبو في مجال التعاون لأغراض التنمية وإعداد تقارير بشأنه</w:t>
            </w:r>
          </w:p>
        </w:tc>
        <w:tc>
          <w:tcPr>
            <w:tcW w:w="2080" w:type="dxa"/>
            <w:shd w:val="clear" w:color="auto" w:fill="FFFFFF"/>
            <w:tcMar>
              <w:top w:w="110" w:type="dxa"/>
            </w:tcMar>
          </w:tcPr>
          <w:p w:rsidR="000D66D7" w:rsidRPr="00BD358C" w:rsidRDefault="000D66D7" w:rsidP="00587183">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قرار اللجنة في دورتها الثامنة عشرة لتنفيذ الاقتراح المتضمن في الملحق الأول من الملخص من قبل رئيس اللجنة خلال دورتها السابعة عشرة</w:t>
            </w:r>
          </w:p>
        </w:tc>
        <w:tc>
          <w:tcPr>
            <w:tcW w:w="2076" w:type="dxa"/>
            <w:gridSpan w:val="2"/>
            <w:shd w:val="clear" w:color="auto" w:fill="auto"/>
            <w:tcMar>
              <w:top w:w="110" w:type="dxa"/>
            </w:tcMar>
          </w:tcPr>
          <w:p w:rsidR="000D66D7" w:rsidRPr="00BD358C" w:rsidRDefault="000D66D7" w:rsidP="00587183">
            <w:pPr>
              <w:tabs>
                <w:tab w:val="left" w:pos="2051"/>
              </w:tabs>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تنفيذ </w:t>
            </w:r>
            <w:r>
              <w:rPr>
                <w:rFonts w:ascii="Arabic Typesetting" w:hAnsi="Arabic Typesetting" w:cs="Arabic Typesetting"/>
                <w:sz w:val="30"/>
                <w:szCs w:val="30"/>
              </w:rPr>
              <w:t>6</w:t>
            </w:r>
            <w:r>
              <w:rPr>
                <w:rFonts w:ascii="Arabic Typesetting" w:hAnsi="Arabic Typesetting" w:cs="Arabic Typesetting" w:hint="cs"/>
                <w:sz w:val="30"/>
                <w:szCs w:val="30"/>
                <w:rtl/>
              </w:rPr>
              <w:t xml:space="preserve"> بنود في القرار تتضمن إجراءات متعددة تنفيذا فعالا</w:t>
            </w:r>
          </w:p>
        </w:tc>
      </w:tr>
      <w:tr w:rsidR="000D66D7" w:rsidRPr="00BD358C" w:rsidTr="009C7153">
        <w:tblPrEx>
          <w:tblLook w:val="0000" w:firstRow="0" w:lastRow="0" w:firstColumn="0" w:lastColumn="0" w:noHBand="0" w:noVBand="0"/>
        </w:tblPrEx>
        <w:trPr>
          <w:gridAfter w:val="1"/>
          <w:wAfter w:w="271" w:type="dxa"/>
          <w:cantSplit/>
        </w:trPr>
        <w:tc>
          <w:tcPr>
            <w:tcW w:w="2271" w:type="dxa"/>
            <w:shd w:val="clear" w:color="auto" w:fill="auto"/>
          </w:tcPr>
          <w:p w:rsidR="000D66D7" w:rsidRPr="00BD358C" w:rsidRDefault="000D66D7" w:rsidP="00587183">
            <w:pPr>
              <w:bidi/>
              <w:adjustRightInd w:val="0"/>
              <w:snapToGrid w:val="0"/>
              <w:spacing w:after="120" w:line="300" w:lineRule="exact"/>
              <w:rPr>
                <w:rFonts w:ascii="Arabic Typesetting" w:hAnsi="Arabic Typesetting" w:cs="Arabic Typesetting"/>
                <w:sz w:val="30"/>
                <w:szCs w:val="30"/>
              </w:rPr>
            </w:pPr>
          </w:p>
        </w:tc>
        <w:tc>
          <w:tcPr>
            <w:tcW w:w="2656" w:type="dxa"/>
            <w:gridSpan w:val="3"/>
            <w:shd w:val="clear" w:color="auto" w:fill="auto"/>
            <w:tcMar>
              <w:top w:w="110" w:type="dxa"/>
            </w:tcMar>
          </w:tcPr>
          <w:p w:rsidR="000D66D7" w:rsidRPr="00BD358C" w:rsidRDefault="000D66D7" w:rsidP="00587183">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التعزيز المتواصل لآلية تطوير مشروعات أجندة التنمية وأنشطتها، وتنفيذها ورصدها وتقييمها</w:t>
            </w:r>
          </w:p>
        </w:tc>
        <w:tc>
          <w:tcPr>
            <w:tcW w:w="2080" w:type="dxa"/>
            <w:shd w:val="clear" w:color="auto" w:fill="FFFFFF"/>
            <w:tcMar>
              <w:top w:w="110" w:type="dxa"/>
            </w:tcMar>
          </w:tcPr>
          <w:p w:rsidR="000D66D7" w:rsidRPr="00BD358C" w:rsidRDefault="000D66D7" w:rsidP="00587183">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الإجراءات الحالية لتنفيذ توصيات أجندة التنمية على النحو المقرر في المنظمة</w:t>
            </w:r>
          </w:p>
        </w:tc>
        <w:tc>
          <w:tcPr>
            <w:tcW w:w="2076" w:type="dxa"/>
            <w:gridSpan w:val="2"/>
            <w:shd w:val="clear" w:color="auto" w:fill="auto"/>
            <w:tcMar>
              <w:top w:w="110" w:type="dxa"/>
            </w:tcMar>
          </w:tcPr>
          <w:p w:rsidR="000D66D7" w:rsidRPr="00BD358C" w:rsidRDefault="000D66D7" w:rsidP="00587183">
            <w:pPr>
              <w:tabs>
                <w:tab w:val="left" w:pos="2051"/>
              </w:tabs>
              <w:bidi/>
              <w:adjustRightInd w:val="0"/>
              <w:snapToGrid w:val="0"/>
              <w:spacing w:after="120" w:line="300" w:lineRule="exact"/>
              <w:rPr>
                <w:rFonts w:ascii="Arabic Typesetting" w:hAnsi="Arabic Typesetting" w:cs="Arabic Typesetting"/>
                <w:sz w:val="30"/>
                <w:szCs w:val="30"/>
                <w:rtl/>
              </w:rPr>
            </w:pPr>
            <w:r w:rsidRPr="00A52325">
              <w:rPr>
                <w:rFonts w:ascii="Arabic Typesetting" w:hAnsi="Arabic Typesetting" w:cs="Arabic Typesetting"/>
                <w:sz w:val="30"/>
                <w:szCs w:val="30"/>
                <w:rtl/>
              </w:rPr>
              <w:t xml:space="preserve">آلية محسنة </w:t>
            </w:r>
            <w:r>
              <w:rPr>
                <w:rFonts w:ascii="Arabic Typesetting" w:hAnsi="Arabic Typesetting" w:cs="Arabic Typesetting" w:hint="cs"/>
                <w:sz w:val="30"/>
                <w:szCs w:val="30"/>
                <w:rtl/>
              </w:rPr>
              <w:t>تأخذ في الاعتبار التوصيات الواردة في التقييمات المستقلة للمشروعات والاستعراض المستقل لأجندة التنمية الذي حظي بموافقة اللجنة</w:t>
            </w:r>
          </w:p>
        </w:tc>
      </w:tr>
      <w:tr w:rsidR="000D66D7" w:rsidRPr="00BD358C" w:rsidTr="009C7153">
        <w:tblPrEx>
          <w:tblLook w:val="0000" w:firstRow="0" w:lastRow="0" w:firstColumn="0" w:lastColumn="0" w:noHBand="0" w:noVBand="0"/>
        </w:tblPrEx>
        <w:trPr>
          <w:gridAfter w:val="1"/>
          <w:wAfter w:w="271" w:type="dxa"/>
          <w:cantSplit/>
        </w:trPr>
        <w:tc>
          <w:tcPr>
            <w:tcW w:w="2271" w:type="dxa"/>
            <w:shd w:val="clear" w:color="auto" w:fill="auto"/>
          </w:tcPr>
          <w:p w:rsidR="000D66D7" w:rsidRPr="00BD358C" w:rsidRDefault="000D66D7" w:rsidP="00587183">
            <w:pPr>
              <w:bidi/>
              <w:adjustRightInd w:val="0"/>
              <w:snapToGrid w:val="0"/>
              <w:spacing w:after="120" w:line="300" w:lineRule="exact"/>
              <w:rPr>
                <w:rFonts w:ascii="Arabic Typesetting" w:hAnsi="Arabic Typesetting" w:cs="Arabic Typesetting"/>
                <w:sz w:val="30"/>
                <w:szCs w:val="30"/>
              </w:rPr>
            </w:pPr>
          </w:p>
        </w:tc>
        <w:tc>
          <w:tcPr>
            <w:tcW w:w="2656" w:type="dxa"/>
            <w:gridSpan w:val="3"/>
            <w:shd w:val="clear" w:color="auto" w:fill="auto"/>
            <w:tcMar>
              <w:top w:w="110" w:type="dxa"/>
            </w:tcMar>
          </w:tcPr>
          <w:p w:rsidR="000D66D7" w:rsidRPr="00BD358C" w:rsidRDefault="000D66D7" w:rsidP="00587183">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نسبة رضا الدول الأعضاء إزاء نشر الويبو لمعلومات بشأن أجندة التنمية وتنفيذها</w:t>
            </w:r>
          </w:p>
        </w:tc>
        <w:tc>
          <w:tcPr>
            <w:tcW w:w="2080" w:type="dxa"/>
            <w:shd w:val="clear" w:color="auto" w:fill="FFFFFF"/>
            <w:tcMar>
              <w:top w:w="110" w:type="dxa"/>
            </w:tcMar>
          </w:tcPr>
          <w:p w:rsidR="000D66D7" w:rsidRPr="00BD358C" w:rsidRDefault="000D66D7" w:rsidP="00587183">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sz w:val="30"/>
                <w:szCs w:val="30"/>
              </w:rPr>
              <w:t>88.6</w:t>
            </w:r>
            <w:r w:rsidRPr="00A625A8">
              <w:rPr>
                <w:rFonts w:ascii="Arabic Typesetting" w:hAnsi="Arabic Typesetting" w:cs="Arabic Typesetting"/>
                <w:sz w:val="30"/>
                <w:szCs w:val="30"/>
                <w:rtl/>
              </w:rPr>
              <w:t>%</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2016</w:t>
            </w:r>
            <w:r>
              <w:rPr>
                <w:rFonts w:ascii="Arabic Typesetting" w:hAnsi="Arabic Typesetting" w:cs="Arabic Typesetting" w:hint="cs"/>
                <w:sz w:val="30"/>
                <w:szCs w:val="30"/>
                <w:rtl/>
              </w:rPr>
              <w:t>)</w:t>
            </w:r>
          </w:p>
        </w:tc>
        <w:tc>
          <w:tcPr>
            <w:tcW w:w="2076" w:type="dxa"/>
            <w:gridSpan w:val="2"/>
            <w:shd w:val="clear" w:color="auto" w:fill="auto"/>
            <w:tcMar>
              <w:top w:w="110" w:type="dxa"/>
            </w:tcMar>
          </w:tcPr>
          <w:p w:rsidR="000D66D7" w:rsidRPr="00BD358C" w:rsidRDefault="000D66D7" w:rsidP="00587183">
            <w:pPr>
              <w:tabs>
                <w:tab w:val="left" w:pos="2051"/>
              </w:tabs>
              <w:bidi/>
              <w:adjustRightInd w:val="0"/>
              <w:snapToGrid w:val="0"/>
              <w:spacing w:after="120" w:line="300" w:lineRule="exact"/>
              <w:rPr>
                <w:rFonts w:ascii="Arabic Typesetting" w:hAnsi="Arabic Typesetting" w:cs="Arabic Typesetting"/>
                <w:sz w:val="30"/>
                <w:szCs w:val="30"/>
                <w:rtl/>
              </w:rPr>
            </w:pPr>
            <w:r w:rsidRPr="00BD358C">
              <w:rPr>
                <w:rFonts w:ascii="Arabic Typesetting" w:hAnsi="Arabic Typesetting" w:cs="Arabic Typesetting"/>
                <w:sz w:val="30"/>
                <w:szCs w:val="30"/>
                <w:rtl/>
              </w:rPr>
              <w:t>80%</w:t>
            </w:r>
          </w:p>
        </w:tc>
      </w:tr>
    </w:tbl>
    <w:p w:rsidR="000D66D7" w:rsidRDefault="000D66D7" w:rsidP="009C7153">
      <w:pPr>
        <w:pStyle w:val="ARNormal"/>
        <w:rPr>
          <w:rtl/>
          <w:lang w:bidi="ar-SA"/>
        </w:rPr>
      </w:pPr>
    </w:p>
    <w:tbl>
      <w:tblPr>
        <w:bidiVisual/>
        <w:tblW w:w="0" w:type="auto"/>
        <w:tblInd w:w="108" w:type="dxa"/>
        <w:shd w:val="clear" w:color="auto" w:fill="C6D9F1" w:themeFill="text2" w:themeFillTint="33"/>
        <w:tblLook w:val="04A0" w:firstRow="1" w:lastRow="0" w:firstColumn="1" w:lastColumn="0" w:noHBand="0" w:noVBand="1"/>
      </w:tblPr>
      <w:tblGrid>
        <w:gridCol w:w="9445"/>
      </w:tblGrid>
      <w:tr w:rsidR="000D66D7" w:rsidRPr="00150670" w:rsidTr="009C7153">
        <w:trPr>
          <w:trHeight w:val="423"/>
        </w:trPr>
        <w:tc>
          <w:tcPr>
            <w:tcW w:w="9445" w:type="dxa"/>
            <w:shd w:val="clear" w:color="auto" w:fill="C6D9F1" w:themeFill="text2" w:themeFillTint="33"/>
            <w:vAlign w:val="center"/>
          </w:tcPr>
          <w:p w:rsidR="000D66D7" w:rsidRPr="00150670" w:rsidRDefault="000D66D7" w:rsidP="009C7153">
            <w:pPr>
              <w:keepNext/>
              <w:keepLines/>
              <w:spacing w:after="120" w:line="340" w:lineRule="exact"/>
              <w:jc w:val="center"/>
              <w:rPr>
                <w:rFonts w:ascii="Arabic Typesetting" w:eastAsia="SimSun" w:hAnsi="Arabic Typesetting" w:cs="Arabic Typesetting"/>
                <w:bCs/>
                <w:color w:val="000000"/>
                <w:sz w:val="34"/>
                <w:szCs w:val="34"/>
                <w:lang w:eastAsia="zh-CN"/>
              </w:rPr>
            </w:pPr>
            <w:r w:rsidRPr="00086C6F">
              <w:rPr>
                <w:rFonts w:ascii="Arabic Typesetting" w:eastAsia="SimSun" w:hAnsi="Arabic Typesetting" w:cs="Arabic Typesetting"/>
                <w:bCs/>
                <w:color w:val="000000"/>
                <w:sz w:val="34"/>
                <w:szCs w:val="34"/>
                <w:lang w:eastAsia="zh-CN"/>
              </w:rPr>
              <w:br w:type="page"/>
            </w:r>
            <w:r w:rsidRPr="00150670">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8</w:t>
            </w:r>
          </w:p>
        </w:tc>
      </w:tr>
    </w:tbl>
    <w:p w:rsidR="000D66D7" w:rsidRPr="00EB3E28" w:rsidRDefault="004D1077" w:rsidP="005F48AD">
      <w:pPr>
        <w:pStyle w:val="ARNumbered1"/>
        <w:spacing w:before="240"/>
      </w:pPr>
      <w:r>
        <w:t>1.8</w:t>
      </w:r>
      <w:r>
        <w:tab/>
      </w:r>
      <w:r w:rsidR="000D66D7" w:rsidRPr="00EB3E28">
        <w:rPr>
          <w:rtl/>
        </w:rPr>
        <w:t xml:space="preserve">تبين الموارد الإجمالية </w:t>
      </w:r>
      <w:r w:rsidR="000D66D7" w:rsidRPr="00EB3E28">
        <w:rPr>
          <w:rFonts w:hint="cs"/>
          <w:rtl/>
        </w:rPr>
        <w:t xml:space="preserve">المخصصة </w:t>
      </w:r>
      <w:r w:rsidR="000D66D7" w:rsidRPr="00EB3E28">
        <w:rPr>
          <w:rtl/>
        </w:rPr>
        <w:t xml:space="preserve">للبرنامج في الثنائية 2018/19 انخفاضا بنسبة </w:t>
      </w:r>
      <w:r w:rsidR="000D66D7" w:rsidRPr="00EB3E28">
        <w:rPr>
          <w:rFonts w:hint="cs"/>
          <w:rtl/>
        </w:rPr>
        <w:t xml:space="preserve">5.9 </w:t>
      </w:r>
      <w:r w:rsidR="000D66D7" w:rsidRPr="00EB3E28">
        <w:rPr>
          <w:rtl/>
        </w:rPr>
        <w:t xml:space="preserve">في المائة مقارنة بالميزانية المعتمدة </w:t>
      </w:r>
      <w:r w:rsidR="000D66D7" w:rsidRPr="00EB3E28">
        <w:rPr>
          <w:rFonts w:hint="cs"/>
          <w:rtl/>
        </w:rPr>
        <w:t>لل</w:t>
      </w:r>
      <w:r w:rsidR="000D66D7" w:rsidRPr="00EB3E28">
        <w:rPr>
          <w:rtl/>
        </w:rPr>
        <w:t>ثنائية</w:t>
      </w:r>
      <w:r w:rsidR="000D66D7">
        <w:rPr>
          <w:rFonts w:hint="cs"/>
          <w:rtl/>
        </w:rPr>
        <w:t> </w:t>
      </w:r>
      <w:r w:rsidR="000D66D7" w:rsidRPr="00EB3E28">
        <w:rPr>
          <w:rFonts w:hint="cs"/>
          <w:rtl/>
        </w:rPr>
        <w:t>2016/17.</w:t>
      </w:r>
    </w:p>
    <w:p w:rsidR="000D66D7" w:rsidRPr="00EB3E28" w:rsidRDefault="004D1077" w:rsidP="004D1077">
      <w:pPr>
        <w:pStyle w:val="ARNumbered1"/>
        <w:ind w:left="-2"/>
      </w:pPr>
      <w:r>
        <w:t>2.8</w:t>
      </w:r>
      <w:r>
        <w:tab/>
      </w:r>
      <w:r w:rsidR="000D66D7" w:rsidRPr="00EB3E28">
        <w:rPr>
          <w:rtl/>
        </w:rPr>
        <w:t>و</w:t>
      </w:r>
      <w:r w:rsidR="000D66D7" w:rsidRPr="00EB3E28">
        <w:rPr>
          <w:rFonts w:hint="cs"/>
          <w:rtl/>
        </w:rPr>
        <w:t>ي</w:t>
      </w:r>
      <w:r w:rsidR="000D66D7" w:rsidRPr="00EB3E28">
        <w:rPr>
          <w:rtl/>
        </w:rPr>
        <w:t xml:space="preserve">عزى </w:t>
      </w:r>
      <w:r w:rsidR="000D66D7" w:rsidRPr="00EB3E28">
        <w:rPr>
          <w:rFonts w:hint="cs"/>
          <w:rtl/>
        </w:rPr>
        <w:t xml:space="preserve">الانخفاض </w:t>
      </w:r>
      <w:r w:rsidR="000D66D7" w:rsidRPr="00EB3E28">
        <w:rPr>
          <w:rtl/>
        </w:rPr>
        <w:t>في موارد</w:t>
      </w:r>
      <w:r w:rsidR="000D66D7" w:rsidRPr="00EB3E28">
        <w:rPr>
          <w:rFonts w:hint="cs"/>
          <w:rtl/>
        </w:rPr>
        <w:t xml:space="preserve"> </w:t>
      </w:r>
      <w:r w:rsidR="000D66D7" w:rsidRPr="00EB3E28">
        <w:rPr>
          <w:rtl/>
        </w:rPr>
        <w:t>الموظفين إلى إعادة تصنيف وظيفة شاغرة (</w:t>
      </w:r>
      <w:r w:rsidR="000D66D7" w:rsidRPr="00EB3E28">
        <w:rPr>
          <w:rFonts w:hint="cs"/>
          <w:rtl/>
        </w:rPr>
        <w:t xml:space="preserve">إلى </w:t>
      </w:r>
      <w:r w:rsidR="000D66D7" w:rsidRPr="00EB3E28">
        <w:rPr>
          <w:rtl/>
        </w:rPr>
        <w:t>درجة أدنى) استنادا إلى احتياجات العمل. ويبقى العدد الإجمالي للوظائف ثابتا</w:t>
      </w:r>
      <w:r w:rsidR="000D66D7" w:rsidRPr="00EB3E28">
        <w:rPr>
          <w:rFonts w:hint="cs"/>
          <w:rtl/>
        </w:rPr>
        <w:t>.</w:t>
      </w:r>
    </w:p>
    <w:p w:rsidR="000D66D7" w:rsidRPr="00EB3E28" w:rsidRDefault="004D1077" w:rsidP="004D1077">
      <w:pPr>
        <w:pStyle w:val="ARNumbered1"/>
        <w:ind w:left="-2"/>
      </w:pPr>
      <w:r>
        <w:t>3.8</w:t>
      </w:r>
      <w:r>
        <w:tab/>
      </w:r>
      <w:r w:rsidR="000D66D7" w:rsidRPr="00EB3E28">
        <w:rPr>
          <w:rFonts w:hint="cs"/>
          <w:rtl/>
        </w:rPr>
        <w:t xml:space="preserve">وتبقى </w:t>
      </w:r>
      <w:r w:rsidR="000D66D7" w:rsidRPr="00EB3E28">
        <w:rPr>
          <w:rtl/>
        </w:rPr>
        <w:t xml:space="preserve">موارد </w:t>
      </w:r>
      <w:r w:rsidR="000D66D7" w:rsidRPr="00EB3E28">
        <w:rPr>
          <w:rFonts w:hint="cs"/>
          <w:rtl/>
        </w:rPr>
        <w:t xml:space="preserve">خلاف </w:t>
      </w:r>
      <w:r w:rsidR="000D66D7" w:rsidRPr="00EB3E28">
        <w:rPr>
          <w:rtl/>
        </w:rPr>
        <w:t xml:space="preserve">الموظفين في الثنائية 2018/19 على نفس المستوى الذي كانت عليه في الميزانية المعتمدة </w:t>
      </w:r>
      <w:r w:rsidR="000D66D7" w:rsidRPr="00EB3E28">
        <w:rPr>
          <w:rFonts w:hint="cs"/>
          <w:rtl/>
        </w:rPr>
        <w:t>لل</w:t>
      </w:r>
      <w:r w:rsidR="000D66D7" w:rsidRPr="00EB3E28">
        <w:rPr>
          <w:rtl/>
        </w:rPr>
        <w:t>ثنائية</w:t>
      </w:r>
      <w:r w:rsidR="000D66D7">
        <w:rPr>
          <w:rFonts w:hint="cs"/>
          <w:rtl/>
        </w:rPr>
        <w:t> </w:t>
      </w:r>
      <w:r w:rsidR="000D66D7" w:rsidRPr="00EB3E28">
        <w:rPr>
          <w:rFonts w:hint="cs"/>
          <w:rtl/>
        </w:rPr>
        <w:t>2016/17.</w:t>
      </w:r>
    </w:p>
    <w:p w:rsidR="000D66D7" w:rsidRPr="00EB2EFD" w:rsidRDefault="000D66D7" w:rsidP="009C7153">
      <w:pPr>
        <w:pStyle w:val="ARNumbered1"/>
        <w:keepNext/>
        <w:keepLines/>
        <w:spacing w:after="60"/>
        <w:ind w:left="720"/>
        <w:jc w:val="center"/>
        <w:rPr>
          <w:b/>
          <w:bCs/>
          <w:rtl/>
        </w:rPr>
      </w:pPr>
      <w:r w:rsidRPr="00EB2EFD">
        <w:rPr>
          <w:b/>
          <w:bCs/>
          <w:rtl/>
        </w:rPr>
        <w:t xml:space="preserve">البرنامج </w:t>
      </w:r>
      <w:r>
        <w:rPr>
          <w:rFonts w:hint="cs"/>
          <w:b/>
          <w:bCs/>
          <w:rtl/>
        </w:rPr>
        <w:t>8</w:t>
      </w:r>
      <w:r w:rsidRPr="00EB2EFD">
        <w:rPr>
          <w:b/>
          <w:bCs/>
          <w:rtl/>
        </w:rPr>
        <w:t xml:space="preserve">: الموارد </w:t>
      </w:r>
      <w:r>
        <w:rPr>
          <w:rFonts w:hint="cs"/>
          <w:b/>
          <w:bCs/>
          <w:rtl/>
        </w:rPr>
        <w:t>بحسب كل نتيجة</w:t>
      </w:r>
    </w:p>
    <w:p w:rsidR="000D66D7" w:rsidRPr="00F138D1" w:rsidRDefault="000D66D7" w:rsidP="009C7153">
      <w:pPr>
        <w:pStyle w:val="ListParagraph"/>
        <w:keepNext/>
        <w:keepLines/>
        <w:spacing w:after="60" w:line="340" w:lineRule="exact"/>
        <w:jc w:val="center"/>
        <w:rPr>
          <w:rFonts w:ascii="Arabic Typesetting" w:hAnsi="Arabic Typesetting" w:cs="Arabic Typesetting"/>
          <w:i/>
          <w:iCs/>
          <w:sz w:val="34"/>
          <w:szCs w:val="34"/>
          <w:rtl/>
        </w:rPr>
      </w:pPr>
      <w:r w:rsidRPr="00F138D1">
        <w:rPr>
          <w:rFonts w:ascii="Arabic Typesetting" w:hAnsi="Arabic Typesetting" w:cs="Arabic Typesetting"/>
          <w:i/>
          <w:iCs/>
          <w:sz w:val="34"/>
          <w:szCs w:val="34"/>
          <w:rtl/>
        </w:rPr>
        <w:t>(بآلاف الفرنكات السويسرية)</w:t>
      </w:r>
    </w:p>
    <w:p w:rsidR="000D66D7" w:rsidRDefault="000D66D7" w:rsidP="009C7153">
      <w:pPr>
        <w:pStyle w:val="ARNormal"/>
        <w:spacing w:before="240" w:line="276" w:lineRule="auto"/>
        <w:jc w:val="center"/>
        <w:rPr>
          <w:rtl/>
          <w:lang w:val="fr-CH" w:bidi="ar-SA"/>
        </w:rPr>
      </w:pPr>
      <w:r w:rsidRPr="00C6696A">
        <w:rPr>
          <w:noProof/>
          <w:rtl/>
          <w:lang w:bidi="ar-SA"/>
        </w:rPr>
        <w:drawing>
          <wp:inline distT="0" distB="0" distL="0" distR="0" wp14:anchorId="34273210" wp14:editId="5EB86CCC">
            <wp:extent cx="5514975" cy="8763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14975" cy="876300"/>
                    </a:xfrm>
                    <a:prstGeom prst="rect">
                      <a:avLst/>
                    </a:prstGeom>
                    <a:noFill/>
                    <a:ln>
                      <a:noFill/>
                    </a:ln>
                  </pic:spPr>
                </pic:pic>
              </a:graphicData>
            </a:graphic>
          </wp:inline>
        </w:drawing>
      </w:r>
    </w:p>
    <w:p w:rsidR="000D66D7" w:rsidRPr="00C1598E" w:rsidRDefault="000D66D7" w:rsidP="00587183">
      <w:pPr>
        <w:pStyle w:val="ARNumbered1"/>
        <w:keepNext/>
        <w:keepLines/>
        <w:spacing w:before="120"/>
        <w:ind w:left="357"/>
        <w:jc w:val="center"/>
        <w:rPr>
          <w:b/>
          <w:bCs/>
          <w:rtl/>
        </w:rPr>
      </w:pPr>
      <w:r w:rsidRPr="00C1598E">
        <w:rPr>
          <w:b/>
          <w:bCs/>
          <w:rtl/>
        </w:rPr>
        <w:lastRenderedPageBreak/>
        <w:t xml:space="preserve">البرنامج </w:t>
      </w:r>
      <w:r>
        <w:rPr>
          <w:rFonts w:hint="cs"/>
          <w:b/>
          <w:bCs/>
          <w:rtl/>
        </w:rPr>
        <w:t>8</w:t>
      </w:r>
      <w:r w:rsidRPr="00C1598E">
        <w:rPr>
          <w:b/>
          <w:bCs/>
          <w:rtl/>
        </w:rPr>
        <w:t xml:space="preserve">: الموارد </w:t>
      </w:r>
      <w:r>
        <w:rPr>
          <w:rFonts w:hint="cs"/>
          <w:b/>
          <w:bCs/>
          <w:rtl/>
        </w:rPr>
        <w:t>بحسب غرض الإنفاق</w:t>
      </w:r>
    </w:p>
    <w:p w:rsidR="000D66D7" w:rsidRPr="00F138D1" w:rsidRDefault="000D66D7" w:rsidP="00587183">
      <w:pPr>
        <w:keepNext/>
        <w:keepLines/>
        <w:jc w:val="center"/>
        <w:rPr>
          <w:rFonts w:ascii="Arabic Typesetting" w:hAnsi="Arabic Typesetting" w:cs="Arabic Typesetting"/>
          <w:i/>
          <w:iCs/>
        </w:rPr>
      </w:pPr>
      <w:r w:rsidRPr="00F138D1">
        <w:rPr>
          <w:rFonts w:ascii="Arabic Typesetting" w:hAnsi="Arabic Typesetting" w:cs="Arabic Typesetting"/>
          <w:i/>
          <w:iCs/>
          <w:sz w:val="34"/>
          <w:szCs w:val="34"/>
          <w:rtl/>
        </w:rPr>
        <w:t>(بآلاف الفرنكات السويسرية)</w:t>
      </w:r>
    </w:p>
    <w:p w:rsidR="000D66D7" w:rsidRPr="00C6696A" w:rsidRDefault="000D66D7" w:rsidP="009C7153">
      <w:pPr>
        <w:spacing w:before="240"/>
        <w:jc w:val="center"/>
        <w:rPr>
          <w:rtl/>
        </w:rPr>
      </w:pPr>
      <w:r w:rsidRPr="00C6696A">
        <w:rPr>
          <w:noProof/>
          <w:rtl/>
        </w:rPr>
        <w:drawing>
          <wp:inline distT="0" distB="0" distL="0" distR="0" wp14:anchorId="6432B7E8" wp14:editId="08C62B68">
            <wp:extent cx="5514975" cy="62388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14975" cy="6238875"/>
                    </a:xfrm>
                    <a:prstGeom prst="rect">
                      <a:avLst/>
                    </a:prstGeom>
                    <a:noFill/>
                    <a:ln>
                      <a:noFill/>
                    </a:ln>
                  </pic:spPr>
                </pic:pic>
              </a:graphicData>
            </a:graphic>
          </wp:inline>
        </w:drawing>
      </w:r>
    </w:p>
    <w:p w:rsidR="00023CA2" w:rsidRDefault="00023CA2" w:rsidP="00C67EFE">
      <w:pPr>
        <w:tabs>
          <w:tab w:val="left" w:pos="1014"/>
        </w:tabs>
        <w:bidi/>
        <w:rPr>
          <w:rFonts w:ascii="Arabic Typesetting" w:hAnsi="Arabic Typesetting" w:cs="Arabic Typesetting"/>
          <w:sz w:val="34"/>
          <w:szCs w:val="34"/>
          <w:rtl/>
        </w:rPr>
      </w:pPr>
      <w:r>
        <w:rPr>
          <w:rFonts w:ascii="Arabic Typesetting" w:hAnsi="Arabic Typesetting" w:cs="Arabic Typesetting"/>
          <w:sz w:val="34"/>
          <w:szCs w:val="34"/>
          <w:rtl/>
        </w:rPr>
        <w:br w:type="page"/>
      </w:r>
    </w:p>
    <w:p w:rsidR="00023CA2" w:rsidRPr="00B96614" w:rsidRDefault="00023CA2" w:rsidP="009C7153">
      <w:pPr>
        <w:pStyle w:val="ARProgramHeading1"/>
        <w:rPr>
          <w:sz w:val="40"/>
          <w:szCs w:val="40"/>
          <w:rtl/>
        </w:rPr>
      </w:pPr>
      <w:r w:rsidRPr="00B96614">
        <w:rPr>
          <w:i/>
          <w:sz w:val="40"/>
          <w:szCs w:val="40"/>
          <w:rtl/>
          <w:lang w:bidi="ar-SA"/>
        </w:rPr>
        <w:lastRenderedPageBreak/>
        <w:t>البرنامج 9</w:t>
      </w:r>
      <w:r w:rsidRPr="00B96614">
        <w:rPr>
          <w:rFonts w:hint="cs"/>
          <w:i/>
          <w:sz w:val="40"/>
          <w:szCs w:val="40"/>
          <w:rtl/>
          <w:lang w:bidi="ar-SA"/>
        </w:rPr>
        <w:tab/>
      </w:r>
      <w:r w:rsidRPr="00B96614">
        <w:rPr>
          <w:i/>
          <w:sz w:val="40"/>
          <w:szCs w:val="40"/>
          <w:rtl/>
          <w:lang w:bidi="ar-SA"/>
        </w:rPr>
        <w:t>أفريقيا والبلدان العربية وبلدان آسيا والمحيط الهادئ وأمريكا اللاتينية والكاريبي والبلدان الأقل نموا</w:t>
      </w:r>
    </w:p>
    <w:p w:rsidR="00023CA2" w:rsidRPr="00001071" w:rsidRDefault="00023CA2" w:rsidP="009C7153">
      <w:pPr>
        <w:pStyle w:val="ARNumbered1"/>
        <w:rPr>
          <w:rtl/>
        </w:rPr>
      </w:pPr>
    </w:p>
    <w:p w:rsidR="00023CA2" w:rsidRDefault="00023CA2" w:rsidP="009C7153">
      <w:pPr>
        <w:pStyle w:val="ARNormal"/>
        <w:rPr>
          <w:rtl/>
          <w:lang w:bidi="ar-SA"/>
        </w:rPr>
      </w:pPr>
    </w:p>
    <w:tbl>
      <w:tblPr>
        <w:bidiVisual/>
        <w:tblW w:w="0" w:type="auto"/>
        <w:tblInd w:w="108" w:type="dxa"/>
        <w:tblLook w:val="01E0" w:firstRow="1" w:lastRow="1" w:firstColumn="1" w:lastColumn="1" w:noHBand="0" w:noVBand="0"/>
      </w:tblPr>
      <w:tblGrid>
        <w:gridCol w:w="9354"/>
      </w:tblGrid>
      <w:tr w:rsidR="00023CA2" w:rsidRPr="00E93294" w:rsidTr="009C7153">
        <w:trPr>
          <w:trHeight w:val="564"/>
        </w:trPr>
        <w:tc>
          <w:tcPr>
            <w:tcW w:w="9354" w:type="dxa"/>
            <w:shd w:val="clear" w:color="auto" w:fill="C6D9F1"/>
            <w:vAlign w:val="center"/>
          </w:tcPr>
          <w:p w:rsidR="00023CA2" w:rsidRPr="003E3A2C" w:rsidRDefault="00023CA2" w:rsidP="00023CA2">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023CA2" w:rsidRDefault="00023CA2" w:rsidP="009C7153">
      <w:pPr>
        <w:pStyle w:val="ARNormal"/>
        <w:rPr>
          <w:rtl/>
          <w:lang w:bidi="ar-SA"/>
        </w:rPr>
      </w:pPr>
    </w:p>
    <w:p w:rsidR="00023CA2" w:rsidRPr="00B96614" w:rsidRDefault="00023CA2" w:rsidP="009C7153">
      <w:pPr>
        <w:pStyle w:val="ARNormal"/>
      </w:pPr>
      <w:r w:rsidRPr="00B96614">
        <w:rPr>
          <w:rtl/>
          <w:lang w:bidi="ar-SA"/>
        </w:rPr>
        <w:t>تنسيق أنشطة المساعدة التقنية الموجهة نحو التنمية والقائمة على الطلب والشفاف</w:t>
      </w:r>
      <w:r w:rsidRPr="00B96614">
        <w:rPr>
          <w:rFonts w:hint="cs"/>
          <w:rtl/>
          <w:lang w:bidi="ar-SA"/>
        </w:rPr>
        <w:t>ي</w:t>
      </w:r>
      <w:r w:rsidRPr="00B96614">
        <w:rPr>
          <w:rtl/>
          <w:lang w:bidi="ar-SA"/>
        </w:rPr>
        <w:t>ة، التي تقدمها الويبو من خلال المكاتب الإقليمية</w:t>
      </w:r>
      <w:r w:rsidRPr="00B96614">
        <w:rPr>
          <w:rFonts w:hint="cs"/>
          <w:rtl/>
          <w:lang w:bidi="ar-SA"/>
        </w:rPr>
        <w:t>،</w:t>
      </w:r>
      <w:r w:rsidRPr="00B96614">
        <w:rPr>
          <w:rtl/>
          <w:lang w:bidi="ar-SA"/>
        </w:rPr>
        <w:t xml:space="preserve"> أو من خلال مكاتب الويبو الخارجية </w:t>
      </w:r>
      <w:r w:rsidRPr="00B96614">
        <w:rPr>
          <w:rFonts w:hint="cs"/>
          <w:rtl/>
          <w:lang w:bidi="ar-SA"/>
        </w:rPr>
        <w:t>حسب</w:t>
      </w:r>
      <w:r w:rsidRPr="00B96614">
        <w:rPr>
          <w:rtl/>
          <w:lang w:bidi="ar-SA"/>
        </w:rPr>
        <w:t xml:space="preserve"> الاقتضاء. </w:t>
      </w:r>
      <w:r w:rsidRPr="00B96614">
        <w:rPr>
          <w:rFonts w:hint="cs"/>
          <w:rtl/>
          <w:lang w:bidi="ar-SA"/>
        </w:rPr>
        <w:t xml:space="preserve">وسيتم، على النحو الواجب، مراعاة </w:t>
      </w:r>
      <w:r w:rsidRPr="00B96614">
        <w:rPr>
          <w:rtl/>
          <w:lang w:bidi="ar-SA"/>
        </w:rPr>
        <w:t xml:space="preserve"> تميز الدول الأعضاء وأولوياتها، لا سيما البلدان الأقل نموا، </w:t>
      </w:r>
      <w:r w:rsidRPr="00B96614">
        <w:rPr>
          <w:rFonts w:hint="cs"/>
          <w:rtl/>
          <w:lang w:bidi="ar-SA"/>
        </w:rPr>
        <w:t>وال</w:t>
      </w:r>
      <w:r w:rsidRPr="00B96614">
        <w:rPr>
          <w:rtl/>
          <w:lang w:bidi="ar-SA"/>
        </w:rPr>
        <w:t>خصائص</w:t>
      </w:r>
      <w:r w:rsidRPr="00B96614">
        <w:rPr>
          <w:rFonts w:hint="cs"/>
          <w:rtl/>
          <w:lang w:bidi="ar-SA"/>
        </w:rPr>
        <w:t xml:space="preserve"> المميزة</w:t>
      </w:r>
      <w:r w:rsidRPr="00B96614">
        <w:rPr>
          <w:rtl/>
          <w:lang w:bidi="ar-SA"/>
        </w:rPr>
        <w:t xml:space="preserve"> </w:t>
      </w:r>
      <w:r w:rsidRPr="00B96614">
        <w:rPr>
          <w:rFonts w:hint="cs"/>
          <w:rtl/>
          <w:lang w:bidi="ar-SA"/>
        </w:rPr>
        <w:t>ل</w:t>
      </w:r>
      <w:r w:rsidRPr="00B96614">
        <w:rPr>
          <w:rtl/>
          <w:lang w:bidi="ar-SA"/>
        </w:rPr>
        <w:t>مناطقها الجغرافية</w:t>
      </w:r>
      <w:r w:rsidRPr="00B96614">
        <w:rPr>
          <w:rFonts w:hint="cs"/>
          <w:rtl/>
          <w:lang w:bidi="ar-SA"/>
        </w:rPr>
        <w:t>،</w:t>
      </w:r>
      <w:r w:rsidRPr="00B96614">
        <w:rPr>
          <w:rtl/>
          <w:lang w:bidi="ar-SA"/>
        </w:rPr>
        <w:t xml:space="preserve"> وتعميم المساواة بين الجنسين. وتشمل مجالات التعاون ذات الأولوية في</w:t>
      </w:r>
      <w:r w:rsidRPr="00B96614">
        <w:rPr>
          <w:rFonts w:hint="cs"/>
          <w:rtl/>
          <w:lang w:bidi="ar-SA"/>
        </w:rPr>
        <w:t xml:space="preserve"> الثنائية</w:t>
      </w:r>
      <w:r w:rsidRPr="00B96614">
        <w:rPr>
          <w:rtl/>
          <w:lang w:bidi="ar-SA"/>
        </w:rPr>
        <w:t xml:space="preserve"> ما يلي</w:t>
      </w:r>
      <w:r w:rsidRPr="00B96614">
        <w:rPr>
          <w:rFonts w:hint="cs"/>
          <w:rtl/>
          <w:lang w:bidi="ar-SA"/>
        </w:rPr>
        <w:t>:</w:t>
      </w:r>
    </w:p>
    <w:p w:rsidR="00023CA2" w:rsidRPr="00877BA4" w:rsidRDefault="00023CA2" w:rsidP="00DA6355">
      <w:pPr>
        <w:pStyle w:val="ARNormal"/>
        <w:numPr>
          <w:ilvl w:val="0"/>
          <w:numId w:val="21"/>
        </w:numPr>
        <w:spacing w:line="276" w:lineRule="auto"/>
      </w:pPr>
      <w:r>
        <w:rPr>
          <w:noProof/>
          <w:rtl/>
          <w:lang w:bidi="ar-SA"/>
        </w:rPr>
        <w:drawing>
          <wp:anchor distT="0" distB="0" distL="114300" distR="114300" simplePos="0" relativeHeight="251684864" behindDoc="1" locked="0" layoutInCell="1" allowOverlap="1" wp14:anchorId="357BEC61" wp14:editId="6E281688">
            <wp:simplePos x="0" y="0"/>
            <wp:positionH relativeFrom="margin">
              <wp:posOffset>-2647315</wp:posOffset>
            </wp:positionH>
            <wp:positionV relativeFrom="margin">
              <wp:posOffset>3935095</wp:posOffset>
            </wp:positionV>
            <wp:extent cx="6543040" cy="4371975"/>
            <wp:effectExtent l="0" t="0" r="0" b="9525"/>
            <wp:wrapTight wrapText="bothSides">
              <wp:wrapPolygon edited="0">
                <wp:start x="10754" y="0"/>
                <wp:lineTo x="10314" y="471"/>
                <wp:lineTo x="9622" y="1412"/>
                <wp:lineTo x="9559" y="2729"/>
                <wp:lineTo x="9748" y="3200"/>
                <wp:lineTo x="10251" y="3200"/>
                <wp:lineTo x="9307" y="3859"/>
                <wp:lineTo x="8679" y="4518"/>
                <wp:lineTo x="8427" y="6212"/>
                <wp:lineTo x="8804" y="7718"/>
                <wp:lineTo x="10125" y="9224"/>
                <wp:lineTo x="8993" y="10729"/>
                <wp:lineTo x="8804" y="11106"/>
                <wp:lineTo x="8490" y="12141"/>
                <wp:lineTo x="8553" y="13741"/>
                <wp:lineTo x="8616" y="13929"/>
                <wp:lineTo x="9622" y="15247"/>
                <wp:lineTo x="9559" y="16753"/>
                <wp:lineTo x="9245" y="16941"/>
                <wp:lineTo x="8553" y="18071"/>
                <wp:lineTo x="8490" y="18729"/>
                <wp:lineTo x="8490" y="19953"/>
                <wp:lineTo x="9182" y="21271"/>
                <wp:lineTo x="9685" y="21553"/>
                <wp:lineTo x="10817" y="21553"/>
                <wp:lineTo x="11383" y="21271"/>
                <wp:lineTo x="11949" y="19765"/>
                <wp:lineTo x="12137" y="18259"/>
                <wp:lineTo x="12955" y="17035"/>
                <wp:lineTo x="13081" y="15247"/>
                <wp:lineTo x="12766" y="14588"/>
                <wp:lineTo x="12326" y="13741"/>
                <wp:lineTo x="11005" y="12235"/>
                <wp:lineTo x="11634" y="12235"/>
                <wp:lineTo x="12829" y="11200"/>
                <wp:lineTo x="12829" y="10729"/>
                <wp:lineTo x="13081" y="9224"/>
                <wp:lineTo x="12829" y="8094"/>
                <wp:lineTo x="12703" y="7718"/>
                <wp:lineTo x="11383" y="6212"/>
                <wp:lineTo x="12452" y="4706"/>
                <wp:lineTo x="13018" y="3388"/>
                <wp:lineTo x="13018" y="1506"/>
                <wp:lineTo x="12263" y="471"/>
                <wp:lineTo x="11823" y="0"/>
                <wp:lineTo x="10754"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543040" cy="4371975"/>
                    </a:xfrm>
                    <a:prstGeom prst="rect">
                      <a:avLst/>
                    </a:prstGeom>
                    <a:noFill/>
                  </pic:spPr>
                </pic:pic>
              </a:graphicData>
            </a:graphic>
          </wp:anchor>
        </w:drawing>
      </w:r>
      <w:r w:rsidRPr="00877BA4">
        <w:rPr>
          <w:i/>
          <w:iCs/>
          <w:rtl/>
          <w:lang w:bidi="ar-SA"/>
        </w:rPr>
        <w:t>استراتيجيات وخطط وطنية بشأن الملكية الفكرية</w:t>
      </w:r>
      <w:r w:rsidRPr="00877BA4">
        <w:rPr>
          <w:rFonts w:hint="cs"/>
          <w:i/>
          <w:iCs/>
          <w:rtl/>
          <w:lang w:bidi="ar-SA"/>
        </w:rPr>
        <w:t xml:space="preserve"> </w:t>
      </w:r>
      <w:r w:rsidRPr="00877BA4">
        <w:rPr>
          <w:i/>
          <w:iCs/>
        </w:rPr>
        <w:t>(NIPs)</w:t>
      </w:r>
      <w:r w:rsidRPr="00877BA4">
        <w:rPr>
          <w:rtl/>
          <w:lang w:bidi="ar-SA"/>
        </w:rPr>
        <w:t>. المساعدة في وضع هذه الاستراتيجيات والخطط</w:t>
      </w:r>
      <w:r w:rsidRPr="00877BA4">
        <w:rPr>
          <w:rFonts w:hint="cs"/>
          <w:rtl/>
          <w:lang w:bidi="ar-SA"/>
        </w:rPr>
        <w:t xml:space="preserve"> </w:t>
      </w:r>
      <w:r w:rsidRPr="00877BA4">
        <w:rPr>
          <w:rtl/>
          <w:lang w:bidi="ar-SA"/>
        </w:rPr>
        <w:t xml:space="preserve">وصياغتها وتنفيذها </w:t>
      </w:r>
      <w:r w:rsidRPr="00877BA4">
        <w:rPr>
          <w:rFonts w:hint="cs"/>
          <w:rtl/>
          <w:lang w:bidi="ar-SA"/>
        </w:rPr>
        <w:t>بما</w:t>
      </w:r>
      <w:r w:rsidRPr="00877BA4">
        <w:rPr>
          <w:rtl/>
          <w:lang w:bidi="ar-SA"/>
        </w:rPr>
        <w:t xml:space="preserve"> </w:t>
      </w:r>
      <w:r w:rsidRPr="00877BA4">
        <w:rPr>
          <w:rFonts w:hint="cs"/>
          <w:rtl/>
          <w:lang w:bidi="ar-SA"/>
        </w:rPr>
        <w:t>ي</w:t>
      </w:r>
      <w:r w:rsidRPr="00877BA4">
        <w:rPr>
          <w:rtl/>
          <w:lang w:bidi="ar-SA"/>
        </w:rPr>
        <w:t>لبي الاحتياجات الخاصة بكل بلد</w:t>
      </w:r>
      <w:r w:rsidRPr="00877BA4">
        <w:rPr>
          <w:rFonts w:hint="cs"/>
          <w:rtl/>
          <w:lang w:bidi="ar-SA"/>
        </w:rPr>
        <w:t>،</w:t>
      </w:r>
      <w:r w:rsidRPr="00877BA4">
        <w:rPr>
          <w:rtl/>
          <w:lang w:bidi="ar-SA"/>
        </w:rPr>
        <w:t xml:space="preserve"> بالتشاور مع أصحاب المصلحة المحليين لضمان </w:t>
      </w:r>
      <w:r w:rsidRPr="00877BA4">
        <w:rPr>
          <w:rFonts w:hint="cs"/>
          <w:rtl/>
          <w:lang w:bidi="ar-SA"/>
        </w:rPr>
        <w:t>الملكية</w:t>
      </w:r>
      <w:r w:rsidRPr="00877BA4">
        <w:rPr>
          <w:rtl/>
          <w:lang w:bidi="ar-SA"/>
        </w:rPr>
        <w:t xml:space="preserve"> الوطنية </w:t>
      </w:r>
      <w:r w:rsidRPr="00877BA4">
        <w:rPr>
          <w:rFonts w:hint="cs"/>
          <w:rtl/>
          <w:lang w:bidi="ar-SA"/>
        </w:rPr>
        <w:t>ل</w:t>
      </w:r>
      <w:r w:rsidRPr="00877BA4">
        <w:rPr>
          <w:rtl/>
          <w:lang w:bidi="ar-SA"/>
        </w:rPr>
        <w:t xml:space="preserve">هذه الاستراتيجيات </w:t>
      </w:r>
      <w:r w:rsidRPr="00877BA4">
        <w:rPr>
          <w:rFonts w:hint="cs"/>
          <w:rtl/>
          <w:lang w:bidi="ar-SA"/>
        </w:rPr>
        <w:t>والخطط</w:t>
      </w:r>
      <w:r w:rsidRPr="00877BA4">
        <w:rPr>
          <w:rtl/>
          <w:lang w:bidi="ar-SA"/>
        </w:rPr>
        <w:t xml:space="preserve"> واستدام</w:t>
      </w:r>
      <w:r w:rsidRPr="00877BA4">
        <w:rPr>
          <w:rFonts w:hint="cs"/>
          <w:rtl/>
          <w:lang w:bidi="ar-SA"/>
        </w:rPr>
        <w:t>تها،</w:t>
      </w:r>
      <w:r w:rsidRPr="00877BA4">
        <w:rPr>
          <w:rtl/>
          <w:lang w:bidi="ar-SA"/>
        </w:rPr>
        <w:t xml:space="preserve"> </w:t>
      </w:r>
      <w:r w:rsidRPr="00877BA4">
        <w:rPr>
          <w:rFonts w:hint="cs"/>
          <w:rtl/>
          <w:lang w:bidi="ar-SA"/>
        </w:rPr>
        <w:t>وتطبيق</w:t>
      </w:r>
      <w:r w:rsidRPr="00877BA4">
        <w:rPr>
          <w:rtl/>
          <w:lang w:bidi="ar-SA"/>
        </w:rPr>
        <w:t xml:space="preserve"> المنهجية القائمة على المشاريع و</w:t>
      </w:r>
      <w:r w:rsidRPr="00877BA4">
        <w:rPr>
          <w:rFonts w:hint="cs"/>
          <w:rtl/>
          <w:lang w:bidi="ar-SA"/>
        </w:rPr>
        <w:t xml:space="preserve">استخدام </w:t>
      </w:r>
      <w:r w:rsidRPr="00877BA4">
        <w:rPr>
          <w:rtl/>
          <w:lang w:bidi="ar-SA"/>
        </w:rPr>
        <w:t xml:space="preserve">الأدوات التي وضعتها المنظمة؛ </w:t>
      </w:r>
      <w:r w:rsidRPr="00877BA4">
        <w:rPr>
          <w:rFonts w:hint="cs"/>
          <w:rtl/>
          <w:lang w:bidi="ar-SA"/>
        </w:rPr>
        <w:t>و</w:t>
      </w:r>
      <w:r w:rsidRPr="00877BA4">
        <w:rPr>
          <w:rtl/>
          <w:lang w:bidi="ar-SA"/>
        </w:rPr>
        <w:t>مواصلة وضع الخطط القطرية وتنسيق تنفيذها استنادا إلى احتياجات وأولويات البلدان المتلقية</w:t>
      </w:r>
      <w:r w:rsidRPr="00877BA4">
        <w:rPr>
          <w:rFonts w:hint="cs"/>
          <w:rtl/>
          <w:lang w:bidi="ar-SA"/>
        </w:rPr>
        <w:t>،</w:t>
      </w:r>
      <w:r w:rsidRPr="00877BA4">
        <w:rPr>
          <w:rtl/>
          <w:lang w:bidi="ar-SA"/>
        </w:rPr>
        <w:t xml:space="preserve"> </w:t>
      </w:r>
      <w:r w:rsidRPr="00877BA4">
        <w:rPr>
          <w:rFonts w:hint="cs"/>
          <w:rtl/>
          <w:lang w:bidi="ar-SA"/>
        </w:rPr>
        <w:t xml:space="preserve">سواء </w:t>
      </w:r>
      <w:r w:rsidRPr="00877BA4">
        <w:rPr>
          <w:rtl/>
          <w:lang w:bidi="ar-SA"/>
        </w:rPr>
        <w:t xml:space="preserve">التي لم </w:t>
      </w:r>
      <w:r w:rsidRPr="00877BA4">
        <w:rPr>
          <w:rFonts w:hint="cs"/>
          <w:rtl/>
          <w:lang w:bidi="ar-SA"/>
        </w:rPr>
        <w:t>تشرع في</w:t>
      </w:r>
      <w:r w:rsidRPr="00877BA4">
        <w:rPr>
          <w:rtl/>
          <w:lang w:bidi="ar-SA"/>
        </w:rPr>
        <w:t xml:space="preserve"> عملية اعتماد استراتيجيات الملكية الفكرية وخططها أ</w:t>
      </w:r>
      <w:r w:rsidRPr="00877BA4">
        <w:rPr>
          <w:rFonts w:hint="cs"/>
          <w:rtl/>
          <w:lang w:bidi="ar-SA"/>
        </w:rPr>
        <w:t>م</w:t>
      </w:r>
      <w:r w:rsidRPr="00877BA4">
        <w:rPr>
          <w:rtl/>
          <w:lang w:bidi="ar-SA"/>
        </w:rPr>
        <w:t xml:space="preserve"> </w:t>
      </w:r>
      <w:r w:rsidRPr="00877BA4">
        <w:rPr>
          <w:rFonts w:hint="cs"/>
          <w:rtl/>
          <w:lang w:bidi="ar-SA"/>
        </w:rPr>
        <w:t>التي لا تزال بصدد ذلك</w:t>
      </w:r>
      <w:r w:rsidRPr="00877BA4">
        <w:rPr>
          <w:rtl/>
          <w:lang w:bidi="ar-SA"/>
        </w:rPr>
        <w:t>؛</w:t>
      </w:r>
    </w:p>
    <w:p w:rsidR="00023CA2" w:rsidRPr="00877BA4" w:rsidRDefault="00023CA2" w:rsidP="00DA6355">
      <w:pPr>
        <w:pStyle w:val="ARNormal"/>
        <w:numPr>
          <w:ilvl w:val="0"/>
          <w:numId w:val="21"/>
        </w:numPr>
      </w:pPr>
      <w:r w:rsidRPr="00877BA4">
        <w:rPr>
          <w:i/>
          <w:iCs/>
          <w:rtl/>
          <w:lang w:bidi="ar-SA"/>
        </w:rPr>
        <w:t>البنية التحتية العالمية</w:t>
      </w:r>
      <w:r w:rsidRPr="00877BA4">
        <w:rPr>
          <w:rtl/>
          <w:lang w:bidi="ar-SA"/>
        </w:rPr>
        <w:t>. زيادة كفاءة النظم الوطنية لتسجيل الملكية الفكرية وشفافي</w:t>
      </w:r>
      <w:r w:rsidRPr="00877BA4">
        <w:rPr>
          <w:rFonts w:hint="cs"/>
          <w:rtl/>
          <w:lang w:bidi="ar-SA"/>
        </w:rPr>
        <w:t>تها</w:t>
      </w:r>
      <w:r w:rsidRPr="00877BA4">
        <w:rPr>
          <w:rtl/>
          <w:lang w:bidi="ar-SA"/>
        </w:rPr>
        <w:t xml:space="preserve"> ومصداقي</w:t>
      </w:r>
      <w:r w:rsidRPr="00877BA4">
        <w:rPr>
          <w:rFonts w:hint="cs"/>
          <w:rtl/>
          <w:lang w:bidi="ar-SA"/>
        </w:rPr>
        <w:t>تها</w:t>
      </w:r>
      <w:r w:rsidRPr="00877BA4">
        <w:rPr>
          <w:rtl/>
          <w:lang w:bidi="ar-SA"/>
        </w:rPr>
        <w:t>؛ من خلال تعزيز البنية التحتية التقنية في المكاتب الوطنية للملكية الفكرية</w:t>
      </w:r>
      <w:r w:rsidRPr="00877BA4">
        <w:rPr>
          <w:rFonts w:hint="cs"/>
          <w:rtl/>
          <w:lang w:bidi="ar-SA"/>
        </w:rPr>
        <w:t>.</w:t>
      </w:r>
    </w:p>
    <w:p w:rsidR="00023CA2" w:rsidRPr="00877BA4" w:rsidRDefault="00023CA2" w:rsidP="00DA6355">
      <w:pPr>
        <w:pStyle w:val="ARNormal"/>
        <w:numPr>
          <w:ilvl w:val="0"/>
          <w:numId w:val="21"/>
        </w:numPr>
      </w:pPr>
      <w:r w:rsidRPr="00877BA4">
        <w:rPr>
          <w:i/>
          <w:iCs/>
          <w:rtl/>
          <w:lang w:bidi="ar-SA"/>
        </w:rPr>
        <w:t>الإطار القانوني والمعياري</w:t>
      </w:r>
      <w:r w:rsidRPr="00877BA4">
        <w:rPr>
          <w:rtl/>
          <w:lang w:bidi="ar-SA"/>
        </w:rPr>
        <w:t xml:space="preserve">. صياغة الأطر التشريعية والتنظيمية للملكية الفكرية وتحديثها </w:t>
      </w:r>
      <w:r w:rsidRPr="00877BA4">
        <w:rPr>
          <w:rFonts w:hint="cs"/>
          <w:rtl/>
          <w:lang w:bidi="ar-SA"/>
        </w:rPr>
        <w:t xml:space="preserve">على الصعيدين </w:t>
      </w:r>
      <w:r w:rsidRPr="00877BA4">
        <w:rPr>
          <w:rtl/>
          <w:lang w:bidi="ar-SA"/>
        </w:rPr>
        <w:t>الوطني والإقليمي؛</w:t>
      </w:r>
    </w:p>
    <w:p w:rsidR="00023CA2" w:rsidRPr="00877BA4" w:rsidRDefault="00023CA2" w:rsidP="00DA6355">
      <w:pPr>
        <w:pStyle w:val="ARNormal"/>
        <w:numPr>
          <w:ilvl w:val="0"/>
          <w:numId w:val="21"/>
        </w:numPr>
      </w:pPr>
      <w:r w:rsidRPr="00877BA4">
        <w:rPr>
          <w:i/>
          <w:iCs/>
          <w:rtl/>
          <w:lang w:bidi="ar-SA"/>
        </w:rPr>
        <w:t>بناء القدرات</w:t>
      </w:r>
      <w:r w:rsidRPr="00877BA4">
        <w:rPr>
          <w:rtl/>
          <w:lang w:bidi="ar-SA"/>
        </w:rPr>
        <w:t>. تعزيز قدرات الموارد البشرية، وإنشاء مجموعة من خبراء الملكية الفكرية من أجل حماية أصول الملكية الفكرية وتسويقها على نحو أفضل</w:t>
      </w:r>
      <w:r w:rsidRPr="00877BA4">
        <w:rPr>
          <w:rFonts w:hint="cs"/>
          <w:rtl/>
          <w:lang w:bidi="ar-SA"/>
        </w:rPr>
        <w:t>،</w:t>
      </w:r>
      <w:r w:rsidRPr="00877BA4">
        <w:rPr>
          <w:rtl/>
          <w:lang w:bidi="ar-SA"/>
        </w:rPr>
        <w:t xml:space="preserve"> من خلال </w:t>
      </w:r>
      <w:r w:rsidRPr="00877BA4">
        <w:rPr>
          <w:rFonts w:hint="cs"/>
          <w:rtl/>
          <w:lang w:bidi="ar-SA"/>
        </w:rPr>
        <w:t>تنفيذ</w:t>
      </w:r>
      <w:r w:rsidRPr="00877BA4">
        <w:rPr>
          <w:rtl/>
          <w:lang w:bidi="ar-SA"/>
        </w:rPr>
        <w:t xml:space="preserve"> </w:t>
      </w:r>
      <w:r w:rsidRPr="00877BA4">
        <w:rPr>
          <w:rFonts w:hint="cs"/>
          <w:rtl/>
          <w:lang w:bidi="ar-SA"/>
        </w:rPr>
        <w:t>طائفة</w:t>
      </w:r>
      <w:r w:rsidRPr="00877BA4">
        <w:rPr>
          <w:rtl/>
          <w:lang w:bidi="ar-SA"/>
        </w:rPr>
        <w:t xml:space="preserve"> من برامج التعلم والتدريب </w:t>
      </w:r>
      <w:r w:rsidRPr="00877BA4">
        <w:rPr>
          <w:rFonts w:hint="cs"/>
          <w:rtl/>
          <w:lang w:bidi="ar-SA"/>
        </w:rPr>
        <w:t>تستند</w:t>
      </w:r>
      <w:r w:rsidRPr="00877BA4">
        <w:rPr>
          <w:rtl/>
          <w:lang w:bidi="ar-SA"/>
        </w:rPr>
        <w:t xml:space="preserve"> </w:t>
      </w:r>
      <w:r w:rsidRPr="00877BA4">
        <w:rPr>
          <w:rFonts w:hint="cs"/>
          <w:rtl/>
          <w:lang w:bidi="ar-SA"/>
        </w:rPr>
        <w:t>إ</w:t>
      </w:r>
      <w:r w:rsidRPr="00877BA4">
        <w:rPr>
          <w:rtl/>
          <w:lang w:bidi="ar-SA"/>
        </w:rPr>
        <w:t>لى الكفاءة</w:t>
      </w:r>
      <w:r w:rsidRPr="00877BA4">
        <w:rPr>
          <w:rFonts w:hint="cs"/>
          <w:rtl/>
          <w:lang w:bidi="ar-SA"/>
        </w:rPr>
        <w:t>،</w:t>
      </w:r>
      <w:r w:rsidRPr="00877BA4">
        <w:rPr>
          <w:rtl/>
          <w:lang w:bidi="ar-SA"/>
        </w:rPr>
        <w:t xml:space="preserve"> </w:t>
      </w:r>
      <w:r w:rsidRPr="00877BA4">
        <w:rPr>
          <w:rFonts w:hint="cs"/>
          <w:rtl/>
          <w:lang w:bidi="ar-SA"/>
        </w:rPr>
        <w:t>و</w:t>
      </w:r>
      <w:r w:rsidRPr="00877BA4">
        <w:rPr>
          <w:rtl/>
          <w:lang w:bidi="ar-SA"/>
        </w:rPr>
        <w:t xml:space="preserve">تعمل </w:t>
      </w:r>
      <w:r w:rsidRPr="00877BA4">
        <w:rPr>
          <w:rFonts w:hint="cs"/>
          <w:rtl/>
          <w:lang w:bidi="ar-SA"/>
        </w:rPr>
        <w:t>على نحو</w:t>
      </w:r>
      <w:r w:rsidRPr="00877BA4">
        <w:rPr>
          <w:rtl/>
          <w:lang w:bidi="ar-SA"/>
        </w:rPr>
        <w:t xml:space="preserve"> وثيق مع الجامعات ومراكز البحوث والصناعة؛</w:t>
      </w:r>
    </w:p>
    <w:p w:rsidR="00023CA2" w:rsidRPr="00877BA4" w:rsidRDefault="00023CA2" w:rsidP="00DA6355">
      <w:pPr>
        <w:pStyle w:val="ARNormal"/>
        <w:numPr>
          <w:ilvl w:val="0"/>
          <w:numId w:val="21"/>
        </w:numPr>
      </w:pPr>
      <w:r w:rsidRPr="00877BA4">
        <w:rPr>
          <w:i/>
          <w:iCs/>
          <w:rtl/>
          <w:lang w:bidi="ar-SA"/>
        </w:rPr>
        <w:t xml:space="preserve">التوعية والترويج </w:t>
      </w:r>
      <w:r w:rsidRPr="00877BA4">
        <w:rPr>
          <w:rFonts w:hint="cs"/>
          <w:i/>
          <w:iCs/>
          <w:rtl/>
          <w:lang w:bidi="ar-SA"/>
        </w:rPr>
        <w:t>والتواصل</w:t>
      </w:r>
      <w:r w:rsidRPr="00877BA4">
        <w:rPr>
          <w:rtl/>
          <w:lang w:bidi="ar-SA"/>
        </w:rPr>
        <w:t xml:space="preserve">. </w:t>
      </w:r>
      <w:r w:rsidRPr="00877BA4">
        <w:rPr>
          <w:rFonts w:hint="cs"/>
          <w:rtl/>
          <w:lang w:bidi="ar-SA"/>
        </w:rPr>
        <w:t>الترويج</w:t>
      </w:r>
      <w:r w:rsidRPr="00877BA4">
        <w:rPr>
          <w:rtl/>
          <w:lang w:bidi="ar-SA"/>
        </w:rPr>
        <w:t xml:space="preserve"> </w:t>
      </w:r>
      <w:r w:rsidRPr="00877BA4">
        <w:rPr>
          <w:rFonts w:hint="cs"/>
          <w:rtl/>
          <w:lang w:bidi="ar-SA"/>
        </w:rPr>
        <w:t>ل</w:t>
      </w:r>
      <w:r w:rsidRPr="00877BA4">
        <w:rPr>
          <w:rtl/>
          <w:lang w:bidi="ar-SA"/>
        </w:rPr>
        <w:t xml:space="preserve">لانضمام إلى المعاهدات التي تديرها الويبو؛ </w:t>
      </w:r>
      <w:r w:rsidRPr="00877BA4">
        <w:rPr>
          <w:rFonts w:hint="cs"/>
          <w:rtl/>
          <w:lang w:bidi="ar-SA"/>
        </w:rPr>
        <w:t>و</w:t>
      </w:r>
      <w:r w:rsidRPr="00877BA4">
        <w:rPr>
          <w:rtl/>
          <w:lang w:bidi="ar-SA"/>
        </w:rPr>
        <w:t>تعزيز النظام الإيكولوجي لاستيعاب التكنولوجيا والابتكار والانتفاع بأصول الملكية الفكرية أو تسويقها</w:t>
      </w:r>
      <w:r w:rsidRPr="00877BA4">
        <w:rPr>
          <w:rFonts w:hint="cs"/>
          <w:rtl/>
          <w:lang w:bidi="ar-SA"/>
        </w:rPr>
        <w:t xml:space="preserve">، </w:t>
      </w:r>
      <w:r w:rsidRPr="00877BA4">
        <w:rPr>
          <w:rtl/>
          <w:lang w:bidi="ar-SA"/>
        </w:rPr>
        <w:t xml:space="preserve">من خلال إذكاء </w:t>
      </w:r>
      <w:r w:rsidRPr="00877BA4">
        <w:rPr>
          <w:rFonts w:hint="cs"/>
          <w:rtl/>
          <w:lang w:bidi="ar-SA"/>
        </w:rPr>
        <w:t>الوعي</w:t>
      </w:r>
      <w:r w:rsidRPr="00877BA4">
        <w:rPr>
          <w:rtl/>
          <w:lang w:bidi="ar-SA"/>
        </w:rPr>
        <w:t xml:space="preserve"> بشأن أهمية حماية الملكية الفكرية</w:t>
      </w:r>
      <w:r w:rsidRPr="00877BA4">
        <w:rPr>
          <w:rFonts w:hint="cs"/>
          <w:rtl/>
          <w:lang w:bidi="ar-SA"/>
        </w:rPr>
        <w:t>،</w:t>
      </w:r>
      <w:r w:rsidRPr="00877BA4">
        <w:rPr>
          <w:rtl/>
          <w:lang w:bidi="ar-SA"/>
        </w:rPr>
        <w:t xml:space="preserve"> </w:t>
      </w:r>
      <w:r w:rsidRPr="00877BA4">
        <w:rPr>
          <w:rFonts w:hint="cs"/>
          <w:rtl/>
          <w:lang w:bidi="ar-SA"/>
        </w:rPr>
        <w:t>والتواصل،</w:t>
      </w:r>
      <w:r w:rsidRPr="00877BA4">
        <w:rPr>
          <w:rtl/>
          <w:lang w:bidi="ar-SA"/>
        </w:rPr>
        <w:t xml:space="preserve"> وإنشاء شبكة من مستخدمي الملكية الفكرية</w:t>
      </w:r>
      <w:r w:rsidRPr="00877BA4">
        <w:rPr>
          <w:rFonts w:hint="cs"/>
          <w:rtl/>
          <w:lang w:bidi="ar-SA"/>
        </w:rPr>
        <w:t>،</w:t>
      </w:r>
      <w:r w:rsidRPr="00877BA4">
        <w:rPr>
          <w:rtl/>
          <w:lang w:bidi="ar-SA"/>
        </w:rPr>
        <w:t xml:space="preserve"> </w:t>
      </w:r>
      <w:r w:rsidRPr="00877BA4">
        <w:rPr>
          <w:rFonts w:hint="cs"/>
          <w:rtl/>
          <w:lang w:bidi="ar-SA"/>
        </w:rPr>
        <w:t>تشمل</w:t>
      </w:r>
      <w:r w:rsidRPr="00877BA4">
        <w:rPr>
          <w:rtl/>
          <w:lang w:bidi="ar-SA"/>
        </w:rPr>
        <w:t xml:space="preserve"> المنظمات الإقليمية للملكية الفكرية </w:t>
      </w:r>
      <w:r w:rsidRPr="00877BA4">
        <w:rPr>
          <w:rFonts w:hint="cs"/>
          <w:rtl/>
          <w:lang w:bidi="ar-SA"/>
        </w:rPr>
        <w:t>ومنتجي</w:t>
      </w:r>
      <w:r w:rsidRPr="00877BA4">
        <w:rPr>
          <w:rtl/>
          <w:lang w:bidi="ar-SA"/>
        </w:rPr>
        <w:t xml:space="preserve"> التكنولوجيا؛</w:t>
      </w:r>
    </w:p>
    <w:p w:rsidR="00023CA2" w:rsidRPr="00877BA4" w:rsidRDefault="00023CA2" w:rsidP="00DA6355">
      <w:pPr>
        <w:pStyle w:val="ARNormal"/>
        <w:numPr>
          <w:ilvl w:val="0"/>
          <w:numId w:val="21"/>
        </w:numPr>
      </w:pPr>
      <w:r w:rsidRPr="00877BA4">
        <w:rPr>
          <w:i/>
          <w:iCs/>
          <w:rtl/>
          <w:lang w:bidi="ar-SA"/>
        </w:rPr>
        <w:t>التعاون فيما بين بلدان الجنوب والتعاون الثلاثي (</w:t>
      </w:r>
      <w:r w:rsidRPr="00877BA4">
        <w:rPr>
          <w:i/>
          <w:iCs/>
        </w:rPr>
        <w:t>SSC/TC</w:t>
      </w:r>
      <w:r w:rsidRPr="00877BA4">
        <w:rPr>
          <w:i/>
          <w:iCs/>
          <w:rtl/>
          <w:lang w:bidi="ar-SA"/>
        </w:rPr>
        <w:t>)</w:t>
      </w:r>
      <w:r w:rsidRPr="00877BA4">
        <w:rPr>
          <w:rtl/>
          <w:lang w:bidi="ar-SA"/>
        </w:rPr>
        <w:t xml:space="preserve">. </w:t>
      </w:r>
      <w:r w:rsidRPr="00877BA4">
        <w:rPr>
          <w:rFonts w:hint="cs"/>
          <w:rtl/>
          <w:lang w:bidi="ar-SA"/>
        </w:rPr>
        <w:t>الاستمرار في</w:t>
      </w:r>
      <w:r w:rsidRPr="00877BA4">
        <w:rPr>
          <w:rtl/>
          <w:lang w:bidi="ar-SA"/>
        </w:rPr>
        <w:t xml:space="preserve"> تيسير التوفيق بين المساعدة التقنية المتعلقة بالملكية الفكرية من خلال تجديد منصة موفق الويبو</w:t>
      </w:r>
      <w:r w:rsidRPr="00877BA4">
        <w:t xml:space="preserve">"WIPO Match" </w:t>
      </w:r>
      <w:r w:rsidRPr="00877BA4">
        <w:rPr>
          <w:rFonts w:hint="cs"/>
          <w:rtl/>
          <w:lang w:bidi="ar-SA"/>
        </w:rPr>
        <w:t>؛</w:t>
      </w:r>
      <w:r w:rsidRPr="00877BA4">
        <w:rPr>
          <w:rtl/>
          <w:lang w:bidi="ar-SA"/>
        </w:rPr>
        <w:t xml:space="preserve"> </w:t>
      </w:r>
      <w:r w:rsidRPr="00877BA4">
        <w:rPr>
          <w:rFonts w:hint="cs"/>
          <w:rtl/>
          <w:lang w:bidi="ar-SA"/>
        </w:rPr>
        <w:t>و</w:t>
      </w:r>
      <w:r w:rsidRPr="00877BA4">
        <w:rPr>
          <w:rtl/>
          <w:lang w:bidi="ar-SA"/>
        </w:rPr>
        <w:t xml:space="preserve">تنفيذ أنشطة التعاون بين بلدان الجنوب والتعاون الثلاثي والإبلاغ عنها، والاتصال بوكالات الأمم المتحدة الأخرى التي </w:t>
      </w:r>
      <w:r w:rsidRPr="00877BA4">
        <w:rPr>
          <w:rFonts w:hint="cs"/>
          <w:rtl/>
          <w:lang w:bidi="ar-SA"/>
        </w:rPr>
        <w:t>ي</w:t>
      </w:r>
      <w:r w:rsidRPr="00877BA4">
        <w:rPr>
          <w:rtl/>
          <w:lang w:bidi="ar-SA"/>
        </w:rPr>
        <w:t xml:space="preserve">دعمها مركز </w:t>
      </w:r>
      <w:r w:rsidRPr="00877BA4">
        <w:rPr>
          <w:rFonts w:hint="cs"/>
          <w:rtl/>
          <w:lang w:bidi="ar-SA"/>
        </w:rPr>
        <w:t>ال</w:t>
      </w:r>
      <w:r w:rsidRPr="00877BA4">
        <w:rPr>
          <w:rtl/>
          <w:lang w:bidi="ar-SA"/>
        </w:rPr>
        <w:t xml:space="preserve">تنسيق المخصص للتعاون </w:t>
      </w:r>
      <w:r w:rsidRPr="00877BA4">
        <w:rPr>
          <w:rFonts w:hint="cs"/>
          <w:rtl/>
          <w:lang w:bidi="ar-SA"/>
        </w:rPr>
        <w:t xml:space="preserve">فيما </w:t>
      </w:r>
      <w:r w:rsidRPr="00877BA4">
        <w:rPr>
          <w:rtl/>
          <w:lang w:bidi="ar-SA"/>
        </w:rPr>
        <w:t xml:space="preserve">بين بلدان الجنوب والتعاون الثلاثي؛ </w:t>
      </w:r>
      <w:r w:rsidRPr="00877BA4">
        <w:rPr>
          <w:rFonts w:hint="cs"/>
          <w:rtl/>
          <w:lang w:bidi="ar-SA"/>
        </w:rPr>
        <w:t>وال</w:t>
      </w:r>
      <w:r w:rsidRPr="00877BA4">
        <w:rPr>
          <w:rtl/>
          <w:lang w:bidi="ar-SA"/>
        </w:rPr>
        <w:t xml:space="preserve">مزامنة </w:t>
      </w:r>
      <w:r w:rsidRPr="00877BA4">
        <w:rPr>
          <w:rFonts w:hint="cs"/>
          <w:rtl/>
          <w:lang w:bidi="ar-SA"/>
        </w:rPr>
        <w:t>بين قواعد</w:t>
      </w:r>
      <w:r w:rsidRPr="00877BA4">
        <w:rPr>
          <w:rtl/>
          <w:lang w:bidi="ar-SA"/>
        </w:rPr>
        <w:t xml:space="preserve"> البيانات </w:t>
      </w:r>
      <w:r w:rsidRPr="00877BA4">
        <w:rPr>
          <w:rFonts w:hint="cs"/>
          <w:rtl/>
          <w:lang w:bidi="ar-SA"/>
        </w:rPr>
        <w:t xml:space="preserve">الموجودة (قاعدة البيانات </w:t>
      </w:r>
      <w:r w:rsidRPr="00877BA4">
        <w:rPr>
          <w:rtl/>
          <w:lang w:bidi="ar-SA"/>
        </w:rPr>
        <w:t>بشأن المساعدة التقنية في مجال الملكية الفكرية (</w:t>
      </w:r>
      <w:r w:rsidRPr="00877BA4">
        <w:t>IP-TAD</w:t>
      </w:r>
      <w:r w:rsidRPr="00877BA4">
        <w:rPr>
          <w:rtl/>
          <w:lang w:bidi="ar-SA"/>
        </w:rPr>
        <w:t>) وقائمة الخبراء الاستشاريين في مجال الملكية الفكرية (</w:t>
      </w:r>
      <w:r w:rsidRPr="00877BA4">
        <w:t>IP-ROC</w:t>
      </w:r>
      <w:r w:rsidRPr="00877BA4">
        <w:rPr>
          <w:rtl/>
          <w:lang w:bidi="ar-SA"/>
        </w:rPr>
        <w:t>)</w:t>
      </w:r>
      <w:r w:rsidRPr="00877BA4">
        <w:rPr>
          <w:rFonts w:hint="cs"/>
          <w:rtl/>
          <w:lang w:bidi="ar-SA"/>
        </w:rPr>
        <w:t>) وقاعدة</w:t>
      </w:r>
      <w:r w:rsidRPr="00877BA4">
        <w:rPr>
          <w:rtl/>
          <w:lang w:bidi="ar-SA"/>
        </w:rPr>
        <w:t xml:space="preserve"> نظام إدارة </w:t>
      </w:r>
      <w:r w:rsidRPr="00877BA4">
        <w:rPr>
          <w:rFonts w:hint="cs"/>
          <w:rtl/>
          <w:lang w:bidi="ar-SA"/>
        </w:rPr>
        <w:t>ال</w:t>
      </w:r>
      <w:r w:rsidRPr="00877BA4">
        <w:rPr>
          <w:rtl/>
          <w:lang w:bidi="ar-SA"/>
        </w:rPr>
        <w:t>أداء المؤسس</w:t>
      </w:r>
      <w:r w:rsidRPr="00877BA4">
        <w:rPr>
          <w:rFonts w:hint="cs"/>
          <w:rtl/>
          <w:lang w:bidi="ar-SA"/>
        </w:rPr>
        <w:t>ي</w:t>
      </w:r>
      <w:r w:rsidRPr="00877BA4">
        <w:rPr>
          <w:rtl/>
          <w:lang w:bidi="ar-SA"/>
        </w:rPr>
        <w:t xml:space="preserve"> (</w:t>
      </w:r>
      <w:r w:rsidRPr="00877BA4">
        <w:t>EPM</w:t>
      </w:r>
      <w:r w:rsidRPr="00877BA4">
        <w:rPr>
          <w:rtl/>
          <w:lang w:bidi="ar-SA"/>
        </w:rPr>
        <w:t>)</w:t>
      </w:r>
      <w:r w:rsidRPr="00877BA4">
        <w:rPr>
          <w:rFonts w:hint="cs"/>
          <w:rtl/>
          <w:lang w:bidi="ar-SA"/>
        </w:rPr>
        <w:t>؛</w:t>
      </w:r>
      <w:r w:rsidRPr="00877BA4">
        <w:rPr>
          <w:rtl/>
          <w:lang w:bidi="ar-SA"/>
        </w:rPr>
        <w:t xml:space="preserve">من أجل </w:t>
      </w:r>
      <w:proofErr w:type="spellStart"/>
      <w:r w:rsidRPr="00877BA4">
        <w:rPr>
          <w:rtl/>
          <w:lang w:bidi="ar-SA"/>
        </w:rPr>
        <w:t>أتمتة</w:t>
      </w:r>
      <w:proofErr w:type="spellEnd"/>
      <w:r w:rsidRPr="00877BA4">
        <w:rPr>
          <w:rtl/>
          <w:lang w:bidi="ar-SA"/>
        </w:rPr>
        <w:t xml:space="preserve"> عملية تحميل البيانات</w:t>
      </w:r>
      <w:r w:rsidRPr="00877BA4">
        <w:rPr>
          <w:rFonts w:hint="cs"/>
          <w:rtl/>
          <w:lang w:bidi="ar-SA"/>
        </w:rPr>
        <w:t>،</w:t>
      </w:r>
      <w:r w:rsidRPr="00877BA4">
        <w:rPr>
          <w:rtl/>
          <w:lang w:bidi="ar-SA"/>
        </w:rPr>
        <w:t xml:space="preserve"> وتحسين </w:t>
      </w:r>
      <w:r w:rsidRPr="00877BA4">
        <w:rPr>
          <w:rFonts w:hint="cs"/>
          <w:rtl/>
          <w:lang w:bidi="ar-SA"/>
        </w:rPr>
        <w:t>مهام</w:t>
      </w:r>
      <w:r w:rsidRPr="00877BA4">
        <w:rPr>
          <w:rtl/>
          <w:lang w:bidi="ar-SA"/>
        </w:rPr>
        <w:t xml:space="preserve"> </w:t>
      </w:r>
      <w:r w:rsidRPr="00877BA4">
        <w:rPr>
          <w:rFonts w:hint="cs"/>
          <w:rtl/>
          <w:lang w:bidi="ar-SA"/>
        </w:rPr>
        <w:t>الإبلاغ</w:t>
      </w:r>
      <w:r w:rsidRPr="00877BA4">
        <w:rPr>
          <w:rtl/>
          <w:lang w:bidi="ar-SA"/>
        </w:rPr>
        <w:t>؛</w:t>
      </w:r>
    </w:p>
    <w:p w:rsidR="00023CA2" w:rsidRPr="00877BA4" w:rsidRDefault="00023CA2" w:rsidP="00DA6355">
      <w:pPr>
        <w:pStyle w:val="ARNormal"/>
        <w:numPr>
          <w:ilvl w:val="0"/>
          <w:numId w:val="21"/>
        </w:numPr>
      </w:pPr>
      <w:r w:rsidRPr="00877BA4">
        <w:rPr>
          <w:i/>
          <w:iCs/>
          <w:rtl/>
          <w:lang w:bidi="ar-SA"/>
        </w:rPr>
        <w:lastRenderedPageBreak/>
        <w:t>البلدان ال</w:t>
      </w:r>
      <w:r w:rsidRPr="00877BA4">
        <w:rPr>
          <w:rFonts w:hint="cs"/>
          <w:i/>
          <w:iCs/>
          <w:rtl/>
          <w:lang w:bidi="ar-SA"/>
        </w:rPr>
        <w:t>أ</w:t>
      </w:r>
      <w:r w:rsidRPr="00877BA4">
        <w:rPr>
          <w:i/>
          <w:iCs/>
          <w:rtl/>
          <w:lang w:bidi="ar-SA"/>
        </w:rPr>
        <w:t>قل نموا</w:t>
      </w:r>
      <w:r w:rsidRPr="00877BA4">
        <w:rPr>
          <w:rtl/>
          <w:lang w:bidi="ar-SA"/>
        </w:rPr>
        <w:t>. مواصلة تعزيز استخدام التكنولوجيات الملائمة</w:t>
      </w:r>
      <w:r w:rsidRPr="00877BA4">
        <w:rPr>
          <w:rFonts w:hint="cs"/>
          <w:rtl/>
          <w:lang w:bidi="ar-SA"/>
        </w:rPr>
        <w:t>، تماشيا مع</w:t>
      </w:r>
      <w:r w:rsidRPr="00877BA4">
        <w:rPr>
          <w:rtl/>
          <w:lang w:bidi="ar-SA"/>
        </w:rPr>
        <w:t xml:space="preserve"> برنامج عمل اسطنبول</w:t>
      </w:r>
      <w:r w:rsidRPr="00877BA4">
        <w:rPr>
          <w:rFonts w:hint="cs"/>
          <w:rtl/>
          <w:lang w:bidi="ar-SA"/>
        </w:rPr>
        <w:t>، وتقديم تقارير إلى الأمم المتحدة عنها</w:t>
      </w:r>
      <w:r w:rsidRPr="00877BA4">
        <w:rPr>
          <w:rtl/>
          <w:lang w:bidi="ar-SA"/>
        </w:rPr>
        <w:t xml:space="preserve">؛ </w:t>
      </w:r>
      <w:r w:rsidRPr="00877BA4">
        <w:rPr>
          <w:rFonts w:hint="cs"/>
          <w:rtl/>
          <w:lang w:bidi="ar-SA"/>
        </w:rPr>
        <w:t>و</w:t>
      </w:r>
      <w:r w:rsidRPr="00877BA4">
        <w:rPr>
          <w:rtl/>
          <w:lang w:bidi="ar-SA"/>
        </w:rPr>
        <w:t>تشجيع الاختراع والابتكار الوطنيين بالتعاون مع مراكز البحث و</w:t>
      </w:r>
      <w:r w:rsidRPr="00877BA4">
        <w:rPr>
          <w:rFonts w:hint="cs"/>
          <w:rtl/>
          <w:lang w:bidi="ar-SA"/>
        </w:rPr>
        <w:t>مؤسسات التعليم العالي</w:t>
      </w:r>
      <w:r w:rsidRPr="00877BA4">
        <w:rPr>
          <w:rtl/>
          <w:lang w:bidi="ar-SA"/>
        </w:rPr>
        <w:t xml:space="preserve"> وقطاع الأعمال</w:t>
      </w:r>
      <w:r w:rsidRPr="00877BA4">
        <w:rPr>
          <w:rFonts w:hint="cs"/>
          <w:rtl/>
          <w:lang w:bidi="ar-SA"/>
        </w:rPr>
        <w:t>،</w:t>
      </w:r>
      <w:r w:rsidRPr="00877BA4">
        <w:rPr>
          <w:rtl/>
          <w:lang w:bidi="ar-SA"/>
        </w:rPr>
        <w:t xml:space="preserve"> </w:t>
      </w:r>
      <w:r w:rsidRPr="00877BA4">
        <w:rPr>
          <w:rFonts w:hint="cs"/>
          <w:rtl/>
          <w:lang w:bidi="ar-SA"/>
        </w:rPr>
        <w:t>وزيادة عدد ال</w:t>
      </w:r>
      <w:r w:rsidRPr="00877BA4">
        <w:rPr>
          <w:rtl/>
          <w:lang w:bidi="ar-SA"/>
        </w:rPr>
        <w:t xml:space="preserve">برامج </w:t>
      </w:r>
      <w:r w:rsidRPr="00877BA4">
        <w:rPr>
          <w:rFonts w:hint="cs"/>
          <w:rtl/>
          <w:lang w:bidi="ar-SA"/>
        </w:rPr>
        <w:t>ال</w:t>
      </w:r>
      <w:r w:rsidRPr="00877BA4">
        <w:rPr>
          <w:rtl/>
          <w:lang w:bidi="ar-SA"/>
        </w:rPr>
        <w:t xml:space="preserve">تدريبية </w:t>
      </w:r>
      <w:r w:rsidRPr="00877BA4">
        <w:rPr>
          <w:rFonts w:hint="cs"/>
          <w:rtl/>
          <w:lang w:bidi="ar-SA"/>
        </w:rPr>
        <w:t>إلى أقصى مستوى بالتعاون مع شركاء التنمية في البلدان الأقل نموا</w:t>
      </w:r>
      <w:r w:rsidRPr="00877BA4">
        <w:rPr>
          <w:rtl/>
          <w:lang w:bidi="ar-SA"/>
        </w:rPr>
        <w:t>؛ وإجراء دراسات قطاعية بشأن استخدام الملكية الفكرية في المجالات ذات الأهمية للتنمية</w:t>
      </w:r>
      <w:r w:rsidRPr="00877BA4">
        <w:rPr>
          <w:rFonts w:hint="cs"/>
          <w:rtl/>
          <w:lang w:bidi="ar-SA"/>
        </w:rPr>
        <w:t>،</w:t>
      </w:r>
      <w:r w:rsidRPr="00877BA4">
        <w:rPr>
          <w:rtl/>
          <w:lang w:bidi="ar-SA"/>
        </w:rPr>
        <w:t xml:space="preserve"> مثل الزراعة والصحة والتعليم</w:t>
      </w:r>
      <w:r w:rsidRPr="00877BA4">
        <w:rPr>
          <w:rFonts w:hint="cs"/>
          <w:rtl/>
          <w:lang w:bidi="ar-SA"/>
        </w:rPr>
        <w:t>، مع إيلاء الاعتبار الواجب الاعتبارات الجنسانية؛ ونشر القصص الناجحة في مجال استخدام التكنولوجيات الملائمة.</w:t>
      </w:r>
    </w:p>
    <w:p w:rsidR="00023CA2" w:rsidRPr="00877BA4" w:rsidRDefault="00023CA2" w:rsidP="00DA6355">
      <w:pPr>
        <w:pStyle w:val="ARNormal"/>
        <w:numPr>
          <w:ilvl w:val="0"/>
          <w:numId w:val="21"/>
        </w:numPr>
        <w:rPr>
          <w:rtl/>
          <w:lang w:bidi="ar-SA"/>
        </w:rPr>
      </w:pPr>
      <w:r w:rsidRPr="00877BA4">
        <w:rPr>
          <w:i/>
          <w:iCs/>
          <w:rtl/>
          <w:lang w:bidi="ar-SA"/>
        </w:rPr>
        <w:t>الشركات الصغيرة والمتوسطة</w:t>
      </w:r>
      <w:r w:rsidRPr="00877BA4">
        <w:rPr>
          <w:rtl/>
          <w:lang w:bidi="ar-SA"/>
        </w:rPr>
        <w:t xml:space="preserve">. تعزيز القدرة التنافسية </w:t>
      </w:r>
      <w:r w:rsidRPr="00877BA4">
        <w:rPr>
          <w:rFonts w:hint="cs"/>
          <w:rtl/>
          <w:lang w:bidi="ar-SA"/>
        </w:rPr>
        <w:t>للشركات</w:t>
      </w:r>
      <w:r w:rsidRPr="00877BA4">
        <w:rPr>
          <w:rtl/>
          <w:lang w:bidi="ar-SA"/>
        </w:rPr>
        <w:t xml:space="preserve"> الصغيرة والمتوسطة في القطاعات الاقتصادية/الإنتاجية </w:t>
      </w:r>
      <w:r w:rsidRPr="00877BA4">
        <w:rPr>
          <w:rFonts w:hint="cs"/>
          <w:rtl/>
          <w:lang w:bidi="ar-SA"/>
        </w:rPr>
        <w:t>ال</w:t>
      </w:r>
      <w:r w:rsidRPr="00877BA4">
        <w:rPr>
          <w:rtl/>
          <w:lang w:bidi="ar-SA"/>
        </w:rPr>
        <w:t>مختلف</w:t>
      </w:r>
      <w:r w:rsidRPr="00877BA4">
        <w:rPr>
          <w:rFonts w:hint="cs"/>
          <w:rtl/>
          <w:lang w:bidi="ar-SA"/>
        </w:rPr>
        <w:t>ة</w:t>
      </w:r>
      <w:r w:rsidRPr="00877BA4">
        <w:rPr>
          <w:rtl/>
          <w:lang w:bidi="ar-SA"/>
        </w:rPr>
        <w:t xml:space="preserve"> (مثل</w:t>
      </w:r>
      <w:r w:rsidRPr="00877BA4">
        <w:rPr>
          <w:rFonts w:hint="cs"/>
          <w:rtl/>
          <w:lang w:bidi="ar-SA"/>
        </w:rPr>
        <w:t>:</w:t>
      </w:r>
      <w:r w:rsidRPr="00877BA4">
        <w:rPr>
          <w:rtl/>
          <w:lang w:bidi="ar-SA"/>
        </w:rPr>
        <w:t xml:space="preserve"> الأعمال التجارية الزراعية والحرف اليدوية وصناعات الأزياء والتصميم والثقافة والسياحة)</w:t>
      </w:r>
      <w:r w:rsidRPr="00877BA4">
        <w:rPr>
          <w:rFonts w:hint="cs"/>
          <w:rtl/>
          <w:lang w:bidi="ar-SA"/>
        </w:rPr>
        <w:t>،</w:t>
      </w:r>
      <w:r w:rsidRPr="00877BA4">
        <w:rPr>
          <w:rtl/>
          <w:lang w:bidi="ar-SA"/>
        </w:rPr>
        <w:t xml:space="preserve"> عن طريق </w:t>
      </w:r>
      <w:r w:rsidRPr="00877BA4">
        <w:rPr>
          <w:rFonts w:hint="cs"/>
          <w:rtl/>
          <w:lang w:bidi="ar-SA"/>
        </w:rPr>
        <w:t xml:space="preserve">استحداث </w:t>
      </w:r>
      <w:r w:rsidRPr="00877BA4">
        <w:rPr>
          <w:rtl/>
          <w:lang w:bidi="ar-SA"/>
        </w:rPr>
        <w:t xml:space="preserve">علامات تجارية </w:t>
      </w:r>
      <w:r w:rsidRPr="00877BA4">
        <w:rPr>
          <w:rFonts w:hint="cs"/>
          <w:rtl/>
          <w:lang w:bidi="ar-SA"/>
        </w:rPr>
        <w:t>و</w:t>
      </w:r>
      <w:r w:rsidRPr="00877BA4">
        <w:rPr>
          <w:rtl/>
          <w:lang w:bidi="ar-SA"/>
        </w:rPr>
        <w:t xml:space="preserve">وضع استراتيجيات </w:t>
      </w:r>
      <w:r w:rsidRPr="00877BA4">
        <w:rPr>
          <w:rFonts w:hint="cs"/>
          <w:rtl/>
          <w:lang w:bidi="ar-SA"/>
        </w:rPr>
        <w:t>لل</w:t>
      </w:r>
      <w:r w:rsidRPr="00877BA4">
        <w:rPr>
          <w:rtl/>
          <w:lang w:bidi="ar-SA"/>
        </w:rPr>
        <w:t xml:space="preserve">تصميم وبناء القدرات؛ </w:t>
      </w:r>
      <w:r w:rsidRPr="00877BA4">
        <w:rPr>
          <w:rFonts w:hint="cs"/>
          <w:rtl/>
          <w:lang w:bidi="ar-SA"/>
        </w:rPr>
        <w:t>وتيسير</w:t>
      </w:r>
      <w:r w:rsidRPr="00877BA4">
        <w:rPr>
          <w:rtl/>
          <w:lang w:bidi="ar-SA"/>
        </w:rPr>
        <w:t xml:space="preserve"> استخدام أنظمة الملكية الفكرية العالمية لحماية منتجات</w:t>
      </w:r>
      <w:r w:rsidRPr="00877BA4">
        <w:rPr>
          <w:rFonts w:hint="cs"/>
          <w:rtl/>
          <w:lang w:bidi="ar-SA"/>
        </w:rPr>
        <w:t xml:space="preserve"> هذه الشركات</w:t>
      </w:r>
      <w:r w:rsidRPr="00877BA4">
        <w:rPr>
          <w:rtl/>
          <w:lang w:bidi="ar-SA"/>
        </w:rPr>
        <w:t xml:space="preserve"> وخدماتها في الأسواق الخارجية </w:t>
      </w:r>
      <w:r w:rsidRPr="00877BA4">
        <w:rPr>
          <w:rFonts w:hint="cs"/>
          <w:rtl/>
          <w:lang w:bidi="ar-SA"/>
        </w:rPr>
        <w:t xml:space="preserve">بموجب </w:t>
      </w:r>
      <w:r w:rsidRPr="00877BA4">
        <w:rPr>
          <w:rtl/>
          <w:lang w:bidi="ar-SA"/>
        </w:rPr>
        <w:t>الملكية الفكرية.</w:t>
      </w:r>
    </w:p>
    <w:p w:rsidR="00023CA2" w:rsidRDefault="00023CA2" w:rsidP="009C7153">
      <w:pPr>
        <w:pStyle w:val="ARNormal"/>
        <w:rPr>
          <w:lang w:bidi="ar-SA"/>
        </w:rPr>
      </w:pPr>
    </w:p>
    <w:p w:rsidR="00023CA2" w:rsidRDefault="00023CA2" w:rsidP="009C7153">
      <w:pPr>
        <w:pStyle w:val="ARNormal"/>
        <w:rPr>
          <w:lang w:bidi="ar-SA"/>
        </w:rPr>
      </w:pPr>
    </w:p>
    <w:tbl>
      <w:tblPr>
        <w:bidiVisual/>
        <w:tblW w:w="0" w:type="auto"/>
        <w:tblInd w:w="108" w:type="dxa"/>
        <w:tblLook w:val="01E0" w:firstRow="1" w:lastRow="1" w:firstColumn="1" w:lastColumn="1" w:noHBand="0" w:noVBand="0"/>
      </w:tblPr>
      <w:tblGrid>
        <w:gridCol w:w="9354"/>
      </w:tblGrid>
      <w:tr w:rsidR="00023CA2" w:rsidRPr="00E93294" w:rsidTr="009C7153">
        <w:trPr>
          <w:trHeight w:val="564"/>
        </w:trPr>
        <w:tc>
          <w:tcPr>
            <w:tcW w:w="9354" w:type="dxa"/>
            <w:shd w:val="clear" w:color="auto" w:fill="C6D9F1"/>
            <w:vAlign w:val="center"/>
          </w:tcPr>
          <w:p w:rsidR="00023CA2" w:rsidRPr="003E3A2C" w:rsidRDefault="00023CA2" w:rsidP="00023CA2">
            <w:pPr>
              <w:pStyle w:val="ARProgramTableHeading"/>
              <w:jc w:val="center"/>
              <w:rPr>
                <w:sz w:val="34"/>
                <w:szCs w:val="34"/>
                <w:lang w:bidi="ar-SA"/>
              </w:rPr>
            </w:pPr>
            <w:r>
              <w:rPr>
                <w:rFonts w:hint="cs"/>
                <w:sz w:val="34"/>
                <w:szCs w:val="34"/>
                <w:rtl/>
                <w:lang w:bidi="ar-SA"/>
              </w:rPr>
              <w:t>التعاون فيما بين البرامج</w:t>
            </w:r>
          </w:p>
        </w:tc>
      </w:tr>
    </w:tbl>
    <w:p w:rsidR="00023CA2" w:rsidRDefault="00023CA2" w:rsidP="009C7153">
      <w:pPr>
        <w:pStyle w:val="ARNormal"/>
        <w:spacing w:before="240" w:line="276" w:lineRule="auto"/>
        <w:jc w:val="center"/>
        <w:rPr>
          <w:lang w:bidi="ar-SA"/>
        </w:rPr>
      </w:pPr>
      <w:r>
        <w:rPr>
          <w:noProof/>
          <w:lang w:bidi="ar-SA"/>
        </w:rPr>
        <w:drawing>
          <wp:inline distT="0" distB="0" distL="0" distR="0" wp14:anchorId="12F562AF" wp14:editId="6AD7900A">
            <wp:extent cx="6139543" cy="4465123"/>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34034" cy="4461116"/>
                    </a:xfrm>
                    <a:prstGeom prst="rect">
                      <a:avLst/>
                    </a:prstGeom>
                    <a:noFill/>
                  </pic:spPr>
                </pic:pic>
              </a:graphicData>
            </a:graphic>
          </wp:inline>
        </w:drawing>
      </w:r>
    </w:p>
    <w:p w:rsidR="00023CA2" w:rsidRDefault="00023CA2" w:rsidP="009C7153">
      <w:pPr>
        <w:pStyle w:val="ARNormal"/>
        <w:rPr>
          <w:lang w:bidi="ar-SA"/>
        </w:rPr>
      </w:pPr>
    </w:p>
    <w:p w:rsidR="00023CA2" w:rsidRDefault="00023CA2" w:rsidP="009C7153">
      <w:pPr>
        <w:pStyle w:val="ARNormal"/>
        <w:rPr>
          <w:lang w:bidi="ar-SA"/>
        </w:rPr>
      </w:pPr>
    </w:p>
    <w:p w:rsidR="00023CA2" w:rsidRDefault="00023CA2" w:rsidP="009C7153">
      <w:pPr>
        <w:pStyle w:val="ARNormal"/>
        <w:rPr>
          <w:lang w:bidi="ar-SA"/>
        </w:rPr>
      </w:pPr>
    </w:p>
    <w:p w:rsidR="00023CA2" w:rsidRPr="003E3A2C" w:rsidRDefault="00023CA2" w:rsidP="009C7153">
      <w:pPr>
        <w:pStyle w:val="ARProgramTableHeading"/>
        <w:jc w:val="both"/>
        <w:rPr>
          <w:sz w:val="34"/>
          <w:szCs w:val="34"/>
          <w:lang w:bidi="ar-SA"/>
        </w:rPr>
      </w:pPr>
    </w:p>
    <w:tbl>
      <w:tblPr>
        <w:bidiVisual/>
        <w:tblW w:w="0" w:type="auto"/>
        <w:tblInd w:w="108" w:type="dxa"/>
        <w:tblLook w:val="01E0" w:firstRow="1" w:lastRow="1" w:firstColumn="1" w:lastColumn="1" w:noHBand="0" w:noVBand="0"/>
      </w:tblPr>
      <w:tblGrid>
        <w:gridCol w:w="4536"/>
        <w:gridCol w:w="4818"/>
      </w:tblGrid>
      <w:tr w:rsidR="00023CA2" w:rsidRPr="00E93294" w:rsidTr="009C7153">
        <w:trPr>
          <w:trHeight w:val="564"/>
        </w:trPr>
        <w:tc>
          <w:tcPr>
            <w:tcW w:w="4536" w:type="dxa"/>
            <w:shd w:val="clear" w:color="auto" w:fill="C6D9F1"/>
            <w:vAlign w:val="center"/>
          </w:tcPr>
          <w:p w:rsidR="00023CA2" w:rsidRPr="003E3A2C" w:rsidRDefault="00023CA2" w:rsidP="00023CA2">
            <w:pPr>
              <w:pStyle w:val="ARProgramTableHeading"/>
              <w:jc w:val="center"/>
              <w:rPr>
                <w:sz w:val="34"/>
                <w:szCs w:val="34"/>
                <w:rtl/>
                <w:lang w:bidi="ar-SA"/>
              </w:rPr>
            </w:pPr>
            <w:r>
              <w:rPr>
                <w:rFonts w:hint="cs"/>
                <w:sz w:val="34"/>
                <w:szCs w:val="34"/>
                <w:rtl/>
                <w:lang w:bidi="ar-SA"/>
              </w:rPr>
              <w:lastRenderedPageBreak/>
              <w:t>المخاطر</w:t>
            </w:r>
          </w:p>
        </w:tc>
        <w:tc>
          <w:tcPr>
            <w:tcW w:w="4818" w:type="dxa"/>
            <w:shd w:val="clear" w:color="auto" w:fill="C6D9F1"/>
            <w:vAlign w:val="center"/>
          </w:tcPr>
          <w:p w:rsidR="00023CA2" w:rsidRPr="003E3A2C" w:rsidRDefault="00023CA2" w:rsidP="00023CA2">
            <w:pPr>
              <w:pStyle w:val="ARProgramTableHeading"/>
              <w:jc w:val="center"/>
              <w:rPr>
                <w:sz w:val="34"/>
                <w:szCs w:val="34"/>
                <w:lang w:bidi="ar-SA"/>
              </w:rPr>
            </w:pPr>
            <w:r>
              <w:rPr>
                <w:rFonts w:hint="cs"/>
                <w:sz w:val="34"/>
                <w:szCs w:val="34"/>
                <w:rtl/>
                <w:lang w:bidi="ar-SA"/>
              </w:rPr>
              <w:t>إجراءات التخفيف</w:t>
            </w:r>
          </w:p>
        </w:tc>
      </w:tr>
      <w:tr w:rsidR="00023CA2" w:rsidRPr="00396305" w:rsidTr="009C7153">
        <w:trPr>
          <w:trHeight w:val="564"/>
        </w:trPr>
        <w:tc>
          <w:tcPr>
            <w:tcW w:w="4536" w:type="dxa"/>
            <w:shd w:val="clear" w:color="auto" w:fill="auto"/>
            <w:vAlign w:val="center"/>
          </w:tcPr>
          <w:p w:rsidR="00023CA2" w:rsidRPr="00396305" w:rsidRDefault="00023CA2" w:rsidP="009C7153">
            <w:pPr>
              <w:pStyle w:val="ARProgramTableHeading"/>
              <w:spacing w:before="0" w:after="120" w:line="300" w:lineRule="exact"/>
              <w:rPr>
                <w:b/>
                <w:bCs w:val="0"/>
                <w:rtl/>
                <w:lang w:bidi="ar-SA"/>
              </w:rPr>
            </w:pPr>
            <w:r w:rsidRPr="00363911">
              <w:rPr>
                <w:rFonts w:hint="cs"/>
                <w:b/>
                <w:bCs w:val="0"/>
                <w:rtl/>
                <w:lang w:bidi="ar"/>
              </w:rPr>
              <w:t>من شأن</w:t>
            </w:r>
            <w:r w:rsidRPr="00363911">
              <w:rPr>
                <w:b/>
                <w:bCs w:val="0"/>
                <w:rtl/>
                <w:lang w:bidi="ar"/>
              </w:rPr>
              <w:t xml:space="preserve"> التغيير السياسي الذي يفضي إلى تغييرات في سياسة الملكية الفكرية </w:t>
            </w:r>
            <w:r w:rsidRPr="00363911">
              <w:rPr>
                <w:rFonts w:hint="cs"/>
                <w:b/>
                <w:bCs w:val="0"/>
                <w:rtl/>
                <w:lang w:bidi="ar"/>
              </w:rPr>
              <w:t xml:space="preserve">أن يؤدي </w:t>
            </w:r>
            <w:r w:rsidRPr="00363911">
              <w:rPr>
                <w:b/>
                <w:bCs w:val="0"/>
                <w:rtl/>
                <w:lang w:bidi="ar"/>
              </w:rPr>
              <w:t xml:space="preserve">إلى </w:t>
            </w:r>
            <w:r w:rsidRPr="00363911">
              <w:rPr>
                <w:rFonts w:hint="cs"/>
                <w:b/>
                <w:bCs w:val="0"/>
                <w:rtl/>
                <w:lang w:bidi="ar"/>
              </w:rPr>
              <w:t>إعادة النظر في</w:t>
            </w:r>
            <w:r w:rsidRPr="00363911">
              <w:rPr>
                <w:b/>
                <w:bCs w:val="0"/>
                <w:rtl/>
                <w:lang w:bidi="ar"/>
              </w:rPr>
              <w:t xml:space="preserve"> خطط عمل البلدان المعنية</w:t>
            </w:r>
            <w:r w:rsidRPr="00363911">
              <w:rPr>
                <w:rFonts w:hint="cs"/>
                <w:b/>
                <w:bCs w:val="0"/>
                <w:rtl/>
                <w:lang w:bidi="ar"/>
              </w:rPr>
              <w:t>، وأن يحدّ من</w:t>
            </w:r>
            <w:r w:rsidRPr="00363911">
              <w:rPr>
                <w:b/>
                <w:bCs w:val="0"/>
                <w:rtl/>
                <w:lang w:bidi="ar"/>
              </w:rPr>
              <w:t xml:space="preserve"> نطاق تقديم خدمات الويبو و/أو </w:t>
            </w:r>
            <w:r w:rsidRPr="00363911">
              <w:rPr>
                <w:rFonts w:hint="cs"/>
                <w:b/>
                <w:bCs w:val="0"/>
                <w:rtl/>
                <w:lang w:bidi="ar"/>
              </w:rPr>
              <w:t>يؤخرها.</w:t>
            </w:r>
          </w:p>
        </w:tc>
        <w:tc>
          <w:tcPr>
            <w:tcW w:w="4818" w:type="dxa"/>
            <w:shd w:val="clear" w:color="auto" w:fill="auto"/>
            <w:vAlign w:val="center"/>
          </w:tcPr>
          <w:p w:rsidR="00023CA2" w:rsidRPr="00396305" w:rsidRDefault="00023CA2" w:rsidP="009C7153">
            <w:pPr>
              <w:pStyle w:val="ARProgramTableHeading"/>
              <w:spacing w:before="0" w:after="120" w:line="300" w:lineRule="exact"/>
              <w:rPr>
                <w:b/>
                <w:bCs w:val="0"/>
                <w:rtl/>
                <w:lang w:bidi="ar-SA"/>
              </w:rPr>
            </w:pPr>
            <w:r w:rsidRPr="00363911">
              <w:rPr>
                <w:b/>
                <w:bCs w:val="0"/>
                <w:rtl/>
                <w:lang w:bidi="ar"/>
              </w:rPr>
              <w:t xml:space="preserve">الحفاظ على المرونة  اللازمة </w:t>
            </w:r>
            <w:r w:rsidRPr="00363911">
              <w:rPr>
                <w:rFonts w:hint="cs"/>
                <w:b/>
                <w:bCs w:val="0"/>
                <w:rtl/>
                <w:lang w:bidi="ar"/>
              </w:rPr>
              <w:t>ل</w:t>
            </w:r>
            <w:r w:rsidRPr="00363911">
              <w:rPr>
                <w:b/>
                <w:bCs w:val="0"/>
                <w:rtl/>
                <w:lang w:bidi="ar"/>
              </w:rPr>
              <w:t>إجراء تعديلات في خطط عمل كل بلد على حدة</w:t>
            </w:r>
            <w:r w:rsidRPr="00363911">
              <w:rPr>
                <w:rFonts w:hint="cs"/>
                <w:b/>
                <w:bCs w:val="0"/>
                <w:rtl/>
                <w:lang w:bidi="ar"/>
              </w:rPr>
              <w:t>.</w:t>
            </w:r>
          </w:p>
        </w:tc>
      </w:tr>
      <w:tr w:rsidR="00023CA2" w:rsidRPr="00396305" w:rsidTr="009C7153">
        <w:trPr>
          <w:trHeight w:val="564"/>
        </w:trPr>
        <w:tc>
          <w:tcPr>
            <w:tcW w:w="4536" w:type="dxa"/>
            <w:shd w:val="clear" w:color="auto" w:fill="auto"/>
            <w:vAlign w:val="center"/>
          </w:tcPr>
          <w:p w:rsidR="00023CA2" w:rsidRPr="00396305" w:rsidRDefault="00023CA2" w:rsidP="009C7153">
            <w:pPr>
              <w:pStyle w:val="ARProgramTableHeading"/>
              <w:spacing w:before="0" w:after="120" w:line="300" w:lineRule="exact"/>
              <w:rPr>
                <w:b/>
                <w:bCs w:val="0"/>
                <w:rtl/>
                <w:lang w:bidi="ar-SA"/>
              </w:rPr>
            </w:pPr>
            <w:r w:rsidRPr="00363911">
              <w:rPr>
                <w:rFonts w:hint="cs"/>
                <w:b/>
                <w:bCs w:val="0"/>
                <w:rtl/>
                <w:lang w:bidi="ar-SA"/>
              </w:rPr>
              <w:t>الاضطراب</w:t>
            </w:r>
            <w:r w:rsidRPr="00363911">
              <w:rPr>
                <w:b/>
                <w:bCs w:val="0"/>
                <w:rtl/>
                <w:lang w:bidi="ar-SA"/>
              </w:rPr>
              <w:t xml:space="preserve"> السياسي في الدول الأعضاء</w:t>
            </w:r>
            <w:r w:rsidRPr="00363911">
              <w:rPr>
                <w:rFonts w:hint="cs"/>
                <w:b/>
                <w:bCs w:val="0"/>
                <w:rtl/>
                <w:lang w:bidi="ar-SA"/>
              </w:rPr>
              <w:t>،</w:t>
            </w:r>
            <w:r w:rsidRPr="00363911">
              <w:rPr>
                <w:b/>
                <w:bCs w:val="0"/>
                <w:rtl/>
                <w:lang w:bidi="ar-SA"/>
              </w:rPr>
              <w:t xml:space="preserve"> وما ينتج عنه من تغ</w:t>
            </w:r>
            <w:r w:rsidRPr="00363911">
              <w:rPr>
                <w:rFonts w:hint="cs"/>
                <w:b/>
                <w:bCs w:val="0"/>
                <w:rtl/>
                <w:lang w:bidi="ar-SA"/>
              </w:rPr>
              <w:t>ي</w:t>
            </w:r>
            <w:r w:rsidRPr="00363911">
              <w:rPr>
                <w:b/>
                <w:bCs w:val="0"/>
                <w:rtl/>
                <w:lang w:bidi="ar-SA"/>
              </w:rPr>
              <w:t xml:space="preserve">ير في تقييم الأمم المتحدة للوضع الأمني، </w:t>
            </w:r>
            <w:r w:rsidRPr="00363911">
              <w:rPr>
                <w:rFonts w:hint="cs"/>
                <w:b/>
                <w:bCs w:val="0"/>
                <w:rtl/>
                <w:lang w:bidi="ar-SA"/>
              </w:rPr>
              <w:t>وقد يؤدي إلى</w:t>
            </w:r>
            <w:r w:rsidRPr="00363911">
              <w:rPr>
                <w:b/>
                <w:bCs w:val="0"/>
                <w:rtl/>
                <w:lang w:bidi="ar-SA"/>
              </w:rPr>
              <w:t xml:space="preserve"> </w:t>
            </w:r>
            <w:r w:rsidRPr="00363911">
              <w:rPr>
                <w:rFonts w:hint="cs"/>
                <w:b/>
                <w:bCs w:val="0"/>
                <w:rtl/>
                <w:lang w:bidi="ar-SA"/>
              </w:rPr>
              <w:t>ال</w:t>
            </w:r>
            <w:r w:rsidRPr="00363911">
              <w:rPr>
                <w:b/>
                <w:bCs w:val="0"/>
                <w:rtl/>
                <w:lang w:bidi="ar-SA"/>
              </w:rPr>
              <w:t xml:space="preserve">تأخر </w:t>
            </w:r>
            <w:r w:rsidRPr="00363911">
              <w:rPr>
                <w:rFonts w:hint="cs"/>
                <w:b/>
                <w:bCs w:val="0"/>
                <w:rtl/>
                <w:lang w:bidi="ar-SA"/>
              </w:rPr>
              <w:t xml:space="preserve">في </w:t>
            </w:r>
            <w:r w:rsidRPr="00363911">
              <w:rPr>
                <w:b/>
                <w:bCs w:val="0"/>
                <w:rtl/>
                <w:lang w:bidi="ar-SA"/>
              </w:rPr>
              <w:t>تقديم المساعدة التقنية.</w:t>
            </w:r>
          </w:p>
        </w:tc>
        <w:tc>
          <w:tcPr>
            <w:tcW w:w="4818" w:type="dxa"/>
            <w:shd w:val="clear" w:color="auto" w:fill="auto"/>
            <w:vAlign w:val="center"/>
          </w:tcPr>
          <w:p w:rsidR="00023CA2" w:rsidRPr="00396305" w:rsidRDefault="00023CA2" w:rsidP="009C7153">
            <w:pPr>
              <w:pStyle w:val="ARProgramTableHeading"/>
              <w:spacing w:before="0" w:after="120" w:line="300" w:lineRule="exact"/>
              <w:rPr>
                <w:b/>
                <w:bCs w:val="0"/>
                <w:rtl/>
                <w:lang w:bidi="ar-SA"/>
              </w:rPr>
            </w:pPr>
            <w:r w:rsidRPr="00363911">
              <w:rPr>
                <w:b/>
                <w:bCs w:val="0"/>
                <w:rtl/>
                <w:lang w:bidi="ar"/>
              </w:rPr>
              <w:t>رصد الوضع مع مكاتب الملكية الفكرية وسائر أصحاب المصلحة لوضع خطط بديلة</w:t>
            </w:r>
            <w:r w:rsidRPr="00363911">
              <w:rPr>
                <w:rFonts w:hint="cs"/>
                <w:b/>
                <w:bCs w:val="0"/>
                <w:rtl/>
                <w:lang w:bidi="ar"/>
              </w:rPr>
              <w:t>.</w:t>
            </w:r>
          </w:p>
        </w:tc>
      </w:tr>
    </w:tbl>
    <w:p w:rsidR="00023CA2" w:rsidRDefault="00023CA2" w:rsidP="009C7153">
      <w:pPr>
        <w:pStyle w:val="ARNormal"/>
        <w:rPr>
          <w:lang w:bidi="ar-SA"/>
        </w:rPr>
      </w:pPr>
    </w:p>
    <w:p w:rsidR="00023CA2" w:rsidRDefault="00023CA2" w:rsidP="009C7153">
      <w:pPr>
        <w:pStyle w:val="ARNormal"/>
        <w:rPr>
          <w:lang w:bidi="ar-SA"/>
        </w:rPr>
      </w:pPr>
    </w:p>
    <w:tbl>
      <w:tblPr>
        <w:bidiVisual/>
        <w:tblW w:w="0" w:type="auto"/>
        <w:tblInd w:w="117" w:type="dxa"/>
        <w:tblLook w:val="01E0" w:firstRow="1" w:lastRow="1" w:firstColumn="1" w:lastColumn="1" w:noHBand="0" w:noVBand="0"/>
      </w:tblPr>
      <w:tblGrid>
        <w:gridCol w:w="2357"/>
        <w:gridCol w:w="2366"/>
        <w:gridCol w:w="2365"/>
        <w:gridCol w:w="2257"/>
      </w:tblGrid>
      <w:tr w:rsidR="00023CA2" w:rsidRPr="00FF6ED0" w:rsidTr="009C7153">
        <w:trPr>
          <w:trHeight w:val="564"/>
          <w:tblHeader/>
        </w:trPr>
        <w:tc>
          <w:tcPr>
            <w:tcW w:w="2357" w:type="dxa"/>
            <w:shd w:val="clear" w:color="auto" w:fill="C6D9F1"/>
            <w:vAlign w:val="center"/>
          </w:tcPr>
          <w:p w:rsidR="00023CA2" w:rsidRPr="00FF6ED0" w:rsidRDefault="00023CA2" w:rsidP="00023CA2">
            <w:pPr>
              <w:pStyle w:val="ARNormal"/>
              <w:rPr>
                <w:b/>
                <w:bCs/>
                <w:rtl/>
                <w:lang w:bidi="ar-SA"/>
              </w:rPr>
            </w:pPr>
            <w:r>
              <w:rPr>
                <w:rFonts w:hint="cs"/>
                <w:b/>
                <w:bCs/>
                <w:rtl/>
                <w:lang w:bidi="ar-SA"/>
              </w:rPr>
              <w:t>النتائج المرتقبة</w:t>
            </w:r>
          </w:p>
        </w:tc>
        <w:tc>
          <w:tcPr>
            <w:tcW w:w="2366" w:type="dxa"/>
            <w:shd w:val="clear" w:color="auto" w:fill="C6D9F1"/>
            <w:vAlign w:val="center"/>
          </w:tcPr>
          <w:p w:rsidR="00023CA2" w:rsidRPr="00FF6ED0" w:rsidRDefault="00023CA2" w:rsidP="00023CA2">
            <w:pPr>
              <w:pStyle w:val="ARNormal"/>
              <w:rPr>
                <w:b/>
                <w:bCs/>
                <w:lang w:bidi="ar-SA"/>
              </w:rPr>
            </w:pPr>
            <w:r>
              <w:rPr>
                <w:rFonts w:hint="cs"/>
                <w:b/>
                <w:bCs/>
                <w:rtl/>
                <w:lang w:bidi="ar-SA"/>
              </w:rPr>
              <w:t>مؤشرات الأداء</w:t>
            </w:r>
          </w:p>
        </w:tc>
        <w:tc>
          <w:tcPr>
            <w:tcW w:w="2365" w:type="dxa"/>
            <w:shd w:val="clear" w:color="auto" w:fill="C6D9F1"/>
          </w:tcPr>
          <w:p w:rsidR="00023CA2" w:rsidRPr="00FF6ED0" w:rsidRDefault="00023CA2" w:rsidP="00023CA2">
            <w:pPr>
              <w:pStyle w:val="ARNormal"/>
              <w:rPr>
                <w:b/>
                <w:bCs/>
                <w:lang w:bidi="ar-SA"/>
              </w:rPr>
            </w:pPr>
            <w:r>
              <w:rPr>
                <w:rFonts w:hint="cs"/>
                <w:b/>
                <w:bCs/>
                <w:rtl/>
                <w:lang w:bidi="ar-SA"/>
              </w:rPr>
              <w:t>أسس المقارنة</w:t>
            </w:r>
          </w:p>
        </w:tc>
        <w:tc>
          <w:tcPr>
            <w:tcW w:w="2257" w:type="dxa"/>
            <w:shd w:val="clear" w:color="auto" w:fill="C6D9F1"/>
          </w:tcPr>
          <w:p w:rsidR="00023CA2" w:rsidRPr="00FF6ED0" w:rsidRDefault="00023CA2" w:rsidP="00023CA2">
            <w:pPr>
              <w:pStyle w:val="ARNormal"/>
              <w:rPr>
                <w:b/>
                <w:bCs/>
                <w:lang w:bidi="ar-SA"/>
              </w:rPr>
            </w:pPr>
            <w:r>
              <w:rPr>
                <w:rFonts w:hint="cs"/>
                <w:b/>
                <w:bCs/>
                <w:rtl/>
                <w:lang w:bidi="ar-SA"/>
              </w:rPr>
              <w:t>الأهداف</w:t>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ه2.1 وضع أطر تشريعية وتنظيمية وسياسية مكيّفة ومتوازنة في مجال الملكية الفكرية</w:t>
            </w: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عدد و/أو نسبة البلدان التي تقدم تعقيبات  إيجابية بشأن المشورة التشريعية التي تقدمها الويبو</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 xml:space="preserve">100% </w:t>
            </w:r>
            <w:r w:rsidRPr="009E3AF8">
              <w:rPr>
                <w:rFonts w:ascii="Arabic Typesetting" w:hAnsi="Arabic Typesetting" w:cs="Arabic Typesetting"/>
                <w:sz w:val="30"/>
                <w:szCs w:val="30"/>
              </w:rPr>
              <w:t xml:space="preserve"> (2016)</w:t>
            </w:r>
          </w:p>
          <w:p w:rsidR="00023CA2" w:rsidRPr="009E3AF8" w:rsidRDefault="00023CA2" w:rsidP="00023CA2">
            <w:pPr>
              <w:bidi/>
              <w:spacing w:after="120" w:line="300" w:lineRule="exact"/>
              <w:rPr>
                <w:rFonts w:ascii="Arabic Typesetting" w:hAnsi="Arabic Typesetting" w:cs="Arabic Typesetting"/>
                <w:sz w:val="30"/>
                <w:szCs w:val="30"/>
              </w:rPr>
            </w:pPr>
          </w:p>
          <w:p w:rsidR="00023CA2" w:rsidRPr="009E3AF8" w:rsidRDefault="00023CA2" w:rsidP="00023CA2">
            <w:pPr>
              <w:bidi/>
              <w:spacing w:after="120" w:line="300" w:lineRule="exact"/>
              <w:rPr>
                <w:rFonts w:ascii="Arabic Typesetting" w:hAnsi="Arabic Typesetting" w:cs="Arabic Typesetting"/>
                <w:sz w:val="30"/>
                <w:szCs w:val="30"/>
              </w:rPr>
            </w:pP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90%</w:t>
            </w:r>
          </w:p>
          <w:p w:rsidR="00023CA2" w:rsidRPr="009E3AF8" w:rsidRDefault="00023CA2" w:rsidP="00023CA2">
            <w:pPr>
              <w:bidi/>
              <w:spacing w:after="120" w:line="300" w:lineRule="exact"/>
              <w:rPr>
                <w:rFonts w:ascii="Arabic Typesetting" w:hAnsi="Arabic Typesetting" w:cs="Arabic Typesetting"/>
                <w:sz w:val="30"/>
                <w:szCs w:val="30"/>
                <w:rtl/>
              </w:rPr>
            </w:pPr>
          </w:p>
          <w:p w:rsidR="00023CA2" w:rsidRPr="009E3AF8" w:rsidRDefault="00023CA2" w:rsidP="00023CA2">
            <w:pPr>
              <w:bidi/>
              <w:spacing w:after="120" w:line="300" w:lineRule="exact"/>
              <w:rPr>
                <w:rFonts w:ascii="Arabic Typesetting" w:hAnsi="Arabic Typesetting" w:cs="Arabic Typesetting"/>
                <w:sz w:val="30"/>
                <w:szCs w:val="30"/>
              </w:rPr>
            </w:pP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ه1.2 استخدام نظام معاهدة التعاون بشأن البراءات على نطاق أوسع وبفعالية أكبر لإيداع طلبات البراءات الدولية</w:t>
            </w: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عدد الطلبات المودعة بناء على معاهدة التعاون بشأن البراءات الواردة من البلدان النامية والبلدان الأقل نموا</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Pr>
              <w:t xml:space="preserve">63 957 </w:t>
            </w:r>
            <w:r w:rsidRPr="009E3AF8">
              <w:rPr>
                <w:rFonts w:ascii="Arabic Typesetting" w:hAnsi="Arabic Typesetting" w:cs="Arabic Typesetting"/>
                <w:sz w:val="30"/>
                <w:szCs w:val="30"/>
                <w:rtl/>
              </w:rPr>
              <w:t xml:space="preserve"> </w:t>
            </w:r>
            <w:r w:rsidRPr="009E3AF8">
              <w:rPr>
                <w:rFonts w:ascii="Arabic Typesetting" w:hAnsi="Arabic Typesetting" w:cs="Arabic Typesetting"/>
                <w:sz w:val="30"/>
                <w:szCs w:val="30"/>
              </w:rPr>
              <w:t>(2016)</w:t>
            </w:r>
          </w:p>
          <w:p w:rsidR="00023CA2" w:rsidRPr="009E3AF8" w:rsidRDefault="00023CA2" w:rsidP="00023CA2">
            <w:pPr>
              <w:bidi/>
              <w:spacing w:after="120" w:line="300" w:lineRule="exact"/>
              <w:ind w:left="360"/>
              <w:rPr>
                <w:rFonts w:ascii="Arabic Typesetting" w:hAnsi="Arabic Typesetting" w:cs="Arabic Typesetting"/>
                <w:sz w:val="30"/>
                <w:szCs w:val="30"/>
              </w:rPr>
            </w:pP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 xml:space="preserve">3% زيادة </w:t>
            </w:r>
            <w:r w:rsidRPr="009E3AF8">
              <w:rPr>
                <w:rFonts w:ascii="Arabic Typesetting" w:hAnsi="Arabic Typesetting" w:cs="Arabic Typesetting"/>
                <w:sz w:val="30"/>
                <w:szCs w:val="30"/>
              </w:rPr>
              <w:t xml:space="preserve"> (2018)</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 xml:space="preserve">3% زيادة </w:t>
            </w:r>
            <w:r w:rsidRPr="009E3AF8">
              <w:rPr>
                <w:rFonts w:ascii="Arabic Typesetting" w:hAnsi="Arabic Typesetting" w:cs="Arabic Typesetting"/>
                <w:sz w:val="30"/>
                <w:szCs w:val="30"/>
              </w:rPr>
              <w:t xml:space="preserve"> (2019)</w:t>
            </w:r>
          </w:p>
          <w:p w:rsidR="00023CA2" w:rsidRPr="009E3AF8" w:rsidRDefault="00023CA2" w:rsidP="00023CA2">
            <w:pPr>
              <w:bidi/>
              <w:spacing w:after="120" w:line="300" w:lineRule="exact"/>
              <w:rPr>
                <w:rFonts w:ascii="Arabic Typesetting" w:hAnsi="Arabic Typesetting" w:cs="Arabic Typesetting"/>
                <w:sz w:val="30"/>
                <w:szCs w:val="30"/>
              </w:rPr>
            </w:pP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 xml:space="preserve">ه3.2 </w:t>
            </w:r>
            <w:r w:rsidRPr="00F92618">
              <w:rPr>
                <w:rFonts w:ascii="Arabic Typesetting" w:hAnsi="Arabic Typesetting" w:cs="Arabic Typesetting"/>
                <w:sz w:val="30"/>
                <w:szCs w:val="30"/>
                <w:rtl/>
              </w:rPr>
              <w:t>استخدام</w:t>
            </w:r>
            <w:r w:rsidRPr="00F92618">
              <w:rPr>
                <w:rFonts w:ascii="Arabic Typesetting" w:hAnsi="Arabic Typesetting" w:cs="Arabic Typesetting"/>
                <w:sz w:val="30"/>
                <w:szCs w:val="30"/>
              </w:rPr>
              <w:t xml:space="preserve"> </w:t>
            </w:r>
            <w:r w:rsidRPr="00F92618">
              <w:rPr>
                <w:rFonts w:ascii="Arabic Typesetting" w:hAnsi="Arabic Typesetting" w:cs="Arabic Typesetting"/>
                <w:sz w:val="30"/>
                <w:szCs w:val="30"/>
                <w:rtl/>
              </w:rPr>
              <w:t>نظام</w:t>
            </w:r>
            <w:r w:rsidRPr="00F92618">
              <w:rPr>
                <w:rFonts w:ascii="Arabic Typesetting" w:hAnsi="Arabic Typesetting" w:cs="Arabic Typesetting"/>
                <w:sz w:val="30"/>
                <w:szCs w:val="30"/>
              </w:rPr>
              <w:t xml:space="preserve"> </w:t>
            </w:r>
            <w:r w:rsidRPr="00F92618">
              <w:rPr>
                <w:rFonts w:ascii="Arabic Typesetting" w:hAnsi="Arabic Typesetting" w:cs="Arabic Typesetting"/>
                <w:sz w:val="30"/>
                <w:szCs w:val="30"/>
                <w:rtl/>
              </w:rPr>
              <w:t>لاهاي</w:t>
            </w:r>
            <w:r w:rsidRPr="00F92618">
              <w:rPr>
                <w:rFonts w:ascii="Arabic Typesetting" w:hAnsi="Arabic Typesetting" w:cs="Arabic Typesetting"/>
                <w:sz w:val="30"/>
                <w:szCs w:val="30"/>
              </w:rPr>
              <w:t xml:space="preserve"> </w:t>
            </w:r>
            <w:r w:rsidRPr="00F92618">
              <w:rPr>
                <w:rFonts w:ascii="Arabic Typesetting" w:hAnsi="Arabic Typesetting" w:cs="Arabic Typesetting"/>
                <w:sz w:val="30"/>
                <w:szCs w:val="30"/>
                <w:rtl/>
              </w:rPr>
              <w:t>على</w:t>
            </w:r>
            <w:r w:rsidRPr="00F92618">
              <w:rPr>
                <w:rFonts w:ascii="Arabic Typesetting" w:hAnsi="Arabic Typesetting" w:cs="Arabic Typesetting"/>
                <w:sz w:val="30"/>
                <w:szCs w:val="30"/>
              </w:rPr>
              <w:t xml:space="preserve"> </w:t>
            </w:r>
            <w:r w:rsidRPr="00F92618">
              <w:rPr>
                <w:rFonts w:ascii="Arabic Typesetting" w:hAnsi="Arabic Typesetting" w:cs="Arabic Typesetting"/>
                <w:sz w:val="30"/>
                <w:szCs w:val="30"/>
                <w:rtl/>
              </w:rPr>
              <w:t>نطاق</w:t>
            </w:r>
            <w:r w:rsidRPr="00F92618">
              <w:rPr>
                <w:rFonts w:ascii="Arabic Typesetting" w:hAnsi="Arabic Typesetting" w:cs="Arabic Typesetting"/>
                <w:sz w:val="30"/>
                <w:szCs w:val="30"/>
              </w:rPr>
              <w:t xml:space="preserve"> </w:t>
            </w:r>
            <w:r w:rsidRPr="00F92618">
              <w:rPr>
                <w:rFonts w:ascii="Arabic Typesetting" w:hAnsi="Arabic Typesetting" w:cs="Arabic Typesetting"/>
                <w:sz w:val="30"/>
                <w:szCs w:val="30"/>
                <w:rtl/>
              </w:rPr>
              <w:t>أوسع</w:t>
            </w:r>
            <w:r w:rsidRPr="00F92618">
              <w:rPr>
                <w:rFonts w:ascii="Arabic Typesetting" w:hAnsi="Arabic Typesetting" w:cs="Arabic Typesetting"/>
                <w:sz w:val="30"/>
                <w:szCs w:val="30"/>
              </w:rPr>
              <w:t xml:space="preserve"> </w:t>
            </w:r>
            <w:r w:rsidRPr="00F92618">
              <w:rPr>
                <w:rFonts w:ascii="Arabic Typesetting" w:hAnsi="Arabic Typesetting" w:cs="Arabic Typesetting"/>
                <w:sz w:val="30"/>
                <w:szCs w:val="30"/>
                <w:rtl/>
              </w:rPr>
              <w:t>وبفعالية</w:t>
            </w:r>
            <w:r w:rsidRPr="00F92618">
              <w:rPr>
                <w:rFonts w:ascii="Arabic Typesetting" w:hAnsi="Arabic Typesetting" w:cs="Arabic Typesetting"/>
                <w:sz w:val="30"/>
                <w:szCs w:val="30"/>
              </w:rPr>
              <w:t xml:space="preserve"> </w:t>
            </w:r>
            <w:r w:rsidRPr="00F92618">
              <w:rPr>
                <w:rFonts w:ascii="Arabic Typesetting" w:hAnsi="Arabic Typesetting" w:cs="Arabic Typesetting"/>
                <w:sz w:val="30"/>
                <w:szCs w:val="30"/>
                <w:rtl/>
              </w:rPr>
              <w:t>أكبر،</w:t>
            </w:r>
            <w:r w:rsidRPr="00F92618">
              <w:rPr>
                <w:rFonts w:ascii="Arabic Typesetting" w:hAnsi="Arabic Typesetting" w:cs="Arabic Typesetting"/>
                <w:sz w:val="30"/>
                <w:szCs w:val="30"/>
              </w:rPr>
              <w:t xml:space="preserve"> </w:t>
            </w:r>
            <w:r w:rsidRPr="00F92618">
              <w:rPr>
                <w:rFonts w:ascii="Arabic Typesetting" w:hAnsi="Arabic Typesetting" w:cs="Arabic Typesetting"/>
                <w:sz w:val="30"/>
                <w:szCs w:val="30"/>
                <w:rtl/>
              </w:rPr>
              <w:t>بما</w:t>
            </w:r>
            <w:r w:rsidRPr="00F92618">
              <w:rPr>
                <w:rFonts w:ascii="Arabic Typesetting" w:hAnsi="Arabic Typesetting" w:cs="Arabic Typesetting"/>
                <w:sz w:val="30"/>
                <w:szCs w:val="30"/>
              </w:rPr>
              <w:t xml:space="preserve"> </w:t>
            </w:r>
            <w:r w:rsidRPr="00F92618">
              <w:rPr>
                <w:rFonts w:ascii="Arabic Typesetting" w:hAnsi="Arabic Typesetting" w:cs="Arabic Typesetting"/>
                <w:sz w:val="30"/>
                <w:szCs w:val="30"/>
                <w:rtl/>
              </w:rPr>
              <w:t>في</w:t>
            </w:r>
            <w:r w:rsidRPr="00F92618">
              <w:rPr>
                <w:rFonts w:ascii="Arabic Typesetting" w:hAnsi="Arabic Typesetting" w:cs="Arabic Typesetting"/>
                <w:sz w:val="30"/>
                <w:szCs w:val="30"/>
              </w:rPr>
              <w:t xml:space="preserve"> </w:t>
            </w:r>
            <w:r w:rsidRPr="00F92618">
              <w:rPr>
                <w:rFonts w:ascii="Arabic Typesetting" w:hAnsi="Arabic Typesetting" w:cs="Arabic Typesetting"/>
                <w:sz w:val="30"/>
                <w:szCs w:val="30"/>
                <w:rtl/>
              </w:rPr>
              <w:t>ذلك</w:t>
            </w:r>
            <w:r w:rsidRPr="00F92618">
              <w:rPr>
                <w:rFonts w:ascii="Arabic Typesetting" w:hAnsi="Arabic Typesetting" w:cs="Arabic Typesetting"/>
                <w:sz w:val="30"/>
                <w:szCs w:val="30"/>
              </w:rPr>
              <w:t xml:space="preserve"> </w:t>
            </w:r>
            <w:r w:rsidRPr="00F92618">
              <w:rPr>
                <w:rFonts w:ascii="Arabic Typesetting" w:hAnsi="Arabic Typesetting" w:cs="Arabic Typesetting"/>
                <w:sz w:val="30"/>
                <w:szCs w:val="30"/>
                <w:rtl/>
              </w:rPr>
              <w:t>من</w:t>
            </w:r>
            <w:r w:rsidRPr="00F92618">
              <w:rPr>
                <w:rFonts w:ascii="Arabic Typesetting" w:hAnsi="Arabic Typesetting" w:cs="Arabic Typesetting"/>
                <w:sz w:val="30"/>
                <w:szCs w:val="30"/>
              </w:rPr>
              <w:t xml:space="preserve"> </w:t>
            </w:r>
            <w:r w:rsidRPr="00F92618">
              <w:rPr>
                <w:rFonts w:ascii="Arabic Typesetting" w:hAnsi="Arabic Typesetting" w:cs="Arabic Typesetting"/>
                <w:sz w:val="30"/>
                <w:szCs w:val="30"/>
                <w:rtl/>
              </w:rPr>
              <w:t>قبل</w:t>
            </w:r>
            <w:r w:rsidRPr="00F92618">
              <w:rPr>
                <w:rFonts w:ascii="Arabic Typesetting" w:hAnsi="Arabic Typesetting" w:cs="Arabic Typesetting"/>
                <w:sz w:val="30"/>
                <w:szCs w:val="30"/>
              </w:rPr>
              <w:t xml:space="preserve"> </w:t>
            </w:r>
            <w:r w:rsidRPr="00F92618">
              <w:rPr>
                <w:rFonts w:ascii="Arabic Typesetting" w:hAnsi="Arabic Typesetting" w:cs="Arabic Typesetting"/>
                <w:sz w:val="30"/>
                <w:szCs w:val="30"/>
                <w:rtl/>
              </w:rPr>
              <w:t>البلدان</w:t>
            </w:r>
            <w:r w:rsidRPr="00F92618">
              <w:rPr>
                <w:rFonts w:ascii="Arabic Typesetting" w:hAnsi="Arabic Typesetting" w:cs="Arabic Typesetting"/>
                <w:sz w:val="30"/>
                <w:szCs w:val="30"/>
              </w:rPr>
              <w:t xml:space="preserve"> </w:t>
            </w:r>
            <w:r w:rsidRPr="00F92618">
              <w:rPr>
                <w:rFonts w:ascii="Arabic Typesetting" w:hAnsi="Arabic Typesetting" w:cs="Arabic Typesetting"/>
                <w:sz w:val="30"/>
                <w:szCs w:val="30"/>
                <w:rtl/>
              </w:rPr>
              <w:t>النامية</w:t>
            </w:r>
            <w:r w:rsidRPr="00F92618">
              <w:rPr>
                <w:rFonts w:ascii="Arabic Typesetting" w:hAnsi="Arabic Typesetting" w:cs="Arabic Typesetting"/>
                <w:sz w:val="30"/>
                <w:szCs w:val="30"/>
              </w:rPr>
              <w:t xml:space="preserve"> </w:t>
            </w:r>
            <w:r w:rsidRPr="00F92618">
              <w:rPr>
                <w:rFonts w:ascii="Arabic Typesetting" w:hAnsi="Arabic Typesetting" w:cs="Arabic Typesetting"/>
                <w:sz w:val="30"/>
                <w:szCs w:val="30"/>
                <w:rtl/>
              </w:rPr>
              <w:t>والبلدان</w:t>
            </w:r>
            <w:r w:rsidRPr="00F92618">
              <w:rPr>
                <w:rFonts w:ascii="Arabic Typesetting" w:hAnsi="Arabic Typesetting" w:cs="Arabic Typesetting"/>
                <w:sz w:val="30"/>
                <w:szCs w:val="30"/>
              </w:rPr>
              <w:t xml:space="preserve"> </w:t>
            </w:r>
            <w:r w:rsidRPr="00F92618">
              <w:rPr>
                <w:rFonts w:ascii="Arabic Typesetting" w:hAnsi="Arabic Typesetting" w:cs="Arabic Typesetting"/>
                <w:sz w:val="30"/>
                <w:szCs w:val="30"/>
                <w:rtl/>
              </w:rPr>
              <w:t>الأقل</w:t>
            </w:r>
            <w:r w:rsidRPr="00F92618">
              <w:rPr>
                <w:rFonts w:ascii="Arabic Typesetting" w:hAnsi="Arabic Typesetting" w:cs="Arabic Typesetting"/>
                <w:sz w:val="30"/>
                <w:szCs w:val="30"/>
              </w:rPr>
              <w:t xml:space="preserve"> </w:t>
            </w:r>
            <w:r w:rsidRPr="00F92618">
              <w:rPr>
                <w:rFonts w:ascii="Arabic Typesetting" w:hAnsi="Arabic Typesetting" w:cs="Arabic Typesetting"/>
                <w:sz w:val="30"/>
                <w:szCs w:val="30"/>
                <w:rtl/>
              </w:rPr>
              <w:t>نموا</w:t>
            </w: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عدد الطلبات المودعة بناء على نظام لاهاي الواردة من البلدان النامية والبلدان الأقل نموا</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Pr>
              <w:t xml:space="preserve">1 362 </w:t>
            </w:r>
            <w:r w:rsidRPr="009E3AF8">
              <w:rPr>
                <w:rFonts w:ascii="Arabic Typesetting" w:hAnsi="Arabic Typesetting" w:cs="Arabic Typesetting"/>
                <w:sz w:val="30"/>
                <w:szCs w:val="30"/>
                <w:rtl/>
              </w:rPr>
              <w:t xml:space="preserve"> </w:t>
            </w:r>
            <w:r w:rsidRPr="009E3AF8">
              <w:rPr>
                <w:rFonts w:ascii="Arabic Typesetting" w:hAnsi="Arabic Typesetting" w:cs="Arabic Typesetting"/>
                <w:sz w:val="30"/>
                <w:szCs w:val="30"/>
              </w:rPr>
              <w:t>(2016)</w:t>
            </w:r>
          </w:p>
          <w:p w:rsidR="00023CA2" w:rsidRPr="009E3AF8" w:rsidRDefault="00023CA2" w:rsidP="00023CA2">
            <w:pPr>
              <w:bidi/>
              <w:spacing w:after="120" w:line="300" w:lineRule="exact"/>
              <w:rPr>
                <w:rFonts w:ascii="Arabic Typesetting" w:hAnsi="Arabic Typesetting" w:cs="Arabic Typesetting"/>
                <w:sz w:val="30"/>
                <w:szCs w:val="30"/>
              </w:rPr>
            </w:pP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 xml:space="preserve">11% زيادة </w:t>
            </w:r>
            <w:r w:rsidRPr="009E3AF8">
              <w:rPr>
                <w:rFonts w:ascii="Arabic Typesetting" w:hAnsi="Arabic Typesetting" w:cs="Arabic Typesetting"/>
                <w:sz w:val="30"/>
                <w:szCs w:val="30"/>
              </w:rPr>
              <w:t xml:space="preserve"> (2018)</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 xml:space="preserve">11% زيادة </w:t>
            </w:r>
            <w:r w:rsidRPr="009E3AF8">
              <w:rPr>
                <w:rFonts w:ascii="Arabic Typesetting" w:hAnsi="Arabic Typesetting" w:cs="Arabic Typesetting"/>
                <w:sz w:val="30"/>
                <w:szCs w:val="30"/>
              </w:rPr>
              <w:t xml:space="preserve"> (2019)</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Pr>
              <w:br/>
            </w:r>
          </w:p>
        </w:tc>
      </w:tr>
      <w:tr w:rsidR="00023CA2" w:rsidRPr="009E3AF8" w:rsidTr="009C7153">
        <w:trPr>
          <w:trHeight w:val="564"/>
        </w:trPr>
        <w:tc>
          <w:tcPr>
            <w:tcW w:w="2357" w:type="dxa"/>
            <w:shd w:val="clear" w:color="auto" w:fill="auto"/>
          </w:tcPr>
          <w:p w:rsidR="00023CA2" w:rsidRPr="000A739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 xml:space="preserve">ه5.2 </w:t>
            </w:r>
            <w:r w:rsidRPr="000A7398">
              <w:rPr>
                <w:rFonts w:ascii="Arabic Typesetting" w:hAnsi="Arabic Typesetting" w:cs="Arabic Typesetting"/>
                <w:sz w:val="30"/>
                <w:szCs w:val="30"/>
                <w:rtl/>
              </w:rPr>
              <w:t>استخدام</w:t>
            </w:r>
            <w:r w:rsidRPr="000A7398">
              <w:rPr>
                <w:rFonts w:ascii="Arabic Typesetting" w:hAnsi="Arabic Typesetting" w:cs="Arabic Typesetting"/>
                <w:sz w:val="30"/>
                <w:szCs w:val="30"/>
              </w:rPr>
              <w:t xml:space="preserve"> </w:t>
            </w:r>
            <w:r w:rsidRPr="000A7398">
              <w:rPr>
                <w:rFonts w:ascii="Arabic Typesetting" w:hAnsi="Arabic Typesetting" w:cs="Arabic Typesetting"/>
                <w:sz w:val="30"/>
                <w:szCs w:val="30"/>
                <w:rtl/>
              </w:rPr>
              <w:t>نظام</w:t>
            </w:r>
            <w:r w:rsidRPr="000A7398">
              <w:rPr>
                <w:rFonts w:ascii="Arabic Typesetting" w:hAnsi="Arabic Typesetting" w:cs="Arabic Typesetting"/>
                <w:sz w:val="30"/>
                <w:szCs w:val="30"/>
              </w:rPr>
              <w:t xml:space="preserve"> </w:t>
            </w:r>
            <w:r w:rsidRPr="000A7398">
              <w:rPr>
                <w:rFonts w:ascii="Arabic Typesetting" w:hAnsi="Arabic Typesetting" w:cs="Arabic Typesetting"/>
                <w:sz w:val="30"/>
                <w:szCs w:val="30"/>
                <w:rtl/>
              </w:rPr>
              <w:t>مدريد</w:t>
            </w:r>
            <w:r w:rsidRPr="000A7398">
              <w:rPr>
                <w:rFonts w:ascii="Arabic Typesetting" w:hAnsi="Arabic Typesetting" w:cs="Arabic Typesetting"/>
                <w:sz w:val="30"/>
                <w:szCs w:val="30"/>
              </w:rPr>
              <w:t xml:space="preserve"> </w:t>
            </w:r>
            <w:r w:rsidRPr="000A7398">
              <w:rPr>
                <w:rFonts w:ascii="Arabic Typesetting" w:hAnsi="Arabic Typesetting" w:cs="Arabic Typesetting"/>
                <w:sz w:val="30"/>
                <w:szCs w:val="30"/>
                <w:rtl/>
              </w:rPr>
              <w:t>على</w:t>
            </w:r>
            <w:r w:rsidRPr="000A7398">
              <w:rPr>
                <w:rFonts w:ascii="Arabic Typesetting" w:hAnsi="Arabic Typesetting" w:cs="Arabic Typesetting"/>
                <w:sz w:val="30"/>
                <w:szCs w:val="30"/>
              </w:rPr>
              <w:t xml:space="preserve"> </w:t>
            </w:r>
            <w:r w:rsidRPr="000A7398">
              <w:rPr>
                <w:rFonts w:ascii="Arabic Typesetting" w:hAnsi="Arabic Typesetting" w:cs="Arabic Typesetting"/>
                <w:sz w:val="30"/>
                <w:szCs w:val="30"/>
                <w:rtl/>
              </w:rPr>
              <w:t>نطاق</w:t>
            </w:r>
            <w:r w:rsidRPr="000A7398">
              <w:rPr>
                <w:rFonts w:ascii="Arabic Typesetting" w:hAnsi="Arabic Typesetting" w:cs="Arabic Typesetting"/>
                <w:sz w:val="30"/>
                <w:szCs w:val="30"/>
              </w:rPr>
              <w:t xml:space="preserve"> </w:t>
            </w:r>
            <w:r w:rsidRPr="000A7398">
              <w:rPr>
                <w:rFonts w:ascii="Arabic Typesetting" w:hAnsi="Arabic Typesetting" w:cs="Arabic Typesetting"/>
                <w:sz w:val="30"/>
                <w:szCs w:val="30"/>
                <w:rtl/>
              </w:rPr>
              <w:t>أوسع</w:t>
            </w:r>
            <w:r w:rsidRPr="000A7398">
              <w:rPr>
                <w:rFonts w:ascii="Arabic Typesetting" w:hAnsi="Arabic Typesetting" w:cs="Arabic Typesetting"/>
                <w:sz w:val="30"/>
                <w:szCs w:val="30"/>
              </w:rPr>
              <w:t xml:space="preserve"> </w:t>
            </w:r>
            <w:r w:rsidRPr="000A7398">
              <w:rPr>
                <w:rFonts w:ascii="Arabic Typesetting" w:hAnsi="Arabic Typesetting" w:cs="Arabic Typesetting"/>
                <w:sz w:val="30"/>
                <w:szCs w:val="30"/>
                <w:rtl/>
              </w:rPr>
              <w:t>وبفعالية</w:t>
            </w:r>
            <w:r w:rsidRPr="000A7398">
              <w:rPr>
                <w:rFonts w:ascii="Arabic Typesetting" w:hAnsi="Arabic Typesetting" w:cs="Arabic Typesetting"/>
                <w:sz w:val="30"/>
                <w:szCs w:val="30"/>
              </w:rPr>
              <w:t xml:space="preserve"> </w:t>
            </w:r>
            <w:r w:rsidRPr="000A7398">
              <w:rPr>
                <w:rFonts w:ascii="Arabic Typesetting" w:hAnsi="Arabic Typesetting" w:cs="Arabic Typesetting"/>
                <w:sz w:val="30"/>
                <w:szCs w:val="30"/>
                <w:rtl/>
              </w:rPr>
              <w:t>أكبر،</w:t>
            </w:r>
            <w:r w:rsidRPr="000A7398">
              <w:rPr>
                <w:rFonts w:ascii="Arabic Typesetting" w:hAnsi="Arabic Typesetting" w:cs="Arabic Typesetting"/>
                <w:sz w:val="30"/>
                <w:szCs w:val="30"/>
              </w:rPr>
              <w:t xml:space="preserve"> </w:t>
            </w:r>
            <w:r w:rsidRPr="000A7398">
              <w:rPr>
                <w:rFonts w:ascii="Arabic Typesetting" w:hAnsi="Arabic Typesetting" w:cs="Arabic Typesetting"/>
                <w:sz w:val="30"/>
                <w:szCs w:val="30"/>
                <w:rtl/>
              </w:rPr>
              <w:t>بما</w:t>
            </w:r>
            <w:r w:rsidRPr="000A7398">
              <w:rPr>
                <w:rFonts w:ascii="Arabic Typesetting" w:hAnsi="Arabic Typesetting" w:cs="Arabic Typesetting"/>
                <w:sz w:val="30"/>
                <w:szCs w:val="30"/>
              </w:rPr>
              <w:t xml:space="preserve"> </w:t>
            </w:r>
            <w:r w:rsidRPr="000A7398">
              <w:rPr>
                <w:rFonts w:ascii="Arabic Typesetting" w:hAnsi="Arabic Typesetting" w:cs="Arabic Typesetting"/>
                <w:sz w:val="30"/>
                <w:szCs w:val="30"/>
                <w:rtl/>
              </w:rPr>
              <w:t>في</w:t>
            </w:r>
            <w:r w:rsidRPr="000A7398">
              <w:rPr>
                <w:rFonts w:ascii="Arabic Typesetting" w:hAnsi="Arabic Typesetting" w:cs="Arabic Typesetting"/>
                <w:sz w:val="30"/>
                <w:szCs w:val="30"/>
              </w:rPr>
              <w:t xml:space="preserve"> </w:t>
            </w:r>
            <w:r w:rsidRPr="000A7398">
              <w:rPr>
                <w:rFonts w:ascii="Arabic Typesetting" w:hAnsi="Arabic Typesetting" w:cs="Arabic Typesetting"/>
                <w:sz w:val="30"/>
                <w:szCs w:val="30"/>
                <w:rtl/>
              </w:rPr>
              <w:t>ذلك</w:t>
            </w:r>
            <w:r w:rsidRPr="000A7398">
              <w:rPr>
                <w:rFonts w:ascii="Arabic Typesetting" w:hAnsi="Arabic Typesetting" w:cs="Arabic Typesetting"/>
                <w:sz w:val="30"/>
                <w:szCs w:val="30"/>
              </w:rPr>
              <w:t xml:space="preserve"> </w:t>
            </w:r>
            <w:r w:rsidRPr="000A7398">
              <w:rPr>
                <w:rFonts w:ascii="Arabic Typesetting" w:hAnsi="Arabic Typesetting" w:cs="Arabic Typesetting"/>
                <w:sz w:val="30"/>
                <w:szCs w:val="30"/>
                <w:rtl/>
              </w:rPr>
              <w:t>من</w:t>
            </w:r>
            <w:r w:rsidRPr="000A7398">
              <w:rPr>
                <w:rFonts w:ascii="Arabic Typesetting" w:hAnsi="Arabic Typesetting" w:cs="Arabic Typesetting"/>
                <w:sz w:val="30"/>
                <w:szCs w:val="30"/>
              </w:rPr>
              <w:t xml:space="preserve"> </w:t>
            </w:r>
            <w:r w:rsidRPr="000A7398">
              <w:rPr>
                <w:rFonts w:ascii="Arabic Typesetting" w:hAnsi="Arabic Typesetting" w:cs="Arabic Typesetting"/>
                <w:sz w:val="30"/>
                <w:szCs w:val="30"/>
                <w:rtl/>
              </w:rPr>
              <w:t>قبل</w:t>
            </w:r>
            <w:r w:rsidRPr="000A7398">
              <w:rPr>
                <w:rFonts w:ascii="Arabic Typesetting" w:hAnsi="Arabic Typesetting" w:cs="Arabic Typesetting"/>
                <w:sz w:val="30"/>
                <w:szCs w:val="30"/>
              </w:rPr>
              <w:t xml:space="preserve"> </w:t>
            </w:r>
            <w:r w:rsidRPr="000A7398">
              <w:rPr>
                <w:rFonts w:ascii="Arabic Typesetting" w:hAnsi="Arabic Typesetting" w:cs="Arabic Typesetting"/>
                <w:sz w:val="30"/>
                <w:szCs w:val="30"/>
                <w:rtl/>
              </w:rPr>
              <w:t>البلدان</w:t>
            </w:r>
            <w:r w:rsidRPr="000A7398">
              <w:rPr>
                <w:rFonts w:ascii="Arabic Typesetting" w:hAnsi="Arabic Typesetting" w:cs="Arabic Typesetting"/>
                <w:sz w:val="30"/>
                <w:szCs w:val="30"/>
              </w:rPr>
              <w:t xml:space="preserve"> </w:t>
            </w:r>
            <w:r w:rsidRPr="000A7398">
              <w:rPr>
                <w:rFonts w:ascii="Arabic Typesetting" w:hAnsi="Arabic Typesetting" w:cs="Arabic Typesetting"/>
                <w:sz w:val="30"/>
                <w:szCs w:val="30"/>
                <w:rtl/>
              </w:rPr>
              <w:t>النامية</w:t>
            </w:r>
            <w:r w:rsidRPr="000A7398">
              <w:rPr>
                <w:rFonts w:ascii="Arabic Typesetting" w:hAnsi="Arabic Typesetting" w:cs="Arabic Typesetting"/>
                <w:sz w:val="30"/>
                <w:szCs w:val="30"/>
              </w:rPr>
              <w:t xml:space="preserve"> </w:t>
            </w:r>
            <w:r w:rsidRPr="000A7398">
              <w:rPr>
                <w:rFonts w:ascii="Arabic Typesetting" w:hAnsi="Arabic Typesetting" w:cs="Arabic Typesetting"/>
                <w:sz w:val="30"/>
                <w:szCs w:val="30"/>
                <w:rtl/>
              </w:rPr>
              <w:t>والبلدان</w:t>
            </w:r>
            <w:r w:rsidRPr="000A7398">
              <w:rPr>
                <w:rFonts w:ascii="Arabic Typesetting" w:hAnsi="Arabic Typesetting" w:cs="Arabic Typesetting"/>
                <w:sz w:val="30"/>
                <w:szCs w:val="30"/>
              </w:rPr>
              <w:t xml:space="preserve"> </w:t>
            </w:r>
            <w:r w:rsidRPr="000A7398">
              <w:rPr>
                <w:rFonts w:ascii="Arabic Typesetting" w:hAnsi="Arabic Typesetting" w:cs="Arabic Typesetting"/>
                <w:sz w:val="30"/>
                <w:szCs w:val="30"/>
                <w:rtl/>
              </w:rPr>
              <w:t>الأقل</w:t>
            </w:r>
            <w:r w:rsidRPr="000A7398">
              <w:rPr>
                <w:rFonts w:ascii="Arabic Typesetting" w:hAnsi="Arabic Typesetting" w:cs="Arabic Typesetting"/>
                <w:sz w:val="30"/>
                <w:szCs w:val="30"/>
              </w:rPr>
              <w:t xml:space="preserve"> </w:t>
            </w:r>
            <w:r w:rsidRPr="000A7398">
              <w:rPr>
                <w:rFonts w:ascii="Arabic Typesetting" w:hAnsi="Arabic Typesetting" w:cs="Arabic Typesetting"/>
                <w:sz w:val="30"/>
                <w:szCs w:val="30"/>
                <w:rtl/>
              </w:rPr>
              <w:t>نمواً</w:t>
            </w:r>
          </w:p>
          <w:p w:rsidR="00023CA2" w:rsidRPr="000A7398" w:rsidRDefault="00023CA2" w:rsidP="00023CA2">
            <w:pPr>
              <w:bidi/>
              <w:spacing w:after="120" w:line="300" w:lineRule="exact"/>
              <w:rPr>
                <w:rFonts w:ascii="Arabic Typesetting" w:hAnsi="Arabic Typesetting" w:cs="Arabic Typesetting"/>
                <w:sz w:val="30"/>
                <w:szCs w:val="30"/>
              </w:rPr>
            </w:pP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عدد الطلبات المودعة بناء على نظام مدريد الواردة من البلدان النامية والبلدان الأقل نموا</w:t>
            </w:r>
          </w:p>
        </w:tc>
        <w:tc>
          <w:tcPr>
            <w:tcW w:w="2365" w:type="dxa"/>
            <w:shd w:val="clear" w:color="auto" w:fill="auto"/>
          </w:tcPr>
          <w:p w:rsidR="00023CA2" w:rsidRPr="009E3AF8" w:rsidRDefault="00023CA2" w:rsidP="00023CA2">
            <w:pPr>
              <w:bidi/>
              <w:spacing w:after="120" w:line="300" w:lineRule="exact"/>
              <w:ind w:firstLine="567"/>
              <w:rPr>
                <w:rFonts w:ascii="Arabic Typesetting" w:hAnsi="Arabic Typesetting" w:cs="Arabic Typesetting"/>
                <w:sz w:val="30"/>
                <w:szCs w:val="30"/>
                <w:lang w:bidi="th-TH"/>
              </w:rPr>
            </w:pP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Pr>
              <w:t xml:space="preserve">5 479 </w:t>
            </w:r>
            <w:r w:rsidRPr="009E3AF8">
              <w:rPr>
                <w:rFonts w:ascii="Arabic Typesetting" w:hAnsi="Arabic Typesetting" w:cs="Arabic Typesetting"/>
                <w:sz w:val="30"/>
                <w:szCs w:val="30"/>
                <w:rtl/>
              </w:rPr>
              <w:t xml:space="preserve"> </w:t>
            </w:r>
            <w:r w:rsidRPr="009E3AF8">
              <w:rPr>
                <w:rFonts w:ascii="Arabic Typesetting" w:hAnsi="Arabic Typesetting" w:cs="Arabic Typesetting"/>
                <w:sz w:val="30"/>
                <w:szCs w:val="30"/>
              </w:rPr>
              <w:t>(2016)</w:t>
            </w:r>
          </w:p>
          <w:p w:rsidR="00023CA2" w:rsidRPr="009E3AF8" w:rsidRDefault="00023CA2" w:rsidP="00023CA2">
            <w:pPr>
              <w:bidi/>
              <w:spacing w:after="120" w:line="300" w:lineRule="exact"/>
              <w:rPr>
                <w:rFonts w:ascii="Arabic Typesetting" w:hAnsi="Arabic Typesetting" w:cs="Arabic Typesetting"/>
                <w:sz w:val="30"/>
                <w:szCs w:val="30"/>
              </w:rPr>
            </w:pPr>
          </w:p>
        </w:tc>
        <w:tc>
          <w:tcPr>
            <w:tcW w:w="2257" w:type="dxa"/>
            <w:shd w:val="clear" w:color="auto" w:fill="auto"/>
          </w:tcPr>
          <w:p w:rsidR="00023CA2" w:rsidRPr="009E3AF8" w:rsidRDefault="00023CA2" w:rsidP="00023CA2">
            <w:pPr>
              <w:bidi/>
              <w:spacing w:after="120" w:line="300" w:lineRule="exact"/>
              <w:ind w:left="360"/>
              <w:rPr>
                <w:rFonts w:ascii="Arabic Typesetting" w:hAnsi="Arabic Typesetting" w:cs="Arabic Typesetting"/>
                <w:sz w:val="30"/>
                <w:szCs w:val="30"/>
              </w:rPr>
            </w:pP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 xml:space="preserve">4% زيادة </w:t>
            </w:r>
            <w:r w:rsidRPr="009E3AF8">
              <w:rPr>
                <w:rFonts w:ascii="Arabic Typesetting" w:hAnsi="Arabic Typesetting" w:cs="Arabic Typesetting"/>
                <w:sz w:val="30"/>
                <w:szCs w:val="30"/>
              </w:rPr>
              <w:t xml:space="preserve"> (2018)</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 xml:space="preserve">3% زيادة </w:t>
            </w:r>
            <w:r w:rsidRPr="009E3AF8">
              <w:rPr>
                <w:rFonts w:ascii="Arabic Typesetting" w:hAnsi="Arabic Typesetting" w:cs="Arabic Typesetting"/>
                <w:sz w:val="30"/>
                <w:szCs w:val="30"/>
              </w:rPr>
              <w:t xml:space="preserve"> (2019)</w:t>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 xml:space="preserve">ه7.2 </w:t>
            </w:r>
            <w:r w:rsidRPr="000A7398">
              <w:rPr>
                <w:rFonts w:ascii="Arabic Typesetting" w:hAnsi="Arabic Typesetting" w:cs="Arabic Typesetting"/>
                <w:sz w:val="30"/>
                <w:szCs w:val="30"/>
                <w:rtl/>
              </w:rPr>
              <w:t>تزايد تفادي نشوء المنازعات المتعلقة بالملكية الفكرية دوليا وداخليا أو تسويتها عبر الوساطة والتحكيم وغيرها من أساليب الويبو البديلة لتسوية المنازعات</w:t>
            </w: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lang w:bidi="ar"/>
              </w:rPr>
              <w:t>السياسات البديلة لتسوية المنازعات التي أسهم المركز في تطويرها أو في دعمها</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12 مشروعا</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Pr>
              <w:t>)</w:t>
            </w:r>
            <w:r w:rsidRPr="009E3AF8">
              <w:rPr>
                <w:rFonts w:ascii="Arabic Typesetting" w:hAnsi="Arabic Typesetting" w:cs="Arabic Typesetting"/>
                <w:sz w:val="30"/>
                <w:szCs w:val="30"/>
                <w:rtl/>
              </w:rPr>
              <w:t>التراكمي حتى مارس 2017</w:t>
            </w:r>
            <w:r w:rsidRPr="009E3AF8">
              <w:rPr>
                <w:rFonts w:ascii="Arabic Typesetting" w:hAnsi="Arabic Typesetting" w:cs="Arabic Typesetting"/>
                <w:sz w:val="30"/>
                <w:szCs w:val="30"/>
              </w:rPr>
              <w:t>(</w:t>
            </w: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تم اعتماد مشروع واحد إضافي على الصعيد العالمي</w:t>
            </w:r>
            <w:r w:rsidRPr="009E3AF8">
              <w:rPr>
                <w:rFonts w:ascii="Arabic Typesetting" w:hAnsi="Arabic Typesetting" w:cs="Arabic Typesetting"/>
                <w:sz w:val="30"/>
                <w:szCs w:val="30"/>
                <w:vertAlign w:val="superscript"/>
                <w:rtl/>
              </w:rPr>
              <w:t xml:space="preserve"> </w:t>
            </w:r>
            <w:r w:rsidRPr="009E3AF8">
              <w:rPr>
                <w:rStyle w:val="FootnoteReference"/>
                <w:sz w:val="30"/>
                <w:szCs w:val="30"/>
                <w:rtl/>
              </w:rPr>
              <w:footnoteReference w:id="25"/>
            </w:r>
            <w:r w:rsidRPr="009E3AF8">
              <w:rPr>
                <w:rFonts w:ascii="Arabic Typesetting" w:hAnsi="Arabic Typesetting" w:cs="Arabic Typesetting"/>
                <w:sz w:val="30"/>
                <w:szCs w:val="30"/>
                <w:rtl/>
              </w:rPr>
              <w:t xml:space="preserve"> </w:t>
            </w:r>
          </w:p>
          <w:p w:rsidR="00023CA2" w:rsidRPr="009E3AF8" w:rsidRDefault="00023CA2" w:rsidP="00023CA2">
            <w:pPr>
              <w:bidi/>
              <w:spacing w:after="120" w:line="300" w:lineRule="exact"/>
              <w:rPr>
                <w:rFonts w:ascii="Arabic Typesetting" w:hAnsi="Arabic Typesetting" w:cs="Arabic Typesetting"/>
                <w:sz w:val="30"/>
                <w:szCs w:val="30"/>
              </w:rPr>
            </w:pP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 xml:space="preserve">ه1.3 </w:t>
            </w:r>
            <w:r w:rsidRPr="000A7398">
              <w:rPr>
                <w:rFonts w:ascii="Arabic Typesetting" w:hAnsi="Arabic Typesetting" w:cs="Arabic Typesetting"/>
                <w:sz w:val="30"/>
                <w:szCs w:val="30"/>
                <w:rtl/>
              </w:rPr>
              <w:t>استراتيجيات وخطط وطنية في مجال الملكية الفكرية تتماشى مع الأهداف الإنمائية الوطنية</w:t>
            </w: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عدد البلدان التي في طور صياغة استراتيجيات وطنية في مجال الملكية الفكرية</w:t>
            </w:r>
          </w:p>
        </w:tc>
        <w:tc>
          <w:tcPr>
            <w:tcW w:w="2365" w:type="dxa"/>
            <w:shd w:val="clear" w:color="auto" w:fill="auto"/>
          </w:tcPr>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أفريقيا (3 بلدان إضافية)</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البلدان العربية (بلدان إضافيان)</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آسيا والمحيط الهادئ (بلدان إضافيان)</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 xml:space="preserve">أمريكا اللاتينية والكاريبي (4 </w:t>
            </w:r>
            <w:r w:rsidRPr="009E3AF8">
              <w:rPr>
                <w:rFonts w:ascii="Arabic Typesetting" w:hAnsi="Arabic Typesetting" w:cs="Arabic Typesetting"/>
                <w:sz w:val="30"/>
                <w:szCs w:val="30"/>
                <w:rtl/>
              </w:rPr>
              <w:lastRenderedPageBreak/>
              <w:t>بلدان إضافية)</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 xml:space="preserve">   (نهاية 2016)</w:t>
            </w:r>
          </w:p>
        </w:tc>
        <w:tc>
          <w:tcPr>
            <w:tcW w:w="2257" w:type="dxa"/>
            <w:shd w:val="clear" w:color="auto" w:fill="auto"/>
          </w:tcPr>
          <w:p w:rsidR="00023CA2" w:rsidRPr="009E3AF8" w:rsidRDefault="00023CA2" w:rsidP="00DA6355">
            <w:pPr>
              <w:pStyle w:val="ListParagraph"/>
              <w:numPr>
                <w:ilvl w:val="0"/>
                <w:numId w:val="31"/>
              </w:numPr>
              <w:bidi/>
              <w:spacing w:after="120" w:line="300" w:lineRule="exact"/>
              <w:ind w:hanging="14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lastRenderedPageBreak/>
              <w:t>أفريقيا (3 بلدان إضافية)</w:t>
            </w:r>
          </w:p>
          <w:p w:rsidR="00023CA2" w:rsidRPr="009E3AF8" w:rsidRDefault="00023CA2" w:rsidP="00DA6355">
            <w:pPr>
              <w:pStyle w:val="ListParagraph"/>
              <w:numPr>
                <w:ilvl w:val="0"/>
                <w:numId w:val="31"/>
              </w:numPr>
              <w:bidi/>
              <w:spacing w:after="120" w:line="300" w:lineRule="exact"/>
              <w:ind w:hanging="14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البلدان العربية (4 بلدان إضافية)</w:t>
            </w:r>
          </w:p>
          <w:p w:rsidR="00023CA2" w:rsidRPr="009E3AF8" w:rsidRDefault="00023CA2" w:rsidP="00DA6355">
            <w:pPr>
              <w:pStyle w:val="ListParagraph"/>
              <w:numPr>
                <w:ilvl w:val="0"/>
                <w:numId w:val="31"/>
              </w:numPr>
              <w:bidi/>
              <w:spacing w:after="120" w:line="300" w:lineRule="exact"/>
              <w:ind w:hanging="14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آسيا والمحيط الهادئ (6 بلدان إضافية)</w:t>
            </w:r>
          </w:p>
          <w:p w:rsidR="00023CA2" w:rsidRPr="009E3AF8" w:rsidRDefault="00023CA2" w:rsidP="00DA6355">
            <w:pPr>
              <w:pStyle w:val="ListParagraph"/>
              <w:numPr>
                <w:ilvl w:val="0"/>
                <w:numId w:val="31"/>
              </w:numPr>
              <w:bidi/>
              <w:spacing w:after="120" w:line="300" w:lineRule="exact"/>
              <w:ind w:hanging="14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lastRenderedPageBreak/>
              <w:t>أمريكا اللاتينية والكاريبي (3 بلدان إضافية)</w:t>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Pr>
              <w:lastRenderedPageBreak/>
              <w:t> </w:t>
            </w: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عدد البلدان التي اعتمدت استراتيجيات وطنية في مجال الملكية الفكرية</w:t>
            </w:r>
          </w:p>
        </w:tc>
        <w:tc>
          <w:tcPr>
            <w:tcW w:w="2365" w:type="dxa"/>
            <w:shd w:val="clear" w:color="auto" w:fill="auto"/>
          </w:tcPr>
          <w:p w:rsidR="00023CA2" w:rsidRPr="009E3AF8" w:rsidRDefault="00023CA2" w:rsidP="00DA6355">
            <w:pPr>
              <w:pStyle w:val="ListParagraph"/>
              <w:numPr>
                <w:ilvl w:val="0"/>
                <w:numId w:val="31"/>
              </w:numPr>
              <w:bidi/>
              <w:spacing w:after="120" w:line="300" w:lineRule="exact"/>
              <w:ind w:hanging="14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أفريقيا (25 تراكميا)</w:t>
            </w:r>
          </w:p>
          <w:p w:rsidR="00023CA2" w:rsidRPr="009E3AF8" w:rsidRDefault="00023CA2" w:rsidP="00DA6355">
            <w:pPr>
              <w:pStyle w:val="ListParagraph"/>
              <w:numPr>
                <w:ilvl w:val="0"/>
                <w:numId w:val="31"/>
              </w:numPr>
              <w:bidi/>
              <w:spacing w:after="120" w:line="300" w:lineRule="exact"/>
              <w:ind w:hanging="14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البلدان العربية (2 تراكميا)</w:t>
            </w:r>
          </w:p>
          <w:p w:rsidR="00023CA2" w:rsidRPr="009E3AF8" w:rsidRDefault="00023CA2" w:rsidP="00DA6355">
            <w:pPr>
              <w:pStyle w:val="ListParagraph"/>
              <w:numPr>
                <w:ilvl w:val="0"/>
                <w:numId w:val="31"/>
              </w:numPr>
              <w:bidi/>
              <w:spacing w:after="120" w:line="300" w:lineRule="exact"/>
              <w:ind w:hanging="14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آسيا والمحيط الهادئ (7 تراكميا)</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 xml:space="preserve">أمريكا اللاتينية والكاريبي (8 تراكميا) </w:t>
            </w:r>
          </w:p>
          <w:p w:rsidR="00023CA2" w:rsidRPr="009E3AF8" w:rsidRDefault="00023CA2" w:rsidP="00023CA2">
            <w:pPr>
              <w:bidi/>
              <w:spacing w:after="120" w:line="300" w:lineRule="exact"/>
              <w:rPr>
                <w:rFonts w:ascii="Arabic Typesetting" w:hAnsi="Arabic Typesetting" w:cs="Arabic Typesetting"/>
                <w:sz w:val="30"/>
                <w:szCs w:val="30"/>
                <w:rtl/>
              </w:rPr>
            </w:pP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يتضمن التوزيع الإقليمي الوارد أعلاه 20 بلدا من البلدان الأقل نموا</w:t>
            </w:r>
          </w:p>
        </w:tc>
        <w:tc>
          <w:tcPr>
            <w:tcW w:w="2257" w:type="dxa"/>
            <w:shd w:val="clear" w:color="auto" w:fill="auto"/>
          </w:tcPr>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أفريقيا (3 بلدان إضافية)</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البلدان العربية (بلد إضافي)</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آسيا والمحيط الهادئ (6 بلدان إضافية)</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أمريكا اللاتينية والكاريبي (3 بلدان إضافية)</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يتضمن التوزيع الإقليمي الوارد أعلاه بلدين من البلدان الأقل نموا</w:t>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Pr>
              <w:t> </w:t>
            </w: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 xml:space="preserve">عدد البلدان التي في مرحلة تنفيذ استراتيجيات وطنية للابتكار والملكية الفكرية وخطط إنمائية في مجال الملكية الفكرية </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أفريقيا (27 تراكميا)</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البلدان العربية (2 تراكميا)</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آسيا والمحيط الهادئ (9 تراكميا )</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 xml:space="preserve">أمريكا اللاتينية والكاريبي (6 تراكميا) </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Pr>
              <w:br/>
            </w:r>
            <w:r w:rsidRPr="009E3AF8">
              <w:rPr>
                <w:rFonts w:ascii="Arabic Typesetting" w:hAnsi="Arabic Typesetting" w:cs="Arabic Typesetting"/>
                <w:sz w:val="30"/>
                <w:szCs w:val="30"/>
                <w:rtl/>
              </w:rPr>
              <w:t>يتضمن التوزيع الإقليمي الوارد أعلاه 20 بلدا من البلدان الأقل نموا</w:t>
            </w:r>
          </w:p>
        </w:tc>
        <w:tc>
          <w:tcPr>
            <w:tcW w:w="2257" w:type="dxa"/>
            <w:shd w:val="clear" w:color="auto" w:fill="auto"/>
          </w:tcPr>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أفريقيا (3 بلدان إضافية)</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البلدان العربية (بلد إضافي)</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آسيا والمحيط الهادئ (6 بلدان إضافية)</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أمريكا اللاتينية والكاريبي (3 بلدان إضافية)</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يتضمن التوزيع الإقليمي الوارد أعلاه بلدين إضافيين من البلدان الأقل نموا</w:t>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lang w:bidi="ar"/>
              </w:rPr>
              <w:t>عدد البلدان التي تنقح استراتيجياتها الخاصة بالملكية الفكرية</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أفريقيا (2)</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البلدان العربية (لا يوجد)</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آسيا والمحيط الهادئ (لا يوجد)</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أمريكا اللاتينية والكاريبي (لا يوجد)</w:t>
            </w:r>
          </w:p>
        </w:tc>
        <w:tc>
          <w:tcPr>
            <w:tcW w:w="2257" w:type="dxa"/>
            <w:shd w:val="clear" w:color="auto" w:fill="auto"/>
          </w:tcPr>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أفريقيا (بلد إضافي)</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البلدان العربية (بلد إضافي)</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آسيا والمحيط الهادئ (لا توجد بلدان إضافية)</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أمريكا اللاتينية والكاريبي (بلدان إضافيان)</w:t>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 xml:space="preserve">ه2.3 </w:t>
            </w:r>
            <w:r w:rsidRPr="000A7398">
              <w:rPr>
                <w:rFonts w:ascii="Arabic Typesetting" w:hAnsi="Arabic Typesetting" w:cs="Arabic Typesetting"/>
                <w:sz w:val="30"/>
                <w:szCs w:val="30"/>
                <w:rtl/>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ذات الاقتصادات المتحولة</w:t>
            </w: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نسبة للمشاركين في فعاليات الويبو الراضين عن المحتوى وعن تنظيم هذه الفعاليات</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أفريقيا ( تُحدد لاحقا)</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البلدان العربية (تُحدد لاحقا)</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آسيا والمحيط الهادئ (99%)</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أمريكا اللاتينية والكاريبي (تُحدد لاحقا)</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البلدان الأقل نموا (95%)</w:t>
            </w: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أفريقيا ( 85%)</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البلدان العربية (95%)</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آسيا والمحيط الهادئ (90%)</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أمريكا اللاتينية والكاريبي (85%)</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البلدان الأقل نموا (90%)</w:t>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Pr>
              <w:t> </w:t>
            </w: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نسبة المشاركين في حلقات العمل التي تنظمها الويبو، الذين يطبّقون المهارات المكتسبة في عملهم أو في مؤسساتهم</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أفريقيا (تُحدد لاحقا)</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البلدان العربية (تُحدد لاحقا)</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آسيا والمحيط الهادئ (96%)</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 xml:space="preserve">أمريكا اللاتينية والكاريبي (تُحدد </w:t>
            </w:r>
            <w:r w:rsidRPr="009E3AF8">
              <w:rPr>
                <w:rFonts w:ascii="Arabic Typesetting" w:hAnsi="Arabic Typesetting" w:cs="Arabic Typesetting"/>
                <w:sz w:val="30"/>
                <w:szCs w:val="30"/>
                <w:rtl/>
              </w:rPr>
              <w:lastRenderedPageBreak/>
              <w:t>لاحقا)</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البلدان الأقل نموا (85%)</w:t>
            </w: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lastRenderedPageBreak/>
              <w:t>أفريقيا ( 80%)</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البلدان العربية (70%)</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آسيا والمحيط الهادئ (90%)</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 xml:space="preserve">أمريكا اللاتينية والكاريبي </w:t>
            </w:r>
            <w:r w:rsidRPr="009E3AF8">
              <w:rPr>
                <w:rFonts w:ascii="Arabic Typesetting" w:hAnsi="Arabic Typesetting" w:cs="Arabic Typesetting"/>
                <w:sz w:val="30"/>
                <w:szCs w:val="30"/>
                <w:rtl/>
              </w:rPr>
              <w:lastRenderedPageBreak/>
              <w:t>(90%)</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البلدان الأقل نموا (85%)</w:t>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Pr>
              <w:lastRenderedPageBreak/>
              <w:t> </w:t>
            </w: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 xml:space="preserve">نسبة خبراء الملكية الفكرية الوطنيين والإقليميين المستعان بهم كخبراء في فعاليات الويبو </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أفريقيا ( 85%)</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البلدان العربية (55%)</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آسيا والمحيط الهادئ (29%)</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أمريكا اللاتينية والكاريبي (85%)</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البلدان الأقل نموا (75%)</w:t>
            </w: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أفريقيا ( 80%)</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البلدان العربية (60%)</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آسيا والمحيط الهادئ (40%)</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أمريكا اللاتينية والكاريبي (85%)</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البلدان الأقل نموا (75%)</w:t>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p>
          <w:p w:rsidR="00023CA2" w:rsidRPr="009E3AF8" w:rsidRDefault="00023CA2" w:rsidP="00023CA2">
            <w:pPr>
              <w:bidi/>
              <w:spacing w:after="120" w:line="300" w:lineRule="exact"/>
              <w:rPr>
                <w:rFonts w:ascii="Arabic Typesetting" w:hAnsi="Arabic Typesetting" w:cs="Arabic Typesetting"/>
                <w:sz w:val="30"/>
                <w:szCs w:val="30"/>
              </w:rPr>
            </w:pPr>
          </w:p>
          <w:p w:rsidR="00023CA2" w:rsidRPr="009E3AF8" w:rsidRDefault="00023CA2" w:rsidP="00023CA2">
            <w:pPr>
              <w:bidi/>
              <w:spacing w:after="120" w:line="300" w:lineRule="exact"/>
              <w:rPr>
                <w:rFonts w:ascii="Arabic Typesetting" w:hAnsi="Arabic Typesetting" w:cs="Arabic Typesetting"/>
                <w:sz w:val="30"/>
                <w:szCs w:val="30"/>
                <w:rtl/>
              </w:rPr>
            </w:pPr>
          </w:p>
          <w:p w:rsidR="00023CA2" w:rsidRPr="009E3AF8" w:rsidRDefault="00023CA2" w:rsidP="00023CA2">
            <w:pPr>
              <w:bidi/>
              <w:spacing w:after="120" w:line="300" w:lineRule="exact"/>
              <w:rPr>
                <w:rFonts w:ascii="Arabic Typesetting" w:hAnsi="Arabic Typesetting" w:cs="Arabic Typesetting"/>
                <w:sz w:val="30"/>
                <w:szCs w:val="30"/>
              </w:rPr>
            </w:pP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رقم ونسبة المشاركين في أنشطة التدريب وبناء القدرات الحاصلين على 60٪ أو أعلى في استبيان موضوعي قصير متعدد الخيارات</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غير متاح</w:t>
            </w:r>
          </w:p>
          <w:p w:rsidR="00023CA2" w:rsidRPr="009E3AF8" w:rsidRDefault="00023CA2" w:rsidP="00023CA2">
            <w:pPr>
              <w:bidi/>
              <w:spacing w:after="120" w:line="300" w:lineRule="exact"/>
              <w:rPr>
                <w:rFonts w:ascii="Arabic Typesetting" w:hAnsi="Arabic Typesetting" w:cs="Arabic Typesetting"/>
                <w:sz w:val="30"/>
                <w:szCs w:val="30"/>
                <w:rtl/>
              </w:rPr>
            </w:pPr>
          </w:p>
          <w:p w:rsidR="00023CA2" w:rsidRPr="009E3AF8" w:rsidRDefault="00023CA2" w:rsidP="00023CA2">
            <w:pPr>
              <w:bidi/>
              <w:spacing w:after="120" w:line="300" w:lineRule="exact"/>
              <w:rPr>
                <w:rFonts w:ascii="Arabic Typesetting" w:hAnsi="Arabic Typesetting" w:cs="Arabic Typesetting"/>
                <w:sz w:val="30"/>
                <w:szCs w:val="30"/>
                <w:rtl/>
              </w:rPr>
            </w:pPr>
          </w:p>
          <w:p w:rsidR="00023CA2" w:rsidRPr="009E3AF8" w:rsidRDefault="00023CA2" w:rsidP="00023CA2">
            <w:pPr>
              <w:bidi/>
              <w:spacing w:after="120" w:line="300" w:lineRule="exact"/>
              <w:rPr>
                <w:rFonts w:ascii="Arabic Typesetting" w:hAnsi="Arabic Typesetting" w:cs="Arabic Typesetting"/>
                <w:sz w:val="30"/>
                <w:szCs w:val="30"/>
              </w:rPr>
            </w:pP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آسيا والمحيط الهادئ (80)</w:t>
            </w:r>
          </w:p>
          <w:p w:rsidR="00023CA2" w:rsidRPr="009E3AF8" w:rsidRDefault="00023CA2" w:rsidP="00023CA2">
            <w:pPr>
              <w:bidi/>
              <w:spacing w:after="120" w:line="300" w:lineRule="exact"/>
              <w:rPr>
                <w:rFonts w:ascii="Arabic Typesetting" w:hAnsi="Arabic Typesetting" w:cs="Arabic Typesetting"/>
                <w:sz w:val="30"/>
                <w:szCs w:val="30"/>
                <w:rtl/>
              </w:rPr>
            </w:pPr>
          </w:p>
          <w:p w:rsidR="00023CA2" w:rsidRPr="009E3AF8" w:rsidRDefault="00023CA2" w:rsidP="00023CA2">
            <w:pPr>
              <w:bidi/>
              <w:spacing w:after="120" w:line="300" w:lineRule="exact"/>
              <w:rPr>
                <w:rFonts w:ascii="Arabic Typesetting" w:hAnsi="Arabic Typesetting" w:cs="Arabic Typesetting"/>
                <w:sz w:val="30"/>
                <w:szCs w:val="30"/>
              </w:rPr>
            </w:pP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عدد مؤسسات التدريب ومؤسسات الملكية الفكرية التي تقدم مناهج ومواد تدريبية بشأن الملكية الفكرية والسياحة</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Pr>
              <w:t>0</w:t>
            </w: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3 (على الصعيد العالمي)</w:t>
            </w:r>
            <w:r w:rsidRPr="009E3AF8">
              <w:rPr>
                <w:rStyle w:val="FootnoteReference"/>
                <w:sz w:val="30"/>
                <w:szCs w:val="30"/>
                <w:rtl/>
              </w:rPr>
              <w:footnoteReference w:id="26"/>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عدد البلدان التي تشارك في التعاون فيما بين بلدان الجنوب</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Pr>
              <w:t>110</w:t>
            </w: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Pr>
              <w:t>115</w:t>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 xml:space="preserve">ه4.3 </w:t>
            </w:r>
            <w:r w:rsidRPr="000A7398">
              <w:rPr>
                <w:rFonts w:ascii="Arabic Typesetting" w:hAnsi="Arabic Typesetting" w:cs="Arabic Typesetting"/>
                <w:sz w:val="30"/>
                <w:szCs w:val="30"/>
                <w:rtl/>
              </w:rPr>
              <w:t>ترتيبات تعاونية معزّزة مع البلدان النامية والبلدان الأقل نموا والبلدان المتحولة بما يناسب احتياجاتها</w:t>
            </w:r>
          </w:p>
          <w:p w:rsidR="00023CA2" w:rsidRPr="009E3AF8" w:rsidRDefault="00023CA2" w:rsidP="00023CA2">
            <w:pPr>
              <w:bidi/>
              <w:spacing w:after="120" w:line="300" w:lineRule="exact"/>
              <w:rPr>
                <w:rFonts w:ascii="Arabic Typesetting" w:hAnsi="Arabic Typesetting" w:cs="Arabic Typesetting"/>
                <w:sz w:val="30"/>
                <w:szCs w:val="30"/>
                <w:rtl/>
              </w:rPr>
            </w:pP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عدد الاتفاقات مع مؤسسات في البلدان النامية والبلدان الأقل نموا لتعزيز استخدام أنظمة الملكية الفكرية بصورة فعالة</w:t>
            </w:r>
          </w:p>
          <w:p w:rsidR="00023CA2" w:rsidRPr="009E3AF8" w:rsidRDefault="00023CA2" w:rsidP="00023CA2">
            <w:pPr>
              <w:bidi/>
              <w:spacing w:after="120" w:line="300" w:lineRule="exact"/>
              <w:rPr>
                <w:rFonts w:ascii="Arabic Typesetting" w:hAnsi="Arabic Typesetting" w:cs="Arabic Typesetting"/>
                <w:sz w:val="30"/>
                <w:szCs w:val="30"/>
                <w:rtl/>
              </w:rPr>
            </w:pPr>
          </w:p>
          <w:p w:rsidR="00023CA2" w:rsidRPr="009E3AF8" w:rsidRDefault="00023CA2" w:rsidP="00023CA2">
            <w:pPr>
              <w:bidi/>
              <w:spacing w:after="120" w:line="300" w:lineRule="exact"/>
              <w:rPr>
                <w:rFonts w:ascii="Arabic Typesetting" w:hAnsi="Arabic Typesetting" w:cs="Arabic Typesetting"/>
                <w:sz w:val="30"/>
                <w:szCs w:val="30"/>
                <w:rtl/>
              </w:rPr>
            </w:pPr>
          </w:p>
          <w:p w:rsidR="00023CA2" w:rsidRPr="009E3AF8" w:rsidRDefault="00023CA2" w:rsidP="00023CA2">
            <w:pPr>
              <w:bidi/>
              <w:spacing w:after="120" w:line="300" w:lineRule="exact"/>
              <w:rPr>
                <w:rFonts w:ascii="Arabic Typesetting" w:hAnsi="Arabic Typesetting" w:cs="Arabic Typesetting"/>
                <w:sz w:val="30"/>
                <w:szCs w:val="30"/>
              </w:rPr>
            </w:pP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أفريقيا (2 تراكميا)</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البلدان العربية (4 تراكميا)</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آسيا والمحيط الهادئ (10 تراكميا)</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 xml:space="preserve">أمريكا اللاتينية والكاريبي (6 تراكميا) </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البلدان الأقل نموا (8 تراكميا)</w:t>
            </w:r>
          </w:p>
        </w:tc>
        <w:tc>
          <w:tcPr>
            <w:tcW w:w="2257" w:type="dxa"/>
            <w:shd w:val="clear" w:color="auto" w:fill="auto"/>
          </w:tcPr>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أفريقيا (بلدان  إضافيان)</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البلدان العربية (3 بلدان إضافية)</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آسيا والمحيط الهادئ (8 بلدان إضافية)</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أمريكا اللاتينية والكاريبي (4 بلدان إضافية)</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tl/>
              </w:rPr>
            </w:pPr>
            <w:r w:rsidRPr="009E3AF8">
              <w:rPr>
                <w:rFonts w:ascii="Arabic Typesetting" w:hAnsi="Arabic Typesetting" w:cs="Arabic Typesetting"/>
                <w:sz w:val="30"/>
                <w:szCs w:val="30"/>
                <w:rtl/>
              </w:rPr>
              <w:t>البلدان الأقل نموا (4 بلدان إضافية)</w:t>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عدد حالات التوافق التي جرى حفزها من خلال منصة موفق الويبو</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Pr>
              <w:t>0</w:t>
            </w:r>
          </w:p>
          <w:p w:rsidR="00023CA2" w:rsidRPr="009E3AF8" w:rsidRDefault="00023CA2" w:rsidP="00023CA2">
            <w:pPr>
              <w:bidi/>
              <w:spacing w:after="120" w:line="300" w:lineRule="exact"/>
              <w:rPr>
                <w:rFonts w:ascii="Arabic Typesetting" w:hAnsi="Arabic Typesetting" w:cs="Arabic Typesetting"/>
                <w:sz w:val="30"/>
                <w:szCs w:val="30"/>
              </w:rPr>
            </w:pP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Pr>
              <w:t>10</w:t>
            </w:r>
          </w:p>
          <w:p w:rsidR="00023CA2" w:rsidRPr="009E3AF8" w:rsidRDefault="00023CA2" w:rsidP="00023CA2">
            <w:pPr>
              <w:bidi/>
              <w:spacing w:after="120" w:line="300" w:lineRule="exact"/>
              <w:rPr>
                <w:rFonts w:ascii="Arabic Typesetting" w:hAnsi="Arabic Typesetting" w:cs="Arabic Typesetting"/>
                <w:sz w:val="30"/>
                <w:szCs w:val="30"/>
              </w:rPr>
            </w:pP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 xml:space="preserve">ه6.3 </w:t>
            </w:r>
            <w:r w:rsidRPr="00115498">
              <w:rPr>
                <w:rFonts w:ascii="Arabic Typesetting" w:hAnsi="Arabic Typesetting" w:cs="Arabic Typesetting"/>
                <w:sz w:val="30"/>
                <w:szCs w:val="30"/>
                <w:rtl/>
              </w:rPr>
              <w:t>قدرات معزّزة للشركات الصغيرة والمتوسطة والجامعات ومؤسسات البحث من أجل النجاح في تسخير الملكية الفكرية لأغراض دعم الابتكار</w:t>
            </w: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 xml:space="preserve">عدد البلدان التي وُضعت فيها سياسات للملكية الفكرية أو جرى اعتمادها للمؤسسات الداعمة للمشاريع الصغيرة والمتوسطة </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Pr>
              <w:t xml:space="preserve"> (2016)</w:t>
            </w:r>
            <w:r w:rsidRPr="009E3AF8">
              <w:rPr>
                <w:rFonts w:ascii="Arabic Typesetting" w:hAnsi="Arabic Typesetting" w:cs="Arabic Typesetting"/>
                <w:sz w:val="30"/>
                <w:szCs w:val="30"/>
                <w:rtl/>
              </w:rPr>
              <w:t xml:space="preserve">لا يوجد </w:t>
            </w: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3 بلدان على الصعيد العالمي</w:t>
            </w:r>
            <w:r w:rsidRPr="009E3AF8">
              <w:rPr>
                <w:rFonts w:ascii="Arabic Typesetting" w:hAnsi="Arabic Typesetting" w:cs="Arabic Typesetting"/>
                <w:sz w:val="30"/>
                <w:szCs w:val="30"/>
                <w:vertAlign w:val="superscript"/>
                <w:rtl/>
              </w:rPr>
              <w:t xml:space="preserve"> </w:t>
            </w:r>
            <w:r w:rsidRPr="009E3AF8">
              <w:rPr>
                <w:rStyle w:val="FootnoteReference"/>
                <w:sz w:val="30"/>
                <w:szCs w:val="30"/>
                <w:rtl/>
              </w:rPr>
              <w:footnoteReference w:id="27"/>
            </w:r>
            <w:r w:rsidRPr="009E3AF8">
              <w:rPr>
                <w:rFonts w:ascii="Arabic Typesetting" w:hAnsi="Arabic Typesetting" w:cs="Arabic Typesetting"/>
                <w:sz w:val="30"/>
                <w:szCs w:val="30"/>
              </w:rPr>
              <w:br/>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عدد الجامعات و/أو مؤسسات البحث التي وضعت و/أو حسَّنت سياساتها في مجال بالملكية الفكرية</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Pr>
              <w:t xml:space="preserve">444 </w:t>
            </w:r>
            <w:r w:rsidRPr="009E3AF8">
              <w:rPr>
                <w:rFonts w:ascii="Arabic Typesetting" w:hAnsi="Arabic Typesetting" w:cs="Arabic Typesetting"/>
                <w:sz w:val="30"/>
                <w:szCs w:val="30"/>
                <w:rtl/>
              </w:rPr>
              <w:t xml:space="preserve"> جامعة و/أو مؤسسة بحث</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(التراكمي</w:t>
            </w:r>
            <w:r w:rsidRPr="009E3AF8">
              <w:rPr>
                <w:rStyle w:val="FootnoteReference"/>
                <w:sz w:val="30"/>
                <w:szCs w:val="30"/>
                <w:rtl/>
              </w:rPr>
              <w:footnoteReference w:id="28"/>
            </w:r>
            <w:r w:rsidRPr="009E3AF8">
              <w:rPr>
                <w:rFonts w:ascii="Arabic Typesetting" w:hAnsi="Arabic Typesetting" w:cs="Arabic Typesetting"/>
                <w:sz w:val="30"/>
                <w:szCs w:val="30"/>
                <w:rtl/>
              </w:rPr>
              <w:t xml:space="preserve"> حتى نهاية 2016)</w:t>
            </w: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6 جامعات و/أو مؤسسات بحث إضافية على الصعيد العالمي</w:t>
            </w:r>
            <w:r w:rsidRPr="009E3AF8">
              <w:rPr>
                <w:rStyle w:val="FootnoteReference"/>
                <w:sz w:val="30"/>
                <w:szCs w:val="30"/>
                <w:rtl/>
              </w:rPr>
              <w:footnoteReference w:id="29"/>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 xml:space="preserve">ه2.4 </w:t>
            </w:r>
            <w:r w:rsidRPr="00912BB2">
              <w:rPr>
                <w:rFonts w:ascii="Arabic Typesetting" w:hAnsi="Arabic Typesetting" w:cs="Arabic Typesetting"/>
                <w:sz w:val="30"/>
                <w:szCs w:val="30"/>
                <w:rtl/>
              </w:rPr>
              <w:t>نفاذ محسّن إلى المعلومات المتعلقة بالملكية الفكرية واستخدامها من قبل مؤسسات الملكية الفكرية والجمهور لتشجيع الابتكار والإبداع</w:t>
            </w: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عدد الشبكات الوطنية المستدامة لمراكز دعم التكنولوجيا والابتكار</w:t>
            </w:r>
            <w:r w:rsidRPr="009E3AF8">
              <w:rPr>
                <w:rStyle w:val="FootnoteReference"/>
                <w:sz w:val="30"/>
                <w:szCs w:val="30"/>
                <w:rtl/>
              </w:rPr>
              <w:footnoteReference w:id="30"/>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27 شبكة وطنية مستدامة (التراكمي حتى نهاية 2016)</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b/>
                <w:bCs/>
                <w:sz w:val="30"/>
                <w:szCs w:val="30"/>
                <w:rtl/>
              </w:rPr>
              <w:t>مستوى النضج 1</w:t>
            </w:r>
            <w:r w:rsidRPr="009E3AF8">
              <w:rPr>
                <w:rFonts w:ascii="Arabic Typesetting" w:hAnsi="Arabic Typesetting" w:cs="Arabic Typesetting"/>
                <w:sz w:val="30"/>
                <w:szCs w:val="30"/>
              </w:rPr>
              <w:t>:</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أفريقيا (3 بلدان أحدها من البلدان الأقل نموا)</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آسيا والمحيط الهادئ (بلدان)</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أمريكا اللاتينية ومنطقة البحر الكاريبي (بلدان)</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(المجموع 7 بلدان)</w:t>
            </w:r>
          </w:p>
          <w:p w:rsidR="00023CA2" w:rsidRPr="009E3AF8" w:rsidRDefault="00023CA2" w:rsidP="00023CA2">
            <w:pPr>
              <w:bidi/>
              <w:spacing w:after="120" w:line="300" w:lineRule="exact"/>
              <w:rPr>
                <w:rFonts w:ascii="Arabic Typesetting" w:hAnsi="Arabic Typesetting" w:cs="Arabic Typesetting"/>
                <w:b/>
                <w:bCs/>
                <w:sz w:val="30"/>
                <w:szCs w:val="30"/>
              </w:rPr>
            </w:pPr>
            <w:r w:rsidRPr="009E3AF8">
              <w:rPr>
                <w:rFonts w:ascii="Arabic Typesetting" w:hAnsi="Arabic Typesetting" w:cs="Arabic Typesetting"/>
                <w:b/>
                <w:bCs/>
                <w:sz w:val="30"/>
                <w:szCs w:val="30"/>
                <w:rtl/>
              </w:rPr>
              <w:t xml:space="preserve">مستوى النضج </w:t>
            </w:r>
            <w:r w:rsidRPr="009E3AF8">
              <w:rPr>
                <w:rFonts w:ascii="Arabic Typesetting" w:hAnsi="Arabic Typesetting" w:cs="Arabic Typesetting"/>
                <w:b/>
                <w:bCs/>
                <w:sz w:val="30"/>
                <w:szCs w:val="30"/>
              </w:rPr>
              <w:t>2</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أفريقيا (8 بلدان من بينها 6 من البلدان الأقل نموا)</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البلدان العربية (بلد واحد)</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آسيا والمحيط الهادئ (بلدان)</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أمريكا اللاتينية ومنطقة البحر الكاريبي (4 بلدان)</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 xml:space="preserve">(المجموع 15 بلدا) </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مستوى النضج 3، ويتضمن تقديم خدمات قيمة مضافة</w:t>
            </w:r>
            <w:r w:rsidRPr="009E3AF8">
              <w:rPr>
                <w:rStyle w:val="FootnoteReference"/>
                <w:sz w:val="30"/>
                <w:szCs w:val="30"/>
                <w:rtl/>
              </w:rPr>
              <w:footnoteReference w:id="31"/>
            </w:r>
            <w:r w:rsidRPr="009E3AF8">
              <w:rPr>
                <w:rFonts w:ascii="Arabic Typesetting" w:hAnsi="Arabic Typesetting" w:cs="Arabic Typesetting"/>
                <w:sz w:val="30"/>
                <w:szCs w:val="30"/>
                <w:rtl/>
              </w:rPr>
              <w:t>:</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أفريقيا – (بلد واحد)</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المنطقة العربية (بلد واحد)</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lastRenderedPageBreak/>
              <w:t>آسيا والمحيط الهادئ (بلد واحد)</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أمريكا اللاتينية والكاريبي (بلدان)</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(المجموع 5 بلدان )</w:t>
            </w:r>
          </w:p>
        </w:tc>
        <w:tc>
          <w:tcPr>
            <w:tcW w:w="2257" w:type="dxa"/>
            <w:shd w:val="clear" w:color="auto" w:fill="auto"/>
          </w:tcPr>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lastRenderedPageBreak/>
              <w:t>أفريقيا (بلد إضافي)</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البلدان العربية (بلد إضافي)</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آسيا والمحيط الهادئ (بلد إضافي)</w:t>
            </w:r>
          </w:p>
          <w:p w:rsidR="00023CA2" w:rsidRPr="009E3AF8" w:rsidRDefault="00023CA2" w:rsidP="00DA6355">
            <w:pPr>
              <w:pStyle w:val="ListParagraph"/>
              <w:numPr>
                <w:ilvl w:val="0"/>
                <w:numId w:val="32"/>
              </w:numPr>
              <w:bidi/>
              <w:spacing w:after="120" w:line="300" w:lineRule="exact"/>
              <w:ind w:left="123" w:hanging="123"/>
              <w:contextualSpacing/>
              <w:rPr>
                <w:rFonts w:ascii="Arabic Typesetting" w:hAnsi="Arabic Typesetting" w:cs="Arabic Typesetting"/>
                <w:sz w:val="30"/>
                <w:szCs w:val="30"/>
              </w:rPr>
            </w:pPr>
            <w:r w:rsidRPr="009E3AF8">
              <w:rPr>
                <w:rFonts w:ascii="Arabic Typesetting" w:hAnsi="Arabic Typesetting" w:cs="Arabic Typesetting"/>
                <w:sz w:val="30"/>
                <w:szCs w:val="30"/>
                <w:rtl/>
              </w:rPr>
              <w:t>أمريكا اللاتينية والكاريبي (بلدان إضافيان)</w:t>
            </w:r>
          </w:p>
          <w:p w:rsidR="00023CA2" w:rsidRPr="009E3AF8" w:rsidRDefault="00023CA2" w:rsidP="00023CA2">
            <w:pPr>
              <w:pStyle w:val="ListParagraph"/>
              <w:bidi/>
              <w:spacing w:after="120" w:line="300" w:lineRule="exact"/>
              <w:ind w:left="123"/>
              <w:rPr>
                <w:rFonts w:ascii="Arabic Typesetting" w:hAnsi="Arabic Typesetting" w:cs="Arabic Typesetting"/>
                <w:sz w:val="30"/>
                <w:szCs w:val="30"/>
                <w:rtl/>
                <w:lang w:bidi="ar-EG"/>
              </w:rPr>
            </w:pP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Pr>
              <w:lastRenderedPageBreak/>
              <w:t> </w:t>
            </w:r>
          </w:p>
          <w:p w:rsidR="00023CA2" w:rsidRPr="009E3AF8" w:rsidRDefault="00023CA2" w:rsidP="00023CA2">
            <w:pPr>
              <w:bidi/>
              <w:spacing w:after="120" w:line="300" w:lineRule="exact"/>
              <w:rPr>
                <w:rFonts w:ascii="Arabic Typesetting" w:hAnsi="Arabic Typesetting" w:cs="Arabic Typesetting"/>
                <w:sz w:val="30"/>
                <w:szCs w:val="30"/>
                <w:rtl/>
              </w:rPr>
            </w:pPr>
          </w:p>
          <w:p w:rsidR="00023CA2" w:rsidRPr="009E3AF8" w:rsidRDefault="00023CA2" w:rsidP="00023CA2">
            <w:pPr>
              <w:bidi/>
              <w:spacing w:after="120" w:line="300" w:lineRule="exact"/>
              <w:rPr>
                <w:rFonts w:ascii="Arabic Typesetting" w:hAnsi="Arabic Typesetting" w:cs="Arabic Typesetting"/>
                <w:sz w:val="30"/>
                <w:szCs w:val="30"/>
              </w:rPr>
            </w:pP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عدد المنظمات والمجتمعات والأفراد الذين طبقوا التكنولوجيا الملائمة واستخدموها كحل للتحديات الإنمائية المحددة في البلدان الأقل نموا</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10 منظمات في 6 من البلدان الأقل نموا (التراكمي حتى نهاية 2016)</w:t>
            </w: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 xml:space="preserve">4 منظمات إضافية في البلدان الأقل نموا </w:t>
            </w:r>
          </w:p>
          <w:p w:rsidR="00023CA2" w:rsidRPr="009E3AF8" w:rsidRDefault="00023CA2" w:rsidP="00023CA2">
            <w:pPr>
              <w:bidi/>
              <w:spacing w:after="120" w:line="300" w:lineRule="exact"/>
              <w:rPr>
                <w:rFonts w:ascii="Arabic Typesetting" w:hAnsi="Arabic Typesetting" w:cs="Arabic Typesetting"/>
                <w:sz w:val="30"/>
                <w:szCs w:val="30"/>
              </w:rPr>
            </w:pP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Pr>
              <w:t> </w:t>
            </w: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استخدام التكنولوجيا الملائمة لغرض التنمية من خلال عمليات البحث والتقارير المتعلقة بالبراءات، وتقارير واقع التكنولوجيا، وخطط الأعمال</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Pr>
              <w:t>3 -</w:t>
            </w:r>
            <w:r w:rsidRPr="009E3AF8">
              <w:rPr>
                <w:rFonts w:ascii="Arabic Typesetting" w:hAnsi="Arabic Typesetting" w:cs="Arabic Typesetting"/>
                <w:sz w:val="30"/>
                <w:szCs w:val="30"/>
                <w:rtl/>
              </w:rPr>
              <w:t xml:space="preserve"> خبراء وطنيين في 3 من البلدان الأقل نموا</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Pr>
              <w:t xml:space="preserve">3 - </w:t>
            </w:r>
            <w:r w:rsidRPr="009E3AF8">
              <w:rPr>
                <w:rFonts w:ascii="Arabic Typesetting" w:hAnsi="Arabic Typesetting" w:cs="Arabic Typesetting"/>
                <w:sz w:val="30"/>
                <w:szCs w:val="30"/>
                <w:rtl/>
              </w:rPr>
              <w:t xml:space="preserve"> خبراء دوليين في 3 من البلدان الأقل نموا</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Pr>
              <w:t xml:space="preserve">-  </w:t>
            </w:r>
            <w:r w:rsidRPr="009E3AF8">
              <w:rPr>
                <w:rFonts w:ascii="Arabic Typesetting" w:hAnsi="Arabic Typesetting" w:cs="Arabic Typesetting"/>
                <w:sz w:val="30"/>
                <w:szCs w:val="30"/>
                <w:rtl/>
              </w:rPr>
              <w:t xml:space="preserve"> </w:t>
            </w:r>
            <w:r w:rsidRPr="009E3AF8">
              <w:rPr>
                <w:rFonts w:ascii="Arabic Typesetting" w:hAnsi="Arabic Typesetting" w:cs="Arabic Typesetting"/>
                <w:sz w:val="30"/>
                <w:szCs w:val="30"/>
              </w:rPr>
              <w:t xml:space="preserve"> 6</w:t>
            </w:r>
            <w:r w:rsidRPr="009E3AF8">
              <w:rPr>
                <w:rFonts w:ascii="Arabic Typesetting" w:hAnsi="Arabic Typesetting" w:cs="Arabic Typesetting"/>
                <w:sz w:val="30"/>
                <w:szCs w:val="30"/>
                <w:rtl/>
              </w:rPr>
              <w:t xml:space="preserve"> مجموعات من الخبراء الوطنيين في 6 من البلدان الأقل نموا</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 xml:space="preserve">(التراكمي حتى نهاية 2016) </w:t>
            </w: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4 خبراء إضافيين و /أو خبراء وطنيين في البلدان الأقل نموا</w:t>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Pr>
              <w:t> </w:t>
            </w: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تسويق التكنولوجيا الملائمة المحددة في البلدان الأقل نموا</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 xml:space="preserve">تسويق 3 أنواع من التكنولوجيا الملائمة </w:t>
            </w: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تسويق نوعين إضافيين من التكنولوجيا الملائمة</w:t>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مشاريع مماثلة في مناطق أخرى في البلدان الأقل نموا</w:t>
            </w:r>
          </w:p>
        </w:tc>
        <w:tc>
          <w:tcPr>
            <w:tcW w:w="2365" w:type="dxa"/>
            <w:shd w:val="clear" w:color="auto" w:fill="auto"/>
          </w:tcPr>
          <w:p w:rsidR="00023CA2" w:rsidRPr="009E3AF8" w:rsidRDefault="00023CA2" w:rsidP="00023CA2">
            <w:pPr>
              <w:tabs>
                <w:tab w:val="right" w:pos="2526"/>
              </w:tabs>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لا يوجد (2016)</w:t>
            </w: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محاكاة التكنولوجيا الملائمة في مناطق أخرى في البلدان الأقل نموا</w:t>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إنشاء مؤسسات لمواصلة العمل في مجال التكنولوجيا الملائمة في البلدان الأقل نموا</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Pr>
              <w:t xml:space="preserve">6 -  </w:t>
            </w:r>
            <w:r w:rsidRPr="009E3AF8">
              <w:rPr>
                <w:rFonts w:ascii="Arabic Typesetting" w:hAnsi="Arabic Typesetting" w:cs="Arabic Typesetting"/>
                <w:sz w:val="30"/>
                <w:szCs w:val="30"/>
                <w:rtl/>
              </w:rPr>
              <w:t xml:space="preserve"> أفرقة وطنية من الخبراء في 6 من البلدان الأقل نموا</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Pr>
              <w:t xml:space="preserve">3 - </w:t>
            </w:r>
            <w:r w:rsidRPr="009E3AF8">
              <w:rPr>
                <w:rFonts w:ascii="Arabic Typesetting" w:hAnsi="Arabic Typesetting" w:cs="Arabic Typesetting"/>
                <w:sz w:val="30"/>
                <w:szCs w:val="30"/>
                <w:rtl/>
              </w:rPr>
              <w:t xml:space="preserve"> أفرقة من أصحاب المصلحة المتعددين في 3 من البلدان الأقل نموا</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(التراكمي حتى نهاية 2016)</w:t>
            </w: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3 مؤسسات إضافية</w:t>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Pr>
              <w:t> </w:t>
            </w: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مواصلة البرامج الوطنية لبناء القدرات التكنولوجية بشأن التكنولوجيا الملائمة وتوسيع نطاقها في البلدان الأقل نموا</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 xml:space="preserve">11 برنامجا </w:t>
            </w:r>
          </w:p>
          <w:p w:rsidR="00023CA2" w:rsidRPr="009E3AF8" w:rsidRDefault="00023CA2" w:rsidP="00023CA2">
            <w:pPr>
              <w:bidi/>
              <w:spacing w:after="120" w:line="300" w:lineRule="exact"/>
              <w:rPr>
                <w:rFonts w:ascii="Arabic Typesetting" w:hAnsi="Arabic Typesetting" w:cs="Arabic Typesetting"/>
                <w:sz w:val="30"/>
                <w:szCs w:val="30"/>
                <w:rtl/>
              </w:rPr>
            </w:pPr>
            <w:r w:rsidRPr="009E3AF8">
              <w:rPr>
                <w:rFonts w:ascii="Arabic Typesetting" w:hAnsi="Arabic Typesetting" w:cs="Arabic Typesetting"/>
                <w:sz w:val="30"/>
                <w:szCs w:val="30"/>
                <w:rtl/>
              </w:rPr>
              <w:t>(التراكمي حتى نهاية 2016)</w:t>
            </w: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6 برامج إضافية</w:t>
            </w:r>
            <w:r w:rsidRPr="009E3AF8">
              <w:rPr>
                <w:rFonts w:ascii="Arabic Typesetting" w:hAnsi="Arabic Typesetting" w:cs="Arabic Typesetting"/>
                <w:sz w:val="30"/>
                <w:szCs w:val="30"/>
              </w:rPr>
              <w:br/>
            </w:r>
            <w:r w:rsidRPr="009E3AF8">
              <w:rPr>
                <w:rFonts w:ascii="Arabic Typesetting" w:hAnsi="Arabic Typesetting" w:cs="Arabic Typesetting"/>
                <w:sz w:val="30"/>
                <w:szCs w:val="30"/>
              </w:rPr>
              <w:br/>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Pr>
              <w:t> </w:t>
            </w: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استخدام التكنولوجيا الملائمة للتنمية الاقتصادية المدرجة في السياسات والاستراتيجيات الوطنية المتعلقة بالابتكار والملكية الفكرية في البلدان الأقل نموا</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لا يوجد (2016)</w:t>
            </w: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بلدان إضافيان من البلدان الأقل نموا</w:t>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 xml:space="preserve">عدد مشاريع/برامج نقل التكنولوجيا التي شرعت فيها البلدان النامية باستخدام </w:t>
            </w:r>
            <w:r w:rsidRPr="009E3AF8">
              <w:rPr>
                <w:rFonts w:ascii="Arabic Typesetting" w:hAnsi="Arabic Typesetting" w:cs="Arabic Typesetting"/>
                <w:sz w:val="30"/>
                <w:szCs w:val="30"/>
                <w:rtl/>
              </w:rPr>
              <w:lastRenderedPageBreak/>
              <w:t>معلومات البراءات في الملك العام</w:t>
            </w:r>
          </w:p>
        </w:tc>
        <w:tc>
          <w:tcPr>
            <w:tcW w:w="2365"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lastRenderedPageBreak/>
              <w:t>غير متاح</w:t>
            </w: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أفريقيا (5 بلدان)</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البلدان العربية (بلدان)</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lastRenderedPageBreak/>
              <w:t>آسيا والمحيط الهادئ (3 بلدان)</w:t>
            </w:r>
          </w:p>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أمريكا اللاتينية والكاريبي (3 بلدان)</w:t>
            </w:r>
          </w:p>
        </w:tc>
      </w:tr>
      <w:tr w:rsidR="00023CA2" w:rsidRPr="009E3AF8" w:rsidTr="009C7153">
        <w:trPr>
          <w:trHeight w:val="564"/>
        </w:trPr>
        <w:tc>
          <w:tcPr>
            <w:tcW w:w="23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lastRenderedPageBreak/>
              <w:t xml:space="preserve">ه4.4 </w:t>
            </w:r>
            <w:r w:rsidRPr="00912BB2">
              <w:rPr>
                <w:rFonts w:ascii="Arabic Typesetting" w:hAnsi="Arabic Typesetting" w:cs="Arabic Typesetting"/>
                <w:sz w:val="30"/>
                <w:szCs w:val="30"/>
                <w:rtl/>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2366"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متوسط مستوى الخدمة التي تقدمها مكاتب الملكية الفكرية التي تحصل على مساعدات (يتراوح من 1 إلى 5)</w:t>
            </w:r>
          </w:p>
        </w:tc>
        <w:tc>
          <w:tcPr>
            <w:tcW w:w="2365" w:type="dxa"/>
            <w:shd w:val="clear" w:color="auto" w:fill="auto"/>
          </w:tcPr>
          <w:p w:rsidR="00023CA2" w:rsidRPr="009E3AF8" w:rsidRDefault="00023CA2" w:rsidP="00023CA2">
            <w:pPr>
              <w:keepNext/>
              <w:keepLines/>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المتوسط العام: 2.8</w:t>
            </w:r>
          </w:p>
          <w:p w:rsidR="00023CA2" w:rsidRPr="009E3AF8" w:rsidRDefault="00023CA2" w:rsidP="00DA6355">
            <w:pPr>
              <w:keepNext/>
              <w:keepLines/>
              <w:numPr>
                <w:ilvl w:val="0"/>
                <w:numId w:val="33"/>
              </w:num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أفريقيا: 3.0</w:t>
            </w:r>
          </w:p>
          <w:p w:rsidR="00023CA2" w:rsidRPr="009E3AF8" w:rsidRDefault="00023CA2" w:rsidP="00DA6355">
            <w:pPr>
              <w:keepNext/>
              <w:keepLines/>
              <w:numPr>
                <w:ilvl w:val="0"/>
                <w:numId w:val="33"/>
              </w:num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البلدان العربية: 2.9</w:t>
            </w:r>
          </w:p>
          <w:p w:rsidR="00023CA2" w:rsidRPr="009E3AF8" w:rsidRDefault="00023CA2" w:rsidP="00DA6355">
            <w:pPr>
              <w:keepNext/>
              <w:keepLines/>
              <w:numPr>
                <w:ilvl w:val="0"/>
                <w:numId w:val="33"/>
              </w:num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آسيا والمحيط الهادئ: 3.4</w:t>
            </w:r>
          </w:p>
          <w:p w:rsidR="00023CA2" w:rsidRPr="009E3AF8" w:rsidRDefault="00023CA2" w:rsidP="00DA6355">
            <w:pPr>
              <w:keepNext/>
              <w:keepLines/>
              <w:numPr>
                <w:ilvl w:val="0"/>
                <w:numId w:val="33"/>
              </w:num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أمريكا اللاتينية والكاريبي :3.2</w:t>
            </w:r>
          </w:p>
        </w:tc>
        <w:tc>
          <w:tcPr>
            <w:tcW w:w="2257" w:type="dxa"/>
            <w:shd w:val="clear" w:color="auto" w:fill="auto"/>
          </w:tcPr>
          <w:p w:rsidR="00023CA2" w:rsidRPr="009E3AF8" w:rsidRDefault="00023CA2" w:rsidP="00023CA2">
            <w:pPr>
              <w:bidi/>
              <w:spacing w:after="120" w:line="300" w:lineRule="exact"/>
              <w:rPr>
                <w:rFonts w:ascii="Arabic Typesetting" w:hAnsi="Arabic Typesetting" w:cs="Arabic Typesetting"/>
                <w:sz w:val="30"/>
                <w:szCs w:val="30"/>
              </w:rPr>
            </w:pPr>
            <w:r w:rsidRPr="009E3AF8">
              <w:rPr>
                <w:rFonts w:ascii="Arabic Typesetting" w:hAnsi="Arabic Typesetting" w:cs="Arabic Typesetting"/>
                <w:sz w:val="30"/>
                <w:szCs w:val="30"/>
                <w:rtl/>
              </w:rPr>
              <w:t>المتوسط العام: 3.0</w:t>
            </w:r>
          </w:p>
        </w:tc>
      </w:tr>
    </w:tbl>
    <w:p w:rsidR="00023CA2" w:rsidRPr="009E3AF8" w:rsidRDefault="00023CA2" w:rsidP="009C7153">
      <w:pPr>
        <w:pStyle w:val="ARNormal"/>
        <w:spacing w:line="300" w:lineRule="exact"/>
        <w:rPr>
          <w:sz w:val="30"/>
          <w:szCs w:val="30"/>
          <w:rtl/>
          <w:lang w:bidi="ar-SA"/>
        </w:rPr>
      </w:pPr>
    </w:p>
    <w:tbl>
      <w:tblPr>
        <w:bidiVisual/>
        <w:tblW w:w="0" w:type="auto"/>
        <w:tblInd w:w="108" w:type="dxa"/>
        <w:shd w:val="clear" w:color="auto" w:fill="C6D9F1" w:themeFill="text2" w:themeFillTint="33"/>
        <w:tblLook w:val="04A0" w:firstRow="1" w:lastRow="0" w:firstColumn="1" w:lastColumn="0" w:noHBand="0" w:noVBand="1"/>
      </w:tblPr>
      <w:tblGrid>
        <w:gridCol w:w="9445"/>
      </w:tblGrid>
      <w:tr w:rsidR="00023CA2" w:rsidRPr="00150670" w:rsidTr="009C7153">
        <w:trPr>
          <w:trHeight w:val="423"/>
        </w:trPr>
        <w:tc>
          <w:tcPr>
            <w:tcW w:w="9445" w:type="dxa"/>
            <w:shd w:val="clear" w:color="auto" w:fill="C6D9F1" w:themeFill="text2" w:themeFillTint="33"/>
            <w:vAlign w:val="center"/>
          </w:tcPr>
          <w:p w:rsidR="00023CA2" w:rsidRPr="00150670" w:rsidRDefault="00023CA2" w:rsidP="009C7153">
            <w:pPr>
              <w:keepNext/>
              <w:keepLines/>
              <w:spacing w:after="120" w:line="340" w:lineRule="exact"/>
              <w:jc w:val="center"/>
              <w:rPr>
                <w:rFonts w:ascii="Arabic Typesetting" w:eastAsia="SimSun" w:hAnsi="Arabic Typesetting" w:cs="Arabic Typesetting"/>
                <w:bCs/>
                <w:color w:val="000000"/>
                <w:sz w:val="34"/>
                <w:szCs w:val="34"/>
                <w:lang w:eastAsia="zh-CN"/>
              </w:rPr>
            </w:pPr>
            <w:r w:rsidRPr="007F1238">
              <w:rPr>
                <w:rFonts w:ascii="Arabic Typesetting" w:eastAsia="SimSun" w:hAnsi="Arabic Typesetting" w:cs="Arabic Typesetting"/>
                <w:bCs/>
                <w:color w:val="000000"/>
                <w:sz w:val="34"/>
                <w:szCs w:val="34"/>
                <w:lang w:eastAsia="zh-CN"/>
              </w:rPr>
              <w:br w:type="page"/>
            </w:r>
            <w:r w:rsidRPr="00150670">
              <w:rPr>
                <w:rFonts w:ascii="Arabic Typesetting" w:eastAsia="SimSun" w:hAnsi="Arabic Typesetting" w:cs="Arabic Typesetting"/>
                <w:bCs/>
                <w:color w:val="000000"/>
                <w:sz w:val="34"/>
                <w:szCs w:val="34"/>
                <w:rtl/>
                <w:lang w:eastAsia="zh-CN"/>
              </w:rPr>
              <w:t xml:space="preserve">الموارد المخصصة للبرنامج </w:t>
            </w:r>
            <w:r w:rsidRPr="00150670">
              <w:rPr>
                <w:rFonts w:ascii="Arabic Typesetting" w:eastAsia="SimSun" w:hAnsi="Arabic Typesetting" w:cs="Arabic Typesetting" w:hint="cs"/>
                <w:bCs/>
                <w:color w:val="000000"/>
                <w:sz w:val="34"/>
                <w:szCs w:val="34"/>
                <w:rtl/>
                <w:lang w:eastAsia="zh-CN"/>
              </w:rPr>
              <w:t>9</w:t>
            </w:r>
          </w:p>
        </w:tc>
      </w:tr>
    </w:tbl>
    <w:p w:rsidR="00023CA2" w:rsidRPr="00B96614" w:rsidRDefault="002A65DA" w:rsidP="002A65DA">
      <w:pPr>
        <w:bidi/>
        <w:spacing w:before="240" w:after="120" w:line="340" w:lineRule="exact"/>
        <w:jc w:val="both"/>
        <w:rPr>
          <w:rFonts w:ascii="Arabic Typesetting" w:hAnsi="Arabic Typesetting" w:cs="Arabic Typesetting"/>
          <w:sz w:val="34"/>
          <w:szCs w:val="34"/>
          <w:lang w:val="fr-CH"/>
        </w:rPr>
      </w:pPr>
      <w:r>
        <w:rPr>
          <w:rFonts w:ascii="Arabic Typesetting" w:hAnsi="Arabic Typesetting" w:cs="Arabic Typesetting"/>
          <w:sz w:val="34"/>
          <w:szCs w:val="34"/>
          <w:lang w:val="fr-CH"/>
        </w:rPr>
        <w:t>1.9</w:t>
      </w:r>
      <w:r>
        <w:rPr>
          <w:rFonts w:ascii="Arabic Typesetting" w:hAnsi="Arabic Typesetting" w:cs="Arabic Typesetting"/>
          <w:sz w:val="34"/>
          <w:szCs w:val="34"/>
          <w:lang w:val="fr-CH"/>
        </w:rPr>
        <w:tab/>
      </w:r>
      <w:r w:rsidR="00023CA2" w:rsidRPr="00B96614">
        <w:rPr>
          <w:rFonts w:ascii="Arabic Typesetting" w:hAnsi="Arabic Typesetting" w:cs="Arabic Typesetting"/>
          <w:sz w:val="34"/>
          <w:szCs w:val="34"/>
          <w:rtl/>
          <w:lang w:val="fr-CH"/>
        </w:rPr>
        <w:t xml:space="preserve">تبين الموارد الإجمالية </w:t>
      </w:r>
      <w:r w:rsidR="00023CA2" w:rsidRPr="00B96614">
        <w:rPr>
          <w:rFonts w:ascii="Arabic Typesetting" w:hAnsi="Arabic Typesetting" w:cs="Arabic Typesetting" w:hint="cs"/>
          <w:sz w:val="34"/>
          <w:szCs w:val="34"/>
          <w:rtl/>
          <w:lang w:val="fr-CH"/>
        </w:rPr>
        <w:t xml:space="preserve">المخصصة </w:t>
      </w:r>
      <w:r w:rsidR="00023CA2" w:rsidRPr="00B96614">
        <w:rPr>
          <w:rFonts w:ascii="Arabic Typesetting" w:hAnsi="Arabic Typesetting" w:cs="Arabic Typesetting"/>
          <w:sz w:val="34"/>
          <w:szCs w:val="34"/>
          <w:rtl/>
          <w:lang w:val="fr-CH"/>
        </w:rPr>
        <w:t xml:space="preserve">للبرنامج </w:t>
      </w:r>
      <w:r w:rsidR="00023CA2" w:rsidRPr="00B96614">
        <w:rPr>
          <w:rFonts w:ascii="Arabic Typesetting" w:hAnsi="Arabic Typesetting" w:cs="Arabic Typesetting" w:hint="cs"/>
          <w:sz w:val="34"/>
          <w:szCs w:val="34"/>
          <w:rtl/>
          <w:lang w:val="fr-CH"/>
        </w:rPr>
        <w:t xml:space="preserve">9 </w:t>
      </w:r>
      <w:r w:rsidR="00023CA2" w:rsidRPr="00B96614">
        <w:rPr>
          <w:rFonts w:ascii="Arabic Typesetting" w:hAnsi="Arabic Typesetting" w:cs="Arabic Typesetting"/>
          <w:sz w:val="34"/>
          <w:szCs w:val="34"/>
          <w:rtl/>
          <w:lang w:val="fr-CH"/>
        </w:rPr>
        <w:t>في الثنائية 2018/19 انخفاضا بنسبة</w:t>
      </w:r>
      <w:r w:rsidR="00023CA2" w:rsidRPr="00B96614">
        <w:rPr>
          <w:rFonts w:ascii="Arabic Typesetting" w:hAnsi="Arabic Typesetting" w:cs="Arabic Typesetting" w:hint="cs"/>
          <w:sz w:val="34"/>
          <w:szCs w:val="34"/>
          <w:rtl/>
          <w:lang w:val="fr-CH"/>
        </w:rPr>
        <w:t xml:space="preserve"> 3.5 </w:t>
      </w:r>
      <w:r w:rsidR="00023CA2" w:rsidRPr="00B96614">
        <w:rPr>
          <w:rFonts w:ascii="Arabic Typesetting" w:hAnsi="Arabic Typesetting" w:cs="Arabic Typesetting"/>
          <w:sz w:val="34"/>
          <w:szCs w:val="34"/>
          <w:rtl/>
          <w:lang w:val="fr-CH"/>
        </w:rPr>
        <w:t xml:space="preserve">في المائة مقارنة بالميزانية المعتمدة </w:t>
      </w:r>
      <w:r w:rsidR="00023CA2" w:rsidRPr="00B96614">
        <w:rPr>
          <w:rFonts w:ascii="Arabic Typesetting" w:hAnsi="Arabic Typesetting" w:cs="Arabic Typesetting" w:hint="cs"/>
          <w:sz w:val="34"/>
          <w:szCs w:val="34"/>
          <w:rtl/>
          <w:lang w:val="fr-CH"/>
        </w:rPr>
        <w:t>لل</w:t>
      </w:r>
      <w:r w:rsidR="00023CA2" w:rsidRPr="00B96614">
        <w:rPr>
          <w:rFonts w:ascii="Arabic Typesetting" w:hAnsi="Arabic Typesetting" w:cs="Arabic Typesetting"/>
          <w:sz w:val="34"/>
          <w:szCs w:val="34"/>
          <w:rtl/>
          <w:lang w:val="fr-CH"/>
        </w:rPr>
        <w:t>ثنائية</w:t>
      </w:r>
      <w:r w:rsidR="00023CA2">
        <w:rPr>
          <w:rFonts w:ascii="Arabic Typesetting" w:hAnsi="Arabic Typesetting" w:cs="Arabic Typesetting" w:hint="cs"/>
          <w:sz w:val="34"/>
          <w:szCs w:val="34"/>
          <w:rtl/>
          <w:lang w:val="fr-CH"/>
        </w:rPr>
        <w:t> </w:t>
      </w:r>
      <w:r w:rsidR="00023CA2" w:rsidRPr="00B96614">
        <w:rPr>
          <w:rFonts w:ascii="Arabic Typesetting" w:hAnsi="Arabic Typesetting" w:cs="Arabic Typesetting" w:hint="cs"/>
          <w:sz w:val="34"/>
          <w:szCs w:val="34"/>
          <w:rtl/>
          <w:lang w:val="fr-CH"/>
        </w:rPr>
        <w:t>2016/17.</w:t>
      </w:r>
    </w:p>
    <w:p w:rsidR="00023CA2" w:rsidRPr="00B96614" w:rsidRDefault="002A65DA" w:rsidP="002A65DA">
      <w:pPr>
        <w:bidi/>
        <w:spacing w:after="120" w:line="340" w:lineRule="exact"/>
        <w:jc w:val="both"/>
        <w:rPr>
          <w:rFonts w:ascii="Arabic Typesetting" w:hAnsi="Arabic Typesetting" w:cs="Arabic Typesetting"/>
          <w:sz w:val="34"/>
          <w:szCs w:val="34"/>
          <w:lang w:val="fr-CH"/>
        </w:rPr>
      </w:pPr>
      <w:r>
        <w:rPr>
          <w:rFonts w:ascii="Arabic Typesetting" w:hAnsi="Arabic Typesetting" w:cs="Arabic Typesetting"/>
          <w:sz w:val="34"/>
          <w:szCs w:val="34"/>
          <w:lang w:val="fr-CH"/>
        </w:rPr>
        <w:t>2.9</w:t>
      </w:r>
      <w:r>
        <w:rPr>
          <w:rFonts w:ascii="Arabic Typesetting" w:hAnsi="Arabic Typesetting" w:cs="Arabic Typesetting"/>
          <w:sz w:val="34"/>
          <w:szCs w:val="34"/>
          <w:lang w:val="fr-CH"/>
        </w:rPr>
        <w:tab/>
      </w:r>
      <w:r w:rsidR="00023CA2" w:rsidRPr="00B96614">
        <w:rPr>
          <w:rFonts w:ascii="Arabic Typesetting" w:hAnsi="Arabic Typesetting" w:cs="Arabic Typesetting"/>
          <w:sz w:val="34"/>
          <w:szCs w:val="34"/>
          <w:rtl/>
          <w:lang w:val="fr-CH"/>
        </w:rPr>
        <w:t xml:space="preserve">وتعزى الزيادة في موارد </w:t>
      </w:r>
      <w:r w:rsidR="00023CA2" w:rsidRPr="00B96614">
        <w:rPr>
          <w:rFonts w:ascii="Arabic Typesetting" w:hAnsi="Arabic Typesetting" w:cs="Arabic Typesetting" w:hint="cs"/>
          <w:sz w:val="34"/>
          <w:szCs w:val="34"/>
          <w:rtl/>
          <w:lang w:val="fr-CH"/>
        </w:rPr>
        <w:t>خلاف</w:t>
      </w:r>
      <w:r w:rsidR="00023CA2" w:rsidRPr="00B96614">
        <w:rPr>
          <w:rFonts w:ascii="Arabic Typesetting" w:hAnsi="Arabic Typesetting" w:cs="Arabic Typesetting"/>
          <w:sz w:val="34"/>
          <w:szCs w:val="34"/>
          <w:rtl/>
          <w:lang w:val="fr-CH"/>
        </w:rPr>
        <w:t xml:space="preserve"> الموظفين إلى </w:t>
      </w:r>
      <w:r w:rsidR="00023CA2" w:rsidRPr="00B96614">
        <w:rPr>
          <w:rFonts w:ascii="Arabic Typesetting" w:hAnsi="Arabic Typesetting" w:cs="Arabic Typesetting" w:hint="cs"/>
          <w:sz w:val="34"/>
          <w:szCs w:val="34"/>
          <w:rtl/>
          <w:lang w:val="fr-CH"/>
        </w:rPr>
        <w:t>استكمال مشروع أجندة التنمية "</w:t>
      </w:r>
      <w:r w:rsidR="00023CA2" w:rsidRPr="00B96614">
        <w:rPr>
          <w:rFonts w:ascii="Arabic Typesetting" w:hAnsi="Arabic Typesetting" w:cs="Arabic Typesetting"/>
          <w:sz w:val="34"/>
          <w:szCs w:val="34"/>
          <w:rtl/>
          <w:lang w:val="fr-CH"/>
        </w:rPr>
        <w:t>تكوين الكفاءات في استعمال المعلومات التقنية والعلمية الملائمة لمجالات تكنولوجية محددة حلاً لتحديات إنمائية محددة</w:t>
      </w:r>
      <w:r w:rsidR="00023CA2" w:rsidRPr="00B96614">
        <w:rPr>
          <w:rFonts w:ascii="Arabic Typesetting" w:hAnsi="Arabic Typesetting" w:cs="Arabic Typesetting" w:hint="cs"/>
          <w:sz w:val="34"/>
          <w:szCs w:val="34"/>
          <w:rtl/>
          <w:lang w:val="fr-CH"/>
        </w:rPr>
        <w:t xml:space="preserve"> (</w:t>
      </w:r>
      <w:r w:rsidR="00023CA2" w:rsidRPr="00B96614">
        <w:rPr>
          <w:rFonts w:ascii="Arabic Typesetting" w:hAnsi="Arabic Typesetting" w:cs="Arabic Typesetting"/>
          <w:sz w:val="34"/>
          <w:szCs w:val="34"/>
          <w:rtl/>
          <w:lang w:val="fr-CH"/>
        </w:rPr>
        <w:t>المرحلة الثانية</w:t>
      </w:r>
      <w:r w:rsidR="00023CA2" w:rsidRPr="00B96614">
        <w:rPr>
          <w:rFonts w:ascii="Arabic Typesetting" w:hAnsi="Arabic Typesetting" w:cs="Arabic Typesetting" w:hint="cs"/>
          <w:sz w:val="34"/>
          <w:szCs w:val="34"/>
          <w:rtl/>
          <w:lang w:val="fr-CH"/>
        </w:rPr>
        <w:t>)".</w:t>
      </w:r>
    </w:p>
    <w:p w:rsidR="00023CA2" w:rsidRPr="00B96614" w:rsidRDefault="002A65DA" w:rsidP="002A65DA">
      <w:pPr>
        <w:bidi/>
        <w:spacing w:after="120" w:line="340" w:lineRule="exact"/>
        <w:jc w:val="both"/>
        <w:rPr>
          <w:rFonts w:ascii="Arabic Typesetting" w:hAnsi="Arabic Typesetting" w:cs="Arabic Typesetting"/>
          <w:sz w:val="34"/>
          <w:szCs w:val="34"/>
          <w:lang w:val="fr-CH"/>
        </w:rPr>
      </w:pPr>
      <w:r>
        <w:rPr>
          <w:rFonts w:ascii="Arabic Typesetting" w:hAnsi="Arabic Typesetting" w:cs="Arabic Typesetting"/>
          <w:sz w:val="34"/>
          <w:szCs w:val="34"/>
          <w:lang w:val="fr-CH"/>
        </w:rPr>
        <w:t>3.9</w:t>
      </w:r>
      <w:r>
        <w:rPr>
          <w:rFonts w:ascii="Arabic Typesetting" w:hAnsi="Arabic Typesetting" w:cs="Arabic Typesetting"/>
          <w:sz w:val="34"/>
          <w:szCs w:val="34"/>
          <w:lang w:val="fr-CH"/>
        </w:rPr>
        <w:tab/>
      </w:r>
      <w:r w:rsidR="00023CA2" w:rsidRPr="00B96614">
        <w:rPr>
          <w:rFonts w:ascii="Arabic Typesetting" w:hAnsi="Arabic Typesetting" w:cs="Arabic Typesetting"/>
          <w:sz w:val="34"/>
          <w:szCs w:val="34"/>
          <w:rtl/>
          <w:lang w:val="fr-CH"/>
        </w:rPr>
        <w:t>ويعزى الانخفاض في عدد الوظائف وما يرتبط بها من موارد الموظفين إلى توحيد الأعمال المتعلقة بالمشاريع الخاصة في مكتب نائب المدير العام المسؤول عن قطاع التنمية.</w:t>
      </w:r>
    </w:p>
    <w:p w:rsidR="00023CA2" w:rsidRPr="00B96614" w:rsidRDefault="002A65DA" w:rsidP="002A65DA">
      <w:pPr>
        <w:bidi/>
        <w:spacing w:after="120" w:line="340" w:lineRule="exact"/>
        <w:jc w:val="both"/>
        <w:rPr>
          <w:rFonts w:ascii="Arabic Typesetting" w:hAnsi="Arabic Typesetting" w:cs="Arabic Typesetting"/>
          <w:sz w:val="34"/>
          <w:szCs w:val="34"/>
          <w:lang w:val="fr-CH"/>
        </w:rPr>
      </w:pPr>
      <w:r>
        <w:rPr>
          <w:rFonts w:ascii="Arabic Typesetting" w:hAnsi="Arabic Typesetting" w:cs="Arabic Typesetting"/>
          <w:sz w:val="34"/>
          <w:szCs w:val="34"/>
          <w:lang w:val="fr-CH"/>
        </w:rPr>
        <w:t>4.9</w:t>
      </w:r>
      <w:r>
        <w:rPr>
          <w:rFonts w:ascii="Arabic Typesetting" w:hAnsi="Arabic Typesetting" w:cs="Arabic Typesetting"/>
          <w:sz w:val="34"/>
          <w:szCs w:val="34"/>
          <w:lang w:val="fr-CH"/>
        </w:rPr>
        <w:tab/>
      </w:r>
      <w:r w:rsidR="00023CA2" w:rsidRPr="00B96614">
        <w:rPr>
          <w:rFonts w:ascii="Arabic Typesetting" w:hAnsi="Arabic Typesetting" w:cs="Arabic Typesetting"/>
          <w:sz w:val="34"/>
          <w:szCs w:val="34"/>
          <w:rtl/>
          <w:lang w:val="fr-CH"/>
        </w:rPr>
        <w:t xml:space="preserve">وتعكس الموارد المخصصة للنتيجة المرتقبة ه 6.3 </w:t>
      </w:r>
      <w:r w:rsidR="00023CA2" w:rsidRPr="00B96614">
        <w:rPr>
          <w:rFonts w:ascii="Arabic Typesetting" w:hAnsi="Arabic Typesetting" w:cs="Arabic Typesetting" w:hint="cs"/>
          <w:sz w:val="34"/>
          <w:szCs w:val="34"/>
          <w:rtl/>
          <w:lang w:val="fr-CH"/>
        </w:rPr>
        <w:t>(</w:t>
      </w:r>
      <w:r w:rsidR="00023CA2" w:rsidRPr="00B96614">
        <w:rPr>
          <w:rFonts w:ascii="Arabic Typesetting" w:hAnsi="Arabic Typesetting" w:cs="Arabic Typesetting"/>
          <w:sz w:val="34"/>
          <w:szCs w:val="34"/>
          <w:rtl/>
          <w:lang w:val="fr-CH"/>
        </w:rPr>
        <w:t>قدرات معزّزة للشركات الصغيرة والمتوسطة والجامعات ومؤسسات البحث</w:t>
      </w:r>
      <w:r w:rsidR="00023CA2" w:rsidRPr="00B96614">
        <w:rPr>
          <w:rFonts w:ascii="Arabic Typesetting" w:hAnsi="Arabic Typesetting" w:cs="Arabic Typesetting" w:hint="cs"/>
          <w:sz w:val="34"/>
          <w:szCs w:val="34"/>
          <w:rtl/>
          <w:lang w:val="fr-CH"/>
        </w:rPr>
        <w:t>)</w:t>
      </w:r>
      <w:r w:rsidR="00023CA2" w:rsidRPr="00B96614">
        <w:rPr>
          <w:rFonts w:ascii="Arabic Typesetting" w:hAnsi="Arabic Typesetting" w:cs="Arabic Typesetting"/>
          <w:sz w:val="34"/>
          <w:szCs w:val="34"/>
          <w:rtl/>
          <w:lang w:val="fr-CH"/>
        </w:rPr>
        <w:t xml:space="preserve"> التركيز في فترة ال</w:t>
      </w:r>
      <w:r w:rsidR="00023CA2" w:rsidRPr="00B96614">
        <w:rPr>
          <w:rFonts w:ascii="Arabic Typesetting" w:hAnsi="Arabic Typesetting" w:cs="Arabic Typesetting" w:hint="cs"/>
          <w:sz w:val="34"/>
          <w:szCs w:val="34"/>
          <w:rtl/>
          <w:lang w:val="fr-CH"/>
        </w:rPr>
        <w:t>ثنائية</w:t>
      </w:r>
      <w:r w:rsidR="00023CA2" w:rsidRPr="00B96614">
        <w:rPr>
          <w:rFonts w:ascii="Arabic Typesetting" w:hAnsi="Arabic Typesetting" w:cs="Arabic Typesetting"/>
          <w:sz w:val="34"/>
          <w:szCs w:val="34"/>
          <w:rtl/>
          <w:lang w:val="fr-CH"/>
        </w:rPr>
        <w:t xml:space="preserve"> 2018/19 على بناء قدرات </w:t>
      </w:r>
      <w:r w:rsidR="00023CA2" w:rsidRPr="00B96614">
        <w:rPr>
          <w:rFonts w:ascii="Arabic Typesetting" w:hAnsi="Arabic Typesetting" w:cs="Arabic Typesetting" w:hint="cs"/>
          <w:sz w:val="34"/>
          <w:szCs w:val="34"/>
          <w:rtl/>
          <w:lang w:val="fr-CH"/>
        </w:rPr>
        <w:t>ا</w:t>
      </w:r>
      <w:r w:rsidR="00023CA2" w:rsidRPr="00B96614">
        <w:rPr>
          <w:rFonts w:ascii="Arabic Typesetting" w:hAnsi="Arabic Typesetting" w:cs="Arabic Typesetting"/>
          <w:sz w:val="34"/>
          <w:szCs w:val="34"/>
          <w:rtl/>
          <w:lang w:val="fr-CH"/>
        </w:rPr>
        <w:t>لجامعات ومؤسسات البحث، التي كانت م</w:t>
      </w:r>
      <w:r w:rsidR="00023CA2" w:rsidRPr="00B96614">
        <w:rPr>
          <w:rFonts w:ascii="Arabic Typesetting" w:hAnsi="Arabic Typesetting" w:cs="Arabic Typesetting" w:hint="cs"/>
          <w:sz w:val="34"/>
          <w:szCs w:val="34"/>
          <w:rtl/>
          <w:lang w:val="fr-CH"/>
        </w:rPr>
        <w:t>درج</w:t>
      </w:r>
      <w:r w:rsidR="00023CA2" w:rsidRPr="00B96614">
        <w:rPr>
          <w:rFonts w:ascii="Arabic Typesetting" w:hAnsi="Arabic Typesetting" w:cs="Arabic Typesetting"/>
          <w:sz w:val="34"/>
          <w:szCs w:val="34"/>
          <w:rtl/>
          <w:lang w:val="fr-CH"/>
        </w:rPr>
        <w:t xml:space="preserve">ة سابقا في إطار النتيجة المرتقبة ه 2.3 </w:t>
      </w:r>
      <w:r w:rsidR="00023CA2" w:rsidRPr="00B96614">
        <w:rPr>
          <w:rFonts w:ascii="Arabic Typesetting" w:hAnsi="Arabic Typesetting" w:cs="Arabic Typesetting" w:hint="cs"/>
          <w:sz w:val="34"/>
          <w:szCs w:val="34"/>
          <w:rtl/>
          <w:lang w:val="fr-CH"/>
        </w:rPr>
        <w:t>(</w:t>
      </w:r>
      <w:r w:rsidR="00023CA2" w:rsidRPr="00B96614">
        <w:rPr>
          <w:rFonts w:ascii="Arabic Typesetting" w:hAnsi="Arabic Typesetting" w:cs="Arabic Typesetting"/>
          <w:sz w:val="34"/>
          <w:szCs w:val="34"/>
          <w:rtl/>
          <w:lang w:val="fr-CH"/>
        </w:rPr>
        <w:t>كفاءات معزَّزة للموارد البشرية</w:t>
      </w:r>
      <w:r w:rsidR="00023CA2" w:rsidRPr="00B96614">
        <w:rPr>
          <w:rFonts w:ascii="Arabic Typesetting" w:hAnsi="Arabic Typesetting" w:cs="Arabic Typesetting" w:hint="cs"/>
          <w:sz w:val="34"/>
          <w:szCs w:val="34"/>
          <w:rtl/>
          <w:lang w:val="fr-CH"/>
        </w:rPr>
        <w:t>).</w:t>
      </w:r>
    </w:p>
    <w:p w:rsidR="00023CA2" w:rsidRPr="00B96614" w:rsidRDefault="002A65DA" w:rsidP="002A65DA">
      <w:pPr>
        <w:bidi/>
        <w:spacing w:after="120" w:line="340" w:lineRule="exact"/>
        <w:jc w:val="both"/>
        <w:rPr>
          <w:rFonts w:ascii="Arabic Typesetting" w:hAnsi="Arabic Typesetting" w:cs="Arabic Typesetting"/>
          <w:sz w:val="34"/>
          <w:szCs w:val="34"/>
          <w:lang w:val="fr-CH"/>
        </w:rPr>
      </w:pPr>
      <w:r>
        <w:rPr>
          <w:rFonts w:ascii="Arabic Typesetting" w:hAnsi="Arabic Typesetting" w:cs="Arabic Typesetting"/>
          <w:sz w:val="34"/>
          <w:szCs w:val="34"/>
          <w:lang w:val="fr-CH"/>
        </w:rPr>
        <w:t>5.9</w:t>
      </w:r>
      <w:r>
        <w:rPr>
          <w:rFonts w:ascii="Arabic Typesetting" w:hAnsi="Arabic Typesetting" w:cs="Arabic Typesetting"/>
          <w:sz w:val="34"/>
          <w:szCs w:val="34"/>
          <w:lang w:val="fr-CH"/>
        </w:rPr>
        <w:tab/>
      </w:r>
      <w:r w:rsidR="00023CA2" w:rsidRPr="00B96614">
        <w:rPr>
          <w:rFonts w:ascii="Arabic Typesetting" w:hAnsi="Arabic Typesetting" w:cs="Arabic Typesetting"/>
          <w:sz w:val="34"/>
          <w:szCs w:val="34"/>
          <w:rtl/>
          <w:lang w:val="fr-CH"/>
        </w:rPr>
        <w:t>و</w:t>
      </w:r>
      <w:r w:rsidR="00023CA2" w:rsidRPr="00B96614">
        <w:rPr>
          <w:rFonts w:ascii="Arabic Typesetting" w:hAnsi="Arabic Typesetting" w:cs="Arabic Typesetting" w:hint="cs"/>
          <w:sz w:val="34"/>
          <w:szCs w:val="34"/>
          <w:rtl/>
          <w:lang w:val="fr-CH"/>
        </w:rPr>
        <w:t xml:space="preserve">تبيّن </w:t>
      </w:r>
      <w:r w:rsidR="00023CA2" w:rsidRPr="00B96614">
        <w:rPr>
          <w:rFonts w:ascii="Arabic Typesetting" w:hAnsi="Arabic Typesetting" w:cs="Arabic Typesetting"/>
          <w:sz w:val="34"/>
          <w:szCs w:val="34"/>
          <w:rtl/>
          <w:lang w:val="fr-CH"/>
        </w:rPr>
        <w:t xml:space="preserve">الموارد المخصصة للنتائج المرتقبة ه 1.2 </w:t>
      </w:r>
      <w:r w:rsidR="00023CA2" w:rsidRPr="00B96614">
        <w:rPr>
          <w:rFonts w:ascii="Arabic Typesetting" w:hAnsi="Arabic Typesetting" w:cs="Arabic Typesetting" w:hint="cs"/>
          <w:sz w:val="34"/>
          <w:szCs w:val="34"/>
          <w:rtl/>
          <w:lang w:val="fr-CH"/>
        </w:rPr>
        <w:t>(</w:t>
      </w:r>
      <w:r w:rsidR="00023CA2" w:rsidRPr="00B96614">
        <w:rPr>
          <w:rFonts w:ascii="Arabic Typesetting" w:hAnsi="Arabic Typesetting" w:cs="Arabic Typesetting"/>
          <w:sz w:val="34"/>
          <w:szCs w:val="34"/>
          <w:rtl/>
          <w:lang w:val="fr-CH"/>
        </w:rPr>
        <w:t>استخدام نظام معاهدة التعاون بشأن البراءات على نطاق أوسع وبفعالية أكبر</w:t>
      </w:r>
      <w:r w:rsidR="00023CA2" w:rsidRPr="00B96614">
        <w:rPr>
          <w:rFonts w:ascii="Arabic Typesetting" w:hAnsi="Arabic Typesetting" w:cs="Arabic Typesetting" w:hint="cs"/>
          <w:sz w:val="34"/>
          <w:szCs w:val="34"/>
          <w:rtl/>
          <w:lang w:val="fr-CH"/>
        </w:rPr>
        <w:t>)</w:t>
      </w:r>
      <w:r w:rsidR="00023CA2" w:rsidRPr="00B96614">
        <w:rPr>
          <w:rFonts w:ascii="Arabic Typesetting" w:hAnsi="Arabic Typesetting" w:cs="Arabic Typesetting"/>
          <w:sz w:val="34"/>
          <w:szCs w:val="34"/>
          <w:rtl/>
          <w:lang w:val="fr-CH"/>
        </w:rPr>
        <w:t xml:space="preserve"> </w:t>
      </w:r>
      <w:r w:rsidR="00023CA2" w:rsidRPr="00B96614">
        <w:rPr>
          <w:rFonts w:ascii="Arabic Typesetting" w:hAnsi="Arabic Typesetting" w:cs="Arabic Typesetting" w:hint="cs"/>
          <w:sz w:val="34"/>
          <w:szCs w:val="34"/>
          <w:rtl/>
          <w:lang w:val="fr-CH"/>
        </w:rPr>
        <w:t>و</w:t>
      </w:r>
      <w:r w:rsidR="00023CA2" w:rsidRPr="00B96614">
        <w:rPr>
          <w:rFonts w:ascii="Arabic Typesetting" w:hAnsi="Arabic Typesetting" w:cs="Arabic Typesetting" w:hint="eastAsia"/>
          <w:sz w:val="34"/>
          <w:szCs w:val="34"/>
          <w:rtl/>
          <w:lang w:val="fr-CH"/>
        </w:rPr>
        <w:t> </w:t>
      </w:r>
      <w:r w:rsidR="00023CA2" w:rsidRPr="00B96614">
        <w:rPr>
          <w:rFonts w:ascii="Arabic Typesetting" w:hAnsi="Arabic Typesetting" w:cs="Arabic Typesetting" w:hint="cs"/>
          <w:sz w:val="34"/>
          <w:szCs w:val="34"/>
          <w:rtl/>
          <w:lang w:val="fr-CH"/>
        </w:rPr>
        <w:t>ه</w:t>
      </w:r>
      <w:r w:rsidR="00023CA2" w:rsidRPr="00B96614">
        <w:rPr>
          <w:rFonts w:ascii="Arabic Typesetting" w:hAnsi="Arabic Typesetting" w:cs="Arabic Typesetting"/>
          <w:sz w:val="34"/>
          <w:szCs w:val="34"/>
          <w:rtl/>
          <w:lang w:val="fr-CH"/>
        </w:rPr>
        <w:t xml:space="preserve"> 3.2 </w:t>
      </w:r>
      <w:r w:rsidR="00023CA2" w:rsidRPr="00B96614">
        <w:rPr>
          <w:rFonts w:ascii="Arabic Typesetting" w:hAnsi="Arabic Typesetting" w:cs="Arabic Typesetting" w:hint="cs"/>
          <w:sz w:val="34"/>
          <w:szCs w:val="34"/>
          <w:rtl/>
          <w:lang w:val="fr-CH"/>
        </w:rPr>
        <w:t>(</w:t>
      </w:r>
      <w:r w:rsidR="00023CA2" w:rsidRPr="00B96614">
        <w:rPr>
          <w:rFonts w:ascii="Arabic Typesetting" w:hAnsi="Arabic Typesetting" w:cs="Arabic Typesetting"/>
          <w:sz w:val="34"/>
          <w:szCs w:val="34"/>
          <w:rtl/>
          <w:lang w:val="fr-CH"/>
        </w:rPr>
        <w:t>استخدام نظام لاهاي على نطاق أوسع وبفعالية أكبر</w:t>
      </w:r>
      <w:r w:rsidR="00023CA2" w:rsidRPr="00B96614">
        <w:rPr>
          <w:rFonts w:ascii="Arabic Typesetting" w:hAnsi="Arabic Typesetting" w:cs="Arabic Typesetting" w:hint="cs"/>
          <w:sz w:val="34"/>
          <w:szCs w:val="34"/>
          <w:rtl/>
          <w:lang w:val="fr-CH"/>
        </w:rPr>
        <w:t>)</w:t>
      </w:r>
      <w:r w:rsidR="00023CA2" w:rsidRPr="00B96614">
        <w:rPr>
          <w:rFonts w:ascii="Arabic Typesetting" w:hAnsi="Arabic Typesetting" w:cs="Arabic Typesetting"/>
          <w:sz w:val="34"/>
          <w:szCs w:val="34"/>
          <w:rtl/>
          <w:lang w:val="fr-CH"/>
        </w:rPr>
        <w:t xml:space="preserve"> و</w:t>
      </w:r>
      <w:r w:rsidR="00023CA2" w:rsidRPr="00B96614">
        <w:rPr>
          <w:rFonts w:ascii="Arabic Typesetting" w:hAnsi="Arabic Typesetting" w:cs="Arabic Typesetting" w:hint="cs"/>
          <w:sz w:val="34"/>
          <w:szCs w:val="34"/>
          <w:rtl/>
          <w:lang w:val="fr-CH"/>
        </w:rPr>
        <w:t> </w:t>
      </w:r>
      <w:r w:rsidR="00023CA2" w:rsidRPr="00B96614">
        <w:rPr>
          <w:rFonts w:ascii="Arabic Typesetting" w:hAnsi="Arabic Typesetting" w:cs="Arabic Typesetting"/>
          <w:sz w:val="34"/>
          <w:szCs w:val="34"/>
          <w:rtl/>
          <w:lang w:val="fr-CH"/>
        </w:rPr>
        <w:t xml:space="preserve">ه 5.2 </w:t>
      </w:r>
      <w:r w:rsidR="00023CA2" w:rsidRPr="00B96614">
        <w:rPr>
          <w:rFonts w:ascii="Arabic Typesetting" w:hAnsi="Arabic Typesetting" w:cs="Arabic Typesetting" w:hint="cs"/>
          <w:sz w:val="34"/>
          <w:szCs w:val="34"/>
          <w:rtl/>
          <w:lang w:val="fr-CH"/>
        </w:rPr>
        <w:t>(</w:t>
      </w:r>
      <w:r w:rsidR="00023CA2" w:rsidRPr="00B96614">
        <w:rPr>
          <w:rFonts w:ascii="Arabic Typesetting" w:hAnsi="Arabic Typesetting" w:cs="Arabic Typesetting"/>
          <w:sz w:val="34"/>
          <w:szCs w:val="34"/>
          <w:rtl/>
          <w:lang w:val="fr-CH"/>
        </w:rPr>
        <w:t>استخدام نظام مدريد على نطاق أوسع وبفعالية أكبر</w:t>
      </w:r>
      <w:r w:rsidR="00023CA2" w:rsidRPr="00B96614">
        <w:rPr>
          <w:rFonts w:ascii="Arabic Typesetting" w:hAnsi="Arabic Typesetting" w:cs="Arabic Typesetting" w:hint="cs"/>
          <w:sz w:val="34"/>
          <w:szCs w:val="34"/>
          <w:rtl/>
          <w:lang w:val="fr-CH"/>
        </w:rPr>
        <w:t>)</w:t>
      </w:r>
      <w:r w:rsidR="00023CA2" w:rsidRPr="00B96614">
        <w:rPr>
          <w:rFonts w:ascii="Arabic Typesetting" w:hAnsi="Arabic Typesetting" w:cs="Arabic Typesetting"/>
          <w:sz w:val="34"/>
          <w:szCs w:val="34"/>
          <w:rtl/>
          <w:lang w:val="fr-CH"/>
        </w:rPr>
        <w:t xml:space="preserve"> و</w:t>
      </w:r>
      <w:r w:rsidR="00023CA2" w:rsidRPr="00B96614">
        <w:rPr>
          <w:rFonts w:ascii="Arabic Typesetting" w:hAnsi="Arabic Typesetting" w:cs="Arabic Typesetting" w:hint="cs"/>
          <w:sz w:val="34"/>
          <w:szCs w:val="34"/>
          <w:rtl/>
          <w:lang w:val="fr-CH"/>
        </w:rPr>
        <w:t> </w:t>
      </w:r>
      <w:r w:rsidR="00023CA2" w:rsidRPr="00B96614">
        <w:rPr>
          <w:rFonts w:ascii="Arabic Typesetting" w:hAnsi="Arabic Typesetting" w:cs="Arabic Typesetting"/>
          <w:sz w:val="34"/>
          <w:szCs w:val="34"/>
          <w:rtl/>
          <w:lang w:val="fr-CH"/>
        </w:rPr>
        <w:t xml:space="preserve">ه 7.2 </w:t>
      </w:r>
      <w:r w:rsidR="00023CA2" w:rsidRPr="00B96614">
        <w:rPr>
          <w:rFonts w:ascii="Arabic Typesetting" w:hAnsi="Arabic Typesetting" w:cs="Arabic Typesetting" w:hint="cs"/>
          <w:sz w:val="34"/>
          <w:szCs w:val="34"/>
          <w:rtl/>
          <w:lang w:val="fr-CH"/>
        </w:rPr>
        <w:t>(</w:t>
      </w:r>
      <w:r w:rsidR="00023CA2" w:rsidRPr="00B96614">
        <w:rPr>
          <w:rFonts w:ascii="Arabic Typesetting" w:hAnsi="Arabic Typesetting" w:cs="Arabic Typesetting"/>
          <w:sz w:val="34"/>
          <w:szCs w:val="34"/>
          <w:rtl/>
          <w:lang w:val="fr-CH"/>
        </w:rPr>
        <w:t>تزايد تفادي نشوء المنازعات المتعلقة بالملكية الفكرية دوليا وداخليا أو تسويتها عبر الوساطة والتحكيم وغيرها من أساليب الويبو البديلة لتسوية المنازعات</w:t>
      </w:r>
      <w:r w:rsidR="00023CA2" w:rsidRPr="00B96614">
        <w:rPr>
          <w:rFonts w:ascii="Arabic Typesetting" w:hAnsi="Arabic Typesetting" w:cs="Arabic Typesetting" w:hint="cs"/>
          <w:sz w:val="34"/>
          <w:szCs w:val="34"/>
          <w:rtl/>
          <w:lang w:val="fr-CH"/>
        </w:rPr>
        <w:t>)،</w:t>
      </w:r>
      <w:r w:rsidR="00023CA2" w:rsidRPr="00B96614">
        <w:rPr>
          <w:rFonts w:ascii="Arabic Typesetting" w:hAnsi="Arabic Typesetting" w:cs="Arabic Typesetting"/>
          <w:sz w:val="34"/>
          <w:szCs w:val="34"/>
          <w:rtl/>
          <w:lang w:val="fr-CH"/>
        </w:rPr>
        <w:t xml:space="preserve"> </w:t>
      </w:r>
      <w:r w:rsidR="00023CA2" w:rsidRPr="00B96614">
        <w:rPr>
          <w:rFonts w:ascii="Arabic Typesetting" w:hAnsi="Arabic Typesetting" w:cs="Arabic Typesetting" w:hint="cs"/>
          <w:sz w:val="34"/>
          <w:szCs w:val="34"/>
          <w:rtl/>
          <w:lang w:val="fr-CH"/>
        </w:rPr>
        <w:t>زيادة في ال</w:t>
      </w:r>
      <w:r w:rsidR="00023CA2" w:rsidRPr="00B96614">
        <w:rPr>
          <w:rFonts w:ascii="Arabic Typesetting" w:hAnsi="Arabic Typesetting" w:cs="Arabic Typesetting"/>
          <w:sz w:val="34"/>
          <w:szCs w:val="34"/>
          <w:rtl/>
          <w:lang w:val="fr-CH"/>
        </w:rPr>
        <w:t>أولوي</w:t>
      </w:r>
      <w:r w:rsidR="00023CA2" w:rsidRPr="00B96614">
        <w:rPr>
          <w:rFonts w:ascii="Arabic Typesetting" w:hAnsi="Arabic Typesetting" w:cs="Arabic Typesetting" w:hint="cs"/>
          <w:sz w:val="34"/>
          <w:szCs w:val="34"/>
          <w:rtl/>
          <w:lang w:val="fr-CH"/>
        </w:rPr>
        <w:t>ة</w:t>
      </w:r>
      <w:r w:rsidR="00023CA2" w:rsidRPr="00B96614">
        <w:rPr>
          <w:rFonts w:ascii="Arabic Typesetting" w:hAnsi="Arabic Typesetting" w:cs="Arabic Typesetting"/>
          <w:sz w:val="34"/>
          <w:szCs w:val="34"/>
          <w:rtl/>
          <w:lang w:val="fr-CH"/>
        </w:rPr>
        <w:t xml:space="preserve"> </w:t>
      </w:r>
      <w:r w:rsidR="00023CA2" w:rsidRPr="00B96614">
        <w:rPr>
          <w:rFonts w:ascii="Arabic Typesetting" w:hAnsi="Arabic Typesetting" w:cs="Arabic Typesetting" w:hint="cs"/>
          <w:sz w:val="34"/>
          <w:szCs w:val="34"/>
          <w:rtl/>
          <w:lang w:val="fr-CH"/>
        </w:rPr>
        <w:t>المولاة</w:t>
      </w:r>
      <w:r w:rsidR="00023CA2" w:rsidRPr="00B96614">
        <w:rPr>
          <w:rFonts w:ascii="Arabic Typesetting" w:hAnsi="Arabic Typesetting" w:cs="Arabic Typesetting"/>
          <w:sz w:val="34"/>
          <w:szCs w:val="34"/>
          <w:rtl/>
          <w:lang w:val="fr-CH"/>
        </w:rPr>
        <w:t xml:space="preserve"> </w:t>
      </w:r>
      <w:r w:rsidR="00023CA2" w:rsidRPr="00B96614">
        <w:rPr>
          <w:rFonts w:ascii="Arabic Typesetting" w:hAnsi="Arabic Typesetting" w:cs="Arabic Typesetting" w:hint="cs"/>
          <w:sz w:val="34"/>
          <w:szCs w:val="34"/>
          <w:rtl/>
          <w:lang w:val="fr-CH"/>
        </w:rPr>
        <w:t xml:space="preserve">لتعزيز </w:t>
      </w:r>
      <w:r w:rsidR="00023CA2" w:rsidRPr="00B96614">
        <w:rPr>
          <w:rFonts w:ascii="Arabic Typesetting" w:hAnsi="Arabic Typesetting" w:cs="Arabic Typesetting"/>
          <w:sz w:val="34"/>
          <w:szCs w:val="34"/>
          <w:rtl/>
          <w:lang w:val="fr-CH"/>
        </w:rPr>
        <w:t xml:space="preserve">نظم التسجيل الدولية وأنشطة </w:t>
      </w:r>
      <w:r w:rsidR="00023CA2" w:rsidRPr="00B96614">
        <w:rPr>
          <w:rFonts w:ascii="Arabic Typesetting" w:hAnsi="Arabic Typesetting" w:cs="Arabic Typesetting" w:hint="cs"/>
          <w:sz w:val="34"/>
          <w:szCs w:val="34"/>
          <w:rtl/>
          <w:lang w:val="fr-CH"/>
        </w:rPr>
        <w:t>تكوين الكفاءات</w:t>
      </w:r>
      <w:r w:rsidR="00023CA2" w:rsidRPr="00B96614">
        <w:rPr>
          <w:rFonts w:ascii="Arabic Typesetting" w:hAnsi="Arabic Typesetting" w:cs="Arabic Typesetting"/>
          <w:sz w:val="34"/>
          <w:szCs w:val="34"/>
          <w:rtl/>
          <w:lang w:val="fr-CH"/>
        </w:rPr>
        <w:t xml:space="preserve"> ذات الصلة، التي كانت م</w:t>
      </w:r>
      <w:r w:rsidR="00023CA2" w:rsidRPr="00B96614">
        <w:rPr>
          <w:rFonts w:ascii="Arabic Typesetting" w:hAnsi="Arabic Typesetting" w:cs="Arabic Typesetting" w:hint="cs"/>
          <w:sz w:val="34"/>
          <w:szCs w:val="34"/>
          <w:rtl/>
          <w:lang w:val="fr-CH"/>
        </w:rPr>
        <w:t>درج</w:t>
      </w:r>
      <w:r w:rsidR="00023CA2" w:rsidRPr="00B96614">
        <w:rPr>
          <w:rFonts w:ascii="Arabic Typesetting" w:hAnsi="Arabic Typesetting" w:cs="Arabic Typesetting"/>
          <w:sz w:val="34"/>
          <w:szCs w:val="34"/>
          <w:rtl/>
          <w:lang w:val="fr-CH"/>
        </w:rPr>
        <w:t xml:space="preserve">ة سابقا في إطار النتيجة المرتقبة ه 2.3 </w:t>
      </w:r>
      <w:r w:rsidR="00023CA2" w:rsidRPr="00B96614">
        <w:rPr>
          <w:rFonts w:ascii="Arabic Typesetting" w:hAnsi="Arabic Typesetting" w:cs="Arabic Typesetting" w:hint="cs"/>
          <w:sz w:val="34"/>
          <w:szCs w:val="34"/>
          <w:rtl/>
          <w:lang w:val="fr-CH"/>
        </w:rPr>
        <w:t>(</w:t>
      </w:r>
      <w:r w:rsidR="00023CA2" w:rsidRPr="00B96614">
        <w:rPr>
          <w:rFonts w:ascii="Arabic Typesetting" w:hAnsi="Arabic Typesetting" w:cs="Arabic Typesetting"/>
          <w:sz w:val="34"/>
          <w:szCs w:val="34"/>
          <w:rtl/>
          <w:lang w:val="fr-CH"/>
        </w:rPr>
        <w:t>كفاءات معزَّزة للموارد البشرية</w:t>
      </w:r>
      <w:r w:rsidR="00023CA2" w:rsidRPr="00B96614">
        <w:rPr>
          <w:rFonts w:ascii="Arabic Typesetting" w:hAnsi="Arabic Typesetting" w:cs="Arabic Typesetting" w:hint="cs"/>
          <w:sz w:val="34"/>
          <w:szCs w:val="34"/>
          <w:rtl/>
          <w:lang w:val="fr-CH"/>
        </w:rPr>
        <w:t>).</w:t>
      </w:r>
    </w:p>
    <w:p w:rsidR="00023CA2" w:rsidRDefault="00023CA2" w:rsidP="009C7153">
      <w:pPr>
        <w:pStyle w:val="ARNormal"/>
        <w:rPr>
          <w:rtl/>
          <w:lang w:bidi="ar-SA"/>
        </w:rPr>
      </w:pPr>
    </w:p>
    <w:p w:rsidR="00023CA2" w:rsidRPr="00C1598E" w:rsidRDefault="00023CA2" w:rsidP="009C7153">
      <w:pPr>
        <w:pStyle w:val="ARNumbered1"/>
        <w:keepNext/>
        <w:keepLines/>
        <w:spacing w:before="120"/>
        <w:ind w:left="357"/>
        <w:jc w:val="center"/>
        <w:rPr>
          <w:b/>
          <w:bCs/>
          <w:rtl/>
        </w:rPr>
      </w:pPr>
      <w:r w:rsidRPr="00C1598E">
        <w:rPr>
          <w:b/>
          <w:bCs/>
          <w:rtl/>
        </w:rPr>
        <w:lastRenderedPageBreak/>
        <w:t xml:space="preserve">البرنامج </w:t>
      </w:r>
      <w:r>
        <w:rPr>
          <w:rFonts w:hint="cs"/>
          <w:b/>
          <w:bCs/>
          <w:rtl/>
        </w:rPr>
        <w:t>9</w:t>
      </w:r>
      <w:r w:rsidRPr="00C1598E">
        <w:rPr>
          <w:b/>
          <w:bCs/>
          <w:rtl/>
        </w:rPr>
        <w:t xml:space="preserve">: الموارد </w:t>
      </w:r>
      <w:r>
        <w:rPr>
          <w:rFonts w:hint="cs"/>
          <w:b/>
          <w:bCs/>
          <w:rtl/>
        </w:rPr>
        <w:t>بحسب غرض الإنفاق</w:t>
      </w:r>
    </w:p>
    <w:p w:rsidR="00023CA2" w:rsidRPr="00865BB5" w:rsidRDefault="00023CA2" w:rsidP="009C7153">
      <w:pPr>
        <w:keepNext/>
        <w:keepLines/>
        <w:jc w:val="center"/>
        <w:rPr>
          <w:rFonts w:ascii="Arabic Typesetting" w:hAnsi="Arabic Typesetting" w:cs="Arabic Typesetting"/>
          <w:i/>
          <w:iCs/>
        </w:rPr>
      </w:pPr>
      <w:r w:rsidRPr="00865BB5">
        <w:rPr>
          <w:rFonts w:ascii="Arabic Typesetting" w:hAnsi="Arabic Typesetting" w:cs="Arabic Typesetting"/>
          <w:i/>
          <w:iCs/>
          <w:sz w:val="34"/>
          <w:szCs w:val="34"/>
          <w:rtl/>
        </w:rPr>
        <w:t>(بآلاف الفرنكات السويسرية)</w:t>
      </w:r>
    </w:p>
    <w:p w:rsidR="00023CA2" w:rsidRDefault="00023CA2" w:rsidP="009C7153">
      <w:pPr>
        <w:pStyle w:val="ARNormal"/>
        <w:spacing w:before="240" w:line="276" w:lineRule="auto"/>
        <w:jc w:val="center"/>
        <w:rPr>
          <w:rtl/>
          <w:lang w:bidi="ar-SA"/>
        </w:rPr>
      </w:pPr>
      <w:r w:rsidRPr="00A673BD">
        <w:rPr>
          <w:noProof/>
          <w:rtl/>
          <w:lang w:bidi="ar-SA"/>
        </w:rPr>
        <w:drawing>
          <wp:inline distT="0" distB="0" distL="0" distR="0" wp14:anchorId="6ABDBFE0" wp14:editId="0C76D1F7">
            <wp:extent cx="5514975" cy="66484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14975" cy="6648450"/>
                    </a:xfrm>
                    <a:prstGeom prst="rect">
                      <a:avLst/>
                    </a:prstGeom>
                    <a:noFill/>
                    <a:ln>
                      <a:noFill/>
                    </a:ln>
                  </pic:spPr>
                </pic:pic>
              </a:graphicData>
            </a:graphic>
          </wp:inline>
        </w:drawing>
      </w:r>
    </w:p>
    <w:p w:rsidR="00023CA2" w:rsidRPr="00A673BD" w:rsidRDefault="00023CA2" w:rsidP="009C7153">
      <w:pPr>
        <w:rPr>
          <w:rtl/>
        </w:rPr>
      </w:pPr>
    </w:p>
    <w:p w:rsidR="00023CA2" w:rsidRPr="00EB2EFD" w:rsidRDefault="00023CA2" w:rsidP="009C7153">
      <w:pPr>
        <w:pStyle w:val="ARNumbered1"/>
        <w:keepNext/>
        <w:keepLines/>
        <w:spacing w:after="60"/>
        <w:ind w:left="357" w:hanging="359"/>
        <w:jc w:val="center"/>
        <w:rPr>
          <w:b/>
          <w:bCs/>
          <w:rtl/>
        </w:rPr>
      </w:pPr>
      <w:r w:rsidRPr="00EB2EFD">
        <w:rPr>
          <w:b/>
          <w:bCs/>
          <w:rtl/>
        </w:rPr>
        <w:lastRenderedPageBreak/>
        <w:t xml:space="preserve">البرنامج </w:t>
      </w:r>
      <w:r>
        <w:rPr>
          <w:rFonts w:hint="cs"/>
          <w:b/>
          <w:bCs/>
          <w:rtl/>
        </w:rPr>
        <w:t>9</w:t>
      </w:r>
      <w:r w:rsidRPr="00EB2EFD">
        <w:rPr>
          <w:b/>
          <w:bCs/>
          <w:rtl/>
        </w:rPr>
        <w:t xml:space="preserve">: الموارد </w:t>
      </w:r>
      <w:r>
        <w:rPr>
          <w:rFonts w:hint="cs"/>
          <w:b/>
          <w:bCs/>
          <w:rtl/>
        </w:rPr>
        <w:t>بحسب كل نتيجة</w:t>
      </w:r>
    </w:p>
    <w:p w:rsidR="00023CA2" w:rsidRPr="00865BB5" w:rsidRDefault="00023CA2" w:rsidP="009C7153">
      <w:pPr>
        <w:keepNext/>
        <w:keepLines/>
        <w:spacing w:after="60" w:line="340" w:lineRule="exact"/>
        <w:jc w:val="center"/>
        <w:rPr>
          <w:rFonts w:ascii="Arabic Typesetting" w:hAnsi="Arabic Typesetting" w:cs="Arabic Typesetting"/>
          <w:i/>
          <w:iCs/>
          <w:sz w:val="34"/>
          <w:szCs w:val="34"/>
          <w:rtl/>
        </w:rPr>
      </w:pPr>
      <w:r w:rsidRPr="00865BB5">
        <w:rPr>
          <w:rFonts w:ascii="Arabic Typesetting" w:hAnsi="Arabic Typesetting" w:cs="Arabic Typesetting"/>
          <w:i/>
          <w:iCs/>
          <w:sz w:val="34"/>
          <w:szCs w:val="34"/>
          <w:rtl/>
        </w:rPr>
        <w:t>(بآلاف الفرنكات السويسرية)</w:t>
      </w:r>
    </w:p>
    <w:p w:rsidR="00023CA2" w:rsidRDefault="00023CA2" w:rsidP="009C7153">
      <w:pPr>
        <w:spacing w:before="120" w:line="276" w:lineRule="auto"/>
        <w:jc w:val="center"/>
        <w:rPr>
          <w:rtl/>
        </w:rPr>
      </w:pPr>
      <w:r w:rsidRPr="000359D2">
        <w:rPr>
          <w:noProof/>
          <w:rtl/>
        </w:rPr>
        <w:drawing>
          <wp:inline distT="0" distB="0" distL="0" distR="0" wp14:anchorId="45619F30" wp14:editId="4D24BF97">
            <wp:extent cx="5353050" cy="4818919"/>
            <wp:effectExtent l="0" t="0" r="0" b="127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53050" cy="4818919"/>
                    </a:xfrm>
                    <a:prstGeom prst="rect">
                      <a:avLst/>
                    </a:prstGeom>
                    <a:noFill/>
                    <a:ln>
                      <a:noFill/>
                    </a:ln>
                  </pic:spPr>
                </pic:pic>
              </a:graphicData>
            </a:graphic>
          </wp:inline>
        </w:drawing>
      </w:r>
    </w:p>
    <w:p w:rsidR="00023CA2" w:rsidRPr="00A673BD" w:rsidRDefault="00023CA2" w:rsidP="009C7153">
      <w:pPr>
        <w:rPr>
          <w:rtl/>
        </w:rPr>
      </w:pPr>
    </w:p>
    <w:p w:rsidR="00023CA2" w:rsidRDefault="00023CA2" w:rsidP="009C7153">
      <w:pPr>
        <w:keepNext/>
        <w:keepLines/>
        <w:tabs>
          <w:tab w:val="left" w:pos="2514"/>
        </w:tabs>
        <w:jc w:val="center"/>
        <w:rPr>
          <w:rFonts w:ascii="Arabic Typesetting" w:hAnsi="Arabic Typesetting" w:cs="Arabic Typesetting"/>
          <w:b/>
          <w:bCs/>
          <w:sz w:val="34"/>
          <w:szCs w:val="34"/>
          <w:vertAlign w:val="superscript"/>
          <w:rtl/>
          <w:lang w:val="fr-CH"/>
        </w:rPr>
      </w:pPr>
      <w:r w:rsidRPr="00CB252B">
        <w:rPr>
          <w:rFonts w:ascii="Arabic Typesetting" w:hAnsi="Arabic Typesetting" w:cs="Arabic Typesetting"/>
          <w:b/>
          <w:bCs/>
          <w:sz w:val="34"/>
          <w:szCs w:val="34"/>
          <w:rtl/>
          <w:lang w:val="fr-CH"/>
        </w:rPr>
        <w:t xml:space="preserve">الموارد </w:t>
      </w:r>
      <w:proofErr w:type="spellStart"/>
      <w:r w:rsidRPr="00CB252B">
        <w:rPr>
          <w:rFonts w:ascii="Arabic Typesetting" w:hAnsi="Arabic Typesetting" w:cs="Arabic Typesetting"/>
          <w:b/>
          <w:bCs/>
          <w:sz w:val="34"/>
          <w:szCs w:val="34"/>
          <w:rtl/>
          <w:lang w:val="fr-CH"/>
        </w:rPr>
        <w:t>الاستئمانية</w:t>
      </w:r>
      <w:proofErr w:type="spellEnd"/>
      <w:r w:rsidRPr="00CB252B">
        <w:rPr>
          <w:rFonts w:ascii="Arabic Typesetting" w:hAnsi="Arabic Typesetting" w:cs="Arabic Typesetting"/>
          <w:b/>
          <w:bCs/>
          <w:sz w:val="34"/>
          <w:szCs w:val="34"/>
          <w:rtl/>
          <w:lang w:val="fr-CH"/>
        </w:rPr>
        <w:t xml:space="preserve"> المحتمل توافرها لأغراض البرامج </w:t>
      </w:r>
      <w:r>
        <w:rPr>
          <w:rFonts w:ascii="Arabic Typesetting" w:hAnsi="Arabic Typesetting" w:cs="Arabic Typesetting" w:hint="cs"/>
          <w:b/>
          <w:bCs/>
          <w:sz w:val="34"/>
          <w:szCs w:val="34"/>
          <w:rtl/>
          <w:lang w:val="fr-CH"/>
        </w:rPr>
        <w:t>في 2018/</w:t>
      </w:r>
      <w:r w:rsidRPr="00CB252B">
        <w:rPr>
          <w:rFonts w:ascii="Arabic Typesetting" w:hAnsi="Arabic Typesetting" w:cs="Arabic Typesetting" w:hint="cs"/>
          <w:b/>
          <w:bCs/>
          <w:sz w:val="34"/>
          <w:szCs w:val="34"/>
          <w:vertAlign w:val="superscript"/>
          <w:rtl/>
          <w:lang w:val="fr-CH"/>
        </w:rPr>
        <w:t>1</w:t>
      </w:r>
      <w:r>
        <w:rPr>
          <w:rFonts w:ascii="Arabic Typesetting" w:hAnsi="Arabic Typesetting" w:cs="Arabic Typesetting" w:hint="cs"/>
          <w:b/>
          <w:bCs/>
          <w:sz w:val="34"/>
          <w:szCs w:val="34"/>
          <w:rtl/>
          <w:lang w:val="fr-CH"/>
        </w:rPr>
        <w:t>19</w:t>
      </w:r>
    </w:p>
    <w:p w:rsidR="00023CA2" w:rsidRPr="00865BB5" w:rsidRDefault="00023CA2" w:rsidP="009C7153">
      <w:pPr>
        <w:keepNext/>
        <w:keepLines/>
        <w:tabs>
          <w:tab w:val="left" w:pos="3399"/>
        </w:tabs>
        <w:spacing w:after="120" w:line="340" w:lineRule="exact"/>
        <w:jc w:val="center"/>
        <w:rPr>
          <w:rFonts w:ascii="Arabic Typesetting" w:hAnsi="Arabic Typesetting" w:cs="Arabic Typesetting"/>
          <w:i/>
          <w:iCs/>
          <w:sz w:val="34"/>
          <w:szCs w:val="34"/>
          <w:rtl/>
          <w:lang w:val="fr-CH"/>
        </w:rPr>
      </w:pPr>
      <w:r w:rsidRPr="00865BB5">
        <w:rPr>
          <w:rFonts w:ascii="Arabic Typesetting" w:hAnsi="Arabic Typesetting" w:cs="Arabic Typesetting"/>
          <w:i/>
          <w:iCs/>
          <w:sz w:val="34"/>
          <w:szCs w:val="34"/>
          <w:rtl/>
          <w:lang w:val="fr-CH"/>
        </w:rPr>
        <w:t>(بآلاف الفرنكات السويسرية)</w:t>
      </w:r>
    </w:p>
    <w:p w:rsidR="00023CA2" w:rsidRPr="00A673BD" w:rsidRDefault="00023CA2" w:rsidP="009C7153">
      <w:pPr>
        <w:jc w:val="center"/>
        <w:rPr>
          <w:rtl/>
        </w:rPr>
      </w:pPr>
      <w:r w:rsidRPr="00A673BD">
        <w:rPr>
          <w:noProof/>
          <w:rtl/>
        </w:rPr>
        <w:drawing>
          <wp:inline distT="0" distB="0" distL="0" distR="0" wp14:anchorId="15D6E4D1" wp14:editId="7014DB0C">
            <wp:extent cx="5445250" cy="2571750"/>
            <wp:effectExtent l="0" t="0" r="317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45593" cy="2571912"/>
                    </a:xfrm>
                    <a:prstGeom prst="rect">
                      <a:avLst/>
                    </a:prstGeom>
                    <a:noFill/>
                    <a:ln>
                      <a:noFill/>
                    </a:ln>
                  </pic:spPr>
                </pic:pic>
              </a:graphicData>
            </a:graphic>
          </wp:inline>
        </w:drawing>
      </w:r>
    </w:p>
    <w:p w:rsidR="00733127" w:rsidRDefault="00733127">
      <w:pPr>
        <w:pStyle w:val="StyleHeading3ComplexItalic"/>
        <w:bidi/>
        <w:ind w:left="1985" w:hanging="1985"/>
        <w:rPr>
          <w:rFonts w:ascii="Arabic Typesetting" w:hAnsi="Arabic Typesetting" w:cs="Arabic Typesetting"/>
          <w:bCs/>
          <w:i/>
          <w:iCs w:val="0"/>
          <w:caps w:val="0"/>
          <w:sz w:val="40"/>
          <w:szCs w:val="40"/>
          <w:rtl/>
          <w:lang w:bidi="ar-EG"/>
        </w:rPr>
      </w:pPr>
      <w:r w:rsidRPr="00D34575">
        <w:rPr>
          <w:rStyle w:val="StyleStyleHeading3ComplexItalicLatin12ptChar"/>
          <w:rFonts w:ascii="Arabic Typesetting" w:hAnsi="Arabic Typesetting" w:cs="Arabic Typesetting"/>
          <w:bCs/>
          <w:sz w:val="40"/>
          <w:szCs w:val="40"/>
          <w:rtl/>
          <w:lang w:bidi="ar-EG"/>
        </w:rPr>
        <w:lastRenderedPageBreak/>
        <w:t>البرنامج 10</w:t>
      </w:r>
      <w:r w:rsidRPr="00D34575">
        <w:rPr>
          <w:rStyle w:val="StyleStyleHeading3ComplexItalicLatin12ptChar"/>
          <w:rFonts w:ascii="Arabic Typesetting" w:hAnsi="Arabic Typesetting" w:cs="Arabic Typesetting"/>
          <w:i/>
          <w:sz w:val="40"/>
          <w:szCs w:val="40"/>
        </w:rPr>
        <w:tab/>
      </w:r>
      <w:r>
        <w:rPr>
          <w:rFonts w:ascii="Arabic Typesetting" w:hAnsi="Arabic Typesetting" w:cs="Arabic Typesetting"/>
          <w:bCs/>
          <w:i/>
          <w:iCs w:val="0"/>
          <w:caps w:val="0"/>
          <w:sz w:val="40"/>
          <w:szCs w:val="40"/>
          <w:rtl/>
          <w:lang w:bidi="ar-EG"/>
        </w:rPr>
        <w:t>البلدان ال</w:t>
      </w:r>
      <w:r>
        <w:rPr>
          <w:rFonts w:ascii="Arabic Typesetting" w:hAnsi="Arabic Typesetting" w:cs="Arabic Typesetting" w:hint="cs"/>
          <w:bCs/>
          <w:i/>
          <w:iCs w:val="0"/>
          <w:caps w:val="0"/>
          <w:sz w:val="40"/>
          <w:szCs w:val="40"/>
          <w:rtl/>
          <w:lang w:bidi="ar-EG"/>
        </w:rPr>
        <w:t xml:space="preserve">متحولة </w:t>
      </w:r>
      <w:r w:rsidRPr="00D34575">
        <w:rPr>
          <w:rFonts w:ascii="Arabic Typesetting" w:hAnsi="Arabic Typesetting" w:cs="Arabic Typesetting"/>
          <w:bCs/>
          <w:i/>
          <w:iCs w:val="0"/>
          <w:caps w:val="0"/>
          <w:sz w:val="40"/>
          <w:szCs w:val="40"/>
          <w:rtl/>
          <w:lang w:bidi="ar-EG"/>
        </w:rPr>
        <w:t>والبلدان المتقدمة</w:t>
      </w:r>
    </w:p>
    <w:p w:rsidR="00733127" w:rsidRPr="008074C1" w:rsidRDefault="00733127" w:rsidP="009C7153">
      <w:pPr>
        <w:bidi/>
        <w:spacing w:after="120" w:line="340" w:lineRule="exact"/>
        <w:jc w:val="both"/>
        <w:rPr>
          <w:rFonts w:ascii="Arabic Typesetting" w:hAnsi="Arabic Typesetting" w:cs="Arabic Typesetting"/>
          <w:sz w:val="34"/>
          <w:szCs w:val="34"/>
          <w:lang w:val="fr-CH"/>
        </w:rPr>
      </w:pPr>
    </w:p>
    <w:p w:rsidR="00733127" w:rsidRPr="008074C1" w:rsidRDefault="00733127" w:rsidP="009C7153">
      <w:pPr>
        <w:bidi/>
        <w:spacing w:after="120" w:line="340" w:lineRule="exact"/>
        <w:jc w:val="both"/>
        <w:rPr>
          <w:rFonts w:ascii="Arabic Typesetting" w:hAnsi="Arabic Typesetting" w:cs="Arabic Typesetting"/>
          <w:sz w:val="34"/>
          <w:szCs w:val="34"/>
          <w:lang w:val="fr-CH"/>
        </w:rPr>
      </w:pPr>
    </w:p>
    <w:tbl>
      <w:tblPr>
        <w:bidiVisual/>
        <w:tblW w:w="9214" w:type="dxa"/>
        <w:tblLayout w:type="fixed"/>
        <w:tblLook w:val="01E0" w:firstRow="1" w:lastRow="1" w:firstColumn="1" w:lastColumn="1" w:noHBand="0" w:noVBand="0"/>
      </w:tblPr>
      <w:tblGrid>
        <w:gridCol w:w="9214"/>
      </w:tblGrid>
      <w:tr w:rsidR="00733127" w:rsidRPr="00D34575">
        <w:trPr>
          <w:trHeight w:val="424"/>
        </w:trPr>
        <w:tc>
          <w:tcPr>
            <w:tcW w:w="9214" w:type="dxa"/>
            <w:shd w:val="clear" w:color="auto" w:fill="C6D9F1"/>
            <w:vAlign w:val="center"/>
          </w:tcPr>
          <w:p w:rsidR="00733127" w:rsidRPr="00D34575" w:rsidRDefault="00733127">
            <w:pPr>
              <w:keepNext/>
              <w:keepLines/>
              <w:bidi/>
              <w:jc w:val="center"/>
              <w:rPr>
                <w:rFonts w:ascii="Arabic Typesetting" w:hAnsi="Arabic Typesetting" w:cs="Arabic Typesetting"/>
                <w:sz w:val="34"/>
                <w:szCs w:val="34"/>
              </w:rPr>
            </w:pPr>
            <w:r w:rsidRPr="00D34575">
              <w:rPr>
                <w:rFonts w:ascii="Arabic Typesetting" w:hAnsi="Arabic Typesetting" w:cs="Arabic Typesetting"/>
                <w:bCs/>
                <w:sz w:val="34"/>
                <w:szCs w:val="34"/>
                <w:rtl/>
                <w:lang w:bidi="ar-EG"/>
              </w:rPr>
              <w:t>استراتيجيات التنفيذ</w:t>
            </w:r>
            <w:r w:rsidRPr="00D34575">
              <w:rPr>
                <w:rFonts w:ascii="Arabic Typesetting" w:hAnsi="Arabic Typesetting" w:cs="Arabic Typesetting"/>
                <w:b/>
                <w:sz w:val="34"/>
                <w:szCs w:val="34"/>
              </w:rPr>
              <w:t xml:space="preserve"> </w:t>
            </w:r>
          </w:p>
        </w:tc>
      </w:tr>
    </w:tbl>
    <w:p w:rsidR="00733127" w:rsidRPr="008074C1" w:rsidRDefault="00733127" w:rsidP="009C7153">
      <w:pPr>
        <w:bidi/>
        <w:spacing w:after="120" w:line="340" w:lineRule="exact"/>
        <w:jc w:val="both"/>
        <w:rPr>
          <w:rFonts w:ascii="Arabic Typesetting" w:hAnsi="Arabic Typesetting" w:cs="Arabic Typesetting"/>
          <w:sz w:val="34"/>
          <w:szCs w:val="34"/>
          <w:lang w:val="fr-CH"/>
        </w:rPr>
      </w:pPr>
    </w:p>
    <w:p w:rsidR="00733127" w:rsidRPr="008074C1" w:rsidRDefault="00733127" w:rsidP="00DA6355">
      <w:pPr>
        <w:numPr>
          <w:ilvl w:val="0"/>
          <w:numId w:val="34"/>
        </w:numPr>
        <w:tabs>
          <w:tab w:val="num" w:pos="567"/>
        </w:tabs>
        <w:bidi/>
        <w:adjustRightInd w:val="0"/>
        <w:snapToGrid w:val="0"/>
        <w:spacing w:after="120" w:line="340" w:lineRule="exact"/>
        <w:ind w:left="26" w:hanging="28"/>
        <w:jc w:val="both"/>
        <w:rPr>
          <w:rFonts w:ascii="Arabic Typesetting" w:hAnsi="Arabic Typesetting" w:cs="Arabic Typesetting"/>
          <w:noProof/>
          <w:sz w:val="20"/>
          <w:szCs w:val="34"/>
        </w:rPr>
      </w:pPr>
      <w:r w:rsidRPr="008074C1">
        <w:rPr>
          <w:rFonts w:ascii="Arabic Typesetting" w:hAnsi="Arabic Typesetting" w:cs="Arabic Typesetting"/>
          <w:noProof/>
          <w:sz w:val="20"/>
          <w:szCs w:val="34"/>
          <w:rtl/>
        </w:rPr>
        <w:t>تقديم المساعدة التشريعية والسياسية فيما يخص أمور الملكية الفكرية بطريقة متوازنة وكفؤة وفعالة من حيث التكلفة وقائمة على الحاجة للدول الأعضاء، مع التركيز بشكل خاص على استدامة النتائج والأثر على الصعيدين المؤسسي والقطري؛</w:t>
      </w:r>
    </w:p>
    <w:p w:rsidR="00733127" w:rsidRPr="008074C1" w:rsidRDefault="00733127" w:rsidP="00DA6355">
      <w:pPr>
        <w:numPr>
          <w:ilvl w:val="0"/>
          <w:numId w:val="34"/>
        </w:numPr>
        <w:tabs>
          <w:tab w:val="num" w:pos="567"/>
        </w:tabs>
        <w:bidi/>
        <w:adjustRightInd w:val="0"/>
        <w:snapToGrid w:val="0"/>
        <w:spacing w:after="120" w:line="340" w:lineRule="exact"/>
        <w:ind w:left="26" w:hanging="28"/>
        <w:jc w:val="both"/>
        <w:rPr>
          <w:rFonts w:ascii="Arabic Typesetting" w:hAnsi="Arabic Typesetting" w:cs="Arabic Typesetting"/>
          <w:noProof/>
          <w:sz w:val="20"/>
          <w:szCs w:val="34"/>
        </w:rPr>
      </w:pPr>
      <w:r>
        <w:rPr>
          <w:rFonts w:ascii="Arabic Typesetting" w:hAnsi="Arabic Typesetting" w:cs="Arabic Typesetting"/>
          <w:noProof/>
          <w:sz w:val="20"/>
          <w:szCs w:val="34"/>
        </w:rPr>
        <w:drawing>
          <wp:anchor distT="0" distB="0" distL="114300" distR="114300" simplePos="0" relativeHeight="251686912" behindDoc="1" locked="0" layoutInCell="1" allowOverlap="1" wp14:anchorId="6B24533E" wp14:editId="6B9A6356">
            <wp:simplePos x="0" y="0"/>
            <wp:positionH relativeFrom="margin">
              <wp:posOffset>-1319530</wp:posOffset>
            </wp:positionH>
            <wp:positionV relativeFrom="margin">
              <wp:posOffset>2261235</wp:posOffset>
            </wp:positionV>
            <wp:extent cx="3590925" cy="2390775"/>
            <wp:effectExtent l="0" t="0" r="0" b="0"/>
            <wp:wrapTight wrapText="bothSides">
              <wp:wrapPolygon edited="0">
                <wp:start x="9740" y="6368"/>
                <wp:lineTo x="9053" y="7057"/>
                <wp:lineTo x="7677" y="8950"/>
                <wp:lineTo x="7563" y="13080"/>
                <wp:lineTo x="8480" y="14629"/>
                <wp:lineTo x="9625" y="15490"/>
                <wp:lineTo x="11573" y="15490"/>
                <wp:lineTo x="12146" y="14974"/>
                <wp:lineTo x="13521" y="12564"/>
                <wp:lineTo x="13636" y="9122"/>
                <wp:lineTo x="11573" y="6368"/>
                <wp:lineTo x="9740" y="6368"/>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590925" cy="2390775"/>
                    </a:xfrm>
                    <a:prstGeom prst="rect">
                      <a:avLst/>
                    </a:prstGeom>
                    <a:noFill/>
                  </pic:spPr>
                </pic:pic>
              </a:graphicData>
            </a:graphic>
            <wp14:sizeRelH relativeFrom="margin">
              <wp14:pctWidth>0</wp14:pctWidth>
            </wp14:sizeRelH>
            <wp14:sizeRelV relativeFrom="margin">
              <wp14:pctHeight>0</wp14:pctHeight>
            </wp14:sizeRelV>
          </wp:anchor>
        </w:drawing>
      </w:r>
      <w:r>
        <w:rPr>
          <w:rFonts w:ascii="Arabic Typesetting" w:hAnsi="Arabic Typesetting" w:cs="Arabic Typesetting" w:hint="cs"/>
          <w:noProof/>
          <w:sz w:val="20"/>
          <w:szCs w:val="34"/>
          <w:rtl/>
        </w:rPr>
        <w:t>و</w:t>
      </w:r>
      <w:r w:rsidRPr="008074C1">
        <w:rPr>
          <w:rFonts w:ascii="Arabic Typesetting" w:hAnsi="Arabic Typesetting" w:cs="Arabic Typesetting"/>
          <w:noProof/>
          <w:sz w:val="20"/>
          <w:szCs w:val="34"/>
          <w:rtl/>
        </w:rPr>
        <w:t>تعزيز وضع استراتيجيات وطنية للملكية الفكرية وخطط تعاون قطرية مفصلة خصيصا ومتوازنة وطويلة الأجل وقائمة على النتائج وتنفيذها بغية تعزيز مراعاة المساعدة التقنية للويبو للاحتياجات الاستراتيجية للبلدان؛</w:t>
      </w:r>
      <w:r w:rsidRPr="008074C1">
        <w:rPr>
          <w:rFonts w:ascii="Arabic Typesetting" w:hAnsi="Arabic Typesetting" w:cs="Arabic Typesetting"/>
          <w:noProof/>
          <w:sz w:val="20"/>
          <w:szCs w:val="34"/>
        </w:rPr>
        <w:t xml:space="preserve"> </w:t>
      </w:r>
    </w:p>
    <w:p w:rsidR="00733127" w:rsidRPr="008074C1" w:rsidRDefault="00733127" w:rsidP="00DA6355">
      <w:pPr>
        <w:numPr>
          <w:ilvl w:val="0"/>
          <w:numId w:val="34"/>
        </w:numPr>
        <w:tabs>
          <w:tab w:val="num" w:pos="567"/>
        </w:tabs>
        <w:bidi/>
        <w:adjustRightInd w:val="0"/>
        <w:snapToGrid w:val="0"/>
        <w:spacing w:after="120" w:line="276" w:lineRule="auto"/>
        <w:ind w:left="26" w:hanging="28"/>
        <w:jc w:val="both"/>
        <w:rPr>
          <w:rFonts w:ascii="Arabic Typesetting" w:hAnsi="Arabic Typesetting" w:cs="Arabic Typesetting"/>
          <w:noProof/>
          <w:sz w:val="20"/>
          <w:szCs w:val="34"/>
        </w:rPr>
      </w:pPr>
      <w:r>
        <w:rPr>
          <w:rFonts w:ascii="Arabic Typesetting" w:hAnsi="Arabic Typesetting" w:cs="Arabic Typesetting" w:hint="cs"/>
          <w:noProof/>
          <w:sz w:val="20"/>
          <w:szCs w:val="34"/>
          <w:rtl/>
        </w:rPr>
        <w:t>و</w:t>
      </w:r>
      <w:r w:rsidRPr="008074C1">
        <w:rPr>
          <w:rFonts w:ascii="Arabic Typesetting" w:hAnsi="Arabic Typesetting" w:cs="Arabic Typesetting"/>
          <w:noProof/>
          <w:sz w:val="20"/>
          <w:szCs w:val="34"/>
          <w:rtl/>
        </w:rPr>
        <w:t xml:space="preserve">تكثيف ترويج منتجات الويبو وخدماتها في </w:t>
      </w:r>
      <w:r>
        <w:rPr>
          <w:rFonts w:ascii="Arabic Typesetting" w:hAnsi="Arabic Typesetting" w:cs="Arabic Typesetting"/>
          <w:noProof/>
          <w:sz w:val="20"/>
          <w:szCs w:val="34"/>
          <w:rtl/>
        </w:rPr>
        <w:t>البلدان ال</w:t>
      </w:r>
      <w:r>
        <w:rPr>
          <w:rFonts w:ascii="Arabic Typesetting" w:hAnsi="Arabic Typesetting" w:cs="Arabic Typesetting" w:hint="cs"/>
          <w:noProof/>
          <w:sz w:val="20"/>
          <w:szCs w:val="34"/>
          <w:rtl/>
        </w:rPr>
        <w:t>متحولة</w:t>
      </w:r>
      <w:r w:rsidRPr="008074C1">
        <w:rPr>
          <w:rFonts w:ascii="Arabic Typesetting" w:hAnsi="Arabic Typesetting" w:cs="Arabic Typesetting"/>
          <w:noProof/>
          <w:sz w:val="20"/>
          <w:szCs w:val="34"/>
          <w:rtl/>
        </w:rPr>
        <w:t xml:space="preserve"> والبلدان المتقدمة من خلال ندوات الويبو المتنقلة بشأن خدمات الويبو ومبادراتها، مع التفاعل الكامل لأصحاب المصلحة المحليين ومكاتب الملكية الفكرية في البلدان المستفيدة.</w:t>
      </w:r>
      <w:r w:rsidRPr="008074C1">
        <w:rPr>
          <w:rFonts w:ascii="Arabic Typesetting" w:hAnsi="Arabic Typesetting" w:cs="Arabic Typesetting"/>
          <w:noProof/>
          <w:sz w:val="20"/>
          <w:szCs w:val="34"/>
        </w:rPr>
        <w:t xml:space="preserve"> </w:t>
      </w:r>
      <w:r>
        <w:rPr>
          <w:rFonts w:ascii="Arabic Typesetting" w:hAnsi="Arabic Typesetting" w:cs="Arabic Typesetting"/>
          <w:noProof/>
          <w:sz w:val="20"/>
          <w:szCs w:val="34"/>
          <w:rtl/>
        </w:rPr>
        <w:t>و</w:t>
      </w:r>
      <w:r w:rsidRPr="008074C1">
        <w:rPr>
          <w:rFonts w:ascii="Arabic Typesetting" w:hAnsi="Arabic Typesetting" w:cs="Arabic Typesetting"/>
          <w:noProof/>
          <w:sz w:val="20"/>
          <w:szCs w:val="34"/>
          <w:rtl/>
        </w:rPr>
        <w:t xml:space="preserve">وضع أدوات لتحسين النفاذ إلى فئات الجمهور المستهدفة وتوفير المزيد من الرؤية بشأن الأحداث على الإنترنت ومواقع التواصل الاجتماعي وبين الجمعيات التجارية </w:t>
      </w:r>
      <w:r>
        <w:rPr>
          <w:rFonts w:ascii="Arabic Typesetting" w:hAnsi="Arabic Typesetting" w:cs="Arabic Typesetting" w:hint="cs"/>
          <w:noProof/>
          <w:sz w:val="20"/>
          <w:szCs w:val="34"/>
          <w:rtl/>
        </w:rPr>
        <w:t>الهامة؛</w:t>
      </w:r>
      <w:r w:rsidRPr="008074C1">
        <w:rPr>
          <w:rFonts w:ascii="Arabic Typesetting" w:hAnsi="Arabic Typesetting" w:cs="Arabic Typesetting" w:hint="cs"/>
          <w:noProof/>
          <w:sz w:val="20"/>
          <w:szCs w:val="34"/>
          <w:rtl/>
        </w:rPr>
        <w:t xml:space="preserve"> وتنظي</w:t>
      </w:r>
      <w:r w:rsidRPr="008074C1">
        <w:rPr>
          <w:rFonts w:ascii="Arabic Typesetting" w:hAnsi="Arabic Typesetting" w:cs="Arabic Typesetting"/>
          <w:noProof/>
          <w:sz w:val="20"/>
          <w:szCs w:val="34"/>
          <w:rtl/>
        </w:rPr>
        <w:t>م زيارات مؤسسية وبرامج تبادل وغيرها من أشكال التعاون بالاشتراك مع أصحاب المصلحة.</w:t>
      </w:r>
      <w:r w:rsidRPr="008074C1">
        <w:rPr>
          <w:rFonts w:ascii="Arabic Typesetting" w:hAnsi="Arabic Typesetting" w:cs="Arabic Typesetting"/>
          <w:noProof/>
          <w:sz w:val="20"/>
          <w:szCs w:val="34"/>
        </w:rPr>
        <w:t xml:space="preserve"> </w:t>
      </w:r>
    </w:p>
    <w:p w:rsidR="00733127" w:rsidRPr="008074C1" w:rsidRDefault="00733127" w:rsidP="00DA6355">
      <w:pPr>
        <w:numPr>
          <w:ilvl w:val="0"/>
          <w:numId w:val="34"/>
        </w:numPr>
        <w:tabs>
          <w:tab w:val="num" w:pos="567"/>
        </w:tabs>
        <w:bidi/>
        <w:adjustRightInd w:val="0"/>
        <w:snapToGrid w:val="0"/>
        <w:spacing w:after="120" w:line="340" w:lineRule="exact"/>
        <w:ind w:left="26" w:hanging="28"/>
        <w:jc w:val="both"/>
        <w:rPr>
          <w:rFonts w:ascii="Arabic Typesetting" w:hAnsi="Arabic Typesetting" w:cs="Arabic Typesetting"/>
          <w:noProof/>
          <w:sz w:val="20"/>
          <w:szCs w:val="34"/>
        </w:rPr>
      </w:pPr>
      <w:r>
        <w:rPr>
          <w:rFonts w:ascii="Arabic Typesetting" w:hAnsi="Arabic Typesetting" w:cs="Arabic Typesetting" w:hint="cs"/>
          <w:noProof/>
          <w:sz w:val="20"/>
          <w:szCs w:val="34"/>
          <w:rtl/>
        </w:rPr>
        <w:t>و</w:t>
      </w:r>
      <w:r w:rsidRPr="008074C1">
        <w:rPr>
          <w:rFonts w:ascii="Arabic Typesetting" w:hAnsi="Arabic Typesetting" w:cs="Arabic Typesetting"/>
          <w:noProof/>
          <w:sz w:val="20"/>
          <w:szCs w:val="34"/>
          <w:rtl/>
        </w:rPr>
        <w:t>تعزيز دعم الدول الأعضاء لزيادة الانتفاع بالمنصات والأدوات القائمة على الملكية الفكرية مع تركيز الانتباه على الجامعات والمؤسسات البحثية وهيئات الإنفاذ و</w:t>
      </w:r>
      <w:r>
        <w:rPr>
          <w:rFonts w:ascii="Arabic Typesetting" w:hAnsi="Arabic Typesetting" w:cs="Arabic Typesetting"/>
          <w:noProof/>
          <w:sz w:val="20"/>
          <w:szCs w:val="34"/>
          <w:rtl/>
        </w:rPr>
        <w:t>القضاء ومنظمات الإدارة الجماعية</w:t>
      </w:r>
      <w:r>
        <w:rPr>
          <w:rFonts w:ascii="Arabic Typesetting" w:hAnsi="Arabic Typesetting" w:cs="Arabic Typesetting" w:hint="cs"/>
          <w:noProof/>
          <w:sz w:val="20"/>
          <w:szCs w:val="34"/>
          <w:rtl/>
        </w:rPr>
        <w:t>؛</w:t>
      </w:r>
      <w:r w:rsidRPr="008074C1">
        <w:rPr>
          <w:rFonts w:ascii="Arabic Typesetting" w:hAnsi="Arabic Typesetting" w:cs="Arabic Typesetting"/>
          <w:noProof/>
          <w:sz w:val="20"/>
          <w:szCs w:val="34"/>
        </w:rPr>
        <w:t xml:space="preserve"> </w:t>
      </w:r>
      <w:r w:rsidRPr="008074C1">
        <w:rPr>
          <w:rFonts w:ascii="Arabic Typesetting" w:hAnsi="Arabic Typesetting" w:cs="Arabic Typesetting" w:hint="cs"/>
          <w:noProof/>
          <w:sz w:val="20"/>
          <w:szCs w:val="34"/>
          <w:rtl/>
        </w:rPr>
        <w:t>و</w:t>
      </w:r>
      <w:r w:rsidRPr="008074C1">
        <w:rPr>
          <w:rFonts w:ascii="Arabic Typesetting" w:hAnsi="Arabic Typesetting" w:cs="Arabic Typesetting"/>
          <w:noProof/>
          <w:sz w:val="20"/>
          <w:szCs w:val="34"/>
          <w:rtl/>
        </w:rPr>
        <w:t>تعميق فهم أصحاب المصلحة المعنيين للتحديات القائمة بشأن حق المؤلف في العصر الرقمي فضلا عن تعزيز الشفافية والفعالية والحوكمة الجيدة لمنظمات الإدارة الجماعية في البلدان</w:t>
      </w:r>
      <w:r>
        <w:rPr>
          <w:rFonts w:ascii="Arabic Typesetting" w:hAnsi="Arabic Typesetting" w:cs="Arabic Typesetting" w:hint="cs"/>
          <w:noProof/>
          <w:sz w:val="20"/>
          <w:szCs w:val="34"/>
          <w:rtl/>
        </w:rPr>
        <w:t> </w:t>
      </w:r>
      <w:r w:rsidRPr="008074C1">
        <w:rPr>
          <w:rFonts w:ascii="Arabic Typesetting" w:hAnsi="Arabic Typesetting" w:cs="Arabic Typesetting"/>
          <w:noProof/>
          <w:sz w:val="20"/>
          <w:szCs w:val="34"/>
          <w:rtl/>
        </w:rPr>
        <w:t>المعنية؛</w:t>
      </w:r>
      <w:r w:rsidRPr="008074C1">
        <w:rPr>
          <w:rFonts w:ascii="Arabic Typesetting" w:hAnsi="Arabic Typesetting" w:cs="Arabic Typesetting"/>
          <w:noProof/>
          <w:sz w:val="20"/>
          <w:szCs w:val="34"/>
        </w:rPr>
        <w:t xml:space="preserve"> </w:t>
      </w:r>
    </w:p>
    <w:p w:rsidR="00733127" w:rsidRPr="008074C1" w:rsidRDefault="00733127" w:rsidP="00DA6355">
      <w:pPr>
        <w:numPr>
          <w:ilvl w:val="0"/>
          <w:numId w:val="34"/>
        </w:numPr>
        <w:tabs>
          <w:tab w:val="num" w:pos="567"/>
        </w:tabs>
        <w:bidi/>
        <w:adjustRightInd w:val="0"/>
        <w:snapToGrid w:val="0"/>
        <w:spacing w:after="120" w:line="340" w:lineRule="exact"/>
        <w:ind w:left="26" w:hanging="28"/>
        <w:jc w:val="both"/>
        <w:rPr>
          <w:rFonts w:ascii="Arabic Typesetting" w:hAnsi="Arabic Typesetting" w:cs="Arabic Typesetting"/>
          <w:noProof/>
          <w:sz w:val="20"/>
          <w:szCs w:val="34"/>
        </w:rPr>
      </w:pPr>
      <w:r>
        <w:rPr>
          <w:rFonts w:ascii="Arabic Typesetting" w:hAnsi="Arabic Typesetting" w:cs="Arabic Typesetting" w:hint="cs"/>
          <w:noProof/>
          <w:sz w:val="20"/>
          <w:szCs w:val="34"/>
          <w:rtl/>
        </w:rPr>
        <w:t>و</w:t>
      </w:r>
      <w:r w:rsidRPr="008074C1">
        <w:rPr>
          <w:rFonts w:ascii="Arabic Typesetting" w:hAnsi="Arabic Typesetting" w:cs="Arabic Typesetting"/>
          <w:noProof/>
          <w:sz w:val="20"/>
          <w:szCs w:val="34"/>
          <w:rtl/>
        </w:rPr>
        <w:t>تكثيف الانتفاع بنهج التقييم الثنائي المراحل، والذي يوفر المزيد من تحسين الأنشطة وتفصيلها خصيصا لتناسب الاحتياجات الإقليمية والوطنية المحددة مما يسهل تعميم مفاهيم المساواة الجنسانية؛</w:t>
      </w:r>
    </w:p>
    <w:p w:rsidR="00733127" w:rsidRDefault="00733127" w:rsidP="00DA6355">
      <w:pPr>
        <w:numPr>
          <w:ilvl w:val="0"/>
          <w:numId w:val="34"/>
        </w:numPr>
        <w:tabs>
          <w:tab w:val="num" w:pos="567"/>
        </w:tabs>
        <w:bidi/>
        <w:adjustRightInd w:val="0"/>
        <w:snapToGrid w:val="0"/>
        <w:spacing w:after="120" w:line="340" w:lineRule="exact"/>
        <w:ind w:left="26" w:hanging="28"/>
        <w:jc w:val="both"/>
        <w:rPr>
          <w:rFonts w:ascii="Arabic Typesetting" w:hAnsi="Arabic Typesetting" w:cs="Arabic Typesetting"/>
          <w:noProof/>
          <w:sz w:val="20"/>
          <w:szCs w:val="34"/>
        </w:rPr>
      </w:pPr>
      <w:r>
        <w:rPr>
          <w:rFonts w:ascii="Arabic Typesetting" w:hAnsi="Arabic Typesetting" w:cs="Arabic Typesetting" w:hint="cs"/>
          <w:noProof/>
          <w:sz w:val="20"/>
          <w:szCs w:val="34"/>
          <w:rtl/>
        </w:rPr>
        <w:t>و</w:t>
      </w:r>
      <w:r w:rsidRPr="008074C1">
        <w:rPr>
          <w:rFonts w:ascii="Arabic Typesetting" w:hAnsi="Arabic Typesetting" w:cs="Arabic Typesetting"/>
          <w:noProof/>
          <w:sz w:val="20"/>
          <w:szCs w:val="34"/>
          <w:rtl/>
        </w:rPr>
        <w:t>السعي نحو ضمان التآزر الإيجابي والنهوض بالجهود المشتركة لتحقيق أهداف الملكية الفكرية المشتركة من خلال التعاون الوثيق مع أطراف عديدة منها الاتحاد الأوروبي والمنظمة الأوروبية للبراءات والمنظمة الأوروبية الآسيوية للبراءات والمجلس المشترك بين الدول من أجل حماية الملكية الفكرية وإنفاذها، والجمعية البرلمانية للدول الأعضاء في رابطة الدول المستقلة، واللجنة الاقتصادية للمنطقة الأوروبية الآسيوية، بهدف زيادة فعالية مساعدة الويبو التقنية إلى أقصى حد ممكن</w:t>
      </w:r>
      <w:r>
        <w:rPr>
          <w:rFonts w:ascii="Arabic Typesetting" w:hAnsi="Arabic Typesetting" w:cs="Arabic Typesetting" w:hint="cs"/>
          <w:noProof/>
          <w:sz w:val="20"/>
          <w:szCs w:val="34"/>
          <w:rtl/>
        </w:rPr>
        <w:t>.</w:t>
      </w:r>
    </w:p>
    <w:p w:rsidR="00733127" w:rsidRPr="00867CC9" w:rsidRDefault="00733127" w:rsidP="009C7153">
      <w:pPr>
        <w:bidi/>
        <w:spacing w:after="120" w:line="340" w:lineRule="exact"/>
        <w:jc w:val="both"/>
        <w:rPr>
          <w:rFonts w:ascii="Arabic Typesetting" w:hAnsi="Arabic Typesetting" w:cs="Arabic Typesetting"/>
          <w:sz w:val="34"/>
          <w:szCs w:val="34"/>
          <w:lang w:val="fr-CH"/>
        </w:rPr>
      </w:pPr>
    </w:p>
    <w:tbl>
      <w:tblPr>
        <w:bidiVisual/>
        <w:tblW w:w="9214" w:type="dxa"/>
        <w:tblLayout w:type="fixed"/>
        <w:tblLook w:val="01E0" w:firstRow="1" w:lastRow="1" w:firstColumn="1" w:lastColumn="1" w:noHBand="0" w:noVBand="0"/>
      </w:tblPr>
      <w:tblGrid>
        <w:gridCol w:w="9214"/>
      </w:tblGrid>
      <w:tr w:rsidR="00733127" w:rsidRPr="00D34575">
        <w:trPr>
          <w:trHeight w:val="424"/>
        </w:trPr>
        <w:tc>
          <w:tcPr>
            <w:tcW w:w="9214" w:type="dxa"/>
            <w:shd w:val="clear" w:color="auto" w:fill="C6D9F1"/>
            <w:vAlign w:val="center"/>
          </w:tcPr>
          <w:p w:rsidR="00733127" w:rsidRPr="00D34575" w:rsidRDefault="00733127" w:rsidP="009C7153">
            <w:pPr>
              <w:keepNext/>
              <w:keepLines/>
              <w:bidi/>
              <w:jc w:val="center"/>
              <w:rPr>
                <w:rFonts w:ascii="Arabic Typesetting" w:hAnsi="Arabic Typesetting" w:cs="Arabic Typesetting"/>
                <w:sz w:val="36"/>
                <w:szCs w:val="36"/>
              </w:rPr>
            </w:pPr>
            <w:r w:rsidRPr="00D34575">
              <w:rPr>
                <w:rFonts w:ascii="Arabic Typesetting" w:hAnsi="Arabic Typesetting" w:cs="Arabic Typesetting"/>
                <w:bCs/>
                <w:sz w:val="34"/>
                <w:szCs w:val="34"/>
                <w:rtl/>
                <w:lang w:bidi="ar-EG"/>
              </w:rPr>
              <w:lastRenderedPageBreak/>
              <w:t>التعاون بين البرامج</w:t>
            </w:r>
          </w:p>
        </w:tc>
      </w:tr>
    </w:tbl>
    <w:p w:rsidR="00733127" w:rsidRPr="00867CC9" w:rsidRDefault="00733127" w:rsidP="009C7153">
      <w:pPr>
        <w:keepNext/>
        <w:keepLines/>
        <w:bidi/>
        <w:spacing w:before="240" w:after="120" w:line="276" w:lineRule="auto"/>
        <w:jc w:val="center"/>
        <w:rPr>
          <w:rFonts w:ascii="Arabic Typesetting" w:hAnsi="Arabic Typesetting" w:cs="Arabic Typesetting"/>
          <w:sz w:val="34"/>
          <w:szCs w:val="34"/>
          <w:lang w:val="fr-CH"/>
        </w:rPr>
      </w:pPr>
      <w:r>
        <w:rPr>
          <w:rFonts w:ascii="Arabic Typesetting" w:hAnsi="Arabic Typesetting" w:cs="Arabic Typesetting"/>
          <w:noProof/>
          <w:sz w:val="34"/>
          <w:szCs w:val="34"/>
        </w:rPr>
        <w:drawing>
          <wp:inline distT="0" distB="0" distL="0" distR="0" wp14:anchorId="1CE1D726" wp14:editId="1F079EDA">
            <wp:extent cx="4132613" cy="3028208"/>
            <wp:effectExtent l="0" t="0" r="0" b="127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140451" cy="3033951"/>
                    </a:xfrm>
                    <a:prstGeom prst="rect">
                      <a:avLst/>
                    </a:prstGeom>
                    <a:noFill/>
                  </pic:spPr>
                </pic:pic>
              </a:graphicData>
            </a:graphic>
          </wp:inline>
        </w:drawing>
      </w:r>
    </w:p>
    <w:p w:rsidR="00733127" w:rsidRPr="00867CC9" w:rsidRDefault="00733127" w:rsidP="009C7153">
      <w:pPr>
        <w:bidi/>
        <w:spacing w:after="120" w:line="340" w:lineRule="exact"/>
        <w:jc w:val="both"/>
        <w:rPr>
          <w:rFonts w:ascii="Arabic Typesetting" w:hAnsi="Arabic Typesetting" w:cs="Arabic Typesetting"/>
          <w:sz w:val="34"/>
          <w:szCs w:val="34"/>
          <w:lang w:val="fr-CH"/>
        </w:rPr>
      </w:pPr>
    </w:p>
    <w:tbl>
      <w:tblPr>
        <w:bidiVisual/>
        <w:tblW w:w="9214" w:type="dxa"/>
        <w:tblLayout w:type="fixed"/>
        <w:tblLook w:val="01E0" w:firstRow="1" w:lastRow="1" w:firstColumn="1" w:lastColumn="1" w:noHBand="0" w:noVBand="0"/>
      </w:tblPr>
      <w:tblGrid>
        <w:gridCol w:w="4607"/>
        <w:gridCol w:w="4607"/>
      </w:tblGrid>
      <w:tr w:rsidR="00733127" w:rsidRPr="00D34575">
        <w:trPr>
          <w:trHeight w:val="425"/>
        </w:trPr>
        <w:tc>
          <w:tcPr>
            <w:tcW w:w="4607" w:type="dxa"/>
            <w:shd w:val="clear" w:color="auto" w:fill="C6D9F1"/>
            <w:vAlign w:val="center"/>
          </w:tcPr>
          <w:p w:rsidR="00733127" w:rsidRPr="00D34575" w:rsidRDefault="00733127" w:rsidP="009C7153">
            <w:pPr>
              <w:bidi/>
              <w:jc w:val="center"/>
              <w:rPr>
                <w:rFonts w:ascii="Arabic Typesetting" w:hAnsi="Arabic Typesetting" w:cs="Arabic Typesetting"/>
                <w:sz w:val="34"/>
                <w:szCs w:val="34"/>
              </w:rPr>
            </w:pPr>
            <w:r w:rsidRPr="00D34575">
              <w:rPr>
                <w:rFonts w:ascii="Arabic Typesetting" w:hAnsi="Arabic Typesetting" w:cs="Arabic Typesetting"/>
                <w:bCs/>
                <w:sz w:val="34"/>
                <w:szCs w:val="34"/>
                <w:rtl/>
                <w:lang w:bidi="ar-EG"/>
              </w:rPr>
              <w:t>المخاطر</w:t>
            </w:r>
          </w:p>
        </w:tc>
        <w:tc>
          <w:tcPr>
            <w:tcW w:w="4607" w:type="dxa"/>
            <w:shd w:val="clear" w:color="auto" w:fill="C6D9F1"/>
            <w:vAlign w:val="center"/>
          </w:tcPr>
          <w:p w:rsidR="00733127" w:rsidRPr="00D34575" w:rsidRDefault="00733127" w:rsidP="009C7153">
            <w:pPr>
              <w:bidi/>
              <w:jc w:val="center"/>
              <w:rPr>
                <w:rFonts w:ascii="Arabic Typesetting" w:hAnsi="Arabic Typesetting" w:cs="Arabic Typesetting"/>
                <w:sz w:val="28"/>
                <w:szCs w:val="28"/>
              </w:rPr>
            </w:pPr>
            <w:r w:rsidRPr="00D34575">
              <w:rPr>
                <w:rFonts w:ascii="Arabic Typesetting" w:hAnsi="Arabic Typesetting" w:cs="Arabic Typesetting" w:hint="cs"/>
                <w:bCs/>
                <w:sz w:val="34"/>
                <w:szCs w:val="34"/>
                <w:rtl/>
                <w:lang w:bidi="ar-EG"/>
              </w:rPr>
              <w:t>إجراءات</w:t>
            </w:r>
            <w:r w:rsidRPr="00D34575">
              <w:rPr>
                <w:rFonts w:ascii="Arabic Typesetting" w:hAnsi="Arabic Typesetting" w:cs="Arabic Typesetting"/>
                <w:bCs/>
                <w:sz w:val="34"/>
                <w:szCs w:val="34"/>
                <w:rtl/>
                <w:lang w:bidi="ar-EG"/>
              </w:rPr>
              <w:t xml:space="preserve"> التخفيف</w:t>
            </w:r>
            <w:r w:rsidRPr="00D34575">
              <w:rPr>
                <w:rFonts w:ascii="Arabic Typesetting" w:hAnsi="Arabic Typesetting" w:cs="Arabic Typesetting"/>
                <w:bCs/>
                <w:sz w:val="28"/>
                <w:szCs w:val="28"/>
                <w:rtl/>
                <w:lang w:bidi="ar-EG"/>
              </w:rPr>
              <w:t xml:space="preserve"> </w:t>
            </w:r>
          </w:p>
        </w:tc>
      </w:tr>
      <w:tr w:rsidR="00733127" w:rsidRPr="00D34575">
        <w:trPr>
          <w:trHeight w:val="62"/>
        </w:trPr>
        <w:tc>
          <w:tcPr>
            <w:tcW w:w="4607" w:type="dxa"/>
            <w:tcMar>
              <w:top w:w="113" w:type="dxa"/>
              <w:bottom w:w="0" w:type="dxa"/>
            </w:tcMar>
          </w:tcPr>
          <w:p w:rsidR="00733127" w:rsidRPr="00D34575" w:rsidRDefault="00733127" w:rsidP="009C7153">
            <w:pPr>
              <w:bidi/>
              <w:spacing w:after="120" w:line="300" w:lineRule="exact"/>
              <w:rPr>
                <w:rFonts w:ascii="Arabic Typesetting" w:hAnsi="Arabic Typesetting" w:cs="Arabic Typesetting"/>
                <w:sz w:val="30"/>
                <w:szCs w:val="30"/>
              </w:rPr>
            </w:pPr>
            <w:r w:rsidRPr="00D34575">
              <w:rPr>
                <w:rFonts w:ascii="Arabic Typesetting" w:hAnsi="Arabic Typesetting" w:cs="Arabic Typesetting"/>
                <w:sz w:val="30"/>
                <w:szCs w:val="30"/>
                <w:rtl/>
                <w:lang w:bidi="ar-EG"/>
              </w:rPr>
              <w:t>التغيرات الاقتصادية والسياسية قد تعرقل تنفيذ الاستراتيجيات الوطنية للملكية الفكرية أو تتسبب في إبطاء تنفيذها.</w:t>
            </w:r>
          </w:p>
        </w:tc>
        <w:tc>
          <w:tcPr>
            <w:tcW w:w="4607" w:type="dxa"/>
            <w:tcMar>
              <w:top w:w="113" w:type="dxa"/>
              <w:bottom w:w="0" w:type="dxa"/>
            </w:tcMar>
          </w:tcPr>
          <w:p w:rsidR="00733127" w:rsidRPr="00D34575" w:rsidRDefault="00733127" w:rsidP="009C7153">
            <w:pPr>
              <w:bidi/>
              <w:spacing w:after="120" w:line="300" w:lineRule="exact"/>
              <w:rPr>
                <w:rFonts w:ascii="Arabic Typesetting" w:hAnsi="Arabic Typesetting" w:cs="Arabic Typesetting"/>
                <w:sz w:val="30"/>
                <w:szCs w:val="30"/>
                <w:lang w:bidi="ar-EG"/>
              </w:rPr>
            </w:pPr>
            <w:r w:rsidRPr="00D34575">
              <w:rPr>
                <w:rFonts w:ascii="Arabic Typesetting" w:hAnsi="Arabic Typesetting" w:cs="Arabic Typesetting"/>
                <w:sz w:val="30"/>
                <w:szCs w:val="30"/>
                <w:rtl/>
                <w:lang w:bidi="ar-EG"/>
              </w:rPr>
              <w:t>التواصل الفوري للمتابعة حين حدوث تغيير ذي صلة في البلد؛ والتخطيط المتقدم على جميع المستويات؛ والحفاظ على العلاقات مع جميع أصحاب المصالح في البلدان؛ وتوفير المرونة في خطط التعاون.</w:t>
            </w:r>
          </w:p>
        </w:tc>
      </w:tr>
      <w:tr w:rsidR="00733127" w:rsidRPr="00D34575">
        <w:trPr>
          <w:trHeight w:val="26"/>
        </w:trPr>
        <w:tc>
          <w:tcPr>
            <w:tcW w:w="4607" w:type="dxa"/>
            <w:tcMar>
              <w:top w:w="113" w:type="dxa"/>
              <w:bottom w:w="0" w:type="dxa"/>
            </w:tcMar>
          </w:tcPr>
          <w:p w:rsidR="00733127" w:rsidRPr="00D34575" w:rsidRDefault="00733127" w:rsidP="009C7153">
            <w:pPr>
              <w:bidi/>
              <w:spacing w:after="120" w:line="300" w:lineRule="exact"/>
              <w:rPr>
                <w:rFonts w:ascii="Arabic Typesetting" w:hAnsi="Arabic Typesetting" w:cs="Arabic Typesetting"/>
                <w:sz w:val="30"/>
                <w:szCs w:val="30"/>
                <w:lang w:bidi="ar-EG"/>
              </w:rPr>
            </w:pPr>
            <w:r w:rsidRPr="00D34575">
              <w:rPr>
                <w:rFonts w:ascii="Arabic Typesetting" w:hAnsi="Arabic Typesetting" w:cs="Arabic Typesetting"/>
                <w:sz w:val="30"/>
                <w:szCs w:val="30"/>
                <w:rtl/>
                <w:lang w:bidi="ar-EG"/>
              </w:rPr>
              <w:t xml:space="preserve">القرارات المتخذة على الصعيد الدولي أو الوطني تسفر عن عدم التزام أصحاب المصالح بالمشاركة بنشاط في تنفيذ الأنشطة التي تؤثر في الخطط الطويلة الأمد لتعزيز كفاءات الموارد البشرية في البلدان </w:t>
            </w:r>
            <w:r>
              <w:rPr>
                <w:rFonts w:ascii="Arabic Typesetting" w:hAnsi="Arabic Typesetting" w:cs="Arabic Typesetting"/>
                <w:sz w:val="30"/>
                <w:szCs w:val="30"/>
                <w:rtl/>
                <w:lang w:bidi="ar-EG"/>
              </w:rPr>
              <w:t>المتحولة</w:t>
            </w:r>
            <w:r w:rsidRPr="00D34575">
              <w:rPr>
                <w:rFonts w:ascii="Arabic Typesetting" w:hAnsi="Arabic Typesetting" w:cs="Arabic Typesetting"/>
                <w:sz w:val="30"/>
                <w:szCs w:val="30"/>
                <w:rtl/>
                <w:lang w:bidi="ar-EG"/>
              </w:rPr>
              <w:t>.</w:t>
            </w:r>
          </w:p>
        </w:tc>
        <w:tc>
          <w:tcPr>
            <w:tcW w:w="4607" w:type="dxa"/>
            <w:tcMar>
              <w:top w:w="113" w:type="dxa"/>
              <w:bottom w:w="0" w:type="dxa"/>
            </w:tcMar>
          </w:tcPr>
          <w:p w:rsidR="00733127" w:rsidRPr="00D34575" w:rsidRDefault="00733127" w:rsidP="009C7153">
            <w:pPr>
              <w:bidi/>
              <w:spacing w:after="120" w:line="300" w:lineRule="exact"/>
              <w:rPr>
                <w:rFonts w:ascii="Arabic Typesetting" w:hAnsi="Arabic Typesetting" w:cs="Arabic Typesetting"/>
                <w:sz w:val="30"/>
                <w:szCs w:val="30"/>
                <w:lang w:bidi="ar-EG"/>
              </w:rPr>
            </w:pPr>
            <w:r w:rsidRPr="00D34575">
              <w:rPr>
                <w:rFonts w:ascii="Arabic Typesetting" w:hAnsi="Arabic Typesetting" w:cs="Arabic Typesetting"/>
                <w:sz w:val="30"/>
                <w:szCs w:val="30"/>
                <w:rtl/>
                <w:lang w:bidi="ar-EG"/>
              </w:rPr>
              <w:t>العمل بشكل وثيق مع المستفيدين والمانحين والدول الأعضاء.</w:t>
            </w:r>
            <w:r w:rsidRPr="00D34575">
              <w:rPr>
                <w:rFonts w:ascii="Arabic Typesetting" w:hAnsi="Arabic Typesetting" w:cs="Arabic Typesetting"/>
                <w:sz w:val="30"/>
                <w:szCs w:val="30"/>
              </w:rPr>
              <w:t xml:space="preserve"> </w:t>
            </w:r>
            <w:r w:rsidRPr="00D34575">
              <w:rPr>
                <w:rFonts w:ascii="Arabic Typesetting" w:hAnsi="Arabic Typesetting" w:cs="Arabic Typesetting"/>
                <w:sz w:val="30"/>
                <w:szCs w:val="30"/>
                <w:rtl/>
                <w:lang w:bidi="ar-EG"/>
              </w:rPr>
              <w:t>وتخطيط جميع الأمور المتعلقة بالملكية الفكرية وتنسيقها مع سائر المنظمات والشركاء الدوليين والوطنيين.</w:t>
            </w:r>
          </w:p>
        </w:tc>
      </w:tr>
    </w:tbl>
    <w:p w:rsidR="00733127" w:rsidRPr="00867CC9" w:rsidRDefault="00733127" w:rsidP="009C7153">
      <w:pPr>
        <w:bidi/>
        <w:spacing w:after="120" w:line="340" w:lineRule="exact"/>
        <w:jc w:val="both"/>
        <w:rPr>
          <w:rFonts w:ascii="Arabic Typesetting" w:hAnsi="Arabic Typesetting" w:cs="Arabic Typesetting"/>
          <w:sz w:val="34"/>
          <w:szCs w:val="34"/>
          <w:lang w:val="fr-CH"/>
        </w:rPr>
      </w:pPr>
    </w:p>
    <w:p w:rsidR="00733127" w:rsidRPr="00867CC9" w:rsidRDefault="00733127" w:rsidP="009C7153">
      <w:pPr>
        <w:bidi/>
        <w:spacing w:after="120" w:line="340" w:lineRule="exact"/>
        <w:jc w:val="both"/>
        <w:rPr>
          <w:rFonts w:ascii="Arabic Typesetting" w:hAnsi="Arabic Typesetting" w:cs="Arabic Typesetting"/>
          <w:sz w:val="34"/>
          <w:szCs w:val="34"/>
          <w:lang w:val="fr-CH"/>
        </w:rPr>
      </w:pPr>
    </w:p>
    <w:tbl>
      <w:tblPr>
        <w:bidiVisual/>
        <w:tblW w:w="9214" w:type="dxa"/>
        <w:tblLayout w:type="fixed"/>
        <w:tblLook w:val="00A0" w:firstRow="1" w:lastRow="0" w:firstColumn="1" w:lastColumn="0" w:noHBand="0" w:noVBand="0"/>
      </w:tblPr>
      <w:tblGrid>
        <w:gridCol w:w="2303"/>
        <w:gridCol w:w="2304"/>
        <w:gridCol w:w="2303"/>
        <w:gridCol w:w="2304"/>
      </w:tblGrid>
      <w:tr w:rsidR="00733127" w:rsidRPr="00D34575">
        <w:trPr>
          <w:trHeight w:val="425"/>
          <w:tblHeader/>
        </w:trPr>
        <w:tc>
          <w:tcPr>
            <w:tcW w:w="2303" w:type="dxa"/>
            <w:shd w:val="clear" w:color="000000" w:fill="C5D9F1"/>
            <w:tcMar>
              <w:top w:w="0" w:type="dxa"/>
              <w:bottom w:w="0" w:type="dxa"/>
            </w:tcMar>
            <w:vAlign w:val="center"/>
          </w:tcPr>
          <w:p w:rsidR="00733127" w:rsidRPr="00D34575" w:rsidRDefault="00733127" w:rsidP="009C7153">
            <w:pPr>
              <w:keepNext/>
              <w:keepLines/>
              <w:bidi/>
              <w:jc w:val="center"/>
              <w:rPr>
                <w:rFonts w:ascii="Arabic Typesetting" w:hAnsi="Arabic Typesetting" w:cs="Arabic Typesetting"/>
                <w:sz w:val="34"/>
                <w:szCs w:val="34"/>
                <w:lang w:bidi="ar-EG"/>
              </w:rPr>
            </w:pPr>
            <w:r w:rsidRPr="00D34575">
              <w:rPr>
                <w:rFonts w:ascii="Arabic Typesetting" w:hAnsi="Arabic Typesetting" w:cs="Arabic Typesetting"/>
                <w:bCs/>
                <w:sz w:val="34"/>
                <w:szCs w:val="34"/>
                <w:rtl/>
                <w:lang w:bidi="ar-EG"/>
              </w:rPr>
              <w:t>النتيجة المرتقبة</w:t>
            </w:r>
          </w:p>
        </w:tc>
        <w:tc>
          <w:tcPr>
            <w:tcW w:w="2304" w:type="dxa"/>
            <w:shd w:val="clear" w:color="000000" w:fill="C5D9F1"/>
            <w:tcMar>
              <w:top w:w="0" w:type="dxa"/>
              <w:bottom w:w="0" w:type="dxa"/>
            </w:tcMar>
            <w:vAlign w:val="center"/>
          </w:tcPr>
          <w:p w:rsidR="00733127" w:rsidRPr="00D34575" w:rsidRDefault="00733127" w:rsidP="009C7153">
            <w:pPr>
              <w:keepNext/>
              <w:keepLines/>
              <w:bidi/>
              <w:jc w:val="center"/>
              <w:rPr>
                <w:rFonts w:ascii="Arabic Typesetting" w:hAnsi="Arabic Typesetting" w:cs="Arabic Typesetting"/>
                <w:sz w:val="34"/>
                <w:szCs w:val="34"/>
                <w:lang w:bidi="ar-EG"/>
              </w:rPr>
            </w:pPr>
            <w:r w:rsidRPr="00D34575">
              <w:rPr>
                <w:rFonts w:ascii="Arabic Typesetting" w:hAnsi="Arabic Typesetting" w:cs="Arabic Typesetting"/>
                <w:bCs/>
                <w:sz w:val="34"/>
                <w:szCs w:val="34"/>
                <w:rtl/>
                <w:lang w:bidi="ar-EG"/>
              </w:rPr>
              <w:t>مؤشرات الأداء</w:t>
            </w:r>
          </w:p>
        </w:tc>
        <w:tc>
          <w:tcPr>
            <w:tcW w:w="2303" w:type="dxa"/>
            <w:shd w:val="clear" w:color="000000" w:fill="C5D9F1"/>
            <w:tcMar>
              <w:top w:w="0" w:type="dxa"/>
              <w:bottom w:w="0" w:type="dxa"/>
            </w:tcMar>
            <w:vAlign w:val="center"/>
          </w:tcPr>
          <w:p w:rsidR="00733127" w:rsidRPr="00D34575" w:rsidRDefault="00733127" w:rsidP="009C7153">
            <w:pPr>
              <w:keepNext/>
              <w:keepLines/>
              <w:bidi/>
              <w:jc w:val="center"/>
              <w:rPr>
                <w:rFonts w:ascii="Arabic Typesetting" w:hAnsi="Arabic Typesetting" w:cs="Arabic Typesetting"/>
                <w:sz w:val="34"/>
                <w:szCs w:val="34"/>
                <w:lang w:bidi="ar-EG"/>
              </w:rPr>
            </w:pPr>
            <w:r w:rsidRPr="00D34575">
              <w:rPr>
                <w:rFonts w:ascii="Arabic Typesetting" w:hAnsi="Arabic Typesetting" w:cs="Arabic Typesetting"/>
                <w:bCs/>
                <w:sz w:val="34"/>
                <w:szCs w:val="34"/>
                <w:rtl/>
                <w:lang w:bidi="ar-EG"/>
              </w:rPr>
              <w:t>أسس المقارنة</w:t>
            </w:r>
          </w:p>
        </w:tc>
        <w:tc>
          <w:tcPr>
            <w:tcW w:w="2304" w:type="dxa"/>
            <w:shd w:val="clear" w:color="000000" w:fill="C5D9F1"/>
            <w:tcMar>
              <w:top w:w="0" w:type="dxa"/>
              <w:bottom w:w="0" w:type="dxa"/>
            </w:tcMar>
            <w:vAlign w:val="center"/>
          </w:tcPr>
          <w:p w:rsidR="00733127" w:rsidRPr="00D34575" w:rsidRDefault="00733127" w:rsidP="009C7153">
            <w:pPr>
              <w:keepNext/>
              <w:keepLines/>
              <w:bidi/>
              <w:jc w:val="center"/>
              <w:rPr>
                <w:rFonts w:ascii="Arabic Typesetting" w:hAnsi="Arabic Typesetting" w:cs="Arabic Typesetting"/>
                <w:sz w:val="34"/>
                <w:szCs w:val="34"/>
                <w:lang w:bidi="ar-EG"/>
              </w:rPr>
            </w:pPr>
            <w:r w:rsidRPr="00D34575">
              <w:rPr>
                <w:rFonts w:ascii="Arabic Typesetting" w:hAnsi="Arabic Typesetting" w:cs="Arabic Typesetting"/>
                <w:bCs/>
                <w:sz w:val="34"/>
                <w:szCs w:val="34"/>
                <w:rtl/>
                <w:lang w:bidi="ar-EG"/>
              </w:rPr>
              <w:t>الأهداف</w:t>
            </w:r>
          </w:p>
        </w:tc>
      </w:tr>
      <w:tr w:rsidR="00733127" w:rsidRPr="00D34575">
        <w:trPr>
          <w:trHeight w:val="507"/>
        </w:trPr>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ه</w:t>
            </w:r>
            <w:r w:rsidRPr="009F6B81">
              <w:rPr>
                <w:rFonts w:ascii="Arabic Typesetting" w:hAnsi="Arabic Typesetting" w:cs="Arabic Typesetting"/>
                <w:sz w:val="30"/>
                <w:szCs w:val="30"/>
                <w:lang w:bidi="ar-EG"/>
              </w:rPr>
              <w:t xml:space="preserve"> 2.1 </w:t>
            </w:r>
            <w:r w:rsidRPr="009F6B81">
              <w:rPr>
                <w:rFonts w:ascii="Arabic Typesetting" w:hAnsi="Arabic Typesetting" w:cs="Arabic Typesetting"/>
                <w:sz w:val="30"/>
                <w:szCs w:val="30"/>
                <w:rtl/>
                <w:lang w:bidi="ar-EG"/>
              </w:rPr>
              <w:t>أطر</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تشريعية</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وتنظيمية</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وسياسية</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مكيّفة</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ومتوازنة</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في</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مجال</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الملكية</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الفكرية</w:t>
            </w:r>
          </w:p>
        </w:tc>
        <w:tc>
          <w:tcPr>
            <w:tcW w:w="2304" w:type="dxa"/>
            <w:shd w:val="clear" w:color="000000" w:fill="FFFFFF"/>
            <w:tcMar>
              <w:top w:w="113" w:type="dxa"/>
              <w:bottom w:w="0" w:type="dxa"/>
            </w:tcMar>
          </w:tcPr>
          <w:p w:rsidR="00733127" w:rsidRPr="009F6B81" w:rsidRDefault="00733127" w:rsidP="009C7153">
            <w:pPr>
              <w:keepNext/>
              <w:keepLines/>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 xml:space="preserve">عدد البلدان </w:t>
            </w:r>
            <w:r>
              <w:rPr>
                <w:rFonts w:ascii="Arabic Typesetting" w:hAnsi="Arabic Typesetting" w:cs="Arabic Typesetting"/>
                <w:sz w:val="30"/>
                <w:szCs w:val="30"/>
                <w:rtl/>
                <w:lang w:bidi="ar-EG"/>
              </w:rPr>
              <w:t>المتحولة</w:t>
            </w:r>
            <w:r w:rsidRPr="009F6B81">
              <w:rPr>
                <w:rFonts w:ascii="Arabic Typesetting" w:hAnsi="Arabic Typesetting" w:cs="Arabic Typesetting"/>
                <w:sz w:val="30"/>
                <w:szCs w:val="30"/>
                <w:rtl/>
                <w:lang w:bidi="ar-EG"/>
              </w:rPr>
              <w:t xml:space="preserve"> وبها قوانين ولوائح وطنية مُحدَّثة.</w:t>
            </w:r>
          </w:p>
        </w:tc>
        <w:tc>
          <w:tcPr>
            <w:tcW w:w="2303" w:type="dxa"/>
            <w:shd w:val="clear" w:color="000000" w:fill="FFFFFF"/>
            <w:tcMar>
              <w:top w:w="113" w:type="dxa"/>
              <w:bottom w:w="0" w:type="dxa"/>
            </w:tcMar>
          </w:tcPr>
          <w:p w:rsidR="00733127" w:rsidRPr="009F6B81" w:rsidRDefault="00733127" w:rsidP="009C7153">
            <w:pPr>
              <w:keepNext/>
              <w:keepLines/>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6 بلدان (2016)</w:t>
            </w:r>
          </w:p>
        </w:tc>
        <w:tc>
          <w:tcPr>
            <w:tcW w:w="2304" w:type="dxa"/>
            <w:shd w:val="clear" w:color="000000" w:fill="FFFFFF"/>
            <w:tcMar>
              <w:top w:w="113" w:type="dxa"/>
              <w:bottom w:w="0" w:type="dxa"/>
            </w:tcMar>
          </w:tcPr>
          <w:p w:rsidR="00733127" w:rsidRPr="009F6B81" w:rsidRDefault="00733127" w:rsidP="009C7153">
            <w:pPr>
              <w:keepNext/>
              <w:keepLines/>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5 بلدان في الثنائية</w:t>
            </w:r>
          </w:p>
        </w:tc>
      </w:tr>
      <w:tr w:rsidR="00733127" w:rsidRPr="00D34575">
        <w:trPr>
          <w:trHeight w:val="278"/>
        </w:trPr>
        <w:tc>
          <w:tcPr>
            <w:tcW w:w="2303" w:type="dxa"/>
            <w:shd w:val="clear" w:color="000000" w:fill="FFFFFF"/>
            <w:tcMar>
              <w:top w:w="113" w:type="dxa"/>
              <w:bottom w:w="0" w:type="dxa"/>
            </w:tcMar>
            <w:vAlign w:val="bottom"/>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Pr>
              <w:t> </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عدد التصديقات على المعاهدات التي تديرها الويبو</w:t>
            </w:r>
          </w:p>
        </w:tc>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7 تصديقات (2016)</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9 بلدان إضافية في الثنائية</w:t>
            </w:r>
          </w:p>
        </w:tc>
      </w:tr>
      <w:tr w:rsidR="00733127" w:rsidRPr="00D34575">
        <w:trPr>
          <w:trHeight w:val="481"/>
        </w:trPr>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ه1.2 استخدام نظام معاهدة التعاون بشأن البراءات على نطاق أوسع وبفعالية أكبر لإيداع طلبات البراءات الدولية</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 xml:space="preserve">عدد الطلبات المودعة بناء على معاهدة التعاون بشأن البراءات والصادرة من البلدان </w:t>
            </w:r>
            <w:r>
              <w:rPr>
                <w:rFonts w:ascii="Arabic Typesetting" w:hAnsi="Arabic Typesetting" w:cs="Arabic Typesetting"/>
                <w:sz w:val="30"/>
                <w:szCs w:val="30"/>
                <w:rtl/>
                <w:lang w:bidi="ar-EG"/>
              </w:rPr>
              <w:t>المتحولة</w:t>
            </w:r>
            <w:r w:rsidRPr="009F6B81">
              <w:rPr>
                <w:rFonts w:ascii="Arabic Typesetting" w:hAnsi="Arabic Typesetting" w:cs="Arabic Typesetting"/>
                <w:sz w:val="30"/>
                <w:szCs w:val="30"/>
                <w:rtl/>
                <w:lang w:bidi="ar-EG"/>
              </w:rPr>
              <w:t xml:space="preserve"> والبلدان المتقدمة</w:t>
            </w:r>
          </w:p>
        </w:tc>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rPr>
            </w:pPr>
            <w:r w:rsidRPr="009F6B81">
              <w:rPr>
                <w:rFonts w:ascii="Arabic Typesetting" w:hAnsi="Arabic Typesetting" w:cs="Arabic Typesetting"/>
                <w:sz w:val="30"/>
                <w:szCs w:val="30"/>
                <w:rtl/>
                <w:lang w:bidi="ar-EG"/>
              </w:rPr>
              <w:t xml:space="preserve">832 168 </w:t>
            </w:r>
            <w:r w:rsidRPr="009F6B81">
              <w:rPr>
                <w:rFonts w:ascii="Arabic Typesetting" w:hAnsi="Arabic Typesetting" w:cs="Arabic Typesetting"/>
                <w:sz w:val="30"/>
                <w:szCs w:val="30"/>
                <w:lang w:bidi="ar-EG"/>
              </w:rPr>
              <w:t>(2016)</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زيادة بنسبة 1% (سنويا)</w:t>
            </w:r>
            <w:r w:rsidRPr="009F6B81">
              <w:rPr>
                <w:rFonts w:ascii="Arabic Typesetting" w:hAnsi="Arabic Typesetting" w:cs="Arabic Typesetting"/>
                <w:sz w:val="30"/>
                <w:szCs w:val="30"/>
              </w:rPr>
              <w:t xml:space="preserve"> </w:t>
            </w:r>
          </w:p>
        </w:tc>
      </w:tr>
      <w:tr w:rsidR="00733127" w:rsidRPr="00D34575">
        <w:trPr>
          <w:trHeight w:val="1008"/>
        </w:trPr>
        <w:tc>
          <w:tcPr>
            <w:tcW w:w="2303" w:type="dxa"/>
            <w:shd w:val="clear" w:color="000000" w:fill="FFFFFF"/>
            <w:tcMar>
              <w:top w:w="113" w:type="dxa"/>
              <w:bottom w:w="0" w:type="dxa"/>
            </w:tcMar>
            <w:vAlign w:val="bottom"/>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Pr>
              <w:lastRenderedPageBreak/>
              <w:t> </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النسبة المئوية للمشاركين في الاستقصاء الذي يدل على وجود زيادة في استخدام خدمات الويبو في غضون 4 أشهر من حضور الحلقات الدراسية الجوالة بشأن خدمات الويبو ومبادراتها</w:t>
            </w:r>
          </w:p>
        </w:tc>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20% (بنهاية 2016)</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25% من المشاركين في الاستقصاء الذي يدل على وجود زيادة في استخدام خدمات الويبو.</w:t>
            </w:r>
            <w:r w:rsidRPr="009F6B81">
              <w:rPr>
                <w:rFonts w:ascii="Arabic Typesetting" w:hAnsi="Arabic Typesetting" w:cs="Arabic Typesetting"/>
                <w:sz w:val="30"/>
                <w:szCs w:val="30"/>
              </w:rPr>
              <w:t xml:space="preserve"> </w:t>
            </w:r>
          </w:p>
        </w:tc>
      </w:tr>
      <w:tr w:rsidR="00733127" w:rsidRPr="00D34575">
        <w:trPr>
          <w:trHeight w:val="525"/>
        </w:trPr>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ه3.2 استخدام نظام لاهاي على نطاق أوسع وبفعالية أكبر، بما في ذلك من قبل البلدان النامية والبلدان الأقل نمواً</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 xml:space="preserve">عدد الطلبات المودعة بناء على نظام لاهاي والصادرة عن البلدان </w:t>
            </w:r>
            <w:r>
              <w:rPr>
                <w:rFonts w:ascii="Arabic Typesetting" w:hAnsi="Arabic Typesetting" w:cs="Arabic Typesetting"/>
                <w:sz w:val="30"/>
                <w:szCs w:val="30"/>
                <w:rtl/>
                <w:lang w:bidi="ar-EG"/>
              </w:rPr>
              <w:t>المتحولة</w:t>
            </w:r>
            <w:r w:rsidRPr="009F6B81">
              <w:rPr>
                <w:rFonts w:ascii="Arabic Typesetting" w:hAnsi="Arabic Typesetting" w:cs="Arabic Typesetting"/>
                <w:sz w:val="30"/>
                <w:szCs w:val="30"/>
                <w:rtl/>
                <w:lang w:bidi="ar-EG"/>
              </w:rPr>
              <w:t xml:space="preserve"> والبلدان المتقدمة</w:t>
            </w:r>
          </w:p>
        </w:tc>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rPr>
            </w:pPr>
            <w:r w:rsidRPr="009F6B81">
              <w:rPr>
                <w:rFonts w:ascii="Arabic Typesetting" w:hAnsi="Arabic Typesetting" w:cs="Arabic Typesetting"/>
                <w:sz w:val="30"/>
                <w:szCs w:val="30"/>
                <w:rtl/>
              </w:rPr>
              <w:t>132 4 (2016)</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زيادة بنسبة 10% (سنويا)</w:t>
            </w:r>
          </w:p>
        </w:tc>
      </w:tr>
      <w:tr w:rsidR="00733127" w:rsidRPr="00D34575">
        <w:trPr>
          <w:trHeight w:val="509"/>
        </w:trPr>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ه5.2 استخدام نظام مدريد على نطاق أوسع وبفعالية أكبر، بما في ذلك من قبل البلدان النامية والبلدان الأقل نمواً</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 xml:space="preserve">عدد الطلبات المودعة بناء على نظام مدريد الصادرة من البلدان </w:t>
            </w:r>
            <w:r>
              <w:rPr>
                <w:rFonts w:ascii="Arabic Typesetting" w:hAnsi="Arabic Typesetting" w:cs="Arabic Typesetting"/>
                <w:sz w:val="30"/>
                <w:szCs w:val="30"/>
                <w:rtl/>
                <w:lang w:bidi="ar-EG"/>
              </w:rPr>
              <w:t>المتحولة</w:t>
            </w:r>
            <w:r w:rsidRPr="009F6B81">
              <w:rPr>
                <w:rFonts w:ascii="Arabic Typesetting" w:hAnsi="Arabic Typesetting" w:cs="Arabic Typesetting"/>
                <w:sz w:val="30"/>
                <w:szCs w:val="30"/>
                <w:rtl/>
                <w:lang w:bidi="ar-EG"/>
              </w:rPr>
              <w:t xml:space="preserve"> والبلدان المتقدمة</w:t>
            </w:r>
          </w:p>
        </w:tc>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rPr>
            </w:pPr>
            <w:r w:rsidRPr="009F6B81">
              <w:rPr>
                <w:rFonts w:ascii="Arabic Typesetting" w:hAnsi="Arabic Typesetting" w:cs="Arabic Typesetting"/>
                <w:sz w:val="30"/>
                <w:szCs w:val="30"/>
                <w:rtl/>
              </w:rPr>
              <w:t>094 47 (2016)</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زيادة بنسبة 1% (سنويا)</w:t>
            </w:r>
          </w:p>
        </w:tc>
      </w:tr>
      <w:tr w:rsidR="00733127" w:rsidRPr="00D34575">
        <w:trPr>
          <w:trHeight w:val="1445"/>
        </w:trPr>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ه7.2 تزايد تفادي نشوء المنازعات المتعلقة بالملكية الفكرية دوليا وداخليا وتسويتها عبر الوساطة والتحكيم وغيرها من أساليب الويبو البديلة لتسوية المنازعات</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 xml:space="preserve">زيادة الاستعانة بخدمات وشروط بديلة لتسوية المنازعات في الصفقات والتسجيلات المتعلقة بالملكية الفكرية، بما في ذلك عبر إجراءات الويبو، من قبل البلدان </w:t>
            </w:r>
            <w:r>
              <w:rPr>
                <w:rFonts w:ascii="Arabic Typesetting" w:hAnsi="Arabic Typesetting" w:cs="Arabic Typesetting" w:hint="cs"/>
                <w:sz w:val="30"/>
                <w:szCs w:val="30"/>
                <w:rtl/>
                <w:lang w:bidi="ar-EG"/>
              </w:rPr>
              <w:t>المتحولة</w:t>
            </w:r>
            <w:r w:rsidRPr="009F6B81">
              <w:rPr>
                <w:rFonts w:ascii="Arabic Typesetting" w:hAnsi="Arabic Typesetting" w:cs="Arabic Typesetting"/>
                <w:sz w:val="30"/>
                <w:szCs w:val="30"/>
                <w:rtl/>
                <w:lang w:bidi="ar-EG"/>
              </w:rPr>
              <w:t xml:space="preserve"> والبلدان المتقدمة</w:t>
            </w:r>
          </w:p>
        </w:tc>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469 منازعة و206 مسعى من المساعي الحميدة الإضافية التي تشمل أطرافاً من بلدان تمر بمرحلة انتقالية أو بلدان متقدمة (التراكمي بنهاية 2016)</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 xml:space="preserve">136 منازعة إضافية ومسعى من المساعي الحميدة الإضافية التي تشمل أطرافاً من بلدان تمر بمرحلة انتقالية أو بلدان متقدمة </w:t>
            </w:r>
          </w:p>
        </w:tc>
      </w:tr>
      <w:tr w:rsidR="00733127" w:rsidRPr="00D34575">
        <w:trPr>
          <w:trHeight w:val="1445"/>
        </w:trPr>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rtl/>
                <w:lang w:bidi="ar-EG"/>
              </w:rPr>
            </w:pP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rtl/>
                <w:lang w:bidi="ar-EG"/>
              </w:rPr>
            </w:pPr>
            <w:r w:rsidRPr="009F6B81">
              <w:rPr>
                <w:rFonts w:ascii="Arabic Typesetting" w:hAnsi="Arabic Typesetting" w:cs="Arabic Typesetting"/>
                <w:sz w:val="30"/>
                <w:szCs w:val="30"/>
                <w:rtl/>
                <w:lang w:bidi="ar-EG"/>
              </w:rPr>
              <w:t>سياسات السبل البديلة لتسوية المنازعات التي أسهم المركز في وضعها أو دعمها</w:t>
            </w:r>
          </w:p>
        </w:tc>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rtl/>
                <w:lang w:bidi="ar-EG"/>
              </w:rPr>
            </w:pPr>
            <w:r w:rsidRPr="009F6B81">
              <w:rPr>
                <w:rFonts w:ascii="Arabic Typesetting" w:hAnsi="Arabic Typesetting" w:cs="Arabic Typesetting"/>
                <w:sz w:val="30"/>
                <w:szCs w:val="30"/>
                <w:rtl/>
                <w:lang w:bidi="ar-EG"/>
              </w:rPr>
              <w:t>10 مخططات معتمدة في البدان المتحولة والبلدان النامية (التراكمي في مارس 2017)</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rtl/>
                <w:lang w:bidi="ar-EG"/>
              </w:rPr>
            </w:pPr>
            <w:r w:rsidRPr="009F6B81">
              <w:rPr>
                <w:rFonts w:ascii="Arabic Typesetting" w:hAnsi="Arabic Typesetting" w:cs="Arabic Typesetting"/>
                <w:sz w:val="30"/>
                <w:szCs w:val="30"/>
                <w:rtl/>
                <w:lang w:bidi="ar-EG"/>
              </w:rPr>
              <w:t>مخطط إضافي معتمد</w:t>
            </w:r>
          </w:p>
        </w:tc>
      </w:tr>
      <w:tr w:rsidR="00733127" w:rsidRPr="00D34575">
        <w:trPr>
          <w:trHeight w:val="1607"/>
        </w:trPr>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rPr>
              <w:t>ه</w:t>
            </w:r>
            <w:r w:rsidRPr="009F6B81">
              <w:rPr>
                <w:rFonts w:ascii="Arabic Typesetting" w:hAnsi="Arabic Typesetting" w:cs="Arabic Typesetting"/>
                <w:sz w:val="30"/>
                <w:szCs w:val="30"/>
              </w:rPr>
              <w:t xml:space="preserve"> 1.3 </w:t>
            </w:r>
            <w:r w:rsidRPr="009F6B81">
              <w:rPr>
                <w:rFonts w:ascii="Arabic Typesetting" w:hAnsi="Arabic Typesetting" w:cs="Arabic Typesetting"/>
                <w:sz w:val="30"/>
                <w:szCs w:val="30"/>
                <w:rtl/>
              </w:rPr>
              <w:t>استراتيجيات</w:t>
            </w:r>
            <w:r w:rsidRPr="009F6B81">
              <w:rPr>
                <w:rFonts w:ascii="Arabic Typesetting" w:hAnsi="Arabic Typesetting" w:cs="Arabic Typesetting"/>
                <w:sz w:val="30"/>
                <w:szCs w:val="30"/>
              </w:rPr>
              <w:t xml:space="preserve"> </w:t>
            </w:r>
            <w:r w:rsidRPr="009F6B81">
              <w:rPr>
                <w:rFonts w:ascii="Arabic Typesetting" w:hAnsi="Arabic Typesetting" w:cs="Arabic Typesetting"/>
                <w:sz w:val="30"/>
                <w:szCs w:val="30"/>
                <w:rtl/>
              </w:rPr>
              <w:t>وخطط</w:t>
            </w:r>
            <w:r w:rsidRPr="009F6B81">
              <w:rPr>
                <w:rFonts w:ascii="Arabic Typesetting" w:hAnsi="Arabic Typesetting" w:cs="Arabic Typesetting"/>
                <w:sz w:val="30"/>
                <w:szCs w:val="30"/>
              </w:rPr>
              <w:t xml:space="preserve"> </w:t>
            </w:r>
            <w:r w:rsidRPr="009F6B81">
              <w:rPr>
                <w:rFonts w:ascii="Arabic Typesetting" w:hAnsi="Arabic Typesetting" w:cs="Arabic Typesetting"/>
                <w:sz w:val="30"/>
                <w:szCs w:val="30"/>
                <w:rtl/>
              </w:rPr>
              <w:t>وطنية</w:t>
            </w:r>
            <w:r w:rsidRPr="009F6B81">
              <w:rPr>
                <w:rFonts w:ascii="Arabic Typesetting" w:hAnsi="Arabic Typesetting" w:cs="Arabic Typesetting"/>
                <w:sz w:val="30"/>
                <w:szCs w:val="30"/>
              </w:rPr>
              <w:t xml:space="preserve"> </w:t>
            </w:r>
            <w:r w:rsidRPr="009F6B81">
              <w:rPr>
                <w:rFonts w:ascii="Arabic Typesetting" w:hAnsi="Arabic Typesetting" w:cs="Arabic Typesetting"/>
                <w:sz w:val="30"/>
                <w:szCs w:val="30"/>
                <w:rtl/>
              </w:rPr>
              <w:t>في</w:t>
            </w:r>
            <w:r w:rsidRPr="009F6B81">
              <w:rPr>
                <w:rFonts w:ascii="Arabic Typesetting" w:hAnsi="Arabic Typesetting" w:cs="Arabic Typesetting"/>
                <w:sz w:val="30"/>
                <w:szCs w:val="30"/>
              </w:rPr>
              <w:t xml:space="preserve"> </w:t>
            </w:r>
            <w:r w:rsidRPr="009F6B81">
              <w:rPr>
                <w:rFonts w:ascii="Arabic Typesetting" w:hAnsi="Arabic Typesetting" w:cs="Arabic Typesetting"/>
                <w:sz w:val="30"/>
                <w:szCs w:val="30"/>
                <w:rtl/>
              </w:rPr>
              <w:t>مجال</w:t>
            </w:r>
            <w:r w:rsidRPr="009F6B81">
              <w:rPr>
                <w:rFonts w:ascii="Arabic Typesetting" w:hAnsi="Arabic Typesetting" w:cs="Arabic Typesetting"/>
                <w:sz w:val="30"/>
                <w:szCs w:val="30"/>
              </w:rPr>
              <w:t xml:space="preserve"> </w:t>
            </w:r>
            <w:r w:rsidRPr="009F6B81">
              <w:rPr>
                <w:rFonts w:ascii="Arabic Typesetting" w:hAnsi="Arabic Typesetting" w:cs="Arabic Typesetting"/>
                <w:sz w:val="30"/>
                <w:szCs w:val="30"/>
                <w:rtl/>
              </w:rPr>
              <w:t>الملكية</w:t>
            </w:r>
            <w:r w:rsidRPr="009F6B81">
              <w:rPr>
                <w:rFonts w:ascii="Arabic Typesetting" w:hAnsi="Arabic Typesetting" w:cs="Arabic Typesetting"/>
                <w:sz w:val="30"/>
                <w:szCs w:val="30"/>
              </w:rPr>
              <w:t xml:space="preserve"> </w:t>
            </w:r>
            <w:r w:rsidRPr="009F6B81">
              <w:rPr>
                <w:rFonts w:ascii="Arabic Typesetting" w:hAnsi="Arabic Typesetting" w:cs="Arabic Typesetting"/>
                <w:sz w:val="30"/>
                <w:szCs w:val="30"/>
                <w:rtl/>
              </w:rPr>
              <w:t>الفكرية</w:t>
            </w:r>
            <w:r w:rsidRPr="009F6B81">
              <w:rPr>
                <w:rFonts w:ascii="Arabic Typesetting" w:hAnsi="Arabic Typesetting" w:cs="Arabic Typesetting"/>
                <w:sz w:val="30"/>
                <w:szCs w:val="30"/>
              </w:rPr>
              <w:t xml:space="preserve"> </w:t>
            </w:r>
            <w:r w:rsidRPr="009F6B81">
              <w:rPr>
                <w:rFonts w:ascii="Arabic Typesetting" w:hAnsi="Arabic Typesetting" w:cs="Arabic Typesetting"/>
                <w:sz w:val="30"/>
                <w:szCs w:val="30"/>
                <w:rtl/>
              </w:rPr>
              <w:t>تتماشى</w:t>
            </w:r>
            <w:r w:rsidRPr="009F6B81">
              <w:rPr>
                <w:rFonts w:ascii="Arabic Typesetting" w:hAnsi="Arabic Typesetting" w:cs="Arabic Typesetting"/>
                <w:sz w:val="30"/>
                <w:szCs w:val="30"/>
              </w:rPr>
              <w:t xml:space="preserve"> </w:t>
            </w:r>
            <w:r w:rsidRPr="009F6B81">
              <w:rPr>
                <w:rFonts w:ascii="Arabic Typesetting" w:hAnsi="Arabic Typesetting" w:cs="Arabic Typesetting"/>
                <w:sz w:val="30"/>
                <w:szCs w:val="30"/>
                <w:rtl/>
              </w:rPr>
              <w:t>مع</w:t>
            </w:r>
            <w:r w:rsidRPr="009F6B81">
              <w:rPr>
                <w:rFonts w:ascii="Arabic Typesetting" w:hAnsi="Arabic Typesetting" w:cs="Arabic Typesetting"/>
                <w:sz w:val="30"/>
                <w:szCs w:val="30"/>
              </w:rPr>
              <w:t xml:space="preserve"> </w:t>
            </w:r>
            <w:r w:rsidRPr="009F6B81">
              <w:rPr>
                <w:rFonts w:ascii="Arabic Typesetting" w:hAnsi="Arabic Typesetting" w:cs="Arabic Typesetting"/>
                <w:sz w:val="30"/>
                <w:szCs w:val="30"/>
                <w:rtl/>
              </w:rPr>
              <w:t>الأهداف</w:t>
            </w:r>
            <w:r w:rsidRPr="009F6B81">
              <w:rPr>
                <w:rFonts w:ascii="Arabic Typesetting" w:hAnsi="Arabic Typesetting" w:cs="Arabic Typesetting"/>
                <w:sz w:val="30"/>
                <w:szCs w:val="30"/>
              </w:rPr>
              <w:t xml:space="preserve"> </w:t>
            </w:r>
            <w:r w:rsidRPr="009F6B81">
              <w:rPr>
                <w:rFonts w:ascii="Arabic Typesetting" w:hAnsi="Arabic Typesetting" w:cs="Arabic Typesetting"/>
                <w:sz w:val="30"/>
                <w:szCs w:val="30"/>
                <w:rtl/>
              </w:rPr>
              <w:t>الإنمائية</w:t>
            </w:r>
            <w:r w:rsidRPr="009F6B81">
              <w:rPr>
                <w:rFonts w:ascii="Arabic Typesetting" w:hAnsi="Arabic Typesetting" w:cs="Arabic Typesetting"/>
                <w:sz w:val="30"/>
                <w:szCs w:val="30"/>
              </w:rPr>
              <w:t xml:space="preserve">  </w:t>
            </w:r>
            <w:r w:rsidRPr="009F6B81">
              <w:rPr>
                <w:rFonts w:ascii="Arabic Typesetting" w:hAnsi="Arabic Typesetting" w:cs="Arabic Typesetting"/>
                <w:sz w:val="30"/>
                <w:szCs w:val="30"/>
                <w:rtl/>
              </w:rPr>
              <w:t>الوطنية</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عدد البلدان في طور صياغة الاستراتيجيات الوطنية للملكية الفكرية</w:t>
            </w:r>
            <w:r w:rsidRPr="009F6B81">
              <w:rPr>
                <w:rFonts w:ascii="Arabic Typesetting" w:hAnsi="Arabic Typesetting" w:cs="Arabic Typesetting"/>
                <w:sz w:val="30"/>
                <w:szCs w:val="30"/>
              </w:rPr>
              <w:t xml:space="preserve"> </w:t>
            </w:r>
          </w:p>
        </w:tc>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rPr>
            </w:pPr>
            <w:r w:rsidRPr="009F6B81">
              <w:rPr>
                <w:rFonts w:ascii="Arabic Typesetting" w:hAnsi="Arabic Typesetting" w:cs="Arabic Typesetting"/>
                <w:sz w:val="30"/>
                <w:szCs w:val="30"/>
                <w:rtl/>
                <w:lang w:bidi="ar-EG"/>
              </w:rPr>
              <w:t>بنهاية 2016:</w:t>
            </w:r>
          </w:p>
          <w:p w:rsidR="00733127" w:rsidRPr="009F6B81" w:rsidRDefault="00733127" w:rsidP="00DA6355">
            <w:pPr>
              <w:pStyle w:val="ListParagraph"/>
              <w:numPr>
                <w:ilvl w:val="0"/>
                <w:numId w:val="36"/>
              </w:numPr>
              <w:bidi/>
              <w:spacing w:after="120" w:line="300" w:lineRule="exact"/>
              <w:rPr>
                <w:rFonts w:ascii="Arabic Typesetting" w:hAnsi="Arabic Typesetting" w:cs="Arabic Typesetting"/>
                <w:sz w:val="30"/>
                <w:szCs w:val="30"/>
              </w:rPr>
            </w:pPr>
            <w:r w:rsidRPr="009F6B81">
              <w:rPr>
                <w:rFonts w:ascii="Arabic Typesetting" w:hAnsi="Arabic Typesetting" w:cs="Arabic Typesetting"/>
                <w:sz w:val="30"/>
                <w:szCs w:val="30"/>
                <w:rtl/>
                <w:lang w:bidi="ar-EG"/>
              </w:rPr>
              <w:t>3 بلدان (قيرغيزستان، وسلوفاكيا، وأوكرانيا) كانت في طور صياغة استراتيجيات وطنية للملكية الفكرية؛</w:t>
            </w:r>
          </w:p>
          <w:p w:rsidR="00733127" w:rsidRPr="009F6B81" w:rsidRDefault="00733127" w:rsidP="00DA6355">
            <w:pPr>
              <w:pStyle w:val="ListParagraph"/>
              <w:numPr>
                <w:ilvl w:val="0"/>
                <w:numId w:val="36"/>
              </w:numPr>
              <w:bidi/>
              <w:spacing w:after="120" w:line="300" w:lineRule="exact"/>
              <w:rPr>
                <w:rFonts w:ascii="Arabic Typesetting" w:hAnsi="Arabic Typesetting" w:cs="Arabic Typesetting"/>
                <w:sz w:val="30"/>
                <w:szCs w:val="30"/>
              </w:rPr>
            </w:pPr>
            <w:r w:rsidRPr="009F6B81">
              <w:rPr>
                <w:rFonts w:ascii="Arabic Typesetting" w:hAnsi="Arabic Typesetting" w:cs="Arabic Typesetting"/>
                <w:sz w:val="30"/>
                <w:szCs w:val="30"/>
                <w:rtl/>
                <w:lang w:bidi="ar-EG"/>
              </w:rPr>
              <w:t>بلدان (جورجيا ولاتفيا) كانا في طور الانتهاء من استراتيجيات الملكية الفكرية.</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4 بلدان إضافية</w:t>
            </w:r>
            <w:r w:rsidRPr="009F6B81">
              <w:rPr>
                <w:rFonts w:ascii="Arabic Typesetting" w:hAnsi="Arabic Typesetting" w:cs="Arabic Typesetting"/>
                <w:sz w:val="30"/>
                <w:szCs w:val="30"/>
              </w:rPr>
              <w:t xml:space="preserve"> </w:t>
            </w:r>
          </w:p>
        </w:tc>
      </w:tr>
      <w:tr w:rsidR="00733127" w:rsidRPr="00D34575">
        <w:trPr>
          <w:trHeight w:val="628"/>
        </w:trPr>
        <w:tc>
          <w:tcPr>
            <w:tcW w:w="2303" w:type="dxa"/>
            <w:shd w:val="clear" w:color="000000" w:fill="FFFFFF"/>
            <w:tcMar>
              <w:top w:w="113" w:type="dxa"/>
              <w:bottom w:w="0" w:type="dxa"/>
            </w:tcMar>
            <w:vAlign w:val="bottom"/>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Pr>
              <w:t> </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 xml:space="preserve">عدد البلدان التي وضعت استراتيجيات أو خطط وطنية للملكية الفكرية متوافقة مع </w:t>
            </w:r>
            <w:r w:rsidRPr="009F6B81">
              <w:rPr>
                <w:rFonts w:ascii="Arabic Typesetting" w:hAnsi="Arabic Typesetting" w:cs="Arabic Typesetting"/>
                <w:sz w:val="30"/>
                <w:szCs w:val="30"/>
                <w:rtl/>
                <w:lang w:bidi="ar-EG"/>
              </w:rPr>
              <w:lastRenderedPageBreak/>
              <w:t>الأهداف الإنمائية الوطنية</w:t>
            </w:r>
          </w:p>
        </w:tc>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lastRenderedPageBreak/>
              <w:t>21 بلدًا (التراكمي بنهاية 2016)</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4 بلدان إضافية</w:t>
            </w:r>
            <w:r w:rsidRPr="009F6B81">
              <w:rPr>
                <w:rFonts w:ascii="Arabic Typesetting" w:hAnsi="Arabic Typesetting" w:cs="Arabic Typesetting"/>
                <w:sz w:val="30"/>
                <w:szCs w:val="30"/>
              </w:rPr>
              <w:t xml:space="preserve"> </w:t>
            </w:r>
          </w:p>
        </w:tc>
      </w:tr>
      <w:tr w:rsidR="00733127" w:rsidRPr="00D34575">
        <w:trPr>
          <w:trHeight w:val="1565"/>
        </w:trPr>
        <w:tc>
          <w:tcPr>
            <w:tcW w:w="2303" w:type="dxa"/>
            <w:vMerge w:val="restart"/>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rPr>
            </w:pPr>
            <w:r w:rsidRPr="009F6B81">
              <w:rPr>
                <w:rFonts w:ascii="Arabic Typesetting" w:hAnsi="Arabic Typesetting" w:cs="Arabic Typesetting"/>
                <w:sz w:val="30"/>
                <w:szCs w:val="30"/>
                <w:rtl/>
                <w:lang w:bidi="ar-EG"/>
              </w:rPr>
              <w:lastRenderedPageBreak/>
              <w:t>ه2.3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ذات الاقتصادات المتحولة</w:t>
            </w:r>
          </w:p>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Pr>
              <w:t> </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 xml:space="preserve">عدد البلدان </w:t>
            </w:r>
            <w:r>
              <w:rPr>
                <w:rFonts w:ascii="Arabic Typesetting" w:hAnsi="Arabic Typesetting" w:cs="Arabic Typesetting"/>
                <w:sz w:val="30"/>
                <w:szCs w:val="30"/>
                <w:rtl/>
                <w:lang w:bidi="ar-EG"/>
              </w:rPr>
              <w:t>المتحولة</w:t>
            </w:r>
            <w:r w:rsidRPr="009F6B81">
              <w:rPr>
                <w:rFonts w:ascii="Arabic Typesetting" w:hAnsi="Arabic Typesetting" w:cs="Arabic Typesetting"/>
                <w:sz w:val="30"/>
                <w:szCs w:val="30"/>
                <w:rtl/>
                <w:lang w:bidi="ar-EG"/>
              </w:rPr>
              <w:t xml:space="preserve"> التي وضعت برامج تدريبية سنوية في مجال الملكية الفكرية و/أو دورات للمهنيين المتخصصين في الملكية الفكرية</w:t>
            </w:r>
          </w:p>
        </w:tc>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15 برنامجا / دورة في 13 بلدا (أذربيجان؛ وبلغاريا؛ وكرواتيا؛ والجمهورية التشيكية؛ وجورجيا (2)؛ وكازاخستان؛ ولاتفيا؛ وبولندا (2)؛ وجمهورية مولدوفا؛ ورومانيا؛ والاتحاد الروسي؛ وسلوفاكيا؛ وتركيا) (التراكمي بنهاية 2016)</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rtl/>
                <w:lang w:bidi="ar-EG"/>
              </w:rPr>
            </w:pPr>
            <w:r w:rsidRPr="009F6B81">
              <w:rPr>
                <w:rFonts w:ascii="Arabic Typesetting" w:hAnsi="Arabic Typesetting" w:cs="Arabic Typesetting"/>
                <w:sz w:val="30"/>
                <w:szCs w:val="30"/>
                <w:rtl/>
                <w:lang w:bidi="ar-EG"/>
              </w:rPr>
              <w:t xml:space="preserve">برنامجين/دورتين جديدين في بلدان أساس المقارنة </w:t>
            </w:r>
          </w:p>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3 بلدان إضافية وضعت برامج تدريبية سنوية في مجال الملكية الفكرية و/أو دورات للمهنيين المتخصصين في الملكية الفكرية</w:t>
            </w:r>
            <w:r w:rsidRPr="009F6B81">
              <w:rPr>
                <w:rFonts w:ascii="Arabic Typesetting" w:hAnsi="Arabic Typesetting" w:cs="Arabic Typesetting"/>
                <w:sz w:val="30"/>
                <w:szCs w:val="30"/>
              </w:rPr>
              <w:t xml:space="preserve"> </w:t>
            </w:r>
          </w:p>
        </w:tc>
      </w:tr>
      <w:tr w:rsidR="00733127" w:rsidRPr="00D34575">
        <w:trPr>
          <w:trHeight w:val="176"/>
        </w:trPr>
        <w:tc>
          <w:tcPr>
            <w:tcW w:w="2303" w:type="dxa"/>
            <w:vMerge/>
            <w:shd w:val="clear" w:color="000000" w:fill="FFFFFF"/>
            <w:tcMar>
              <w:top w:w="113" w:type="dxa"/>
              <w:bottom w:w="0" w:type="dxa"/>
            </w:tcMar>
            <w:vAlign w:val="bottom"/>
          </w:tcPr>
          <w:p w:rsidR="00733127" w:rsidRPr="009F6B81" w:rsidRDefault="00733127" w:rsidP="009C7153">
            <w:pPr>
              <w:bidi/>
              <w:spacing w:after="120" w:line="300" w:lineRule="exact"/>
              <w:rPr>
                <w:rFonts w:ascii="Arabic Typesetting" w:hAnsi="Arabic Typesetting" w:cs="Arabic Typesetting"/>
                <w:sz w:val="30"/>
                <w:szCs w:val="30"/>
              </w:rPr>
            </w:pP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النسبة المئوية للمهنيين المُدربين المتخصصين في الملكية الفكرية ومسؤولي الملكية الفكرية المُدربين الذين يستخدمون مهارات محسنة في عملهم</w:t>
            </w:r>
          </w:p>
        </w:tc>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rPr>
            </w:pPr>
            <w:r w:rsidRPr="009F6B81">
              <w:rPr>
                <w:rFonts w:ascii="Arabic Typesetting" w:hAnsi="Arabic Typesetting" w:cs="Arabic Typesetting"/>
                <w:sz w:val="30"/>
                <w:szCs w:val="30"/>
                <w:rtl/>
              </w:rPr>
              <w:t>83</w:t>
            </w:r>
            <w:r w:rsidRPr="009F6B81">
              <w:rPr>
                <w:rFonts w:ascii="Arabic Typesetting" w:hAnsi="Arabic Typesetting" w:cs="Arabic Typesetting"/>
                <w:sz w:val="30"/>
                <w:szCs w:val="30"/>
              </w:rPr>
              <w:t>%</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rPr>
            </w:pPr>
            <w:r w:rsidRPr="009F6B81">
              <w:rPr>
                <w:rFonts w:ascii="Arabic Typesetting" w:hAnsi="Arabic Typesetting" w:cs="Arabic Typesetting"/>
                <w:sz w:val="30"/>
                <w:szCs w:val="30"/>
                <w:rtl/>
              </w:rPr>
              <w:t>80</w:t>
            </w:r>
            <w:r w:rsidRPr="009F6B81">
              <w:rPr>
                <w:rFonts w:ascii="Arabic Typesetting" w:hAnsi="Arabic Typesetting" w:cs="Arabic Typesetting"/>
                <w:sz w:val="30"/>
                <w:szCs w:val="30"/>
              </w:rPr>
              <w:t>%</w:t>
            </w:r>
          </w:p>
        </w:tc>
      </w:tr>
      <w:tr w:rsidR="00733127" w:rsidRPr="00D34575">
        <w:trPr>
          <w:trHeight w:val="3958"/>
        </w:trPr>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ه</w:t>
            </w:r>
            <w:r w:rsidRPr="009F6B81">
              <w:rPr>
                <w:rFonts w:ascii="Arabic Typesetting" w:hAnsi="Arabic Typesetting" w:cs="Arabic Typesetting"/>
                <w:sz w:val="30"/>
                <w:szCs w:val="30"/>
                <w:lang w:bidi="ar-EG"/>
              </w:rPr>
              <w:t xml:space="preserve"> 4.3 </w:t>
            </w:r>
            <w:r w:rsidRPr="009F6B81">
              <w:rPr>
                <w:rFonts w:ascii="Arabic Typesetting" w:hAnsi="Arabic Typesetting" w:cs="Arabic Typesetting"/>
                <w:sz w:val="30"/>
                <w:szCs w:val="30"/>
                <w:rtl/>
                <w:lang w:bidi="ar-EG"/>
              </w:rPr>
              <w:t>ترتيبات</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تعاونية</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معزّزة</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مع</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البلدان</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النامية</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والبلدان</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الأقل</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نموا</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والبلدان</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المتحولة</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بما</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يناسب</w:t>
            </w:r>
            <w:r w:rsidRPr="009F6B81">
              <w:rPr>
                <w:rFonts w:ascii="Arabic Typesetting" w:hAnsi="Arabic Typesetting" w:cs="Arabic Typesetting"/>
                <w:sz w:val="30"/>
                <w:szCs w:val="30"/>
                <w:lang w:bidi="ar-EG"/>
              </w:rPr>
              <w:t xml:space="preserve"> </w:t>
            </w:r>
            <w:r w:rsidRPr="009F6B81">
              <w:rPr>
                <w:rFonts w:ascii="Arabic Typesetting" w:hAnsi="Arabic Typesetting" w:cs="Arabic Typesetting"/>
                <w:sz w:val="30"/>
                <w:szCs w:val="30"/>
                <w:rtl/>
                <w:lang w:bidi="ar-EG"/>
              </w:rPr>
              <w:t>احتياجاتها</w:t>
            </w:r>
          </w:p>
          <w:p w:rsidR="00733127" w:rsidRPr="009F6B81" w:rsidRDefault="00733127" w:rsidP="009C7153">
            <w:pPr>
              <w:bidi/>
              <w:spacing w:after="120" w:line="300" w:lineRule="exact"/>
              <w:rPr>
                <w:rFonts w:ascii="Arabic Typesetting" w:hAnsi="Arabic Typesetting" w:cs="Arabic Typesetting"/>
                <w:sz w:val="30"/>
                <w:szCs w:val="30"/>
                <w:lang w:bidi="ar-EG"/>
              </w:rPr>
            </w:pP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عدد الشراكات القائمة</w:t>
            </w:r>
          </w:p>
        </w:tc>
        <w:tc>
          <w:tcPr>
            <w:tcW w:w="2303"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rPr>
            </w:pPr>
            <w:r w:rsidRPr="009F6B81">
              <w:rPr>
                <w:rFonts w:ascii="Arabic Typesetting" w:hAnsi="Arabic Typesetting" w:cs="Arabic Typesetting"/>
                <w:sz w:val="30"/>
                <w:szCs w:val="30"/>
                <w:rtl/>
                <w:lang w:bidi="ar-EG"/>
              </w:rPr>
              <w:t>إقامة 6 شراكات في مجال الملكية الفكرية في 2016:</w:t>
            </w:r>
          </w:p>
          <w:p w:rsidR="00733127" w:rsidRPr="009F6B81" w:rsidRDefault="00733127" w:rsidP="00DA6355">
            <w:pPr>
              <w:pStyle w:val="ListParagraph"/>
              <w:numPr>
                <w:ilvl w:val="0"/>
                <w:numId w:val="35"/>
              </w:numPr>
              <w:bidi/>
              <w:spacing w:after="120" w:line="300" w:lineRule="exact"/>
              <w:rPr>
                <w:rFonts w:ascii="Arabic Typesetting" w:hAnsi="Arabic Typesetting" w:cs="Arabic Typesetting"/>
                <w:sz w:val="30"/>
                <w:szCs w:val="30"/>
                <w:lang w:val="fr-CH"/>
              </w:rPr>
            </w:pPr>
            <w:r w:rsidRPr="009F6B81">
              <w:rPr>
                <w:rFonts w:ascii="Arabic Typesetting" w:hAnsi="Arabic Typesetting" w:cs="Arabic Typesetting"/>
                <w:sz w:val="30"/>
                <w:szCs w:val="30"/>
                <w:rtl/>
                <w:lang w:bidi="ar-EG"/>
              </w:rPr>
              <w:t>توقيع مذكرتي تفاهم بين المعهد الوطني للملكية الصناعية (</w:t>
            </w:r>
            <w:r w:rsidRPr="009F6B81">
              <w:rPr>
                <w:rFonts w:ascii="Arabic Typesetting" w:hAnsi="Arabic Typesetting" w:cs="Arabic Typesetting"/>
                <w:sz w:val="30"/>
                <w:szCs w:val="30"/>
                <w:lang w:bidi="ar-EG"/>
              </w:rPr>
              <w:t>INPI</w:t>
            </w:r>
            <w:r w:rsidRPr="009F6B81">
              <w:rPr>
                <w:rFonts w:ascii="Arabic Typesetting" w:hAnsi="Arabic Typesetting" w:cs="Arabic Typesetting"/>
                <w:sz w:val="30"/>
                <w:szCs w:val="30"/>
                <w:rtl/>
                <w:lang w:bidi="ar-EG"/>
              </w:rPr>
              <w:t xml:space="preserve">) في فرنسا </w:t>
            </w:r>
            <w:proofErr w:type="spellStart"/>
            <w:r w:rsidRPr="009F6B81">
              <w:rPr>
                <w:rFonts w:ascii="Arabic Typesetting" w:hAnsi="Arabic Typesetting" w:cs="Arabic Typesetting"/>
                <w:sz w:val="30"/>
                <w:szCs w:val="30"/>
                <w:rtl/>
                <w:lang w:bidi="ar-EG"/>
              </w:rPr>
              <w:t>والويبو</w:t>
            </w:r>
            <w:proofErr w:type="spellEnd"/>
          </w:p>
          <w:p w:rsidR="00733127" w:rsidRPr="009F6B81" w:rsidRDefault="00733127" w:rsidP="00DA6355">
            <w:pPr>
              <w:pStyle w:val="ListParagraph"/>
              <w:numPr>
                <w:ilvl w:val="0"/>
                <w:numId w:val="35"/>
              </w:numPr>
              <w:bidi/>
              <w:spacing w:after="120" w:line="300" w:lineRule="exact"/>
              <w:rPr>
                <w:rFonts w:ascii="Arabic Typesetting" w:hAnsi="Arabic Typesetting" w:cs="Arabic Typesetting"/>
                <w:sz w:val="30"/>
                <w:szCs w:val="30"/>
                <w:lang w:val="fr-CH"/>
              </w:rPr>
            </w:pPr>
            <w:r w:rsidRPr="009F6B81">
              <w:rPr>
                <w:rFonts w:ascii="Arabic Typesetting" w:hAnsi="Arabic Typesetting" w:cs="Arabic Typesetting"/>
                <w:sz w:val="30"/>
                <w:szCs w:val="30"/>
                <w:rtl/>
                <w:lang w:bidi="ar-EG"/>
              </w:rPr>
              <w:t>توقيع مذكرة تفاهم بين المعهد الوطني للملكية الفكرية في كازاخستان ومكتب الولايات المتحدة للبراءات والعلامات (</w:t>
            </w:r>
            <w:r w:rsidRPr="009F6B81">
              <w:rPr>
                <w:rFonts w:ascii="Arabic Typesetting" w:hAnsi="Arabic Typesetting" w:cs="Arabic Typesetting"/>
                <w:sz w:val="30"/>
                <w:szCs w:val="30"/>
                <w:lang w:val="fr-CH" w:bidi="ar-EG"/>
              </w:rPr>
              <w:t>USPTO</w:t>
            </w:r>
            <w:r w:rsidRPr="009F6B81">
              <w:rPr>
                <w:rFonts w:ascii="Arabic Typesetting" w:hAnsi="Arabic Typesetting" w:cs="Arabic Typesetting"/>
                <w:sz w:val="30"/>
                <w:szCs w:val="30"/>
                <w:rtl/>
                <w:lang w:bidi="ar-EG"/>
              </w:rPr>
              <w:t>)</w:t>
            </w:r>
          </w:p>
          <w:p w:rsidR="00733127" w:rsidRPr="009F6B81" w:rsidRDefault="00733127" w:rsidP="00DA6355">
            <w:pPr>
              <w:pStyle w:val="ListParagraph"/>
              <w:numPr>
                <w:ilvl w:val="0"/>
                <w:numId w:val="35"/>
              </w:numPr>
              <w:bidi/>
              <w:spacing w:after="120" w:line="300" w:lineRule="exact"/>
              <w:rPr>
                <w:rFonts w:ascii="Arabic Typesetting" w:hAnsi="Arabic Typesetting" w:cs="Arabic Typesetting"/>
                <w:sz w:val="30"/>
                <w:szCs w:val="30"/>
                <w:lang w:val="fr-CH"/>
              </w:rPr>
            </w:pPr>
            <w:r w:rsidRPr="009F6B81">
              <w:rPr>
                <w:rFonts w:ascii="Arabic Typesetting" w:hAnsi="Arabic Typesetting" w:cs="Arabic Typesetting"/>
                <w:sz w:val="30"/>
                <w:szCs w:val="30"/>
                <w:rtl/>
                <w:lang w:bidi="ar-EG"/>
              </w:rPr>
              <w:t>توقيع اتفاقية بين الويبو ومنظمة الملكية الفكرية الهلنستية بشأن ترجمة مطبوعات الويبو إلى اللغة اليونانية وطباعتها (البراءات)</w:t>
            </w:r>
          </w:p>
          <w:p w:rsidR="00733127" w:rsidRPr="009F6B81" w:rsidRDefault="00733127" w:rsidP="00DA6355">
            <w:pPr>
              <w:pStyle w:val="ListParagraph"/>
              <w:numPr>
                <w:ilvl w:val="0"/>
                <w:numId w:val="35"/>
              </w:numPr>
              <w:bidi/>
              <w:spacing w:after="120" w:line="300" w:lineRule="exact"/>
              <w:rPr>
                <w:rFonts w:ascii="Arabic Typesetting" w:hAnsi="Arabic Typesetting" w:cs="Arabic Typesetting"/>
                <w:sz w:val="30"/>
                <w:szCs w:val="30"/>
              </w:rPr>
            </w:pPr>
            <w:r w:rsidRPr="009F6B81">
              <w:rPr>
                <w:rFonts w:ascii="Arabic Typesetting" w:hAnsi="Arabic Typesetting" w:cs="Arabic Typesetting"/>
                <w:sz w:val="30"/>
                <w:szCs w:val="30"/>
                <w:rtl/>
                <w:lang w:bidi="ar-EG"/>
              </w:rPr>
              <w:t xml:space="preserve"> المنتدى العاشر لبحوث الملكية الفكرية في الويبو (إسرائيل)</w:t>
            </w:r>
          </w:p>
          <w:p w:rsidR="00733127" w:rsidRPr="009F6B81" w:rsidRDefault="00733127" w:rsidP="00DA6355">
            <w:pPr>
              <w:pStyle w:val="ListParagraph"/>
              <w:numPr>
                <w:ilvl w:val="0"/>
                <w:numId w:val="35"/>
              </w:numPr>
              <w:bidi/>
              <w:spacing w:after="120" w:line="300" w:lineRule="exact"/>
              <w:rPr>
                <w:rFonts w:ascii="Arabic Typesetting" w:hAnsi="Arabic Typesetting" w:cs="Arabic Typesetting"/>
                <w:sz w:val="30"/>
                <w:szCs w:val="30"/>
              </w:rPr>
            </w:pPr>
            <w:r w:rsidRPr="009F6B81">
              <w:rPr>
                <w:rFonts w:ascii="Arabic Typesetting" w:hAnsi="Arabic Typesetting" w:cs="Arabic Typesetting"/>
                <w:sz w:val="30"/>
                <w:szCs w:val="30"/>
                <w:rtl/>
                <w:lang w:bidi="ar-EG"/>
              </w:rPr>
              <w:t xml:space="preserve"> 2016 </w:t>
            </w:r>
            <w:proofErr w:type="spellStart"/>
            <w:r w:rsidRPr="009F6B81">
              <w:rPr>
                <w:rFonts w:ascii="Arabic Typesetting" w:hAnsi="Arabic Typesetting" w:cs="Arabic Typesetting"/>
                <w:sz w:val="30"/>
                <w:szCs w:val="30"/>
                <w:rtl/>
                <w:lang w:bidi="ar-EG"/>
              </w:rPr>
              <w:t>أونو</w:t>
            </w:r>
            <w:proofErr w:type="spellEnd"/>
            <w:r w:rsidRPr="009F6B81">
              <w:rPr>
                <w:rFonts w:ascii="Arabic Typesetting" w:hAnsi="Arabic Typesetting" w:cs="Arabic Typesetting"/>
                <w:sz w:val="30"/>
                <w:szCs w:val="30"/>
                <w:rtl/>
                <w:lang w:bidi="ar-EG"/>
              </w:rPr>
              <w:t xml:space="preserve"> </w:t>
            </w:r>
            <w:proofErr w:type="spellStart"/>
            <w:r w:rsidRPr="009F6B81">
              <w:rPr>
                <w:rFonts w:ascii="Arabic Typesetting" w:hAnsi="Arabic Typesetting" w:cs="Arabic Typesetting"/>
                <w:sz w:val="30"/>
                <w:szCs w:val="30"/>
                <w:rtl/>
                <w:lang w:bidi="ar-EG"/>
              </w:rPr>
              <w:t>أكاديميك</w:t>
            </w:r>
            <w:proofErr w:type="spellEnd"/>
            <w:r w:rsidRPr="009F6B81">
              <w:rPr>
                <w:rFonts w:ascii="Arabic Typesetting" w:hAnsi="Arabic Typesetting" w:cs="Arabic Typesetting"/>
                <w:sz w:val="30"/>
                <w:szCs w:val="30"/>
                <w:rtl/>
                <w:lang w:bidi="ar-EG"/>
              </w:rPr>
              <w:t xml:space="preserve"> كوليج (</w:t>
            </w:r>
            <w:proofErr w:type="spellStart"/>
            <w:r w:rsidRPr="009F6B81">
              <w:rPr>
                <w:rFonts w:ascii="Arabic Typesetting" w:hAnsi="Arabic Typesetting" w:cs="Arabic Typesetting"/>
                <w:sz w:val="30"/>
                <w:szCs w:val="30"/>
                <w:rtl/>
                <w:lang w:bidi="ar-EG"/>
              </w:rPr>
              <w:t>أونو</w:t>
            </w:r>
            <w:proofErr w:type="spellEnd"/>
            <w:r w:rsidRPr="009F6B81">
              <w:rPr>
                <w:rFonts w:ascii="Arabic Typesetting" w:hAnsi="Arabic Typesetting" w:cs="Arabic Typesetting"/>
                <w:sz w:val="30"/>
                <w:szCs w:val="30"/>
                <w:rtl/>
                <w:lang w:bidi="ar-EG"/>
              </w:rPr>
              <w:t>) (إسرائيل) / ندوة </w:t>
            </w:r>
            <w:proofErr w:type="spellStart"/>
            <w:r w:rsidRPr="009F6B81">
              <w:rPr>
                <w:rFonts w:ascii="Arabic Typesetting" w:hAnsi="Arabic Typesetting" w:cs="Arabic Typesetting"/>
                <w:sz w:val="30"/>
                <w:szCs w:val="30"/>
                <w:rtl/>
                <w:lang w:bidi="ar-EG"/>
              </w:rPr>
              <w:t>للويبو</w:t>
            </w:r>
            <w:proofErr w:type="spellEnd"/>
            <w:r w:rsidRPr="009F6B81">
              <w:rPr>
                <w:rFonts w:ascii="Arabic Typesetting" w:hAnsi="Arabic Typesetting" w:cs="Arabic Typesetting"/>
                <w:sz w:val="30"/>
                <w:szCs w:val="30"/>
                <w:rtl/>
                <w:lang w:bidi="ar-EG"/>
              </w:rPr>
              <w:t xml:space="preserve"> </w:t>
            </w:r>
          </w:p>
        </w:tc>
        <w:tc>
          <w:tcPr>
            <w:tcW w:w="2304" w:type="dxa"/>
            <w:shd w:val="clear" w:color="000000" w:fill="FFFFFF"/>
            <w:tcMar>
              <w:top w:w="113" w:type="dxa"/>
              <w:bottom w:w="0" w:type="dxa"/>
            </w:tcMar>
          </w:tcPr>
          <w:p w:rsidR="00733127" w:rsidRPr="009F6B81" w:rsidRDefault="00733127" w:rsidP="009C7153">
            <w:pPr>
              <w:bidi/>
              <w:spacing w:after="120" w:line="300" w:lineRule="exact"/>
              <w:rPr>
                <w:rFonts w:ascii="Arabic Typesetting" w:hAnsi="Arabic Typesetting" w:cs="Arabic Typesetting"/>
                <w:sz w:val="30"/>
                <w:szCs w:val="30"/>
                <w:lang w:bidi="ar-EG"/>
              </w:rPr>
            </w:pPr>
            <w:r w:rsidRPr="009F6B81">
              <w:rPr>
                <w:rFonts w:ascii="Arabic Typesetting" w:hAnsi="Arabic Typesetting" w:cs="Arabic Typesetting"/>
                <w:sz w:val="30"/>
                <w:szCs w:val="30"/>
                <w:rtl/>
                <w:lang w:bidi="ar-EG"/>
              </w:rPr>
              <w:t>إقامة 15 شراكة إضافية</w:t>
            </w:r>
          </w:p>
        </w:tc>
      </w:tr>
    </w:tbl>
    <w:p w:rsidR="00733127" w:rsidRPr="00867CC9" w:rsidRDefault="00733127" w:rsidP="009C7153">
      <w:pPr>
        <w:bidi/>
        <w:spacing w:after="120" w:line="340" w:lineRule="exact"/>
        <w:jc w:val="both"/>
        <w:rPr>
          <w:rFonts w:ascii="Arabic Typesetting" w:hAnsi="Arabic Typesetting" w:cs="Arabic Typesetting"/>
          <w:sz w:val="34"/>
          <w:szCs w:val="34"/>
          <w:rtl/>
          <w:lang w:val="fr-CH"/>
        </w:rPr>
      </w:pPr>
    </w:p>
    <w:tbl>
      <w:tblPr>
        <w:bidiVisual/>
        <w:tblW w:w="0" w:type="auto"/>
        <w:tblInd w:w="108" w:type="dxa"/>
        <w:shd w:val="clear" w:color="auto" w:fill="C6D9F1" w:themeFill="text2" w:themeFillTint="33"/>
        <w:tblLook w:val="04A0" w:firstRow="1" w:lastRow="0" w:firstColumn="1" w:lastColumn="0" w:noHBand="0" w:noVBand="1"/>
      </w:tblPr>
      <w:tblGrid>
        <w:gridCol w:w="9134"/>
      </w:tblGrid>
      <w:tr w:rsidR="00733127" w:rsidRPr="00F93D21" w:rsidTr="009C7153">
        <w:trPr>
          <w:trHeight w:val="423"/>
        </w:trPr>
        <w:tc>
          <w:tcPr>
            <w:tcW w:w="9134" w:type="dxa"/>
            <w:shd w:val="clear" w:color="auto" w:fill="C6D9F1" w:themeFill="text2" w:themeFillTint="33"/>
            <w:vAlign w:val="center"/>
          </w:tcPr>
          <w:p w:rsidR="00733127" w:rsidRPr="00F93D21" w:rsidRDefault="00733127" w:rsidP="009C7153">
            <w:pPr>
              <w:keepNext/>
              <w:keepLines/>
              <w:bidi/>
              <w:spacing w:after="120" w:line="340" w:lineRule="exact"/>
              <w:jc w:val="center"/>
              <w:rPr>
                <w:rFonts w:ascii="Arabic Typesetting" w:eastAsia="SimSun" w:hAnsi="Arabic Typesetting" w:cs="Arabic Typesetting"/>
                <w:bCs/>
                <w:color w:val="000000"/>
                <w:sz w:val="34"/>
                <w:szCs w:val="34"/>
                <w:lang w:eastAsia="zh-CN"/>
              </w:rPr>
            </w:pPr>
            <w:r w:rsidRPr="00457689">
              <w:rPr>
                <w:rFonts w:ascii="Arabic Typesetting" w:eastAsia="SimSun" w:hAnsi="Arabic Typesetting" w:cs="Arabic Typesetting"/>
                <w:bCs/>
                <w:color w:val="000000"/>
                <w:sz w:val="34"/>
                <w:szCs w:val="34"/>
                <w:lang w:eastAsia="zh-CN"/>
              </w:rPr>
              <w:lastRenderedPageBreak/>
              <w:br w:type="page"/>
            </w:r>
            <w:r w:rsidRPr="00F93D21">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10</w:t>
            </w:r>
          </w:p>
        </w:tc>
      </w:tr>
    </w:tbl>
    <w:p w:rsidR="00733127" w:rsidRDefault="002A65DA" w:rsidP="002A65DA">
      <w:pPr>
        <w:pStyle w:val="ARNumbered1"/>
      </w:pPr>
      <w:r>
        <w:t>1.10</w:t>
      </w:r>
      <w:r>
        <w:tab/>
      </w:r>
      <w:r w:rsidR="00733127">
        <w:rPr>
          <w:rFonts w:hint="cs"/>
          <w:rtl/>
        </w:rPr>
        <w:t>تبين الموارد الإجمالية المخصصة للبرنامج في الثنائية 2018/19 زيادة بنسبة 9.6 في المائة مقارنة بالميزانية المعتمدة للثنائية 2016/17.</w:t>
      </w:r>
    </w:p>
    <w:p w:rsidR="00733127" w:rsidRDefault="002A65DA" w:rsidP="002A65DA">
      <w:pPr>
        <w:pStyle w:val="ARNumbered1"/>
      </w:pPr>
      <w:r>
        <w:t>2.10</w:t>
      </w:r>
      <w:r>
        <w:tab/>
      </w:r>
      <w:r w:rsidR="00733127">
        <w:rPr>
          <w:rFonts w:hint="cs"/>
          <w:rtl/>
        </w:rPr>
        <w:t>وتبقى موارد خلاف الموظفين على المستوى الذي كانت عليه في الميزانية المعتمدة للثنائية 2016/17.</w:t>
      </w:r>
    </w:p>
    <w:p w:rsidR="00733127" w:rsidRDefault="002A65DA" w:rsidP="002A65DA">
      <w:pPr>
        <w:pStyle w:val="ARNumbered1"/>
      </w:pPr>
      <w:r>
        <w:t>3.10</w:t>
      </w:r>
      <w:r>
        <w:tab/>
      </w:r>
      <w:r w:rsidR="00733127">
        <w:rPr>
          <w:rFonts w:hint="cs"/>
          <w:rtl/>
        </w:rPr>
        <w:t>وتعزى الزيادة في عدد الوظائف وموارد الموظفين المرتبطة بها إلى تثبيت وظيفة مستمرة بغرض تعزيز الندوات الجوالة في البلدان ذات الاقتصادات المتحولة والبلدان المتقدمة، وكذلك وظيفة إضافية بغرض الاستجابة للطلب المتزايد في بلدان آسيا الوسطى والقوقاز وأوروبا الشرقية.</w:t>
      </w:r>
    </w:p>
    <w:p w:rsidR="00733127" w:rsidRDefault="00733127" w:rsidP="009C7153">
      <w:pPr>
        <w:bidi/>
        <w:spacing w:after="120" w:line="340" w:lineRule="exact"/>
        <w:jc w:val="both"/>
        <w:rPr>
          <w:rFonts w:ascii="Arabic Typesetting" w:hAnsi="Arabic Typesetting" w:cs="Arabic Typesetting"/>
          <w:sz w:val="34"/>
          <w:szCs w:val="34"/>
          <w:rtl/>
          <w:lang w:val="fr-CH"/>
        </w:rPr>
      </w:pPr>
    </w:p>
    <w:p w:rsidR="00733127" w:rsidRPr="00EB2EFD" w:rsidRDefault="00733127" w:rsidP="009C7153">
      <w:pPr>
        <w:pStyle w:val="ARNumbered1"/>
        <w:keepNext/>
        <w:keepLines/>
        <w:spacing w:after="60"/>
        <w:ind w:left="357"/>
        <w:jc w:val="center"/>
        <w:rPr>
          <w:b/>
          <w:bCs/>
          <w:rtl/>
        </w:rPr>
      </w:pPr>
      <w:r w:rsidRPr="00EB2EFD">
        <w:rPr>
          <w:b/>
          <w:bCs/>
          <w:rtl/>
        </w:rPr>
        <w:t xml:space="preserve">البرنامج </w:t>
      </w:r>
      <w:r>
        <w:rPr>
          <w:rFonts w:hint="cs"/>
          <w:b/>
          <w:bCs/>
          <w:rtl/>
        </w:rPr>
        <w:t>10</w:t>
      </w:r>
      <w:r w:rsidRPr="00EB2EFD">
        <w:rPr>
          <w:b/>
          <w:bCs/>
          <w:rtl/>
        </w:rPr>
        <w:t xml:space="preserve">: الموارد </w:t>
      </w:r>
      <w:r>
        <w:rPr>
          <w:rFonts w:hint="cs"/>
          <w:b/>
          <w:bCs/>
          <w:rtl/>
        </w:rPr>
        <w:t>ب</w:t>
      </w:r>
      <w:r w:rsidRPr="00EB2EFD">
        <w:rPr>
          <w:b/>
          <w:bCs/>
          <w:rtl/>
        </w:rPr>
        <w:t xml:space="preserve">حسب </w:t>
      </w:r>
      <w:r>
        <w:rPr>
          <w:rFonts w:hint="cs"/>
          <w:b/>
          <w:bCs/>
          <w:rtl/>
        </w:rPr>
        <w:t>كل نتيجة</w:t>
      </w:r>
    </w:p>
    <w:p w:rsidR="00733127" w:rsidRPr="00E15370" w:rsidRDefault="00733127" w:rsidP="009C7153">
      <w:pPr>
        <w:keepNext/>
        <w:keepLines/>
        <w:bidi/>
        <w:spacing w:after="120" w:line="340" w:lineRule="exact"/>
        <w:jc w:val="center"/>
        <w:rPr>
          <w:rFonts w:ascii="Arabic Typesetting" w:hAnsi="Arabic Typesetting" w:cs="Arabic Typesetting"/>
          <w:i/>
          <w:iCs/>
          <w:sz w:val="34"/>
          <w:szCs w:val="34"/>
          <w:lang w:val="fr-CH"/>
        </w:rPr>
      </w:pPr>
      <w:r w:rsidRPr="00E15370">
        <w:rPr>
          <w:rFonts w:ascii="Arabic Typesetting" w:hAnsi="Arabic Typesetting" w:cs="Arabic Typesetting"/>
          <w:i/>
          <w:iCs/>
          <w:sz w:val="34"/>
          <w:szCs w:val="34"/>
          <w:rtl/>
        </w:rPr>
        <w:t>(بآلاف الفرنكات السويسرية)</w:t>
      </w:r>
    </w:p>
    <w:p w:rsidR="00733127" w:rsidRDefault="00733127" w:rsidP="009C7153">
      <w:pPr>
        <w:bidi/>
        <w:spacing w:before="240"/>
        <w:jc w:val="center"/>
        <w:rPr>
          <w:rFonts w:ascii="Arabic Typesetting" w:hAnsi="Arabic Typesetting" w:cs="Arabic Typesetting"/>
          <w:sz w:val="34"/>
          <w:szCs w:val="34"/>
          <w:lang w:val="fr-CH"/>
        </w:rPr>
      </w:pPr>
      <w:r w:rsidRPr="00ED3423">
        <w:rPr>
          <w:noProof/>
          <w:rtl/>
        </w:rPr>
        <w:drawing>
          <wp:inline distT="0" distB="0" distL="0" distR="0" wp14:anchorId="0265E711" wp14:editId="1A5E30CC">
            <wp:extent cx="5705475" cy="409575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05475" cy="4095750"/>
                    </a:xfrm>
                    <a:prstGeom prst="rect">
                      <a:avLst/>
                    </a:prstGeom>
                    <a:noFill/>
                    <a:ln>
                      <a:noFill/>
                    </a:ln>
                  </pic:spPr>
                </pic:pic>
              </a:graphicData>
            </a:graphic>
          </wp:inline>
        </w:drawing>
      </w:r>
    </w:p>
    <w:p w:rsidR="00733127" w:rsidRDefault="00733127" w:rsidP="009C7153">
      <w:pPr>
        <w:bidi/>
        <w:rPr>
          <w:rFonts w:ascii="Arabic Typesetting" w:hAnsi="Arabic Typesetting" w:cs="Arabic Typesetting"/>
          <w:sz w:val="34"/>
          <w:szCs w:val="34"/>
          <w:lang w:val="fr-CH"/>
        </w:rPr>
      </w:pPr>
    </w:p>
    <w:p w:rsidR="00733127" w:rsidRPr="00C1598E" w:rsidRDefault="00733127" w:rsidP="009C7153">
      <w:pPr>
        <w:pStyle w:val="ARNumbered1"/>
        <w:keepNext/>
        <w:keepLines/>
        <w:spacing w:before="120"/>
        <w:ind w:left="357"/>
        <w:jc w:val="center"/>
        <w:rPr>
          <w:b/>
          <w:bCs/>
          <w:rtl/>
        </w:rPr>
      </w:pPr>
      <w:r w:rsidRPr="00C1598E">
        <w:rPr>
          <w:b/>
          <w:bCs/>
          <w:rtl/>
        </w:rPr>
        <w:lastRenderedPageBreak/>
        <w:t xml:space="preserve">البرنامج </w:t>
      </w:r>
      <w:r>
        <w:rPr>
          <w:rFonts w:hint="cs"/>
          <w:b/>
          <w:bCs/>
          <w:rtl/>
        </w:rPr>
        <w:t>10</w:t>
      </w:r>
      <w:r w:rsidRPr="00C1598E">
        <w:rPr>
          <w:b/>
          <w:bCs/>
          <w:rtl/>
        </w:rPr>
        <w:t xml:space="preserve">: الموارد </w:t>
      </w:r>
      <w:r>
        <w:rPr>
          <w:rFonts w:hint="cs"/>
          <w:b/>
          <w:bCs/>
          <w:rtl/>
        </w:rPr>
        <w:t>بحسب غرض الإنفاق</w:t>
      </w:r>
    </w:p>
    <w:p w:rsidR="00733127" w:rsidRPr="00E15370" w:rsidRDefault="00733127" w:rsidP="009C7153">
      <w:pPr>
        <w:keepNext/>
        <w:keepLines/>
        <w:jc w:val="center"/>
        <w:rPr>
          <w:rFonts w:ascii="Arabic Typesetting" w:hAnsi="Arabic Typesetting" w:cs="Arabic Typesetting"/>
          <w:i/>
          <w:iCs/>
        </w:rPr>
      </w:pPr>
      <w:r w:rsidRPr="00E15370">
        <w:rPr>
          <w:rFonts w:ascii="Arabic Typesetting" w:hAnsi="Arabic Typesetting" w:cs="Arabic Typesetting"/>
          <w:i/>
          <w:iCs/>
          <w:sz w:val="34"/>
          <w:szCs w:val="34"/>
          <w:rtl/>
        </w:rPr>
        <w:t>(بآلاف الفرنكات السويسرية)</w:t>
      </w:r>
    </w:p>
    <w:p w:rsidR="00733127" w:rsidRPr="009F6B81" w:rsidRDefault="00733127" w:rsidP="009C7153">
      <w:pPr>
        <w:bidi/>
        <w:spacing w:before="240"/>
        <w:rPr>
          <w:rFonts w:ascii="Arabic Typesetting" w:hAnsi="Arabic Typesetting" w:cs="Arabic Typesetting"/>
          <w:sz w:val="34"/>
          <w:szCs w:val="34"/>
          <w:lang w:val="fr-CH"/>
        </w:rPr>
      </w:pPr>
      <w:r w:rsidRPr="009F6B81">
        <w:rPr>
          <w:noProof/>
          <w:rtl/>
        </w:rPr>
        <w:drawing>
          <wp:inline distT="0" distB="0" distL="0" distR="0" wp14:anchorId="2A82CFBD" wp14:editId="77685707">
            <wp:extent cx="5514975" cy="62388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14975" cy="6238875"/>
                    </a:xfrm>
                    <a:prstGeom prst="rect">
                      <a:avLst/>
                    </a:prstGeom>
                    <a:noFill/>
                    <a:ln>
                      <a:noFill/>
                    </a:ln>
                  </pic:spPr>
                </pic:pic>
              </a:graphicData>
            </a:graphic>
          </wp:inline>
        </w:drawing>
      </w:r>
    </w:p>
    <w:p w:rsidR="003C0D42" w:rsidRDefault="003C0D42" w:rsidP="00C67EFE">
      <w:pPr>
        <w:tabs>
          <w:tab w:val="left" w:pos="1014"/>
        </w:tabs>
        <w:bidi/>
        <w:rPr>
          <w:rFonts w:ascii="Arabic Typesetting" w:hAnsi="Arabic Typesetting" w:cs="Arabic Typesetting"/>
          <w:sz w:val="34"/>
          <w:szCs w:val="34"/>
          <w:rtl/>
        </w:rPr>
      </w:pPr>
      <w:r>
        <w:rPr>
          <w:rFonts w:ascii="Arabic Typesetting" w:hAnsi="Arabic Typesetting" w:cs="Arabic Typesetting"/>
          <w:sz w:val="34"/>
          <w:szCs w:val="34"/>
          <w:rtl/>
        </w:rPr>
        <w:br w:type="page"/>
      </w:r>
    </w:p>
    <w:p w:rsidR="003C0D42" w:rsidRPr="00D61B48" w:rsidRDefault="003C0D42" w:rsidP="009C7153">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rFonts w:hint="cs"/>
          <w:sz w:val="40"/>
          <w:szCs w:val="40"/>
          <w:rtl/>
        </w:rPr>
        <w:t>11</w:t>
      </w:r>
      <w:r w:rsidRPr="00D61B48">
        <w:rPr>
          <w:sz w:val="40"/>
          <w:szCs w:val="40"/>
          <w:rtl/>
        </w:rPr>
        <w:tab/>
      </w:r>
      <w:r w:rsidRPr="001176D5">
        <w:rPr>
          <w:sz w:val="40"/>
          <w:szCs w:val="40"/>
          <w:rtl/>
        </w:rPr>
        <w:t>أكاديمية الويبو</w:t>
      </w:r>
    </w:p>
    <w:p w:rsidR="003C0D42" w:rsidRPr="00001071" w:rsidRDefault="003C0D42" w:rsidP="009C7153">
      <w:pPr>
        <w:pStyle w:val="ARNumbered1"/>
        <w:rPr>
          <w:rtl/>
        </w:rPr>
      </w:pPr>
    </w:p>
    <w:p w:rsidR="003C0D42" w:rsidRDefault="003C0D42" w:rsidP="009C7153">
      <w:pPr>
        <w:pStyle w:val="ARNormal"/>
        <w:rPr>
          <w:rtl/>
          <w:lang w:bidi="ar-SA"/>
        </w:rPr>
      </w:pPr>
    </w:p>
    <w:tbl>
      <w:tblPr>
        <w:bidiVisual/>
        <w:tblW w:w="0" w:type="auto"/>
        <w:tblInd w:w="108" w:type="dxa"/>
        <w:tblLook w:val="01E0" w:firstRow="1" w:lastRow="1" w:firstColumn="1" w:lastColumn="1" w:noHBand="0" w:noVBand="0"/>
      </w:tblPr>
      <w:tblGrid>
        <w:gridCol w:w="9354"/>
      </w:tblGrid>
      <w:tr w:rsidR="003C0D42" w:rsidRPr="00E93294" w:rsidTr="009C7153">
        <w:trPr>
          <w:trHeight w:val="564"/>
        </w:trPr>
        <w:tc>
          <w:tcPr>
            <w:tcW w:w="9354" w:type="dxa"/>
            <w:shd w:val="clear" w:color="auto" w:fill="C6D9F1"/>
            <w:vAlign w:val="center"/>
          </w:tcPr>
          <w:p w:rsidR="003C0D42" w:rsidRPr="003E3A2C" w:rsidRDefault="003C0D42" w:rsidP="003C0D42">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3C0D42" w:rsidRPr="00966639" w:rsidRDefault="003C0D42" w:rsidP="009C7153">
      <w:pPr>
        <w:pStyle w:val="ARNormal"/>
        <w:rPr>
          <w:rtl/>
        </w:rPr>
      </w:pPr>
    </w:p>
    <w:p w:rsidR="003C0D42" w:rsidRDefault="003C0D42" w:rsidP="00DA6355">
      <w:pPr>
        <w:pStyle w:val="ARNormal"/>
        <w:numPr>
          <w:ilvl w:val="0"/>
          <w:numId w:val="21"/>
        </w:numPr>
        <w:ind w:left="567" w:hanging="567"/>
        <w:rPr>
          <w:lang w:bidi="ar-SA"/>
        </w:rPr>
      </w:pPr>
      <w:r w:rsidRPr="001176D5">
        <w:rPr>
          <w:rFonts w:hint="cs"/>
          <w:rtl/>
          <w:lang w:bidi="ar-SA"/>
        </w:rPr>
        <w:t>المضي في</w:t>
      </w:r>
      <w:r w:rsidRPr="001176D5">
        <w:rPr>
          <w:rtl/>
          <w:lang w:bidi="ar-SA"/>
        </w:rPr>
        <w:t xml:space="preserve"> تطوير أكاديمية الويبو بوصفها مركزا للتميز </w:t>
      </w:r>
      <w:r w:rsidRPr="001176D5">
        <w:rPr>
          <w:rFonts w:hint="cs"/>
          <w:rtl/>
          <w:lang w:bidi="ar-SA"/>
        </w:rPr>
        <w:t xml:space="preserve">في </w:t>
      </w:r>
      <w:r w:rsidRPr="001176D5">
        <w:rPr>
          <w:rtl/>
          <w:lang w:bidi="ar-SA"/>
        </w:rPr>
        <w:t>بناء القدرات والتدريب المتخصص والتعلم الإلكتروني في مجال الملكية الفكرية ؛</w:t>
      </w:r>
    </w:p>
    <w:p w:rsidR="003C0D42" w:rsidRDefault="003C0D42" w:rsidP="00DA6355">
      <w:pPr>
        <w:pStyle w:val="ARNormal"/>
        <w:numPr>
          <w:ilvl w:val="0"/>
          <w:numId w:val="21"/>
        </w:numPr>
        <w:ind w:left="567" w:hanging="567"/>
        <w:rPr>
          <w:lang w:bidi="ar-SA"/>
        </w:rPr>
      </w:pPr>
      <w:r>
        <w:rPr>
          <w:rFonts w:hint="cs"/>
          <w:rtl/>
          <w:lang w:bidi="ar-SA"/>
        </w:rPr>
        <w:t>و</w:t>
      </w:r>
      <w:r w:rsidRPr="001176D5">
        <w:rPr>
          <w:rtl/>
          <w:lang w:bidi="ar-SA"/>
        </w:rPr>
        <w:t xml:space="preserve">تيسير الحصول على التعليم والتدريب المتخصص في مجال الملكية الفكرية بتكلفة ميسورة، من خلال </w:t>
      </w:r>
      <w:r w:rsidRPr="001176D5">
        <w:rPr>
          <w:rFonts w:hint="cs"/>
          <w:rtl/>
          <w:lang w:bidi="ar-SA"/>
        </w:rPr>
        <w:t xml:space="preserve">تقديم </w:t>
      </w:r>
      <w:r w:rsidRPr="001176D5">
        <w:rPr>
          <w:rtl/>
          <w:lang w:bidi="ar-SA"/>
        </w:rPr>
        <w:t>دورات تمهيدية ومتقدمة للتعلم عن بعد</w:t>
      </w:r>
      <w:r w:rsidRPr="001176D5">
        <w:rPr>
          <w:rFonts w:hint="cs"/>
          <w:rtl/>
          <w:lang w:bidi="ar-SA"/>
        </w:rPr>
        <w:t xml:space="preserve"> </w:t>
      </w:r>
      <w:r w:rsidRPr="001176D5">
        <w:rPr>
          <w:lang w:bidi="ar-SA"/>
        </w:rPr>
        <w:t>(DL)</w:t>
      </w:r>
      <w:r w:rsidRPr="001176D5">
        <w:rPr>
          <w:rtl/>
          <w:lang w:bidi="ar-SA"/>
        </w:rPr>
        <w:t xml:space="preserve">؛ </w:t>
      </w:r>
      <w:r w:rsidRPr="001176D5">
        <w:rPr>
          <w:rFonts w:hint="cs"/>
          <w:rtl/>
          <w:lang w:bidi="ar-SA"/>
        </w:rPr>
        <w:t>و</w:t>
      </w:r>
      <w:r w:rsidRPr="001176D5">
        <w:rPr>
          <w:rtl/>
          <w:lang w:bidi="ar-SA"/>
        </w:rPr>
        <w:t xml:space="preserve">تدريب </w:t>
      </w:r>
      <w:r w:rsidRPr="001176D5">
        <w:rPr>
          <w:rFonts w:hint="cs"/>
          <w:rtl/>
          <w:lang w:bidi="ar-SA"/>
        </w:rPr>
        <w:t>ا</w:t>
      </w:r>
      <w:r w:rsidRPr="001176D5">
        <w:rPr>
          <w:rtl/>
          <w:lang w:bidi="ar-SA"/>
        </w:rPr>
        <w:t xml:space="preserve">لمسؤولين الحكوميين والموظفين القضائيين على </w:t>
      </w:r>
      <w:r w:rsidRPr="001176D5">
        <w:rPr>
          <w:rFonts w:hint="cs"/>
          <w:rtl/>
          <w:lang w:bidi="ar-SA"/>
        </w:rPr>
        <w:t>التنمية</w:t>
      </w:r>
      <w:r w:rsidRPr="001176D5">
        <w:rPr>
          <w:rtl/>
          <w:lang w:bidi="ar-SA"/>
        </w:rPr>
        <w:t xml:space="preserve"> المهني</w:t>
      </w:r>
      <w:r w:rsidRPr="001176D5">
        <w:rPr>
          <w:rFonts w:hint="cs"/>
          <w:rtl/>
          <w:lang w:bidi="ar-SA"/>
        </w:rPr>
        <w:t>ة</w:t>
      </w:r>
      <w:r w:rsidRPr="001176D5">
        <w:rPr>
          <w:rtl/>
          <w:lang w:bidi="ar-SA"/>
        </w:rPr>
        <w:t xml:space="preserve">؛ والتعاون الاستراتيجي مع الجامعات الرائدة والسلطات الوطنية </w:t>
      </w:r>
      <w:r w:rsidRPr="001176D5">
        <w:rPr>
          <w:rFonts w:hint="cs"/>
          <w:rtl/>
          <w:lang w:bidi="ar-SA"/>
        </w:rPr>
        <w:t>ل</w:t>
      </w:r>
      <w:r w:rsidRPr="001176D5">
        <w:rPr>
          <w:rtl/>
          <w:lang w:bidi="ar-SA"/>
        </w:rPr>
        <w:t>دعم التعليم العالي في مجال الملكية الفكرية، والاشتراك</w:t>
      </w:r>
      <w:r w:rsidRPr="001176D5">
        <w:rPr>
          <w:rFonts w:hint="cs"/>
          <w:rtl/>
          <w:lang w:bidi="ar-SA"/>
        </w:rPr>
        <w:t xml:space="preserve"> معا</w:t>
      </w:r>
      <w:r w:rsidRPr="001176D5">
        <w:rPr>
          <w:rtl/>
          <w:lang w:bidi="ar-SA"/>
        </w:rPr>
        <w:t xml:space="preserve"> في</w:t>
      </w:r>
      <w:r w:rsidRPr="001176D5">
        <w:rPr>
          <w:rFonts w:hint="cs"/>
          <w:rtl/>
          <w:lang w:bidi="ar-SA"/>
        </w:rPr>
        <w:t xml:space="preserve"> تقديم</w:t>
      </w:r>
      <w:r w:rsidRPr="001176D5">
        <w:rPr>
          <w:rtl/>
          <w:lang w:bidi="ar-SA"/>
        </w:rPr>
        <w:t xml:space="preserve"> برامج الماجستير في مجال الملكية الفكرية</w:t>
      </w:r>
      <w:r w:rsidRPr="001176D5">
        <w:rPr>
          <w:rFonts w:hint="cs"/>
          <w:rtl/>
          <w:lang w:bidi="ar-SA"/>
        </w:rPr>
        <w:t>؛ فضلا عن</w:t>
      </w:r>
      <w:r w:rsidRPr="001176D5">
        <w:rPr>
          <w:rtl/>
          <w:lang w:bidi="ar-SA"/>
        </w:rPr>
        <w:t xml:space="preserve"> إنشاء مؤسسات للتدريب على الملكية الفكرية في الدول الأعضاء؛ وتنفيذ برنامج عالمي لمدارس الويبو الصيفية؛</w:t>
      </w:r>
    </w:p>
    <w:p w:rsidR="003C0D42" w:rsidRDefault="003C0D42" w:rsidP="00DA6355">
      <w:pPr>
        <w:pStyle w:val="ARNormal"/>
        <w:numPr>
          <w:ilvl w:val="0"/>
          <w:numId w:val="21"/>
        </w:numPr>
        <w:ind w:left="567" w:hanging="567"/>
        <w:rPr>
          <w:lang w:bidi="ar-SA"/>
        </w:rPr>
      </w:pPr>
      <w:r>
        <w:rPr>
          <w:noProof/>
          <w:rtl/>
          <w:lang w:bidi="ar-SA"/>
        </w:rPr>
        <w:drawing>
          <wp:anchor distT="0" distB="0" distL="114300" distR="114300" simplePos="0" relativeHeight="251692032" behindDoc="1" locked="0" layoutInCell="1" allowOverlap="1" wp14:anchorId="78DFB1C8" wp14:editId="38B44ACE">
            <wp:simplePos x="0" y="0"/>
            <wp:positionH relativeFrom="margin">
              <wp:posOffset>-1091565</wp:posOffset>
            </wp:positionH>
            <wp:positionV relativeFrom="margin">
              <wp:posOffset>3688080</wp:posOffset>
            </wp:positionV>
            <wp:extent cx="3476625" cy="2314575"/>
            <wp:effectExtent l="0" t="0" r="0" b="0"/>
            <wp:wrapTight wrapText="bothSides">
              <wp:wrapPolygon edited="0">
                <wp:start x="10889" y="2133"/>
                <wp:lineTo x="10179" y="2667"/>
                <wp:lineTo x="8285" y="4622"/>
                <wp:lineTo x="8167" y="7111"/>
                <wp:lineTo x="8758" y="8178"/>
                <wp:lineTo x="9942" y="8178"/>
                <wp:lineTo x="8048" y="9244"/>
                <wp:lineTo x="6746" y="10311"/>
                <wp:lineTo x="6391" y="14044"/>
                <wp:lineTo x="7456" y="16711"/>
                <wp:lineTo x="8640" y="17600"/>
                <wp:lineTo x="8877" y="17956"/>
                <wp:lineTo x="10297" y="17956"/>
                <wp:lineTo x="10534" y="17600"/>
                <wp:lineTo x="11717" y="16711"/>
                <wp:lineTo x="12664" y="14222"/>
                <wp:lineTo x="12664" y="13867"/>
                <wp:lineTo x="13374" y="11022"/>
                <wp:lineTo x="14676" y="8178"/>
                <wp:lineTo x="14558" y="4800"/>
                <wp:lineTo x="12664" y="2667"/>
                <wp:lineTo x="11836" y="2133"/>
                <wp:lineTo x="10889" y="2133"/>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476625" cy="2314575"/>
                    </a:xfrm>
                    <a:prstGeom prst="rect">
                      <a:avLst/>
                    </a:prstGeom>
                    <a:noFill/>
                  </pic:spPr>
                </pic:pic>
              </a:graphicData>
            </a:graphic>
          </wp:anchor>
        </w:drawing>
      </w:r>
      <w:r>
        <w:rPr>
          <w:rFonts w:hint="cs"/>
          <w:rtl/>
          <w:lang w:bidi="ar-SA"/>
        </w:rPr>
        <w:t>و</w:t>
      </w:r>
      <w:r w:rsidRPr="001176D5">
        <w:rPr>
          <w:rtl/>
          <w:lang w:bidi="ar-SA"/>
        </w:rPr>
        <w:t xml:space="preserve">ضمان </w:t>
      </w:r>
      <w:r w:rsidRPr="001176D5">
        <w:rPr>
          <w:rFonts w:hint="cs"/>
          <w:rtl/>
          <w:lang w:bidi="ar-SA"/>
        </w:rPr>
        <w:t>مواكبة</w:t>
      </w:r>
      <w:r w:rsidRPr="001176D5">
        <w:rPr>
          <w:rtl/>
          <w:lang w:bidi="ar-SA"/>
        </w:rPr>
        <w:t xml:space="preserve"> الدورات التدريبية </w:t>
      </w:r>
      <w:r w:rsidRPr="001176D5">
        <w:rPr>
          <w:rFonts w:hint="cs"/>
          <w:rtl/>
          <w:lang w:bidi="ar-SA"/>
        </w:rPr>
        <w:t>للواقع</w:t>
      </w:r>
      <w:r w:rsidRPr="001176D5">
        <w:rPr>
          <w:rtl/>
          <w:lang w:bidi="ar-SA"/>
        </w:rPr>
        <w:t xml:space="preserve"> </w:t>
      </w:r>
      <w:r w:rsidRPr="001176D5">
        <w:rPr>
          <w:rFonts w:hint="cs"/>
          <w:rtl/>
          <w:lang w:bidi="ar-SA"/>
        </w:rPr>
        <w:t>و</w:t>
      </w:r>
      <w:r w:rsidRPr="001176D5">
        <w:rPr>
          <w:rtl/>
          <w:lang w:bidi="ar-SA"/>
        </w:rPr>
        <w:t>صل</w:t>
      </w:r>
      <w:r w:rsidRPr="001176D5">
        <w:rPr>
          <w:rFonts w:hint="cs"/>
          <w:rtl/>
          <w:lang w:bidi="ar-SA"/>
        </w:rPr>
        <w:t>تها</w:t>
      </w:r>
      <w:r w:rsidRPr="001176D5">
        <w:rPr>
          <w:rtl/>
          <w:lang w:bidi="ar-SA"/>
        </w:rPr>
        <w:t xml:space="preserve"> باحتياجات الدول الأعضاء وأولوياتها، من خلال استعراض منتظم لمحتوى الدور</w:t>
      </w:r>
      <w:r w:rsidRPr="001176D5">
        <w:rPr>
          <w:rFonts w:hint="cs"/>
          <w:rtl/>
          <w:lang w:bidi="ar-SA"/>
        </w:rPr>
        <w:t>ات</w:t>
      </w:r>
      <w:r w:rsidRPr="001176D5">
        <w:rPr>
          <w:rtl/>
          <w:lang w:bidi="ar-SA"/>
        </w:rPr>
        <w:t xml:space="preserve"> التدريبية، فضلا عن محفظة الدورات المُقدمة، </w:t>
      </w:r>
      <w:r w:rsidRPr="001176D5">
        <w:rPr>
          <w:rFonts w:hint="cs"/>
          <w:rtl/>
          <w:lang w:bidi="ar-SA"/>
        </w:rPr>
        <w:t>وإيجاد</w:t>
      </w:r>
      <w:r w:rsidRPr="001176D5">
        <w:rPr>
          <w:rtl/>
          <w:lang w:bidi="ar-SA"/>
        </w:rPr>
        <w:t xml:space="preserve"> سبل </w:t>
      </w:r>
      <w:r w:rsidRPr="001176D5">
        <w:rPr>
          <w:rFonts w:hint="cs"/>
          <w:rtl/>
          <w:lang w:bidi="ar-SA"/>
        </w:rPr>
        <w:t>ل</w:t>
      </w:r>
      <w:r w:rsidRPr="001176D5">
        <w:rPr>
          <w:rtl/>
          <w:lang w:bidi="ar-SA"/>
        </w:rPr>
        <w:t>تلبية الطلب</w:t>
      </w:r>
      <w:r w:rsidRPr="001176D5">
        <w:rPr>
          <w:rFonts w:hint="cs"/>
          <w:rtl/>
          <w:lang w:bidi="ar-SA"/>
        </w:rPr>
        <w:t xml:space="preserve"> المرتفع</w:t>
      </w:r>
      <w:r w:rsidRPr="001176D5">
        <w:rPr>
          <w:rtl/>
          <w:lang w:bidi="ar-SA"/>
        </w:rPr>
        <w:t xml:space="preserve">، </w:t>
      </w:r>
      <w:r w:rsidRPr="001176D5">
        <w:rPr>
          <w:rFonts w:hint="cs"/>
          <w:rtl/>
          <w:lang w:bidi="ar-SA"/>
        </w:rPr>
        <w:t>لاسيما</w:t>
      </w:r>
      <w:r w:rsidRPr="001176D5">
        <w:rPr>
          <w:rtl/>
          <w:lang w:bidi="ar-SA"/>
        </w:rPr>
        <w:t xml:space="preserve"> </w:t>
      </w:r>
      <w:r w:rsidRPr="001176D5">
        <w:rPr>
          <w:rFonts w:hint="cs"/>
          <w:rtl/>
          <w:lang w:bidi="ar-SA"/>
        </w:rPr>
        <w:t xml:space="preserve">على </w:t>
      </w:r>
      <w:r w:rsidRPr="001176D5">
        <w:rPr>
          <w:rtl/>
          <w:lang w:bidi="ar-SA"/>
        </w:rPr>
        <w:t>تعلم الملكية الفكرية عن بعد؛</w:t>
      </w:r>
    </w:p>
    <w:p w:rsidR="003C0D42" w:rsidRDefault="003C0D42" w:rsidP="00DA6355">
      <w:pPr>
        <w:pStyle w:val="ARNormal"/>
        <w:numPr>
          <w:ilvl w:val="0"/>
          <w:numId w:val="21"/>
        </w:numPr>
        <w:spacing w:line="276" w:lineRule="auto"/>
        <w:ind w:left="567" w:hanging="567"/>
        <w:rPr>
          <w:lang w:bidi="ar-SA"/>
        </w:rPr>
      </w:pPr>
      <w:r>
        <w:rPr>
          <w:rFonts w:hint="cs"/>
          <w:rtl/>
          <w:lang w:bidi="ar-SA"/>
        </w:rPr>
        <w:t>و</w:t>
      </w:r>
      <w:r w:rsidRPr="001176D5">
        <w:rPr>
          <w:rtl/>
          <w:lang w:bidi="ar-SA"/>
        </w:rPr>
        <w:t xml:space="preserve">تعزيز أساليب تقييم الدورات التدريبية، </w:t>
      </w:r>
      <w:r w:rsidRPr="001176D5">
        <w:rPr>
          <w:rFonts w:hint="cs"/>
          <w:rtl/>
          <w:lang w:bidi="ar-SA"/>
        </w:rPr>
        <w:t>بغية ا</w:t>
      </w:r>
      <w:r w:rsidRPr="001176D5">
        <w:rPr>
          <w:rtl/>
          <w:lang w:bidi="ar-SA"/>
        </w:rPr>
        <w:t>لمساعدة في ضمان تحقي</w:t>
      </w:r>
      <w:r>
        <w:rPr>
          <w:rtl/>
          <w:lang w:bidi="ar-SA"/>
        </w:rPr>
        <w:t>ق أهداف التعلم على المدى الطويل</w:t>
      </w:r>
      <w:r>
        <w:rPr>
          <w:rFonts w:hint="cs"/>
          <w:rtl/>
          <w:lang w:bidi="ar-SA"/>
        </w:rPr>
        <w:t>؛</w:t>
      </w:r>
    </w:p>
    <w:p w:rsidR="003C0D42" w:rsidRDefault="003C0D42" w:rsidP="00DA6355">
      <w:pPr>
        <w:pStyle w:val="ARNormal"/>
        <w:numPr>
          <w:ilvl w:val="0"/>
          <w:numId w:val="21"/>
        </w:numPr>
        <w:ind w:left="567" w:hanging="567"/>
        <w:rPr>
          <w:lang w:bidi="ar-SA"/>
        </w:rPr>
      </w:pPr>
      <w:r>
        <w:rPr>
          <w:rFonts w:hint="cs"/>
          <w:rtl/>
          <w:lang w:bidi="ar-SA"/>
        </w:rPr>
        <w:t>و</w:t>
      </w:r>
      <w:r w:rsidRPr="001176D5">
        <w:rPr>
          <w:rtl/>
          <w:lang w:bidi="ar-SA"/>
        </w:rPr>
        <w:t>ضمان التوازن بين الجنسين في جميع الدورات التي تقدمها أكاديمية الويبو؛</w:t>
      </w:r>
    </w:p>
    <w:p w:rsidR="003C0D42" w:rsidRDefault="003C0D42" w:rsidP="00DA6355">
      <w:pPr>
        <w:pStyle w:val="ARNormal"/>
        <w:numPr>
          <w:ilvl w:val="0"/>
          <w:numId w:val="21"/>
        </w:numPr>
        <w:ind w:left="567" w:hanging="567"/>
        <w:jc w:val="left"/>
        <w:rPr>
          <w:lang w:bidi="ar-SA"/>
        </w:rPr>
      </w:pPr>
      <w:r>
        <w:rPr>
          <w:rFonts w:hint="cs"/>
          <w:rtl/>
          <w:lang w:bidi="ar-SA"/>
        </w:rPr>
        <w:t>و</w:t>
      </w:r>
      <w:r w:rsidRPr="001176D5">
        <w:rPr>
          <w:rtl/>
          <w:lang w:bidi="ar-SA"/>
        </w:rPr>
        <w:t xml:space="preserve">دعم طلبات الدول الأعضاء </w:t>
      </w:r>
      <w:r w:rsidRPr="001176D5">
        <w:rPr>
          <w:rFonts w:hint="cs"/>
          <w:rtl/>
          <w:lang w:bidi="ar-SA"/>
        </w:rPr>
        <w:t>ل</w:t>
      </w:r>
      <w:r w:rsidRPr="001176D5">
        <w:rPr>
          <w:rtl/>
          <w:lang w:bidi="ar-SA"/>
        </w:rPr>
        <w:t xml:space="preserve">لحصول على نسخ </w:t>
      </w:r>
      <w:r w:rsidRPr="001176D5">
        <w:rPr>
          <w:rFonts w:hint="cs"/>
          <w:rtl/>
          <w:lang w:bidi="ar-SA"/>
        </w:rPr>
        <w:t xml:space="preserve">معدلة </w:t>
      </w:r>
      <w:r w:rsidRPr="001176D5">
        <w:rPr>
          <w:rtl/>
          <w:lang w:bidi="ar-SA"/>
        </w:rPr>
        <w:t>من دورات التعلم عن بعد، وخاصة</w:t>
      </w:r>
      <w:r w:rsidRPr="001176D5">
        <w:rPr>
          <w:rFonts w:hint="cs"/>
          <w:rtl/>
          <w:lang w:bidi="ar-SA"/>
        </w:rPr>
        <w:t xml:space="preserve"> </w:t>
      </w:r>
      <w:r w:rsidRPr="001176D5">
        <w:rPr>
          <w:rtl/>
          <w:lang w:bidi="ar-SA"/>
        </w:rPr>
        <w:t xml:space="preserve">الدورة العامة </w:t>
      </w:r>
      <w:r w:rsidRPr="001176D5">
        <w:rPr>
          <w:rFonts w:hint="cs"/>
          <w:rtl/>
          <w:lang w:bidi="ar-SA"/>
        </w:rPr>
        <w:t>الميسرة</w:t>
      </w:r>
      <w:r>
        <w:rPr>
          <w:rFonts w:hint="cs"/>
          <w:rtl/>
          <w:lang w:bidi="ar-SA"/>
        </w:rPr>
        <w:t xml:space="preserve"> </w:t>
      </w:r>
      <w:r w:rsidRPr="001176D5">
        <w:rPr>
          <w:rFonts w:hint="cs"/>
          <w:rtl/>
          <w:lang w:bidi="ar-SA"/>
        </w:rPr>
        <w:t>بشأن</w:t>
      </w:r>
      <w:r w:rsidRPr="001176D5">
        <w:rPr>
          <w:rtl/>
          <w:lang w:bidi="ar-SA"/>
        </w:rPr>
        <w:t xml:space="preserve"> الملكية الفكرية</w:t>
      </w:r>
      <w:r w:rsidRPr="001176D5">
        <w:rPr>
          <w:lang w:bidi="ar-SA"/>
        </w:rPr>
        <w:t xml:space="preserve">DL-101) </w:t>
      </w:r>
      <w:r w:rsidRPr="001176D5">
        <w:rPr>
          <w:rFonts w:hint="cs"/>
          <w:rtl/>
        </w:rPr>
        <w:t>)</w:t>
      </w:r>
      <w:r w:rsidRPr="001176D5">
        <w:rPr>
          <w:rtl/>
          <w:lang w:bidi="ar-SA"/>
        </w:rPr>
        <w:t xml:space="preserve">، وتكييفها </w:t>
      </w:r>
      <w:r w:rsidRPr="001176D5">
        <w:rPr>
          <w:rFonts w:hint="cs"/>
          <w:rtl/>
          <w:lang w:bidi="ar-SA"/>
        </w:rPr>
        <w:t>وفقا لم</w:t>
      </w:r>
      <w:r w:rsidRPr="001176D5">
        <w:rPr>
          <w:rtl/>
          <w:lang w:bidi="ar-SA"/>
        </w:rPr>
        <w:t xml:space="preserve">تطلبات وطنية محددة سواء من حيث المحتوى </w:t>
      </w:r>
      <w:r w:rsidRPr="001176D5">
        <w:rPr>
          <w:rFonts w:hint="cs"/>
          <w:rtl/>
          <w:lang w:bidi="ar-SA"/>
        </w:rPr>
        <w:t xml:space="preserve">أم </w:t>
      </w:r>
      <w:r w:rsidRPr="001176D5">
        <w:rPr>
          <w:rtl/>
          <w:lang w:bidi="ar-SA"/>
        </w:rPr>
        <w:t xml:space="preserve">اللغة، </w:t>
      </w:r>
      <w:r w:rsidRPr="001176D5">
        <w:rPr>
          <w:rFonts w:hint="cs"/>
          <w:rtl/>
          <w:lang w:bidi="ar-SA"/>
        </w:rPr>
        <w:t>مما يمكِّن</w:t>
      </w:r>
      <w:r>
        <w:rPr>
          <w:rFonts w:hint="cs"/>
          <w:rtl/>
          <w:lang w:bidi="ar-SA"/>
        </w:rPr>
        <w:t xml:space="preserve"> </w:t>
      </w:r>
      <w:r w:rsidRPr="001176D5">
        <w:rPr>
          <w:rtl/>
          <w:lang w:bidi="ar-SA"/>
        </w:rPr>
        <w:t xml:space="preserve">الأكاديمية </w:t>
      </w:r>
      <w:r w:rsidRPr="001176D5">
        <w:rPr>
          <w:rFonts w:hint="cs"/>
          <w:rtl/>
          <w:lang w:bidi="ar-SA"/>
        </w:rPr>
        <w:t xml:space="preserve">من </w:t>
      </w:r>
      <w:r w:rsidRPr="001176D5">
        <w:rPr>
          <w:rtl/>
          <w:lang w:bidi="ar-SA"/>
        </w:rPr>
        <w:t>تلبية الطلب المتزايد بطريقة فعالة من حيث الموارد؛</w:t>
      </w:r>
    </w:p>
    <w:p w:rsidR="003C0D42" w:rsidRDefault="003C0D42" w:rsidP="00DA6355">
      <w:pPr>
        <w:pStyle w:val="ARNormal"/>
        <w:numPr>
          <w:ilvl w:val="0"/>
          <w:numId w:val="21"/>
        </w:numPr>
        <w:ind w:left="567" w:hanging="567"/>
        <w:rPr>
          <w:lang w:bidi="ar-SA"/>
        </w:rPr>
      </w:pPr>
      <w:r>
        <w:rPr>
          <w:rFonts w:hint="cs"/>
          <w:rtl/>
          <w:lang w:bidi="ar-SA"/>
        </w:rPr>
        <w:t>و</w:t>
      </w:r>
      <w:r w:rsidRPr="001176D5">
        <w:rPr>
          <w:rtl/>
          <w:lang w:bidi="ar-SA"/>
        </w:rPr>
        <w:t xml:space="preserve">زيادة فرص </w:t>
      </w:r>
      <w:r w:rsidRPr="001176D5">
        <w:rPr>
          <w:rFonts w:hint="cs"/>
          <w:rtl/>
          <w:lang w:bidi="ar-SA"/>
        </w:rPr>
        <w:t>ح</w:t>
      </w:r>
      <w:r w:rsidRPr="001176D5">
        <w:rPr>
          <w:rtl/>
          <w:lang w:bidi="ar-SA"/>
        </w:rPr>
        <w:t xml:space="preserve">صول المكفوفين أو معاقي البصر أو ذوي إعاقات أخرى في قراءة المطبوعات </w:t>
      </w:r>
      <w:r w:rsidRPr="001176D5">
        <w:rPr>
          <w:rFonts w:hint="cs"/>
          <w:rtl/>
          <w:lang w:bidi="ar-SA"/>
        </w:rPr>
        <w:t>ع</w:t>
      </w:r>
      <w:r w:rsidRPr="001176D5">
        <w:rPr>
          <w:rtl/>
          <w:lang w:bidi="ar-SA"/>
        </w:rPr>
        <w:t>لى دورات التعلم عن بعد</w:t>
      </w:r>
      <w:r w:rsidRPr="001176D5">
        <w:rPr>
          <w:rFonts w:hint="cs"/>
          <w:rtl/>
          <w:lang w:bidi="ar-SA"/>
        </w:rPr>
        <w:t>،</w:t>
      </w:r>
      <w:r w:rsidRPr="001176D5">
        <w:rPr>
          <w:rtl/>
          <w:lang w:bidi="ar-SA"/>
        </w:rPr>
        <w:t xml:space="preserve"> </w:t>
      </w:r>
      <w:r w:rsidRPr="001176D5">
        <w:rPr>
          <w:rFonts w:hint="cs"/>
          <w:rtl/>
          <w:lang w:bidi="ar-SA"/>
        </w:rPr>
        <w:t>عن طريق</w:t>
      </w:r>
      <w:r w:rsidRPr="001176D5">
        <w:rPr>
          <w:rtl/>
          <w:lang w:bidi="ar-SA"/>
        </w:rPr>
        <w:t xml:space="preserve"> </w:t>
      </w:r>
      <w:r w:rsidR="002A65DA">
        <w:rPr>
          <w:rFonts w:hint="cs"/>
          <w:rtl/>
          <w:lang w:bidi="ar-SA"/>
        </w:rPr>
        <w:t xml:space="preserve">الاستفادة </w:t>
      </w:r>
      <w:r w:rsidRPr="001176D5">
        <w:rPr>
          <w:rFonts w:hint="cs"/>
          <w:rtl/>
          <w:lang w:bidi="ar-SA"/>
        </w:rPr>
        <w:t>بصورة أكبر من إطلاق دورة</w:t>
      </w:r>
      <w:r w:rsidRPr="001176D5">
        <w:rPr>
          <w:rtl/>
          <w:lang w:bidi="ar-SA"/>
        </w:rPr>
        <w:t xml:space="preserve"> (</w:t>
      </w:r>
      <w:r w:rsidRPr="001176D5">
        <w:rPr>
          <w:lang w:bidi="ar-SA"/>
        </w:rPr>
        <w:t>DL-101</w:t>
      </w:r>
      <w:r w:rsidRPr="001176D5">
        <w:rPr>
          <w:rtl/>
          <w:lang w:bidi="ar-SA"/>
        </w:rPr>
        <w:t>) في 2016</w:t>
      </w:r>
      <w:r>
        <w:rPr>
          <w:rFonts w:hint="cs"/>
          <w:rtl/>
          <w:lang w:bidi="ar-SA"/>
        </w:rPr>
        <w:t>؛</w:t>
      </w:r>
    </w:p>
    <w:p w:rsidR="003C0D42" w:rsidRDefault="003C0D42" w:rsidP="00DA6355">
      <w:pPr>
        <w:pStyle w:val="ARNormal"/>
        <w:numPr>
          <w:ilvl w:val="0"/>
          <w:numId w:val="21"/>
        </w:numPr>
        <w:ind w:left="567" w:hanging="567"/>
        <w:rPr>
          <w:lang w:bidi="ar-SA"/>
        </w:rPr>
      </w:pPr>
      <w:r>
        <w:rPr>
          <w:rFonts w:hint="cs"/>
          <w:rtl/>
          <w:lang w:bidi="ar-SA"/>
        </w:rPr>
        <w:t>و</w:t>
      </w:r>
      <w:r w:rsidRPr="001176D5">
        <w:rPr>
          <w:rtl/>
          <w:lang w:bidi="ar-SA"/>
        </w:rPr>
        <w:t>توسيع نطاق نشر المواد التعليمية الخاصة بالملكية الفكرية للشباب من خلال مبادرة</w:t>
      </w:r>
      <w:r w:rsidRPr="001176D5">
        <w:rPr>
          <w:rFonts w:hint="cs"/>
          <w:rtl/>
          <w:lang w:bidi="ar-SA"/>
        </w:rPr>
        <w:t xml:space="preserve"> "</w:t>
      </w:r>
      <w:r w:rsidRPr="001176D5">
        <w:rPr>
          <w:lang w:bidi="ar-SA"/>
        </w:rPr>
        <w:t>DL-101-IP4Kids</w:t>
      </w:r>
      <w:r w:rsidRPr="001176D5">
        <w:rPr>
          <w:rFonts w:hint="cs"/>
          <w:rtl/>
          <w:lang w:bidi="ar-SA"/>
        </w:rPr>
        <w:t>"</w:t>
      </w:r>
      <w:r w:rsidRPr="001176D5">
        <w:rPr>
          <w:rtl/>
          <w:lang w:bidi="ar-SA"/>
        </w:rPr>
        <w:t>؛</w:t>
      </w:r>
    </w:p>
    <w:p w:rsidR="003C0D42" w:rsidRDefault="003C0D42" w:rsidP="00DA6355">
      <w:pPr>
        <w:pStyle w:val="ARNormal"/>
        <w:numPr>
          <w:ilvl w:val="0"/>
          <w:numId w:val="21"/>
        </w:numPr>
        <w:ind w:left="567" w:hanging="567"/>
        <w:rPr>
          <w:lang w:bidi="ar-SA"/>
        </w:rPr>
      </w:pPr>
      <w:r>
        <w:rPr>
          <w:rFonts w:hint="cs"/>
          <w:rtl/>
          <w:lang w:bidi="ar-SA"/>
        </w:rPr>
        <w:t>و</w:t>
      </w:r>
      <w:r w:rsidRPr="001176D5">
        <w:rPr>
          <w:rtl/>
          <w:lang w:bidi="ar-SA"/>
        </w:rPr>
        <w:t>تعزيز التعاون فيما بين بلدان الجنوب</w:t>
      </w:r>
      <w:r w:rsidRPr="001176D5">
        <w:rPr>
          <w:rFonts w:hint="cs"/>
          <w:rtl/>
          <w:lang w:bidi="ar-SA"/>
        </w:rPr>
        <w:t>،</w:t>
      </w:r>
      <w:r w:rsidRPr="001176D5">
        <w:rPr>
          <w:rtl/>
          <w:lang w:bidi="ar-SA"/>
        </w:rPr>
        <w:t xml:space="preserve"> من خلال تطوير</w:t>
      </w:r>
      <w:r w:rsidRPr="001176D5">
        <w:rPr>
          <w:rFonts w:hint="cs"/>
          <w:rtl/>
          <w:lang w:bidi="ar-SA"/>
        </w:rPr>
        <w:t xml:space="preserve"> المزيد من</w:t>
      </w:r>
      <w:r w:rsidRPr="001176D5">
        <w:rPr>
          <w:rtl/>
          <w:lang w:bidi="ar-SA"/>
        </w:rPr>
        <w:t xml:space="preserve"> </w:t>
      </w:r>
      <w:r w:rsidRPr="001176D5">
        <w:rPr>
          <w:rFonts w:hint="cs"/>
          <w:rtl/>
          <w:lang w:bidi="ar-SA"/>
        </w:rPr>
        <w:t>ال</w:t>
      </w:r>
      <w:r w:rsidRPr="001176D5">
        <w:rPr>
          <w:rtl/>
          <w:lang w:bidi="ar-SA"/>
        </w:rPr>
        <w:t>شراكات ا</w:t>
      </w:r>
      <w:r w:rsidRPr="001176D5">
        <w:rPr>
          <w:rFonts w:hint="cs"/>
          <w:rtl/>
          <w:lang w:bidi="ar-SA"/>
        </w:rPr>
        <w:t>لا</w:t>
      </w:r>
      <w:r w:rsidRPr="001176D5">
        <w:rPr>
          <w:rtl/>
          <w:lang w:bidi="ar-SA"/>
        </w:rPr>
        <w:t xml:space="preserve">ستراتيجية مع البلدان النامية </w:t>
      </w:r>
      <w:r w:rsidRPr="001176D5">
        <w:rPr>
          <w:rFonts w:hint="cs"/>
          <w:rtl/>
          <w:lang w:bidi="ar-SA"/>
        </w:rPr>
        <w:t>التي يمكنها</w:t>
      </w:r>
      <w:r w:rsidRPr="001176D5">
        <w:rPr>
          <w:rtl/>
          <w:lang w:bidi="ar-SA"/>
        </w:rPr>
        <w:t xml:space="preserve"> تقديمها معارف ومهارات</w:t>
      </w:r>
      <w:r w:rsidRPr="001176D5">
        <w:rPr>
          <w:rFonts w:hint="cs"/>
          <w:rtl/>
          <w:lang w:bidi="ar-SA"/>
        </w:rPr>
        <w:t xml:space="preserve"> </w:t>
      </w:r>
      <w:r w:rsidRPr="001176D5">
        <w:rPr>
          <w:rtl/>
          <w:lang w:bidi="ar-SA"/>
        </w:rPr>
        <w:t>في مجالات محددة للملكية الفكرية</w:t>
      </w:r>
      <w:r w:rsidRPr="001176D5">
        <w:rPr>
          <w:rFonts w:hint="cs"/>
          <w:rtl/>
          <w:lang w:bidi="ar-SA"/>
        </w:rPr>
        <w:t>؛</w:t>
      </w:r>
      <w:r w:rsidRPr="001176D5">
        <w:rPr>
          <w:rtl/>
          <w:lang w:bidi="ar-SA"/>
        </w:rPr>
        <w:t xml:space="preserve"> </w:t>
      </w:r>
      <w:r w:rsidRPr="001176D5">
        <w:rPr>
          <w:rFonts w:hint="cs"/>
          <w:rtl/>
          <w:lang w:bidi="ar-SA"/>
        </w:rPr>
        <w:t>لفائدة</w:t>
      </w:r>
      <w:r w:rsidRPr="001176D5">
        <w:rPr>
          <w:rtl/>
          <w:lang w:bidi="ar-SA"/>
        </w:rPr>
        <w:t xml:space="preserve"> </w:t>
      </w:r>
      <w:r w:rsidRPr="001176D5">
        <w:rPr>
          <w:rFonts w:hint="cs"/>
          <w:rtl/>
          <w:lang w:bidi="ar-SA"/>
        </w:rPr>
        <w:t xml:space="preserve">سائر </w:t>
      </w:r>
      <w:r w:rsidRPr="001176D5">
        <w:rPr>
          <w:rtl/>
          <w:lang w:bidi="ar-SA"/>
        </w:rPr>
        <w:t xml:space="preserve">البلدان النامية والبلدان الأقل نموا، </w:t>
      </w:r>
      <w:r w:rsidRPr="001176D5">
        <w:rPr>
          <w:rFonts w:hint="cs"/>
          <w:rtl/>
          <w:lang w:bidi="ar-SA"/>
        </w:rPr>
        <w:t>وخاصة</w:t>
      </w:r>
      <w:r w:rsidRPr="001176D5">
        <w:rPr>
          <w:rtl/>
          <w:lang w:bidi="ar-SA"/>
        </w:rPr>
        <w:t xml:space="preserve"> في مجال التدريب على </w:t>
      </w:r>
      <w:r w:rsidRPr="001176D5">
        <w:rPr>
          <w:rFonts w:hint="cs"/>
          <w:rtl/>
          <w:lang w:bidi="ar-SA"/>
        </w:rPr>
        <w:t>التنمية</w:t>
      </w:r>
      <w:r w:rsidRPr="001176D5">
        <w:rPr>
          <w:rtl/>
          <w:lang w:bidi="ar-SA"/>
        </w:rPr>
        <w:t xml:space="preserve"> المهني</w:t>
      </w:r>
      <w:r w:rsidRPr="001176D5">
        <w:rPr>
          <w:rFonts w:hint="cs"/>
          <w:rtl/>
          <w:lang w:bidi="ar-SA"/>
        </w:rPr>
        <w:t>ة</w:t>
      </w:r>
      <w:r w:rsidRPr="001176D5">
        <w:rPr>
          <w:rtl/>
          <w:lang w:bidi="ar-SA"/>
        </w:rPr>
        <w:t xml:space="preserve"> في مجال الملكية الفكرية؛</w:t>
      </w:r>
    </w:p>
    <w:p w:rsidR="003C0D42" w:rsidRDefault="003C0D42" w:rsidP="00DA6355">
      <w:pPr>
        <w:pStyle w:val="ARNormal"/>
        <w:numPr>
          <w:ilvl w:val="0"/>
          <w:numId w:val="21"/>
        </w:numPr>
        <w:ind w:left="567" w:hanging="567"/>
        <w:rPr>
          <w:lang w:bidi="ar-SA"/>
        </w:rPr>
      </w:pPr>
      <w:r>
        <w:rPr>
          <w:rFonts w:hint="cs"/>
          <w:rtl/>
          <w:lang w:bidi="ar-SA"/>
        </w:rPr>
        <w:t>و</w:t>
      </w:r>
      <w:r w:rsidRPr="001176D5">
        <w:rPr>
          <w:rtl/>
          <w:lang w:bidi="ar-SA"/>
        </w:rPr>
        <w:t xml:space="preserve">تعزيز النفاذ إلى التعليم العالي في مجال الملكية الفكرية، </w:t>
      </w:r>
      <w:r w:rsidRPr="001176D5">
        <w:rPr>
          <w:rFonts w:hint="cs"/>
          <w:rtl/>
          <w:lang w:bidi="ar-SA"/>
        </w:rPr>
        <w:t>وخاصة</w:t>
      </w:r>
      <w:r w:rsidRPr="001176D5">
        <w:rPr>
          <w:rtl/>
          <w:lang w:bidi="ar-SA"/>
        </w:rPr>
        <w:t xml:space="preserve"> للبلدان النامية والبلدان الأقل نموا والبلدان </w:t>
      </w:r>
      <w:r>
        <w:rPr>
          <w:rFonts w:hint="cs"/>
          <w:rtl/>
          <w:lang w:bidi="ar-SA"/>
        </w:rPr>
        <w:t>المتحولة</w:t>
      </w:r>
      <w:r w:rsidRPr="001176D5">
        <w:rPr>
          <w:rtl/>
          <w:lang w:bidi="ar-SA"/>
        </w:rPr>
        <w:t xml:space="preserve">، من خلال مواصلة </w:t>
      </w:r>
      <w:r w:rsidRPr="001176D5">
        <w:rPr>
          <w:rFonts w:hint="cs"/>
          <w:rtl/>
          <w:lang w:bidi="ar-SA"/>
        </w:rPr>
        <w:t>تقديم ال</w:t>
      </w:r>
      <w:r w:rsidRPr="001176D5">
        <w:rPr>
          <w:rtl/>
          <w:lang w:bidi="ar-SA"/>
        </w:rPr>
        <w:t xml:space="preserve">دعم للجامعات، </w:t>
      </w:r>
      <w:r w:rsidRPr="001176D5">
        <w:rPr>
          <w:rFonts w:hint="cs"/>
          <w:rtl/>
          <w:lang w:bidi="ar-SA"/>
        </w:rPr>
        <w:t>ويشمل ذلك</w:t>
      </w:r>
      <w:r w:rsidRPr="001176D5">
        <w:rPr>
          <w:rtl/>
          <w:lang w:bidi="ar-SA"/>
        </w:rPr>
        <w:t xml:space="preserve"> اتباع نهج استراتيجي أطول أجلا في برامج الويبو المشتركة </w:t>
      </w:r>
      <w:r w:rsidRPr="001176D5">
        <w:rPr>
          <w:rFonts w:hint="cs"/>
          <w:rtl/>
          <w:lang w:bidi="ar-SA"/>
        </w:rPr>
        <w:t>للماجستير</w:t>
      </w:r>
      <w:r w:rsidRPr="001176D5">
        <w:rPr>
          <w:rtl/>
          <w:lang w:bidi="ar-SA"/>
        </w:rPr>
        <w:t xml:space="preserve"> </w:t>
      </w:r>
      <w:r w:rsidRPr="001176D5">
        <w:rPr>
          <w:rFonts w:hint="cs"/>
          <w:rtl/>
          <w:lang w:bidi="ar-SA"/>
        </w:rPr>
        <w:t xml:space="preserve">في </w:t>
      </w:r>
      <w:r w:rsidRPr="001176D5">
        <w:rPr>
          <w:rtl/>
          <w:lang w:bidi="ar-SA"/>
        </w:rPr>
        <w:t>مجال الملكية الفكرية؛</w:t>
      </w:r>
    </w:p>
    <w:p w:rsidR="003C0D42" w:rsidRDefault="003C0D42" w:rsidP="00DA6355">
      <w:pPr>
        <w:pStyle w:val="ARNormal"/>
        <w:numPr>
          <w:ilvl w:val="0"/>
          <w:numId w:val="21"/>
        </w:numPr>
        <w:ind w:left="567" w:hanging="567"/>
        <w:rPr>
          <w:lang w:bidi="ar-SA"/>
        </w:rPr>
      </w:pPr>
      <w:r>
        <w:rPr>
          <w:rFonts w:hint="cs"/>
          <w:rtl/>
          <w:lang w:bidi="ar-SA"/>
        </w:rPr>
        <w:t>و</w:t>
      </w:r>
      <w:r w:rsidRPr="001176D5">
        <w:rPr>
          <w:rtl/>
          <w:lang w:bidi="ar-SA"/>
        </w:rPr>
        <w:t xml:space="preserve">دعم البلدان </w:t>
      </w:r>
      <w:r w:rsidRPr="001176D5">
        <w:rPr>
          <w:rFonts w:hint="cs"/>
          <w:rtl/>
          <w:lang w:bidi="ar-SA"/>
        </w:rPr>
        <w:t>ل</w:t>
      </w:r>
      <w:r w:rsidRPr="001176D5">
        <w:rPr>
          <w:rtl/>
          <w:lang w:bidi="ar-SA"/>
        </w:rPr>
        <w:t xml:space="preserve">بناء </w:t>
      </w:r>
      <w:r w:rsidRPr="001176D5">
        <w:rPr>
          <w:rFonts w:hint="cs"/>
          <w:rtl/>
          <w:lang w:bidi="ar-SA"/>
        </w:rPr>
        <w:t>ال</w:t>
      </w:r>
      <w:r w:rsidRPr="001176D5">
        <w:rPr>
          <w:rtl/>
          <w:lang w:bidi="ar-SA"/>
        </w:rPr>
        <w:t xml:space="preserve">قدرات </w:t>
      </w:r>
      <w:r w:rsidRPr="001176D5">
        <w:rPr>
          <w:rFonts w:hint="cs"/>
          <w:rtl/>
          <w:lang w:bidi="ar-SA"/>
        </w:rPr>
        <w:t>ال</w:t>
      </w:r>
      <w:r w:rsidRPr="001176D5">
        <w:rPr>
          <w:rtl/>
          <w:lang w:bidi="ar-SA"/>
        </w:rPr>
        <w:t xml:space="preserve">وطنية </w:t>
      </w:r>
      <w:r w:rsidRPr="001176D5">
        <w:rPr>
          <w:rFonts w:hint="cs"/>
          <w:rtl/>
          <w:lang w:bidi="ar-SA"/>
        </w:rPr>
        <w:t>في مجال ا</w:t>
      </w:r>
      <w:r w:rsidRPr="001176D5">
        <w:rPr>
          <w:rtl/>
          <w:lang w:bidi="ar-SA"/>
        </w:rPr>
        <w:t>لتدريب على الملكية الفكرية (أكاديميات الملكية الفكرية)</w:t>
      </w:r>
      <w:r w:rsidRPr="001176D5">
        <w:rPr>
          <w:rFonts w:hint="cs"/>
          <w:rtl/>
          <w:lang w:bidi="ar-SA"/>
        </w:rPr>
        <w:t>،</w:t>
      </w:r>
      <w:r w:rsidRPr="001176D5">
        <w:rPr>
          <w:rtl/>
          <w:lang w:bidi="ar-SA"/>
        </w:rPr>
        <w:t xml:space="preserve"> من خلال </w:t>
      </w:r>
      <w:r w:rsidRPr="001176D5">
        <w:rPr>
          <w:rFonts w:hint="cs"/>
          <w:rtl/>
          <w:lang w:bidi="ar-SA"/>
        </w:rPr>
        <w:t>تنفيذ</w:t>
      </w:r>
      <w:r w:rsidRPr="001176D5">
        <w:rPr>
          <w:rtl/>
          <w:lang w:bidi="ar-SA"/>
        </w:rPr>
        <w:t xml:space="preserve"> مشاريع وطنية، مما يمكن البلدان من تصميم دورات تدريبية عن الملكية الفكرية تلبي الاحتياجات الوطنية على أفضل وجه؛</w:t>
      </w:r>
    </w:p>
    <w:p w:rsidR="003C0D42" w:rsidRDefault="003C0D42" w:rsidP="00DA6355">
      <w:pPr>
        <w:pStyle w:val="ARNormal"/>
        <w:numPr>
          <w:ilvl w:val="0"/>
          <w:numId w:val="21"/>
        </w:numPr>
        <w:ind w:left="567" w:hanging="567"/>
        <w:rPr>
          <w:lang w:bidi="ar-SA"/>
        </w:rPr>
      </w:pPr>
      <w:r>
        <w:rPr>
          <w:rFonts w:hint="cs"/>
          <w:rtl/>
          <w:lang w:bidi="ar-SA"/>
        </w:rPr>
        <w:lastRenderedPageBreak/>
        <w:t>و</w:t>
      </w:r>
      <w:r w:rsidRPr="001176D5">
        <w:rPr>
          <w:rFonts w:hint="cs"/>
          <w:rtl/>
          <w:lang w:bidi="ar-SA"/>
        </w:rPr>
        <w:t>تنفيذ</w:t>
      </w:r>
      <w:r w:rsidRPr="001176D5">
        <w:rPr>
          <w:rtl/>
          <w:lang w:bidi="ar-SA"/>
        </w:rPr>
        <w:t xml:space="preserve"> برنامج لمدارس </w:t>
      </w:r>
      <w:r w:rsidRPr="001176D5">
        <w:rPr>
          <w:rFonts w:hint="cs"/>
          <w:rtl/>
          <w:lang w:bidi="ar-SA"/>
        </w:rPr>
        <w:t>ا</w:t>
      </w:r>
      <w:r w:rsidRPr="001176D5">
        <w:rPr>
          <w:rtl/>
          <w:lang w:bidi="ar-SA"/>
        </w:rPr>
        <w:t xml:space="preserve">لويبو الصيفية </w:t>
      </w:r>
      <w:r w:rsidRPr="001176D5">
        <w:rPr>
          <w:rFonts w:hint="cs"/>
          <w:rtl/>
          <w:lang w:bidi="ar-SA"/>
        </w:rPr>
        <w:t>يلبي</w:t>
      </w:r>
      <w:r w:rsidRPr="001176D5">
        <w:rPr>
          <w:rtl/>
          <w:lang w:bidi="ar-SA"/>
        </w:rPr>
        <w:t xml:space="preserve"> </w:t>
      </w:r>
      <w:r w:rsidRPr="001176D5">
        <w:rPr>
          <w:rFonts w:hint="cs"/>
          <w:rtl/>
          <w:lang w:bidi="ar-SA"/>
        </w:rPr>
        <w:t>ا</w:t>
      </w:r>
      <w:r w:rsidRPr="001176D5">
        <w:rPr>
          <w:rtl/>
          <w:lang w:bidi="ar-SA"/>
        </w:rPr>
        <w:t xml:space="preserve">لطلبات المتزايدة </w:t>
      </w:r>
      <w:r w:rsidRPr="001176D5">
        <w:rPr>
          <w:rFonts w:hint="cs"/>
          <w:rtl/>
          <w:lang w:bidi="ar-SA"/>
        </w:rPr>
        <w:t>ل</w:t>
      </w:r>
      <w:r w:rsidRPr="001176D5">
        <w:rPr>
          <w:rtl/>
          <w:lang w:bidi="ar-SA"/>
        </w:rPr>
        <w:t>لدول الأعضاء لاستضافة هذه المدارس</w:t>
      </w:r>
      <w:r w:rsidRPr="001176D5">
        <w:rPr>
          <w:rFonts w:hint="cs"/>
          <w:rtl/>
          <w:lang w:bidi="ar-SA"/>
        </w:rPr>
        <w:t>،</w:t>
      </w:r>
      <w:r w:rsidRPr="001176D5">
        <w:rPr>
          <w:rtl/>
          <w:lang w:bidi="ar-SA"/>
        </w:rPr>
        <w:t xml:space="preserve"> ويكفل توزيع</w:t>
      </w:r>
      <w:r w:rsidRPr="001176D5">
        <w:rPr>
          <w:rFonts w:hint="cs"/>
          <w:rtl/>
          <w:lang w:bidi="ar-SA"/>
        </w:rPr>
        <w:t>ا</w:t>
      </w:r>
      <w:r w:rsidRPr="001176D5">
        <w:rPr>
          <w:rtl/>
          <w:lang w:bidi="ar-SA"/>
        </w:rPr>
        <w:t xml:space="preserve"> جغرافي</w:t>
      </w:r>
      <w:r w:rsidRPr="001176D5">
        <w:rPr>
          <w:rFonts w:hint="cs"/>
          <w:rtl/>
          <w:lang w:bidi="ar-SA"/>
        </w:rPr>
        <w:t>ا</w:t>
      </w:r>
      <w:r w:rsidRPr="001176D5">
        <w:rPr>
          <w:rtl/>
          <w:lang w:bidi="ar-SA"/>
        </w:rPr>
        <w:t xml:space="preserve"> مناسب</w:t>
      </w:r>
      <w:r w:rsidRPr="001176D5">
        <w:rPr>
          <w:rFonts w:hint="cs"/>
          <w:rtl/>
          <w:lang w:bidi="ar-SA"/>
        </w:rPr>
        <w:t>ا،</w:t>
      </w:r>
      <w:r w:rsidRPr="001176D5">
        <w:rPr>
          <w:rtl/>
          <w:lang w:bidi="ar-SA"/>
        </w:rPr>
        <w:t xml:space="preserve"> ويستهدف على وجه الخصوص المهنيين الشباب من القطاع الخاص والمحامين المبتدئين</w:t>
      </w:r>
      <w:r w:rsidRPr="001176D5">
        <w:rPr>
          <w:rFonts w:hint="cs"/>
          <w:rtl/>
          <w:lang w:bidi="ar-SA"/>
        </w:rPr>
        <w:t>،</w:t>
      </w:r>
      <w:r w:rsidRPr="001176D5">
        <w:rPr>
          <w:rtl/>
          <w:lang w:bidi="ar-SA"/>
        </w:rPr>
        <w:t xml:space="preserve"> فضلا عن طلاب القانون والمسؤولين الحكوميين وغيرهم </w:t>
      </w:r>
      <w:r w:rsidRPr="001176D5">
        <w:rPr>
          <w:rFonts w:hint="cs"/>
          <w:rtl/>
          <w:lang w:bidi="ar-SA"/>
        </w:rPr>
        <w:t xml:space="preserve">من </w:t>
      </w:r>
      <w:r w:rsidRPr="001176D5">
        <w:rPr>
          <w:rtl/>
          <w:lang w:bidi="ar-SA"/>
        </w:rPr>
        <w:t>المشاركين المهتمين؛</w:t>
      </w:r>
    </w:p>
    <w:p w:rsidR="003C0D42" w:rsidRDefault="003C0D42" w:rsidP="00DA6355">
      <w:pPr>
        <w:pStyle w:val="ARNormal"/>
        <w:numPr>
          <w:ilvl w:val="0"/>
          <w:numId w:val="21"/>
        </w:numPr>
        <w:ind w:left="567" w:hanging="567"/>
        <w:rPr>
          <w:rtl/>
          <w:lang w:bidi="ar-SA"/>
        </w:rPr>
      </w:pPr>
      <w:r>
        <w:rPr>
          <w:rFonts w:hint="cs"/>
          <w:rtl/>
          <w:lang w:bidi="ar-SA"/>
        </w:rPr>
        <w:t>و</w:t>
      </w:r>
      <w:r w:rsidRPr="001176D5">
        <w:rPr>
          <w:rtl/>
          <w:lang w:bidi="ar-SA"/>
        </w:rPr>
        <w:t>تقديم الدعم لمؤسسات التدريب القضائي</w:t>
      </w:r>
      <w:r w:rsidRPr="001176D5">
        <w:rPr>
          <w:rFonts w:hint="cs"/>
          <w:rtl/>
          <w:lang w:bidi="ar-SA"/>
        </w:rPr>
        <w:t>،</w:t>
      </w:r>
      <w:r w:rsidRPr="001176D5">
        <w:rPr>
          <w:rtl/>
          <w:lang w:bidi="ar-SA"/>
        </w:rPr>
        <w:t xml:space="preserve"> من خلال </w:t>
      </w:r>
      <w:r w:rsidRPr="001176D5">
        <w:rPr>
          <w:rFonts w:hint="cs"/>
          <w:rtl/>
          <w:lang w:bidi="ar-SA"/>
        </w:rPr>
        <w:t>تنفيذ</w:t>
      </w:r>
      <w:r w:rsidRPr="001176D5">
        <w:rPr>
          <w:rtl/>
          <w:lang w:bidi="ar-SA"/>
        </w:rPr>
        <w:t xml:space="preserve"> مشروع جدول أعمال التنمية </w:t>
      </w:r>
      <w:r w:rsidRPr="001176D5">
        <w:rPr>
          <w:rFonts w:hint="cs"/>
          <w:rtl/>
          <w:lang w:bidi="ar-SA"/>
        </w:rPr>
        <w:t>ل</w:t>
      </w:r>
      <w:r w:rsidRPr="001176D5">
        <w:rPr>
          <w:rtl/>
          <w:lang w:bidi="ar-SA"/>
        </w:rPr>
        <w:t>لتعاون مع معاهد التدريب القضائي في البلدان النامية والبلدان الأقل نموا</w:t>
      </w:r>
      <w:r w:rsidRPr="001176D5">
        <w:rPr>
          <w:rFonts w:hint="cs"/>
          <w:rtl/>
          <w:lang w:bidi="ar-SA"/>
        </w:rPr>
        <w:t>.</w:t>
      </w:r>
    </w:p>
    <w:p w:rsidR="003C0D42" w:rsidRDefault="003C0D42" w:rsidP="009C7153">
      <w:pPr>
        <w:pStyle w:val="ARNormal"/>
        <w:rPr>
          <w:lang w:bidi="ar-SA"/>
        </w:rPr>
      </w:pPr>
    </w:p>
    <w:p w:rsidR="003C0D42" w:rsidRDefault="003C0D42" w:rsidP="009C7153">
      <w:pPr>
        <w:pStyle w:val="ARNormal"/>
        <w:rPr>
          <w:lang w:bidi="ar-SA"/>
        </w:rPr>
      </w:pPr>
    </w:p>
    <w:tbl>
      <w:tblPr>
        <w:bidiVisual/>
        <w:tblW w:w="0" w:type="auto"/>
        <w:tblInd w:w="108" w:type="dxa"/>
        <w:tblLook w:val="01E0" w:firstRow="1" w:lastRow="1" w:firstColumn="1" w:lastColumn="1" w:noHBand="0" w:noVBand="0"/>
      </w:tblPr>
      <w:tblGrid>
        <w:gridCol w:w="9354"/>
      </w:tblGrid>
      <w:tr w:rsidR="003C0D42" w:rsidRPr="00E93294" w:rsidTr="009C7153">
        <w:trPr>
          <w:trHeight w:val="564"/>
        </w:trPr>
        <w:tc>
          <w:tcPr>
            <w:tcW w:w="9354" w:type="dxa"/>
            <w:shd w:val="clear" w:color="auto" w:fill="C6D9F1"/>
            <w:vAlign w:val="center"/>
          </w:tcPr>
          <w:p w:rsidR="003C0D42" w:rsidRPr="003E3A2C" w:rsidRDefault="003C0D42" w:rsidP="003C0D42">
            <w:pPr>
              <w:pStyle w:val="ARProgramTableHeading"/>
              <w:jc w:val="center"/>
              <w:rPr>
                <w:sz w:val="34"/>
                <w:szCs w:val="34"/>
                <w:lang w:bidi="ar-SA"/>
              </w:rPr>
            </w:pPr>
            <w:r>
              <w:rPr>
                <w:rFonts w:hint="cs"/>
                <w:sz w:val="34"/>
                <w:szCs w:val="34"/>
                <w:rtl/>
                <w:lang w:bidi="ar-SA"/>
              </w:rPr>
              <w:t>التعاون فيما بين البرامج</w:t>
            </w:r>
          </w:p>
        </w:tc>
      </w:tr>
    </w:tbl>
    <w:p w:rsidR="003C0D42" w:rsidRDefault="003C0D42" w:rsidP="009C7153">
      <w:pPr>
        <w:pStyle w:val="ARNormal"/>
        <w:spacing w:line="276" w:lineRule="auto"/>
        <w:jc w:val="center"/>
        <w:rPr>
          <w:lang w:bidi="ar-SA"/>
        </w:rPr>
      </w:pPr>
      <w:r>
        <w:rPr>
          <w:noProof/>
          <w:lang w:bidi="ar-SA"/>
        </w:rPr>
        <w:drawing>
          <wp:inline distT="0" distB="0" distL="0" distR="0" wp14:anchorId="77A69221" wp14:editId="4C40FF43">
            <wp:extent cx="5635333" cy="3713062"/>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635760" cy="3713343"/>
                    </a:xfrm>
                    <a:prstGeom prst="rect">
                      <a:avLst/>
                    </a:prstGeom>
                    <a:noFill/>
                  </pic:spPr>
                </pic:pic>
              </a:graphicData>
            </a:graphic>
          </wp:inline>
        </w:drawing>
      </w:r>
    </w:p>
    <w:tbl>
      <w:tblPr>
        <w:bidiVisual/>
        <w:tblW w:w="0" w:type="auto"/>
        <w:tblInd w:w="-91" w:type="dxa"/>
        <w:tblLook w:val="01E0" w:firstRow="1" w:lastRow="1" w:firstColumn="1" w:lastColumn="1" w:noHBand="0" w:noVBand="0"/>
      </w:tblPr>
      <w:tblGrid>
        <w:gridCol w:w="199"/>
        <w:gridCol w:w="4145"/>
        <w:gridCol w:w="391"/>
        <w:gridCol w:w="4445"/>
        <w:gridCol w:w="373"/>
      </w:tblGrid>
      <w:tr w:rsidR="003C0D42" w:rsidRPr="00E93294" w:rsidTr="009C7153">
        <w:trPr>
          <w:gridBefore w:val="1"/>
          <w:wBefore w:w="199" w:type="dxa"/>
          <w:trHeight w:val="510"/>
        </w:trPr>
        <w:tc>
          <w:tcPr>
            <w:tcW w:w="4536" w:type="dxa"/>
            <w:gridSpan w:val="2"/>
            <w:shd w:val="clear" w:color="auto" w:fill="C6D9F1"/>
            <w:vAlign w:val="center"/>
          </w:tcPr>
          <w:p w:rsidR="003C0D42" w:rsidRPr="003E3A2C" w:rsidRDefault="003C0D42" w:rsidP="003C0D42">
            <w:pPr>
              <w:pStyle w:val="ARProgramTableHeading"/>
              <w:jc w:val="center"/>
              <w:rPr>
                <w:sz w:val="34"/>
                <w:szCs w:val="34"/>
                <w:rtl/>
                <w:lang w:bidi="ar-SA"/>
              </w:rPr>
            </w:pPr>
            <w:r>
              <w:rPr>
                <w:rFonts w:hint="cs"/>
                <w:sz w:val="34"/>
                <w:szCs w:val="34"/>
                <w:rtl/>
                <w:lang w:bidi="ar-SA"/>
              </w:rPr>
              <w:t>المخاطر</w:t>
            </w:r>
          </w:p>
        </w:tc>
        <w:tc>
          <w:tcPr>
            <w:tcW w:w="4818" w:type="dxa"/>
            <w:gridSpan w:val="2"/>
            <w:shd w:val="clear" w:color="auto" w:fill="C6D9F1"/>
            <w:vAlign w:val="center"/>
          </w:tcPr>
          <w:p w:rsidR="003C0D42" w:rsidRPr="003E3A2C" w:rsidRDefault="003C0D42" w:rsidP="003C0D42">
            <w:pPr>
              <w:pStyle w:val="ARProgramTableHeading"/>
              <w:jc w:val="center"/>
              <w:rPr>
                <w:sz w:val="34"/>
                <w:szCs w:val="34"/>
                <w:lang w:bidi="ar-SA"/>
              </w:rPr>
            </w:pPr>
            <w:r>
              <w:rPr>
                <w:rFonts w:hint="cs"/>
                <w:sz w:val="34"/>
                <w:szCs w:val="34"/>
                <w:rtl/>
                <w:lang w:bidi="ar-SA"/>
              </w:rPr>
              <w:t>إجراءات التخفيف</w:t>
            </w:r>
          </w:p>
        </w:tc>
      </w:tr>
      <w:tr w:rsidR="003C0D42" w:rsidRPr="002B7119" w:rsidTr="009C7153">
        <w:trPr>
          <w:gridAfter w:val="1"/>
          <w:wAfter w:w="373" w:type="dxa"/>
          <w:trHeight w:val="510"/>
        </w:trPr>
        <w:tc>
          <w:tcPr>
            <w:tcW w:w="4344" w:type="dxa"/>
            <w:gridSpan w:val="2"/>
            <w:shd w:val="clear" w:color="auto" w:fill="auto"/>
            <w:tcMar>
              <w:top w:w="113" w:type="dxa"/>
              <w:bottom w:w="113" w:type="dxa"/>
            </w:tcMar>
          </w:tcPr>
          <w:p w:rsidR="003C0D42" w:rsidRPr="002B7119" w:rsidRDefault="003C0D42" w:rsidP="003C0D42">
            <w:pPr>
              <w:bidi/>
              <w:spacing w:after="120" w:line="300" w:lineRule="exact"/>
              <w:rPr>
                <w:rFonts w:ascii="Arabic Typesetting" w:hAnsi="Arabic Typesetting" w:cs="Arabic Typesetting"/>
                <w:sz w:val="30"/>
                <w:szCs w:val="30"/>
                <w:rtl/>
                <w:lang w:val="en-GB"/>
              </w:rPr>
            </w:pPr>
            <w:r w:rsidRPr="002B7119">
              <w:rPr>
                <w:rFonts w:ascii="Arabic Typesetting" w:hAnsi="Arabic Typesetting" w:cs="Arabic Typesetting"/>
                <w:sz w:val="30"/>
                <w:szCs w:val="30"/>
                <w:rtl/>
                <w:lang w:val="en-GB"/>
              </w:rPr>
              <w:t>قد يؤثر انخفاض التبرعات من المؤسسات الشريكة على تنفيذ البرامج التدريبية وعلى إقامة دورات تدريبية جديدة</w:t>
            </w:r>
            <w:r w:rsidRPr="002B7119">
              <w:rPr>
                <w:rFonts w:ascii="Arabic Typesetting" w:hAnsi="Arabic Typesetting" w:cs="Arabic Typesetting"/>
                <w:sz w:val="30"/>
                <w:szCs w:val="30"/>
                <w:lang w:val="en-GB"/>
              </w:rPr>
              <w:t>.</w:t>
            </w:r>
          </w:p>
        </w:tc>
        <w:tc>
          <w:tcPr>
            <w:tcW w:w="4836" w:type="dxa"/>
            <w:gridSpan w:val="2"/>
            <w:shd w:val="clear" w:color="auto" w:fill="auto"/>
            <w:tcMar>
              <w:top w:w="113" w:type="dxa"/>
              <w:bottom w:w="113" w:type="dxa"/>
            </w:tcMar>
          </w:tcPr>
          <w:p w:rsidR="003C0D42" w:rsidRPr="002B7119" w:rsidRDefault="003C0D42" w:rsidP="003C0D42">
            <w:pPr>
              <w:keepLines/>
              <w:bidi/>
              <w:spacing w:after="120" w:line="300" w:lineRule="exact"/>
              <w:rPr>
                <w:rFonts w:ascii="Arabic Typesetting" w:hAnsi="Arabic Typesetting" w:cs="Arabic Typesetting"/>
                <w:sz w:val="30"/>
                <w:szCs w:val="30"/>
                <w:rtl/>
                <w:lang w:val="en-GB"/>
              </w:rPr>
            </w:pPr>
            <w:r w:rsidRPr="002B7119">
              <w:rPr>
                <w:rFonts w:ascii="Arabic Typesetting" w:hAnsi="Arabic Typesetting" w:cs="Arabic Typesetting"/>
                <w:sz w:val="30"/>
                <w:szCs w:val="30"/>
                <w:rtl/>
                <w:lang w:val="en-GB"/>
              </w:rPr>
              <w:t>التشاور والتنسيق المستمران مع المؤسسات الشريكة الحالية والجديدة المحتملة.</w:t>
            </w:r>
          </w:p>
        </w:tc>
      </w:tr>
      <w:tr w:rsidR="003C0D42" w:rsidRPr="002B7119" w:rsidTr="009C7153">
        <w:trPr>
          <w:gridAfter w:val="1"/>
          <w:wAfter w:w="373" w:type="dxa"/>
          <w:trHeight w:val="510"/>
        </w:trPr>
        <w:tc>
          <w:tcPr>
            <w:tcW w:w="4344" w:type="dxa"/>
            <w:gridSpan w:val="2"/>
            <w:shd w:val="clear" w:color="auto" w:fill="auto"/>
            <w:tcMar>
              <w:top w:w="113" w:type="dxa"/>
              <w:bottom w:w="113" w:type="dxa"/>
            </w:tcMar>
          </w:tcPr>
          <w:p w:rsidR="003C0D42" w:rsidRPr="002B7119" w:rsidRDefault="003C0D42" w:rsidP="003C0D42">
            <w:pPr>
              <w:bidi/>
              <w:spacing w:after="120" w:line="300" w:lineRule="exact"/>
              <w:rPr>
                <w:rFonts w:ascii="Arabic Typesetting" w:hAnsi="Arabic Typesetting" w:cs="Arabic Typesetting"/>
                <w:sz w:val="30"/>
                <w:szCs w:val="30"/>
                <w:rtl/>
                <w:lang w:val="en-GB"/>
              </w:rPr>
            </w:pPr>
            <w:r w:rsidRPr="002B7119">
              <w:rPr>
                <w:rFonts w:ascii="Arabic Typesetting" w:hAnsi="Arabic Typesetting" w:cs="Arabic Typesetting"/>
                <w:sz w:val="30"/>
                <w:szCs w:val="30"/>
                <w:rtl/>
                <w:lang w:val="en-GB"/>
              </w:rPr>
              <w:t>في مجال التكنولوجيا والملكية الفكرية الذي يتسم بالتغير السريع، تتطور أيضاً توقعات المستخدمين وتفضيلاتهم بصورة مطردة</w:t>
            </w:r>
            <w:r w:rsidRPr="002B7119">
              <w:rPr>
                <w:rFonts w:ascii="Arabic Typesetting" w:hAnsi="Arabic Typesetting" w:cs="Arabic Typesetting"/>
                <w:sz w:val="30"/>
                <w:szCs w:val="30"/>
                <w:lang w:val="en-GB"/>
              </w:rPr>
              <w:t>.</w:t>
            </w:r>
            <w:r w:rsidRPr="002B7119">
              <w:rPr>
                <w:rFonts w:ascii="Arabic Typesetting" w:hAnsi="Arabic Typesetting" w:cs="Arabic Typesetting"/>
                <w:sz w:val="30"/>
                <w:szCs w:val="30"/>
                <w:rtl/>
                <w:lang w:val="en-GB"/>
              </w:rPr>
              <w:t xml:space="preserve"> وقد تتخلف منصة تكنولوجيا المعلومات لدورات التعلم عن بعد وواجهتها البيانية عن مواكبة هذه التطورات.</w:t>
            </w:r>
          </w:p>
        </w:tc>
        <w:tc>
          <w:tcPr>
            <w:tcW w:w="4836" w:type="dxa"/>
            <w:gridSpan w:val="2"/>
            <w:shd w:val="clear" w:color="auto" w:fill="auto"/>
            <w:tcMar>
              <w:top w:w="113" w:type="dxa"/>
              <w:bottom w:w="113" w:type="dxa"/>
            </w:tcMar>
          </w:tcPr>
          <w:p w:rsidR="003C0D42" w:rsidRPr="002B7119" w:rsidRDefault="003C0D42" w:rsidP="003C0D42">
            <w:pPr>
              <w:keepLines/>
              <w:bidi/>
              <w:spacing w:after="120" w:line="300" w:lineRule="exact"/>
              <w:rPr>
                <w:rFonts w:ascii="Arabic Typesetting" w:hAnsi="Arabic Typesetting" w:cs="Arabic Typesetting"/>
                <w:sz w:val="30"/>
                <w:szCs w:val="30"/>
                <w:rtl/>
                <w:lang w:val="en-GB"/>
              </w:rPr>
            </w:pPr>
            <w:r w:rsidRPr="002B7119">
              <w:rPr>
                <w:rFonts w:ascii="Arabic Typesetting" w:hAnsi="Arabic Typesetting" w:cs="Arabic Typesetting"/>
                <w:sz w:val="30"/>
                <w:szCs w:val="30"/>
                <w:rtl/>
                <w:lang w:val="en-GB"/>
              </w:rPr>
              <w:t xml:space="preserve">إجراء </w:t>
            </w:r>
            <w:proofErr w:type="spellStart"/>
            <w:r w:rsidRPr="002B7119">
              <w:rPr>
                <w:rFonts w:ascii="Arabic Typesetting" w:hAnsi="Arabic Typesetting" w:cs="Arabic Typesetting"/>
                <w:sz w:val="30"/>
                <w:szCs w:val="30"/>
                <w:rtl/>
                <w:lang w:val="en-GB"/>
              </w:rPr>
              <w:t>استقصاءات</w:t>
            </w:r>
            <w:proofErr w:type="spellEnd"/>
            <w:r w:rsidRPr="002B7119">
              <w:rPr>
                <w:rFonts w:ascii="Arabic Typesetting" w:hAnsi="Arabic Typesetting" w:cs="Arabic Typesetting"/>
                <w:sz w:val="30"/>
                <w:szCs w:val="30"/>
                <w:rtl/>
                <w:lang w:val="en-GB"/>
              </w:rPr>
              <w:t xml:space="preserve"> للحصول على تعقيبات طلاب ومعلمي التعلم عن بعد. ومواصلة الاستثمار في استعراض الدورات التدريبية وتحديث المنصة.</w:t>
            </w:r>
          </w:p>
        </w:tc>
      </w:tr>
      <w:tr w:rsidR="003C0D42" w:rsidRPr="002B7119" w:rsidTr="009C7153">
        <w:trPr>
          <w:gridAfter w:val="1"/>
          <w:wAfter w:w="373" w:type="dxa"/>
          <w:trHeight w:val="510"/>
        </w:trPr>
        <w:tc>
          <w:tcPr>
            <w:tcW w:w="4344" w:type="dxa"/>
            <w:gridSpan w:val="2"/>
            <w:shd w:val="clear" w:color="auto" w:fill="auto"/>
            <w:tcMar>
              <w:top w:w="113" w:type="dxa"/>
              <w:bottom w:w="113" w:type="dxa"/>
            </w:tcMar>
          </w:tcPr>
          <w:p w:rsidR="003C0D42" w:rsidRPr="002B7119" w:rsidRDefault="003C0D42" w:rsidP="003C0D42">
            <w:pPr>
              <w:bidi/>
              <w:spacing w:after="120" w:line="300" w:lineRule="exact"/>
              <w:rPr>
                <w:rFonts w:ascii="Arabic Typesetting" w:hAnsi="Arabic Typesetting" w:cs="Arabic Typesetting"/>
                <w:sz w:val="30"/>
                <w:szCs w:val="30"/>
                <w:rtl/>
                <w:lang w:val="en-GB"/>
              </w:rPr>
            </w:pPr>
            <w:r w:rsidRPr="002B7119">
              <w:rPr>
                <w:rFonts w:ascii="Arabic Typesetting" w:hAnsi="Arabic Typesetting" w:cs="Arabic Typesetting"/>
                <w:sz w:val="30"/>
                <w:szCs w:val="30"/>
                <w:rtl/>
                <w:lang w:val="en-GB"/>
              </w:rPr>
              <w:t>قد يصبح محتوى الملكية الفكرية في البرامج التدريبية للأكاديمية غير موائم للتحديات والتطورات العالمية الناشئة في نظام الملكية الفكرية.</w:t>
            </w:r>
          </w:p>
        </w:tc>
        <w:tc>
          <w:tcPr>
            <w:tcW w:w="4836" w:type="dxa"/>
            <w:gridSpan w:val="2"/>
            <w:shd w:val="clear" w:color="auto" w:fill="auto"/>
            <w:tcMar>
              <w:top w:w="113" w:type="dxa"/>
              <w:bottom w:w="113" w:type="dxa"/>
            </w:tcMar>
          </w:tcPr>
          <w:p w:rsidR="003C0D42" w:rsidRPr="002B7119" w:rsidRDefault="003C0D42" w:rsidP="003C0D42">
            <w:pPr>
              <w:keepLines/>
              <w:bidi/>
              <w:spacing w:after="120" w:line="300" w:lineRule="exact"/>
              <w:rPr>
                <w:rFonts w:ascii="Arabic Typesetting" w:hAnsi="Arabic Typesetting" w:cs="Arabic Typesetting"/>
                <w:sz w:val="30"/>
                <w:szCs w:val="30"/>
                <w:rtl/>
                <w:lang w:val="en-GB"/>
              </w:rPr>
            </w:pPr>
            <w:r w:rsidRPr="002B7119">
              <w:rPr>
                <w:rFonts w:ascii="Arabic Typesetting" w:hAnsi="Arabic Typesetting" w:cs="Arabic Typesetting"/>
                <w:sz w:val="30"/>
                <w:szCs w:val="30"/>
                <w:rtl/>
                <w:lang w:val="en-GB"/>
              </w:rPr>
              <w:t>التقييم المستمر وإجراء استقصاء للحصول على تعقيبات أصحاب المصلحة في الدول الأعضاء، فضلا عن تعقيبات شركاء التدريب والمشاركين والمعلمين والخبراء المساهمين في أنشطة أكاديمية الويبو.</w:t>
            </w:r>
          </w:p>
        </w:tc>
      </w:tr>
    </w:tbl>
    <w:p w:rsidR="003C0D42" w:rsidRPr="002B7119" w:rsidRDefault="003C0D42" w:rsidP="009C7153">
      <w:pPr>
        <w:pStyle w:val="ARNormal"/>
        <w:spacing w:line="300" w:lineRule="exact"/>
        <w:rPr>
          <w:lang w:bidi="ar-SA"/>
        </w:rPr>
      </w:pPr>
    </w:p>
    <w:tbl>
      <w:tblPr>
        <w:bidiVisual/>
        <w:tblW w:w="0" w:type="auto"/>
        <w:tblInd w:w="-91" w:type="dxa"/>
        <w:tblLook w:val="01E0" w:firstRow="1" w:lastRow="1" w:firstColumn="1" w:lastColumn="1" w:noHBand="0" w:noVBand="0"/>
      </w:tblPr>
      <w:tblGrid>
        <w:gridCol w:w="199"/>
        <w:gridCol w:w="2366"/>
        <w:gridCol w:w="42"/>
        <w:gridCol w:w="2324"/>
        <w:gridCol w:w="370"/>
        <w:gridCol w:w="1899"/>
        <w:gridCol w:w="96"/>
        <w:gridCol w:w="1884"/>
        <w:gridCol w:w="373"/>
      </w:tblGrid>
      <w:tr w:rsidR="003C0D42" w:rsidRPr="002B7119" w:rsidTr="009C7153">
        <w:trPr>
          <w:gridBefore w:val="1"/>
          <w:wBefore w:w="199" w:type="dxa"/>
          <w:trHeight w:val="564"/>
          <w:tblHeader/>
        </w:trPr>
        <w:tc>
          <w:tcPr>
            <w:tcW w:w="2366" w:type="dxa"/>
            <w:shd w:val="clear" w:color="auto" w:fill="C6D9F1"/>
            <w:vAlign w:val="center"/>
          </w:tcPr>
          <w:p w:rsidR="003C0D42" w:rsidRPr="002B7119" w:rsidRDefault="003C0D42" w:rsidP="003C0D42">
            <w:pPr>
              <w:pStyle w:val="ARNormal"/>
              <w:spacing w:line="300" w:lineRule="exact"/>
              <w:rPr>
                <w:b/>
                <w:bCs/>
                <w:rtl/>
                <w:lang w:bidi="ar-SA"/>
              </w:rPr>
            </w:pPr>
            <w:r w:rsidRPr="002B7119">
              <w:rPr>
                <w:b/>
                <w:bCs/>
                <w:rtl/>
                <w:lang w:bidi="ar-SA"/>
              </w:rPr>
              <w:lastRenderedPageBreak/>
              <w:t>النتائج المرتقبة</w:t>
            </w:r>
          </w:p>
        </w:tc>
        <w:tc>
          <w:tcPr>
            <w:tcW w:w="2366" w:type="dxa"/>
            <w:gridSpan w:val="2"/>
            <w:shd w:val="clear" w:color="auto" w:fill="C6D9F1"/>
            <w:vAlign w:val="center"/>
          </w:tcPr>
          <w:p w:rsidR="003C0D42" w:rsidRPr="002B7119" w:rsidRDefault="003C0D42" w:rsidP="003C0D42">
            <w:pPr>
              <w:pStyle w:val="ARNormal"/>
              <w:spacing w:line="300" w:lineRule="exact"/>
              <w:rPr>
                <w:b/>
                <w:bCs/>
                <w:lang w:bidi="ar-SA"/>
              </w:rPr>
            </w:pPr>
            <w:r w:rsidRPr="002B7119">
              <w:rPr>
                <w:b/>
                <w:bCs/>
                <w:rtl/>
                <w:lang w:bidi="ar-SA"/>
              </w:rPr>
              <w:t>مؤشرات الأداء</w:t>
            </w:r>
          </w:p>
        </w:tc>
        <w:tc>
          <w:tcPr>
            <w:tcW w:w="2365" w:type="dxa"/>
            <w:gridSpan w:val="3"/>
            <w:shd w:val="clear" w:color="auto" w:fill="C6D9F1"/>
          </w:tcPr>
          <w:p w:rsidR="003C0D42" w:rsidRPr="002B7119" w:rsidRDefault="003C0D42" w:rsidP="003C0D42">
            <w:pPr>
              <w:pStyle w:val="ARNormal"/>
              <w:spacing w:line="300" w:lineRule="exact"/>
              <w:rPr>
                <w:b/>
                <w:bCs/>
                <w:lang w:bidi="ar-SA"/>
              </w:rPr>
            </w:pPr>
            <w:r w:rsidRPr="002B7119">
              <w:rPr>
                <w:b/>
                <w:bCs/>
                <w:rtl/>
                <w:lang w:bidi="ar-SA"/>
              </w:rPr>
              <w:t>أسس المقارنة</w:t>
            </w:r>
          </w:p>
        </w:tc>
        <w:tc>
          <w:tcPr>
            <w:tcW w:w="2257" w:type="dxa"/>
            <w:gridSpan w:val="2"/>
            <w:shd w:val="clear" w:color="auto" w:fill="C6D9F1"/>
          </w:tcPr>
          <w:p w:rsidR="003C0D42" w:rsidRPr="002B7119" w:rsidRDefault="003C0D42" w:rsidP="003C0D42">
            <w:pPr>
              <w:pStyle w:val="ARNormal"/>
              <w:spacing w:line="300" w:lineRule="exact"/>
              <w:rPr>
                <w:b/>
                <w:bCs/>
                <w:lang w:bidi="ar-SA"/>
              </w:rPr>
            </w:pPr>
            <w:r w:rsidRPr="002B7119">
              <w:rPr>
                <w:b/>
                <w:bCs/>
                <w:rtl/>
                <w:lang w:bidi="ar-SA"/>
              </w:rPr>
              <w:t>الأهداف</w:t>
            </w:r>
          </w:p>
        </w:tc>
      </w:tr>
      <w:tr w:rsidR="003C0D42" w:rsidRPr="002B7119" w:rsidTr="009C7153">
        <w:tblPrEx>
          <w:tblLook w:val="04A0" w:firstRow="1" w:lastRow="0" w:firstColumn="1" w:lastColumn="0" w:noHBand="0" w:noVBand="1"/>
        </w:tblPrEx>
        <w:trPr>
          <w:gridAfter w:val="1"/>
          <w:wAfter w:w="373" w:type="dxa"/>
          <w:trHeight w:val="622"/>
        </w:trPr>
        <w:tc>
          <w:tcPr>
            <w:tcW w:w="2607" w:type="dxa"/>
            <w:gridSpan w:val="3"/>
            <w:vMerge w:val="restart"/>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r w:rsidRPr="002B7119">
              <w:rPr>
                <w:rFonts w:ascii="Arabic Typesetting" w:hAnsi="Arabic Typesetting" w:cs="Arabic Typesetting"/>
                <w:noProof/>
                <w:color w:val="000000"/>
                <w:sz w:val="30"/>
                <w:szCs w:val="30"/>
              </w:rPr>
              <w:drawing>
                <wp:anchor distT="0" distB="0" distL="114300" distR="114300" simplePos="0" relativeHeight="251688960" behindDoc="0" locked="0" layoutInCell="1" allowOverlap="1" wp14:anchorId="748D902B" wp14:editId="75E0B1DC">
                  <wp:simplePos x="0" y="0"/>
                  <wp:positionH relativeFrom="column">
                    <wp:posOffset>0</wp:posOffset>
                  </wp:positionH>
                  <wp:positionV relativeFrom="paragraph">
                    <wp:posOffset>638175</wp:posOffset>
                  </wp:positionV>
                  <wp:extent cx="9525" cy="9525"/>
                  <wp:effectExtent l="0" t="0" r="0" b="0"/>
                  <wp:wrapNone/>
                  <wp:docPr id="161" name="Picture 161" descr="../images/spacer.gif"/>
                  <wp:cNvGraphicFramePr/>
                  <a:graphic xmlns:a="http://schemas.openxmlformats.org/drawingml/2006/main">
                    <a:graphicData uri="http://schemas.openxmlformats.org/drawingml/2006/picture">
                      <pic:pic xmlns:pic="http://schemas.openxmlformats.org/drawingml/2006/picture">
                        <pic:nvPicPr>
                          <pic:cNvPr id="3" name="Picture 7" descr="../images/spacer.gif"/>
                          <pic:cNvPicPr>
                            <a:picLocks noChangeAspect="1" noChangeArrowheads="1"/>
                          </pic:cNvPicPr>
                        </pic:nvPicPr>
                        <pic:blipFill>
                          <a:blip r:link="rId5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2B7119">
              <w:rPr>
                <w:rFonts w:ascii="Arabic Typesetting" w:hAnsi="Arabic Typesetting" w:cs="Arabic Typesetting"/>
                <w:color w:val="000000"/>
                <w:sz w:val="30"/>
                <w:szCs w:val="30"/>
                <w:rtl/>
              </w:rPr>
              <w:t xml:space="preserve">ه2.3 </w:t>
            </w:r>
            <w:r w:rsidRPr="009245B4">
              <w:rPr>
                <w:rFonts w:ascii="Arabic Typesetting" w:hAnsi="Arabic Typesetting" w:cs="Arabic Typesetting"/>
                <w:color w:val="000000"/>
                <w:sz w:val="30"/>
                <w:szCs w:val="30"/>
                <w:rtl/>
              </w:rPr>
              <w:t xml:space="preserve">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ذات الاقتصادات المتحولة </w:t>
            </w:r>
            <w:r w:rsidRPr="002B7119">
              <w:rPr>
                <w:rFonts w:ascii="Arabic Typesetting" w:hAnsi="Arabic Typesetting" w:cs="Arabic Typesetting"/>
                <w:noProof/>
                <w:color w:val="000000"/>
                <w:sz w:val="30"/>
                <w:szCs w:val="30"/>
              </w:rPr>
              <w:drawing>
                <wp:anchor distT="0" distB="0" distL="114300" distR="114300" simplePos="0" relativeHeight="251689984" behindDoc="0" locked="0" layoutInCell="1" allowOverlap="1" wp14:anchorId="481448DF" wp14:editId="4D3C67E8">
                  <wp:simplePos x="0" y="0"/>
                  <wp:positionH relativeFrom="column">
                    <wp:posOffset>0</wp:posOffset>
                  </wp:positionH>
                  <wp:positionV relativeFrom="paragraph">
                    <wp:posOffset>0</wp:posOffset>
                  </wp:positionV>
                  <wp:extent cx="9525" cy="9525"/>
                  <wp:effectExtent l="0" t="0" r="0" b="0"/>
                  <wp:wrapNone/>
                  <wp:docPr id="162" name="Picture 162" descr="../images/spacer.gif"/>
                  <wp:cNvGraphicFramePr/>
                  <a:graphic xmlns:a="http://schemas.openxmlformats.org/drawingml/2006/main">
                    <a:graphicData uri="http://schemas.openxmlformats.org/drawingml/2006/picture">
                      <pic:pic xmlns:pic="http://schemas.openxmlformats.org/drawingml/2006/picture">
                        <pic:nvPicPr>
                          <pic:cNvPr id="8" name="Picture 7" descr="../images/spacer.gif"/>
                          <pic:cNvPicPr>
                            <a:picLocks noChangeAspect="1" noChangeArrowheads="1"/>
                          </pic:cNvPicPr>
                        </pic:nvPicPr>
                        <pic:blipFill>
                          <a:blip r:link="rId5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2B7119">
              <w:rPr>
                <w:rFonts w:ascii="Arabic Typesetting" w:hAnsi="Arabic Typesetting" w:cs="Arabic Typesetting"/>
                <w:noProof/>
                <w:color w:val="000000"/>
                <w:sz w:val="30"/>
                <w:szCs w:val="30"/>
              </w:rPr>
              <w:drawing>
                <wp:anchor distT="0" distB="0" distL="114300" distR="114300" simplePos="0" relativeHeight="251691008" behindDoc="0" locked="0" layoutInCell="1" allowOverlap="1" wp14:anchorId="216B0168" wp14:editId="2121A942">
                  <wp:simplePos x="0" y="0"/>
                  <wp:positionH relativeFrom="column">
                    <wp:posOffset>0</wp:posOffset>
                  </wp:positionH>
                  <wp:positionV relativeFrom="paragraph">
                    <wp:posOffset>0</wp:posOffset>
                  </wp:positionV>
                  <wp:extent cx="9525" cy="9525"/>
                  <wp:effectExtent l="0" t="0" r="0" b="0"/>
                  <wp:wrapNone/>
                  <wp:docPr id="163" name="Picture 163" descr="../images/spacer.gif"/>
                  <wp:cNvGraphicFramePr/>
                  <a:graphic xmlns:a="http://schemas.openxmlformats.org/drawingml/2006/main">
                    <a:graphicData uri="http://schemas.openxmlformats.org/drawingml/2006/picture">
                      <pic:pic xmlns:pic="http://schemas.openxmlformats.org/drawingml/2006/picture">
                        <pic:nvPicPr>
                          <pic:cNvPr id="10" name="Picture 7" descr="../images/spacer.gif"/>
                          <pic:cNvPicPr>
                            <a:picLocks noChangeAspect="1" noChangeArrowheads="1"/>
                          </pic:cNvPicPr>
                        </pic:nvPicPr>
                        <pic:blipFill>
                          <a:blip r:link="rId5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3C0D42" w:rsidRPr="002B7119" w:rsidRDefault="003C0D42" w:rsidP="003C0D42">
            <w:pPr>
              <w:bidi/>
              <w:spacing w:after="120" w:line="300" w:lineRule="exact"/>
              <w:rPr>
                <w:rFonts w:ascii="Arabic Typesetting" w:hAnsi="Arabic Typesetting" w:cs="Arabic Typesetting"/>
                <w:color w:val="000000"/>
                <w:sz w:val="30"/>
                <w:szCs w:val="30"/>
              </w:rPr>
            </w:pPr>
          </w:p>
        </w:tc>
        <w:tc>
          <w:tcPr>
            <w:tcW w:w="2694" w:type="dxa"/>
            <w:gridSpan w:val="2"/>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rtl/>
              </w:rPr>
            </w:pPr>
            <w:r w:rsidRPr="002B7119">
              <w:rPr>
                <w:rFonts w:ascii="Arabic Typesetting" w:hAnsi="Arabic Typesetting" w:cs="Arabic Typesetting"/>
                <w:color w:val="000000"/>
                <w:sz w:val="30"/>
                <w:szCs w:val="30"/>
                <w:rtl/>
              </w:rPr>
              <w:t>نسبة المتدربين الراضين عن البرامج التدريبية لأكاديمية الويبو</w:t>
            </w:r>
          </w:p>
        </w:tc>
        <w:tc>
          <w:tcPr>
            <w:tcW w:w="1899" w:type="dxa"/>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r w:rsidRPr="002B7119">
              <w:rPr>
                <w:rFonts w:ascii="Arabic Typesetting" w:hAnsi="Arabic Typesetting" w:cs="Arabic Typesetting"/>
                <w:color w:val="000000"/>
                <w:sz w:val="30"/>
                <w:szCs w:val="30"/>
                <w:rtl/>
              </w:rPr>
              <w:t>تُحدد لاحقا</w:t>
            </w:r>
          </w:p>
        </w:tc>
        <w:tc>
          <w:tcPr>
            <w:tcW w:w="1980" w:type="dxa"/>
            <w:gridSpan w:val="2"/>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highlight w:val="red"/>
              </w:rPr>
            </w:pPr>
            <w:r w:rsidRPr="002B7119">
              <w:rPr>
                <w:rFonts w:ascii="Arabic Typesetting" w:hAnsi="Arabic Typesetting" w:cs="Arabic Typesetting"/>
                <w:color w:val="000000"/>
                <w:sz w:val="30"/>
                <w:szCs w:val="30"/>
              </w:rPr>
              <w:t xml:space="preserve"> 70% </w:t>
            </w:r>
            <w:r w:rsidRPr="002B7119">
              <w:rPr>
                <w:rFonts w:ascii="Arabic Typesetting" w:hAnsi="Arabic Typesetting" w:cs="Arabic Typesetting"/>
                <w:color w:val="000000"/>
                <w:sz w:val="30"/>
                <w:szCs w:val="30"/>
                <w:rtl/>
              </w:rPr>
              <w:t>من المشاركين</w:t>
            </w:r>
          </w:p>
        </w:tc>
      </w:tr>
      <w:tr w:rsidR="003C0D42" w:rsidRPr="002B7119" w:rsidTr="009C7153">
        <w:tblPrEx>
          <w:tblLook w:val="04A0" w:firstRow="1" w:lastRow="0" w:firstColumn="1" w:lastColumn="0" w:noHBand="0" w:noVBand="1"/>
        </w:tblPrEx>
        <w:trPr>
          <w:gridAfter w:val="1"/>
          <w:wAfter w:w="373" w:type="dxa"/>
          <w:trHeight w:val="933"/>
        </w:trPr>
        <w:tc>
          <w:tcPr>
            <w:tcW w:w="2607" w:type="dxa"/>
            <w:gridSpan w:val="3"/>
            <w:vMerge/>
            <w:vAlign w:val="center"/>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p>
        </w:tc>
        <w:tc>
          <w:tcPr>
            <w:tcW w:w="2694" w:type="dxa"/>
            <w:gridSpan w:val="2"/>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r w:rsidRPr="002B7119">
              <w:rPr>
                <w:rFonts w:ascii="Arabic Typesetting" w:hAnsi="Arabic Typesetting" w:cs="Arabic Typesetting"/>
                <w:color w:val="000000"/>
                <w:sz w:val="30"/>
                <w:szCs w:val="30"/>
                <w:rtl/>
              </w:rPr>
              <w:t xml:space="preserve">نسبة المشاركين في الدورة التدريبية الذين يستخدمون معارف ومهارات معززة للملكية الفكرية في عملهم </w:t>
            </w:r>
          </w:p>
        </w:tc>
        <w:tc>
          <w:tcPr>
            <w:tcW w:w="1899" w:type="dxa"/>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r w:rsidRPr="002B7119">
              <w:rPr>
                <w:rFonts w:ascii="Arabic Typesetting" w:hAnsi="Arabic Typesetting" w:cs="Arabic Typesetting"/>
                <w:color w:val="000000"/>
                <w:sz w:val="30"/>
                <w:szCs w:val="30"/>
                <w:rtl/>
              </w:rPr>
              <w:t>تُحدد لاحقا</w:t>
            </w:r>
          </w:p>
        </w:tc>
        <w:tc>
          <w:tcPr>
            <w:tcW w:w="1980" w:type="dxa"/>
            <w:gridSpan w:val="2"/>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r w:rsidRPr="002B7119">
              <w:rPr>
                <w:rFonts w:ascii="Arabic Typesetting" w:hAnsi="Arabic Typesetting" w:cs="Arabic Typesetting"/>
                <w:color w:val="000000"/>
                <w:sz w:val="30"/>
                <w:szCs w:val="30"/>
              </w:rPr>
              <w:t xml:space="preserve"> 60% </w:t>
            </w:r>
            <w:r w:rsidRPr="002B7119">
              <w:rPr>
                <w:rFonts w:ascii="Arabic Typesetting" w:hAnsi="Arabic Typesetting" w:cs="Arabic Typesetting"/>
                <w:color w:val="000000"/>
                <w:sz w:val="30"/>
                <w:szCs w:val="30"/>
                <w:rtl/>
              </w:rPr>
              <w:t>من المشاركين</w:t>
            </w:r>
          </w:p>
        </w:tc>
      </w:tr>
      <w:tr w:rsidR="003C0D42" w:rsidRPr="002B7119" w:rsidTr="009C7153">
        <w:tblPrEx>
          <w:tblLook w:val="04A0" w:firstRow="1" w:lastRow="0" w:firstColumn="1" w:lastColumn="0" w:noHBand="0" w:noVBand="1"/>
        </w:tblPrEx>
        <w:trPr>
          <w:gridAfter w:val="1"/>
          <w:wAfter w:w="373" w:type="dxa"/>
          <w:trHeight w:val="950"/>
        </w:trPr>
        <w:tc>
          <w:tcPr>
            <w:tcW w:w="2607" w:type="dxa"/>
            <w:gridSpan w:val="3"/>
            <w:vMerge/>
            <w:vAlign w:val="center"/>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p>
        </w:tc>
        <w:tc>
          <w:tcPr>
            <w:tcW w:w="2694" w:type="dxa"/>
            <w:gridSpan w:val="2"/>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rtl/>
              </w:rPr>
            </w:pPr>
            <w:r w:rsidRPr="002B7119">
              <w:rPr>
                <w:rFonts w:ascii="Arabic Typesetting" w:hAnsi="Arabic Typesetting" w:cs="Arabic Typesetting"/>
                <w:color w:val="000000"/>
                <w:sz w:val="30"/>
                <w:szCs w:val="30"/>
                <w:rtl/>
              </w:rPr>
              <w:t>نسبة المشرفين الراضين عن استخدام المتدربين للمعارف والمهارات المعززة للملكية الفكرية في عملهم</w:t>
            </w:r>
          </w:p>
        </w:tc>
        <w:tc>
          <w:tcPr>
            <w:tcW w:w="1899" w:type="dxa"/>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r w:rsidRPr="002B7119">
              <w:rPr>
                <w:rFonts w:ascii="Arabic Typesetting" w:hAnsi="Arabic Typesetting" w:cs="Arabic Typesetting"/>
                <w:color w:val="000000"/>
                <w:sz w:val="30"/>
                <w:szCs w:val="30"/>
                <w:rtl/>
              </w:rPr>
              <w:t>تُحدد لاحقا</w:t>
            </w:r>
          </w:p>
        </w:tc>
        <w:tc>
          <w:tcPr>
            <w:tcW w:w="1980" w:type="dxa"/>
            <w:gridSpan w:val="2"/>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r w:rsidRPr="002B7119">
              <w:rPr>
                <w:rFonts w:ascii="Arabic Typesetting" w:hAnsi="Arabic Typesetting" w:cs="Arabic Typesetting"/>
                <w:color w:val="000000"/>
                <w:sz w:val="30"/>
                <w:szCs w:val="30"/>
              </w:rPr>
              <w:t xml:space="preserve">50% </w:t>
            </w:r>
            <w:r w:rsidRPr="002B7119">
              <w:rPr>
                <w:rFonts w:ascii="Arabic Typesetting" w:hAnsi="Arabic Typesetting" w:cs="Arabic Typesetting"/>
                <w:color w:val="000000"/>
                <w:sz w:val="30"/>
                <w:szCs w:val="30"/>
                <w:rtl/>
              </w:rPr>
              <w:t xml:space="preserve"> من المشاركين</w:t>
            </w:r>
          </w:p>
        </w:tc>
      </w:tr>
      <w:tr w:rsidR="003C0D42" w:rsidRPr="002B7119" w:rsidTr="009C7153">
        <w:tblPrEx>
          <w:tblLook w:val="04A0" w:firstRow="1" w:lastRow="0" w:firstColumn="1" w:lastColumn="0" w:noHBand="0" w:noVBand="1"/>
        </w:tblPrEx>
        <w:trPr>
          <w:gridAfter w:val="1"/>
          <w:wAfter w:w="373" w:type="dxa"/>
          <w:trHeight w:val="806"/>
        </w:trPr>
        <w:tc>
          <w:tcPr>
            <w:tcW w:w="2607" w:type="dxa"/>
            <w:gridSpan w:val="3"/>
            <w:vMerge/>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p>
        </w:tc>
        <w:tc>
          <w:tcPr>
            <w:tcW w:w="2694" w:type="dxa"/>
            <w:gridSpan w:val="2"/>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r w:rsidRPr="002B7119">
              <w:rPr>
                <w:rFonts w:ascii="Arabic Typesetting" w:hAnsi="Arabic Typesetting" w:cs="Arabic Typesetting"/>
                <w:color w:val="000000"/>
                <w:sz w:val="30"/>
                <w:szCs w:val="30"/>
                <w:rtl/>
              </w:rPr>
              <w:t>نسبة الزيادة في عدد المشاركين في دورات التعلم عن بعد التي تنظمها الأكاديمية</w:t>
            </w:r>
          </w:p>
        </w:tc>
        <w:tc>
          <w:tcPr>
            <w:tcW w:w="1899" w:type="dxa"/>
            <w:shd w:val="clear" w:color="auto" w:fill="auto"/>
            <w:hideMark/>
          </w:tcPr>
          <w:p w:rsidR="003C0D42" w:rsidRPr="002B7119" w:rsidRDefault="003C0D42" w:rsidP="003C0D42">
            <w:pPr>
              <w:bidi/>
              <w:spacing w:after="120" w:line="300" w:lineRule="exact"/>
              <w:rPr>
                <w:rFonts w:ascii="Arabic Typesetting" w:hAnsi="Arabic Typesetting" w:cs="Arabic Typesetting"/>
                <w:color w:val="000000"/>
                <w:sz w:val="30"/>
                <w:szCs w:val="30"/>
                <w:rtl/>
              </w:rPr>
            </w:pPr>
            <w:r w:rsidRPr="002B7119">
              <w:rPr>
                <w:rFonts w:ascii="Arabic Typesetting" w:hAnsi="Arabic Typesetting" w:cs="Arabic Typesetting"/>
                <w:color w:val="000000"/>
                <w:sz w:val="30"/>
                <w:szCs w:val="30"/>
              </w:rPr>
              <w:t xml:space="preserve"> (2016) 54 596</w:t>
            </w:r>
          </w:p>
        </w:tc>
        <w:tc>
          <w:tcPr>
            <w:tcW w:w="1980" w:type="dxa"/>
            <w:gridSpan w:val="2"/>
            <w:shd w:val="clear" w:color="auto" w:fill="auto"/>
            <w:hideMark/>
          </w:tcPr>
          <w:p w:rsidR="003C0D42" w:rsidRPr="002B7119" w:rsidRDefault="003C0D42" w:rsidP="003C0D42">
            <w:pPr>
              <w:bidi/>
              <w:spacing w:after="120" w:line="300" w:lineRule="exact"/>
              <w:rPr>
                <w:rFonts w:ascii="Arabic Typesetting" w:hAnsi="Arabic Typesetting" w:cs="Arabic Typesetting"/>
                <w:color w:val="000000"/>
                <w:sz w:val="30"/>
                <w:szCs w:val="30"/>
                <w:highlight w:val="yellow"/>
              </w:rPr>
            </w:pPr>
            <w:r w:rsidRPr="002B7119">
              <w:rPr>
                <w:rFonts w:ascii="Arabic Typesetting" w:hAnsi="Arabic Typesetting" w:cs="Arabic Typesetting"/>
                <w:color w:val="000000"/>
                <w:sz w:val="30"/>
                <w:szCs w:val="30"/>
                <w:rtl/>
              </w:rPr>
              <w:t>الحفاظ على مستوى الخط الأساسي</w:t>
            </w:r>
          </w:p>
        </w:tc>
      </w:tr>
      <w:tr w:rsidR="003C0D42" w:rsidRPr="002B7119" w:rsidTr="009C7153">
        <w:tblPrEx>
          <w:tblLook w:val="04A0" w:firstRow="1" w:lastRow="0" w:firstColumn="1" w:lastColumn="0" w:noHBand="0" w:noVBand="1"/>
        </w:tblPrEx>
        <w:trPr>
          <w:gridAfter w:val="1"/>
          <w:wAfter w:w="373" w:type="dxa"/>
          <w:trHeight w:val="527"/>
        </w:trPr>
        <w:tc>
          <w:tcPr>
            <w:tcW w:w="2607" w:type="dxa"/>
            <w:gridSpan w:val="3"/>
            <w:vMerge/>
            <w:shd w:val="clear" w:color="000000" w:fill="FFFFFF"/>
          </w:tcPr>
          <w:p w:rsidR="003C0D42" w:rsidRPr="002B7119" w:rsidRDefault="003C0D42" w:rsidP="003C0D42">
            <w:pPr>
              <w:bidi/>
              <w:spacing w:after="120" w:line="300" w:lineRule="exact"/>
              <w:rPr>
                <w:rFonts w:ascii="Arabic Typesetting" w:hAnsi="Arabic Typesetting" w:cs="Arabic Typesetting"/>
                <w:color w:val="000000"/>
                <w:sz w:val="30"/>
                <w:szCs w:val="30"/>
              </w:rPr>
            </w:pPr>
          </w:p>
        </w:tc>
        <w:tc>
          <w:tcPr>
            <w:tcW w:w="2694" w:type="dxa"/>
            <w:gridSpan w:val="2"/>
            <w:shd w:val="clear" w:color="000000" w:fill="FFFFFF"/>
          </w:tcPr>
          <w:p w:rsidR="003C0D42" w:rsidRPr="002B7119" w:rsidRDefault="003C0D42" w:rsidP="003C0D42">
            <w:pPr>
              <w:bidi/>
              <w:spacing w:after="120" w:line="300" w:lineRule="exact"/>
              <w:rPr>
                <w:rFonts w:ascii="Arabic Typesetting" w:hAnsi="Arabic Typesetting" w:cs="Arabic Typesetting"/>
                <w:color w:val="000000"/>
                <w:sz w:val="30"/>
                <w:szCs w:val="30"/>
                <w:rtl/>
              </w:rPr>
            </w:pPr>
            <w:r w:rsidRPr="002B7119">
              <w:rPr>
                <w:rFonts w:ascii="Arabic Typesetting" w:hAnsi="Arabic Typesetting" w:cs="Arabic Typesetting"/>
                <w:color w:val="000000"/>
                <w:sz w:val="30"/>
                <w:szCs w:val="30"/>
                <w:rtl/>
              </w:rPr>
              <w:t>نسبة النجاح في امتحانات الدورات المتقدمة لبرنامج التعلم عن بعد</w:t>
            </w:r>
          </w:p>
        </w:tc>
        <w:tc>
          <w:tcPr>
            <w:tcW w:w="1899" w:type="dxa"/>
            <w:shd w:val="clear" w:color="auto" w:fill="auto"/>
          </w:tcPr>
          <w:p w:rsidR="003C0D42" w:rsidRPr="002B7119" w:rsidRDefault="003C0D42" w:rsidP="003C0D42">
            <w:pPr>
              <w:bidi/>
              <w:spacing w:after="120" w:line="300" w:lineRule="exact"/>
              <w:rPr>
                <w:rFonts w:ascii="Arabic Typesetting" w:hAnsi="Arabic Typesetting" w:cs="Arabic Typesetting"/>
                <w:color w:val="000000"/>
                <w:sz w:val="30"/>
                <w:szCs w:val="30"/>
                <w:rtl/>
              </w:rPr>
            </w:pPr>
            <w:r w:rsidRPr="002B7119">
              <w:rPr>
                <w:rFonts w:ascii="Arabic Typesetting" w:hAnsi="Arabic Typesetting" w:cs="Arabic Typesetting"/>
                <w:color w:val="000000"/>
                <w:sz w:val="30"/>
                <w:szCs w:val="30"/>
              </w:rPr>
              <w:t>(15/2014) %69</w:t>
            </w:r>
          </w:p>
        </w:tc>
        <w:tc>
          <w:tcPr>
            <w:tcW w:w="1980" w:type="dxa"/>
            <w:gridSpan w:val="2"/>
            <w:shd w:val="clear" w:color="auto" w:fill="auto"/>
          </w:tcPr>
          <w:p w:rsidR="003C0D42" w:rsidRPr="002B7119" w:rsidRDefault="003C0D42" w:rsidP="003C0D42">
            <w:pPr>
              <w:bidi/>
              <w:spacing w:after="120" w:line="300" w:lineRule="exact"/>
              <w:rPr>
                <w:rFonts w:ascii="Arabic Typesetting" w:hAnsi="Arabic Typesetting" w:cs="Arabic Typesetting"/>
                <w:color w:val="000000"/>
                <w:sz w:val="30"/>
                <w:szCs w:val="30"/>
                <w:rtl/>
              </w:rPr>
            </w:pPr>
            <w:r w:rsidRPr="002B7119">
              <w:rPr>
                <w:rFonts w:ascii="Arabic Typesetting" w:hAnsi="Arabic Typesetting" w:cs="Arabic Typesetting"/>
                <w:color w:val="000000"/>
                <w:sz w:val="30"/>
                <w:szCs w:val="30"/>
              </w:rPr>
              <w:t>69</w:t>
            </w:r>
            <w:r w:rsidRPr="002B7119">
              <w:rPr>
                <w:rFonts w:ascii="Arabic Typesetting" w:hAnsi="Arabic Typesetting" w:cs="Arabic Typesetting"/>
                <w:color w:val="000000"/>
                <w:sz w:val="30"/>
                <w:szCs w:val="30"/>
                <w:rtl/>
              </w:rPr>
              <w:t xml:space="preserve"> %</w:t>
            </w:r>
          </w:p>
        </w:tc>
      </w:tr>
      <w:tr w:rsidR="003C0D42" w:rsidRPr="002B7119" w:rsidTr="009C7153">
        <w:tblPrEx>
          <w:tblLook w:val="04A0" w:firstRow="1" w:lastRow="0" w:firstColumn="1" w:lastColumn="0" w:noHBand="0" w:noVBand="1"/>
        </w:tblPrEx>
        <w:trPr>
          <w:gridAfter w:val="1"/>
          <w:wAfter w:w="373" w:type="dxa"/>
          <w:trHeight w:val="662"/>
        </w:trPr>
        <w:tc>
          <w:tcPr>
            <w:tcW w:w="2607" w:type="dxa"/>
            <w:gridSpan w:val="3"/>
            <w:vMerge/>
            <w:shd w:val="clear" w:color="auto" w:fill="auto"/>
            <w:noWrap/>
            <w:vAlign w:val="bottom"/>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p>
        </w:tc>
        <w:tc>
          <w:tcPr>
            <w:tcW w:w="2694" w:type="dxa"/>
            <w:gridSpan w:val="2"/>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r w:rsidRPr="002B7119">
              <w:rPr>
                <w:rFonts w:ascii="Arabic Typesetting" w:hAnsi="Arabic Typesetting" w:cs="Arabic Typesetting"/>
                <w:color w:val="000000"/>
                <w:sz w:val="30"/>
                <w:szCs w:val="30"/>
                <w:rtl/>
              </w:rPr>
              <w:t>عدد الأكاديميات الوطنية الناشئة التي أُنشئت، وأصبحت مستدامة</w:t>
            </w:r>
          </w:p>
        </w:tc>
        <w:tc>
          <w:tcPr>
            <w:tcW w:w="1899" w:type="dxa"/>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r w:rsidRPr="002B7119">
              <w:rPr>
                <w:rFonts w:ascii="Arabic Typesetting" w:hAnsi="Arabic Typesetting" w:cs="Arabic Typesetting"/>
                <w:color w:val="000000"/>
                <w:sz w:val="30"/>
                <w:szCs w:val="30"/>
                <w:rtl/>
              </w:rPr>
              <w:t>تُحدد في نهاية 2017</w:t>
            </w:r>
          </w:p>
        </w:tc>
        <w:tc>
          <w:tcPr>
            <w:tcW w:w="1980" w:type="dxa"/>
            <w:gridSpan w:val="2"/>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r w:rsidRPr="002B7119">
              <w:rPr>
                <w:rFonts w:ascii="Arabic Typesetting" w:hAnsi="Arabic Typesetting" w:cs="Arabic Typesetting"/>
                <w:color w:val="000000"/>
                <w:sz w:val="30"/>
                <w:szCs w:val="30"/>
              </w:rPr>
              <w:t xml:space="preserve">4 </w:t>
            </w:r>
            <w:r w:rsidRPr="002B7119">
              <w:rPr>
                <w:rFonts w:ascii="Arabic Typesetting" w:hAnsi="Arabic Typesetting" w:cs="Arabic Typesetting"/>
                <w:color w:val="000000"/>
                <w:sz w:val="30"/>
                <w:szCs w:val="30"/>
                <w:rtl/>
              </w:rPr>
              <w:t xml:space="preserve"> (التراكمي)</w:t>
            </w:r>
          </w:p>
        </w:tc>
      </w:tr>
      <w:tr w:rsidR="003C0D42" w:rsidRPr="002B7119" w:rsidTr="009C7153">
        <w:tblPrEx>
          <w:tblLook w:val="04A0" w:firstRow="1" w:lastRow="0" w:firstColumn="1" w:lastColumn="0" w:noHBand="0" w:noVBand="1"/>
        </w:tblPrEx>
        <w:trPr>
          <w:gridAfter w:val="1"/>
          <w:wAfter w:w="373" w:type="dxa"/>
          <w:trHeight w:val="603"/>
        </w:trPr>
        <w:tc>
          <w:tcPr>
            <w:tcW w:w="2607" w:type="dxa"/>
            <w:gridSpan w:val="3"/>
            <w:vMerge/>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p>
        </w:tc>
        <w:tc>
          <w:tcPr>
            <w:tcW w:w="2694" w:type="dxa"/>
            <w:gridSpan w:val="2"/>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r w:rsidRPr="002B7119">
              <w:rPr>
                <w:rFonts w:ascii="Arabic Typesetting" w:hAnsi="Arabic Typesetting" w:cs="Arabic Typesetting"/>
                <w:color w:val="000000"/>
                <w:sz w:val="30"/>
                <w:szCs w:val="30"/>
                <w:rtl/>
              </w:rPr>
              <w:t>إجمالي نسبة الذكور والإناث في الدورات التدريبية لأكاديمية الويبو</w:t>
            </w:r>
          </w:p>
        </w:tc>
        <w:tc>
          <w:tcPr>
            <w:tcW w:w="1899" w:type="dxa"/>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r w:rsidRPr="002B7119">
              <w:rPr>
                <w:rFonts w:ascii="Arabic Typesetting" w:hAnsi="Arabic Typesetting" w:cs="Arabic Typesetting"/>
                <w:color w:val="000000"/>
                <w:sz w:val="30"/>
                <w:szCs w:val="30"/>
                <w:rtl/>
              </w:rPr>
              <w:t>تُحدد لاحقا</w:t>
            </w:r>
          </w:p>
        </w:tc>
        <w:tc>
          <w:tcPr>
            <w:tcW w:w="1980" w:type="dxa"/>
            <w:gridSpan w:val="2"/>
            <w:shd w:val="clear" w:color="000000" w:fill="FFFFFF"/>
            <w:hideMark/>
          </w:tcPr>
          <w:p w:rsidR="003C0D42" w:rsidRPr="002B7119" w:rsidRDefault="003C0D42" w:rsidP="003C0D42">
            <w:pPr>
              <w:bidi/>
              <w:spacing w:after="120" w:line="300" w:lineRule="exact"/>
              <w:rPr>
                <w:rFonts w:ascii="Arabic Typesetting" w:hAnsi="Arabic Typesetting" w:cs="Arabic Typesetting"/>
                <w:color w:val="000000"/>
                <w:sz w:val="30"/>
                <w:szCs w:val="30"/>
              </w:rPr>
            </w:pPr>
            <w:r w:rsidRPr="002B7119">
              <w:rPr>
                <w:rFonts w:ascii="Arabic Typesetting" w:hAnsi="Arabic Typesetting" w:cs="Arabic Typesetting"/>
                <w:color w:val="000000"/>
                <w:sz w:val="30"/>
                <w:szCs w:val="30"/>
              </w:rPr>
              <w:t>50/50</w:t>
            </w:r>
          </w:p>
        </w:tc>
      </w:tr>
    </w:tbl>
    <w:p w:rsidR="003C0D42" w:rsidRDefault="003C0D42" w:rsidP="009C7153">
      <w:pPr>
        <w:pStyle w:val="ARNormal"/>
        <w:rPr>
          <w:rtl/>
          <w:lang w:bidi="ar-SA"/>
        </w:rPr>
      </w:pPr>
    </w:p>
    <w:tbl>
      <w:tblPr>
        <w:bidiVisual/>
        <w:tblW w:w="0" w:type="auto"/>
        <w:tblInd w:w="108" w:type="dxa"/>
        <w:shd w:val="clear" w:color="auto" w:fill="C6D9F1" w:themeFill="text2" w:themeFillTint="33"/>
        <w:tblLook w:val="04A0" w:firstRow="1" w:lastRow="0" w:firstColumn="1" w:lastColumn="0" w:noHBand="0" w:noVBand="1"/>
      </w:tblPr>
      <w:tblGrid>
        <w:gridCol w:w="9445"/>
      </w:tblGrid>
      <w:tr w:rsidR="003C0D42" w:rsidRPr="00150670" w:rsidTr="009C7153">
        <w:trPr>
          <w:trHeight w:val="423"/>
        </w:trPr>
        <w:tc>
          <w:tcPr>
            <w:tcW w:w="9445" w:type="dxa"/>
            <w:shd w:val="clear" w:color="auto" w:fill="C6D9F1" w:themeFill="text2" w:themeFillTint="33"/>
            <w:vAlign w:val="center"/>
          </w:tcPr>
          <w:p w:rsidR="003C0D42" w:rsidRPr="00150670" w:rsidRDefault="003C0D42" w:rsidP="009C7153">
            <w:pPr>
              <w:keepNext/>
              <w:keepLines/>
              <w:spacing w:after="120" w:line="340" w:lineRule="exact"/>
              <w:jc w:val="center"/>
              <w:rPr>
                <w:rFonts w:ascii="Arabic Typesetting" w:eastAsia="SimSun" w:hAnsi="Arabic Typesetting" w:cs="Arabic Typesetting"/>
                <w:bCs/>
                <w:color w:val="000000"/>
                <w:sz w:val="34"/>
                <w:szCs w:val="34"/>
                <w:lang w:eastAsia="zh-CN"/>
              </w:rPr>
            </w:pPr>
            <w:r w:rsidRPr="00086C6F">
              <w:rPr>
                <w:rFonts w:ascii="Arabic Typesetting" w:eastAsia="SimSun" w:hAnsi="Arabic Typesetting" w:cs="Arabic Typesetting"/>
                <w:bCs/>
                <w:color w:val="000000"/>
                <w:sz w:val="34"/>
                <w:szCs w:val="34"/>
                <w:lang w:eastAsia="zh-CN"/>
              </w:rPr>
              <w:br w:type="page"/>
            </w:r>
            <w:r w:rsidRPr="00150670">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11</w:t>
            </w:r>
          </w:p>
        </w:tc>
      </w:tr>
    </w:tbl>
    <w:p w:rsidR="003C0D42" w:rsidRPr="00CA288A" w:rsidRDefault="002A65DA" w:rsidP="002A65DA">
      <w:pPr>
        <w:pStyle w:val="ARNumbered1"/>
        <w:ind w:left="-2"/>
        <w:jc w:val="left"/>
      </w:pPr>
      <w:r>
        <w:t>1.11</w:t>
      </w:r>
      <w:r>
        <w:tab/>
      </w:r>
      <w:r w:rsidR="003C0D42" w:rsidRPr="00CA288A">
        <w:rPr>
          <w:rtl/>
        </w:rPr>
        <w:t xml:space="preserve">تبين الموارد الإجمالية </w:t>
      </w:r>
      <w:r w:rsidR="003C0D42" w:rsidRPr="00CA288A">
        <w:rPr>
          <w:rFonts w:hint="cs"/>
          <w:rtl/>
        </w:rPr>
        <w:t xml:space="preserve">المخصصة </w:t>
      </w:r>
      <w:r w:rsidR="003C0D42" w:rsidRPr="00CA288A">
        <w:rPr>
          <w:rtl/>
        </w:rPr>
        <w:t xml:space="preserve">للبرنامج </w:t>
      </w:r>
      <w:r w:rsidR="003C0D42" w:rsidRPr="00CA288A">
        <w:rPr>
          <w:rFonts w:hint="cs"/>
          <w:rtl/>
        </w:rPr>
        <w:t xml:space="preserve">11 </w:t>
      </w:r>
      <w:r w:rsidR="003C0D42" w:rsidRPr="00CA288A">
        <w:rPr>
          <w:rtl/>
        </w:rPr>
        <w:t xml:space="preserve">في الثنائية 2018/19 انخفاضا بنسبة </w:t>
      </w:r>
      <w:r w:rsidR="003C0D42" w:rsidRPr="00CA288A">
        <w:rPr>
          <w:rFonts w:hint="cs"/>
          <w:rtl/>
        </w:rPr>
        <w:t>2.1</w:t>
      </w:r>
      <w:r w:rsidR="003C0D42" w:rsidRPr="00CA288A">
        <w:rPr>
          <w:rtl/>
        </w:rPr>
        <w:t xml:space="preserve"> في المائة مقارنة بالميزانية المعتمدة </w:t>
      </w:r>
      <w:r w:rsidR="003C0D42" w:rsidRPr="00CA288A">
        <w:rPr>
          <w:rFonts w:hint="cs"/>
          <w:rtl/>
        </w:rPr>
        <w:t>لل</w:t>
      </w:r>
      <w:r w:rsidR="003C0D42" w:rsidRPr="00CA288A">
        <w:rPr>
          <w:rtl/>
        </w:rPr>
        <w:t xml:space="preserve">ثنائية </w:t>
      </w:r>
      <w:r w:rsidR="003C0D42" w:rsidRPr="00CA288A">
        <w:rPr>
          <w:rFonts w:hint="cs"/>
          <w:rtl/>
        </w:rPr>
        <w:t>2016/17.</w:t>
      </w:r>
    </w:p>
    <w:p w:rsidR="003C0D42" w:rsidRPr="00CA288A" w:rsidRDefault="002A65DA" w:rsidP="002A65DA">
      <w:pPr>
        <w:pStyle w:val="ARNumbered1"/>
        <w:ind w:left="-2"/>
        <w:jc w:val="left"/>
      </w:pPr>
      <w:r>
        <w:t>2.11</w:t>
      </w:r>
      <w:r>
        <w:tab/>
      </w:r>
      <w:r w:rsidR="003C0D42" w:rsidRPr="00CA288A">
        <w:rPr>
          <w:rtl/>
        </w:rPr>
        <w:t>وت</w:t>
      </w:r>
      <w:r w:rsidR="003C0D42" w:rsidRPr="00CA288A">
        <w:rPr>
          <w:rFonts w:hint="cs"/>
          <w:rtl/>
        </w:rPr>
        <w:t>ظهر</w:t>
      </w:r>
      <w:r w:rsidR="003C0D42" w:rsidRPr="00CA288A">
        <w:rPr>
          <w:rtl/>
        </w:rPr>
        <w:t xml:space="preserve"> الزيادة في عدد الوظائف وموارد الموظفين المرتبط</w:t>
      </w:r>
      <w:r w:rsidR="003C0D42" w:rsidRPr="00CA288A">
        <w:rPr>
          <w:rFonts w:hint="cs"/>
          <w:rtl/>
        </w:rPr>
        <w:t>ة</w:t>
      </w:r>
      <w:r w:rsidR="003C0D42" w:rsidRPr="00CA288A">
        <w:rPr>
          <w:rtl/>
        </w:rPr>
        <w:t xml:space="preserve"> بها تعزيز برنامج التطوير المهني</w:t>
      </w:r>
      <w:r w:rsidR="003C0D42" w:rsidRPr="00CA288A">
        <w:rPr>
          <w:rFonts w:hint="cs"/>
          <w:rtl/>
        </w:rPr>
        <w:t>.</w:t>
      </w:r>
    </w:p>
    <w:p w:rsidR="003C0D42" w:rsidRPr="00CA288A" w:rsidRDefault="002A65DA" w:rsidP="002A65DA">
      <w:pPr>
        <w:pStyle w:val="ARNumbered1"/>
        <w:ind w:left="-2"/>
        <w:jc w:val="left"/>
      </w:pPr>
      <w:r>
        <w:t>3.11</w:t>
      </w:r>
      <w:r>
        <w:tab/>
      </w:r>
      <w:r w:rsidR="003C0D42" w:rsidRPr="00CA288A">
        <w:rPr>
          <w:rtl/>
        </w:rPr>
        <w:t xml:space="preserve">وترجع الزيادة في موارد </w:t>
      </w:r>
      <w:r w:rsidR="003C0D42" w:rsidRPr="00CA288A">
        <w:rPr>
          <w:rFonts w:hint="cs"/>
          <w:rtl/>
        </w:rPr>
        <w:t xml:space="preserve">خلاف </w:t>
      </w:r>
      <w:r w:rsidR="003C0D42" w:rsidRPr="00CA288A">
        <w:rPr>
          <w:rtl/>
        </w:rPr>
        <w:t xml:space="preserve">الموظفين إلى </w:t>
      </w:r>
      <w:r w:rsidR="003C0D42" w:rsidRPr="00CA288A">
        <w:rPr>
          <w:rFonts w:hint="cs"/>
          <w:rtl/>
        </w:rPr>
        <w:t xml:space="preserve">تخصيص موارد </w:t>
      </w:r>
      <w:r w:rsidR="003C0D42" w:rsidRPr="00CA288A">
        <w:rPr>
          <w:rtl/>
        </w:rPr>
        <w:t>إضافي</w:t>
      </w:r>
      <w:r w:rsidR="003C0D42" w:rsidRPr="00CA288A">
        <w:rPr>
          <w:rFonts w:hint="cs"/>
          <w:rtl/>
        </w:rPr>
        <w:t>ة</w:t>
      </w:r>
      <w:r w:rsidR="003C0D42" w:rsidRPr="00CA288A">
        <w:rPr>
          <w:rtl/>
        </w:rPr>
        <w:t xml:space="preserve"> لإنجاز مشروع </w:t>
      </w:r>
      <w:r w:rsidR="003C0D42" w:rsidRPr="00CA288A">
        <w:rPr>
          <w:rFonts w:hint="cs"/>
          <w:rtl/>
        </w:rPr>
        <w:t xml:space="preserve">أجندة </w:t>
      </w:r>
      <w:r w:rsidR="003C0D42" w:rsidRPr="00CA288A">
        <w:rPr>
          <w:rtl/>
        </w:rPr>
        <w:t>التنمية بشأن التعاون مع معاهد التدريب القضائي في البلدان النامية والبلدان الأقل نموا و</w:t>
      </w:r>
      <w:r w:rsidR="003C0D42" w:rsidRPr="00CA288A">
        <w:rPr>
          <w:rFonts w:hint="cs"/>
          <w:rtl/>
        </w:rPr>
        <w:t>إدراج</w:t>
      </w:r>
      <w:r w:rsidR="003C0D42" w:rsidRPr="00CA288A">
        <w:rPr>
          <w:rtl/>
        </w:rPr>
        <w:t xml:space="preserve">ه عام 2019 </w:t>
      </w:r>
      <w:r w:rsidR="003C0D42" w:rsidRPr="00CA288A">
        <w:rPr>
          <w:rFonts w:hint="cs"/>
          <w:rtl/>
        </w:rPr>
        <w:t xml:space="preserve">في </w:t>
      </w:r>
      <w:r w:rsidR="003C0D42" w:rsidRPr="00CA288A">
        <w:rPr>
          <w:rtl/>
        </w:rPr>
        <w:t>عمل البرنامج</w:t>
      </w:r>
      <w:r w:rsidR="003C0D42" w:rsidRPr="00CA288A">
        <w:rPr>
          <w:rFonts w:hint="cs"/>
          <w:rtl/>
        </w:rPr>
        <w:t>.</w:t>
      </w:r>
    </w:p>
    <w:p w:rsidR="003C0D42" w:rsidRDefault="003C0D42" w:rsidP="009C7153">
      <w:pPr>
        <w:pStyle w:val="ARNormal"/>
        <w:rPr>
          <w:rtl/>
          <w:lang w:val="fr-CH" w:bidi="ar-SA"/>
        </w:rPr>
      </w:pPr>
    </w:p>
    <w:p w:rsidR="003C0D42" w:rsidRPr="00EB2EFD" w:rsidRDefault="003C0D42" w:rsidP="009C7153">
      <w:pPr>
        <w:pStyle w:val="ARNumbered1"/>
        <w:keepNext/>
        <w:keepLines/>
        <w:spacing w:after="60"/>
        <w:ind w:left="357"/>
        <w:jc w:val="center"/>
        <w:rPr>
          <w:b/>
          <w:bCs/>
          <w:rtl/>
        </w:rPr>
      </w:pPr>
      <w:r w:rsidRPr="00EB2EFD">
        <w:rPr>
          <w:b/>
          <w:bCs/>
          <w:rtl/>
        </w:rPr>
        <w:t xml:space="preserve">البرنامج </w:t>
      </w:r>
      <w:r>
        <w:rPr>
          <w:rFonts w:hint="cs"/>
          <w:b/>
          <w:bCs/>
          <w:rtl/>
        </w:rPr>
        <w:t>11</w:t>
      </w:r>
      <w:r w:rsidRPr="00EB2EFD">
        <w:rPr>
          <w:b/>
          <w:bCs/>
          <w:rtl/>
        </w:rPr>
        <w:t xml:space="preserve">: الموارد </w:t>
      </w:r>
      <w:r>
        <w:rPr>
          <w:rFonts w:hint="cs"/>
          <w:b/>
          <w:bCs/>
          <w:rtl/>
        </w:rPr>
        <w:t>بحسب كل نتيجة</w:t>
      </w:r>
    </w:p>
    <w:p w:rsidR="003C0D42" w:rsidRPr="00280DD4" w:rsidRDefault="003C0D42" w:rsidP="009C7153">
      <w:pPr>
        <w:keepNext/>
        <w:keepLines/>
        <w:spacing w:after="60" w:line="340" w:lineRule="exact"/>
        <w:jc w:val="center"/>
        <w:rPr>
          <w:rFonts w:ascii="Arabic Typesetting" w:hAnsi="Arabic Typesetting" w:cs="Arabic Typesetting"/>
          <w:i/>
          <w:iCs/>
          <w:sz w:val="34"/>
          <w:szCs w:val="34"/>
          <w:rtl/>
        </w:rPr>
      </w:pPr>
      <w:r w:rsidRPr="00280DD4">
        <w:rPr>
          <w:rFonts w:ascii="Arabic Typesetting" w:hAnsi="Arabic Typesetting" w:cs="Arabic Typesetting"/>
          <w:i/>
          <w:iCs/>
          <w:sz w:val="34"/>
          <w:szCs w:val="34"/>
          <w:rtl/>
        </w:rPr>
        <w:t>(بآلاف الفرنكات السويسرية)</w:t>
      </w:r>
    </w:p>
    <w:p w:rsidR="003C0D42" w:rsidRDefault="003C0D42" w:rsidP="009C7153">
      <w:pPr>
        <w:pStyle w:val="ARNormal"/>
        <w:spacing w:before="240" w:line="276" w:lineRule="auto"/>
        <w:jc w:val="center"/>
        <w:rPr>
          <w:rtl/>
          <w:lang w:val="fr-CH"/>
        </w:rPr>
      </w:pPr>
      <w:r w:rsidRPr="00BD61BB">
        <w:rPr>
          <w:noProof/>
          <w:rtl/>
          <w:lang w:bidi="ar-SA"/>
        </w:rPr>
        <w:drawing>
          <wp:inline distT="0" distB="0" distL="0" distR="0" wp14:anchorId="2366FE7A" wp14:editId="413D5C52">
            <wp:extent cx="5705475" cy="11430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05475" cy="1143000"/>
                    </a:xfrm>
                    <a:prstGeom prst="rect">
                      <a:avLst/>
                    </a:prstGeom>
                    <a:noFill/>
                    <a:ln>
                      <a:noFill/>
                    </a:ln>
                  </pic:spPr>
                </pic:pic>
              </a:graphicData>
            </a:graphic>
          </wp:inline>
        </w:drawing>
      </w:r>
    </w:p>
    <w:p w:rsidR="003C0D42" w:rsidRPr="00C1598E" w:rsidRDefault="003C0D42" w:rsidP="009C7153">
      <w:pPr>
        <w:pStyle w:val="ARNumbered1"/>
        <w:keepNext/>
        <w:keepLines/>
        <w:spacing w:before="120"/>
        <w:ind w:left="357"/>
        <w:jc w:val="center"/>
        <w:rPr>
          <w:b/>
          <w:bCs/>
          <w:rtl/>
        </w:rPr>
      </w:pPr>
      <w:r w:rsidRPr="00C1598E">
        <w:rPr>
          <w:b/>
          <w:bCs/>
          <w:rtl/>
        </w:rPr>
        <w:lastRenderedPageBreak/>
        <w:t xml:space="preserve">البرنامج </w:t>
      </w:r>
      <w:r>
        <w:rPr>
          <w:rFonts w:hint="cs"/>
          <w:b/>
          <w:bCs/>
          <w:rtl/>
        </w:rPr>
        <w:t>11</w:t>
      </w:r>
      <w:r w:rsidRPr="00C1598E">
        <w:rPr>
          <w:b/>
          <w:bCs/>
          <w:rtl/>
        </w:rPr>
        <w:t xml:space="preserve">: الموارد </w:t>
      </w:r>
      <w:r>
        <w:rPr>
          <w:rFonts w:hint="cs"/>
          <w:b/>
          <w:bCs/>
          <w:rtl/>
        </w:rPr>
        <w:t>بحسب غرض الإنفاق</w:t>
      </w:r>
    </w:p>
    <w:p w:rsidR="003C0D42" w:rsidRPr="00280DD4" w:rsidRDefault="003C0D42" w:rsidP="009C7153">
      <w:pPr>
        <w:keepNext/>
        <w:keepLines/>
        <w:jc w:val="center"/>
        <w:rPr>
          <w:rFonts w:ascii="Arabic Typesetting" w:hAnsi="Arabic Typesetting" w:cs="Arabic Typesetting"/>
          <w:i/>
          <w:iCs/>
        </w:rPr>
      </w:pPr>
      <w:r w:rsidRPr="00280DD4">
        <w:rPr>
          <w:rFonts w:ascii="Arabic Typesetting" w:hAnsi="Arabic Typesetting" w:cs="Arabic Typesetting"/>
          <w:i/>
          <w:iCs/>
          <w:sz w:val="34"/>
          <w:szCs w:val="34"/>
          <w:rtl/>
        </w:rPr>
        <w:t>(بآلاف الفرنكات السويسرية)</w:t>
      </w:r>
    </w:p>
    <w:p w:rsidR="003C0D42" w:rsidRDefault="00EC3512" w:rsidP="009C7153">
      <w:pPr>
        <w:spacing w:before="120"/>
        <w:jc w:val="center"/>
        <w:rPr>
          <w:rtl/>
        </w:rPr>
      </w:pPr>
      <w:r w:rsidRPr="00EC3512">
        <w:rPr>
          <w:noProof/>
        </w:rPr>
        <w:drawing>
          <wp:inline distT="0" distB="0" distL="0" distR="0" wp14:anchorId="6A0B92FF" wp14:editId="59133F57">
            <wp:extent cx="4880758" cy="5911808"/>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80697" cy="5911734"/>
                    </a:xfrm>
                    <a:prstGeom prst="rect">
                      <a:avLst/>
                    </a:prstGeom>
                    <a:noFill/>
                    <a:ln>
                      <a:noFill/>
                    </a:ln>
                  </pic:spPr>
                </pic:pic>
              </a:graphicData>
            </a:graphic>
          </wp:inline>
        </w:drawing>
      </w:r>
    </w:p>
    <w:p w:rsidR="003C0D42" w:rsidRDefault="003C0D42" w:rsidP="009C7153">
      <w:pPr>
        <w:rPr>
          <w:rtl/>
        </w:rPr>
      </w:pPr>
    </w:p>
    <w:p w:rsidR="003C0D42" w:rsidRDefault="003C0D42" w:rsidP="009C7153">
      <w:pPr>
        <w:tabs>
          <w:tab w:val="left" w:pos="2514"/>
        </w:tabs>
        <w:jc w:val="center"/>
        <w:rPr>
          <w:rFonts w:ascii="Arabic Typesetting" w:hAnsi="Arabic Typesetting" w:cs="Arabic Typesetting"/>
          <w:b/>
          <w:bCs/>
          <w:sz w:val="34"/>
          <w:szCs w:val="34"/>
          <w:vertAlign w:val="superscript"/>
          <w:rtl/>
          <w:lang w:val="fr-CH"/>
        </w:rPr>
      </w:pPr>
      <w:r w:rsidRPr="00CB252B">
        <w:rPr>
          <w:rFonts w:ascii="Arabic Typesetting" w:hAnsi="Arabic Typesetting" w:cs="Arabic Typesetting"/>
          <w:b/>
          <w:bCs/>
          <w:sz w:val="34"/>
          <w:szCs w:val="34"/>
          <w:rtl/>
          <w:lang w:val="fr-CH"/>
        </w:rPr>
        <w:t xml:space="preserve">الموارد </w:t>
      </w:r>
      <w:proofErr w:type="spellStart"/>
      <w:r w:rsidRPr="00CB252B">
        <w:rPr>
          <w:rFonts w:ascii="Arabic Typesetting" w:hAnsi="Arabic Typesetting" w:cs="Arabic Typesetting"/>
          <w:b/>
          <w:bCs/>
          <w:sz w:val="34"/>
          <w:szCs w:val="34"/>
          <w:rtl/>
          <w:lang w:val="fr-CH"/>
        </w:rPr>
        <w:t>الاستئمانية</w:t>
      </w:r>
      <w:proofErr w:type="spellEnd"/>
      <w:r w:rsidRPr="00CB252B">
        <w:rPr>
          <w:rFonts w:ascii="Arabic Typesetting" w:hAnsi="Arabic Typesetting" w:cs="Arabic Typesetting"/>
          <w:b/>
          <w:bCs/>
          <w:sz w:val="34"/>
          <w:szCs w:val="34"/>
          <w:rtl/>
          <w:lang w:val="fr-CH"/>
        </w:rPr>
        <w:t xml:space="preserve"> المحتمل توافرها لأغراض البرامج </w:t>
      </w:r>
      <w:r>
        <w:rPr>
          <w:rFonts w:ascii="Arabic Typesetting" w:hAnsi="Arabic Typesetting" w:cs="Arabic Typesetting" w:hint="cs"/>
          <w:b/>
          <w:bCs/>
          <w:sz w:val="34"/>
          <w:szCs w:val="34"/>
          <w:rtl/>
          <w:lang w:val="fr-CH"/>
        </w:rPr>
        <w:t>في 2018/</w:t>
      </w:r>
      <w:r w:rsidRPr="00CB252B">
        <w:rPr>
          <w:rFonts w:ascii="Arabic Typesetting" w:hAnsi="Arabic Typesetting" w:cs="Arabic Typesetting" w:hint="cs"/>
          <w:b/>
          <w:bCs/>
          <w:sz w:val="34"/>
          <w:szCs w:val="34"/>
          <w:vertAlign w:val="superscript"/>
          <w:rtl/>
          <w:lang w:val="fr-CH"/>
        </w:rPr>
        <w:t>1</w:t>
      </w:r>
      <w:r>
        <w:rPr>
          <w:rFonts w:ascii="Arabic Typesetting" w:hAnsi="Arabic Typesetting" w:cs="Arabic Typesetting" w:hint="cs"/>
          <w:b/>
          <w:bCs/>
          <w:sz w:val="34"/>
          <w:szCs w:val="34"/>
          <w:rtl/>
          <w:lang w:val="fr-CH"/>
        </w:rPr>
        <w:t>19</w:t>
      </w:r>
    </w:p>
    <w:p w:rsidR="003C0D42" w:rsidRPr="00280DD4" w:rsidRDefault="003C0D42" w:rsidP="009C7153">
      <w:pPr>
        <w:tabs>
          <w:tab w:val="left" w:pos="3399"/>
        </w:tabs>
        <w:spacing w:after="120" w:line="340" w:lineRule="exact"/>
        <w:jc w:val="center"/>
        <w:rPr>
          <w:rFonts w:ascii="Arabic Typesetting" w:hAnsi="Arabic Typesetting" w:cs="Arabic Typesetting"/>
          <w:i/>
          <w:iCs/>
          <w:sz w:val="34"/>
          <w:szCs w:val="34"/>
          <w:rtl/>
          <w:lang w:val="fr-CH"/>
        </w:rPr>
      </w:pPr>
      <w:r w:rsidRPr="00280DD4">
        <w:rPr>
          <w:rFonts w:ascii="Arabic Typesetting" w:hAnsi="Arabic Typesetting" w:cs="Arabic Typesetting"/>
          <w:i/>
          <w:iCs/>
          <w:sz w:val="34"/>
          <w:szCs w:val="34"/>
          <w:rtl/>
          <w:lang w:val="fr-CH"/>
        </w:rPr>
        <w:t>(بآلاف الفرنكات السويسرية)</w:t>
      </w:r>
    </w:p>
    <w:p w:rsidR="003C0D42" w:rsidRPr="002B7119" w:rsidRDefault="003C0D42" w:rsidP="009C7153">
      <w:pPr>
        <w:spacing w:before="120"/>
        <w:jc w:val="center"/>
        <w:rPr>
          <w:rtl/>
        </w:rPr>
      </w:pPr>
      <w:r w:rsidRPr="002B7119">
        <w:rPr>
          <w:noProof/>
          <w:rtl/>
        </w:rPr>
        <w:drawing>
          <wp:inline distT="0" distB="0" distL="0" distR="0" wp14:anchorId="5271CC5D" wp14:editId="72B9EADE">
            <wp:extent cx="5619750" cy="15621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19750" cy="1562100"/>
                    </a:xfrm>
                    <a:prstGeom prst="rect">
                      <a:avLst/>
                    </a:prstGeom>
                    <a:noFill/>
                    <a:ln>
                      <a:noFill/>
                    </a:ln>
                  </pic:spPr>
                </pic:pic>
              </a:graphicData>
            </a:graphic>
          </wp:inline>
        </w:drawing>
      </w:r>
    </w:p>
    <w:p w:rsidR="0059494B" w:rsidRPr="00D61B48" w:rsidRDefault="0059494B" w:rsidP="009C7153">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rFonts w:hint="cs"/>
          <w:sz w:val="40"/>
          <w:szCs w:val="40"/>
          <w:rtl/>
        </w:rPr>
        <w:t>30</w:t>
      </w:r>
      <w:r w:rsidRPr="00D61B48">
        <w:rPr>
          <w:sz w:val="40"/>
          <w:szCs w:val="40"/>
          <w:rtl/>
        </w:rPr>
        <w:tab/>
      </w:r>
      <w:r w:rsidRPr="0048578C">
        <w:rPr>
          <w:sz w:val="40"/>
          <w:szCs w:val="40"/>
          <w:rtl/>
        </w:rPr>
        <w:t>الشركات الصغيرة والمتوسطة ودعم المقاولة</w:t>
      </w:r>
    </w:p>
    <w:p w:rsidR="0059494B" w:rsidRPr="00001071" w:rsidRDefault="0059494B" w:rsidP="009C7153">
      <w:pPr>
        <w:pStyle w:val="ARNumbered1"/>
        <w:rPr>
          <w:rtl/>
        </w:rPr>
      </w:pPr>
    </w:p>
    <w:p w:rsidR="0059494B" w:rsidRDefault="0059494B" w:rsidP="009C7153">
      <w:pPr>
        <w:pStyle w:val="ARNormal"/>
        <w:rPr>
          <w:rtl/>
          <w:lang w:bidi="ar-SA"/>
        </w:rPr>
      </w:pPr>
    </w:p>
    <w:tbl>
      <w:tblPr>
        <w:bidiVisual/>
        <w:tblW w:w="0" w:type="auto"/>
        <w:tblInd w:w="108" w:type="dxa"/>
        <w:tblLook w:val="01E0" w:firstRow="1" w:lastRow="1" w:firstColumn="1" w:lastColumn="1" w:noHBand="0" w:noVBand="0"/>
      </w:tblPr>
      <w:tblGrid>
        <w:gridCol w:w="9354"/>
      </w:tblGrid>
      <w:tr w:rsidR="0059494B" w:rsidRPr="00E93294" w:rsidTr="009C7153">
        <w:trPr>
          <w:trHeight w:val="564"/>
        </w:trPr>
        <w:tc>
          <w:tcPr>
            <w:tcW w:w="9354" w:type="dxa"/>
            <w:shd w:val="clear" w:color="auto" w:fill="C6D9F1"/>
            <w:vAlign w:val="center"/>
          </w:tcPr>
          <w:p w:rsidR="0059494B" w:rsidRPr="003E3A2C" w:rsidRDefault="0059494B" w:rsidP="0059494B">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59494B" w:rsidRPr="00966639" w:rsidRDefault="0059494B" w:rsidP="009C7153">
      <w:pPr>
        <w:pStyle w:val="ARNormal"/>
        <w:rPr>
          <w:rtl/>
        </w:rPr>
      </w:pPr>
    </w:p>
    <w:p w:rsidR="0059494B" w:rsidRDefault="0059494B" w:rsidP="00DA6355">
      <w:pPr>
        <w:pStyle w:val="ARNormal"/>
        <w:numPr>
          <w:ilvl w:val="0"/>
          <w:numId w:val="21"/>
        </w:numPr>
        <w:ind w:left="567" w:hanging="567"/>
        <w:rPr>
          <w:lang w:bidi="ar-SA"/>
        </w:rPr>
      </w:pPr>
      <w:r w:rsidRPr="0048578C">
        <w:rPr>
          <w:rFonts w:hint="cs"/>
          <w:rtl/>
        </w:rPr>
        <w:t>تسهيل الاستخدام الفعال لنظام الملكية الفكرية لفائدة الفاعلين في مجال الابتكار (ا</w:t>
      </w:r>
      <w:r w:rsidRPr="0048578C">
        <w:rPr>
          <w:rtl/>
        </w:rPr>
        <w:t>ل</w:t>
      </w:r>
      <w:r w:rsidRPr="0048578C">
        <w:rPr>
          <w:rFonts w:hint="cs"/>
          <w:rtl/>
        </w:rPr>
        <w:t xml:space="preserve">شركات </w:t>
      </w:r>
      <w:r w:rsidRPr="0048578C">
        <w:rPr>
          <w:rtl/>
        </w:rPr>
        <w:t>الصغيرة والمتوسطة</w:t>
      </w:r>
      <w:r w:rsidRPr="0048578C">
        <w:rPr>
          <w:rFonts w:hint="cs"/>
          <w:rtl/>
        </w:rPr>
        <w:t>،</w:t>
      </w:r>
      <w:r w:rsidRPr="0048578C">
        <w:rPr>
          <w:rtl/>
        </w:rPr>
        <w:t xml:space="preserve"> والجامعات،</w:t>
      </w:r>
      <w:r w:rsidRPr="0048578C">
        <w:rPr>
          <w:rFonts w:hint="cs"/>
          <w:rtl/>
        </w:rPr>
        <w:t xml:space="preserve"> ومؤسسات البحث، و</w:t>
      </w:r>
      <w:r w:rsidRPr="0048578C">
        <w:rPr>
          <w:rtl/>
        </w:rPr>
        <w:t xml:space="preserve">مؤسسات دعم </w:t>
      </w:r>
      <w:r w:rsidRPr="0048578C">
        <w:rPr>
          <w:rFonts w:hint="cs"/>
          <w:rtl/>
        </w:rPr>
        <w:t>الشركات الصغيرة والمتوسطة) من خلال التوصية بتدخلات في مجال السياسة تهدف إلى بلوغ أهداف التنمية الوطنية؛</w:t>
      </w:r>
    </w:p>
    <w:p w:rsidR="0059494B" w:rsidRDefault="0059494B" w:rsidP="00DA6355">
      <w:pPr>
        <w:pStyle w:val="ARNormal"/>
        <w:numPr>
          <w:ilvl w:val="0"/>
          <w:numId w:val="21"/>
        </w:numPr>
        <w:ind w:left="567" w:hanging="567"/>
        <w:rPr>
          <w:lang w:bidi="ar-SA"/>
        </w:rPr>
      </w:pPr>
      <w:r w:rsidRPr="0048578C">
        <w:rPr>
          <w:rFonts w:hint="cs"/>
          <w:rtl/>
          <w:lang w:bidi="ar-SA"/>
        </w:rPr>
        <w:t>و</w:t>
      </w:r>
      <w:r w:rsidRPr="0048578C">
        <w:rPr>
          <w:rFonts w:hint="cs"/>
          <w:rtl/>
        </w:rPr>
        <w:t>تطوير مواد تدريبية تناسب احتياجات ا</w:t>
      </w:r>
      <w:r w:rsidRPr="0048578C">
        <w:rPr>
          <w:rtl/>
        </w:rPr>
        <w:t>ل</w:t>
      </w:r>
      <w:r w:rsidRPr="0048578C">
        <w:rPr>
          <w:rFonts w:hint="cs"/>
          <w:rtl/>
        </w:rPr>
        <w:t xml:space="preserve">شركات </w:t>
      </w:r>
      <w:r w:rsidRPr="0048578C">
        <w:rPr>
          <w:rtl/>
        </w:rPr>
        <w:t>الصغيرة والمتوسطة</w:t>
      </w:r>
      <w:r w:rsidRPr="0048578C">
        <w:rPr>
          <w:rFonts w:hint="cs"/>
          <w:rtl/>
        </w:rPr>
        <w:t xml:space="preserve"> </w:t>
      </w:r>
      <w:r w:rsidRPr="0048578C">
        <w:rPr>
          <w:rtl/>
        </w:rPr>
        <w:t>والجامعات،</w:t>
      </w:r>
      <w:r w:rsidRPr="0048578C">
        <w:rPr>
          <w:rFonts w:hint="cs"/>
          <w:rtl/>
        </w:rPr>
        <w:t xml:space="preserve"> ومؤسسات البحث، مما يجعلها متاحة لتكييفها علي الصعيد المحلي؛</w:t>
      </w:r>
    </w:p>
    <w:p w:rsidR="0059494B" w:rsidRDefault="0059494B" w:rsidP="00DA6355">
      <w:pPr>
        <w:pStyle w:val="ARNormal"/>
        <w:numPr>
          <w:ilvl w:val="0"/>
          <w:numId w:val="21"/>
        </w:numPr>
        <w:ind w:left="567" w:hanging="567"/>
        <w:rPr>
          <w:lang w:bidi="ar-SA"/>
        </w:rPr>
      </w:pPr>
      <w:r w:rsidRPr="0048578C">
        <w:rPr>
          <w:rFonts w:hint="cs"/>
          <w:rtl/>
        </w:rPr>
        <w:t>وإثبات الأثر الإيجابي لاستخدام نظام الملكية الفكرية والصكوك السياسية المتعلقة به من قبل ا</w:t>
      </w:r>
      <w:r w:rsidRPr="0048578C">
        <w:rPr>
          <w:rtl/>
        </w:rPr>
        <w:t>ل</w:t>
      </w:r>
      <w:r w:rsidRPr="0048578C">
        <w:rPr>
          <w:rFonts w:hint="cs"/>
          <w:rtl/>
        </w:rPr>
        <w:t xml:space="preserve">شركات </w:t>
      </w:r>
      <w:r w:rsidRPr="0048578C">
        <w:rPr>
          <w:rtl/>
        </w:rPr>
        <w:t>الصغيرة والمتوسطة</w:t>
      </w:r>
      <w:r w:rsidRPr="0048578C">
        <w:rPr>
          <w:rFonts w:hint="cs"/>
          <w:rtl/>
        </w:rPr>
        <w:t xml:space="preserve"> </w:t>
      </w:r>
      <w:r w:rsidRPr="0048578C">
        <w:rPr>
          <w:rtl/>
        </w:rPr>
        <w:t>والجامعات،</w:t>
      </w:r>
      <w:r w:rsidRPr="0048578C">
        <w:rPr>
          <w:rFonts w:hint="cs"/>
          <w:rtl/>
        </w:rPr>
        <w:t xml:space="preserve"> ومؤسسات البحث في تنافسية الأعمال وسير أعمال الشركات الناشئة وتشاطر المعارف ومن ثمة إيجاد فرص عمل وتحقيق النمو الاقتصادي؛</w:t>
      </w:r>
    </w:p>
    <w:p w:rsidR="0059494B" w:rsidRDefault="0059494B" w:rsidP="00DA6355">
      <w:pPr>
        <w:pStyle w:val="ARNormal"/>
        <w:numPr>
          <w:ilvl w:val="0"/>
          <w:numId w:val="21"/>
        </w:numPr>
        <w:ind w:left="567" w:hanging="567"/>
        <w:rPr>
          <w:lang w:bidi="ar-SA"/>
        </w:rPr>
      </w:pPr>
      <w:r w:rsidRPr="0048578C">
        <w:rPr>
          <w:rFonts w:hint="cs"/>
          <w:rtl/>
        </w:rPr>
        <w:t>وإنشاء وتعزيز موقع على الإنترنت لتشاطر المعلومات بشأن إدارة الملكية الفكرية من قبل ا</w:t>
      </w:r>
      <w:r w:rsidRPr="0048578C">
        <w:rPr>
          <w:rtl/>
        </w:rPr>
        <w:t>ل</w:t>
      </w:r>
      <w:r w:rsidRPr="0048578C">
        <w:rPr>
          <w:rFonts w:hint="cs"/>
          <w:rtl/>
        </w:rPr>
        <w:t xml:space="preserve">شركات </w:t>
      </w:r>
      <w:r w:rsidRPr="0048578C">
        <w:rPr>
          <w:rtl/>
        </w:rPr>
        <w:t>الصغيرة والمتوسطة</w:t>
      </w:r>
      <w:r w:rsidRPr="0048578C">
        <w:rPr>
          <w:rFonts w:hint="cs"/>
          <w:rtl/>
        </w:rPr>
        <w:t xml:space="preserve"> والترخيص</w:t>
      </w:r>
      <w:r w:rsidRPr="0048578C">
        <w:rPr>
          <w:rtl/>
        </w:rPr>
        <w:t xml:space="preserve"> </w:t>
      </w:r>
      <w:r w:rsidRPr="0048578C">
        <w:rPr>
          <w:rFonts w:hint="cs"/>
          <w:rtl/>
        </w:rPr>
        <w:t>في</w:t>
      </w:r>
      <w:r w:rsidRPr="0048578C">
        <w:rPr>
          <w:rtl/>
        </w:rPr>
        <w:t xml:space="preserve"> </w:t>
      </w:r>
      <w:r w:rsidRPr="0048578C">
        <w:rPr>
          <w:rFonts w:hint="cs"/>
          <w:rtl/>
        </w:rPr>
        <w:t>مجال</w:t>
      </w:r>
      <w:r w:rsidRPr="0048578C">
        <w:rPr>
          <w:rtl/>
        </w:rPr>
        <w:t xml:space="preserve"> </w:t>
      </w:r>
      <w:r w:rsidRPr="0048578C">
        <w:rPr>
          <w:rFonts w:hint="cs"/>
          <w:rtl/>
        </w:rPr>
        <w:t>الملكية</w:t>
      </w:r>
      <w:r w:rsidRPr="0048578C">
        <w:rPr>
          <w:rtl/>
        </w:rPr>
        <w:t xml:space="preserve"> </w:t>
      </w:r>
      <w:r w:rsidRPr="0048578C">
        <w:rPr>
          <w:rFonts w:hint="cs"/>
          <w:rtl/>
        </w:rPr>
        <w:t>الفكرية والسياسات المؤسسية للملكية الفكرية، فضلا عن استكشاف ملاءمة أدوات جديدة على شبكة الإنترنت لتقديم المساعدة التقنية الهادفة والفعالة من حيث التكلفة؛</w:t>
      </w:r>
    </w:p>
    <w:p w:rsidR="0059494B" w:rsidRDefault="0059494B" w:rsidP="00DA6355">
      <w:pPr>
        <w:pStyle w:val="ARNormal"/>
        <w:numPr>
          <w:ilvl w:val="0"/>
          <w:numId w:val="21"/>
        </w:numPr>
        <w:ind w:left="567" w:hanging="567"/>
        <w:rPr>
          <w:lang w:bidi="ar-SA"/>
        </w:rPr>
      </w:pPr>
      <w:r w:rsidRPr="0048578C">
        <w:rPr>
          <w:rFonts w:hint="cs"/>
          <w:rtl/>
        </w:rPr>
        <w:t>وتصميم برامج مكيفة لبناء القدرات في مجال إدارة الملكية الفكرية وتسليمها، بما في ذلك الترخيص في مجال الملكية الفكرية، ينصب تركيزها على احتياجات ا</w:t>
      </w:r>
      <w:r w:rsidRPr="0048578C">
        <w:rPr>
          <w:rtl/>
        </w:rPr>
        <w:t>ل</w:t>
      </w:r>
      <w:r w:rsidRPr="0048578C">
        <w:rPr>
          <w:rFonts w:hint="cs"/>
          <w:rtl/>
        </w:rPr>
        <w:t xml:space="preserve">شركات </w:t>
      </w:r>
      <w:r w:rsidRPr="0048578C">
        <w:rPr>
          <w:rtl/>
        </w:rPr>
        <w:t>الصغيرة والمتوسطة</w:t>
      </w:r>
      <w:r w:rsidRPr="0048578C">
        <w:rPr>
          <w:rFonts w:hint="cs"/>
          <w:rtl/>
        </w:rPr>
        <w:t xml:space="preserve"> </w:t>
      </w:r>
      <w:r w:rsidRPr="0048578C">
        <w:rPr>
          <w:rtl/>
        </w:rPr>
        <w:t>والجامعات،</w:t>
      </w:r>
      <w:r w:rsidRPr="0048578C">
        <w:rPr>
          <w:rFonts w:hint="cs"/>
          <w:rtl/>
        </w:rPr>
        <w:t xml:space="preserve"> ومؤسسات البحث في مجال الملكية الفكرية؛</w:t>
      </w:r>
    </w:p>
    <w:p w:rsidR="0059494B" w:rsidRDefault="0059494B" w:rsidP="00DA6355">
      <w:pPr>
        <w:pStyle w:val="ARNormal"/>
        <w:numPr>
          <w:ilvl w:val="0"/>
          <w:numId w:val="21"/>
        </w:numPr>
        <w:ind w:left="567" w:hanging="567"/>
        <w:rPr>
          <w:lang w:bidi="ar-SA"/>
        </w:rPr>
      </w:pPr>
      <w:r w:rsidRPr="0048578C">
        <w:rPr>
          <w:rFonts w:hint="cs"/>
          <w:rtl/>
        </w:rPr>
        <w:t>ودعم</w:t>
      </w:r>
      <w:r w:rsidRPr="0048578C">
        <w:rPr>
          <w:rtl/>
        </w:rPr>
        <w:t xml:space="preserve"> الجامعات،</w:t>
      </w:r>
      <w:r w:rsidRPr="0048578C">
        <w:rPr>
          <w:rFonts w:hint="cs"/>
          <w:rtl/>
        </w:rPr>
        <w:t xml:space="preserve"> ومؤسسات البحث في تعزيز إدارة قدراتها في مجال الملكية الفكرية، شمل ذلك إقامة سياسات مؤسسية للملكية الفكرية وتعزيزها؛</w:t>
      </w:r>
    </w:p>
    <w:p w:rsidR="0059494B" w:rsidRDefault="0059494B" w:rsidP="00DA6355">
      <w:pPr>
        <w:pStyle w:val="ARNormal"/>
        <w:numPr>
          <w:ilvl w:val="0"/>
          <w:numId w:val="21"/>
        </w:numPr>
        <w:ind w:left="567" w:hanging="567"/>
        <w:rPr>
          <w:rtl/>
          <w:lang w:bidi="ar-SA"/>
        </w:rPr>
      </w:pPr>
      <w:r w:rsidRPr="0048578C">
        <w:rPr>
          <w:rFonts w:hint="cs"/>
          <w:rtl/>
        </w:rPr>
        <w:t>وتحسين تقديم الخدمات وضمان التأييد والمساءلة والاستدامة على الصعيد الوطني من خلال تعزيز التعاون مع أصحاب المصلحة الوطنيين والمنظمات الدولية والإقليمية الأخرى، بالإضافة إلى إدراج نهج تسليم قائم على المش</w:t>
      </w:r>
      <w:r>
        <w:rPr>
          <w:rFonts w:hint="cs"/>
          <w:rtl/>
        </w:rPr>
        <w:t>اريع ويراعي التوازن بين الجنسين.</w:t>
      </w:r>
    </w:p>
    <w:p w:rsidR="0059494B" w:rsidRDefault="0059494B" w:rsidP="009C7153">
      <w:pPr>
        <w:pStyle w:val="ARNormal"/>
        <w:rPr>
          <w:lang w:bidi="ar-SA"/>
        </w:rPr>
      </w:pPr>
    </w:p>
    <w:tbl>
      <w:tblPr>
        <w:bidiVisual/>
        <w:tblW w:w="0" w:type="auto"/>
        <w:tblInd w:w="108" w:type="dxa"/>
        <w:tblLook w:val="01E0" w:firstRow="1" w:lastRow="1" w:firstColumn="1" w:lastColumn="1" w:noHBand="0" w:noVBand="0"/>
      </w:tblPr>
      <w:tblGrid>
        <w:gridCol w:w="9354"/>
      </w:tblGrid>
      <w:tr w:rsidR="0059494B" w:rsidRPr="00E93294" w:rsidTr="009C7153">
        <w:trPr>
          <w:trHeight w:val="564"/>
        </w:trPr>
        <w:tc>
          <w:tcPr>
            <w:tcW w:w="9354" w:type="dxa"/>
            <w:shd w:val="clear" w:color="auto" w:fill="C6D9F1"/>
            <w:vAlign w:val="center"/>
          </w:tcPr>
          <w:p w:rsidR="0059494B" w:rsidRPr="003E3A2C" w:rsidRDefault="0059494B" w:rsidP="0059494B">
            <w:pPr>
              <w:pStyle w:val="ARProgramTableHeading"/>
              <w:jc w:val="center"/>
              <w:rPr>
                <w:sz w:val="34"/>
                <w:szCs w:val="34"/>
                <w:lang w:bidi="ar-SA"/>
              </w:rPr>
            </w:pPr>
            <w:r>
              <w:rPr>
                <w:rFonts w:hint="cs"/>
                <w:sz w:val="34"/>
                <w:szCs w:val="34"/>
                <w:rtl/>
                <w:lang w:bidi="ar-SA"/>
              </w:rPr>
              <w:t>التعاون فيما بين البرامج</w:t>
            </w:r>
          </w:p>
        </w:tc>
      </w:tr>
    </w:tbl>
    <w:p w:rsidR="0059494B" w:rsidRDefault="0059494B" w:rsidP="009C7153">
      <w:pPr>
        <w:pStyle w:val="ARNormal"/>
        <w:spacing w:before="120" w:line="276" w:lineRule="auto"/>
        <w:jc w:val="center"/>
        <w:rPr>
          <w:lang w:bidi="ar-SA"/>
        </w:rPr>
      </w:pPr>
      <w:r>
        <w:rPr>
          <w:noProof/>
          <w:lang w:bidi="ar-SA"/>
        </w:rPr>
        <w:drawing>
          <wp:inline distT="0" distB="0" distL="0" distR="0" wp14:anchorId="617433BE" wp14:editId="41F1EBD8">
            <wp:extent cx="2576945" cy="2039624"/>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588293" cy="2048606"/>
                    </a:xfrm>
                    <a:prstGeom prst="rect">
                      <a:avLst/>
                    </a:prstGeom>
                    <a:noFill/>
                  </pic:spPr>
                </pic:pic>
              </a:graphicData>
            </a:graphic>
          </wp:inline>
        </w:drawing>
      </w:r>
    </w:p>
    <w:tbl>
      <w:tblPr>
        <w:bidiVisual/>
        <w:tblW w:w="0" w:type="auto"/>
        <w:tblInd w:w="108" w:type="dxa"/>
        <w:tblLook w:val="01E0" w:firstRow="1" w:lastRow="1" w:firstColumn="1" w:lastColumn="1" w:noHBand="0" w:noVBand="0"/>
      </w:tblPr>
      <w:tblGrid>
        <w:gridCol w:w="4536"/>
        <w:gridCol w:w="32"/>
        <w:gridCol w:w="4566"/>
        <w:gridCol w:w="220"/>
      </w:tblGrid>
      <w:tr w:rsidR="0059494B" w:rsidRPr="00E93294" w:rsidTr="009C7153">
        <w:trPr>
          <w:trHeight w:val="564"/>
        </w:trPr>
        <w:tc>
          <w:tcPr>
            <w:tcW w:w="4536" w:type="dxa"/>
            <w:shd w:val="clear" w:color="auto" w:fill="C6D9F1"/>
            <w:vAlign w:val="center"/>
          </w:tcPr>
          <w:p w:rsidR="0059494B" w:rsidRPr="003E3A2C" w:rsidRDefault="0059494B" w:rsidP="0059494B">
            <w:pPr>
              <w:pStyle w:val="ARProgramTableHeading"/>
              <w:keepNext/>
              <w:keepLines/>
              <w:spacing w:before="0" w:after="120" w:line="300" w:lineRule="exact"/>
              <w:jc w:val="center"/>
              <w:rPr>
                <w:sz w:val="34"/>
                <w:szCs w:val="34"/>
                <w:rtl/>
                <w:lang w:bidi="ar-SA"/>
              </w:rPr>
            </w:pPr>
            <w:r>
              <w:rPr>
                <w:rFonts w:hint="cs"/>
                <w:sz w:val="34"/>
                <w:szCs w:val="34"/>
                <w:rtl/>
                <w:lang w:bidi="ar-SA"/>
              </w:rPr>
              <w:lastRenderedPageBreak/>
              <w:t>المخاطر</w:t>
            </w:r>
          </w:p>
        </w:tc>
        <w:tc>
          <w:tcPr>
            <w:tcW w:w="4818" w:type="dxa"/>
            <w:gridSpan w:val="3"/>
            <w:shd w:val="clear" w:color="auto" w:fill="C6D9F1"/>
            <w:vAlign w:val="center"/>
          </w:tcPr>
          <w:p w:rsidR="0059494B" w:rsidRPr="003E3A2C" w:rsidRDefault="0059494B" w:rsidP="0059494B">
            <w:pPr>
              <w:pStyle w:val="ARProgramTableHeading"/>
              <w:keepNext/>
              <w:keepLines/>
              <w:spacing w:before="0" w:after="120" w:line="300" w:lineRule="exact"/>
              <w:jc w:val="center"/>
              <w:rPr>
                <w:sz w:val="34"/>
                <w:szCs w:val="34"/>
                <w:lang w:bidi="ar-SA"/>
              </w:rPr>
            </w:pPr>
            <w:r>
              <w:rPr>
                <w:rFonts w:hint="cs"/>
                <w:sz w:val="34"/>
                <w:szCs w:val="34"/>
                <w:rtl/>
                <w:lang w:bidi="ar-SA"/>
              </w:rPr>
              <w:t>إجراءات التخفيف</w:t>
            </w:r>
          </w:p>
        </w:tc>
      </w:tr>
      <w:tr w:rsidR="0059494B" w:rsidRPr="00B95140" w:rsidTr="009C7153">
        <w:trPr>
          <w:gridAfter w:val="1"/>
          <w:wAfter w:w="220" w:type="dxa"/>
          <w:trHeight w:val="1197"/>
        </w:trPr>
        <w:tc>
          <w:tcPr>
            <w:tcW w:w="4568" w:type="dxa"/>
            <w:gridSpan w:val="2"/>
            <w:shd w:val="clear" w:color="auto" w:fill="auto"/>
            <w:tcMar>
              <w:top w:w="113" w:type="dxa"/>
              <w:bottom w:w="113" w:type="dxa"/>
            </w:tcMar>
          </w:tcPr>
          <w:p w:rsidR="0059494B" w:rsidRPr="00B95140" w:rsidRDefault="0059494B" w:rsidP="0059494B">
            <w:pPr>
              <w:tabs>
                <w:tab w:val="left" w:pos="1170"/>
              </w:tabs>
              <w:bidi/>
              <w:adjustRightInd w:val="0"/>
              <w:snapToGrid w:val="0"/>
              <w:spacing w:after="120" w:line="300" w:lineRule="exact"/>
              <w:rPr>
                <w:rFonts w:ascii="Arabic Typesetting" w:hAnsi="Arabic Typesetting" w:cs="Arabic Typesetting"/>
                <w:sz w:val="30"/>
                <w:szCs w:val="30"/>
                <w:rtl/>
              </w:rPr>
            </w:pPr>
            <w:r w:rsidRPr="00B95140">
              <w:rPr>
                <w:rFonts w:ascii="Arabic Typesetting" w:hAnsi="Arabic Typesetting" w:cs="Arabic Typesetting"/>
                <w:sz w:val="30"/>
                <w:szCs w:val="30"/>
                <w:rtl/>
              </w:rPr>
              <w:t xml:space="preserve">قد تؤدي التغيرات الاقتصادية أو السياسية </w:t>
            </w:r>
            <w:r w:rsidRPr="00B95140">
              <w:rPr>
                <w:rFonts w:ascii="Arabic Typesetting" w:hAnsi="Arabic Typesetting" w:cs="Arabic Typesetting" w:hint="cs"/>
                <w:sz w:val="30"/>
                <w:szCs w:val="30"/>
                <w:rtl/>
              </w:rPr>
              <w:t xml:space="preserve">إلى </w:t>
            </w:r>
            <w:r w:rsidRPr="00B95140">
              <w:rPr>
                <w:rFonts w:ascii="Arabic Typesetting" w:hAnsi="Arabic Typesetting" w:cs="Arabic Typesetting"/>
                <w:sz w:val="30"/>
                <w:szCs w:val="30"/>
                <w:rtl/>
              </w:rPr>
              <w:t xml:space="preserve">إعادة ترتيب أولويات </w:t>
            </w:r>
            <w:r w:rsidRPr="00B95140">
              <w:rPr>
                <w:rFonts w:ascii="Arabic Typesetting" w:hAnsi="Arabic Typesetting" w:cs="Arabic Typesetting" w:hint="cs"/>
                <w:sz w:val="30"/>
                <w:szCs w:val="30"/>
                <w:rtl/>
              </w:rPr>
              <w:t>ا</w:t>
            </w:r>
            <w:r w:rsidRPr="00B95140">
              <w:rPr>
                <w:rFonts w:ascii="Arabic Typesetting" w:hAnsi="Arabic Typesetting" w:cs="Arabic Typesetting"/>
                <w:sz w:val="30"/>
                <w:szCs w:val="30"/>
                <w:rtl/>
              </w:rPr>
              <w:t>لتركيز على وضع استراتيجيات وطنية في مجالي الابتكار والملكية الفكرية.</w:t>
            </w:r>
          </w:p>
        </w:tc>
        <w:tc>
          <w:tcPr>
            <w:tcW w:w="4566" w:type="dxa"/>
            <w:shd w:val="clear" w:color="auto" w:fill="auto"/>
            <w:tcMar>
              <w:top w:w="113" w:type="dxa"/>
              <w:bottom w:w="113" w:type="dxa"/>
            </w:tcMar>
          </w:tcPr>
          <w:p w:rsidR="0059494B" w:rsidRPr="00B95140" w:rsidRDefault="0059494B" w:rsidP="0059494B">
            <w:pPr>
              <w:autoSpaceDE w:val="0"/>
              <w:autoSpaceDN w:val="0"/>
              <w:bidi/>
              <w:adjustRightInd w:val="0"/>
              <w:snapToGrid w:val="0"/>
              <w:spacing w:after="120" w:line="300" w:lineRule="exact"/>
              <w:rPr>
                <w:rFonts w:ascii="Arabic Typesetting" w:hAnsi="Arabic Typesetting" w:cs="Arabic Typesetting"/>
                <w:sz w:val="30"/>
                <w:szCs w:val="30"/>
                <w:rtl/>
              </w:rPr>
            </w:pPr>
            <w:r w:rsidRPr="00B95140">
              <w:rPr>
                <w:rFonts w:ascii="Arabic Typesetting" w:hAnsi="Arabic Typesetting" w:cs="Arabic Typesetting"/>
                <w:sz w:val="30"/>
                <w:szCs w:val="30"/>
                <w:rtl/>
              </w:rPr>
              <w:t>العمل بشكل وثيق مع المستفيدين وال</w:t>
            </w:r>
            <w:r w:rsidRPr="00B95140">
              <w:rPr>
                <w:rFonts w:ascii="Arabic Typesetting" w:hAnsi="Arabic Typesetting" w:cs="Arabic Typesetting" w:hint="cs"/>
                <w:sz w:val="30"/>
                <w:szCs w:val="30"/>
                <w:rtl/>
              </w:rPr>
              <w:t xml:space="preserve">مانحين </w:t>
            </w:r>
            <w:r w:rsidRPr="00B95140">
              <w:rPr>
                <w:rFonts w:ascii="Arabic Typesetting" w:hAnsi="Arabic Typesetting" w:cs="Arabic Typesetting"/>
                <w:sz w:val="30"/>
                <w:szCs w:val="30"/>
                <w:rtl/>
              </w:rPr>
              <w:t xml:space="preserve">والدول الأعضاء. </w:t>
            </w:r>
            <w:r w:rsidRPr="00B95140">
              <w:rPr>
                <w:rFonts w:ascii="Arabic Typesetting" w:hAnsi="Arabic Typesetting" w:cs="Arabic Typesetting" w:hint="cs"/>
                <w:sz w:val="30"/>
                <w:szCs w:val="30"/>
                <w:rtl/>
              </w:rPr>
              <w:t>و</w:t>
            </w:r>
            <w:r w:rsidRPr="00B95140">
              <w:rPr>
                <w:rFonts w:ascii="Arabic Typesetting" w:hAnsi="Arabic Typesetting" w:cs="Arabic Typesetting"/>
                <w:sz w:val="30"/>
                <w:szCs w:val="30"/>
                <w:rtl/>
              </w:rPr>
              <w:t>تخطيط جميع ال</w:t>
            </w:r>
            <w:r w:rsidRPr="00B95140">
              <w:rPr>
                <w:rFonts w:ascii="Arabic Typesetting" w:hAnsi="Arabic Typesetting" w:cs="Arabic Typesetting" w:hint="cs"/>
                <w:sz w:val="30"/>
                <w:szCs w:val="30"/>
                <w:rtl/>
              </w:rPr>
              <w:t>أمور</w:t>
            </w:r>
            <w:r w:rsidRPr="00B95140">
              <w:rPr>
                <w:rFonts w:ascii="Arabic Typesetting" w:hAnsi="Arabic Typesetting" w:cs="Arabic Typesetting"/>
                <w:sz w:val="30"/>
                <w:szCs w:val="30"/>
                <w:rtl/>
              </w:rPr>
              <w:t xml:space="preserve"> المتعلقة بالملكية الفكرية وتنسيق</w:t>
            </w:r>
            <w:r w:rsidRPr="00B95140">
              <w:rPr>
                <w:rFonts w:ascii="Arabic Typesetting" w:hAnsi="Arabic Typesetting" w:cs="Arabic Typesetting" w:hint="cs"/>
                <w:sz w:val="30"/>
                <w:szCs w:val="30"/>
                <w:rtl/>
              </w:rPr>
              <w:t xml:space="preserve">ها </w:t>
            </w:r>
            <w:r w:rsidRPr="00B95140">
              <w:rPr>
                <w:rFonts w:ascii="Arabic Typesetting" w:hAnsi="Arabic Typesetting" w:cs="Arabic Typesetting"/>
                <w:sz w:val="30"/>
                <w:szCs w:val="30"/>
                <w:rtl/>
              </w:rPr>
              <w:t>مع المنظمات</w:t>
            </w:r>
            <w:r w:rsidRPr="00B95140">
              <w:rPr>
                <w:rFonts w:ascii="Arabic Typesetting" w:hAnsi="Arabic Typesetting" w:cs="Arabic Typesetting" w:hint="cs"/>
                <w:sz w:val="30"/>
                <w:szCs w:val="30"/>
                <w:rtl/>
              </w:rPr>
              <w:t xml:space="preserve"> الدولية</w:t>
            </w:r>
            <w:r w:rsidRPr="00B95140">
              <w:rPr>
                <w:rFonts w:ascii="Arabic Typesetting" w:hAnsi="Arabic Typesetting" w:cs="Arabic Typesetting"/>
                <w:sz w:val="30"/>
                <w:szCs w:val="30"/>
                <w:rtl/>
              </w:rPr>
              <w:t xml:space="preserve"> والشركاء الآخرين.</w:t>
            </w:r>
          </w:p>
        </w:tc>
      </w:tr>
    </w:tbl>
    <w:p w:rsidR="0059494B" w:rsidRDefault="0059494B" w:rsidP="009C7153">
      <w:pPr>
        <w:pStyle w:val="ARNormal"/>
        <w:rPr>
          <w:lang w:bidi="ar-SA"/>
        </w:rPr>
      </w:pPr>
    </w:p>
    <w:p w:rsidR="0059494B" w:rsidRDefault="0059494B" w:rsidP="009C7153">
      <w:pPr>
        <w:pStyle w:val="ARNormal"/>
        <w:rPr>
          <w:lang w:bidi="ar-SA"/>
        </w:rPr>
      </w:pPr>
    </w:p>
    <w:tbl>
      <w:tblPr>
        <w:bidiVisual/>
        <w:tblW w:w="0" w:type="auto"/>
        <w:tblInd w:w="108" w:type="dxa"/>
        <w:tblLook w:val="01E0" w:firstRow="1" w:lastRow="1" w:firstColumn="1" w:lastColumn="1" w:noHBand="0" w:noVBand="0"/>
      </w:tblPr>
      <w:tblGrid>
        <w:gridCol w:w="2269"/>
        <w:gridCol w:w="97"/>
        <w:gridCol w:w="2366"/>
        <w:gridCol w:w="287"/>
        <w:gridCol w:w="2078"/>
        <w:gridCol w:w="22"/>
        <w:gridCol w:w="1964"/>
        <w:gridCol w:w="271"/>
      </w:tblGrid>
      <w:tr w:rsidR="0059494B" w:rsidRPr="00FF6ED0" w:rsidTr="009C7153">
        <w:trPr>
          <w:trHeight w:val="564"/>
          <w:tblHeader/>
        </w:trPr>
        <w:tc>
          <w:tcPr>
            <w:tcW w:w="2366" w:type="dxa"/>
            <w:gridSpan w:val="2"/>
            <w:shd w:val="clear" w:color="auto" w:fill="C6D9F1"/>
            <w:vAlign w:val="center"/>
          </w:tcPr>
          <w:p w:rsidR="0059494B" w:rsidRPr="00FF6ED0" w:rsidRDefault="0059494B" w:rsidP="0059494B">
            <w:pPr>
              <w:pStyle w:val="ARNormal"/>
              <w:rPr>
                <w:b/>
                <w:bCs/>
                <w:rtl/>
                <w:lang w:bidi="ar-SA"/>
              </w:rPr>
            </w:pPr>
            <w:r>
              <w:rPr>
                <w:rFonts w:hint="cs"/>
                <w:b/>
                <w:bCs/>
                <w:rtl/>
                <w:lang w:bidi="ar-SA"/>
              </w:rPr>
              <w:t>النتائج المرتقبة</w:t>
            </w:r>
          </w:p>
        </w:tc>
        <w:tc>
          <w:tcPr>
            <w:tcW w:w="2366" w:type="dxa"/>
            <w:shd w:val="clear" w:color="auto" w:fill="C6D9F1"/>
            <w:vAlign w:val="center"/>
          </w:tcPr>
          <w:p w:rsidR="0059494B" w:rsidRPr="00FF6ED0" w:rsidRDefault="0059494B" w:rsidP="0059494B">
            <w:pPr>
              <w:pStyle w:val="ARNormal"/>
              <w:rPr>
                <w:b/>
                <w:bCs/>
                <w:lang w:bidi="ar-SA"/>
              </w:rPr>
            </w:pPr>
            <w:r>
              <w:rPr>
                <w:rFonts w:hint="cs"/>
                <w:b/>
                <w:bCs/>
                <w:rtl/>
                <w:lang w:bidi="ar-SA"/>
              </w:rPr>
              <w:t>مؤشرات الأداء</w:t>
            </w:r>
          </w:p>
        </w:tc>
        <w:tc>
          <w:tcPr>
            <w:tcW w:w="2365" w:type="dxa"/>
            <w:gridSpan w:val="2"/>
            <w:shd w:val="clear" w:color="auto" w:fill="C6D9F1"/>
          </w:tcPr>
          <w:p w:rsidR="0059494B" w:rsidRPr="00FF6ED0" w:rsidRDefault="0059494B" w:rsidP="0059494B">
            <w:pPr>
              <w:pStyle w:val="ARNormal"/>
              <w:rPr>
                <w:b/>
                <w:bCs/>
                <w:lang w:bidi="ar-SA"/>
              </w:rPr>
            </w:pPr>
            <w:r>
              <w:rPr>
                <w:rFonts w:hint="cs"/>
                <w:b/>
                <w:bCs/>
                <w:rtl/>
                <w:lang w:bidi="ar-SA"/>
              </w:rPr>
              <w:t>أسس المقارنة</w:t>
            </w:r>
          </w:p>
        </w:tc>
        <w:tc>
          <w:tcPr>
            <w:tcW w:w="2257" w:type="dxa"/>
            <w:gridSpan w:val="3"/>
            <w:shd w:val="clear" w:color="auto" w:fill="C6D9F1"/>
          </w:tcPr>
          <w:p w:rsidR="0059494B" w:rsidRPr="00FF6ED0" w:rsidRDefault="0059494B" w:rsidP="0059494B">
            <w:pPr>
              <w:pStyle w:val="ARNormal"/>
              <w:rPr>
                <w:b/>
                <w:bCs/>
                <w:lang w:bidi="ar-SA"/>
              </w:rPr>
            </w:pPr>
            <w:r>
              <w:rPr>
                <w:rFonts w:hint="cs"/>
                <w:b/>
                <w:bCs/>
                <w:rtl/>
                <w:lang w:bidi="ar-SA"/>
              </w:rPr>
              <w:t>الأهداف</w:t>
            </w:r>
          </w:p>
        </w:tc>
      </w:tr>
      <w:tr w:rsidR="0059494B" w:rsidRPr="00B95140" w:rsidTr="009C7153">
        <w:tblPrEx>
          <w:tblLook w:val="0000" w:firstRow="0" w:lastRow="0" w:firstColumn="0" w:lastColumn="0" w:noHBand="0" w:noVBand="0"/>
        </w:tblPrEx>
        <w:trPr>
          <w:gridAfter w:val="1"/>
          <w:wAfter w:w="271" w:type="dxa"/>
          <w:cantSplit/>
          <w:trHeight w:val="204"/>
        </w:trPr>
        <w:tc>
          <w:tcPr>
            <w:tcW w:w="2269" w:type="dxa"/>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w:t>
            </w:r>
            <w:r w:rsidRPr="00B95140">
              <w:rPr>
                <w:rFonts w:ascii="Arabic Typesetting" w:hAnsi="Arabic Typesetting" w:cs="Arabic Typesetting"/>
                <w:sz w:val="30"/>
                <w:szCs w:val="30"/>
                <w:rtl/>
              </w:rPr>
              <w:t xml:space="preserve">2.3 </w:t>
            </w:r>
            <w:r w:rsidRPr="0048578C">
              <w:rPr>
                <w:rFonts w:ascii="Arabic Typesetting" w:hAnsi="Arabic Typesetting" w:cs="Arabic Typesetting"/>
                <w:sz w:val="30"/>
                <w:szCs w:val="30"/>
                <w:rtl/>
              </w:rPr>
              <w:t>كفاءات</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معزَّزة</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للموارد</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البشرية</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القادرة</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على</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تلبية</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تشكيلة</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واسعة</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من</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المتطلبات</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لتسخير</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الملكية</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الفكرية</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بفعالية</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لأغراض</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التنمية</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في</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البلدان</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النامية</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والبلدان</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الأقل</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نموا</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والبلدان</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ذات</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الاقتصادات</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المتحولة</w:t>
            </w:r>
          </w:p>
        </w:tc>
        <w:tc>
          <w:tcPr>
            <w:tcW w:w="2750" w:type="dxa"/>
            <w:gridSpan w:val="3"/>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r w:rsidRPr="00B95140">
              <w:rPr>
                <w:rFonts w:ascii="Arabic Typesetting" w:hAnsi="Arabic Typesetting" w:cs="Arabic Typesetting"/>
                <w:sz w:val="30"/>
                <w:szCs w:val="30"/>
                <w:rtl/>
              </w:rPr>
              <w:t>النسبة المئوية للمهنيين المُدرَّبين المتخصصين في مجال الملكية الفكرية</w:t>
            </w:r>
            <w:r w:rsidRPr="00B95140">
              <w:rPr>
                <w:rFonts w:ascii="Arabic Typesetting" w:hAnsi="Arabic Typesetting" w:cs="Arabic Typesetting" w:hint="cs"/>
                <w:sz w:val="30"/>
                <w:szCs w:val="30"/>
                <w:rtl/>
              </w:rPr>
              <w:t xml:space="preserve"> </w:t>
            </w:r>
            <w:r w:rsidRPr="00B95140">
              <w:rPr>
                <w:rFonts w:ascii="Arabic Typesetting" w:hAnsi="Arabic Typesetting" w:cs="Arabic Typesetting"/>
                <w:sz w:val="30"/>
                <w:szCs w:val="30"/>
                <w:rtl/>
              </w:rPr>
              <w:t>الذين يستخدمون مهارات محسنة في عملهم</w:t>
            </w:r>
          </w:p>
        </w:tc>
        <w:tc>
          <w:tcPr>
            <w:tcW w:w="2100" w:type="dxa"/>
            <w:gridSpan w:val="2"/>
            <w:shd w:val="clear" w:color="auto" w:fill="FFFFFF"/>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sz w:val="30"/>
                <w:szCs w:val="30"/>
              </w:rPr>
              <w:t>63</w:t>
            </w:r>
            <w:r w:rsidRPr="00B95140">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من المتدربين (نهاية </w:t>
            </w:r>
            <w:r>
              <w:rPr>
                <w:rFonts w:ascii="Arabic Typesetting" w:hAnsi="Arabic Typesetting" w:cs="Arabic Typesetting"/>
                <w:sz w:val="30"/>
                <w:szCs w:val="30"/>
              </w:rPr>
              <w:t>2016</w:t>
            </w:r>
            <w:r>
              <w:rPr>
                <w:rFonts w:ascii="Arabic Typesetting" w:hAnsi="Arabic Typesetting" w:cs="Arabic Typesetting" w:hint="cs"/>
                <w:sz w:val="30"/>
                <w:szCs w:val="30"/>
                <w:rtl/>
              </w:rPr>
              <w:t>)</w:t>
            </w:r>
          </w:p>
        </w:tc>
        <w:tc>
          <w:tcPr>
            <w:tcW w:w="1964" w:type="dxa"/>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sz w:val="30"/>
                <w:szCs w:val="30"/>
              </w:rPr>
              <w:t>75</w:t>
            </w:r>
            <w:r w:rsidRPr="00B95140">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من المتدربين</w:t>
            </w:r>
            <w:r>
              <w:rPr>
                <w:rFonts w:ascii="Arabic Typesetting" w:hAnsi="Arabic Typesetting" w:cs="Arabic Typesetting" w:hint="cs"/>
                <w:sz w:val="30"/>
                <w:szCs w:val="30"/>
                <w:rtl/>
              </w:rPr>
              <w:br/>
            </w:r>
            <w:r>
              <w:rPr>
                <w:rFonts w:ascii="Arabic Typesetting" w:hAnsi="Arabic Typesetting" w:cs="Arabic Typesetting"/>
                <w:sz w:val="30"/>
                <w:szCs w:val="30"/>
                <w:rtl/>
              </w:rPr>
              <w:br/>
            </w:r>
            <w:r>
              <w:rPr>
                <w:rFonts w:ascii="Arabic Typesetting" w:hAnsi="Arabic Typesetting" w:cs="Arabic Typesetting"/>
                <w:sz w:val="30"/>
                <w:szCs w:val="30"/>
              </w:rPr>
              <w:t>75</w:t>
            </w:r>
            <w:r w:rsidRPr="00B95140">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من المشرفين</w:t>
            </w:r>
          </w:p>
        </w:tc>
      </w:tr>
      <w:tr w:rsidR="0059494B" w:rsidRPr="00B95140" w:rsidTr="009C7153">
        <w:tblPrEx>
          <w:tblLook w:val="0000" w:firstRow="0" w:lastRow="0" w:firstColumn="0" w:lastColumn="0" w:noHBand="0" w:noVBand="0"/>
        </w:tblPrEx>
        <w:trPr>
          <w:gridAfter w:val="1"/>
          <w:wAfter w:w="271" w:type="dxa"/>
          <w:cantSplit/>
          <w:trHeight w:val="1403"/>
        </w:trPr>
        <w:tc>
          <w:tcPr>
            <w:tcW w:w="2269" w:type="dxa"/>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p>
        </w:tc>
        <w:tc>
          <w:tcPr>
            <w:tcW w:w="2750" w:type="dxa"/>
            <w:gridSpan w:val="3"/>
            <w:shd w:val="clear" w:color="auto" w:fill="auto"/>
            <w:tcMar>
              <w:top w:w="113" w:type="dxa"/>
            </w:tcMar>
          </w:tcPr>
          <w:p w:rsidR="0059494B" w:rsidRPr="00667ACF" w:rsidRDefault="0059494B" w:rsidP="0059494B">
            <w:pPr>
              <w:bidi/>
              <w:adjustRightInd w:val="0"/>
              <w:snapToGrid w:val="0"/>
              <w:spacing w:after="120" w:line="300" w:lineRule="exact"/>
              <w:rPr>
                <w:rFonts w:ascii="Arabic Typesetting" w:hAnsi="Arabic Typesetting" w:cs="Arabic Typesetting"/>
                <w:sz w:val="30"/>
                <w:szCs w:val="30"/>
                <w:rtl/>
              </w:rPr>
            </w:pPr>
            <w:r w:rsidRPr="00B95140">
              <w:rPr>
                <w:rFonts w:ascii="Arabic Typesetting" w:hAnsi="Arabic Typesetting" w:cs="Arabic Typesetting"/>
                <w:sz w:val="30"/>
                <w:szCs w:val="30"/>
                <w:rtl/>
              </w:rPr>
              <w:t>النسبة المئوية</w:t>
            </w:r>
            <w:r>
              <w:rPr>
                <w:rFonts w:ascii="Arabic Typesetting" w:hAnsi="Arabic Typesetting" w:cs="Arabic Typesetting" w:hint="cs"/>
                <w:sz w:val="30"/>
                <w:szCs w:val="30"/>
                <w:rtl/>
              </w:rPr>
              <w:t xml:space="preserve"> وعدد المشاركين من مكاتب إدارة التكنولوجيا في الجامعات ومؤسسات البحوث في أنشطة التدريب وبناء القدرات، والذين تحصلوا على نتيجة </w:t>
            </w:r>
            <w:r>
              <w:rPr>
                <w:rFonts w:ascii="Arabic Typesetting" w:hAnsi="Arabic Typesetting" w:cs="Arabic Typesetting"/>
                <w:sz w:val="30"/>
                <w:szCs w:val="30"/>
              </w:rPr>
              <w:t>60</w:t>
            </w:r>
            <w:r w:rsidRPr="00B95140">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فما فوق في استبيان متعدد الخيارات موجز وموضوعي</w:t>
            </w:r>
          </w:p>
        </w:tc>
        <w:tc>
          <w:tcPr>
            <w:tcW w:w="2100" w:type="dxa"/>
            <w:gridSpan w:val="2"/>
            <w:shd w:val="clear" w:color="auto" w:fill="FFFFFF"/>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w:t>
            </w:r>
          </w:p>
        </w:tc>
        <w:tc>
          <w:tcPr>
            <w:tcW w:w="1964" w:type="dxa"/>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ستُحدد في نهاية </w:t>
            </w:r>
            <w:r>
              <w:rPr>
                <w:rFonts w:ascii="Arabic Typesetting" w:hAnsi="Arabic Typesetting" w:cs="Arabic Typesetting"/>
                <w:sz w:val="30"/>
                <w:szCs w:val="30"/>
              </w:rPr>
              <w:t>2017</w:t>
            </w:r>
          </w:p>
        </w:tc>
      </w:tr>
      <w:tr w:rsidR="0059494B" w:rsidRPr="00B95140" w:rsidTr="009C7153">
        <w:tblPrEx>
          <w:tblLook w:val="0000" w:firstRow="0" w:lastRow="0" w:firstColumn="0" w:lastColumn="0" w:noHBand="0" w:noVBand="0"/>
        </w:tblPrEx>
        <w:trPr>
          <w:gridAfter w:val="1"/>
          <w:wAfter w:w="271" w:type="dxa"/>
          <w:cantSplit/>
          <w:trHeight w:val="1403"/>
        </w:trPr>
        <w:tc>
          <w:tcPr>
            <w:tcW w:w="2269" w:type="dxa"/>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Pr>
            </w:pPr>
          </w:p>
        </w:tc>
        <w:tc>
          <w:tcPr>
            <w:tcW w:w="2750" w:type="dxa"/>
            <w:gridSpan w:val="3"/>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Pr>
            </w:pPr>
            <w:r w:rsidRPr="00B95140">
              <w:rPr>
                <w:rFonts w:ascii="Arabic Typesetting" w:hAnsi="Arabic Typesetting" w:cs="Arabic Typesetting"/>
                <w:sz w:val="30"/>
                <w:szCs w:val="30"/>
                <w:rtl/>
              </w:rPr>
              <w:t>النسبة المئوية</w:t>
            </w:r>
            <w:r>
              <w:rPr>
                <w:rFonts w:ascii="Arabic Typesetting" w:hAnsi="Arabic Typesetting" w:cs="Arabic Typesetting" w:hint="cs"/>
                <w:sz w:val="30"/>
                <w:szCs w:val="30"/>
                <w:rtl/>
              </w:rPr>
              <w:t xml:space="preserve"> للمشاركين من مكاتب إدارة التكنولوجيا في الجامعات ومؤسسات البحث الذين استخدموا معارف معززة ومهارات محسنة في عملهم</w:t>
            </w:r>
          </w:p>
        </w:tc>
        <w:tc>
          <w:tcPr>
            <w:tcW w:w="2100" w:type="dxa"/>
            <w:gridSpan w:val="2"/>
            <w:shd w:val="clear" w:color="auto" w:fill="FFFFFF"/>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غير متاحة</w:t>
            </w:r>
          </w:p>
        </w:tc>
        <w:tc>
          <w:tcPr>
            <w:tcW w:w="1964" w:type="dxa"/>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ستُحدد في نهاية </w:t>
            </w:r>
            <w:r>
              <w:rPr>
                <w:rFonts w:ascii="Arabic Typesetting" w:hAnsi="Arabic Typesetting" w:cs="Arabic Typesetting"/>
                <w:sz w:val="30"/>
                <w:szCs w:val="30"/>
              </w:rPr>
              <w:t>2017</w:t>
            </w:r>
          </w:p>
        </w:tc>
      </w:tr>
      <w:tr w:rsidR="0059494B" w:rsidRPr="00B95140" w:rsidTr="009C7153">
        <w:tblPrEx>
          <w:tblLook w:val="0000" w:firstRow="0" w:lastRow="0" w:firstColumn="0" w:lastColumn="0" w:noHBand="0" w:noVBand="0"/>
        </w:tblPrEx>
        <w:trPr>
          <w:gridAfter w:val="1"/>
          <w:wAfter w:w="271" w:type="dxa"/>
          <w:cantSplit/>
          <w:trHeight w:val="1403"/>
        </w:trPr>
        <w:tc>
          <w:tcPr>
            <w:tcW w:w="2269" w:type="dxa"/>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ه</w:t>
            </w:r>
            <w:r w:rsidRPr="00B95140">
              <w:rPr>
                <w:rFonts w:ascii="Arabic Typesetting" w:hAnsi="Arabic Typesetting" w:cs="Arabic Typesetting"/>
                <w:sz w:val="30"/>
                <w:szCs w:val="30"/>
                <w:rtl/>
              </w:rPr>
              <w:t xml:space="preserve">6.3 </w:t>
            </w:r>
            <w:r w:rsidRPr="0048578C">
              <w:rPr>
                <w:rFonts w:ascii="Arabic Typesetting" w:hAnsi="Arabic Typesetting" w:cs="Arabic Typesetting"/>
                <w:sz w:val="30"/>
                <w:szCs w:val="30"/>
                <w:rtl/>
              </w:rPr>
              <w:t>قدرات</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معزّزة</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للشركات</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الصغيرة</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والمتوسطة</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والجامعات</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ومؤسسات</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البحث</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من</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أجل</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النجاح</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في</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تسخير</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الملكية</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الفكرية</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لأغراض</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دعم</w:t>
            </w:r>
            <w:r w:rsidRPr="0048578C">
              <w:rPr>
                <w:rFonts w:ascii="Arabic Typesetting" w:hAnsi="Arabic Typesetting" w:cs="Arabic Typesetting"/>
                <w:sz w:val="30"/>
                <w:szCs w:val="30"/>
              </w:rPr>
              <w:t xml:space="preserve"> </w:t>
            </w:r>
            <w:r w:rsidRPr="0048578C">
              <w:rPr>
                <w:rFonts w:ascii="Arabic Typesetting" w:hAnsi="Arabic Typesetting" w:cs="Arabic Typesetting"/>
                <w:sz w:val="30"/>
                <w:szCs w:val="30"/>
                <w:rtl/>
              </w:rPr>
              <w:t>الابتكار</w:t>
            </w:r>
          </w:p>
        </w:tc>
        <w:tc>
          <w:tcPr>
            <w:tcW w:w="2750" w:type="dxa"/>
            <w:gridSpan w:val="3"/>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مستوى رضا</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w:t>
            </w:r>
            <w:r w:rsidRPr="00422DD1">
              <w:rPr>
                <w:rFonts w:ascii="Arabic Typesetting" w:hAnsi="Arabic Typesetting" w:cs="Arabic Typesetting"/>
                <w:sz w:val="30"/>
                <w:szCs w:val="30"/>
                <w:rtl/>
              </w:rPr>
              <w:t>لمشاركين في برامج تدريبية</w:t>
            </w:r>
            <w:r>
              <w:rPr>
                <w:rFonts w:ascii="Arabic Typesetting" w:hAnsi="Arabic Typesetting" w:cs="Arabic Typesetting" w:hint="cs"/>
                <w:sz w:val="30"/>
                <w:szCs w:val="30"/>
                <w:rtl/>
              </w:rPr>
              <w:t xml:space="preserve"> وأنشطة بناء قدرات</w:t>
            </w:r>
            <w:r w:rsidRPr="00422DD1">
              <w:rPr>
                <w:rFonts w:ascii="Arabic Typesetting" w:hAnsi="Arabic Typesetting" w:cs="Arabic Typesetting"/>
                <w:sz w:val="30"/>
                <w:szCs w:val="30"/>
                <w:rtl/>
              </w:rPr>
              <w:t xml:space="preserve"> تستهدف المؤسسات الداعمة للشركات الصغيرة والمتوسطة</w:t>
            </w:r>
          </w:p>
        </w:tc>
        <w:tc>
          <w:tcPr>
            <w:tcW w:w="2100" w:type="dxa"/>
            <w:gridSpan w:val="2"/>
            <w:shd w:val="clear" w:color="auto" w:fill="FFFFFF"/>
            <w:tcMar>
              <w:top w:w="113" w:type="dxa"/>
            </w:tcMar>
          </w:tcPr>
          <w:p w:rsidR="0059494B" w:rsidRDefault="0059494B" w:rsidP="0059494B">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sz w:val="30"/>
                <w:szCs w:val="30"/>
              </w:rPr>
              <w:t>90</w:t>
            </w:r>
            <w:r w:rsidRPr="00B95140">
              <w:rPr>
                <w:rFonts w:ascii="Arabic Typesetting" w:hAnsi="Arabic Typesetting" w:cs="Arabic Typesetting" w:hint="cs"/>
                <w:sz w:val="30"/>
                <w:szCs w:val="30"/>
                <w:rtl/>
              </w:rPr>
              <w:t>%</w:t>
            </w:r>
          </w:p>
          <w:p w:rsidR="0059494B" w:rsidRDefault="0059494B" w:rsidP="0059494B">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w:t>
            </w:r>
            <w:r>
              <w:rPr>
                <w:rFonts w:ascii="Arabic Typesetting" w:hAnsi="Arabic Typesetting" w:cs="Arabic Typesetting"/>
                <w:sz w:val="30"/>
                <w:szCs w:val="30"/>
              </w:rPr>
              <w:t>42</w:t>
            </w:r>
            <w:r w:rsidRPr="00B95140">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جد راضون</w:t>
            </w:r>
          </w:p>
          <w:p w:rsidR="0059494B" w:rsidRDefault="0059494B" w:rsidP="0059494B">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w:t>
            </w:r>
            <w:r>
              <w:rPr>
                <w:rFonts w:ascii="Arabic Typesetting" w:hAnsi="Arabic Typesetting" w:cs="Arabic Typesetting"/>
                <w:sz w:val="30"/>
                <w:szCs w:val="30"/>
              </w:rPr>
              <w:t>48</w:t>
            </w:r>
            <w:r w:rsidRPr="00B95140">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راضون</w:t>
            </w:r>
          </w:p>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(نهاية </w:t>
            </w:r>
            <w:r>
              <w:rPr>
                <w:rFonts w:ascii="Arabic Typesetting" w:hAnsi="Arabic Typesetting" w:cs="Arabic Typesetting"/>
                <w:sz w:val="30"/>
                <w:szCs w:val="30"/>
              </w:rPr>
              <w:t>2016</w:t>
            </w:r>
            <w:r>
              <w:rPr>
                <w:rFonts w:ascii="Arabic Typesetting" w:hAnsi="Arabic Typesetting" w:cs="Arabic Typesetting" w:hint="cs"/>
                <w:sz w:val="30"/>
                <w:szCs w:val="30"/>
                <w:rtl/>
              </w:rPr>
              <w:t>)</w:t>
            </w:r>
          </w:p>
        </w:tc>
        <w:tc>
          <w:tcPr>
            <w:tcW w:w="1964" w:type="dxa"/>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sz w:val="30"/>
                <w:szCs w:val="30"/>
              </w:rPr>
              <w:t>90</w:t>
            </w:r>
            <w:r w:rsidR="007A1A82">
              <w:rPr>
                <w:rFonts w:ascii="Arabic Typesetting" w:hAnsi="Arabic Typesetting" w:cs="Arabic Typesetting" w:hint="cs"/>
                <w:sz w:val="30"/>
                <w:szCs w:val="30"/>
                <w:rtl/>
              </w:rPr>
              <w:t>%</w:t>
            </w:r>
          </w:p>
        </w:tc>
      </w:tr>
      <w:tr w:rsidR="0059494B" w:rsidRPr="00B95140" w:rsidTr="009C7153">
        <w:tblPrEx>
          <w:tblLook w:val="0000" w:firstRow="0" w:lastRow="0" w:firstColumn="0" w:lastColumn="0" w:noHBand="0" w:noVBand="0"/>
        </w:tblPrEx>
        <w:trPr>
          <w:gridAfter w:val="1"/>
          <w:wAfter w:w="271" w:type="dxa"/>
          <w:cantSplit/>
          <w:trHeight w:val="1403"/>
        </w:trPr>
        <w:tc>
          <w:tcPr>
            <w:tcW w:w="2269" w:type="dxa"/>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p>
        </w:tc>
        <w:tc>
          <w:tcPr>
            <w:tcW w:w="2750" w:type="dxa"/>
            <w:gridSpan w:val="3"/>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r w:rsidRPr="00B95140">
              <w:rPr>
                <w:rFonts w:ascii="Arabic Typesetting" w:hAnsi="Arabic Typesetting" w:cs="Arabic Typesetting"/>
                <w:sz w:val="30"/>
                <w:szCs w:val="30"/>
                <w:rtl/>
              </w:rPr>
              <w:t>النسبة المئوية للمؤسسات</w:t>
            </w:r>
            <w:r w:rsidRPr="00B95140">
              <w:rPr>
                <w:rFonts w:ascii="Arabic Typesetting" w:hAnsi="Arabic Typesetting" w:cs="Arabic Typesetting" w:hint="cs"/>
                <w:sz w:val="30"/>
                <w:szCs w:val="30"/>
                <w:rtl/>
              </w:rPr>
              <w:t xml:space="preserve"> المُدرَّبة</w:t>
            </w:r>
            <w:r w:rsidRPr="00B95140">
              <w:rPr>
                <w:rFonts w:ascii="Arabic Typesetting" w:hAnsi="Arabic Typesetting" w:cs="Arabic Typesetting"/>
                <w:sz w:val="30"/>
                <w:szCs w:val="30"/>
                <w:rtl/>
              </w:rPr>
              <w:t xml:space="preserve"> الداعمة للشركات الصغيرة والمتوسطة </w:t>
            </w:r>
            <w:r w:rsidRPr="00B95140">
              <w:rPr>
                <w:rFonts w:ascii="Arabic Typesetting" w:hAnsi="Arabic Typesetting" w:cs="Arabic Typesetting" w:hint="cs"/>
                <w:sz w:val="30"/>
                <w:szCs w:val="30"/>
                <w:rtl/>
              </w:rPr>
              <w:t xml:space="preserve">والتي </w:t>
            </w:r>
            <w:r w:rsidRPr="00B95140">
              <w:rPr>
                <w:rFonts w:ascii="Arabic Typesetting" w:hAnsi="Arabic Typesetting" w:cs="Arabic Typesetting"/>
                <w:sz w:val="30"/>
                <w:szCs w:val="30"/>
                <w:rtl/>
              </w:rPr>
              <w:t>ت</w:t>
            </w:r>
            <w:r w:rsidRPr="00B95140">
              <w:rPr>
                <w:rFonts w:ascii="Arabic Typesetting" w:hAnsi="Arabic Typesetting" w:cs="Arabic Typesetting" w:hint="cs"/>
                <w:sz w:val="30"/>
                <w:szCs w:val="30"/>
                <w:rtl/>
              </w:rPr>
              <w:t>ُ</w:t>
            </w:r>
            <w:r>
              <w:rPr>
                <w:rFonts w:ascii="Arabic Typesetting" w:hAnsi="Arabic Typesetting" w:cs="Arabic Typesetting"/>
                <w:sz w:val="30"/>
                <w:szCs w:val="30"/>
                <w:rtl/>
              </w:rPr>
              <w:t xml:space="preserve">وفر </w:t>
            </w:r>
            <w:r w:rsidRPr="00B95140">
              <w:rPr>
                <w:rFonts w:ascii="Arabic Typesetting" w:hAnsi="Arabic Typesetting" w:cs="Arabic Typesetting"/>
                <w:sz w:val="30"/>
                <w:szCs w:val="30"/>
                <w:rtl/>
              </w:rPr>
              <w:t>خدمات الاستشارة في مجال إدارة أصول الملكية الفكرية</w:t>
            </w:r>
          </w:p>
        </w:tc>
        <w:tc>
          <w:tcPr>
            <w:tcW w:w="2100" w:type="dxa"/>
            <w:gridSpan w:val="2"/>
            <w:shd w:val="clear" w:color="auto" w:fill="FFFFFF"/>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ستُحدد في </w:t>
            </w:r>
            <w:r>
              <w:rPr>
                <w:rFonts w:ascii="Arabic Typesetting" w:hAnsi="Arabic Typesetting" w:cs="Arabic Typesetting"/>
                <w:sz w:val="30"/>
                <w:szCs w:val="30"/>
              </w:rPr>
              <w:t>2017</w:t>
            </w:r>
            <w:r>
              <w:rPr>
                <w:rFonts w:ascii="Arabic Typesetting" w:hAnsi="Arabic Typesetting" w:cs="Arabic Typesetting"/>
                <w:sz w:val="30"/>
                <w:szCs w:val="30"/>
              </w:rPr>
              <w:br/>
            </w:r>
            <w:r>
              <w:rPr>
                <w:rFonts w:ascii="Arabic Typesetting" w:hAnsi="Arabic Typesetting" w:cs="Arabic Typesetting"/>
                <w:sz w:val="30"/>
                <w:szCs w:val="30"/>
              </w:rPr>
              <w:br/>
            </w:r>
            <w:r>
              <w:rPr>
                <w:rFonts w:ascii="Arabic Typesetting" w:hAnsi="Arabic Typesetting" w:cs="Arabic Typesetting"/>
                <w:sz w:val="30"/>
                <w:szCs w:val="30"/>
              </w:rPr>
              <w:br/>
            </w:r>
            <w:r>
              <w:rPr>
                <w:rFonts w:ascii="Arabic Typesetting" w:hAnsi="Arabic Typesetting" w:cs="Arabic Typesetting"/>
                <w:sz w:val="30"/>
                <w:szCs w:val="30"/>
              </w:rPr>
              <w:br/>
            </w:r>
          </w:p>
        </w:tc>
        <w:tc>
          <w:tcPr>
            <w:tcW w:w="1964" w:type="dxa"/>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sz w:val="30"/>
                <w:szCs w:val="30"/>
              </w:rPr>
              <w:t>80</w:t>
            </w:r>
            <w:r w:rsidRPr="00B95140">
              <w:rPr>
                <w:rFonts w:ascii="Arabic Typesetting" w:hAnsi="Arabic Typesetting" w:cs="Arabic Typesetting" w:hint="cs"/>
                <w:sz w:val="30"/>
                <w:szCs w:val="30"/>
                <w:rtl/>
              </w:rPr>
              <w:t>%</w:t>
            </w:r>
            <w:r>
              <w:rPr>
                <w:rFonts w:ascii="Arabic Typesetting" w:hAnsi="Arabic Typesetting" w:cs="Arabic Typesetting"/>
                <w:sz w:val="30"/>
                <w:szCs w:val="30"/>
                <w:rtl/>
              </w:rPr>
              <w:br/>
            </w:r>
            <w:r>
              <w:rPr>
                <w:rFonts w:ascii="Arabic Typesetting" w:hAnsi="Arabic Typesetting" w:cs="Arabic Typesetting" w:hint="cs"/>
                <w:sz w:val="30"/>
                <w:szCs w:val="30"/>
                <w:rtl/>
              </w:rPr>
              <w:br/>
            </w:r>
            <w:r>
              <w:rPr>
                <w:rFonts w:ascii="Arabic Typesetting" w:hAnsi="Arabic Typesetting" w:cs="Arabic Typesetting" w:hint="cs"/>
                <w:sz w:val="30"/>
                <w:szCs w:val="30"/>
                <w:rtl/>
              </w:rPr>
              <w:br/>
            </w:r>
            <w:r>
              <w:rPr>
                <w:rFonts w:ascii="Arabic Typesetting" w:hAnsi="Arabic Typesetting" w:cs="Arabic Typesetting" w:hint="cs"/>
                <w:sz w:val="30"/>
                <w:szCs w:val="30"/>
                <w:rtl/>
              </w:rPr>
              <w:br/>
            </w:r>
          </w:p>
        </w:tc>
      </w:tr>
      <w:tr w:rsidR="0059494B" w:rsidRPr="00B95140" w:rsidTr="009C7153">
        <w:tblPrEx>
          <w:tblLook w:val="0000" w:firstRow="0" w:lastRow="0" w:firstColumn="0" w:lastColumn="0" w:noHBand="0" w:noVBand="0"/>
        </w:tblPrEx>
        <w:trPr>
          <w:gridAfter w:val="1"/>
          <w:wAfter w:w="271" w:type="dxa"/>
          <w:cantSplit/>
          <w:trHeight w:val="1131"/>
        </w:trPr>
        <w:tc>
          <w:tcPr>
            <w:tcW w:w="2269" w:type="dxa"/>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p>
        </w:tc>
        <w:tc>
          <w:tcPr>
            <w:tcW w:w="2750" w:type="dxa"/>
            <w:gridSpan w:val="3"/>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عدد الزيارات الفريدة لصفحة موقع الشركات الصغيرة والمتوسطة</w:t>
            </w:r>
          </w:p>
        </w:tc>
        <w:tc>
          <w:tcPr>
            <w:tcW w:w="2100" w:type="dxa"/>
            <w:gridSpan w:val="2"/>
            <w:shd w:val="clear" w:color="auto" w:fill="FFFFFF"/>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sz w:val="30"/>
                <w:szCs w:val="30"/>
              </w:rPr>
              <w:t>395</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000</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1</w:t>
            </w:r>
            <w:r>
              <w:rPr>
                <w:rFonts w:ascii="Arabic Typesetting" w:hAnsi="Arabic Typesetting" w:cs="Arabic Typesetting" w:hint="cs"/>
                <w:sz w:val="30"/>
                <w:szCs w:val="30"/>
                <w:rtl/>
              </w:rPr>
              <w:t xml:space="preserve"> </w:t>
            </w:r>
            <w:r>
              <w:rPr>
                <w:rStyle w:val="FootnoteReference"/>
                <w:sz w:val="30"/>
                <w:rtl/>
              </w:rPr>
              <w:footnoteReference w:id="32"/>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2016</w:t>
            </w:r>
            <w:r>
              <w:rPr>
                <w:rFonts w:ascii="Arabic Typesetting" w:hAnsi="Arabic Typesetting" w:cs="Arabic Typesetting" w:hint="cs"/>
                <w:sz w:val="30"/>
                <w:szCs w:val="30"/>
                <w:rtl/>
              </w:rPr>
              <w:t>)</w:t>
            </w:r>
          </w:p>
        </w:tc>
        <w:tc>
          <w:tcPr>
            <w:tcW w:w="1964" w:type="dxa"/>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 xml:space="preserve">زيادة بنسبة </w:t>
            </w:r>
            <w:r>
              <w:rPr>
                <w:rFonts w:ascii="Arabic Typesetting" w:hAnsi="Arabic Typesetting" w:cs="Arabic Typesetting"/>
                <w:sz w:val="30"/>
                <w:szCs w:val="30"/>
              </w:rPr>
              <w:t>10</w:t>
            </w:r>
            <w:r w:rsidRPr="00B95140">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في الثنائية</w:t>
            </w:r>
          </w:p>
        </w:tc>
      </w:tr>
      <w:tr w:rsidR="0059494B" w:rsidRPr="00B95140" w:rsidTr="009C7153">
        <w:tblPrEx>
          <w:tblLook w:val="0000" w:firstRow="0" w:lastRow="0" w:firstColumn="0" w:lastColumn="0" w:noHBand="0" w:noVBand="0"/>
        </w:tblPrEx>
        <w:trPr>
          <w:gridAfter w:val="1"/>
          <w:wAfter w:w="271" w:type="dxa"/>
          <w:cantSplit/>
          <w:trHeight w:val="1403"/>
        </w:trPr>
        <w:tc>
          <w:tcPr>
            <w:tcW w:w="2269" w:type="dxa"/>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p>
        </w:tc>
        <w:tc>
          <w:tcPr>
            <w:tcW w:w="2750" w:type="dxa"/>
            <w:gridSpan w:val="3"/>
            <w:shd w:val="clear" w:color="auto" w:fill="auto"/>
            <w:tcMar>
              <w:top w:w="113" w:type="dxa"/>
            </w:tcMar>
          </w:tcPr>
          <w:p w:rsidR="0059494B" w:rsidRPr="00B95140" w:rsidRDefault="0059494B" w:rsidP="0059494B">
            <w:pPr>
              <w:keepNext/>
              <w:bidi/>
              <w:adjustRightInd w:val="0"/>
              <w:snapToGrid w:val="0"/>
              <w:spacing w:after="120" w:line="300" w:lineRule="exact"/>
              <w:rPr>
                <w:rFonts w:ascii="Arabic Typesetting" w:hAnsi="Arabic Typesetting" w:cs="Arabic Typesetting"/>
                <w:sz w:val="30"/>
                <w:szCs w:val="30"/>
                <w:rtl/>
              </w:rPr>
            </w:pPr>
            <w:r w:rsidRPr="00B95140">
              <w:rPr>
                <w:rFonts w:ascii="Arabic Typesetting" w:hAnsi="Arabic Typesetting" w:cs="Arabic Typesetting" w:hint="cs"/>
                <w:sz w:val="30"/>
                <w:szCs w:val="30"/>
                <w:rtl/>
              </w:rPr>
              <w:t xml:space="preserve">عدد البلدان التي وُضعت أو اعتُمدت فيها سياسات للملكية الفكرية من أجل </w:t>
            </w:r>
            <w:r>
              <w:rPr>
                <w:rFonts w:ascii="Arabic Typesetting" w:hAnsi="Arabic Typesetting" w:cs="Arabic Typesetting" w:hint="cs"/>
                <w:sz w:val="30"/>
                <w:szCs w:val="30"/>
                <w:rtl/>
              </w:rPr>
              <w:t>المؤسسات الداعمة ل</w:t>
            </w:r>
            <w:r w:rsidRPr="00B95140">
              <w:rPr>
                <w:rFonts w:ascii="Arabic Typesetting" w:hAnsi="Arabic Typesetting" w:cs="Arabic Typesetting" w:hint="cs"/>
                <w:sz w:val="30"/>
                <w:szCs w:val="30"/>
                <w:rtl/>
              </w:rPr>
              <w:t>لشركات الصغيرة والمتوسطة</w:t>
            </w:r>
          </w:p>
        </w:tc>
        <w:tc>
          <w:tcPr>
            <w:tcW w:w="2100" w:type="dxa"/>
            <w:gridSpan w:val="2"/>
            <w:shd w:val="clear" w:color="auto" w:fill="FFFFFF"/>
            <w:tcMar>
              <w:top w:w="113" w:type="dxa"/>
            </w:tcMar>
          </w:tcPr>
          <w:p w:rsidR="0059494B" w:rsidRPr="00B95140" w:rsidRDefault="0059494B" w:rsidP="0059494B">
            <w:pPr>
              <w:keepNext/>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لا شيء (</w:t>
            </w:r>
            <w:r>
              <w:rPr>
                <w:rFonts w:ascii="Arabic Typesetting" w:hAnsi="Arabic Typesetting" w:cs="Arabic Typesetting"/>
                <w:sz w:val="30"/>
                <w:szCs w:val="30"/>
              </w:rPr>
              <w:t>2016</w:t>
            </w:r>
            <w:r>
              <w:rPr>
                <w:rFonts w:ascii="Arabic Typesetting" w:hAnsi="Arabic Typesetting" w:cs="Arabic Typesetting" w:hint="cs"/>
                <w:sz w:val="30"/>
                <w:szCs w:val="30"/>
                <w:rtl/>
              </w:rPr>
              <w:t>)</w:t>
            </w:r>
          </w:p>
        </w:tc>
        <w:tc>
          <w:tcPr>
            <w:tcW w:w="1964" w:type="dxa"/>
            <w:shd w:val="clear" w:color="auto" w:fill="auto"/>
            <w:tcMar>
              <w:top w:w="113" w:type="dxa"/>
            </w:tcMar>
          </w:tcPr>
          <w:p w:rsidR="0059494B" w:rsidRPr="00B95140" w:rsidRDefault="0059494B" w:rsidP="0059494B">
            <w:pPr>
              <w:keepNext/>
              <w:bidi/>
              <w:adjustRightInd w:val="0"/>
              <w:snapToGrid w:val="0"/>
              <w:spacing w:after="120" w:line="300" w:lineRule="exact"/>
              <w:rPr>
                <w:rFonts w:ascii="Arabic Typesetting" w:hAnsi="Arabic Typesetting" w:cs="Arabic Typesetting"/>
                <w:sz w:val="30"/>
                <w:szCs w:val="30"/>
                <w:rtl/>
              </w:rPr>
            </w:pPr>
            <w:r w:rsidRPr="00B95140">
              <w:rPr>
                <w:rFonts w:ascii="Arabic Typesetting" w:hAnsi="Arabic Typesetting" w:cs="Arabic Typesetting" w:hint="cs"/>
                <w:sz w:val="30"/>
                <w:szCs w:val="30"/>
                <w:rtl/>
              </w:rPr>
              <w:t>5 بلدان</w:t>
            </w:r>
            <w:r>
              <w:rPr>
                <w:rFonts w:ascii="Arabic Typesetting" w:hAnsi="Arabic Typesetting" w:cs="Arabic Typesetting" w:hint="cs"/>
                <w:sz w:val="30"/>
                <w:szCs w:val="30"/>
                <w:rtl/>
              </w:rPr>
              <w:t xml:space="preserve"> (تراكمية)</w:t>
            </w:r>
          </w:p>
        </w:tc>
      </w:tr>
      <w:tr w:rsidR="0059494B" w:rsidRPr="00B95140" w:rsidTr="009C7153">
        <w:tblPrEx>
          <w:tblLook w:val="0000" w:firstRow="0" w:lastRow="0" w:firstColumn="0" w:lastColumn="0" w:noHBand="0" w:noVBand="0"/>
        </w:tblPrEx>
        <w:trPr>
          <w:gridAfter w:val="1"/>
          <w:wAfter w:w="271" w:type="dxa"/>
          <w:cantSplit/>
          <w:trHeight w:val="879"/>
        </w:trPr>
        <w:tc>
          <w:tcPr>
            <w:tcW w:w="2269" w:type="dxa"/>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p>
        </w:tc>
        <w:tc>
          <w:tcPr>
            <w:tcW w:w="2750" w:type="dxa"/>
            <w:gridSpan w:val="3"/>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tl/>
              </w:rPr>
            </w:pPr>
            <w:r w:rsidRPr="00B95140">
              <w:rPr>
                <w:rFonts w:ascii="Arabic Typesetting" w:hAnsi="Arabic Typesetting" w:cs="Arabic Typesetting" w:hint="cs"/>
                <w:sz w:val="30"/>
                <w:szCs w:val="30"/>
                <w:rtl/>
              </w:rPr>
              <w:t>عدد الجامعات و/أو مؤسسات البحث التي وضعت و/أو حسَّنت سياساتها الخاصة بالملكية الفكرية</w:t>
            </w:r>
          </w:p>
        </w:tc>
        <w:tc>
          <w:tcPr>
            <w:tcW w:w="2100" w:type="dxa"/>
            <w:gridSpan w:val="2"/>
            <w:shd w:val="clear" w:color="auto" w:fill="FFFFFF"/>
            <w:tcMar>
              <w:top w:w="113" w:type="dxa"/>
            </w:tcMar>
          </w:tcPr>
          <w:p w:rsidR="0059494B" w:rsidRPr="00E17287" w:rsidRDefault="0059494B" w:rsidP="0059494B">
            <w:pPr>
              <w:bidi/>
              <w:adjustRightInd w:val="0"/>
              <w:snapToGrid w:val="0"/>
              <w:spacing w:after="120" w:line="300" w:lineRule="exact"/>
              <w:rPr>
                <w:rFonts w:ascii="Arabic Typesetting" w:hAnsi="Arabic Typesetting" w:cs="Arabic Typesetting"/>
                <w:sz w:val="30"/>
                <w:szCs w:val="30"/>
                <w:rtl/>
              </w:rPr>
            </w:pPr>
            <w:r>
              <w:rPr>
                <w:rFonts w:ascii="Arabic Typesetting" w:hAnsi="Arabic Typesetting" w:cs="Arabic Typesetting"/>
                <w:sz w:val="30"/>
                <w:szCs w:val="30"/>
              </w:rPr>
              <w:t>444</w:t>
            </w:r>
            <w:r>
              <w:rPr>
                <w:rFonts w:ascii="Arabic Typesetting" w:hAnsi="Arabic Typesetting" w:cs="Arabic Typesetting" w:hint="cs"/>
                <w:sz w:val="30"/>
                <w:szCs w:val="30"/>
                <w:rtl/>
              </w:rPr>
              <w:t xml:space="preserve"> </w:t>
            </w:r>
            <w:r w:rsidRPr="00B95140">
              <w:rPr>
                <w:rFonts w:ascii="Arabic Typesetting" w:hAnsi="Arabic Typesetting" w:cs="Arabic Typesetting" w:hint="cs"/>
                <w:sz w:val="30"/>
                <w:szCs w:val="30"/>
                <w:rtl/>
              </w:rPr>
              <w:t>جامعة</w:t>
            </w:r>
            <w:r>
              <w:rPr>
                <w:rFonts w:ascii="Arabic Typesetting" w:hAnsi="Arabic Typesetting" w:cs="Arabic Typesetting" w:hint="cs"/>
                <w:sz w:val="30"/>
                <w:szCs w:val="30"/>
                <w:rtl/>
              </w:rPr>
              <w:t xml:space="preserve"> و/أو مؤسسة بحث</w:t>
            </w:r>
            <w:r>
              <w:rPr>
                <w:rFonts w:ascii="Arabic Typesetting" w:hAnsi="Arabic Typesetting" w:cs="Arabic Typesetting" w:hint="cs"/>
                <w:sz w:val="30"/>
                <w:szCs w:val="30"/>
                <w:rtl/>
              </w:rPr>
              <w:br/>
              <w:t xml:space="preserve">(تراكمية نهاية </w:t>
            </w:r>
            <w:r>
              <w:rPr>
                <w:rFonts w:ascii="Arabic Typesetting" w:hAnsi="Arabic Typesetting" w:cs="Arabic Typesetting"/>
                <w:sz w:val="30"/>
                <w:szCs w:val="30"/>
              </w:rPr>
              <w:t>2016</w:t>
            </w:r>
            <w:r>
              <w:rPr>
                <w:rFonts w:ascii="Arabic Typesetting" w:hAnsi="Arabic Typesetting" w:cs="Arabic Typesetting" w:hint="cs"/>
                <w:sz w:val="30"/>
                <w:szCs w:val="30"/>
                <w:rtl/>
              </w:rPr>
              <w:t>)</w:t>
            </w:r>
          </w:p>
        </w:tc>
        <w:tc>
          <w:tcPr>
            <w:tcW w:w="1964" w:type="dxa"/>
            <w:shd w:val="clear" w:color="auto" w:fill="auto"/>
            <w:tcMar>
              <w:top w:w="113" w:type="dxa"/>
            </w:tcMar>
          </w:tcPr>
          <w:p w:rsidR="0059494B" w:rsidRPr="00B95140" w:rsidRDefault="0059494B" w:rsidP="0059494B">
            <w:pPr>
              <w:bidi/>
              <w:adjustRightInd w:val="0"/>
              <w:snapToGrid w:val="0"/>
              <w:spacing w:after="120" w:line="300" w:lineRule="exact"/>
              <w:rPr>
                <w:rFonts w:ascii="Arabic Typesetting" w:hAnsi="Arabic Typesetting" w:cs="Arabic Typesetting"/>
                <w:sz w:val="30"/>
                <w:szCs w:val="30"/>
              </w:rPr>
            </w:pPr>
            <w:r>
              <w:rPr>
                <w:rFonts w:ascii="Arabic Typesetting" w:hAnsi="Arabic Typesetting" w:cs="Arabic Typesetting"/>
                <w:sz w:val="30"/>
                <w:szCs w:val="30"/>
              </w:rPr>
              <w:t>20</w:t>
            </w:r>
            <w:r>
              <w:rPr>
                <w:rFonts w:ascii="Arabic Typesetting" w:hAnsi="Arabic Typesetting" w:cs="Arabic Typesetting" w:hint="cs"/>
                <w:sz w:val="30"/>
                <w:szCs w:val="30"/>
                <w:rtl/>
              </w:rPr>
              <w:t xml:space="preserve">  جامعة و/أو مؤسسة بحث</w:t>
            </w:r>
            <w:r w:rsidRPr="00B95140">
              <w:rPr>
                <w:rFonts w:ascii="Arabic Typesetting" w:hAnsi="Arabic Typesetting" w:cs="Arabic Typesetting" w:hint="cs"/>
                <w:sz w:val="30"/>
                <w:szCs w:val="30"/>
                <w:rtl/>
              </w:rPr>
              <w:t xml:space="preserve"> إضافية</w:t>
            </w:r>
          </w:p>
        </w:tc>
      </w:tr>
    </w:tbl>
    <w:p w:rsidR="0059494B" w:rsidRDefault="0059494B" w:rsidP="009C7153">
      <w:pPr>
        <w:pStyle w:val="ARNormal"/>
        <w:rPr>
          <w:rtl/>
          <w:lang w:bidi="ar-SA"/>
        </w:rPr>
      </w:pPr>
    </w:p>
    <w:tbl>
      <w:tblPr>
        <w:bidiVisual/>
        <w:tblW w:w="0" w:type="auto"/>
        <w:tblInd w:w="108" w:type="dxa"/>
        <w:tblLook w:val="01E0" w:firstRow="1" w:lastRow="1" w:firstColumn="1" w:lastColumn="1" w:noHBand="0" w:noVBand="0"/>
      </w:tblPr>
      <w:tblGrid>
        <w:gridCol w:w="9354"/>
      </w:tblGrid>
      <w:tr w:rsidR="0059494B" w:rsidRPr="00E93294" w:rsidTr="009C7153">
        <w:trPr>
          <w:trHeight w:val="564"/>
        </w:trPr>
        <w:tc>
          <w:tcPr>
            <w:tcW w:w="9354" w:type="dxa"/>
            <w:shd w:val="clear" w:color="auto" w:fill="C6D9F1"/>
            <w:vAlign w:val="center"/>
          </w:tcPr>
          <w:p w:rsidR="0059494B" w:rsidRPr="003E3A2C" w:rsidRDefault="0059494B" w:rsidP="002A65DA">
            <w:pPr>
              <w:pStyle w:val="ARProgramTableHeading"/>
              <w:keepNext/>
              <w:spacing w:before="0" w:after="120" w:line="300" w:lineRule="exact"/>
              <w:jc w:val="center"/>
              <w:rPr>
                <w:sz w:val="34"/>
                <w:szCs w:val="34"/>
                <w:lang w:bidi="ar-SA"/>
              </w:rPr>
            </w:pPr>
            <w:r>
              <w:rPr>
                <w:rFonts w:hint="cs"/>
                <w:sz w:val="34"/>
                <w:szCs w:val="34"/>
                <w:rtl/>
              </w:rPr>
              <w:t>الموارد المخصصة للبرنامج 30</w:t>
            </w:r>
          </w:p>
        </w:tc>
      </w:tr>
    </w:tbl>
    <w:p w:rsidR="0059494B" w:rsidRPr="00187BA9" w:rsidRDefault="002A65DA" w:rsidP="002A65DA">
      <w:pPr>
        <w:pStyle w:val="ARNumbered1"/>
        <w:spacing w:before="240"/>
      </w:pPr>
      <w:r>
        <w:t>1.30</w:t>
      </w:r>
      <w:r>
        <w:tab/>
      </w:r>
      <w:r w:rsidR="0059494B" w:rsidRPr="00187BA9">
        <w:rPr>
          <w:rtl/>
        </w:rPr>
        <w:t>تبي</w:t>
      </w:r>
      <w:r w:rsidR="0059494B" w:rsidRPr="00187BA9">
        <w:rPr>
          <w:rFonts w:hint="cs"/>
          <w:rtl/>
        </w:rPr>
        <w:t>ّ</w:t>
      </w:r>
      <w:r w:rsidR="0059494B" w:rsidRPr="00187BA9">
        <w:rPr>
          <w:rtl/>
        </w:rPr>
        <w:t xml:space="preserve">ن الموارد الإجمالية </w:t>
      </w:r>
      <w:r w:rsidR="0059494B" w:rsidRPr="00187BA9">
        <w:rPr>
          <w:rFonts w:hint="cs"/>
          <w:rtl/>
        </w:rPr>
        <w:t xml:space="preserve">المخصصة </w:t>
      </w:r>
      <w:r w:rsidR="0059494B" w:rsidRPr="00187BA9">
        <w:rPr>
          <w:rtl/>
        </w:rPr>
        <w:t xml:space="preserve">للبرنامج في الثنائية 2018/19 </w:t>
      </w:r>
      <w:r w:rsidR="0059494B" w:rsidRPr="00187BA9">
        <w:rPr>
          <w:rFonts w:hint="cs"/>
          <w:rtl/>
        </w:rPr>
        <w:t>زيادة</w:t>
      </w:r>
      <w:r w:rsidR="0059494B" w:rsidRPr="00187BA9">
        <w:rPr>
          <w:rtl/>
        </w:rPr>
        <w:t xml:space="preserve"> بنسبة </w:t>
      </w:r>
      <w:r w:rsidR="0059494B" w:rsidRPr="00187BA9">
        <w:rPr>
          <w:rFonts w:hint="cs"/>
          <w:rtl/>
        </w:rPr>
        <w:t xml:space="preserve">4 </w:t>
      </w:r>
      <w:r w:rsidR="0059494B" w:rsidRPr="00187BA9">
        <w:rPr>
          <w:rtl/>
        </w:rPr>
        <w:t xml:space="preserve">في المائة مقارنة بالميزانية المعتمدة </w:t>
      </w:r>
      <w:r w:rsidR="0059494B" w:rsidRPr="00187BA9">
        <w:rPr>
          <w:rFonts w:hint="cs"/>
          <w:rtl/>
        </w:rPr>
        <w:t>لل</w:t>
      </w:r>
      <w:r w:rsidR="0059494B" w:rsidRPr="00187BA9">
        <w:rPr>
          <w:rtl/>
        </w:rPr>
        <w:t>ثنائية</w:t>
      </w:r>
      <w:r w:rsidR="0059494B" w:rsidRPr="00187BA9">
        <w:rPr>
          <w:rFonts w:hint="cs"/>
          <w:rtl/>
        </w:rPr>
        <w:t> 2016/17.</w:t>
      </w:r>
    </w:p>
    <w:p w:rsidR="0059494B" w:rsidRPr="00187BA9" w:rsidRDefault="002A65DA" w:rsidP="002A65DA">
      <w:pPr>
        <w:pStyle w:val="ARNumbered1"/>
        <w:ind w:left="-2"/>
      </w:pPr>
      <w:r>
        <w:t>2.30</w:t>
      </w:r>
      <w:r>
        <w:tab/>
      </w:r>
      <w:r w:rsidR="0059494B" w:rsidRPr="00187BA9">
        <w:rPr>
          <w:rtl/>
        </w:rPr>
        <w:t xml:space="preserve">وتبقى موارد </w:t>
      </w:r>
      <w:r w:rsidR="0059494B" w:rsidRPr="00187BA9">
        <w:rPr>
          <w:rFonts w:hint="cs"/>
          <w:rtl/>
        </w:rPr>
        <w:t>خلاف</w:t>
      </w:r>
      <w:r w:rsidR="0059494B" w:rsidRPr="00187BA9">
        <w:rPr>
          <w:rtl/>
        </w:rPr>
        <w:t xml:space="preserve"> الموظفين على </w:t>
      </w:r>
      <w:r w:rsidR="0059494B" w:rsidRPr="00187BA9">
        <w:rPr>
          <w:rFonts w:hint="cs"/>
          <w:rtl/>
        </w:rPr>
        <w:t>ال</w:t>
      </w:r>
      <w:r w:rsidR="0059494B" w:rsidRPr="00187BA9">
        <w:rPr>
          <w:rtl/>
        </w:rPr>
        <w:t xml:space="preserve">مستوى </w:t>
      </w:r>
      <w:r w:rsidR="0059494B" w:rsidRPr="00187BA9">
        <w:rPr>
          <w:rFonts w:hint="cs"/>
          <w:rtl/>
        </w:rPr>
        <w:t xml:space="preserve">الذي كانت عليه في </w:t>
      </w:r>
      <w:r w:rsidR="0059494B" w:rsidRPr="00187BA9">
        <w:rPr>
          <w:rtl/>
        </w:rPr>
        <w:t>الميزانية المعتمد</w:t>
      </w:r>
      <w:r w:rsidR="0059494B" w:rsidRPr="00187BA9">
        <w:rPr>
          <w:rFonts w:hint="cs"/>
          <w:rtl/>
        </w:rPr>
        <w:t>ة لل</w:t>
      </w:r>
      <w:r w:rsidR="0059494B" w:rsidRPr="00187BA9">
        <w:rPr>
          <w:rtl/>
        </w:rPr>
        <w:t xml:space="preserve">ثنائية </w:t>
      </w:r>
      <w:r w:rsidR="0059494B" w:rsidRPr="00187BA9">
        <w:rPr>
          <w:rFonts w:hint="cs"/>
          <w:rtl/>
        </w:rPr>
        <w:t>2016/17</w:t>
      </w:r>
      <w:r w:rsidR="0059494B" w:rsidRPr="00187BA9">
        <w:rPr>
          <w:rtl/>
        </w:rPr>
        <w:t xml:space="preserve">. </w:t>
      </w:r>
      <w:r w:rsidR="0059494B" w:rsidRPr="00187BA9">
        <w:rPr>
          <w:rFonts w:hint="cs"/>
          <w:rtl/>
        </w:rPr>
        <w:t>وتعزى</w:t>
      </w:r>
      <w:r w:rsidR="0059494B" w:rsidRPr="00187BA9">
        <w:rPr>
          <w:rtl/>
        </w:rPr>
        <w:t xml:space="preserve"> </w:t>
      </w:r>
      <w:r w:rsidR="0059494B" w:rsidRPr="00187BA9">
        <w:rPr>
          <w:rFonts w:hint="cs"/>
          <w:rtl/>
        </w:rPr>
        <w:t>ال</w:t>
      </w:r>
      <w:r w:rsidR="0059494B" w:rsidRPr="00187BA9">
        <w:rPr>
          <w:rtl/>
        </w:rPr>
        <w:t xml:space="preserve">زيادة في موارد الموظفين </w:t>
      </w:r>
      <w:r w:rsidR="0059494B" w:rsidRPr="00187BA9">
        <w:rPr>
          <w:rFonts w:hint="cs"/>
          <w:rtl/>
        </w:rPr>
        <w:t xml:space="preserve">إلى تعيين موظفين </w:t>
      </w:r>
      <w:r w:rsidR="0059494B" w:rsidRPr="00187BA9">
        <w:rPr>
          <w:rtl/>
        </w:rPr>
        <w:t>مؤقت</w:t>
      </w:r>
      <w:r w:rsidR="0059494B" w:rsidRPr="00187BA9">
        <w:rPr>
          <w:rFonts w:hint="cs"/>
          <w:rtl/>
        </w:rPr>
        <w:t>ين</w:t>
      </w:r>
      <w:r w:rsidR="0059494B" w:rsidRPr="00187BA9">
        <w:rPr>
          <w:rtl/>
        </w:rPr>
        <w:t xml:space="preserve"> في البرنامج</w:t>
      </w:r>
      <w:r w:rsidR="0059494B" w:rsidRPr="00187BA9">
        <w:rPr>
          <w:rFonts w:hint="cs"/>
          <w:rtl/>
        </w:rPr>
        <w:t>.</w:t>
      </w:r>
    </w:p>
    <w:p w:rsidR="0059494B" w:rsidRPr="00187BA9" w:rsidRDefault="002A65DA" w:rsidP="002A65DA">
      <w:pPr>
        <w:pStyle w:val="ARNumbered1"/>
        <w:ind w:left="-2"/>
      </w:pPr>
      <w:r>
        <w:t>3.30</w:t>
      </w:r>
      <w:r>
        <w:tab/>
      </w:r>
      <w:r w:rsidR="0059494B" w:rsidRPr="00187BA9">
        <w:rPr>
          <w:rtl/>
        </w:rPr>
        <w:t>وي</w:t>
      </w:r>
      <w:r w:rsidR="0059494B" w:rsidRPr="00187BA9">
        <w:rPr>
          <w:rFonts w:hint="cs"/>
          <w:rtl/>
        </w:rPr>
        <w:t xml:space="preserve">لاحظ </w:t>
      </w:r>
      <w:r w:rsidR="0059494B" w:rsidRPr="00187BA9">
        <w:rPr>
          <w:rtl/>
        </w:rPr>
        <w:t>انخفاض في الم</w:t>
      </w:r>
      <w:r w:rsidR="0059494B">
        <w:rPr>
          <w:rtl/>
        </w:rPr>
        <w:t>وارد المخصصة للنتيجة المرتقبة ه</w:t>
      </w:r>
      <w:r w:rsidR="0059494B" w:rsidRPr="00187BA9">
        <w:rPr>
          <w:rtl/>
        </w:rPr>
        <w:t xml:space="preserve">1.3 </w:t>
      </w:r>
      <w:r w:rsidR="0059494B" w:rsidRPr="00187BA9">
        <w:rPr>
          <w:rFonts w:hint="cs"/>
          <w:rtl/>
        </w:rPr>
        <w:t>(</w:t>
      </w:r>
      <w:r w:rsidR="0059494B" w:rsidRPr="00187BA9">
        <w:rPr>
          <w:rtl/>
        </w:rPr>
        <w:t>استراتيجيات وخطط وطنية في مجال الملكية الفكرية</w:t>
      </w:r>
      <w:r w:rsidR="0059494B" w:rsidRPr="00187BA9">
        <w:rPr>
          <w:rFonts w:hint="cs"/>
          <w:rtl/>
        </w:rPr>
        <w:t xml:space="preserve">) </w:t>
      </w:r>
      <w:r w:rsidR="0059494B" w:rsidRPr="00187BA9">
        <w:rPr>
          <w:rtl/>
        </w:rPr>
        <w:t xml:space="preserve">في </w:t>
      </w:r>
      <w:r w:rsidR="0059494B" w:rsidRPr="00187BA9">
        <w:rPr>
          <w:rFonts w:hint="cs"/>
          <w:rtl/>
        </w:rPr>
        <w:t xml:space="preserve">الثنائية </w:t>
      </w:r>
      <w:r w:rsidR="0059494B" w:rsidRPr="00187BA9">
        <w:rPr>
          <w:rtl/>
        </w:rPr>
        <w:t>2018/19 تم</w:t>
      </w:r>
      <w:r w:rsidR="0059494B" w:rsidRPr="00187BA9">
        <w:rPr>
          <w:rFonts w:hint="cs"/>
          <w:rtl/>
        </w:rPr>
        <w:t>ا</w:t>
      </w:r>
      <w:r w:rsidR="0059494B" w:rsidRPr="00187BA9">
        <w:rPr>
          <w:rtl/>
        </w:rPr>
        <w:t xml:space="preserve">شيا مع مسؤوليات وضع استراتيجيات </w:t>
      </w:r>
      <w:r w:rsidR="0059494B" w:rsidRPr="00187BA9">
        <w:rPr>
          <w:rFonts w:hint="cs"/>
          <w:rtl/>
        </w:rPr>
        <w:t>وطنية ل</w:t>
      </w:r>
      <w:r w:rsidR="0059494B" w:rsidRPr="00187BA9">
        <w:rPr>
          <w:rtl/>
        </w:rPr>
        <w:t xml:space="preserve">لملكية الفكرية في </w:t>
      </w:r>
      <w:r w:rsidR="0059494B" w:rsidRPr="00187BA9">
        <w:rPr>
          <w:rFonts w:hint="cs"/>
          <w:rtl/>
        </w:rPr>
        <w:t xml:space="preserve">إطار </w:t>
      </w:r>
      <w:r w:rsidR="0059494B" w:rsidRPr="00187BA9">
        <w:rPr>
          <w:rtl/>
        </w:rPr>
        <w:t xml:space="preserve">البرنامج 9 (المكاتب الإقليمية) والبرنامج 10 (البلدان </w:t>
      </w:r>
      <w:r w:rsidR="0059494B">
        <w:rPr>
          <w:rFonts w:hint="cs"/>
          <w:rtl/>
        </w:rPr>
        <w:t>التي تمر بمرحلة انتقالية</w:t>
      </w:r>
      <w:r w:rsidR="0059494B" w:rsidRPr="00187BA9">
        <w:rPr>
          <w:rtl/>
        </w:rPr>
        <w:t xml:space="preserve"> و</w:t>
      </w:r>
      <w:r w:rsidR="0059494B">
        <w:rPr>
          <w:rFonts w:hint="cs"/>
          <w:rtl/>
        </w:rPr>
        <w:t xml:space="preserve">البلدان </w:t>
      </w:r>
      <w:r w:rsidR="0059494B" w:rsidRPr="00187BA9">
        <w:rPr>
          <w:rtl/>
        </w:rPr>
        <w:t>المتقدمة).</w:t>
      </w:r>
    </w:p>
    <w:p w:rsidR="0059494B" w:rsidRPr="00187BA9" w:rsidRDefault="002A65DA" w:rsidP="002A65DA">
      <w:pPr>
        <w:pStyle w:val="ARNumbered1"/>
        <w:ind w:left="-2"/>
      </w:pPr>
      <w:r>
        <w:t>4.30</w:t>
      </w:r>
      <w:r>
        <w:tab/>
      </w:r>
      <w:r w:rsidR="0059494B" w:rsidRPr="00187BA9">
        <w:rPr>
          <w:rtl/>
        </w:rPr>
        <w:t>وتع</w:t>
      </w:r>
      <w:r w:rsidR="0059494B" w:rsidRPr="00187BA9">
        <w:rPr>
          <w:rFonts w:hint="cs"/>
          <w:rtl/>
        </w:rPr>
        <w:t>زى</w:t>
      </w:r>
      <w:r w:rsidR="0059494B" w:rsidRPr="00187BA9">
        <w:rPr>
          <w:rtl/>
        </w:rPr>
        <w:t xml:space="preserve"> الزيادة في الم</w:t>
      </w:r>
      <w:r w:rsidR="0059494B">
        <w:rPr>
          <w:rtl/>
        </w:rPr>
        <w:t>وارد المخصصة للنتيجة المرتقبة ه</w:t>
      </w:r>
      <w:r w:rsidR="0059494B" w:rsidRPr="00187BA9">
        <w:rPr>
          <w:rtl/>
        </w:rPr>
        <w:t xml:space="preserve">6.3 </w:t>
      </w:r>
      <w:r w:rsidR="0059494B" w:rsidRPr="00187BA9">
        <w:rPr>
          <w:rFonts w:hint="cs"/>
          <w:rtl/>
        </w:rPr>
        <w:t>(</w:t>
      </w:r>
      <w:r w:rsidR="0059494B" w:rsidRPr="00187BA9">
        <w:rPr>
          <w:rtl/>
        </w:rPr>
        <w:t>قدرات معزّزة للشركات الصغيرة والمتوسطة والجامعات ومؤسسات البحث</w:t>
      </w:r>
      <w:r w:rsidR="0059494B" w:rsidRPr="00187BA9">
        <w:rPr>
          <w:rFonts w:hint="cs"/>
          <w:rtl/>
        </w:rPr>
        <w:t xml:space="preserve">) </w:t>
      </w:r>
      <w:r w:rsidR="0059494B" w:rsidRPr="00187BA9">
        <w:rPr>
          <w:rtl/>
        </w:rPr>
        <w:t>إلى إدراج بناء القدرات للجامعات ومؤسسات البحث في إطار هذه النتيجة المرتقبة في ال</w:t>
      </w:r>
      <w:r w:rsidR="0059494B" w:rsidRPr="00187BA9">
        <w:rPr>
          <w:rFonts w:hint="cs"/>
          <w:rtl/>
        </w:rPr>
        <w:t>ثنائي</w:t>
      </w:r>
      <w:r w:rsidR="0059494B" w:rsidRPr="00187BA9">
        <w:rPr>
          <w:rtl/>
        </w:rPr>
        <w:t>ة 2018/19،</w:t>
      </w:r>
      <w:r w:rsidR="0059494B" w:rsidRPr="00187BA9">
        <w:rPr>
          <w:rFonts w:hint="cs"/>
          <w:rtl/>
        </w:rPr>
        <w:t xml:space="preserve"> التي كانت مدرجة مسبقا ضمن إطار النتيجة </w:t>
      </w:r>
      <w:r w:rsidR="0059494B" w:rsidRPr="00187BA9">
        <w:rPr>
          <w:rtl/>
        </w:rPr>
        <w:t>المرتقبة</w:t>
      </w:r>
      <w:r w:rsidR="0059494B" w:rsidRPr="00187BA9">
        <w:rPr>
          <w:rFonts w:hint="cs"/>
          <w:rtl/>
        </w:rPr>
        <w:t xml:space="preserve"> </w:t>
      </w:r>
      <w:r w:rsidR="0059494B" w:rsidRPr="00187BA9">
        <w:rPr>
          <w:rtl/>
        </w:rPr>
        <w:t xml:space="preserve">ه </w:t>
      </w:r>
      <w:r w:rsidR="0059494B" w:rsidRPr="00187BA9">
        <w:rPr>
          <w:rFonts w:hint="cs"/>
          <w:rtl/>
        </w:rPr>
        <w:t>2.4 (</w:t>
      </w:r>
      <w:r w:rsidR="0059494B" w:rsidRPr="00187BA9">
        <w:rPr>
          <w:rtl/>
        </w:rPr>
        <w:t>نفاذ محسّن إلى المعلومات المتعلقة بالملكية الفكرية</w:t>
      </w:r>
      <w:r w:rsidR="0059494B" w:rsidRPr="00187BA9">
        <w:rPr>
          <w:rFonts w:hint="cs"/>
          <w:rtl/>
        </w:rPr>
        <w:t>).</w:t>
      </w:r>
    </w:p>
    <w:p w:rsidR="0059494B" w:rsidRDefault="0059494B" w:rsidP="00DA6355">
      <w:pPr>
        <w:pStyle w:val="ARNumbered1"/>
        <w:numPr>
          <w:ilvl w:val="0"/>
          <w:numId w:val="39"/>
        </w:numPr>
        <w:ind w:left="-2" w:firstLine="0"/>
      </w:pPr>
      <w:r>
        <w:rPr>
          <w:rFonts w:hint="cs"/>
          <w:rtl/>
        </w:rPr>
        <w:t>ويبيّن نقل الموارد من النتيجة المرتقبة ه2.4 إلى النتيجة المرتقبة ه2.3 (</w:t>
      </w:r>
      <w:r w:rsidRPr="009F2BA4">
        <w:rPr>
          <w:rtl/>
        </w:rPr>
        <w:t>كفاءات</w:t>
      </w:r>
      <w:r w:rsidRPr="009F2BA4">
        <w:rPr>
          <w:lang w:val="en-US"/>
        </w:rPr>
        <w:t xml:space="preserve"> </w:t>
      </w:r>
      <w:r w:rsidRPr="009F2BA4">
        <w:rPr>
          <w:rtl/>
        </w:rPr>
        <w:t>معزَّزة</w:t>
      </w:r>
      <w:r w:rsidRPr="009F2BA4">
        <w:rPr>
          <w:lang w:val="en-US"/>
        </w:rPr>
        <w:t xml:space="preserve"> </w:t>
      </w:r>
      <w:r w:rsidRPr="009F2BA4">
        <w:rPr>
          <w:rtl/>
        </w:rPr>
        <w:t>للموارد</w:t>
      </w:r>
      <w:r w:rsidRPr="009F2BA4">
        <w:rPr>
          <w:lang w:val="en-US"/>
        </w:rPr>
        <w:t xml:space="preserve"> </w:t>
      </w:r>
      <w:r w:rsidRPr="009F2BA4">
        <w:rPr>
          <w:rtl/>
        </w:rPr>
        <w:t>البشرية</w:t>
      </w:r>
      <w:r>
        <w:rPr>
          <w:rFonts w:hint="cs"/>
          <w:rtl/>
        </w:rPr>
        <w:t>) زيادة التركيز على تكوين كفاءات ما يوجد من مكاتب إدارة التكنولوجيا في الثنائية 2018/19 عقب إنشائها في الثنائية السابقة.</w:t>
      </w:r>
    </w:p>
    <w:p w:rsidR="0059494B" w:rsidRDefault="0059494B" w:rsidP="009C7153">
      <w:pPr>
        <w:pStyle w:val="ARNumbered1"/>
        <w:ind w:left="-2"/>
      </w:pPr>
    </w:p>
    <w:p w:rsidR="0059494B" w:rsidRPr="00A0038C" w:rsidRDefault="0059494B" w:rsidP="009C7153">
      <w:pPr>
        <w:pStyle w:val="ARNumbered1"/>
        <w:keepNext/>
        <w:keepLines/>
        <w:spacing w:after="60"/>
        <w:ind w:left="357"/>
        <w:jc w:val="center"/>
        <w:rPr>
          <w:b/>
          <w:bCs/>
          <w:rtl/>
        </w:rPr>
      </w:pPr>
      <w:r w:rsidRPr="00A0038C">
        <w:rPr>
          <w:rFonts w:hint="cs"/>
          <w:b/>
          <w:bCs/>
          <w:rtl/>
        </w:rPr>
        <w:lastRenderedPageBreak/>
        <w:t xml:space="preserve">البرنامج </w:t>
      </w:r>
      <w:r>
        <w:rPr>
          <w:b/>
          <w:bCs/>
        </w:rPr>
        <w:t>30</w:t>
      </w:r>
      <w:r w:rsidRPr="00A0038C">
        <w:rPr>
          <w:rFonts w:hint="cs"/>
          <w:b/>
          <w:bCs/>
          <w:rtl/>
        </w:rPr>
        <w:t xml:space="preserve">: الموارد </w:t>
      </w:r>
      <w:r>
        <w:rPr>
          <w:rFonts w:hint="cs"/>
          <w:b/>
          <w:bCs/>
          <w:rtl/>
        </w:rPr>
        <w:t>ب</w:t>
      </w:r>
      <w:r w:rsidRPr="00A0038C">
        <w:rPr>
          <w:rFonts w:hint="cs"/>
          <w:b/>
          <w:bCs/>
          <w:rtl/>
        </w:rPr>
        <w:t xml:space="preserve">حسب </w:t>
      </w:r>
      <w:r>
        <w:rPr>
          <w:rFonts w:hint="cs"/>
          <w:b/>
          <w:bCs/>
          <w:rtl/>
        </w:rPr>
        <w:t xml:space="preserve">كل </w:t>
      </w:r>
      <w:r w:rsidRPr="00A0038C">
        <w:rPr>
          <w:rFonts w:hint="cs"/>
          <w:b/>
          <w:bCs/>
          <w:rtl/>
        </w:rPr>
        <w:t>نتيجة</w:t>
      </w:r>
    </w:p>
    <w:p w:rsidR="0059494B" w:rsidRPr="00822FFA" w:rsidRDefault="0059494B" w:rsidP="009C7153">
      <w:pPr>
        <w:keepNext/>
        <w:keepLines/>
        <w:jc w:val="center"/>
        <w:rPr>
          <w:rFonts w:ascii="Arabic Typesetting" w:hAnsi="Arabic Typesetting" w:cs="Arabic Typesetting"/>
          <w:sz w:val="34"/>
          <w:szCs w:val="34"/>
          <w:rtl/>
        </w:rPr>
      </w:pPr>
      <w:r w:rsidRPr="00822FFA">
        <w:rPr>
          <w:rFonts w:ascii="Arabic Typesetting" w:hAnsi="Arabic Typesetting" w:cs="Arabic Typesetting"/>
          <w:i/>
          <w:iCs/>
          <w:sz w:val="34"/>
          <w:szCs w:val="34"/>
          <w:rtl/>
        </w:rPr>
        <w:t>(بآلاف الفرنكات السويسرية)</w:t>
      </w:r>
    </w:p>
    <w:p w:rsidR="0059494B" w:rsidRDefault="0059494B" w:rsidP="009C7153">
      <w:pPr>
        <w:pStyle w:val="ARNumbered1"/>
        <w:spacing w:before="240" w:line="276" w:lineRule="auto"/>
        <w:jc w:val="center"/>
        <w:rPr>
          <w:rtl/>
          <w:lang w:bidi="ar-EG"/>
        </w:rPr>
      </w:pPr>
      <w:r w:rsidRPr="007557D3">
        <w:rPr>
          <w:noProof/>
          <w:rtl/>
          <w:lang w:val="en-US"/>
        </w:rPr>
        <w:drawing>
          <wp:inline distT="0" distB="0" distL="0" distR="0" wp14:anchorId="78F1A5EA" wp14:editId="69770A26">
            <wp:extent cx="5565913" cy="2035075"/>
            <wp:effectExtent l="0" t="0" r="0" b="38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74173" cy="2038095"/>
                    </a:xfrm>
                    <a:prstGeom prst="rect">
                      <a:avLst/>
                    </a:prstGeom>
                    <a:noFill/>
                    <a:ln>
                      <a:noFill/>
                    </a:ln>
                  </pic:spPr>
                </pic:pic>
              </a:graphicData>
            </a:graphic>
          </wp:inline>
        </w:drawing>
      </w:r>
    </w:p>
    <w:p w:rsidR="0059494B" w:rsidRPr="007557D3" w:rsidRDefault="0059494B" w:rsidP="009C7153">
      <w:pPr>
        <w:rPr>
          <w:rtl/>
          <w:lang w:val="fr-CH"/>
        </w:rPr>
      </w:pPr>
    </w:p>
    <w:p w:rsidR="0059494B" w:rsidRPr="00C1598E" w:rsidRDefault="0059494B" w:rsidP="009C7153">
      <w:pPr>
        <w:pStyle w:val="ARNumbered1"/>
        <w:keepNext/>
        <w:keepLines/>
        <w:spacing w:before="120"/>
        <w:ind w:left="357"/>
        <w:jc w:val="center"/>
        <w:rPr>
          <w:b/>
          <w:bCs/>
          <w:rtl/>
        </w:rPr>
      </w:pPr>
      <w:r w:rsidRPr="00C1598E">
        <w:rPr>
          <w:b/>
          <w:bCs/>
          <w:rtl/>
        </w:rPr>
        <w:t xml:space="preserve">البرنامج </w:t>
      </w:r>
      <w:r>
        <w:rPr>
          <w:b/>
          <w:bCs/>
        </w:rPr>
        <w:t>30</w:t>
      </w:r>
      <w:r w:rsidRPr="00C1598E">
        <w:rPr>
          <w:b/>
          <w:bCs/>
          <w:rtl/>
        </w:rPr>
        <w:t xml:space="preserve">: الموارد </w:t>
      </w:r>
      <w:r>
        <w:rPr>
          <w:rFonts w:hint="cs"/>
          <w:b/>
          <w:bCs/>
          <w:rtl/>
        </w:rPr>
        <w:t>ب</w:t>
      </w:r>
      <w:r w:rsidRPr="00C1598E">
        <w:rPr>
          <w:b/>
          <w:bCs/>
          <w:rtl/>
        </w:rPr>
        <w:t xml:space="preserve">حسب </w:t>
      </w:r>
      <w:r>
        <w:rPr>
          <w:rFonts w:hint="cs"/>
          <w:b/>
          <w:bCs/>
          <w:rtl/>
        </w:rPr>
        <w:t>غرض الإنفاق</w:t>
      </w:r>
    </w:p>
    <w:p w:rsidR="0059494B" w:rsidRDefault="0059494B" w:rsidP="009C7153">
      <w:pPr>
        <w:keepNext/>
        <w:keepLines/>
        <w:jc w:val="center"/>
        <w:rPr>
          <w:rFonts w:ascii="Arabic Typesetting" w:hAnsi="Arabic Typesetting" w:cs="Arabic Typesetting"/>
          <w:i/>
          <w:iCs/>
          <w:sz w:val="34"/>
          <w:szCs w:val="34"/>
          <w:rtl/>
        </w:rPr>
      </w:pPr>
      <w:r w:rsidRPr="00661F5C">
        <w:rPr>
          <w:rFonts w:ascii="Arabic Typesetting" w:hAnsi="Arabic Typesetting" w:cs="Arabic Typesetting"/>
          <w:i/>
          <w:iCs/>
          <w:sz w:val="34"/>
          <w:szCs w:val="34"/>
          <w:rtl/>
        </w:rPr>
        <w:t>(بآلاف الفرنكات السويسرية)</w:t>
      </w:r>
    </w:p>
    <w:p w:rsidR="0059494B" w:rsidRPr="007557D3" w:rsidRDefault="0059494B" w:rsidP="009C7153">
      <w:pPr>
        <w:spacing w:before="120"/>
        <w:jc w:val="center"/>
        <w:rPr>
          <w:rtl/>
          <w:lang w:val="fr-CH"/>
        </w:rPr>
      </w:pPr>
      <w:r w:rsidRPr="007557D3">
        <w:rPr>
          <w:noProof/>
          <w:rtl/>
        </w:rPr>
        <w:drawing>
          <wp:inline distT="0" distB="0" distL="0" distR="0" wp14:anchorId="16CD55A9" wp14:editId="5E5BDF8D">
            <wp:extent cx="5565913" cy="5045858"/>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69465" cy="5049078"/>
                    </a:xfrm>
                    <a:prstGeom prst="rect">
                      <a:avLst/>
                    </a:prstGeom>
                    <a:noFill/>
                    <a:ln>
                      <a:noFill/>
                    </a:ln>
                  </pic:spPr>
                </pic:pic>
              </a:graphicData>
            </a:graphic>
          </wp:inline>
        </w:drawing>
      </w:r>
    </w:p>
    <w:p w:rsidR="002B0670" w:rsidRPr="002B0670" w:rsidRDefault="002B0670" w:rsidP="009C7153">
      <w:pPr>
        <w:pStyle w:val="ARProgramHeading2"/>
        <w:rPr>
          <w:rFonts w:eastAsia="Arabic Typesetting"/>
          <w:b/>
          <w:bCs/>
          <w:sz w:val="40"/>
          <w:szCs w:val="40"/>
          <w:lang w:eastAsia="ar-EG"/>
        </w:rPr>
      </w:pPr>
      <w:r w:rsidRPr="002B0670">
        <w:rPr>
          <w:rFonts w:eastAsia="Arabic Typesetting"/>
          <w:b/>
          <w:bCs/>
          <w:sz w:val="40"/>
          <w:szCs w:val="40"/>
          <w:rtl/>
          <w:lang w:eastAsia="ar-EG"/>
        </w:rPr>
        <w:lastRenderedPageBreak/>
        <w:t>الهدف الاستراتيجي الرابع: تنسيق البنية التحتية العالمية للملكية الفكرية وتطويرها</w:t>
      </w:r>
    </w:p>
    <w:p w:rsidR="002B0670" w:rsidRDefault="002B0670" w:rsidP="009C7153">
      <w:pPr>
        <w:pStyle w:val="ARNormal"/>
        <w:rPr>
          <w:rFonts w:eastAsia="Arabic Typesetting"/>
          <w:lang w:eastAsia="ar-EG"/>
        </w:rPr>
      </w:pPr>
    </w:p>
    <w:tbl>
      <w:tblPr>
        <w:bidiVisual/>
        <w:tblW w:w="9214" w:type="dxa"/>
        <w:tblInd w:w="115" w:type="dxa"/>
        <w:tblLayout w:type="fixed"/>
        <w:tblCellMar>
          <w:top w:w="115" w:type="dxa"/>
          <w:left w:w="115" w:type="dxa"/>
          <w:bottom w:w="115" w:type="dxa"/>
          <w:right w:w="115" w:type="dxa"/>
        </w:tblCellMar>
        <w:tblLook w:val="04A0" w:firstRow="1" w:lastRow="0" w:firstColumn="1" w:lastColumn="0" w:noHBand="0" w:noVBand="1"/>
      </w:tblPr>
      <w:tblGrid>
        <w:gridCol w:w="2936"/>
        <w:gridCol w:w="3848"/>
        <w:gridCol w:w="2430"/>
      </w:tblGrid>
      <w:tr w:rsidR="002B0670" w:rsidRPr="00EC6DA7" w:rsidTr="009C7153">
        <w:trPr>
          <w:trHeight w:val="302"/>
          <w:tblHeader/>
        </w:trPr>
        <w:tc>
          <w:tcPr>
            <w:tcW w:w="2936" w:type="dxa"/>
            <w:shd w:val="clear" w:color="auto" w:fill="B8CCE4"/>
            <w:vAlign w:val="center"/>
            <w:hideMark/>
          </w:tcPr>
          <w:p w:rsidR="002B0670" w:rsidRPr="00EC6DA7" w:rsidRDefault="002B0670" w:rsidP="009C7153">
            <w:pPr>
              <w:pStyle w:val="ARProgramTableHeading"/>
              <w:rPr>
                <w:rFonts w:eastAsia="Arabic Typesetting"/>
              </w:rPr>
            </w:pPr>
            <w:r w:rsidRPr="00EC6DA7">
              <w:rPr>
                <w:rFonts w:eastAsia="Arabic Typesetting"/>
                <w:rtl/>
              </w:rPr>
              <w:t>النتائج المرتقبة</w:t>
            </w:r>
          </w:p>
        </w:tc>
        <w:tc>
          <w:tcPr>
            <w:tcW w:w="3848" w:type="dxa"/>
            <w:shd w:val="clear" w:color="auto" w:fill="B8CCE4"/>
            <w:vAlign w:val="center"/>
            <w:hideMark/>
          </w:tcPr>
          <w:p w:rsidR="002B0670" w:rsidRPr="00EC6DA7" w:rsidRDefault="002B0670" w:rsidP="009C7153">
            <w:pPr>
              <w:pStyle w:val="ARProgramTableHeading"/>
              <w:rPr>
                <w:rFonts w:eastAsia="Arabic Typesetting"/>
              </w:rPr>
            </w:pPr>
            <w:r w:rsidRPr="00EC6DA7">
              <w:rPr>
                <w:rFonts w:eastAsia="Arabic Typesetting"/>
                <w:rtl/>
              </w:rPr>
              <w:t>مؤشرات الأداء</w:t>
            </w:r>
          </w:p>
        </w:tc>
        <w:tc>
          <w:tcPr>
            <w:tcW w:w="2430" w:type="dxa"/>
            <w:shd w:val="clear" w:color="auto" w:fill="B8CCE4"/>
            <w:vAlign w:val="center"/>
            <w:hideMark/>
          </w:tcPr>
          <w:p w:rsidR="002B0670" w:rsidRPr="00EC6DA7" w:rsidRDefault="002B0670" w:rsidP="009C7153">
            <w:pPr>
              <w:pStyle w:val="ARProgramTableHeading"/>
              <w:rPr>
                <w:rFonts w:eastAsia="Arabic Typesetting"/>
              </w:rPr>
            </w:pPr>
            <w:r w:rsidRPr="00EC6DA7">
              <w:rPr>
                <w:rFonts w:eastAsia="Arabic Typesetting"/>
                <w:rtl/>
              </w:rPr>
              <w:t>البرامج المسؤولة</w:t>
            </w:r>
          </w:p>
        </w:tc>
      </w:tr>
      <w:tr w:rsidR="002B0670" w:rsidRPr="00EC6DA7" w:rsidTr="009C7153">
        <w:trPr>
          <w:trHeight w:val="302"/>
        </w:trPr>
        <w:tc>
          <w:tcPr>
            <w:tcW w:w="2936" w:type="dxa"/>
            <w:vMerge w:val="restart"/>
            <w:hideMark/>
          </w:tcPr>
          <w:p w:rsidR="002B0670" w:rsidRPr="00EC6DA7" w:rsidRDefault="002B0670" w:rsidP="009C7153">
            <w:pPr>
              <w:pStyle w:val="ARProgramTableText"/>
            </w:pPr>
            <w:r w:rsidRPr="00EC6DA7">
              <w:rPr>
                <w:rtl/>
              </w:rPr>
              <w:t xml:space="preserve">ه1.4 </w:t>
            </w:r>
            <w:r w:rsidRPr="002279B7">
              <w:rPr>
                <w:rtl/>
              </w:rPr>
              <w:t>نظام محدّث ومقبول عالميا للتصنيفات الدولية ومعايير الويبو بهدف تيسير النفاذ إلى معلومات الملكية الفكرية واستخدامها ونشرها في صفوف أصحاب المصلحة في أنحاء العالم</w:t>
            </w:r>
          </w:p>
        </w:tc>
        <w:tc>
          <w:tcPr>
            <w:tcW w:w="3848" w:type="dxa"/>
            <w:hideMark/>
          </w:tcPr>
          <w:p w:rsidR="002B0670" w:rsidRPr="00EC6DA7" w:rsidRDefault="002B0670" w:rsidP="009C7153">
            <w:pPr>
              <w:pStyle w:val="ARProgramTableText"/>
            </w:pPr>
            <w:r w:rsidRPr="00EC6DA7">
              <w:rPr>
                <w:rtl/>
              </w:rPr>
              <w:t>عدد التعديلات وملفات المعلومات التي أُدرجت في تصنيف نيس</w:t>
            </w:r>
          </w:p>
        </w:tc>
        <w:tc>
          <w:tcPr>
            <w:tcW w:w="2430" w:type="dxa"/>
            <w:hideMark/>
          </w:tcPr>
          <w:p w:rsidR="002B0670" w:rsidRPr="00EC6DA7" w:rsidRDefault="002B0670" w:rsidP="009C7153">
            <w:pPr>
              <w:pStyle w:val="ARProgramTableText"/>
            </w:pPr>
            <w:r w:rsidRPr="00EC6DA7">
              <w:rPr>
                <w:rtl/>
              </w:rPr>
              <w:t>البرنامج 12</w:t>
            </w:r>
          </w:p>
        </w:tc>
      </w:tr>
      <w:tr w:rsidR="002B0670" w:rsidRPr="00EC6DA7" w:rsidTr="009C7153">
        <w:trPr>
          <w:trHeight w:val="302"/>
        </w:trPr>
        <w:tc>
          <w:tcPr>
            <w:tcW w:w="2936" w:type="dxa"/>
            <w:vMerge/>
            <w:hideMark/>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التعديلات التي أُدرجت في التصنيف الدولي</w:t>
            </w:r>
            <w:r>
              <w:rPr>
                <w:rFonts w:hint="cs"/>
                <w:rtl/>
              </w:rPr>
              <w:t> </w:t>
            </w:r>
            <w:r w:rsidRPr="00EC6DA7">
              <w:rPr>
                <w:rtl/>
              </w:rPr>
              <w:t>للبراءات</w:t>
            </w:r>
          </w:p>
        </w:tc>
        <w:tc>
          <w:tcPr>
            <w:tcW w:w="2430" w:type="dxa"/>
            <w:hideMark/>
          </w:tcPr>
          <w:p w:rsidR="002B0670" w:rsidRPr="00EC6DA7" w:rsidRDefault="002B0670" w:rsidP="009C7153">
            <w:pPr>
              <w:pStyle w:val="ARProgramTableText"/>
              <w:rPr>
                <w:sz w:val="22"/>
                <w:szCs w:val="20"/>
              </w:rPr>
            </w:pPr>
            <w:r w:rsidRPr="00EC6DA7">
              <w:rPr>
                <w:rtl/>
              </w:rPr>
              <w:t>البرنامج 12</w:t>
            </w:r>
          </w:p>
        </w:tc>
      </w:tr>
      <w:tr w:rsidR="002B0670" w:rsidRPr="00EC6DA7" w:rsidTr="009C7153">
        <w:trPr>
          <w:trHeight w:val="302"/>
        </w:trPr>
        <w:tc>
          <w:tcPr>
            <w:tcW w:w="2936" w:type="dxa"/>
            <w:vMerge/>
            <w:hideMark/>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المعايير المُعدَّلة والجديدة المعتمدة</w:t>
            </w:r>
          </w:p>
        </w:tc>
        <w:tc>
          <w:tcPr>
            <w:tcW w:w="2430" w:type="dxa"/>
            <w:hideMark/>
          </w:tcPr>
          <w:p w:rsidR="002B0670" w:rsidRPr="00EC6DA7" w:rsidRDefault="002B0670" w:rsidP="009C7153">
            <w:pPr>
              <w:pStyle w:val="ARProgramTableText"/>
              <w:rPr>
                <w:sz w:val="22"/>
                <w:szCs w:val="20"/>
              </w:rPr>
            </w:pPr>
            <w:r w:rsidRPr="00EC6DA7">
              <w:rPr>
                <w:rtl/>
              </w:rPr>
              <w:t>البرنامج 12</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 xml:space="preserve">التحضير الناجح للانتقال إلى المعيار </w:t>
            </w:r>
            <w:r w:rsidRPr="00EC6DA7">
              <w:rPr>
                <w:szCs w:val="20"/>
              </w:rPr>
              <w:t>ST.26</w:t>
            </w:r>
          </w:p>
        </w:tc>
        <w:tc>
          <w:tcPr>
            <w:tcW w:w="2430" w:type="dxa"/>
            <w:hideMark/>
          </w:tcPr>
          <w:p w:rsidR="002B0670" w:rsidRPr="00EC6DA7" w:rsidRDefault="002B0670" w:rsidP="009C7153">
            <w:pPr>
              <w:pStyle w:val="ARProgramTableText"/>
              <w:rPr>
                <w:sz w:val="22"/>
                <w:szCs w:val="20"/>
              </w:rPr>
            </w:pPr>
            <w:r w:rsidRPr="00EC6DA7">
              <w:rPr>
                <w:rtl/>
              </w:rPr>
              <w:t>البرنامج 12</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المطلعين على المنشورات المتعلقة بالتصنيفات والمعايير الدولية المتاحة على الإنترنت ولا سيما المنتفعين من البلدان النامية</w:t>
            </w:r>
          </w:p>
        </w:tc>
        <w:tc>
          <w:tcPr>
            <w:tcW w:w="2430" w:type="dxa"/>
            <w:hideMark/>
          </w:tcPr>
          <w:p w:rsidR="002B0670" w:rsidRPr="00EC6DA7" w:rsidRDefault="002B0670" w:rsidP="009C7153">
            <w:pPr>
              <w:pStyle w:val="ARProgramTableText"/>
              <w:rPr>
                <w:sz w:val="22"/>
                <w:szCs w:val="20"/>
              </w:rPr>
            </w:pPr>
            <w:r w:rsidRPr="00EC6DA7">
              <w:rPr>
                <w:rtl/>
              </w:rPr>
              <w:t>البرنامج 12</w:t>
            </w:r>
          </w:p>
        </w:tc>
      </w:tr>
      <w:tr w:rsidR="002B0670" w:rsidRPr="00EC6DA7" w:rsidTr="009C7153">
        <w:trPr>
          <w:trHeight w:val="302"/>
        </w:trPr>
        <w:tc>
          <w:tcPr>
            <w:tcW w:w="2936" w:type="dxa"/>
            <w:hideMark/>
          </w:tcPr>
          <w:p w:rsidR="002B0670" w:rsidRPr="00EC6DA7" w:rsidRDefault="002B0670" w:rsidP="009C7153">
            <w:pPr>
              <w:pStyle w:val="ARProgramTableText"/>
            </w:pPr>
            <w:r w:rsidRPr="00EC6DA7">
              <w:rPr>
                <w:rtl/>
              </w:rPr>
              <w:t xml:space="preserve">ه2.4 </w:t>
            </w:r>
            <w:r w:rsidRPr="002279B7">
              <w:rPr>
                <w:rtl/>
              </w:rPr>
              <w:t>نفاذ محسّن إلى المعلومات المتعلقة بالملكية الفكرية واستخدامها من قبل مؤسسات الملكية الفكرية والجمهور لتشجيع الابتكار والإبداع</w:t>
            </w:r>
          </w:p>
        </w:tc>
        <w:tc>
          <w:tcPr>
            <w:tcW w:w="3848" w:type="dxa"/>
            <w:hideMark/>
          </w:tcPr>
          <w:p w:rsidR="002B0670" w:rsidRPr="00EC6DA7" w:rsidRDefault="002B0670" w:rsidP="009C7153">
            <w:pPr>
              <w:pStyle w:val="ARProgramTableText"/>
            </w:pPr>
            <w:r w:rsidRPr="00EC6DA7">
              <w:rPr>
                <w:rtl/>
              </w:rPr>
              <w:t>عدد الموارد الشبكية والمطبوعة المتعلقة بحق المؤلف، بما</w:t>
            </w:r>
            <w:r>
              <w:rPr>
                <w:rFonts w:hint="cs"/>
                <w:rtl/>
              </w:rPr>
              <w:t> </w:t>
            </w:r>
            <w:r w:rsidRPr="00EC6DA7">
              <w:rPr>
                <w:rtl/>
              </w:rPr>
              <w:t>في ذلك المبادئ التوجيهية غير الملزمة أو قواعد البيانات المعدة بالتعاون مع الدول الأعضاء وأصحاب المصلحة أو مع مراعاة آرائهم لتوفير معلومات عن الإطار القانوني لحق المؤلف وتطبيقه العملي</w:t>
            </w:r>
          </w:p>
        </w:tc>
        <w:tc>
          <w:tcPr>
            <w:tcW w:w="2430" w:type="dxa"/>
            <w:hideMark/>
          </w:tcPr>
          <w:p w:rsidR="002B0670" w:rsidRPr="00EC6DA7" w:rsidRDefault="002B0670" w:rsidP="009C7153">
            <w:pPr>
              <w:pStyle w:val="ARProgramTableText"/>
            </w:pPr>
            <w:r w:rsidRPr="00EC6DA7">
              <w:rPr>
                <w:rtl/>
              </w:rPr>
              <w:t>البرنامج 3</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السجلات المتاحة على قواعد البيان</w:t>
            </w:r>
            <w:r>
              <w:rPr>
                <w:rFonts w:hint="cs"/>
                <w:rtl/>
              </w:rPr>
              <w:t>ا</w:t>
            </w:r>
            <w:r w:rsidRPr="00EC6DA7">
              <w:rPr>
                <w:rtl/>
              </w:rPr>
              <w:t>ت والقوائم والسجلات والبوابات والمنصات المتعلقة بالموارد الوراثية والمعارف التقليدية وأشكال التعبير الثقافي التقليدي</w:t>
            </w:r>
          </w:p>
        </w:tc>
        <w:tc>
          <w:tcPr>
            <w:tcW w:w="2430" w:type="dxa"/>
            <w:hideMark/>
          </w:tcPr>
          <w:p w:rsidR="002B0670" w:rsidRPr="00EC6DA7" w:rsidRDefault="002B0670" w:rsidP="009C7153">
            <w:pPr>
              <w:pStyle w:val="ARProgramTableText"/>
            </w:pPr>
            <w:r w:rsidRPr="00EC6DA7">
              <w:rPr>
                <w:rtl/>
              </w:rPr>
              <w:t>البرنامج 4</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المستخدمين الفرديين لقواعد البيان</w:t>
            </w:r>
            <w:r>
              <w:rPr>
                <w:rFonts w:hint="cs"/>
                <w:rtl/>
              </w:rPr>
              <w:t>ا</w:t>
            </w:r>
            <w:r w:rsidRPr="00EC6DA7">
              <w:rPr>
                <w:rtl/>
              </w:rPr>
              <w:t>ت والقوائم والسجلات والبوابات والمنصات المتعلقة بالموارد الوراثية والمعارف التقليدية وأشكال التعبير الثقافي التقليدي</w:t>
            </w:r>
          </w:p>
        </w:tc>
        <w:tc>
          <w:tcPr>
            <w:tcW w:w="2430" w:type="dxa"/>
            <w:hideMark/>
          </w:tcPr>
          <w:p w:rsidR="002B0670" w:rsidRPr="00EC6DA7" w:rsidRDefault="002B0670" w:rsidP="009C7153">
            <w:pPr>
              <w:pStyle w:val="ARProgramTableText"/>
            </w:pPr>
            <w:r w:rsidRPr="00EC6DA7">
              <w:rPr>
                <w:rtl/>
              </w:rPr>
              <w:t>البرنامج 4</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شبكات مراكز دعم التكنولو</w:t>
            </w:r>
            <w:r>
              <w:rPr>
                <w:rtl/>
              </w:rPr>
              <w:t>جيا والابتكار الوطنية</w:t>
            </w:r>
            <w:r>
              <w:rPr>
                <w:rFonts w:hint="cs"/>
                <w:rtl/>
              </w:rPr>
              <w:t> </w:t>
            </w:r>
            <w:r>
              <w:rPr>
                <w:rtl/>
              </w:rPr>
              <w:t>المستدامة</w:t>
            </w:r>
          </w:p>
        </w:tc>
        <w:tc>
          <w:tcPr>
            <w:tcW w:w="2430" w:type="dxa"/>
            <w:hideMark/>
          </w:tcPr>
          <w:p w:rsidR="002B0670" w:rsidRDefault="002B0670" w:rsidP="009C7153">
            <w:pPr>
              <w:pStyle w:val="ARProgramTableText"/>
              <w:rPr>
                <w:rtl/>
              </w:rPr>
            </w:pPr>
            <w:r>
              <w:rPr>
                <w:rFonts w:hint="cs"/>
                <w:rtl/>
              </w:rPr>
              <w:t>البرنامج 9</w:t>
            </w:r>
          </w:p>
          <w:p w:rsidR="002B0670" w:rsidRDefault="002B0670" w:rsidP="009C7153">
            <w:pPr>
              <w:pStyle w:val="ARProgramTableText"/>
              <w:rPr>
                <w:rtl/>
              </w:rPr>
            </w:pPr>
            <w:r w:rsidRPr="00EC6DA7">
              <w:rPr>
                <w:rtl/>
              </w:rPr>
              <w:t>البرنامج 14</w:t>
            </w:r>
          </w:p>
          <w:p w:rsidR="002B0670" w:rsidRPr="00EC6DA7" w:rsidRDefault="002B0670" w:rsidP="009C7153">
            <w:pPr>
              <w:pStyle w:val="ARProgramTableText"/>
            </w:pPr>
            <w:r>
              <w:rPr>
                <w:rFonts w:hint="cs"/>
                <w:rtl/>
              </w:rPr>
              <w:t>البرنامج 20</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المنظمات والمجتمعات والأفراد الذين طبقوا التكنولوجيا الملائمة واستخدموها كحل للتحديات الإنمائية المحددة في البلدان الأقل نموا</w:t>
            </w:r>
          </w:p>
        </w:tc>
        <w:tc>
          <w:tcPr>
            <w:tcW w:w="2430" w:type="dxa"/>
            <w:hideMark/>
          </w:tcPr>
          <w:p w:rsidR="002B0670" w:rsidRPr="00EC6DA7" w:rsidRDefault="002B0670" w:rsidP="009C7153">
            <w:pPr>
              <w:pStyle w:val="ARProgramTableText"/>
            </w:pPr>
            <w:r w:rsidRPr="00EC6DA7">
              <w:rPr>
                <w:rtl/>
              </w:rPr>
              <w:t>البرنامج 9</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المستخدمين الفرادى لكل فترة ربع سنوية الذين أجروا بحث براءات في ركن البراءات</w:t>
            </w:r>
          </w:p>
        </w:tc>
        <w:tc>
          <w:tcPr>
            <w:tcW w:w="2430" w:type="dxa"/>
            <w:hideMark/>
          </w:tcPr>
          <w:p w:rsidR="002B0670" w:rsidRPr="00EC6DA7" w:rsidRDefault="002B0670" w:rsidP="009C7153">
            <w:pPr>
              <w:pStyle w:val="ARProgramTableText"/>
            </w:pPr>
            <w:r w:rsidRPr="00EC6DA7">
              <w:rPr>
                <w:rtl/>
              </w:rPr>
              <w:t>البرنامج 13</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مستخدمي أنظمة قواعد البيانات العالمية لكل فترة ربع</w:t>
            </w:r>
            <w:r>
              <w:rPr>
                <w:rFonts w:hint="cs"/>
                <w:rtl/>
              </w:rPr>
              <w:t> </w:t>
            </w:r>
            <w:r w:rsidRPr="00EC6DA7">
              <w:rPr>
                <w:rtl/>
              </w:rPr>
              <w:t>سنوية</w:t>
            </w:r>
          </w:p>
        </w:tc>
        <w:tc>
          <w:tcPr>
            <w:tcW w:w="2430" w:type="dxa"/>
            <w:hideMark/>
          </w:tcPr>
          <w:p w:rsidR="002B0670" w:rsidRPr="00EC6DA7" w:rsidRDefault="002B0670" w:rsidP="009C7153">
            <w:pPr>
              <w:pStyle w:val="ARProgramTableText"/>
            </w:pPr>
            <w:r w:rsidRPr="00EC6DA7">
              <w:rPr>
                <w:rtl/>
              </w:rPr>
              <w:t>البرنامج 13</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مستخدمي قواعد البيانات العالمية للويبو: ركن</w:t>
            </w:r>
            <w:r>
              <w:rPr>
                <w:rFonts w:hint="cs"/>
                <w:rtl/>
              </w:rPr>
              <w:t> </w:t>
            </w:r>
            <w:r w:rsidRPr="00EC6DA7">
              <w:rPr>
                <w:rtl/>
              </w:rPr>
              <w:t>البراءات وقاعدة البيانات العالمية لأدوات التوسيم وقاعدة البيانات العالمية للتصاميم</w:t>
            </w:r>
          </w:p>
        </w:tc>
        <w:tc>
          <w:tcPr>
            <w:tcW w:w="2430" w:type="dxa"/>
            <w:hideMark/>
          </w:tcPr>
          <w:p w:rsidR="002B0670" w:rsidRPr="00EC6DA7" w:rsidRDefault="002B0670" w:rsidP="009C7153">
            <w:pPr>
              <w:pStyle w:val="ARProgramTableText"/>
            </w:pPr>
            <w:r w:rsidRPr="00EC6DA7">
              <w:rPr>
                <w:rtl/>
              </w:rPr>
              <w:t>البرنامج 20</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مشاريع/برامج نقل التكنولوجيا المستهلة في البلدان النامية باستخدام معلومات البراءات المدرجة في الملك</w:t>
            </w:r>
            <w:r>
              <w:rPr>
                <w:rFonts w:hint="cs"/>
                <w:rtl/>
              </w:rPr>
              <w:t> </w:t>
            </w:r>
            <w:r w:rsidRPr="00EC6DA7">
              <w:rPr>
                <w:rtl/>
              </w:rPr>
              <w:t>العام</w:t>
            </w:r>
          </w:p>
        </w:tc>
        <w:tc>
          <w:tcPr>
            <w:tcW w:w="2430" w:type="dxa"/>
            <w:hideMark/>
          </w:tcPr>
          <w:p w:rsidR="002B0670" w:rsidRPr="00EC6DA7" w:rsidRDefault="002B0670" w:rsidP="009C7153">
            <w:pPr>
              <w:pStyle w:val="ARProgramTableText"/>
            </w:pPr>
            <w:r w:rsidRPr="00EC6DA7">
              <w:rPr>
                <w:rtl/>
              </w:rPr>
              <w:t>البرنامج 9</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استخدام معلومات التكنولوجيا الملاءمة في البحث عن البراءات وتقارير البراءا</w:t>
            </w:r>
            <w:r>
              <w:rPr>
                <w:rtl/>
              </w:rPr>
              <w:t>ت وواقع التكنولوجيا وخطط</w:t>
            </w:r>
            <w:r>
              <w:rPr>
                <w:rFonts w:hint="cs"/>
                <w:rtl/>
              </w:rPr>
              <w:t> </w:t>
            </w:r>
            <w:r>
              <w:rPr>
                <w:rtl/>
              </w:rPr>
              <w:t>العمل</w:t>
            </w:r>
          </w:p>
        </w:tc>
        <w:tc>
          <w:tcPr>
            <w:tcW w:w="2430" w:type="dxa"/>
            <w:hideMark/>
          </w:tcPr>
          <w:p w:rsidR="002B0670" w:rsidRPr="00EC6DA7" w:rsidRDefault="002B0670" w:rsidP="009C7153">
            <w:pPr>
              <w:pStyle w:val="ARProgramTableText"/>
            </w:pPr>
            <w:r w:rsidRPr="00EC6DA7">
              <w:rPr>
                <w:rtl/>
              </w:rPr>
              <w:t>البرنامج 9</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أزواج اللغات المتاحة لترجمة الأوصاف والمطالبات</w:t>
            </w:r>
          </w:p>
        </w:tc>
        <w:tc>
          <w:tcPr>
            <w:tcW w:w="2430" w:type="dxa"/>
            <w:hideMark/>
          </w:tcPr>
          <w:p w:rsidR="002B0670" w:rsidRPr="00EC6DA7" w:rsidRDefault="002B0670" w:rsidP="009C7153">
            <w:pPr>
              <w:pStyle w:val="ARProgramTableText"/>
            </w:pPr>
            <w:r w:rsidRPr="00EC6DA7">
              <w:rPr>
                <w:rtl/>
              </w:rPr>
              <w:t>البرنامج 13</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متوسط عدد المستخدمين الذين حصلوا على خدمات مراكز دعم التكنولوجيا والابتكار سنويا</w:t>
            </w:r>
          </w:p>
        </w:tc>
        <w:tc>
          <w:tcPr>
            <w:tcW w:w="2430" w:type="dxa"/>
            <w:hideMark/>
          </w:tcPr>
          <w:p w:rsidR="002B0670" w:rsidRPr="00EC6DA7" w:rsidRDefault="002B0670" w:rsidP="009C7153">
            <w:pPr>
              <w:pStyle w:val="ARProgramTableText"/>
            </w:pPr>
            <w:r w:rsidRPr="00EC6DA7">
              <w:rPr>
                <w:rtl/>
              </w:rPr>
              <w:t>البرنامج 14</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التكنولوجيا الملائمة المحددة والمسوقة في البلدان الأقل نموا</w:t>
            </w:r>
          </w:p>
        </w:tc>
        <w:tc>
          <w:tcPr>
            <w:tcW w:w="2430" w:type="dxa"/>
            <w:hideMark/>
          </w:tcPr>
          <w:p w:rsidR="002B0670" w:rsidRPr="00EC6DA7" w:rsidRDefault="002B0670" w:rsidP="009C7153">
            <w:pPr>
              <w:pStyle w:val="ARProgramTableText"/>
            </w:pPr>
            <w:r w:rsidRPr="00EC6DA7">
              <w:rPr>
                <w:rtl/>
              </w:rPr>
              <w:t>البرنامج 9</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المشروعات المكررة في مناطق أخرى من البلدان الأقل</w:t>
            </w:r>
            <w:r>
              <w:rPr>
                <w:rFonts w:hint="cs"/>
                <w:rtl/>
              </w:rPr>
              <w:t> </w:t>
            </w:r>
            <w:r w:rsidRPr="00EC6DA7">
              <w:rPr>
                <w:rtl/>
              </w:rPr>
              <w:t>نموا</w:t>
            </w:r>
          </w:p>
        </w:tc>
        <w:tc>
          <w:tcPr>
            <w:tcW w:w="2430" w:type="dxa"/>
            <w:hideMark/>
          </w:tcPr>
          <w:p w:rsidR="002B0670" w:rsidRPr="00EC6DA7" w:rsidRDefault="002B0670" w:rsidP="009C7153">
            <w:pPr>
              <w:pStyle w:val="ARProgramTableText"/>
            </w:pPr>
            <w:r w:rsidRPr="00EC6DA7">
              <w:rPr>
                <w:rtl/>
              </w:rPr>
              <w:t>البرنامج 9</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المؤسسات المنشأة لمواصلة العمل على التكنولوجيا</w:t>
            </w:r>
            <w:r>
              <w:rPr>
                <w:rtl/>
              </w:rPr>
              <w:t xml:space="preserve"> الملائمة في البلدان الأقل نموا</w:t>
            </w:r>
          </w:p>
        </w:tc>
        <w:tc>
          <w:tcPr>
            <w:tcW w:w="2430" w:type="dxa"/>
            <w:hideMark/>
          </w:tcPr>
          <w:p w:rsidR="002B0670" w:rsidRPr="00EC6DA7" w:rsidRDefault="002B0670" w:rsidP="009C7153">
            <w:pPr>
              <w:pStyle w:val="ARProgramTableText"/>
            </w:pPr>
            <w:r w:rsidRPr="00EC6DA7">
              <w:rPr>
                <w:rtl/>
              </w:rPr>
              <w:t>البرنامج 9</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احترام المواعيد في رفع البيانات</w:t>
            </w:r>
          </w:p>
        </w:tc>
        <w:tc>
          <w:tcPr>
            <w:tcW w:w="2430" w:type="dxa"/>
            <w:hideMark/>
          </w:tcPr>
          <w:p w:rsidR="002B0670" w:rsidRPr="00EC6DA7" w:rsidRDefault="002B0670" w:rsidP="009C7153">
            <w:pPr>
              <w:pStyle w:val="ARProgramTableText"/>
            </w:pPr>
            <w:r w:rsidRPr="00EC6DA7">
              <w:rPr>
                <w:rtl/>
              </w:rPr>
              <w:t>البرنامج 13</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المستخدمين النشطين لبرنامج النفاذ إلى الأبحاث من أجل التنمية والابتكار (</w:t>
            </w:r>
            <w:r w:rsidRPr="00EC6DA7">
              <w:rPr>
                <w:szCs w:val="20"/>
              </w:rPr>
              <w:t>ARDI</w:t>
            </w:r>
            <w:r w:rsidRPr="00EC6DA7">
              <w:rPr>
                <w:rtl/>
              </w:rPr>
              <w:t>) وبرنامج النفاذ إلى المعلومات المتخصصة بشأن البراءات (</w:t>
            </w:r>
            <w:r w:rsidRPr="00EC6DA7">
              <w:rPr>
                <w:szCs w:val="20"/>
              </w:rPr>
              <w:t>ASPI</w:t>
            </w:r>
            <w:r w:rsidRPr="00EC6DA7">
              <w:rPr>
                <w:rtl/>
              </w:rPr>
              <w:t>)</w:t>
            </w:r>
          </w:p>
        </w:tc>
        <w:tc>
          <w:tcPr>
            <w:tcW w:w="2430" w:type="dxa"/>
            <w:hideMark/>
          </w:tcPr>
          <w:p w:rsidR="002B0670" w:rsidRPr="00EC6DA7" w:rsidRDefault="002B0670" w:rsidP="009C7153">
            <w:pPr>
              <w:pStyle w:val="ARProgramTableText"/>
            </w:pPr>
            <w:r w:rsidRPr="00EC6DA7">
              <w:rPr>
                <w:rtl/>
              </w:rPr>
              <w:t>البرنامج 14</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مواصلة برامج تكوين الكفاءات التكنولوجية الوطنية بشأن التكنولوجيا الملائمة وتوسيع نطاقها في البلدان الأقل</w:t>
            </w:r>
            <w:r>
              <w:rPr>
                <w:rFonts w:hint="cs"/>
                <w:rtl/>
              </w:rPr>
              <w:t> </w:t>
            </w:r>
            <w:r w:rsidRPr="00EC6DA7">
              <w:rPr>
                <w:rtl/>
              </w:rPr>
              <w:t>نموا</w:t>
            </w:r>
          </w:p>
        </w:tc>
        <w:tc>
          <w:tcPr>
            <w:tcW w:w="2430" w:type="dxa"/>
            <w:hideMark/>
          </w:tcPr>
          <w:p w:rsidR="002B0670" w:rsidRPr="00EC6DA7" w:rsidRDefault="002B0670" w:rsidP="009C7153">
            <w:pPr>
              <w:pStyle w:val="ARProgramTableText"/>
            </w:pPr>
            <w:r w:rsidRPr="00EC6DA7">
              <w:rPr>
                <w:rtl/>
              </w:rPr>
              <w:t>البرنامج 9</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 xml:space="preserve">عدد مستخدمي خدمة </w:t>
            </w:r>
            <w:r>
              <w:rPr>
                <w:rFonts w:hint="cs"/>
                <w:rtl/>
              </w:rPr>
              <w:t>التنزيل</w:t>
            </w:r>
          </w:p>
        </w:tc>
        <w:tc>
          <w:tcPr>
            <w:tcW w:w="2430" w:type="dxa"/>
            <w:hideMark/>
          </w:tcPr>
          <w:p w:rsidR="002B0670" w:rsidRPr="00EC6DA7" w:rsidRDefault="002B0670" w:rsidP="009C7153">
            <w:pPr>
              <w:pStyle w:val="ARProgramTableText"/>
            </w:pPr>
            <w:r w:rsidRPr="00EC6DA7">
              <w:rPr>
                <w:rtl/>
              </w:rPr>
              <w:t>البرنامج 13</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 xml:space="preserve">استخدام التكنولوجيا الملائمة في سبيل التنمية الاقتصادية المشمولة في السياسات والاستراتيجيات الوطنية </w:t>
            </w:r>
            <w:r w:rsidRPr="00EC6DA7">
              <w:rPr>
                <w:rtl/>
              </w:rPr>
              <w:lastRenderedPageBreak/>
              <w:t>للابتكار والملكية الفكرية في البلدان الأقل نموا</w:t>
            </w:r>
          </w:p>
        </w:tc>
        <w:tc>
          <w:tcPr>
            <w:tcW w:w="2430" w:type="dxa"/>
            <w:hideMark/>
          </w:tcPr>
          <w:p w:rsidR="002B0670" w:rsidRPr="00EC6DA7" w:rsidRDefault="002B0670" w:rsidP="009C7153">
            <w:pPr>
              <w:pStyle w:val="ARProgramTableText"/>
            </w:pPr>
            <w:r w:rsidRPr="00EC6DA7">
              <w:rPr>
                <w:rtl/>
              </w:rPr>
              <w:lastRenderedPageBreak/>
              <w:t>البرنامج 9</w:t>
            </w:r>
          </w:p>
        </w:tc>
      </w:tr>
      <w:tr w:rsidR="002B0670" w:rsidRPr="00EC6DA7" w:rsidTr="009C7153">
        <w:trPr>
          <w:trHeight w:val="302"/>
        </w:trPr>
        <w:tc>
          <w:tcPr>
            <w:tcW w:w="2936" w:type="dxa"/>
            <w:hideMark/>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 xml:space="preserve">عدد مستخدمي قاعدة بيانات </w:t>
            </w:r>
            <w:proofErr w:type="spellStart"/>
            <w:r w:rsidRPr="00EC6DA7">
              <w:rPr>
                <w:rtl/>
              </w:rPr>
              <w:t>ويبو</w:t>
            </w:r>
            <w:proofErr w:type="spellEnd"/>
            <w:r w:rsidRPr="00EC6DA7">
              <w:rPr>
                <w:rtl/>
              </w:rPr>
              <w:t xml:space="preserve"> ليكس</w:t>
            </w:r>
          </w:p>
        </w:tc>
        <w:tc>
          <w:tcPr>
            <w:tcW w:w="2430" w:type="dxa"/>
            <w:hideMark/>
          </w:tcPr>
          <w:p w:rsidR="002B0670" w:rsidRPr="00EC6DA7" w:rsidRDefault="002B0670" w:rsidP="009C7153">
            <w:pPr>
              <w:pStyle w:val="ARProgramTableText"/>
            </w:pPr>
            <w:r w:rsidRPr="00EC6DA7">
              <w:rPr>
                <w:rtl/>
              </w:rPr>
              <w:t>البرنامج 13</w:t>
            </w:r>
          </w:p>
        </w:tc>
      </w:tr>
      <w:tr w:rsidR="002B0670" w:rsidRPr="00EC6DA7" w:rsidTr="009C7153">
        <w:trPr>
          <w:trHeight w:val="302"/>
        </w:trPr>
        <w:tc>
          <w:tcPr>
            <w:tcW w:w="2936" w:type="dxa"/>
            <w:vMerge w:val="restart"/>
            <w:hideMark/>
          </w:tcPr>
          <w:p w:rsidR="002B0670" w:rsidRPr="00EC6DA7" w:rsidRDefault="002B0670" w:rsidP="009C7153">
            <w:pPr>
              <w:pStyle w:val="ARProgramTableText"/>
            </w:pPr>
            <w:r w:rsidRPr="00EC6DA7">
              <w:rPr>
                <w:rtl/>
              </w:rPr>
              <w:t xml:space="preserve">ه3.4 </w:t>
            </w:r>
            <w:r w:rsidRPr="002279B7">
              <w:rPr>
                <w:rtl/>
              </w:rPr>
              <w:t>تغطية جغرافية واسعة لقواعد بيانات الويبو العالمية بشأن الملكية الفكرية من حيث المحتوى والاستخدام</w:t>
            </w:r>
          </w:p>
        </w:tc>
        <w:tc>
          <w:tcPr>
            <w:tcW w:w="3848" w:type="dxa"/>
            <w:hideMark/>
          </w:tcPr>
          <w:p w:rsidR="002B0670" w:rsidRPr="00EC6DA7" w:rsidRDefault="002B0670" w:rsidP="009C7153">
            <w:pPr>
              <w:pStyle w:val="ARProgramTableText"/>
            </w:pPr>
            <w:r w:rsidRPr="00EC6DA7">
              <w:rPr>
                <w:rtl/>
              </w:rPr>
              <w:t>عدد السجلات المدرجة في ركن البراءات</w:t>
            </w:r>
          </w:p>
        </w:tc>
        <w:tc>
          <w:tcPr>
            <w:tcW w:w="2430" w:type="dxa"/>
            <w:hideMark/>
          </w:tcPr>
          <w:p w:rsidR="002B0670" w:rsidRPr="00EC6DA7" w:rsidRDefault="002B0670" w:rsidP="009C7153">
            <w:pPr>
              <w:pStyle w:val="ARProgramTableText"/>
            </w:pPr>
            <w:r w:rsidRPr="00EC6DA7">
              <w:rPr>
                <w:rtl/>
              </w:rPr>
              <w:t>البرنامج 13</w:t>
            </w:r>
          </w:p>
        </w:tc>
      </w:tr>
      <w:tr w:rsidR="002B0670" w:rsidRPr="00EC6DA7" w:rsidTr="009C7153">
        <w:trPr>
          <w:trHeight w:val="302"/>
        </w:trPr>
        <w:tc>
          <w:tcPr>
            <w:tcW w:w="2936" w:type="dxa"/>
            <w:vMerge/>
            <w:hideMark/>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السجلات المدرجة في قاعدة البيانات العالمية لأدوات</w:t>
            </w:r>
            <w:r>
              <w:rPr>
                <w:rFonts w:hint="cs"/>
                <w:rtl/>
              </w:rPr>
              <w:t> </w:t>
            </w:r>
            <w:r w:rsidRPr="00EC6DA7">
              <w:rPr>
                <w:rtl/>
              </w:rPr>
              <w:t>التوسيم</w:t>
            </w:r>
          </w:p>
        </w:tc>
        <w:tc>
          <w:tcPr>
            <w:tcW w:w="2430" w:type="dxa"/>
            <w:hideMark/>
          </w:tcPr>
          <w:p w:rsidR="002B0670" w:rsidRPr="00EC6DA7" w:rsidRDefault="002B0670" w:rsidP="009C7153">
            <w:pPr>
              <w:pStyle w:val="ARProgramTableText"/>
            </w:pPr>
            <w:r w:rsidRPr="00EC6DA7">
              <w:rPr>
                <w:rtl/>
              </w:rPr>
              <w:t>البرنامج 13</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السجلات المدرجة في قاعدة البيانات العالمية</w:t>
            </w:r>
            <w:r>
              <w:rPr>
                <w:rFonts w:hint="cs"/>
                <w:rtl/>
              </w:rPr>
              <w:t> </w:t>
            </w:r>
            <w:r w:rsidRPr="00EC6DA7">
              <w:rPr>
                <w:rtl/>
              </w:rPr>
              <w:t>للتصاميم</w:t>
            </w:r>
          </w:p>
        </w:tc>
        <w:tc>
          <w:tcPr>
            <w:tcW w:w="2430" w:type="dxa"/>
            <w:hideMark/>
          </w:tcPr>
          <w:p w:rsidR="002B0670" w:rsidRPr="00EC6DA7" w:rsidRDefault="002B0670" w:rsidP="009C7153">
            <w:pPr>
              <w:pStyle w:val="ARProgramTableText"/>
            </w:pPr>
            <w:r w:rsidRPr="00EC6DA7">
              <w:rPr>
                <w:rtl/>
              </w:rPr>
              <w:t>البرنامج 13</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المجموعات الوطنية في ركن البراءات</w:t>
            </w:r>
          </w:p>
        </w:tc>
        <w:tc>
          <w:tcPr>
            <w:tcW w:w="2430" w:type="dxa"/>
            <w:hideMark/>
          </w:tcPr>
          <w:p w:rsidR="002B0670" w:rsidRPr="00EC6DA7" w:rsidRDefault="002B0670" w:rsidP="009C7153">
            <w:pPr>
              <w:pStyle w:val="ARProgramTableText"/>
            </w:pPr>
            <w:r w:rsidRPr="00EC6DA7">
              <w:rPr>
                <w:rtl/>
              </w:rPr>
              <w:t>البرنامج 13</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المجموعات الوطنية في قاعدة البيانات العالمية لأدوات</w:t>
            </w:r>
            <w:r>
              <w:rPr>
                <w:rFonts w:hint="cs"/>
                <w:rtl/>
              </w:rPr>
              <w:t> </w:t>
            </w:r>
            <w:r w:rsidRPr="00EC6DA7">
              <w:rPr>
                <w:rtl/>
              </w:rPr>
              <w:t>التوسيم</w:t>
            </w:r>
          </w:p>
        </w:tc>
        <w:tc>
          <w:tcPr>
            <w:tcW w:w="2430" w:type="dxa"/>
            <w:hideMark/>
          </w:tcPr>
          <w:p w:rsidR="002B0670" w:rsidRPr="00EC6DA7" w:rsidRDefault="002B0670" w:rsidP="009C7153">
            <w:pPr>
              <w:pStyle w:val="ARProgramTableText"/>
            </w:pPr>
            <w:r w:rsidRPr="00EC6DA7">
              <w:rPr>
                <w:rtl/>
              </w:rPr>
              <w:t>البرنامج 13</w:t>
            </w:r>
          </w:p>
        </w:tc>
      </w:tr>
      <w:tr w:rsidR="002B0670" w:rsidRPr="00EC6DA7" w:rsidTr="009C7153">
        <w:trPr>
          <w:trHeight w:val="302"/>
        </w:trPr>
        <w:tc>
          <w:tcPr>
            <w:tcW w:w="2936" w:type="dxa"/>
            <w:vMerge w:val="restart"/>
            <w:hideMark/>
          </w:tcPr>
          <w:p w:rsidR="002B0670" w:rsidRPr="00EC6DA7" w:rsidRDefault="002B0670" w:rsidP="009C7153">
            <w:pPr>
              <w:pStyle w:val="ARProgramTableText"/>
            </w:pPr>
            <w:r w:rsidRPr="00EC6DA7">
              <w:rPr>
                <w:rtl/>
              </w:rPr>
              <w:t xml:space="preserve">ه4.4 </w:t>
            </w:r>
            <w:r w:rsidRPr="002279B7">
              <w:rPr>
                <w:rtl/>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3848" w:type="dxa"/>
            <w:hideMark/>
          </w:tcPr>
          <w:p w:rsidR="002B0670" w:rsidRPr="00EC6DA7" w:rsidRDefault="002B0670" w:rsidP="009C7153">
            <w:pPr>
              <w:pStyle w:val="ARProgramTableText"/>
            </w:pPr>
            <w:r w:rsidRPr="00EC6DA7">
              <w:rPr>
                <w:rtl/>
              </w:rPr>
              <w:t xml:space="preserve">عدد المكاتب الوطنية التي </w:t>
            </w:r>
            <w:proofErr w:type="spellStart"/>
            <w:r w:rsidRPr="00EC6DA7">
              <w:rPr>
                <w:rtl/>
              </w:rPr>
              <w:t>رقمنت</w:t>
            </w:r>
            <w:proofErr w:type="spellEnd"/>
            <w:r w:rsidRPr="00EC6DA7">
              <w:rPr>
                <w:rtl/>
              </w:rPr>
              <w:t xml:space="preserve"> مجموعات البراءات فيها</w:t>
            </w:r>
          </w:p>
        </w:tc>
        <w:tc>
          <w:tcPr>
            <w:tcW w:w="2430" w:type="dxa"/>
            <w:hideMark/>
          </w:tcPr>
          <w:p w:rsidR="002B0670" w:rsidRPr="00EC6DA7" w:rsidRDefault="002B0670" w:rsidP="009C7153">
            <w:pPr>
              <w:pStyle w:val="ARProgramTableText"/>
            </w:pPr>
            <w:r w:rsidRPr="00EC6DA7">
              <w:rPr>
                <w:rtl/>
              </w:rPr>
              <w:t>البرنامج 13</w:t>
            </w:r>
          </w:p>
        </w:tc>
      </w:tr>
      <w:tr w:rsidR="002B0670" w:rsidRPr="00EC6DA7" w:rsidTr="009C7153">
        <w:trPr>
          <w:trHeight w:val="1070"/>
        </w:trPr>
        <w:tc>
          <w:tcPr>
            <w:tcW w:w="2936" w:type="dxa"/>
            <w:vMerge/>
            <w:hideMark/>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الشبكات الوطنية المستدامة لمراكز دعم التكنولوجيا</w:t>
            </w:r>
            <w:r>
              <w:rPr>
                <w:rFonts w:hint="cs"/>
                <w:rtl/>
              </w:rPr>
              <w:t> </w:t>
            </w:r>
            <w:r w:rsidRPr="00EC6DA7">
              <w:rPr>
                <w:rtl/>
              </w:rPr>
              <w:t>والابتكار</w:t>
            </w:r>
          </w:p>
        </w:tc>
        <w:tc>
          <w:tcPr>
            <w:tcW w:w="2430" w:type="dxa"/>
            <w:hideMark/>
          </w:tcPr>
          <w:p w:rsidR="002B0670" w:rsidRPr="00EC6DA7" w:rsidRDefault="002B0670" w:rsidP="009C7153">
            <w:pPr>
              <w:pStyle w:val="ARProgramTableText"/>
            </w:pPr>
            <w:r w:rsidRPr="00EC6DA7">
              <w:rPr>
                <w:rtl/>
              </w:rPr>
              <w:t>البرنامج 15</w:t>
            </w:r>
          </w:p>
          <w:p w:rsidR="002B0670" w:rsidRPr="00EC6DA7" w:rsidRDefault="002B0670" w:rsidP="009C7153">
            <w:pPr>
              <w:pStyle w:val="ARProgramTableText"/>
            </w:pPr>
            <w:r w:rsidRPr="00EC6DA7">
              <w:rPr>
                <w:rtl/>
              </w:rPr>
              <w:t>البرنامج 20</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متوسط مستوى الخدمة التي تقدمها المكاتب التي تحصل على مساعدات (من 1 إلى 5)</w:t>
            </w:r>
          </w:p>
        </w:tc>
        <w:tc>
          <w:tcPr>
            <w:tcW w:w="2430" w:type="dxa"/>
            <w:hideMark/>
          </w:tcPr>
          <w:p w:rsidR="002B0670" w:rsidRDefault="002B0670" w:rsidP="009C7153">
            <w:pPr>
              <w:pStyle w:val="ARProgramTableText"/>
              <w:rPr>
                <w:rtl/>
              </w:rPr>
            </w:pPr>
            <w:r w:rsidRPr="00EC6DA7">
              <w:rPr>
                <w:rtl/>
              </w:rPr>
              <w:t xml:space="preserve">البرنامج </w:t>
            </w:r>
            <w:r>
              <w:rPr>
                <w:rFonts w:hint="cs"/>
                <w:rtl/>
              </w:rPr>
              <w:t>9</w:t>
            </w:r>
          </w:p>
          <w:p w:rsidR="002B0670" w:rsidRPr="00EC6DA7" w:rsidRDefault="002B0670" w:rsidP="009C7153">
            <w:pPr>
              <w:pStyle w:val="ARProgramTableText"/>
            </w:pPr>
            <w:r>
              <w:rPr>
                <w:rFonts w:hint="cs"/>
                <w:rtl/>
              </w:rPr>
              <w:t>البرنامج 15</w:t>
            </w:r>
          </w:p>
        </w:tc>
      </w:tr>
      <w:tr w:rsidR="002B0670" w:rsidRPr="00EC6DA7" w:rsidTr="009C7153">
        <w:trPr>
          <w:trHeight w:val="302"/>
        </w:trPr>
        <w:tc>
          <w:tcPr>
            <w:tcW w:w="2936" w:type="dxa"/>
          </w:tcPr>
          <w:p w:rsidR="002B0670" w:rsidRPr="00EC6DA7" w:rsidRDefault="002B0670" w:rsidP="009C7153">
            <w:pPr>
              <w:pStyle w:val="ARProgramTableText"/>
            </w:pPr>
          </w:p>
        </w:tc>
        <w:tc>
          <w:tcPr>
            <w:tcW w:w="3848" w:type="dxa"/>
            <w:hideMark/>
          </w:tcPr>
          <w:p w:rsidR="002B0670" w:rsidRPr="00EC6DA7" w:rsidRDefault="002B0670" w:rsidP="009C7153">
            <w:pPr>
              <w:pStyle w:val="ARProgramTableText"/>
            </w:pPr>
            <w:r w:rsidRPr="00EC6DA7">
              <w:rPr>
                <w:rtl/>
              </w:rPr>
              <w:t>عدد منظمات الإدارة الجماعية في البلدان النامية والبلدان الأقل نموا التي شاركت في شبكات إقليمية وعالمية تيسرها</w:t>
            </w:r>
            <w:r>
              <w:rPr>
                <w:rFonts w:hint="cs"/>
                <w:rtl/>
              </w:rPr>
              <w:t> </w:t>
            </w:r>
            <w:r w:rsidRPr="00EC6DA7">
              <w:rPr>
                <w:rtl/>
              </w:rPr>
              <w:t>الويبو</w:t>
            </w:r>
          </w:p>
        </w:tc>
        <w:tc>
          <w:tcPr>
            <w:tcW w:w="2430" w:type="dxa"/>
            <w:hideMark/>
          </w:tcPr>
          <w:p w:rsidR="002B0670" w:rsidRPr="00EC6DA7" w:rsidRDefault="002B0670" w:rsidP="009C7153">
            <w:pPr>
              <w:pStyle w:val="ARProgramTableText"/>
            </w:pPr>
            <w:r w:rsidRPr="00EC6DA7">
              <w:rPr>
                <w:rtl/>
              </w:rPr>
              <w:t>البرنامج 15</w:t>
            </w:r>
          </w:p>
        </w:tc>
      </w:tr>
    </w:tbl>
    <w:p w:rsidR="002B0670" w:rsidRPr="00346F5D" w:rsidRDefault="002B0670" w:rsidP="009C7153">
      <w:pPr>
        <w:pStyle w:val="ARNormal"/>
        <w:rPr>
          <w:rFonts w:eastAsia="Arabic Typesetting"/>
          <w:lang w:eastAsia="ar-EG"/>
        </w:rPr>
      </w:pPr>
    </w:p>
    <w:p w:rsidR="00F844E6" w:rsidRDefault="00F844E6" w:rsidP="00C67EFE">
      <w:pPr>
        <w:tabs>
          <w:tab w:val="left" w:pos="1014"/>
        </w:tabs>
        <w:bidi/>
        <w:rPr>
          <w:rFonts w:ascii="Arabic Typesetting" w:hAnsi="Arabic Typesetting" w:cs="Arabic Typesetting"/>
          <w:sz w:val="34"/>
          <w:szCs w:val="34"/>
          <w:rtl/>
        </w:rPr>
      </w:pPr>
      <w:r>
        <w:rPr>
          <w:rFonts w:ascii="Arabic Typesetting" w:hAnsi="Arabic Typesetting" w:cs="Arabic Typesetting"/>
          <w:sz w:val="34"/>
          <w:szCs w:val="34"/>
          <w:rtl/>
        </w:rPr>
        <w:br w:type="page"/>
      </w:r>
    </w:p>
    <w:p w:rsidR="00F844E6" w:rsidRPr="00D61B48" w:rsidRDefault="00F844E6" w:rsidP="009C7153">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rFonts w:hint="cs"/>
          <w:sz w:val="40"/>
          <w:szCs w:val="40"/>
          <w:rtl/>
        </w:rPr>
        <w:t>12</w:t>
      </w:r>
      <w:r>
        <w:rPr>
          <w:rFonts w:hint="cs"/>
          <w:sz w:val="40"/>
          <w:szCs w:val="40"/>
          <w:rtl/>
        </w:rPr>
        <w:tab/>
      </w:r>
      <w:r w:rsidRPr="000533C7">
        <w:rPr>
          <w:sz w:val="40"/>
          <w:szCs w:val="40"/>
          <w:rtl/>
        </w:rPr>
        <w:t>التصنيفات والمعايير الدولية</w:t>
      </w:r>
    </w:p>
    <w:p w:rsidR="00F844E6" w:rsidRPr="00001071" w:rsidRDefault="00F844E6" w:rsidP="009C7153">
      <w:pPr>
        <w:pStyle w:val="ARNumbered1"/>
        <w:rPr>
          <w:rtl/>
        </w:rPr>
      </w:pPr>
    </w:p>
    <w:p w:rsidR="00F844E6" w:rsidRDefault="00F844E6" w:rsidP="009C7153">
      <w:pPr>
        <w:pStyle w:val="ARNormal"/>
        <w:rPr>
          <w:lang w:bidi="ar-SA"/>
        </w:rPr>
      </w:pPr>
    </w:p>
    <w:tbl>
      <w:tblPr>
        <w:bidiVisual/>
        <w:tblW w:w="0" w:type="auto"/>
        <w:tblInd w:w="108" w:type="dxa"/>
        <w:tblLook w:val="01E0" w:firstRow="1" w:lastRow="1" w:firstColumn="1" w:lastColumn="1" w:noHBand="0" w:noVBand="0"/>
      </w:tblPr>
      <w:tblGrid>
        <w:gridCol w:w="9354"/>
      </w:tblGrid>
      <w:tr w:rsidR="00F844E6" w:rsidRPr="00E93294" w:rsidTr="009C7153">
        <w:trPr>
          <w:trHeight w:val="564"/>
        </w:trPr>
        <w:tc>
          <w:tcPr>
            <w:tcW w:w="9354" w:type="dxa"/>
            <w:shd w:val="clear" w:color="auto" w:fill="C6D9F1"/>
            <w:vAlign w:val="center"/>
          </w:tcPr>
          <w:p w:rsidR="00F844E6" w:rsidRPr="003E3A2C" w:rsidRDefault="00F844E6" w:rsidP="002A65DA">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F844E6" w:rsidRDefault="00F844E6" w:rsidP="009C7153">
      <w:pPr>
        <w:pStyle w:val="ARNormal"/>
        <w:rPr>
          <w:rtl/>
        </w:rPr>
      </w:pPr>
    </w:p>
    <w:p w:rsidR="00F844E6" w:rsidRPr="00AB012D" w:rsidRDefault="00F844E6" w:rsidP="009C7153">
      <w:pPr>
        <w:pStyle w:val="ARNormal"/>
        <w:rPr>
          <w:u w:val="single"/>
          <w:lang w:bidi="ar-SA"/>
        </w:rPr>
      </w:pPr>
      <w:r w:rsidRPr="001767F9">
        <w:rPr>
          <w:u w:val="single"/>
          <w:rtl/>
        </w:rPr>
        <w:t>التصنيف الدولي للبراءات</w:t>
      </w:r>
      <w:r>
        <w:rPr>
          <w:rFonts w:hint="cs"/>
          <w:u w:val="single"/>
          <w:rtl/>
        </w:rPr>
        <w:t xml:space="preserve"> </w:t>
      </w:r>
      <w:r>
        <w:rPr>
          <w:u w:val="single"/>
        </w:rPr>
        <w:t>(IPC)</w:t>
      </w:r>
    </w:p>
    <w:p w:rsidR="00F844E6" w:rsidRDefault="00F844E6" w:rsidP="00DA6355">
      <w:pPr>
        <w:pStyle w:val="ARNormal"/>
        <w:numPr>
          <w:ilvl w:val="0"/>
          <w:numId w:val="21"/>
        </w:numPr>
        <w:ind w:left="565" w:hanging="567"/>
        <w:rPr>
          <w:lang w:bidi="ar-SA"/>
        </w:rPr>
      </w:pPr>
      <w:r>
        <w:rPr>
          <w:rFonts w:hint="cs"/>
          <w:rtl/>
          <w:lang w:bidi="ar-SA"/>
        </w:rPr>
        <w:t>تعزيز التصنيف الدولي للبراءات في إطار</w:t>
      </w:r>
      <w:r w:rsidRPr="001767F9">
        <w:rPr>
          <w:rtl/>
        </w:rPr>
        <w:t xml:space="preserve"> </w:t>
      </w:r>
      <w:r w:rsidRPr="001767F9">
        <w:rPr>
          <w:rtl/>
          <w:lang w:bidi="ar-SA"/>
        </w:rPr>
        <w:t>خارطة طريق مراجعة التصنيف الدولي للبراءات</w:t>
      </w:r>
      <w:r>
        <w:rPr>
          <w:rFonts w:hint="cs"/>
          <w:rtl/>
          <w:lang w:bidi="ar-SA"/>
        </w:rPr>
        <w:t xml:space="preserve"> التي اعتمدتها</w:t>
      </w:r>
      <w:r w:rsidRPr="001767F9">
        <w:rPr>
          <w:rtl/>
        </w:rPr>
        <w:t xml:space="preserve"> </w:t>
      </w:r>
      <w:r w:rsidRPr="001767F9">
        <w:rPr>
          <w:rtl/>
          <w:lang w:bidi="ar-SA"/>
        </w:rPr>
        <w:t>لجنة الخبراء المعنية بالتصنيف الدولي للبراءات</w:t>
      </w:r>
      <w:r>
        <w:rPr>
          <w:rFonts w:hint="cs"/>
          <w:rtl/>
          <w:lang w:bidi="ar-SA"/>
        </w:rPr>
        <w:t xml:space="preserve"> للتعامل مع التطورات التكنولوجية وضمان أقصى اتساق ممكن على المستوى الدولي لتصنيف البراءات، لا سيما من خلال تعزيز استخدام </w:t>
      </w:r>
      <w:r w:rsidRPr="009908AC">
        <w:rPr>
          <w:rtl/>
          <w:lang w:bidi="ar-SA"/>
        </w:rPr>
        <w:t xml:space="preserve">حلول </w:t>
      </w:r>
      <w:r>
        <w:rPr>
          <w:rFonts w:hint="cs"/>
          <w:rtl/>
          <w:lang w:bidi="ar-SA"/>
        </w:rPr>
        <w:t>قائمة على تكنولوجيا المعلومات ل</w:t>
      </w:r>
      <w:r w:rsidRPr="009908AC">
        <w:rPr>
          <w:rtl/>
          <w:lang w:bidi="ar-SA"/>
        </w:rPr>
        <w:t>إدارة مراجعة التصنيف الدولي للبراءات</w:t>
      </w:r>
      <w:r>
        <w:rPr>
          <w:rFonts w:hint="cs"/>
          <w:rtl/>
          <w:lang w:bidi="ar-SA"/>
        </w:rPr>
        <w:t>؛</w:t>
      </w:r>
    </w:p>
    <w:p w:rsidR="00F844E6" w:rsidRDefault="00F844E6" w:rsidP="00DA6355">
      <w:pPr>
        <w:pStyle w:val="ARNormal"/>
        <w:numPr>
          <w:ilvl w:val="0"/>
          <w:numId w:val="21"/>
        </w:numPr>
        <w:ind w:left="565" w:hanging="567"/>
        <w:rPr>
          <w:lang w:bidi="ar-SA"/>
        </w:rPr>
      </w:pPr>
      <w:r>
        <w:rPr>
          <w:rFonts w:hint="cs"/>
          <w:rtl/>
          <w:lang w:bidi="ar-SA"/>
        </w:rPr>
        <w:t xml:space="preserve">وتعزيز التعاون الدولي في مجال </w:t>
      </w:r>
      <w:r w:rsidRPr="00051AE2">
        <w:rPr>
          <w:rtl/>
          <w:lang w:bidi="ar-SA"/>
        </w:rPr>
        <w:t>إعادة تصنيف وثائق البراءات</w:t>
      </w:r>
      <w:r>
        <w:rPr>
          <w:rFonts w:hint="cs"/>
          <w:rtl/>
          <w:lang w:bidi="ar-SA"/>
        </w:rPr>
        <w:t xml:space="preserve"> عبر تنفيذ </w:t>
      </w:r>
      <w:r w:rsidRPr="009908AC">
        <w:rPr>
          <w:rtl/>
          <w:lang w:bidi="ar-SA"/>
        </w:rPr>
        <w:t xml:space="preserve">حلول </w:t>
      </w:r>
      <w:r>
        <w:rPr>
          <w:rFonts w:hint="cs"/>
          <w:rtl/>
          <w:lang w:bidi="ar-SA"/>
        </w:rPr>
        <w:t>قائمة على تكنولوجيا المعلومات لإعادة</w:t>
      </w:r>
      <w:r w:rsidRPr="009908AC">
        <w:rPr>
          <w:rtl/>
          <w:lang w:bidi="ar-SA"/>
        </w:rPr>
        <w:t xml:space="preserve"> التصنيف</w:t>
      </w:r>
      <w:r>
        <w:rPr>
          <w:rFonts w:hint="cs"/>
          <w:rtl/>
          <w:lang w:bidi="ar-SA"/>
        </w:rPr>
        <w:t>؛</w:t>
      </w:r>
    </w:p>
    <w:p w:rsidR="00F844E6" w:rsidRDefault="00F844E6" w:rsidP="00DA6355">
      <w:pPr>
        <w:pStyle w:val="ARNormal"/>
        <w:numPr>
          <w:ilvl w:val="0"/>
          <w:numId w:val="21"/>
        </w:numPr>
        <w:ind w:left="565" w:hanging="567"/>
        <w:rPr>
          <w:lang w:bidi="ar-SA"/>
        </w:rPr>
      </w:pPr>
      <w:r>
        <w:rPr>
          <w:rFonts w:hint="cs"/>
          <w:rtl/>
          <w:lang w:bidi="ar-SA"/>
        </w:rPr>
        <w:t xml:space="preserve">وتعزيز وتيسير استخدام أوسع نطاقاً لنظام التصنيف الدولي للبراءات عبر تقديم مساعدة لصيانة التصنيف الدولي للبراءات ونشر </w:t>
      </w:r>
      <w:r>
        <w:rPr>
          <w:rtl/>
          <w:lang w:bidi="ar-SA"/>
        </w:rPr>
        <w:t xml:space="preserve">ترجمات </w:t>
      </w:r>
      <w:r w:rsidRPr="00051AE2">
        <w:rPr>
          <w:rtl/>
          <w:lang w:bidi="ar-SA"/>
        </w:rPr>
        <w:t>وطنية للتصنيف الدولي للبراءات.</w:t>
      </w:r>
    </w:p>
    <w:p w:rsidR="00F844E6" w:rsidRPr="00F57207" w:rsidRDefault="00F844E6" w:rsidP="009C7153">
      <w:pPr>
        <w:pStyle w:val="ARNormal"/>
        <w:ind w:left="360" w:hanging="362"/>
        <w:rPr>
          <w:u w:val="single"/>
          <w:lang w:bidi="ar-SA"/>
        </w:rPr>
      </w:pPr>
      <w:r w:rsidRPr="00F57207">
        <w:rPr>
          <w:u w:val="single"/>
          <w:rtl/>
        </w:rPr>
        <w:t>تصنيف نيس</w:t>
      </w:r>
      <w:r w:rsidRPr="00F57207">
        <w:rPr>
          <w:rFonts w:hint="cs"/>
          <w:u w:val="single"/>
          <w:rtl/>
        </w:rPr>
        <w:t xml:space="preserve"> </w:t>
      </w:r>
      <w:r w:rsidRPr="00F57207">
        <w:rPr>
          <w:u w:val="single"/>
          <w:rtl/>
        </w:rPr>
        <w:t>(قائمة السلع والخدمات من أجل تسجيل العلامات التجارية)</w:t>
      </w:r>
    </w:p>
    <w:p w:rsidR="00F844E6" w:rsidRDefault="00F844E6" w:rsidP="00DA6355">
      <w:pPr>
        <w:pStyle w:val="ARNormal"/>
        <w:numPr>
          <w:ilvl w:val="0"/>
          <w:numId w:val="21"/>
        </w:numPr>
        <w:ind w:left="565" w:hanging="567"/>
        <w:rPr>
          <w:lang w:bidi="ar-SA"/>
        </w:rPr>
      </w:pPr>
      <w:r>
        <w:rPr>
          <w:noProof/>
          <w:rtl/>
          <w:lang w:bidi="ar-SA"/>
        </w:rPr>
        <w:drawing>
          <wp:anchor distT="0" distB="0" distL="114300" distR="114300" simplePos="0" relativeHeight="251694080" behindDoc="1" locked="0" layoutInCell="1" allowOverlap="1" wp14:anchorId="059C160B" wp14:editId="50065419">
            <wp:simplePos x="0" y="0"/>
            <wp:positionH relativeFrom="margin">
              <wp:posOffset>-1158240</wp:posOffset>
            </wp:positionH>
            <wp:positionV relativeFrom="margin">
              <wp:posOffset>4088130</wp:posOffset>
            </wp:positionV>
            <wp:extent cx="3438525" cy="2590800"/>
            <wp:effectExtent l="0" t="0" r="0" b="0"/>
            <wp:wrapTight wrapText="bothSides">
              <wp:wrapPolygon edited="0">
                <wp:start x="9813" y="6194"/>
                <wp:lineTo x="8975" y="7147"/>
                <wp:lineTo x="7898" y="8576"/>
                <wp:lineTo x="7659" y="12706"/>
                <wp:lineTo x="8018" y="13659"/>
                <wp:lineTo x="9813" y="14929"/>
                <wp:lineTo x="9932" y="15247"/>
                <wp:lineTo x="11608" y="15247"/>
                <wp:lineTo x="11847" y="14929"/>
                <wp:lineTo x="12804" y="14135"/>
                <wp:lineTo x="13881" y="11594"/>
                <wp:lineTo x="13762" y="8735"/>
                <wp:lineTo x="12565" y="7147"/>
                <wp:lineTo x="11727" y="6194"/>
                <wp:lineTo x="9813" y="6194"/>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438525" cy="2590800"/>
                    </a:xfrm>
                    <a:prstGeom prst="rect">
                      <a:avLst/>
                    </a:prstGeom>
                    <a:noFill/>
                  </pic:spPr>
                </pic:pic>
              </a:graphicData>
            </a:graphic>
            <wp14:sizeRelH relativeFrom="margin">
              <wp14:pctWidth>0</wp14:pctWidth>
            </wp14:sizeRelH>
            <wp14:sizeRelV relativeFrom="margin">
              <wp14:pctHeight>0</wp14:pctHeight>
            </wp14:sizeRelV>
          </wp:anchor>
        </w:drawing>
      </w:r>
      <w:r>
        <w:rPr>
          <w:rFonts w:hint="cs"/>
          <w:rtl/>
          <w:lang w:bidi="ar-SA"/>
        </w:rPr>
        <w:t xml:space="preserve">مواصلة </w:t>
      </w:r>
      <w:r w:rsidRPr="000615E8">
        <w:rPr>
          <w:rtl/>
          <w:lang w:bidi="ar-SA"/>
        </w:rPr>
        <w:t xml:space="preserve">تحسين تصنيف نيس </w:t>
      </w:r>
      <w:r>
        <w:rPr>
          <w:rFonts w:hint="cs"/>
          <w:rtl/>
          <w:lang w:bidi="ar-SA"/>
        </w:rPr>
        <w:t>ب</w:t>
      </w:r>
      <w:r w:rsidRPr="000615E8">
        <w:rPr>
          <w:rtl/>
          <w:lang w:bidi="ar-SA"/>
        </w:rPr>
        <w:t>رعاية لجنة الخبراء التابعة لاتحاد نيس</w:t>
      </w:r>
      <w:r>
        <w:rPr>
          <w:rFonts w:hint="cs"/>
          <w:rtl/>
          <w:lang w:bidi="ar-SA"/>
        </w:rPr>
        <w:t xml:space="preserve"> مع التركيز على ما يلي: "1" </w:t>
      </w:r>
      <w:r w:rsidRPr="000615E8">
        <w:rPr>
          <w:rtl/>
          <w:lang w:bidi="ar-SA"/>
        </w:rPr>
        <w:t>ضمان مراعاة قائمة السلع والخدمات مراعاة تامة لخصائص الأسواق الناشئة وإدراج البيانات الجديدة المستخدمة على نطاق واسع بسرعة في قائمة السلع والخدمات</w:t>
      </w:r>
      <w:r>
        <w:rPr>
          <w:rFonts w:hint="cs"/>
          <w:rtl/>
          <w:lang w:bidi="ar-SA"/>
        </w:rPr>
        <w:t>، "2" واستطلاع العلاقة بين تصنيف نيس و</w:t>
      </w:r>
      <w:r w:rsidRPr="000615E8">
        <w:rPr>
          <w:rtl/>
          <w:lang w:bidi="ar-SA"/>
        </w:rPr>
        <w:t>قاعدة بيانات مدريد للسلع والخدمات قصد مواءمة الوسيلتين قدر المستطاع</w:t>
      </w:r>
      <w:r>
        <w:rPr>
          <w:rFonts w:hint="cs"/>
          <w:rtl/>
          <w:lang w:bidi="ar-SA"/>
        </w:rPr>
        <w:t>؛ "3" وتحديد فرص زيادة أوجه الكفاءة على جميع مستويات النظام من خلال توحيد قوائم السلع</w:t>
      </w:r>
      <w:r>
        <w:rPr>
          <w:rFonts w:hint="eastAsia"/>
          <w:rtl/>
          <w:lang w:bidi="ar-SA"/>
        </w:rPr>
        <w:t> </w:t>
      </w:r>
      <w:r>
        <w:rPr>
          <w:rFonts w:hint="cs"/>
          <w:rtl/>
          <w:lang w:bidi="ar-SA"/>
        </w:rPr>
        <w:t>والخدمات؛</w:t>
      </w:r>
    </w:p>
    <w:p w:rsidR="00F844E6" w:rsidRDefault="00F844E6" w:rsidP="00DA6355">
      <w:pPr>
        <w:pStyle w:val="ARNormal"/>
        <w:numPr>
          <w:ilvl w:val="0"/>
          <w:numId w:val="21"/>
        </w:numPr>
        <w:spacing w:line="276" w:lineRule="auto"/>
        <w:ind w:left="565" w:hanging="567"/>
        <w:jc w:val="left"/>
        <w:rPr>
          <w:lang w:bidi="ar-SA"/>
        </w:rPr>
      </w:pPr>
      <w:r>
        <w:rPr>
          <w:rFonts w:hint="cs"/>
          <w:rtl/>
          <w:lang w:bidi="ar-SA"/>
        </w:rPr>
        <w:t>وتيسير مراجعة عملية النشر وتبسيطها عبر تطوير حلول قائمة على تكنولوجيا المعلومات</w:t>
      </w:r>
      <w:r>
        <w:rPr>
          <w:rFonts w:hint="eastAsia"/>
          <w:rtl/>
          <w:lang w:bidi="ar-SA"/>
        </w:rPr>
        <w:t xml:space="preserve"> </w:t>
      </w:r>
      <w:r>
        <w:rPr>
          <w:rFonts w:hint="cs"/>
          <w:rtl/>
          <w:lang w:bidi="ar-SA"/>
        </w:rPr>
        <w:t xml:space="preserve">لإدارة المراجعة؛ </w:t>
      </w:r>
    </w:p>
    <w:p w:rsidR="00F844E6" w:rsidRDefault="00F844E6" w:rsidP="00DA6355">
      <w:pPr>
        <w:pStyle w:val="ARNormal"/>
        <w:numPr>
          <w:ilvl w:val="0"/>
          <w:numId w:val="21"/>
        </w:numPr>
        <w:ind w:left="565" w:hanging="567"/>
        <w:jc w:val="left"/>
        <w:rPr>
          <w:lang w:bidi="ar-SA"/>
        </w:rPr>
      </w:pPr>
      <w:r>
        <w:rPr>
          <w:rFonts w:hint="cs"/>
          <w:rtl/>
          <w:lang w:bidi="ar-SA"/>
        </w:rPr>
        <w:t xml:space="preserve">وتيسير اعتماد </w:t>
      </w:r>
      <w:r>
        <w:rPr>
          <w:rtl/>
          <w:lang w:bidi="ar-SA"/>
        </w:rPr>
        <w:t>ممارسات مقبولة على نطاق واسع</w:t>
      </w:r>
      <w:r>
        <w:rPr>
          <w:rFonts w:hint="cs"/>
          <w:rtl/>
          <w:lang w:bidi="ar-SA"/>
        </w:rPr>
        <w:t xml:space="preserve"> في تصنيف نيس من خلال مشاركة متواصلة </w:t>
      </w:r>
      <w:proofErr w:type="spellStart"/>
      <w:r>
        <w:rPr>
          <w:rFonts w:hint="cs"/>
          <w:rtl/>
          <w:lang w:bidi="ar-SA"/>
        </w:rPr>
        <w:t>للويبو</w:t>
      </w:r>
      <w:proofErr w:type="spellEnd"/>
      <w:r>
        <w:rPr>
          <w:rFonts w:hint="cs"/>
          <w:rtl/>
          <w:lang w:bidi="ar-SA"/>
        </w:rPr>
        <w:t xml:space="preserve"> في المبادرات الإقليمية والدولية المتعلقة بتصنيف العلامات. </w:t>
      </w:r>
    </w:p>
    <w:p w:rsidR="00F844E6" w:rsidRDefault="00F844E6" w:rsidP="00DA6355">
      <w:pPr>
        <w:pStyle w:val="ARNormal"/>
        <w:numPr>
          <w:ilvl w:val="0"/>
          <w:numId w:val="21"/>
        </w:numPr>
        <w:ind w:left="565" w:hanging="567"/>
        <w:rPr>
          <w:rtl/>
          <w:lang w:bidi="ar-SA"/>
        </w:rPr>
      </w:pPr>
      <w:r>
        <w:rPr>
          <w:rFonts w:hint="cs"/>
          <w:rtl/>
        </w:rPr>
        <w:t>و</w:t>
      </w:r>
      <w:r>
        <w:rPr>
          <w:rtl/>
        </w:rPr>
        <w:t xml:space="preserve">تصنيف </w:t>
      </w:r>
      <w:proofErr w:type="spellStart"/>
      <w:r>
        <w:rPr>
          <w:rtl/>
        </w:rPr>
        <w:t>لوكارنو</w:t>
      </w:r>
      <w:proofErr w:type="spellEnd"/>
      <w:r>
        <w:rPr>
          <w:rFonts w:hint="cs"/>
          <w:rtl/>
        </w:rPr>
        <w:t xml:space="preserve"> </w:t>
      </w:r>
      <w:r w:rsidRPr="009F0B6F">
        <w:rPr>
          <w:rtl/>
        </w:rPr>
        <w:t xml:space="preserve">(قائمة السلع </w:t>
      </w:r>
      <w:r>
        <w:rPr>
          <w:rFonts w:hint="cs"/>
          <w:rtl/>
        </w:rPr>
        <w:t xml:space="preserve">لأغراض </w:t>
      </w:r>
      <w:r w:rsidRPr="009F0B6F">
        <w:rPr>
          <w:rtl/>
        </w:rPr>
        <w:t xml:space="preserve">تسجيل </w:t>
      </w:r>
      <w:r>
        <w:rPr>
          <w:rFonts w:hint="cs"/>
          <w:rtl/>
        </w:rPr>
        <w:t xml:space="preserve">التصاميم الصناعية) </w:t>
      </w:r>
      <w:r>
        <w:rPr>
          <w:rFonts w:hint="cs"/>
          <w:rtl/>
          <w:lang w:bidi="ar-SA"/>
        </w:rPr>
        <w:t>وتصنيف فيينا (</w:t>
      </w:r>
      <w:r w:rsidRPr="00485AD9">
        <w:rPr>
          <w:rtl/>
          <w:lang w:bidi="ar-SA"/>
        </w:rPr>
        <w:t>العناصر التصويرية للعلامات التجارية</w:t>
      </w:r>
      <w:r>
        <w:rPr>
          <w:rFonts w:hint="cs"/>
          <w:rtl/>
          <w:lang w:bidi="ar-SA"/>
        </w:rPr>
        <w:t>):</w:t>
      </w:r>
    </w:p>
    <w:p w:rsidR="00F844E6" w:rsidRDefault="00F844E6" w:rsidP="00DA6355">
      <w:pPr>
        <w:pStyle w:val="ARNormal"/>
        <w:numPr>
          <w:ilvl w:val="0"/>
          <w:numId w:val="21"/>
        </w:numPr>
        <w:ind w:left="565" w:hanging="567"/>
        <w:rPr>
          <w:lang w:bidi="ar-SA"/>
        </w:rPr>
      </w:pPr>
      <w:r>
        <w:rPr>
          <w:rtl/>
          <w:lang w:bidi="ar-SA"/>
        </w:rPr>
        <w:t xml:space="preserve">تحسين تصنيف </w:t>
      </w:r>
      <w:proofErr w:type="spellStart"/>
      <w:r>
        <w:rPr>
          <w:rtl/>
        </w:rPr>
        <w:t>لوكارنو</w:t>
      </w:r>
      <w:proofErr w:type="spellEnd"/>
      <w:r>
        <w:rPr>
          <w:rFonts w:hint="cs"/>
          <w:rtl/>
        </w:rPr>
        <w:t xml:space="preserve"> </w:t>
      </w:r>
      <w:r>
        <w:rPr>
          <w:rFonts w:hint="cs"/>
          <w:rtl/>
          <w:lang w:bidi="ar-SA"/>
        </w:rPr>
        <w:t>ب</w:t>
      </w:r>
      <w:r>
        <w:rPr>
          <w:rtl/>
          <w:lang w:bidi="ar-SA"/>
        </w:rPr>
        <w:t>رعاية لجنة الخبراء</w:t>
      </w:r>
      <w:r>
        <w:rPr>
          <w:rFonts w:hint="cs"/>
          <w:rtl/>
          <w:lang w:bidi="ar-SA"/>
        </w:rPr>
        <w:t xml:space="preserve"> التابعة ل</w:t>
      </w:r>
      <w:r>
        <w:rPr>
          <w:rtl/>
          <w:lang w:bidi="ar-SA"/>
        </w:rPr>
        <w:t xml:space="preserve">اتحاد </w:t>
      </w:r>
      <w:proofErr w:type="spellStart"/>
      <w:r>
        <w:rPr>
          <w:rtl/>
          <w:lang w:bidi="ar-SA"/>
        </w:rPr>
        <w:t>لوكارنو</w:t>
      </w:r>
      <w:proofErr w:type="spellEnd"/>
      <w:r>
        <w:rPr>
          <w:rFonts w:hint="cs"/>
          <w:rtl/>
          <w:lang w:bidi="ar-SA"/>
        </w:rPr>
        <w:t xml:space="preserve"> لأجل إتاحة بحث أكثر فعالية في قواعد بيانات التصاميم، لا سيما من خلال تطوير حلول قائمة على تكنولوجيا المعلومات لإدارة المراجعة؛ </w:t>
      </w:r>
    </w:p>
    <w:p w:rsidR="00F844E6" w:rsidRDefault="00F844E6" w:rsidP="00DA6355">
      <w:pPr>
        <w:pStyle w:val="ARNormal"/>
        <w:numPr>
          <w:ilvl w:val="0"/>
          <w:numId w:val="21"/>
        </w:numPr>
        <w:ind w:left="565" w:hanging="567"/>
        <w:rPr>
          <w:lang w:bidi="ar-SA"/>
        </w:rPr>
      </w:pPr>
      <w:r>
        <w:rPr>
          <w:rFonts w:hint="cs"/>
          <w:rtl/>
          <w:lang w:bidi="ar-SA"/>
        </w:rPr>
        <w:t>وبحث التطورات المقبلة في تصنيف فيينا ب</w:t>
      </w:r>
      <w:r>
        <w:rPr>
          <w:rtl/>
          <w:lang w:bidi="ar-SA"/>
        </w:rPr>
        <w:t>رعاية لجنة الخبراء</w:t>
      </w:r>
      <w:r>
        <w:rPr>
          <w:rFonts w:hint="cs"/>
          <w:rtl/>
          <w:lang w:bidi="ar-SA"/>
        </w:rPr>
        <w:t xml:space="preserve"> التابعة لاتحاد فيينا بعد دخول الطبعة السابعة من </w:t>
      </w:r>
      <w:r>
        <w:rPr>
          <w:rtl/>
          <w:lang w:bidi="ar-SA"/>
        </w:rPr>
        <w:t>تصنيف فيينا</w:t>
      </w:r>
      <w:r>
        <w:rPr>
          <w:rFonts w:hint="cs"/>
          <w:rtl/>
          <w:lang w:bidi="ar-SA"/>
        </w:rPr>
        <w:t xml:space="preserve"> حيز النفاذ في الأول من يناير 2018. </w:t>
      </w:r>
    </w:p>
    <w:p w:rsidR="00F844E6" w:rsidRPr="00326294" w:rsidRDefault="00F844E6" w:rsidP="009C7153">
      <w:pPr>
        <w:pStyle w:val="ARNormal"/>
        <w:ind w:left="360" w:hanging="362"/>
        <w:rPr>
          <w:u w:val="single"/>
          <w:lang w:bidi="ar-SA"/>
        </w:rPr>
      </w:pPr>
      <w:r w:rsidRPr="00326294">
        <w:rPr>
          <w:rFonts w:hint="cs"/>
          <w:u w:val="single"/>
          <w:rtl/>
          <w:lang w:bidi="ar-SA"/>
        </w:rPr>
        <w:t>معايير الويبو</w:t>
      </w:r>
    </w:p>
    <w:p w:rsidR="00F844E6" w:rsidRDefault="00F844E6" w:rsidP="00DA6355">
      <w:pPr>
        <w:pStyle w:val="ARNormal"/>
        <w:numPr>
          <w:ilvl w:val="0"/>
          <w:numId w:val="21"/>
        </w:numPr>
        <w:ind w:left="565" w:hanging="567"/>
        <w:rPr>
          <w:lang w:bidi="ar-SA"/>
        </w:rPr>
      </w:pPr>
      <w:r>
        <w:rPr>
          <w:rFonts w:hint="cs"/>
          <w:rtl/>
          <w:lang w:bidi="ar-SA"/>
        </w:rPr>
        <w:t xml:space="preserve">التنسيق مع مكاتب الملكية الفكرية لتقديم ممارسات جيدة بشأن </w:t>
      </w:r>
      <w:r w:rsidRPr="00916BA6">
        <w:rPr>
          <w:rtl/>
          <w:lang w:bidi="ar-SA"/>
        </w:rPr>
        <w:t>معالجة المعلومات والوثائق المتعلقة بالملكية الفكرية ونقلها وتبادلها ونشرها وتقاسمها</w:t>
      </w:r>
      <w:r>
        <w:rPr>
          <w:rFonts w:hint="cs"/>
          <w:rtl/>
          <w:lang w:bidi="ar-SA"/>
        </w:rPr>
        <w:t xml:space="preserve">، عبر تطوير معايير الويبو ومراجعتها برعاية </w:t>
      </w:r>
      <w:r w:rsidRPr="00916BA6">
        <w:rPr>
          <w:rtl/>
          <w:lang w:bidi="ar-SA"/>
        </w:rPr>
        <w:t>اللجنة المعنية بمعايير الويبو؛</w:t>
      </w:r>
    </w:p>
    <w:p w:rsidR="00F844E6" w:rsidRPr="00AD0BF1" w:rsidRDefault="00F844E6" w:rsidP="00DA6355">
      <w:pPr>
        <w:pStyle w:val="ARNormal"/>
        <w:numPr>
          <w:ilvl w:val="0"/>
          <w:numId w:val="21"/>
        </w:numPr>
        <w:ind w:left="565" w:hanging="567"/>
        <w:rPr>
          <w:lang w:bidi="ar-SA"/>
        </w:rPr>
      </w:pPr>
      <w:r>
        <w:rPr>
          <w:rFonts w:hint="cs"/>
          <w:rtl/>
          <w:lang w:bidi="ar-SA"/>
        </w:rPr>
        <w:t>وإعداد برمجية لدعم تنفيذ معيار الويبو</w:t>
      </w:r>
      <w:r w:rsidRPr="00AD0BF1">
        <w:rPr>
          <w:bCs/>
        </w:rPr>
        <w:t xml:space="preserve">ST.26 </w:t>
      </w:r>
      <w:r>
        <w:rPr>
          <w:rFonts w:hint="cs"/>
          <w:bCs/>
          <w:rtl/>
        </w:rPr>
        <w:t xml:space="preserve"> </w:t>
      </w:r>
      <w:r w:rsidRPr="00AD0BF1">
        <w:rPr>
          <w:rFonts w:hint="cs"/>
          <w:b/>
          <w:rtl/>
        </w:rPr>
        <w:t>(</w:t>
      </w:r>
      <w:r w:rsidRPr="00AD0BF1">
        <w:rPr>
          <w:b/>
          <w:rtl/>
        </w:rPr>
        <w:t xml:space="preserve">عرض قوائم تسلسل </w:t>
      </w:r>
      <w:proofErr w:type="spellStart"/>
      <w:r w:rsidRPr="00AD0BF1">
        <w:rPr>
          <w:b/>
          <w:rtl/>
        </w:rPr>
        <w:t>النوويدات</w:t>
      </w:r>
      <w:proofErr w:type="spellEnd"/>
      <w:r w:rsidRPr="00AD0BF1">
        <w:rPr>
          <w:b/>
          <w:rtl/>
        </w:rPr>
        <w:t xml:space="preserve"> والحوامض الأمينية</w:t>
      </w:r>
      <w:r w:rsidRPr="00AD0BF1">
        <w:rPr>
          <w:rFonts w:hint="cs"/>
          <w:b/>
          <w:rtl/>
        </w:rPr>
        <w:t>)</w:t>
      </w:r>
      <w:r>
        <w:rPr>
          <w:rFonts w:hint="cs"/>
          <w:b/>
          <w:rtl/>
        </w:rPr>
        <w:t>؛</w:t>
      </w:r>
    </w:p>
    <w:p w:rsidR="00F844E6" w:rsidRPr="00AD0BF1" w:rsidRDefault="00F844E6" w:rsidP="00DA6355">
      <w:pPr>
        <w:pStyle w:val="ARNormal"/>
        <w:numPr>
          <w:ilvl w:val="0"/>
          <w:numId w:val="21"/>
        </w:numPr>
        <w:ind w:left="565" w:hanging="567"/>
        <w:rPr>
          <w:lang w:bidi="ar-SA"/>
        </w:rPr>
      </w:pPr>
      <w:r>
        <w:rPr>
          <w:rFonts w:hint="cs"/>
          <w:b/>
          <w:rtl/>
        </w:rPr>
        <w:lastRenderedPageBreak/>
        <w:t>والتعاون مع مكاتب الملكية الفكرية لنشر معلومات محدّثة عن ممارساتها المتعلقة بمعايير الويبو ومساعدة المكاتب في تنفيذ معايير الويبو بناء على الطلب؛</w:t>
      </w:r>
    </w:p>
    <w:p w:rsidR="00F844E6" w:rsidRDefault="00F844E6" w:rsidP="00DA6355">
      <w:pPr>
        <w:pStyle w:val="ARNormal"/>
        <w:numPr>
          <w:ilvl w:val="0"/>
          <w:numId w:val="21"/>
        </w:numPr>
        <w:ind w:left="565" w:hanging="567"/>
        <w:rPr>
          <w:lang w:bidi="ar-SA"/>
        </w:rPr>
      </w:pPr>
      <w:r>
        <w:rPr>
          <w:rFonts w:hint="cs"/>
          <w:b/>
          <w:rtl/>
        </w:rPr>
        <w:t>وتوفير تدريب قائم على الطلب حول استخدام التصنيفات والمعايير، لا سيما في البلدان النامية.</w:t>
      </w:r>
    </w:p>
    <w:p w:rsidR="00F844E6" w:rsidRDefault="00F844E6" w:rsidP="009C7153">
      <w:pPr>
        <w:pStyle w:val="ARNormal"/>
        <w:rPr>
          <w:lang w:bidi="ar-SA"/>
        </w:rPr>
      </w:pPr>
    </w:p>
    <w:tbl>
      <w:tblPr>
        <w:bidiVisual/>
        <w:tblW w:w="0" w:type="auto"/>
        <w:tblInd w:w="108" w:type="dxa"/>
        <w:tblLook w:val="01E0" w:firstRow="1" w:lastRow="1" w:firstColumn="1" w:lastColumn="1" w:noHBand="0" w:noVBand="0"/>
      </w:tblPr>
      <w:tblGrid>
        <w:gridCol w:w="9354"/>
      </w:tblGrid>
      <w:tr w:rsidR="00F844E6" w:rsidRPr="00E93294" w:rsidTr="009C7153">
        <w:trPr>
          <w:trHeight w:val="564"/>
        </w:trPr>
        <w:tc>
          <w:tcPr>
            <w:tcW w:w="9354" w:type="dxa"/>
            <w:shd w:val="clear" w:color="auto" w:fill="C6D9F1"/>
            <w:vAlign w:val="center"/>
          </w:tcPr>
          <w:p w:rsidR="00F844E6" w:rsidRPr="003E3A2C" w:rsidRDefault="00F844E6" w:rsidP="002A65DA">
            <w:pPr>
              <w:pStyle w:val="ARProgramTableHeading"/>
              <w:jc w:val="center"/>
              <w:rPr>
                <w:sz w:val="34"/>
                <w:szCs w:val="34"/>
                <w:lang w:bidi="ar-SA"/>
              </w:rPr>
            </w:pPr>
            <w:r>
              <w:rPr>
                <w:rFonts w:hint="cs"/>
                <w:sz w:val="34"/>
                <w:szCs w:val="34"/>
                <w:rtl/>
                <w:lang w:bidi="ar-SA"/>
              </w:rPr>
              <w:t>التعاون فيما بين البرامج</w:t>
            </w:r>
          </w:p>
        </w:tc>
      </w:tr>
    </w:tbl>
    <w:p w:rsidR="00F844E6" w:rsidRDefault="00F844E6" w:rsidP="009C7153">
      <w:pPr>
        <w:pStyle w:val="ARNormal"/>
        <w:spacing w:before="240" w:line="276" w:lineRule="auto"/>
        <w:jc w:val="center"/>
        <w:rPr>
          <w:lang w:bidi="ar-SA"/>
        </w:rPr>
      </w:pPr>
      <w:r>
        <w:rPr>
          <w:noProof/>
          <w:lang w:bidi="ar-SA"/>
        </w:rPr>
        <w:drawing>
          <wp:inline distT="0" distB="0" distL="0" distR="0" wp14:anchorId="1DD53473" wp14:editId="1749F2CD">
            <wp:extent cx="5629275" cy="3828044"/>
            <wp:effectExtent l="0" t="0" r="0" b="127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633668" cy="3831031"/>
                    </a:xfrm>
                    <a:prstGeom prst="rect">
                      <a:avLst/>
                    </a:prstGeom>
                    <a:noFill/>
                  </pic:spPr>
                </pic:pic>
              </a:graphicData>
            </a:graphic>
          </wp:inline>
        </w:drawing>
      </w:r>
    </w:p>
    <w:tbl>
      <w:tblPr>
        <w:bidiVisual/>
        <w:tblW w:w="0" w:type="auto"/>
        <w:tblInd w:w="108" w:type="dxa"/>
        <w:tblLook w:val="01E0" w:firstRow="1" w:lastRow="1" w:firstColumn="1" w:lastColumn="1" w:noHBand="0" w:noVBand="0"/>
      </w:tblPr>
      <w:tblGrid>
        <w:gridCol w:w="4536"/>
        <w:gridCol w:w="4818"/>
      </w:tblGrid>
      <w:tr w:rsidR="00F844E6" w:rsidRPr="00E93294" w:rsidTr="009C7153">
        <w:trPr>
          <w:trHeight w:val="564"/>
        </w:trPr>
        <w:tc>
          <w:tcPr>
            <w:tcW w:w="4536" w:type="dxa"/>
            <w:shd w:val="clear" w:color="auto" w:fill="C6D9F1"/>
            <w:vAlign w:val="center"/>
          </w:tcPr>
          <w:p w:rsidR="00F844E6" w:rsidRPr="003E3A2C" w:rsidRDefault="00F844E6" w:rsidP="009C7153">
            <w:pPr>
              <w:pStyle w:val="ARProgramTableHeading"/>
              <w:rPr>
                <w:sz w:val="34"/>
                <w:szCs w:val="34"/>
                <w:rtl/>
                <w:lang w:bidi="ar-SA"/>
              </w:rPr>
            </w:pPr>
            <w:r>
              <w:rPr>
                <w:rFonts w:hint="cs"/>
                <w:sz w:val="34"/>
                <w:szCs w:val="34"/>
                <w:rtl/>
                <w:lang w:bidi="ar-SA"/>
              </w:rPr>
              <w:t>المخاطر</w:t>
            </w:r>
          </w:p>
        </w:tc>
        <w:tc>
          <w:tcPr>
            <w:tcW w:w="4818" w:type="dxa"/>
            <w:shd w:val="clear" w:color="auto" w:fill="C6D9F1"/>
            <w:vAlign w:val="center"/>
          </w:tcPr>
          <w:p w:rsidR="00F844E6" w:rsidRPr="003E3A2C" w:rsidRDefault="00F844E6" w:rsidP="009C7153">
            <w:pPr>
              <w:pStyle w:val="ARProgramTableHeading"/>
              <w:rPr>
                <w:sz w:val="34"/>
                <w:szCs w:val="34"/>
                <w:lang w:bidi="ar-SA"/>
              </w:rPr>
            </w:pPr>
            <w:r>
              <w:rPr>
                <w:rFonts w:hint="cs"/>
                <w:sz w:val="34"/>
                <w:szCs w:val="34"/>
                <w:rtl/>
                <w:lang w:bidi="ar-SA"/>
              </w:rPr>
              <w:t>إجراءات التخفيف</w:t>
            </w:r>
          </w:p>
        </w:tc>
      </w:tr>
      <w:tr w:rsidR="00F844E6" w:rsidRPr="00396305" w:rsidTr="009C7153">
        <w:trPr>
          <w:trHeight w:val="564"/>
        </w:trPr>
        <w:tc>
          <w:tcPr>
            <w:tcW w:w="4536" w:type="dxa"/>
            <w:shd w:val="clear" w:color="auto" w:fill="auto"/>
            <w:vAlign w:val="center"/>
          </w:tcPr>
          <w:p w:rsidR="00F844E6" w:rsidRPr="00EA2014" w:rsidRDefault="00F844E6" w:rsidP="009C7153">
            <w:pPr>
              <w:pStyle w:val="ARProgramTableHeading"/>
              <w:spacing w:before="0" w:after="120" w:line="300" w:lineRule="exact"/>
              <w:rPr>
                <w:b/>
                <w:bCs w:val="0"/>
                <w:rtl/>
                <w:lang w:bidi="ar-SA"/>
              </w:rPr>
            </w:pPr>
            <w:r w:rsidRPr="00EA2014">
              <w:rPr>
                <w:b/>
                <w:bCs w:val="0"/>
                <w:rtl/>
              </w:rPr>
              <w:t>اختلاف آراء مجموعات البلدان يؤدي إلى الحد من التطور التقني للمعايير والتصنيفات</w:t>
            </w:r>
            <w:r w:rsidRPr="00EA2014">
              <w:rPr>
                <w:rFonts w:hint="cs"/>
                <w:b/>
                <w:bCs w:val="0"/>
                <w:rtl/>
              </w:rPr>
              <w:t>.</w:t>
            </w:r>
          </w:p>
        </w:tc>
        <w:tc>
          <w:tcPr>
            <w:tcW w:w="4818" w:type="dxa"/>
            <w:shd w:val="clear" w:color="auto" w:fill="auto"/>
            <w:vAlign w:val="center"/>
          </w:tcPr>
          <w:p w:rsidR="00F844E6" w:rsidRPr="00EA2014" w:rsidRDefault="00F844E6" w:rsidP="009C7153">
            <w:pPr>
              <w:pStyle w:val="ARProgramTableHeading"/>
              <w:spacing w:before="0" w:after="120" w:line="300" w:lineRule="exact"/>
              <w:rPr>
                <w:b/>
                <w:bCs w:val="0"/>
                <w:rtl/>
                <w:lang w:bidi="ar-SA"/>
              </w:rPr>
            </w:pPr>
            <w:r w:rsidRPr="00EA2014">
              <w:rPr>
                <w:b/>
                <w:bCs w:val="0"/>
                <w:rtl/>
              </w:rPr>
              <w:t>مناقشة القضايا السياسية</w:t>
            </w:r>
            <w:r w:rsidRPr="00EA2014">
              <w:rPr>
                <w:rFonts w:hint="cs"/>
                <w:b/>
                <w:bCs w:val="0"/>
                <w:rtl/>
              </w:rPr>
              <w:t xml:space="preserve"> </w:t>
            </w:r>
            <w:r w:rsidRPr="00EA2014">
              <w:rPr>
                <w:b/>
                <w:bCs w:val="0"/>
                <w:rtl/>
              </w:rPr>
              <w:t>ومحاولة حلها خارج اللجان وتعزيز المناقشات التقنية داخل اللجان ومتابعة تنفيذ الخطط طويلة الأجل</w:t>
            </w:r>
            <w:r w:rsidRPr="00EA2014">
              <w:rPr>
                <w:rFonts w:hint="cs"/>
                <w:b/>
                <w:bCs w:val="0"/>
                <w:rtl/>
              </w:rPr>
              <w:t>.</w:t>
            </w:r>
          </w:p>
        </w:tc>
      </w:tr>
      <w:tr w:rsidR="00F844E6" w:rsidRPr="00396305" w:rsidTr="009C7153">
        <w:trPr>
          <w:trHeight w:val="564"/>
        </w:trPr>
        <w:tc>
          <w:tcPr>
            <w:tcW w:w="4536" w:type="dxa"/>
            <w:shd w:val="clear" w:color="auto" w:fill="auto"/>
            <w:vAlign w:val="center"/>
          </w:tcPr>
          <w:p w:rsidR="00F844E6" w:rsidRPr="00EA2014" w:rsidRDefault="00F844E6" w:rsidP="009C7153">
            <w:pPr>
              <w:pStyle w:val="ARProgramTableHeading"/>
              <w:spacing w:before="0" w:after="120" w:line="300" w:lineRule="exact"/>
              <w:rPr>
                <w:b/>
                <w:bCs w:val="0"/>
                <w:rtl/>
                <w:lang w:bidi="ar-SA"/>
              </w:rPr>
            </w:pPr>
          </w:p>
        </w:tc>
        <w:tc>
          <w:tcPr>
            <w:tcW w:w="4818" w:type="dxa"/>
            <w:shd w:val="clear" w:color="auto" w:fill="auto"/>
            <w:vAlign w:val="center"/>
          </w:tcPr>
          <w:p w:rsidR="00F844E6" w:rsidRPr="00EA2014" w:rsidRDefault="00F844E6" w:rsidP="009C7153">
            <w:pPr>
              <w:pStyle w:val="ARProgramTableHeading"/>
              <w:spacing w:before="0" w:after="120" w:line="300" w:lineRule="exact"/>
              <w:rPr>
                <w:b/>
                <w:bCs w:val="0"/>
                <w:rtl/>
                <w:lang w:bidi="ar-SA"/>
              </w:rPr>
            </w:pPr>
            <w:r w:rsidRPr="00EA2014">
              <w:rPr>
                <w:b/>
                <w:bCs w:val="0"/>
                <w:rtl/>
              </w:rPr>
              <w:t>تنظيم بعثات تدريبية في البلدان النامية، ولا سما على المستوى الإقليمي، لإذكاء الوعي بالتصنيفات والمعايير</w:t>
            </w:r>
            <w:r w:rsidRPr="00EA2014">
              <w:rPr>
                <w:rFonts w:hint="cs"/>
                <w:b/>
                <w:bCs w:val="0"/>
                <w:rtl/>
              </w:rPr>
              <w:t xml:space="preserve"> </w:t>
            </w:r>
            <w:r w:rsidRPr="00EA2014">
              <w:rPr>
                <w:b/>
                <w:bCs w:val="0"/>
                <w:rtl/>
              </w:rPr>
              <w:t>ومراعاة الاحتياجات الإقليمية عند وضع التصنيفات والمعايير</w:t>
            </w:r>
            <w:r w:rsidRPr="00EA2014">
              <w:rPr>
                <w:rFonts w:hint="cs"/>
                <w:b/>
                <w:bCs w:val="0"/>
                <w:rtl/>
              </w:rPr>
              <w:t>.</w:t>
            </w:r>
          </w:p>
        </w:tc>
      </w:tr>
    </w:tbl>
    <w:p w:rsidR="00F844E6" w:rsidRDefault="00F844E6" w:rsidP="009C7153">
      <w:pPr>
        <w:pStyle w:val="ARNormal"/>
        <w:rPr>
          <w:lang w:bidi="ar-SA"/>
        </w:rPr>
      </w:pPr>
    </w:p>
    <w:tbl>
      <w:tblPr>
        <w:bidiVisual/>
        <w:tblW w:w="0" w:type="auto"/>
        <w:tblInd w:w="108" w:type="dxa"/>
        <w:tblLook w:val="01E0" w:firstRow="1" w:lastRow="1" w:firstColumn="1" w:lastColumn="1" w:noHBand="0" w:noVBand="0"/>
      </w:tblPr>
      <w:tblGrid>
        <w:gridCol w:w="2366"/>
        <w:gridCol w:w="2366"/>
        <w:gridCol w:w="2365"/>
        <w:gridCol w:w="2257"/>
      </w:tblGrid>
      <w:tr w:rsidR="00F844E6" w:rsidRPr="00FF6ED0" w:rsidTr="009C7153">
        <w:trPr>
          <w:trHeight w:val="564"/>
          <w:tblHeader/>
        </w:trPr>
        <w:tc>
          <w:tcPr>
            <w:tcW w:w="2366" w:type="dxa"/>
            <w:shd w:val="clear" w:color="auto" w:fill="C6D9F1"/>
            <w:vAlign w:val="center"/>
          </w:tcPr>
          <w:p w:rsidR="00F844E6" w:rsidRPr="00FF6ED0" w:rsidRDefault="00F844E6" w:rsidP="009C7153">
            <w:pPr>
              <w:pStyle w:val="ARNormal"/>
              <w:keepNext/>
              <w:rPr>
                <w:b/>
                <w:bCs/>
                <w:rtl/>
                <w:lang w:bidi="ar-SA"/>
              </w:rPr>
            </w:pPr>
            <w:r>
              <w:rPr>
                <w:rFonts w:hint="cs"/>
                <w:b/>
                <w:bCs/>
                <w:rtl/>
                <w:lang w:bidi="ar-SA"/>
              </w:rPr>
              <w:t>النتائج المرتقبة</w:t>
            </w:r>
          </w:p>
        </w:tc>
        <w:tc>
          <w:tcPr>
            <w:tcW w:w="2366" w:type="dxa"/>
            <w:shd w:val="clear" w:color="auto" w:fill="C6D9F1"/>
            <w:vAlign w:val="center"/>
          </w:tcPr>
          <w:p w:rsidR="00F844E6" w:rsidRPr="00FF6ED0" w:rsidRDefault="00F844E6" w:rsidP="009C7153">
            <w:pPr>
              <w:pStyle w:val="ARNormal"/>
              <w:keepNext/>
              <w:rPr>
                <w:b/>
                <w:bCs/>
                <w:lang w:bidi="ar-SA"/>
              </w:rPr>
            </w:pPr>
            <w:r>
              <w:rPr>
                <w:rFonts w:hint="cs"/>
                <w:b/>
                <w:bCs/>
                <w:rtl/>
                <w:lang w:bidi="ar-SA"/>
              </w:rPr>
              <w:t>مؤشرات الأداء</w:t>
            </w:r>
          </w:p>
        </w:tc>
        <w:tc>
          <w:tcPr>
            <w:tcW w:w="2365" w:type="dxa"/>
            <w:shd w:val="clear" w:color="auto" w:fill="C6D9F1"/>
          </w:tcPr>
          <w:p w:rsidR="00F844E6" w:rsidRPr="00FF6ED0" w:rsidRDefault="00F844E6" w:rsidP="009C7153">
            <w:pPr>
              <w:pStyle w:val="ARNormal"/>
              <w:keepNext/>
              <w:rPr>
                <w:b/>
                <w:bCs/>
                <w:lang w:bidi="ar-SA"/>
              </w:rPr>
            </w:pPr>
            <w:r>
              <w:rPr>
                <w:rFonts w:hint="cs"/>
                <w:b/>
                <w:bCs/>
                <w:rtl/>
                <w:lang w:bidi="ar-SA"/>
              </w:rPr>
              <w:t>أسس المقارنة</w:t>
            </w:r>
          </w:p>
        </w:tc>
        <w:tc>
          <w:tcPr>
            <w:tcW w:w="2257" w:type="dxa"/>
            <w:shd w:val="clear" w:color="auto" w:fill="C6D9F1"/>
          </w:tcPr>
          <w:p w:rsidR="00F844E6" w:rsidRPr="00FF6ED0" w:rsidRDefault="00F844E6" w:rsidP="009C7153">
            <w:pPr>
              <w:pStyle w:val="ARNormal"/>
              <w:keepNext/>
              <w:rPr>
                <w:b/>
                <w:bCs/>
                <w:lang w:bidi="ar-SA"/>
              </w:rPr>
            </w:pPr>
            <w:r>
              <w:rPr>
                <w:rFonts w:hint="cs"/>
                <w:b/>
                <w:bCs/>
                <w:rtl/>
                <w:lang w:bidi="ar-SA"/>
              </w:rPr>
              <w:t>الأهداف</w:t>
            </w:r>
          </w:p>
        </w:tc>
      </w:tr>
      <w:tr w:rsidR="00F844E6" w:rsidRPr="00396305" w:rsidTr="009C7153">
        <w:trPr>
          <w:trHeight w:val="564"/>
        </w:trPr>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r>
              <w:rPr>
                <w:rFonts w:hint="cs"/>
                <w:b/>
                <w:bCs w:val="0"/>
                <w:rtl/>
                <w:lang w:bidi="ar-SA"/>
              </w:rPr>
              <w:t>ه</w:t>
            </w:r>
            <w:r w:rsidRPr="00CC47A5">
              <w:rPr>
                <w:b/>
                <w:bCs w:val="0"/>
                <w:rtl/>
                <w:lang w:bidi="ar-SA"/>
              </w:rPr>
              <w:t>1.4 نظام محد</w:t>
            </w:r>
            <w:r>
              <w:rPr>
                <w:rFonts w:hint="cs"/>
                <w:b/>
                <w:bCs w:val="0"/>
                <w:rtl/>
                <w:lang w:bidi="ar-SA"/>
              </w:rPr>
              <w:t>َّ</w:t>
            </w:r>
            <w:r w:rsidRPr="00CC47A5">
              <w:rPr>
                <w:b/>
                <w:bCs w:val="0"/>
                <w:rtl/>
                <w:lang w:bidi="ar-SA"/>
              </w:rPr>
              <w:t xml:space="preserve">ث ومقبول عالميا للتصنيفات الدولية ومعايير الويبو بهدف تيسير النفاذ إلى معلومات الملكية الفكرية </w:t>
            </w:r>
            <w:r>
              <w:rPr>
                <w:rFonts w:hint="cs"/>
                <w:b/>
                <w:bCs w:val="0"/>
                <w:rtl/>
                <w:lang w:bidi="ar-SA"/>
              </w:rPr>
              <w:t>واستخدامها</w:t>
            </w:r>
            <w:r w:rsidRPr="00CC47A5">
              <w:rPr>
                <w:b/>
                <w:bCs w:val="0"/>
                <w:rtl/>
                <w:lang w:bidi="ar-SA"/>
              </w:rPr>
              <w:t xml:space="preserve"> ونشرها في صفوف أصحاب المصلحة في أنحاء العالم</w:t>
            </w:r>
          </w:p>
        </w:tc>
        <w:tc>
          <w:tcPr>
            <w:tcW w:w="2366" w:type="dxa"/>
            <w:shd w:val="clear" w:color="auto" w:fill="auto"/>
          </w:tcPr>
          <w:p w:rsidR="00F844E6" w:rsidRPr="00396305" w:rsidRDefault="00F844E6" w:rsidP="009C7153">
            <w:pPr>
              <w:pStyle w:val="ARProgramTableHeading"/>
              <w:spacing w:after="120" w:line="300" w:lineRule="exact"/>
              <w:rPr>
                <w:b/>
                <w:bCs w:val="0"/>
                <w:rtl/>
                <w:lang w:bidi="ar-SA"/>
              </w:rPr>
            </w:pPr>
            <w:r w:rsidRPr="00CC47A5">
              <w:rPr>
                <w:b/>
                <w:bCs w:val="0"/>
                <w:rtl/>
                <w:lang w:bidi="ar-SA"/>
              </w:rPr>
              <w:t xml:space="preserve">عدد التعديلات وملفات المعلومات التي </w:t>
            </w:r>
            <w:r>
              <w:rPr>
                <w:rFonts w:hint="cs"/>
                <w:b/>
                <w:bCs w:val="0"/>
                <w:rtl/>
                <w:lang w:bidi="ar-SA"/>
              </w:rPr>
              <w:t>أُدرجت</w:t>
            </w:r>
            <w:r w:rsidRPr="00CC47A5">
              <w:rPr>
                <w:b/>
                <w:bCs w:val="0"/>
                <w:rtl/>
                <w:lang w:bidi="ar-SA"/>
              </w:rPr>
              <w:t xml:space="preserve"> في تصنيف نيس</w:t>
            </w:r>
          </w:p>
        </w:tc>
        <w:tc>
          <w:tcPr>
            <w:tcW w:w="2365" w:type="dxa"/>
            <w:shd w:val="clear" w:color="auto" w:fill="auto"/>
          </w:tcPr>
          <w:p w:rsidR="00F844E6" w:rsidRDefault="00F844E6" w:rsidP="009C7153">
            <w:pPr>
              <w:pStyle w:val="ARProgramTableHeading"/>
              <w:spacing w:after="120" w:line="300" w:lineRule="exact"/>
              <w:rPr>
                <w:b/>
                <w:bCs w:val="0"/>
                <w:rtl/>
                <w:lang w:bidi="ar-SA"/>
              </w:rPr>
            </w:pPr>
            <w:r>
              <w:rPr>
                <w:rFonts w:hint="cs"/>
                <w:b/>
                <w:bCs w:val="0"/>
                <w:rtl/>
                <w:lang w:bidi="ar-SA"/>
              </w:rPr>
              <w:t xml:space="preserve">أُدرج 1213 تعديلاً في تصنيف نيس </w:t>
            </w:r>
          </w:p>
          <w:p w:rsidR="00F844E6" w:rsidRDefault="00F844E6" w:rsidP="009C7153">
            <w:pPr>
              <w:pStyle w:val="ARProgramTableHeading"/>
              <w:spacing w:after="120" w:line="300" w:lineRule="exact"/>
              <w:rPr>
                <w:b/>
                <w:bCs w:val="0"/>
                <w:rtl/>
                <w:lang w:bidi="ar-SA"/>
              </w:rPr>
            </w:pPr>
            <w:r>
              <w:rPr>
                <w:rFonts w:hint="cs"/>
                <w:b/>
                <w:bCs w:val="0"/>
                <w:rtl/>
                <w:lang w:bidi="ar-SA"/>
              </w:rPr>
              <w:t>(11-2017)</w:t>
            </w:r>
          </w:p>
          <w:p w:rsidR="00F844E6" w:rsidRDefault="00F844E6" w:rsidP="009C7153">
            <w:pPr>
              <w:pStyle w:val="ARProgramTableHeading"/>
              <w:spacing w:after="120" w:line="300" w:lineRule="exact"/>
              <w:rPr>
                <w:b/>
                <w:bCs w:val="0"/>
                <w:rtl/>
                <w:lang w:bidi="ar-SA"/>
              </w:rPr>
            </w:pPr>
            <w:r>
              <w:rPr>
                <w:rFonts w:hint="cs"/>
                <w:b/>
                <w:bCs w:val="0"/>
                <w:rtl/>
                <w:lang w:bidi="ar-SA"/>
              </w:rPr>
              <w:t>(2016)</w:t>
            </w:r>
          </w:p>
          <w:p w:rsidR="00F844E6" w:rsidRPr="00396305" w:rsidRDefault="00F844E6" w:rsidP="009C7153">
            <w:pPr>
              <w:pStyle w:val="ARProgramTableHeading"/>
              <w:spacing w:after="120" w:line="300" w:lineRule="exact"/>
              <w:rPr>
                <w:b/>
                <w:bCs w:val="0"/>
                <w:rtl/>
                <w:lang w:bidi="ar-SA"/>
              </w:rPr>
            </w:pPr>
            <w:r>
              <w:rPr>
                <w:rFonts w:hint="cs"/>
                <w:b/>
                <w:bCs w:val="0"/>
                <w:rtl/>
                <w:lang w:bidi="ar-SA"/>
              </w:rPr>
              <w:t xml:space="preserve">أُدرج 32 ملف معلومات جديد </w:t>
            </w:r>
            <w:r>
              <w:rPr>
                <w:rFonts w:hint="cs"/>
                <w:b/>
                <w:bCs w:val="0"/>
                <w:rtl/>
                <w:lang w:bidi="ar-SA"/>
              </w:rPr>
              <w:lastRenderedPageBreak/>
              <w:t xml:space="preserve">(2016) </w:t>
            </w:r>
          </w:p>
        </w:tc>
        <w:tc>
          <w:tcPr>
            <w:tcW w:w="2257" w:type="dxa"/>
            <w:shd w:val="clear" w:color="auto" w:fill="auto"/>
          </w:tcPr>
          <w:p w:rsidR="00F844E6" w:rsidRPr="00396305" w:rsidRDefault="00F844E6" w:rsidP="009C7153">
            <w:pPr>
              <w:pStyle w:val="ARProgramTableHeading"/>
              <w:spacing w:line="300" w:lineRule="exact"/>
              <w:rPr>
                <w:b/>
                <w:bCs w:val="0"/>
                <w:rtl/>
                <w:lang w:bidi="ar-SA"/>
              </w:rPr>
            </w:pPr>
            <w:r>
              <w:rPr>
                <w:rFonts w:hint="cs"/>
                <w:b/>
                <w:bCs w:val="0"/>
                <w:rtl/>
                <w:lang w:bidi="ar-SA"/>
              </w:rPr>
              <w:lastRenderedPageBreak/>
              <w:t>المحافظة على مستويات 2016/17</w:t>
            </w:r>
          </w:p>
        </w:tc>
      </w:tr>
      <w:tr w:rsidR="00F844E6" w:rsidRPr="00396305" w:rsidTr="009C7153">
        <w:trPr>
          <w:trHeight w:val="564"/>
        </w:trPr>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r>
              <w:rPr>
                <w:rFonts w:hint="cs"/>
                <w:b/>
                <w:bCs w:val="0"/>
                <w:rtl/>
                <w:lang w:bidi="ar-SA"/>
              </w:rPr>
              <w:t xml:space="preserve">عدد التعديلات التي أُدرجت في </w:t>
            </w:r>
            <w:r w:rsidRPr="003E3B8E">
              <w:rPr>
                <w:b/>
                <w:bCs w:val="0"/>
                <w:rtl/>
                <w:lang w:bidi="ar-SA"/>
              </w:rPr>
              <w:t>التصنيف الدولي للبراءات</w:t>
            </w:r>
          </w:p>
        </w:tc>
        <w:tc>
          <w:tcPr>
            <w:tcW w:w="2365" w:type="dxa"/>
            <w:shd w:val="clear" w:color="auto" w:fill="auto"/>
          </w:tcPr>
          <w:p w:rsidR="00F844E6" w:rsidRPr="00396305" w:rsidRDefault="00F844E6" w:rsidP="009C7153">
            <w:pPr>
              <w:pStyle w:val="ARProgramTableHeading"/>
              <w:spacing w:after="120" w:line="300" w:lineRule="exact"/>
              <w:rPr>
                <w:b/>
                <w:bCs w:val="0"/>
                <w:rtl/>
                <w:lang w:bidi="ar-SA"/>
              </w:rPr>
            </w:pPr>
            <w:r>
              <w:rPr>
                <w:rFonts w:hint="cs"/>
                <w:b/>
                <w:bCs w:val="0"/>
                <w:rtl/>
                <w:lang w:bidi="ar-SA"/>
              </w:rPr>
              <w:t>أُدرج 1463 تعديلاً في ا</w:t>
            </w:r>
            <w:r w:rsidRPr="00B41488">
              <w:rPr>
                <w:b/>
                <w:bCs w:val="0"/>
                <w:rtl/>
                <w:lang w:bidi="ar-SA"/>
              </w:rPr>
              <w:t>لنسخة 2017.01 من التصنيف الدولي للبراءات</w:t>
            </w:r>
            <w:r>
              <w:rPr>
                <w:rFonts w:hint="cs"/>
                <w:b/>
                <w:bCs w:val="0"/>
                <w:rtl/>
                <w:lang w:bidi="ar-SA"/>
              </w:rPr>
              <w:t xml:space="preserve"> (2016)</w:t>
            </w:r>
          </w:p>
        </w:tc>
        <w:tc>
          <w:tcPr>
            <w:tcW w:w="2257" w:type="dxa"/>
            <w:shd w:val="clear" w:color="auto" w:fill="auto"/>
          </w:tcPr>
          <w:p w:rsidR="00F844E6" w:rsidRDefault="00F844E6" w:rsidP="009C7153">
            <w:pPr>
              <w:pStyle w:val="ARProgramTableHeading"/>
              <w:spacing w:line="300" w:lineRule="exact"/>
              <w:rPr>
                <w:b/>
                <w:bCs w:val="0"/>
                <w:rtl/>
                <w:lang w:bidi="ar-SA"/>
              </w:rPr>
            </w:pPr>
            <w:r>
              <w:rPr>
                <w:rFonts w:hint="cs"/>
                <w:b/>
                <w:bCs w:val="0"/>
                <w:rtl/>
                <w:lang w:bidi="ar-SA"/>
              </w:rPr>
              <w:t>المحافظة على مستويات 2016/17</w:t>
            </w:r>
          </w:p>
          <w:p w:rsidR="00F844E6" w:rsidRPr="00396305" w:rsidRDefault="00F844E6" w:rsidP="009C7153">
            <w:pPr>
              <w:pStyle w:val="ARProgramTableHeading"/>
              <w:spacing w:line="300" w:lineRule="exact"/>
              <w:rPr>
                <w:b/>
                <w:bCs w:val="0"/>
                <w:rtl/>
                <w:lang w:bidi="ar-SA"/>
              </w:rPr>
            </w:pPr>
          </w:p>
        </w:tc>
      </w:tr>
      <w:tr w:rsidR="00F844E6" w:rsidRPr="00A907CD" w:rsidTr="009C7153">
        <w:trPr>
          <w:trHeight w:val="564"/>
        </w:trPr>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r>
              <w:rPr>
                <w:rFonts w:hint="cs"/>
                <w:b/>
                <w:bCs w:val="0"/>
                <w:rtl/>
                <w:lang w:bidi="ar-SA"/>
              </w:rPr>
              <w:t>عدد المعايير المعدّلة أو الجديدة التي اعتُمدت</w:t>
            </w:r>
          </w:p>
        </w:tc>
        <w:tc>
          <w:tcPr>
            <w:tcW w:w="2365" w:type="dxa"/>
            <w:shd w:val="clear" w:color="auto" w:fill="auto"/>
          </w:tcPr>
          <w:p w:rsidR="00F844E6" w:rsidRPr="00396305" w:rsidRDefault="00F844E6" w:rsidP="009C7153">
            <w:pPr>
              <w:pStyle w:val="ARProgramTableHeading"/>
              <w:spacing w:after="120" w:line="300" w:lineRule="exact"/>
              <w:rPr>
                <w:b/>
                <w:bCs w:val="0"/>
                <w:rtl/>
                <w:lang w:bidi="ar-SA"/>
              </w:rPr>
            </w:pPr>
            <w:r>
              <w:rPr>
                <w:rFonts w:hint="cs"/>
                <w:b/>
                <w:bCs w:val="0"/>
                <w:rtl/>
                <w:lang w:bidi="ar-SA"/>
              </w:rPr>
              <w:t>معياران جديدان و4 مراجعات للمعايير (2016)</w:t>
            </w:r>
          </w:p>
        </w:tc>
        <w:tc>
          <w:tcPr>
            <w:tcW w:w="2257" w:type="dxa"/>
            <w:shd w:val="clear" w:color="auto" w:fill="auto"/>
          </w:tcPr>
          <w:p w:rsidR="00F844E6" w:rsidRPr="00396305" w:rsidRDefault="00F844E6" w:rsidP="009C7153">
            <w:pPr>
              <w:pStyle w:val="ARProgramTableHeading"/>
              <w:spacing w:line="300" w:lineRule="exact"/>
              <w:rPr>
                <w:b/>
                <w:bCs w:val="0"/>
                <w:rtl/>
                <w:lang w:bidi="ar-SA"/>
              </w:rPr>
            </w:pPr>
            <w:r>
              <w:rPr>
                <w:rFonts w:hint="cs"/>
                <w:b/>
                <w:bCs w:val="0"/>
                <w:rtl/>
                <w:lang w:bidi="ar-SA"/>
              </w:rPr>
              <w:t>3 معايير معدّلة أو جديدة</w:t>
            </w:r>
          </w:p>
        </w:tc>
      </w:tr>
      <w:tr w:rsidR="00F844E6" w:rsidRPr="00396305" w:rsidTr="009C7153">
        <w:trPr>
          <w:trHeight w:val="564"/>
        </w:trPr>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r>
              <w:rPr>
                <w:rFonts w:hint="cs"/>
                <w:b/>
                <w:bCs w:val="0"/>
                <w:rtl/>
                <w:lang w:bidi="ar-SA"/>
              </w:rPr>
              <w:t xml:space="preserve">إعداد ناجح للانتقال إلى المعيار </w:t>
            </w:r>
            <w:r w:rsidRPr="00207063">
              <w:rPr>
                <w:lang w:bidi="ar-SA"/>
              </w:rPr>
              <w:t>ST.26</w:t>
            </w:r>
          </w:p>
        </w:tc>
        <w:tc>
          <w:tcPr>
            <w:tcW w:w="2365" w:type="dxa"/>
            <w:shd w:val="clear" w:color="auto" w:fill="auto"/>
          </w:tcPr>
          <w:p w:rsidR="00F844E6" w:rsidRPr="00396305" w:rsidRDefault="00F844E6" w:rsidP="009C7153">
            <w:pPr>
              <w:pStyle w:val="ARProgramTableHeading"/>
              <w:spacing w:after="120" w:line="300" w:lineRule="exact"/>
              <w:rPr>
                <w:b/>
                <w:bCs w:val="0"/>
                <w:rtl/>
                <w:lang w:bidi="ar-SA"/>
              </w:rPr>
            </w:pPr>
            <w:r>
              <w:rPr>
                <w:rFonts w:hint="cs"/>
                <w:b/>
                <w:bCs w:val="0"/>
                <w:rtl/>
                <w:lang w:bidi="ar-SA"/>
              </w:rPr>
              <w:t xml:space="preserve">عدد المكاتب التي تستعد لاستخدام أداة المعيار </w:t>
            </w:r>
            <w:r w:rsidRPr="00B42EEE">
              <w:rPr>
                <w:lang w:bidi="ar-SA"/>
              </w:rPr>
              <w:t>ST.26</w:t>
            </w:r>
          </w:p>
        </w:tc>
        <w:tc>
          <w:tcPr>
            <w:tcW w:w="2257" w:type="dxa"/>
            <w:shd w:val="clear" w:color="auto" w:fill="auto"/>
          </w:tcPr>
          <w:p w:rsidR="00F844E6" w:rsidRPr="00396305" w:rsidRDefault="00F844E6" w:rsidP="009C7153">
            <w:pPr>
              <w:pStyle w:val="ARProgramTableHeading"/>
              <w:spacing w:line="300" w:lineRule="exact"/>
              <w:rPr>
                <w:b/>
                <w:bCs w:val="0"/>
                <w:rtl/>
                <w:lang w:bidi="ar-SA"/>
              </w:rPr>
            </w:pPr>
            <w:r>
              <w:rPr>
                <w:rFonts w:hint="cs"/>
                <w:b/>
                <w:bCs w:val="0"/>
                <w:rtl/>
                <w:lang w:bidi="ar-SA"/>
              </w:rPr>
              <w:t xml:space="preserve">10 مكاتب تستعد لاستخدام أداة المعيار </w:t>
            </w:r>
            <w:r w:rsidRPr="00B42EEE">
              <w:rPr>
                <w:lang w:bidi="ar-SA"/>
              </w:rPr>
              <w:t>ST.26</w:t>
            </w:r>
          </w:p>
        </w:tc>
      </w:tr>
      <w:tr w:rsidR="00F844E6" w:rsidRPr="00396305" w:rsidTr="009C7153">
        <w:trPr>
          <w:trHeight w:val="564"/>
        </w:trPr>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r w:rsidRPr="00802080">
              <w:rPr>
                <w:b/>
                <w:bCs w:val="0"/>
                <w:rtl/>
                <w:lang w:bidi="ar-SA"/>
              </w:rPr>
              <w:t>عدد المستخدمين القادرين على النفاذ إلى منشورات التصنيفات والمعايير الدولية</w:t>
            </w:r>
            <w:r>
              <w:rPr>
                <w:rFonts w:hint="cs"/>
                <w:b/>
                <w:bCs w:val="0"/>
                <w:rtl/>
                <w:lang w:bidi="ar-SA"/>
              </w:rPr>
              <w:t xml:space="preserve"> على الإنترنت</w:t>
            </w:r>
            <w:r w:rsidRPr="00802080">
              <w:rPr>
                <w:b/>
                <w:bCs w:val="0"/>
                <w:rtl/>
                <w:lang w:bidi="ar-SA"/>
              </w:rPr>
              <w:t>، ولا سيما من البلدان النامية</w:t>
            </w:r>
          </w:p>
        </w:tc>
        <w:tc>
          <w:tcPr>
            <w:tcW w:w="2365" w:type="dxa"/>
            <w:shd w:val="clear" w:color="auto" w:fill="auto"/>
          </w:tcPr>
          <w:p w:rsidR="00F844E6" w:rsidRDefault="00F844E6" w:rsidP="009C7153">
            <w:pPr>
              <w:pStyle w:val="ARProgramTableHeading"/>
              <w:spacing w:after="120" w:line="300" w:lineRule="exact"/>
              <w:rPr>
                <w:b/>
                <w:bCs w:val="0"/>
                <w:rtl/>
                <w:lang w:bidi="ar-SA"/>
              </w:rPr>
            </w:pPr>
            <w:r w:rsidRPr="00802080">
              <w:rPr>
                <w:b/>
                <w:bCs w:val="0"/>
                <w:rtl/>
                <w:lang w:bidi="ar-SA"/>
              </w:rPr>
              <w:t>صفحة التصنيف الدولي للبراءات</w:t>
            </w:r>
            <w:r>
              <w:rPr>
                <w:rFonts w:hint="cs"/>
                <w:b/>
                <w:bCs w:val="0"/>
                <w:rtl/>
                <w:lang w:bidi="ar-SA"/>
              </w:rPr>
              <w:t>:</w:t>
            </w:r>
          </w:p>
          <w:p w:rsidR="00F844E6" w:rsidRPr="00396305" w:rsidRDefault="00F844E6" w:rsidP="009C7153">
            <w:pPr>
              <w:pStyle w:val="ARProgramTableHeading"/>
              <w:spacing w:after="120" w:line="300" w:lineRule="exact"/>
              <w:rPr>
                <w:b/>
                <w:bCs w:val="0"/>
                <w:rtl/>
                <w:lang w:bidi="ar-SA"/>
              </w:rPr>
            </w:pPr>
            <w:r>
              <w:rPr>
                <w:rFonts w:hint="cs"/>
                <w:b/>
                <w:bCs w:val="0"/>
                <w:rtl/>
                <w:lang w:bidi="ar-SA"/>
              </w:rPr>
              <w:t>981 324 زيارة ، منها 068 114 زيارة من البلدان النامية</w:t>
            </w:r>
          </w:p>
        </w:tc>
        <w:tc>
          <w:tcPr>
            <w:tcW w:w="2257" w:type="dxa"/>
            <w:shd w:val="clear" w:color="auto" w:fill="auto"/>
          </w:tcPr>
          <w:p w:rsidR="00F844E6" w:rsidRPr="00396305" w:rsidRDefault="00F844E6" w:rsidP="009C7153">
            <w:pPr>
              <w:pStyle w:val="ARProgramTableHeading"/>
              <w:spacing w:line="300" w:lineRule="exact"/>
              <w:rPr>
                <w:b/>
                <w:bCs w:val="0"/>
                <w:rtl/>
                <w:lang w:bidi="ar-SA"/>
              </w:rPr>
            </w:pPr>
            <w:r>
              <w:rPr>
                <w:rFonts w:hint="cs"/>
                <w:b/>
                <w:bCs w:val="0"/>
                <w:rtl/>
                <w:lang w:bidi="ar-SA"/>
              </w:rPr>
              <w:t>الحفاظ على مستويات أسس المقارنة (السنوية)</w:t>
            </w:r>
          </w:p>
        </w:tc>
      </w:tr>
      <w:tr w:rsidR="00F844E6" w:rsidRPr="00396305" w:rsidTr="009C7153">
        <w:trPr>
          <w:trHeight w:val="564"/>
        </w:trPr>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5" w:type="dxa"/>
            <w:shd w:val="clear" w:color="auto" w:fill="auto"/>
          </w:tcPr>
          <w:p w:rsidR="00F844E6" w:rsidRDefault="00F844E6" w:rsidP="009C7153">
            <w:pPr>
              <w:pStyle w:val="ARProgramTableHeading"/>
              <w:spacing w:after="120" w:line="300" w:lineRule="exact"/>
              <w:rPr>
                <w:b/>
                <w:bCs w:val="0"/>
                <w:rtl/>
                <w:lang w:bidi="ar-SA"/>
              </w:rPr>
            </w:pPr>
            <w:r w:rsidRPr="009B45D1">
              <w:rPr>
                <w:b/>
                <w:bCs w:val="0"/>
                <w:rtl/>
                <w:lang w:bidi="ar-SA"/>
              </w:rPr>
              <w:t>منشور التصنيف الدولي للبراءات</w:t>
            </w:r>
            <w:r>
              <w:rPr>
                <w:rFonts w:hint="cs"/>
                <w:b/>
                <w:bCs w:val="0"/>
                <w:rtl/>
                <w:lang w:bidi="ar-SA"/>
              </w:rPr>
              <w:t>:</w:t>
            </w:r>
          </w:p>
          <w:p w:rsidR="00F844E6" w:rsidRPr="00396305" w:rsidRDefault="00F844E6" w:rsidP="009C7153">
            <w:pPr>
              <w:pStyle w:val="ARProgramTableHeading"/>
              <w:spacing w:after="120" w:line="300" w:lineRule="exact"/>
              <w:rPr>
                <w:b/>
                <w:bCs w:val="0"/>
                <w:rtl/>
                <w:lang w:bidi="ar-SA"/>
              </w:rPr>
            </w:pPr>
            <w:r>
              <w:rPr>
                <w:rFonts w:hint="cs"/>
                <w:b/>
                <w:bCs w:val="0"/>
                <w:rtl/>
                <w:lang w:bidi="ar-SA"/>
              </w:rPr>
              <w:t>029 386 1 زيارة ، منها 165 539 زيارة من البلدان النامية</w:t>
            </w:r>
          </w:p>
        </w:tc>
        <w:tc>
          <w:tcPr>
            <w:tcW w:w="2257" w:type="dxa"/>
            <w:shd w:val="clear" w:color="auto" w:fill="auto"/>
          </w:tcPr>
          <w:p w:rsidR="00F844E6" w:rsidRPr="00396305" w:rsidRDefault="00F844E6" w:rsidP="009C7153">
            <w:pPr>
              <w:pStyle w:val="ARProgramTableHeading"/>
              <w:spacing w:line="300" w:lineRule="exact"/>
              <w:rPr>
                <w:b/>
                <w:bCs w:val="0"/>
                <w:rtl/>
                <w:lang w:bidi="ar-SA"/>
              </w:rPr>
            </w:pPr>
          </w:p>
        </w:tc>
      </w:tr>
      <w:tr w:rsidR="00F844E6" w:rsidRPr="00396305" w:rsidTr="009C7153">
        <w:trPr>
          <w:trHeight w:val="564"/>
        </w:trPr>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5" w:type="dxa"/>
            <w:shd w:val="clear" w:color="auto" w:fill="auto"/>
          </w:tcPr>
          <w:p w:rsidR="00F844E6" w:rsidRDefault="00F844E6" w:rsidP="009C7153">
            <w:pPr>
              <w:pStyle w:val="ARProgramTableHeading"/>
              <w:spacing w:after="120" w:line="300" w:lineRule="exact"/>
              <w:rPr>
                <w:b/>
                <w:bCs w:val="0"/>
                <w:rtl/>
                <w:lang w:bidi="ar-SA"/>
              </w:rPr>
            </w:pPr>
            <w:r>
              <w:rPr>
                <w:rFonts w:hint="cs"/>
                <w:b/>
                <w:bCs w:val="0"/>
                <w:rtl/>
                <w:lang w:bidi="ar-SA"/>
              </w:rPr>
              <w:t xml:space="preserve">صفحة تصنيف نيس: </w:t>
            </w:r>
          </w:p>
          <w:p w:rsidR="00F844E6" w:rsidRPr="00396305" w:rsidRDefault="00F844E6" w:rsidP="009C7153">
            <w:pPr>
              <w:pStyle w:val="ARProgramTableHeading"/>
              <w:spacing w:after="120" w:line="300" w:lineRule="exact"/>
              <w:rPr>
                <w:b/>
                <w:bCs w:val="0"/>
                <w:rtl/>
                <w:lang w:bidi="ar-SA"/>
              </w:rPr>
            </w:pPr>
            <w:r>
              <w:rPr>
                <w:rFonts w:hint="cs"/>
                <w:b/>
                <w:bCs w:val="0"/>
                <w:rtl/>
                <w:lang w:bidi="ar-SA"/>
              </w:rPr>
              <w:t xml:space="preserve">804 529 زيارة، منها </w:t>
            </w:r>
            <w:r w:rsidRPr="00935379">
              <w:rPr>
                <w:rFonts w:hint="cs"/>
                <w:b/>
                <w:bCs w:val="0"/>
                <w:rtl/>
                <w:lang w:bidi="ar-SA"/>
              </w:rPr>
              <w:t>418 247</w:t>
            </w:r>
            <w:r>
              <w:rPr>
                <w:rFonts w:hint="cs"/>
                <w:b/>
                <w:bCs w:val="0"/>
                <w:rtl/>
                <w:lang w:bidi="ar-SA"/>
              </w:rPr>
              <w:t xml:space="preserve"> زيارة من البلدان النامية</w:t>
            </w:r>
          </w:p>
        </w:tc>
        <w:tc>
          <w:tcPr>
            <w:tcW w:w="2257" w:type="dxa"/>
            <w:shd w:val="clear" w:color="auto" w:fill="auto"/>
          </w:tcPr>
          <w:p w:rsidR="00F844E6" w:rsidRPr="00396305" w:rsidRDefault="00F844E6" w:rsidP="009C7153">
            <w:pPr>
              <w:pStyle w:val="ARProgramTableHeading"/>
              <w:spacing w:line="300" w:lineRule="exact"/>
              <w:rPr>
                <w:b/>
                <w:bCs w:val="0"/>
                <w:rtl/>
                <w:lang w:bidi="ar-SA"/>
              </w:rPr>
            </w:pPr>
          </w:p>
        </w:tc>
      </w:tr>
      <w:tr w:rsidR="00F844E6" w:rsidRPr="00396305" w:rsidTr="009C7153">
        <w:trPr>
          <w:trHeight w:val="564"/>
        </w:trPr>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5" w:type="dxa"/>
            <w:shd w:val="clear" w:color="auto" w:fill="auto"/>
          </w:tcPr>
          <w:p w:rsidR="00F844E6" w:rsidRDefault="00F844E6" w:rsidP="009C7153">
            <w:pPr>
              <w:pStyle w:val="ARProgramTableHeading"/>
              <w:spacing w:after="120" w:line="300" w:lineRule="exact"/>
              <w:rPr>
                <w:b/>
                <w:bCs w:val="0"/>
                <w:rtl/>
                <w:lang w:bidi="ar-SA"/>
              </w:rPr>
            </w:pPr>
            <w:r>
              <w:rPr>
                <w:rFonts w:hint="cs"/>
                <w:b/>
                <w:bCs w:val="0"/>
                <w:rtl/>
                <w:lang w:bidi="ar-SA"/>
              </w:rPr>
              <w:t xml:space="preserve">منشور تصنيف نيس: </w:t>
            </w:r>
          </w:p>
          <w:p w:rsidR="00F844E6" w:rsidRPr="00396305" w:rsidRDefault="00F844E6" w:rsidP="009C7153">
            <w:pPr>
              <w:pStyle w:val="ARProgramTableHeading"/>
              <w:spacing w:after="120" w:line="300" w:lineRule="exact"/>
              <w:rPr>
                <w:b/>
                <w:bCs w:val="0"/>
                <w:rtl/>
                <w:lang w:bidi="ar-SA"/>
              </w:rPr>
            </w:pPr>
            <w:r>
              <w:rPr>
                <w:rFonts w:hint="cs"/>
                <w:b/>
                <w:bCs w:val="0"/>
                <w:rtl/>
                <w:lang w:bidi="ar-SA"/>
              </w:rPr>
              <w:t>636 767 3 زيارة، منها 565 936 1 زيارة من البلدان النامية</w:t>
            </w:r>
          </w:p>
        </w:tc>
        <w:tc>
          <w:tcPr>
            <w:tcW w:w="2257" w:type="dxa"/>
            <w:shd w:val="clear" w:color="auto" w:fill="auto"/>
          </w:tcPr>
          <w:p w:rsidR="00F844E6" w:rsidRPr="00396305" w:rsidRDefault="00F844E6" w:rsidP="009C7153">
            <w:pPr>
              <w:pStyle w:val="ARProgramTableHeading"/>
              <w:spacing w:line="300" w:lineRule="exact"/>
              <w:rPr>
                <w:b/>
                <w:bCs w:val="0"/>
                <w:rtl/>
                <w:lang w:bidi="ar-SA"/>
              </w:rPr>
            </w:pPr>
          </w:p>
        </w:tc>
      </w:tr>
      <w:tr w:rsidR="00F844E6" w:rsidRPr="00396305" w:rsidTr="009C7153">
        <w:trPr>
          <w:trHeight w:val="564"/>
        </w:trPr>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5" w:type="dxa"/>
            <w:shd w:val="clear" w:color="auto" w:fill="auto"/>
          </w:tcPr>
          <w:p w:rsidR="00F844E6" w:rsidRDefault="00F844E6" w:rsidP="009C7153">
            <w:pPr>
              <w:pStyle w:val="ARProgramTableHeading"/>
              <w:spacing w:after="120" w:line="300" w:lineRule="exact"/>
              <w:rPr>
                <w:b/>
                <w:bCs w:val="0"/>
                <w:rtl/>
                <w:lang w:bidi="ar-SA"/>
              </w:rPr>
            </w:pPr>
            <w:r>
              <w:rPr>
                <w:rFonts w:hint="cs"/>
                <w:b/>
                <w:bCs w:val="0"/>
                <w:rtl/>
                <w:lang w:bidi="ar-SA"/>
              </w:rPr>
              <w:t xml:space="preserve">صفحة تصنيف </w:t>
            </w:r>
            <w:proofErr w:type="spellStart"/>
            <w:r>
              <w:rPr>
                <w:rFonts w:hint="cs"/>
                <w:b/>
                <w:bCs w:val="0"/>
                <w:rtl/>
                <w:lang w:bidi="ar-SA"/>
              </w:rPr>
              <w:t>لوكارنو</w:t>
            </w:r>
            <w:proofErr w:type="spellEnd"/>
            <w:r>
              <w:rPr>
                <w:rFonts w:hint="cs"/>
                <w:b/>
                <w:bCs w:val="0"/>
                <w:rtl/>
                <w:lang w:bidi="ar-SA"/>
              </w:rPr>
              <w:t>:</w:t>
            </w:r>
          </w:p>
          <w:p w:rsidR="00F844E6" w:rsidRPr="00396305" w:rsidRDefault="00F844E6" w:rsidP="009C7153">
            <w:pPr>
              <w:pStyle w:val="ARProgramTableHeading"/>
              <w:spacing w:after="120" w:line="300" w:lineRule="exact"/>
              <w:rPr>
                <w:b/>
                <w:bCs w:val="0"/>
                <w:rtl/>
                <w:lang w:bidi="ar-SA"/>
              </w:rPr>
            </w:pPr>
            <w:r>
              <w:rPr>
                <w:rFonts w:hint="cs"/>
                <w:b/>
                <w:bCs w:val="0"/>
                <w:rtl/>
                <w:lang w:bidi="ar-SA"/>
              </w:rPr>
              <w:t>719 46 زيارة، منها 123 16 زيارة من البلدان النامية</w:t>
            </w:r>
          </w:p>
        </w:tc>
        <w:tc>
          <w:tcPr>
            <w:tcW w:w="2257" w:type="dxa"/>
            <w:shd w:val="clear" w:color="auto" w:fill="auto"/>
          </w:tcPr>
          <w:p w:rsidR="00F844E6" w:rsidRPr="00396305" w:rsidRDefault="00F844E6" w:rsidP="009C7153">
            <w:pPr>
              <w:pStyle w:val="ARProgramTableHeading"/>
              <w:spacing w:line="300" w:lineRule="exact"/>
              <w:rPr>
                <w:b/>
                <w:bCs w:val="0"/>
                <w:rtl/>
                <w:lang w:bidi="ar-SA"/>
              </w:rPr>
            </w:pPr>
          </w:p>
        </w:tc>
      </w:tr>
      <w:tr w:rsidR="00F844E6" w:rsidRPr="004D3186" w:rsidTr="009C7153">
        <w:trPr>
          <w:trHeight w:val="564"/>
        </w:trPr>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5" w:type="dxa"/>
            <w:shd w:val="clear" w:color="auto" w:fill="auto"/>
          </w:tcPr>
          <w:p w:rsidR="00F844E6" w:rsidRDefault="00F844E6" w:rsidP="009C7153">
            <w:pPr>
              <w:pStyle w:val="ARProgramTableHeading"/>
              <w:spacing w:after="120" w:line="300" w:lineRule="exact"/>
              <w:rPr>
                <w:b/>
                <w:bCs w:val="0"/>
                <w:rtl/>
                <w:lang w:bidi="ar-SA"/>
              </w:rPr>
            </w:pPr>
            <w:r>
              <w:rPr>
                <w:rFonts w:hint="cs"/>
                <w:b/>
                <w:bCs w:val="0"/>
                <w:rtl/>
                <w:lang w:bidi="ar-SA"/>
              </w:rPr>
              <w:t xml:space="preserve">منشور تصنيف </w:t>
            </w:r>
            <w:proofErr w:type="spellStart"/>
            <w:r>
              <w:rPr>
                <w:rFonts w:hint="cs"/>
                <w:b/>
                <w:bCs w:val="0"/>
                <w:rtl/>
                <w:lang w:bidi="ar-SA"/>
              </w:rPr>
              <w:t>لوكارنو</w:t>
            </w:r>
            <w:proofErr w:type="spellEnd"/>
            <w:r>
              <w:rPr>
                <w:rFonts w:hint="cs"/>
                <w:b/>
                <w:bCs w:val="0"/>
                <w:rtl/>
                <w:lang w:bidi="ar-SA"/>
              </w:rPr>
              <w:t>:</w:t>
            </w:r>
          </w:p>
          <w:p w:rsidR="00F844E6" w:rsidRPr="00396305" w:rsidRDefault="00F844E6" w:rsidP="009C7153">
            <w:pPr>
              <w:pStyle w:val="ARProgramTableHeading"/>
              <w:spacing w:after="120" w:line="300" w:lineRule="exact"/>
              <w:rPr>
                <w:b/>
                <w:bCs w:val="0"/>
                <w:rtl/>
                <w:lang w:bidi="ar-SA"/>
              </w:rPr>
            </w:pPr>
            <w:r>
              <w:rPr>
                <w:rFonts w:hint="cs"/>
                <w:b/>
                <w:bCs w:val="0"/>
                <w:rtl/>
                <w:lang w:bidi="ar-SA"/>
              </w:rPr>
              <w:t>يُحدد العدد لاحقا</w:t>
            </w:r>
          </w:p>
        </w:tc>
        <w:tc>
          <w:tcPr>
            <w:tcW w:w="2257" w:type="dxa"/>
            <w:shd w:val="clear" w:color="auto" w:fill="auto"/>
          </w:tcPr>
          <w:p w:rsidR="00F844E6" w:rsidRPr="00396305" w:rsidRDefault="00F844E6" w:rsidP="009C7153">
            <w:pPr>
              <w:pStyle w:val="ARProgramTableHeading"/>
              <w:spacing w:line="300" w:lineRule="exact"/>
              <w:rPr>
                <w:b/>
                <w:bCs w:val="0"/>
                <w:rtl/>
                <w:lang w:bidi="ar-SA"/>
              </w:rPr>
            </w:pPr>
          </w:p>
        </w:tc>
      </w:tr>
      <w:tr w:rsidR="00F844E6" w:rsidRPr="004D3186" w:rsidTr="009C7153">
        <w:trPr>
          <w:trHeight w:val="564"/>
        </w:trPr>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5" w:type="dxa"/>
            <w:shd w:val="clear" w:color="auto" w:fill="auto"/>
          </w:tcPr>
          <w:p w:rsidR="00F844E6" w:rsidRDefault="00F844E6" w:rsidP="009C7153">
            <w:pPr>
              <w:pStyle w:val="ARProgramTableHeading"/>
              <w:spacing w:after="120" w:line="300" w:lineRule="exact"/>
              <w:rPr>
                <w:b/>
                <w:bCs w:val="0"/>
                <w:rtl/>
                <w:lang w:bidi="ar-SA"/>
              </w:rPr>
            </w:pPr>
            <w:r>
              <w:rPr>
                <w:rFonts w:hint="cs"/>
                <w:b/>
                <w:bCs w:val="0"/>
                <w:rtl/>
                <w:lang w:bidi="ar-SA"/>
              </w:rPr>
              <w:t xml:space="preserve">صفحة تصنيف فيينا: </w:t>
            </w:r>
          </w:p>
          <w:p w:rsidR="00F844E6" w:rsidRPr="00396305" w:rsidRDefault="00F844E6" w:rsidP="009C7153">
            <w:pPr>
              <w:pStyle w:val="ARProgramTableHeading"/>
              <w:spacing w:after="120" w:line="300" w:lineRule="exact"/>
              <w:rPr>
                <w:b/>
                <w:bCs w:val="0"/>
                <w:rtl/>
                <w:lang w:bidi="ar-SA"/>
              </w:rPr>
            </w:pPr>
            <w:r>
              <w:rPr>
                <w:rFonts w:hint="cs"/>
                <w:b/>
                <w:bCs w:val="0"/>
                <w:rtl/>
                <w:lang w:bidi="ar-SA"/>
              </w:rPr>
              <w:t xml:space="preserve">902 36 زيارة (+%6.0)، منها 078 19 (+%41.0) من البلدان النامية </w:t>
            </w:r>
          </w:p>
        </w:tc>
        <w:tc>
          <w:tcPr>
            <w:tcW w:w="2257" w:type="dxa"/>
            <w:shd w:val="clear" w:color="auto" w:fill="auto"/>
          </w:tcPr>
          <w:p w:rsidR="00F844E6" w:rsidRPr="00396305" w:rsidRDefault="00F844E6" w:rsidP="009C7153">
            <w:pPr>
              <w:pStyle w:val="ARProgramTableHeading"/>
              <w:spacing w:line="300" w:lineRule="exact"/>
              <w:rPr>
                <w:b/>
                <w:bCs w:val="0"/>
                <w:rtl/>
                <w:lang w:bidi="ar-SA"/>
              </w:rPr>
            </w:pPr>
          </w:p>
        </w:tc>
      </w:tr>
      <w:tr w:rsidR="00F844E6" w:rsidRPr="004D3186" w:rsidTr="009C7153">
        <w:trPr>
          <w:trHeight w:val="564"/>
        </w:trPr>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5" w:type="dxa"/>
            <w:shd w:val="clear" w:color="auto" w:fill="auto"/>
          </w:tcPr>
          <w:p w:rsidR="00F844E6" w:rsidRDefault="00F844E6" w:rsidP="009C7153">
            <w:pPr>
              <w:pStyle w:val="ARProgramTableHeading"/>
              <w:spacing w:after="120" w:line="300" w:lineRule="exact"/>
              <w:rPr>
                <w:b/>
                <w:bCs w:val="0"/>
                <w:rtl/>
                <w:lang w:bidi="ar-SA"/>
              </w:rPr>
            </w:pPr>
            <w:r>
              <w:rPr>
                <w:rFonts w:hint="cs"/>
                <w:b/>
                <w:bCs w:val="0"/>
                <w:rtl/>
                <w:lang w:bidi="ar-SA"/>
              </w:rPr>
              <w:t>منشور تصنيف فيينا:</w:t>
            </w:r>
          </w:p>
          <w:p w:rsidR="00F844E6" w:rsidRPr="00396305" w:rsidRDefault="00F844E6" w:rsidP="009C7153">
            <w:pPr>
              <w:pStyle w:val="ARProgramTableHeading"/>
              <w:spacing w:after="120" w:line="300" w:lineRule="exact"/>
              <w:rPr>
                <w:b/>
                <w:bCs w:val="0"/>
                <w:rtl/>
                <w:lang w:bidi="ar-SA"/>
              </w:rPr>
            </w:pPr>
            <w:r>
              <w:rPr>
                <w:rFonts w:hint="cs"/>
                <w:b/>
                <w:bCs w:val="0"/>
                <w:rtl/>
                <w:lang w:bidi="ar-SA"/>
              </w:rPr>
              <w:t>يُحدد العدد في عام 2017</w:t>
            </w:r>
          </w:p>
        </w:tc>
        <w:tc>
          <w:tcPr>
            <w:tcW w:w="2257" w:type="dxa"/>
            <w:shd w:val="clear" w:color="auto" w:fill="auto"/>
          </w:tcPr>
          <w:p w:rsidR="00F844E6" w:rsidRPr="00396305" w:rsidRDefault="00F844E6" w:rsidP="009C7153">
            <w:pPr>
              <w:pStyle w:val="ARProgramTableHeading"/>
              <w:spacing w:line="300" w:lineRule="exact"/>
              <w:rPr>
                <w:b/>
                <w:bCs w:val="0"/>
                <w:rtl/>
                <w:lang w:bidi="ar-SA"/>
              </w:rPr>
            </w:pPr>
          </w:p>
        </w:tc>
      </w:tr>
      <w:tr w:rsidR="00F844E6" w:rsidRPr="00C07F38" w:rsidTr="009C7153">
        <w:trPr>
          <w:trHeight w:val="564"/>
        </w:trPr>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6" w:type="dxa"/>
            <w:shd w:val="clear" w:color="auto" w:fill="auto"/>
            <w:vAlign w:val="center"/>
          </w:tcPr>
          <w:p w:rsidR="00F844E6" w:rsidRPr="00396305" w:rsidRDefault="00F844E6" w:rsidP="009C7153">
            <w:pPr>
              <w:pStyle w:val="ARProgramTableHeading"/>
              <w:spacing w:after="120" w:line="300" w:lineRule="exact"/>
              <w:rPr>
                <w:b/>
                <w:bCs w:val="0"/>
                <w:rtl/>
                <w:lang w:bidi="ar-SA"/>
              </w:rPr>
            </w:pPr>
          </w:p>
        </w:tc>
        <w:tc>
          <w:tcPr>
            <w:tcW w:w="2365" w:type="dxa"/>
            <w:shd w:val="clear" w:color="auto" w:fill="auto"/>
          </w:tcPr>
          <w:p w:rsidR="00F844E6" w:rsidRDefault="00F844E6" w:rsidP="009C7153">
            <w:pPr>
              <w:pStyle w:val="ARProgramTableHeading"/>
              <w:spacing w:after="120" w:line="300" w:lineRule="exact"/>
              <w:rPr>
                <w:b/>
                <w:bCs w:val="0"/>
                <w:rtl/>
                <w:lang w:bidi="ar-SA"/>
              </w:rPr>
            </w:pPr>
            <w:r>
              <w:rPr>
                <w:rFonts w:hint="cs"/>
                <w:b/>
                <w:bCs w:val="0"/>
                <w:rtl/>
                <w:lang w:bidi="ar-SA"/>
              </w:rPr>
              <w:t xml:space="preserve">معايير الويبو </w:t>
            </w:r>
            <w:r w:rsidRPr="00232FB2">
              <w:rPr>
                <w:b/>
                <w:bCs w:val="0"/>
                <w:rtl/>
                <w:lang w:bidi="ar-SA"/>
              </w:rPr>
              <w:t>(كُتيّب):</w:t>
            </w:r>
          </w:p>
          <w:p w:rsidR="00F844E6" w:rsidRPr="00396305" w:rsidRDefault="00F844E6" w:rsidP="009C7153">
            <w:pPr>
              <w:pStyle w:val="ARProgramTableHeading"/>
              <w:spacing w:after="120" w:line="300" w:lineRule="exact"/>
              <w:rPr>
                <w:b/>
                <w:bCs w:val="0"/>
                <w:rtl/>
                <w:lang w:bidi="ar-SA"/>
              </w:rPr>
            </w:pPr>
            <w:r>
              <w:rPr>
                <w:rFonts w:hint="cs"/>
                <w:b/>
                <w:bCs w:val="0"/>
                <w:rtl/>
                <w:lang w:bidi="ar-SA"/>
              </w:rPr>
              <w:t>115 70 زيارة، منها 467 28 من البلدان النامية (نهاية عام 2016)</w:t>
            </w:r>
          </w:p>
        </w:tc>
        <w:tc>
          <w:tcPr>
            <w:tcW w:w="2257" w:type="dxa"/>
            <w:shd w:val="clear" w:color="auto" w:fill="auto"/>
          </w:tcPr>
          <w:p w:rsidR="00F844E6" w:rsidRPr="00396305" w:rsidRDefault="00F844E6" w:rsidP="009C7153">
            <w:pPr>
              <w:pStyle w:val="ARProgramTableHeading"/>
              <w:spacing w:line="300" w:lineRule="exact"/>
              <w:rPr>
                <w:b/>
                <w:bCs w:val="0"/>
                <w:rtl/>
                <w:lang w:bidi="ar-SA"/>
              </w:rPr>
            </w:pPr>
          </w:p>
        </w:tc>
      </w:tr>
    </w:tbl>
    <w:p w:rsidR="00F844E6" w:rsidRDefault="00F844E6" w:rsidP="009C7153">
      <w:pPr>
        <w:pStyle w:val="ARNormal"/>
        <w:rPr>
          <w:rtl/>
          <w:lang w:bidi="ar-SA"/>
        </w:rPr>
      </w:pPr>
    </w:p>
    <w:tbl>
      <w:tblPr>
        <w:bidiVisual/>
        <w:tblW w:w="0" w:type="auto"/>
        <w:tblInd w:w="108" w:type="dxa"/>
        <w:shd w:val="clear" w:color="auto" w:fill="C6D9F1" w:themeFill="text2" w:themeFillTint="33"/>
        <w:tblLook w:val="04A0" w:firstRow="1" w:lastRow="0" w:firstColumn="1" w:lastColumn="0" w:noHBand="0" w:noVBand="1"/>
      </w:tblPr>
      <w:tblGrid>
        <w:gridCol w:w="9134"/>
      </w:tblGrid>
      <w:tr w:rsidR="00F844E6" w:rsidRPr="00F93D21" w:rsidTr="009C7153">
        <w:trPr>
          <w:trHeight w:val="423"/>
        </w:trPr>
        <w:tc>
          <w:tcPr>
            <w:tcW w:w="9134" w:type="dxa"/>
            <w:shd w:val="clear" w:color="auto" w:fill="C6D9F1" w:themeFill="text2" w:themeFillTint="33"/>
            <w:vAlign w:val="center"/>
          </w:tcPr>
          <w:p w:rsidR="00F844E6" w:rsidRPr="00F93D21" w:rsidRDefault="00F844E6" w:rsidP="009C7153">
            <w:pPr>
              <w:keepNext/>
              <w:keepLines/>
              <w:spacing w:after="120" w:line="340" w:lineRule="exact"/>
              <w:jc w:val="center"/>
              <w:rPr>
                <w:rFonts w:ascii="Arabic Typesetting" w:eastAsia="SimSun" w:hAnsi="Arabic Typesetting" w:cs="Arabic Typesetting"/>
                <w:bCs/>
                <w:color w:val="000000"/>
                <w:sz w:val="34"/>
                <w:szCs w:val="34"/>
                <w:lang w:eastAsia="zh-CN"/>
              </w:rPr>
            </w:pPr>
            <w:r w:rsidRPr="00457689">
              <w:rPr>
                <w:rFonts w:ascii="Arabic Typesetting" w:eastAsia="SimSun" w:hAnsi="Arabic Typesetting" w:cs="Arabic Typesetting"/>
                <w:bCs/>
                <w:color w:val="000000"/>
                <w:sz w:val="34"/>
                <w:szCs w:val="34"/>
                <w:lang w:eastAsia="zh-CN"/>
              </w:rPr>
              <w:br w:type="page"/>
            </w:r>
            <w:r w:rsidRPr="00F93D21">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12</w:t>
            </w:r>
          </w:p>
        </w:tc>
      </w:tr>
    </w:tbl>
    <w:p w:rsidR="00F844E6" w:rsidRPr="005920CC" w:rsidRDefault="002A65DA" w:rsidP="002A65DA">
      <w:pPr>
        <w:pStyle w:val="ARNumbered1"/>
      </w:pPr>
      <w:r>
        <w:t>1.12</w:t>
      </w:r>
      <w:r>
        <w:tab/>
      </w:r>
      <w:r w:rsidR="00F844E6" w:rsidRPr="005920CC">
        <w:rPr>
          <w:rtl/>
        </w:rPr>
        <w:t xml:space="preserve">تبين الموارد الإجمالية </w:t>
      </w:r>
      <w:r w:rsidR="00F844E6" w:rsidRPr="005920CC">
        <w:rPr>
          <w:rFonts w:hint="cs"/>
          <w:rtl/>
        </w:rPr>
        <w:t xml:space="preserve">المخصصة </w:t>
      </w:r>
      <w:r w:rsidR="00F844E6" w:rsidRPr="005920CC">
        <w:rPr>
          <w:rtl/>
        </w:rPr>
        <w:t xml:space="preserve">للبرنامج </w:t>
      </w:r>
      <w:r w:rsidR="00F844E6" w:rsidRPr="005920CC">
        <w:rPr>
          <w:rFonts w:hint="cs"/>
          <w:rtl/>
        </w:rPr>
        <w:t xml:space="preserve">12 </w:t>
      </w:r>
      <w:r w:rsidR="00F844E6" w:rsidRPr="005920CC">
        <w:rPr>
          <w:rtl/>
        </w:rPr>
        <w:t xml:space="preserve">في الثنائية 2018/19 </w:t>
      </w:r>
      <w:r w:rsidR="00F844E6" w:rsidRPr="005920CC">
        <w:rPr>
          <w:rFonts w:hint="cs"/>
          <w:rtl/>
        </w:rPr>
        <w:t>زيادة</w:t>
      </w:r>
      <w:r w:rsidR="00F844E6" w:rsidRPr="005920CC">
        <w:rPr>
          <w:rtl/>
        </w:rPr>
        <w:t xml:space="preserve"> بنسبة </w:t>
      </w:r>
      <w:r w:rsidR="00F844E6" w:rsidRPr="005920CC">
        <w:rPr>
          <w:rFonts w:hint="cs"/>
          <w:rtl/>
        </w:rPr>
        <w:t>2.1</w:t>
      </w:r>
      <w:r w:rsidR="00F844E6" w:rsidRPr="005920CC">
        <w:rPr>
          <w:rtl/>
        </w:rPr>
        <w:t xml:space="preserve"> في المائة مقارنة بالميزانية المعتمدة </w:t>
      </w:r>
      <w:r w:rsidR="00F844E6" w:rsidRPr="005920CC">
        <w:rPr>
          <w:rFonts w:hint="cs"/>
          <w:rtl/>
        </w:rPr>
        <w:t>لل</w:t>
      </w:r>
      <w:r w:rsidR="00F844E6" w:rsidRPr="005920CC">
        <w:rPr>
          <w:rtl/>
        </w:rPr>
        <w:t>ثنائية</w:t>
      </w:r>
      <w:r w:rsidR="00F844E6" w:rsidRPr="005920CC">
        <w:rPr>
          <w:rFonts w:hint="cs"/>
          <w:rtl/>
        </w:rPr>
        <w:t> 2016/17.</w:t>
      </w:r>
    </w:p>
    <w:p w:rsidR="00F844E6" w:rsidRPr="005920CC" w:rsidRDefault="002A65DA" w:rsidP="002A65DA">
      <w:pPr>
        <w:pStyle w:val="ARNumbered1"/>
        <w:ind w:left="-2"/>
      </w:pPr>
      <w:r>
        <w:t>2.12</w:t>
      </w:r>
      <w:r>
        <w:tab/>
      </w:r>
      <w:r w:rsidR="00F844E6" w:rsidRPr="005920CC">
        <w:rPr>
          <w:rtl/>
        </w:rPr>
        <w:t xml:space="preserve">وترجع الزيادة في موارد </w:t>
      </w:r>
      <w:r w:rsidR="00F844E6" w:rsidRPr="005920CC">
        <w:rPr>
          <w:rFonts w:hint="cs"/>
          <w:rtl/>
        </w:rPr>
        <w:t xml:space="preserve">خلاف </w:t>
      </w:r>
      <w:r w:rsidR="00F844E6" w:rsidRPr="005920CC">
        <w:rPr>
          <w:rtl/>
        </w:rPr>
        <w:t xml:space="preserve">الموظفين إلى </w:t>
      </w:r>
      <w:r w:rsidR="00F844E6" w:rsidRPr="005920CC">
        <w:rPr>
          <w:rFonts w:hint="cs"/>
          <w:rtl/>
        </w:rPr>
        <w:t xml:space="preserve">تخصيص موارد </w:t>
      </w:r>
      <w:r w:rsidR="00F844E6" w:rsidRPr="005920CC">
        <w:rPr>
          <w:rtl/>
        </w:rPr>
        <w:t>إضافي</w:t>
      </w:r>
      <w:r w:rsidR="00F844E6" w:rsidRPr="005920CC">
        <w:rPr>
          <w:rFonts w:hint="cs"/>
          <w:rtl/>
        </w:rPr>
        <w:t>ة</w:t>
      </w:r>
      <w:r w:rsidR="00F844E6" w:rsidRPr="005920CC">
        <w:rPr>
          <w:rtl/>
        </w:rPr>
        <w:t xml:space="preserve"> </w:t>
      </w:r>
      <w:r w:rsidR="00F844E6" w:rsidRPr="005920CC">
        <w:rPr>
          <w:rFonts w:hint="cs"/>
          <w:rtl/>
        </w:rPr>
        <w:t>ل</w:t>
      </w:r>
      <w:r w:rsidR="00F844E6" w:rsidRPr="005920CC">
        <w:rPr>
          <w:rtl/>
        </w:rPr>
        <w:t>تطوير أداة برمجي</w:t>
      </w:r>
      <w:r w:rsidR="00F844E6" w:rsidRPr="005920CC">
        <w:rPr>
          <w:rFonts w:hint="cs"/>
          <w:rtl/>
        </w:rPr>
        <w:t>ة</w:t>
      </w:r>
      <w:r w:rsidR="00F844E6" w:rsidRPr="005920CC">
        <w:rPr>
          <w:rtl/>
        </w:rPr>
        <w:t xml:space="preserve"> </w:t>
      </w:r>
      <w:r w:rsidR="00F844E6" w:rsidRPr="005920CC">
        <w:rPr>
          <w:rFonts w:hint="cs"/>
          <w:rtl/>
        </w:rPr>
        <w:t xml:space="preserve">لأغراض </w:t>
      </w:r>
      <w:r w:rsidR="00F844E6" w:rsidRPr="005920CC">
        <w:rPr>
          <w:rtl/>
        </w:rPr>
        <w:t xml:space="preserve">دعم تنفيذ معيار الويبو </w:t>
      </w:r>
      <w:r w:rsidR="00F844E6" w:rsidRPr="005920CC">
        <w:t>ST.26</w:t>
      </w:r>
      <w:r w:rsidR="00F844E6" w:rsidRPr="005920CC">
        <w:rPr>
          <w:rFonts w:hint="cs"/>
          <w:rtl/>
        </w:rPr>
        <w:t>.</w:t>
      </w:r>
    </w:p>
    <w:p w:rsidR="00F844E6" w:rsidRPr="005920CC" w:rsidRDefault="002A65DA" w:rsidP="002A65DA">
      <w:pPr>
        <w:pStyle w:val="ARNumbered1"/>
        <w:ind w:left="-2"/>
      </w:pPr>
      <w:r>
        <w:t>3.12</w:t>
      </w:r>
      <w:r>
        <w:tab/>
      </w:r>
      <w:r w:rsidR="00F844E6" w:rsidRPr="005920CC">
        <w:rPr>
          <w:rtl/>
        </w:rPr>
        <w:t xml:space="preserve">ويعكس </w:t>
      </w:r>
      <w:r w:rsidR="00F844E6" w:rsidRPr="005920CC">
        <w:rPr>
          <w:rFonts w:hint="cs"/>
          <w:rtl/>
        </w:rPr>
        <w:t xml:space="preserve">الانخفاض </w:t>
      </w:r>
      <w:r w:rsidR="00F844E6" w:rsidRPr="005920CC">
        <w:rPr>
          <w:rtl/>
        </w:rPr>
        <w:t xml:space="preserve">في موارد الموظفين </w:t>
      </w:r>
      <w:r w:rsidR="00F844E6" w:rsidRPr="005920CC">
        <w:rPr>
          <w:rFonts w:hint="cs"/>
          <w:rtl/>
        </w:rPr>
        <w:t xml:space="preserve">انخفاض </w:t>
      </w:r>
      <w:r w:rsidR="00F844E6" w:rsidRPr="005920CC">
        <w:rPr>
          <w:rtl/>
        </w:rPr>
        <w:t xml:space="preserve">الحاجة إلى موظفي الدعم، </w:t>
      </w:r>
      <w:r w:rsidR="00F844E6" w:rsidRPr="005920CC">
        <w:rPr>
          <w:rFonts w:hint="cs"/>
          <w:rtl/>
        </w:rPr>
        <w:t xml:space="preserve">الذي عوّضه </w:t>
      </w:r>
      <w:r w:rsidR="00F844E6" w:rsidRPr="005920CC">
        <w:rPr>
          <w:rtl/>
        </w:rPr>
        <w:t>جزئيا إضفاء الطابع المهني على الموظفين المكرسين لنشر معايير الويبو (</w:t>
      </w:r>
      <w:r w:rsidR="00F844E6" w:rsidRPr="005920CC">
        <w:rPr>
          <w:rFonts w:hint="cs"/>
          <w:rtl/>
        </w:rPr>
        <w:t>أ</w:t>
      </w:r>
      <w:r w:rsidR="00F844E6" w:rsidRPr="005920CC">
        <w:rPr>
          <w:rtl/>
        </w:rPr>
        <w:t>ع</w:t>
      </w:r>
      <w:r w:rsidR="00F844E6" w:rsidRPr="005920CC">
        <w:rPr>
          <w:rFonts w:hint="cs"/>
          <w:rtl/>
        </w:rPr>
        <w:t>ي</w:t>
      </w:r>
      <w:r w:rsidR="00F844E6" w:rsidRPr="005920CC">
        <w:rPr>
          <w:rtl/>
        </w:rPr>
        <w:t>د تصنيف وظيفة واحدة).</w:t>
      </w:r>
    </w:p>
    <w:p w:rsidR="00F844E6" w:rsidRDefault="00F844E6" w:rsidP="009C7153">
      <w:pPr>
        <w:pStyle w:val="ARNormal"/>
        <w:rPr>
          <w:rtl/>
          <w:lang w:val="fr-CH" w:bidi="ar-SA"/>
        </w:rPr>
      </w:pPr>
    </w:p>
    <w:p w:rsidR="00F844E6" w:rsidRPr="00EB2EFD" w:rsidRDefault="00F844E6" w:rsidP="009C7153">
      <w:pPr>
        <w:pStyle w:val="ARNumbered1"/>
        <w:keepNext/>
        <w:keepLines/>
        <w:spacing w:after="60"/>
        <w:ind w:left="357"/>
        <w:jc w:val="center"/>
        <w:rPr>
          <w:b/>
          <w:bCs/>
          <w:rtl/>
        </w:rPr>
      </w:pPr>
      <w:r w:rsidRPr="00EB2EFD">
        <w:rPr>
          <w:b/>
          <w:bCs/>
          <w:rtl/>
        </w:rPr>
        <w:t xml:space="preserve">البرنامج </w:t>
      </w:r>
      <w:r>
        <w:rPr>
          <w:rFonts w:hint="cs"/>
          <w:b/>
          <w:bCs/>
          <w:rtl/>
        </w:rPr>
        <w:t>12</w:t>
      </w:r>
      <w:r w:rsidRPr="00EB2EFD">
        <w:rPr>
          <w:b/>
          <w:bCs/>
          <w:rtl/>
        </w:rPr>
        <w:t xml:space="preserve">: الموارد </w:t>
      </w:r>
      <w:r>
        <w:rPr>
          <w:rFonts w:hint="cs"/>
          <w:b/>
          <w:bCs/>
          <w:rtl/>
        </w:rPr>
        <w:t>بحسب كل نتيجة</w:t>
      </w:r>
    </w:p>
    <w:p w:rsidR="00F844E6" w:rsidRPr="000B199C" w:rsidRDefault="00F844E6" w:rsidP="009C7153">
      <w:pPr>
        <w:keepNext/>
        <w:keepLines/>
        <w:spacing w:after="60" w:line="340" w:lineRule="exact"/>
        <w:jc w:val="center"/>
        <w:rPr>
          <w:rFonts w:ascii="Arabic Typesetting" w:hAnsi="Arabic Typesetting" w:cs="Arabic Typesetting"/>
          <w:i/>
          <w:iCs/>
          <w:sz w:val="34"/>
          <w:szCs w:val="34"/>
          <w:rtl/>
        </w:rPr>
      </w:pPr>
      <w:r w:rsidRPr="000B199C">
        <w:rPr>
          <w:rFonts w:ascii="Arabic Typesetting" w:hAnsi="Arabic Typesetting" w:cs="Arabic Typesetting"/>
          <w:i/>
          <w:iCs/>
          <w:sz w:val="34"/>
          <w:szCs w:val="34"/>
          <w:rtl/>
        </w:rPr>
        <w:t>(بآلاف الفرنكات السويسرية)</w:t>
      </w:r>
    </w:p>
    <w:p w:rsidR="00F844E6" w:rsidRDefault="00F844E6" w:rsidP="009C7153">
      <w:pPr>
        <w:pStyle w:val="ARNormal"/>
        <w:spacing w:before="240" w:line="276" w:lineRule="auto"/>
        <w:jc w:val="center"/>
        <w:rPr>
          <w:rtl/>
          <w:lang w:val="fr-CH"/>
        </w:rPr>
      </w:pPr>
      <w:r w:rsidRPr="00BD3B0C">
        <w:rPr>
          <w:noProof/>
          <w:rtl/>
          <w:lang w:bidi="ar-SA"/>
        </w:rPr>
        <w:drawing>
          <wp:inline distT="0" distB="0" distL="0" distR="0" wp14:anchorId="0AF45FD8" wp14:editId="5C0D8BE0">
            <wp:extent cx="5705475" cy="11334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05475" cy="1133475"/>
                    </a:xfrm>
                    <a:prstGeom prst="rect">
                      <a:avLst/>
                    </a:prstGeom>
                    <a:noFill/>
                    <a:ln>
                      <a:noFill/>
                    </a:ln>
                  </pic:spPr>
                </pic:pic>
              </a:graphicData>
            </a:graphic>
          </wp:inline>
        </w:drawing>
      </w:r>
    </w:p>
    <w:p w:rsidR="00F844E6" w:rsidRPr="00C1598E" w:rsidRDefault="00F844E6" w:rsidP="009C7153">
      <w:pPr>
        <w:pStyle w:val="ARNumbered1"/>
        <w:keepNext/>
        <w:keepLines/>
        <w:spacing w:before="120"/>
        <w:ind w:left="357"/>
        <w:jc w:val="center"/>
        <w:rPr>
          <w:b/>
          <w:bCs/>
          <w:rtl/>
        </w:rPr>
      </w:pPr>
      <w:r w:rsidRPr="00C1598E">
        <w:rPr>
          <w:b/>
          <w:bCs/>
          <w:rtl/>
        </w:rPr>
        <w:lastRenderedPageBreak/>
        <w:t xml:space="preserve">البرنامج </w:t>
      </w:r>
      <w:r>
        <w:rPr>
          <w:rFonts w:hint="cs"/>
          <w:b/>
          <w:bCs/>
          <w:rtl/>
        </w:rPr>
        <w:t>12</w:t>
      </w:r>
      <w:r w:rsidRPr="00C1598E">
        <w:rPr>
          <w:b/>
          <w:bCs/>
          <w:rtl/>
        </w:rPr>
        <w:t xml:space="preserve">: الموارد </w:t>
      </w:r>
      <w:r>
        <w:rPr>
          <w:rFonts w:hint="cs"/>
          <w:b/>
          <w:bCs/>
          <w:rtl/>
        </w:rPr>
        <w:t>بحسب غرض الإنفاق</w:t>
      </w:r>
    </w:p>
    <w:p w:rsidR="00F844E6" w:rsidRPr="000B199C" w:rsidRDefault="00F844E6" w:rsidP="009C7153">
      <w:pPr>
        <w:keepNext/>
        <w:keepLines/>
        <w:jc w:val="center"/>
        <w:rPr>
          <w:rFonts w:ascii="Arabic Typesetting" w:hAnsi="Arabic Typesetting" w:cs="Arabic Typesetting"/>
          <w:i/>
          <w:iCs/>
        </w:rPr>
      </w:pPr>
      <w:r w:rsidRPr="000B199C">
        <w:rPr>
          <w:rFonts w:ascii="Arabic Typesetting" w:hAnsi="Arabic Typesetting" w:cs="Arabic Typesetting"/>
          <w:i/>
          <w:iCs/>
          <w:sz w:val="34"/>
          <w:szCs w:val="34"/>
          <w:rtl/>
        </w:rPr>
        <w:t>(بآلاف الفرنكات السويسرية)</w:t>
      </w:r>
    </w:p>
    <w:p w:rsidR="00F844E6" w:rsidRPr="008B47D6" w:rsidRDefault="00F844E6" w:rsidP="009C7153">
      <w:pPr>
        <w:spacing w:before="240"/>
        <w:jc w:val="center"/>
        <w:rPr>
          <w:rtl/>
        </w:rPr>
      </w:pPr>
      <w:r w:rsidRPr="008B47D6">
        <w:rPr>
          <w:noProof/>
          <w:rtl/>
        </w:rPr>
        <w:drawing>
          <wp:inline distT="0" distB="0" distL="0" distR="0" wp14:anchorId="0EBC093D" wp14:editId="5EBB1C1C">
            <wp:extent cx="5514975" cy="62388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14975" cy="6238875"/>
                    </a:xfrm>
                    <a:prstGeom prst="rect">
                      <a:avLst/>
                    </a:prstGeom>
                    <a:noFill/>
                    <a:ln>
                      <a:noFill/>
                    </a:ln>
                  </pic:spPr>
                </pic:pic>
              </a:graphicData>
            </a:graphic>
          </wp:inline>
        </w:drawing>
      </w:r>
    </w:p>
    <w:p w:rsidR="00F844E6" w:rsidRDefault="00F844E6" w:rsidP="00C67EFE">
      <w:pPr>
        <w:tabs>
          <w:tab w:val="left" w:pos="1014"/>
        </w:tabs>
        <w:bidi/>
        <w:rPr>
          <w:rFonts w:ascii="Arabic Typesetting" w:hAnsi="Arabic Typesetting" w:cs="Arabic Typesetting"/>
          <w:sz w:val="34"/>
          <w:szCs w:val="34"/>
          <w:rtl/>
        </w:rPr>
      </w:pPr>
      <w:r>
        <w:rPr>
          <w:rFonts w:ascii="Arabic Typesetting" w:hAnsi="Arabic Typesetting" w:cs="Arabic Typesetting"/>
          <w:sz w:val="34"/>
          <w:szCs w:val="34"/>
          <w:rtl/>
        </w:rPr>
        <w:br w:type="page"/>
      </w:r>
    </w:p>
    <w:p w:rsidR="00F844E6" w:rsidRPr="00405DBB" w:rsidRDefault="00F844E6" w:rsidP="009C7153">
      <w:pPr>
        <w:pStyle w:val="ARProgramHeading1"/>
        <w:rPr>
          <w:sz w:val="40"/>
          <w:szCs w:val="40"/>
        </w:rPr>
      </w:pPr>
      <w:r w:rsidRPr="00405DBB">
        <w:rPr>
          <w:sz w:val="40"/>
          <w:szCs w:val="40"/>
          <w:rtl/>
        </w:rPr>
        <w:lastRenderedPageBreak/>
        <w:t>البرنامج 13</w:t>
      </w:r>
      <w:r w:rsidRPr="00405DBB">
        <w:rPr>
          <w:sz w:val="40"/>
          <w:szCs w:val="40"/>
        </w:rPr>
        <w:tab/>
      </w:r>
      <w:r w:rsidRPr="00405DBB">
        <w:rPr>
          <w:sz w:val="40"/>
          <w:szCs w:val="40"/>
          <w:rtl/>
        </w:rPr>
        <w:t>قواعد البيانات العالمية</w:t>
      </w:r>
    </w:p>
    <w:p w:rsidR="00F844E6" w:rsidRPr="00405DBB" w:rsidRDefault="00F844E6" w:rsidP="009C7153">
      <w:pPr>
        <w:pStyle w:val="ARNumbered1"/>
      </w:pPr>
    </w:p>
    <w:p w:rsidR="00F844E6" w:rsidRPr="00405DBB" w:rsidRDefault="00F844E6" w:rsidP="009C7153">
      <w:pPr>
        <w:pStyle w:val="ARNumbered1"/>
      </w:pPr>
    </w:p>
    <w:tbl>
      <w:tblPr>
        <w:bidiVisual/>
        <w:tblW w:w="9214" w:type="dxa"/>
        <w:tblLayout w:type="fixed"/>
        <w:tblLook w:val="01E0" w:firstRow="1" w:lastRow="1" w:firstColumn="1" w:lastColumn="1" w:noHBand="0" w:noVBand="0"/>
      </w:tblPr>
      <w:tblGrid>
        <w:gridCol w:w="9214"/>
      </w:tblGrid>
      <w:tr w:rsidR="00F844E6" w:rsidRPr="002435CD">
        <w:trPr>
          <w:trHeight w:val="424"/>
        </w:trPr>
        <w:tc>
          <w:tcPr>
            <w:tcW w:w="9214" w:type="dxa"/>
            <w:shd w:val="clear" w:color="auto" w:fill="C6D9F1"/>
            <w:vAlign w:val="center"/>
          </w:tcPr>
          <w:p w:rsidR="00F844E6" w:rsidRPr="002435CD" w:rsidRDefault="00F844E6">
            <w:pPr>
              <w:keepNext/>
              <w:keepLines/>
              <w:bidi/>
              <w:jc w:val="center"/>
              <w:rPr>
                <w:rFonts w:ascii="Arabic Typesetting" w:hAnsi="Arabic Typesetting" w:cs="Arabic Typesetting"/>
                <w:sz w:val="34"/>
                <w:szCs w:val="34"/>
              </w:rPr>
            </w:pPr>
            <w:r w:rsidRPr="002435CD">
              <w:rPr>
                <w:rFonts w:ascii="Arabic Typesetting" w:hAnsi="Arabic Typesetting" w:cs="Arabic Typesetting"/>
                <w:bCs/>
                <w:sz w:val="34"/>
                <w:szCs w:val="34"/>
                <w:rtl/>
                <w:lang w:bidi="ar-EG"/>
              </w:rPr>
              <w:t>استراتيجيات التنفيذ</w:t>
            </w:r>
            <w:r w:rsidRPr="002435CD">
              <w:rPr>
                <w:rFonts w:ascii="Arabic Typesetting" w:hAnsi="Arabic Typesetting" w:cs="Arabic Typesetting"/>
                <w:b/>
                <w:sz w:val="34"/>
                <w:szCs w:val="34"/>
              </w:rPr>
              <w:t xml:space="preserve"> </w:t>
            </w:r>
          </w:p>
        </w:tc>
      </w:tr>
    </w:tbl>
    <w:p w:rsidR="00F844E6" w:rsidRPr="00405DBB" w:rsidRDefault="00F844E6" w:rsidP="009C7153">
      <w:pPr>
        <w:pStyle w:val="ARNumbered1"/>
      </w:pPr>
    </w:p>
    <w:p w:rsidR="00F844E6" w:rsidRPr="00405DBB" w:rsidRDefault="00F844E6" w:rsidP="00DA6355">
      <w:pPr>
        <w:pStyle w:val="ARNormal"/>
        <w:numPr>
          <w:ilvl w:val="0"/>
          <w:numId w:val="41"/>
        </w:numPr>
        <w:ind w:left="565" w:hanging="567"/>
        <w:rPr>
          <w:lang w:bidi="ar-SA"/>
        </w:rPr>
      </w:pPr>
      <w:r w:rsidRPr="00405DBB">
        <w:rPr>
          <w:rtl/>
          <w:lang w:bidi="ar-SA"/>
        </w:rPr>
        <w:t xml:space="preserve">الاستمرار في توسيع نطاق التغطية الجغرافية لقواعد بيانات الويبو العالمية عن طريق زيادة مجموعات البيانات الوطنية وتحسين نوعية البيانات وتوقيت التحديث؛ </w:t>
      </w:r>
    </w:p>
    <w:p w:rsidR="00F844E6" w:rsidRPr="00405DBB" w:rsidRDefault="00F844E6" w:rsidP="00DA6355">
      <w:pPr>
        <w:pStyle w:val="ARNormal"/>
        <w:numPr>
          <w:ilvl w:val="0"/>
          <w:numId w:val="41"/>
        </w:numPr>
        <w:ind w:left="565" w:hanging="567"/>
        <w:rPr>
          <w:lang w:bidi="ar-SA"/>
        </w:rPr>
      </w:pPr>
      <w:r>
        <w:rPr>
          <w:rFonts w:hint="cs"/>
          <w:rtl/>
          <w:lang w:bidi="ar-SA"/>
        </w:rPr>
        <w:t>و</w:t>
      </w:r>
      <w:r w:rsidRPr="00405DBB">
        <w:rPr>
          <w:rtl/>
          <w:lang w:bidi="ar-SA"/>
        </w:rPr>
        <w:t>زيادة صقل أدوات البحث، خاصة عن طريق تحسين أداة الويبو للترجمة (</w:t>
      </w:r>
      <w:r w:rsidRPr="00405DBB">
        <w:rPr>
          <w:lang w:bidi="ar-SA"/>
        </w:rPr>
        <w:t>WIPO Translate</w:t>
      </w:r>
      <w:r w:rsidRPr="00405DBB">
        <w:rPr>
          <w:rtl/>
          <w:lang w:bidi="ar-SA"/>
        </w:rPr>
        <w:t>) باستخدام تكنولوجيا الشبكة العصبية الصناعية للترجمة الآلية، ونظام استرجاع الصور القائم على المحتوى للماركات ذات العلامات المتشابهة والتحقق من إمكانية البحث في وحدات العمل المعقدة في نصوص البراءات المتاحة عبر ركن البراءات (</w:t>
      </w:r>
      <w:r w:rsidRPr="00405DBB">
        <w:rPr>
          <w:lang w:bidi="ar-SA"/>
        </w:rPr>
        <w:t>PATENTSCOPE</w:t>
      </w:r>
      <w:r w:rsidRPr="00405DBB">
        <w:rPr>
          <w:rtl/>
          <w:lang w:bidi="ar-SA"/>
        </w:rPr>
        <w:t>) عن طريق البحث في التركيبات الكيميائية الفرعية والبحث في الجينات</w:t>
      </w:r>
      <w:r w:rsidRPr="00405DBB">
        <w:rPr>
          <w:rFonts w:hint="cs"/>
          <w:rtl/>
          <w:lang w:bidi="ar-SA"/>
        </w:rPr>
        <w:t> </w:t>
      </w:r>
      <w:r w:rsidRPr="00405DBB">
        <w:rPr>
          <w:rtl/>
          <w:lang w:bidi="ar-SA"/>
        </w:rPr>
        <w:t>والتسلسلات؛</w:t>
      </w:r>
    </w:p>
    <w:p w:rsidR="00F844E6" w:rsidRPr="00405DBB" w:rsidRDefault="00F844E6" w:rsidP="00DA6355">
      <w:pPr>
        <w:pStyle w:val="ARNormal"/>
        <w:numPr>
          <w:ilvl w:val="0"/>
          <w:numId w:val="41"/>
        </w:numPr>
        <w:ind w:left="565" w:hanging="567"/>
        <w:rPr>
          <w:lang w:bidi="ar-SA"/>
        </w:rPr>
      </w:pPr>
      <w:r>
        <w:rPr>
          <w:noProof/>
          <w:rtl/>
          <w:lang w:bidi="ar-SA"/>
        </w:rPr>
        <w:drawing>
          <wp:anchor distT="0" distB="0" distL="114300" distR="114300" simplePos="0" relativeHeight="251696128" behindDoc="1" locked="0" layoutInCell="1" allowOverlap="1" wp14:anchorId="4B324BCB" wp14:editId="63927A9E">
            <wp:simplePos x="0" y="0"/>
            <wp:positionH relativeFrom="margin">
              <wp:posOffset>-1167130</wp:posOffset>
            </wp:positionH>
            <wp:positionV relativeFrom="margin">
              <wp:posOffset>3063875</wp:posOffset>
            </wp:positionV>
            <wp:extent cx="3286125" cy="2187575"/>
            <wp:effectExtent l="0" t="0" r="0" b="0"/>
            <wp:wrapTight wrapText="bothSides">
              <wp:wrapPolygon edited="0">
                <wp:start x="10268" y="6019"/>
                <wp:lineTo x="9517" y="6583"/>
                <wp:lineTo x="7763" y="8653"/>
                <wp:lineTo x="7638" y="12979"/>
                <wp:lineTo x="10143" y="15424"/>
                <wp:lineTo x="11395" y="15424"/>
                <wp:lineTo x="11896" y="15048"/>
                <wp:lineTo x="13649" y="12979"/>
                <wp:lineTo x="13899" y="8653"/>
                <wp:lineTo x="12021" y="6583"/>
                <wp:lineTo x="11270" y="6019"/>
                <wp:lineTo x="10268" y="6019"/>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286125" cy="2187575"/>
                    </a:xfrm>
                    <a:prstGeom prst="rect">
                      <a:avLst/>
                    </a:prstGeom>
                    <a:noFill/>
                  </pic:spPr>
                </pic:pic>
              </a:graphicData>
            </a:graphic>
            <wp14:sizeRelH relativeFrom="margin">
              <wp14:pctWidth>0</wp14:pctWidth>
            </wp14:sizeRelH>
            <wp14:sizeRelV relativeFrom="margin">
              <wp14:pctHeight>0</wp14:pctHeight>
            </wp14:sizeRelV>
          </wp:anchor>
        </w:drawing>
      </w:r>
      <w:r>
        <w:rPr>
          <w:rFonts w:hint="cs"/>
          <w:rtl/>
          <w:lang w:bidi="ar-SA"/>
        </w:rPr>
        <w:t>و</w:t>
      </w:r>
      <w:r w:rsidRPr="00405DBB">
        <w:rPr>
          <w:rtl/>
          <w:lang w:bidi="ar-SA"/>
        </w:rPr>
        <w:t>تحويل مجموعات بيانات البراءات الوطنية إلى نصوص كاملة باستخدام عمليات التحويل القائمة على المسح الضوئي في الويبو للتعرف على الحروف والرموز (</w:t>
      </w:r>
      <w:r w:rsidRPr="00405DBB">
        <w:rPr>
          <w:lang w:bidi="ar-SA"/>
        </w:rPr>
        <w:t>OCR</w:t>
      </w:r>
      <w:r w:rsidRPr="00405DBB">
        <w:rPr>
          <w:rtl/>
          <w:lang w:bidi="ar-SA"/>
        </w:rPr>
        <w:t>)، خاصة عن طريق دعوة مكاتب البراءات المشاركة التي لا تنشر بعد طلبات البراءات بنصوصها الكاملة باستخدام لغة الترميز الموسعة (</w:t>
      </w:r>
      <w:r w:rsidRPr="00405DBB">
        <w:rPr>
          <w:lang w:bidi="ar-SA"/>
        </w:rPr>
        <w:t>XML</w:t>
      </w:r>
      <w:r w:rsidRPr="00405DBB">
        <w:rPr>
          <w:rtl/>
          <w:lang w:bidi="ar-SA"/>
        </w:rPr>
        <w:t xml:space="preserve">) إلى تقييم حل الويبو بشأن المسح الضوئي واستخدامه لضمان الجودة في المصدر وإنشاء الملفات الأمامية الكاملة النص؛ </w:t>
      </w:r>
    </w:p>
    <w:p w:rsidR="00F844E6" w:rsidRPr="00405DBB" w:rsidRDefault="00F844E6" w:rsidP="00DA6355">
      <w:pPr>
        <w:pStyle w:val="ARNormal"/>
        <w:numPr>
          <w:ilvl w:val="0"/>
          <w:numId w:val="41"/>
        </w:numPr>
        <w:spacing w:line="276" w:lineRule="auto"/>
        <w:ind w:left="565" w:hanging="567"/>
        <w:rPr>
          <w:lang w:bidi="ar-SA"/>
        </w:rPr>
      </w:pPr>
      <w:r>
        <w:rPr>
          <w:rFonts w:hint="cs"/>
          <w:rtl/>
          <w:lang w:bidi="ar-SA"/>
        </w:rPr>
        <w:t>و</w:t>
      </w:r>
      <w:r w:rsidRPr="00405DBB">
        <w:rPr>
          <w:rtl/>
          <w:lang w:bidi="ar-SA"/>
        </w:rPr>
        <w:t xml:space="preserve">إتاحة معلومات الملفات للعامة عبر روابط مع نظام النفاذ المركزي إلى البحث والفحص ومع أنظمة الملف الوطني والإقليمي والعالمي العامة الأخرى؛ </w:t>
      </w:r>
    </w:p>
    <w:p w:rsidR="00F844E6" w:rsidRPr="00405DBB" w:rsidRDefault="00F844E6" w:rsidP="00DA6355">
      <w:pPr>
        <w:pStyle w:val="ARNormal"/>
        <w:numPr>
          <w:ilvl w:val="0"/>
          <w:numId w:val="41"/>
        </w:numPr>
        <w:ind w:left="565" w:hanging="567"/>
        <w:rPr>
          <w:lang w:bidi="ar-SA"/>
        </w:rPr>
      </w:pPr>
      <w:r>
        <w:rPr>
          <w:rFonts w:hint="cs"/>
          <w:rtl/>
          <w:lang w:bidi="ar-SA"/>
        </w:rPr>
        <w:t>و</w:t>
      </w:r>
      <w:r w:rsidRPr="00405DBB">
        <w:rPr>
          <w:rtl/>
          <w:lang w:bidi="ar-SA"/>
        </w:rPr>
        <w:t xml:space="preserve">استكشاف جدوى فهرسة المؤلفات العلمية ذات الوصول المفتوح (وثائق غير البراءات) بغية إنشاء امتداد جديد لركن البراءات لتيسير البحث في حالة التقنية الصناعية السابقة في وثائق غير البراءات؛ </w:t>
      </w:r>
    </w:p>
    <w:p w:rsidR="00F844E6" w:rsidRPr="00405DBB" w:rsidRDefault="00F844E6" w:rsidP="00DA6355">
      <w:pPr>
        <w:pStyle w:val="ARNormal"/>
        <w:numPr>
          <w:ilvl w:val="0"/>
          <w:numId w:val="41"/>
        </w:numPr>
        <w:ind w:left="565" w:hanging="567"/>
        <w:rPr>
          <w:lang w:bidi="ar-SA"/>
        </w:rPr>
      </w:pPr>
      <w:r>
        <w:rPr>
          <w:rFonts w:hint="cs"/>
          <w:rtl/>
          <w:lang w:bidi="ar-SA"/>
        </w:rPr>
        <w:t>و</w:t>
      </w:r>
      <w:r w:rsidRPr="00405DBB">
        <w:rPr>
          <w:rtl/>
          <w:lang w:bidi="ar-SA"/>
        </w:rPr>
        <w:t xml:space="preserve">النهوض بقاعدة بيانات الويبو العالمية للعلامات التجارية كمصدر للاستخبارات الاقتصادية والتجارية من خلال توفير البيانات حول التسجيلات الدولية في الويبو ومجموعات بيانات العلامات التجارية الوطنية والإقليمية، والشعارات المحمية بموجب اتفاقية باريس المادة 6(ثالثا)؛ </w:t>
      </w:r>
    </w:p>
    <w:p w:rsidR="00F844E6" w:rsidRPr="00405DBB" w:rsidRDefault="00F844E6" w:rsidP="00DA6355">
      <w:pPr>
        <w:pStyle w:val="ARNormal"/>
        <w:numPr>
          <w:ilvl w:val="0"/>
          <w:numId w:val="41"/>
        </w:numPr>
        <w:ind w:left="565" w:hanging="567"/>
        <w:rPr>
          <w:lang w:bidi="ar-SA"/>
        </w:rPr>
      </w:pPr>
      <w:r>
        <w:rPr>
          <w:rFonts w:hint="cs"/>
          <w:rtl/>
          <w:lang w:bidi="ar-SA"/>
        </w:rPr>
        <w:t>و</w:t>
      </w:r>
      <w:r w:rsidRPr="00405DBB">
        <w:rPr>
          <w:rtl/>
          <w:lang w:bidi="ar-SA"/>
        </w:rPr>
        <w:t xml:space="preserve">الاستمرار في وضع قاعدة بيانات عالمية للتصاميم تشمل التسجيلات الدولية في الويبو ومجموعات بيانات التصاميم الوطنية والإقليمية، بما في ذلك استكشاف إمكانية تحميل بيانات الصور في </w:t>
      </w:r>
      <w:r w:rsidRPr="00405DBB">
        <w:rPr>
          <w:rFonts w:hint="cs"/>
          <w:rtl/>
          <w:lang w:bidi="ar-SA"/>
        </w:rPr>
        <w:t>أنساق</w:t>
      </w:r>
      <w:r w:rsidRPr="00405DBB">
        <w:rPr>
          <w:rtl/>
          <w:lang w:bidi="ar-SA"/>
        </w:rPr>
        <w:t xml:space="preserve"> بيانات مختلفة وتطبيق نظام بحث فعال في الصور المتشابهة الخاصة بالتصاميم المسجلة الثنائية الأبعاد (</w:t>
      </w:r>
      <w:r w:rsidRPr="00405DBB">
        <w:rPr>
          <w:rFonts w:hint="cs"/>
          <w:rtl/>
          <w:lang w:bidi="ar-SA"/>
        </w:rPr>
        <w:t xml:space="preserve">الصنف 32 من </w:t>
      </w:r>
      <w:r w:rsidRPr="00405DBB">
        <w:rPr>
          <w:rtl/>
          <w:lang w:bidi="ar-SA"/>
        </w:rPr>
        <w:t xml:space="preserve">تصنيف </w:t>
      </w:r>
      <w:proofErr w:type="spellStart"/>
      <w:r w:rsidRPr="00405DBB">
        <w:rPr>
          <w:rtl/>
          <w:lang w:bidi="ar-SA"/>
        </w:rPr>
        <w:t>لوكارنو</w:t>
      </w:r>
      <w:proofErr w:type="spellEnd"/>
      <w:r w:rsidRPr="00405DBB">
        <w:rPr>
          <w:rtl/>
          <w:lang w:bidi="ar-SA"/>
        </w:rPr>
        <w:t xml:space="preserve">)؛ </w:t>
      </w:r>
    </w:p>
    <w:p w:rsidR="00F844E6" w:rsidRPr="00405DBB" w:rsidRDefault="00F844E6" w:rsidP="00DA6355">
      <w:pPr>
        <w:pStyle w:val="ARNormal"/>
        <w:numPr>
          <w:ilvl w:val="0"/>
          <w:numId w:val="41"/>
        </w:numPr>
        <w:ind w:left="565" w:hanging="567"/>
        <w:rPr>
          <w:lang w:bidi="ar-SA"/>
        </w:rPr>
      </w:pPr>
      <w:r>
        <w:rPr>
          <w:rFonts w:hint="cs"/>
          <w:rtl/>
          <w:lang w:bidi="ar-SA"/>
        </w:rPr>
        <w:t>و</w:t>
      </w:r>
      <w:r w:rsidRPr="00405DBB">
        <w:rPr>
          <w:rtl/>
          <w:lang w:bidi="ar-SA"/>
        </w:rPr>
        <w:t xml:space="preserve">توسيع نطاق التغطية الجغرافية لقاعدة بيانات </w:t>
      </w:r>
      <w:r w:rsidRPr="00405DBB">
        <w:rPr>
          <w:lang w:bidi="ar-SA"/>
        </w:rPr>
        <w:t>(WIPO Lex)</w:t>
      </w:r>
      <w:r w:rsidRPr="00405DBB">
        <w:rPr>
          <w:rtl/>
          <w:lang w:bidi="ar-SA"/>
        </w:rPr>
        <w:t xml:space="preserve"> بإضافة مجموعات قوانين الملكية الفكرية ومعاهداتها وتعزيز النظام فيما يخص وظائف البحث وواجهة المستخدم. </w:t>
      </w:r>
    </w:p>
    <w:p w:rsidR="00F844E6" w:rsidRPr="00405DBB" w:rsidRDefault="00F844E6" w:rsidP="009C7153">
      <w:pPr>
        <w:pStyle w:val="ARNumbered1"/>
      </w:pPr>
    </w:p>
    <w:tbl>
      <w:tblPr>
        <w:bidiVisual/>
        <w:tblW w:w="9214" w:type="dxa"/>
        <w:tblLayout w:type="fixed"/>
        <w:tblLook w:val="01E0" w:firstRow="1" w:lastRow="1" w:firstColumn="1" w:lastColumn="1" w:noHBand="0" w:noVBand="0"/>
      </w:tblPr>
      <w:tblGrid>
        <w:gridCol w:w="9214"/>
      </w:tblGrid>
      <w:tr w:rsidR="00F844E6" w:rsidRPr="002435CD">
        <w:trPr>
          <w:trHeight w:val="424"/>
        </w:trPr>
        <w:tc>
          <w:tcPr>
            <w:tcW w:w="9214" w:type="dxa"/>
            <w:shd w:val="clear" w:color="auto" w:fill="C6D9F1"/>
            <w:vAlign w:val="center"/>
          </w:tcPr>
          <w:p w:rsidR="00F844E6" w:rsidRPr="002435CD" w:rsidRDefault="00F844E6">
            <w:pPr>
              <w:keepNext/>
              <w:keepLines/>
              <w:bidi/>
              <w:jc w:val="center"/>
              <w:rPr>
                <w:rFonts w:ascii="Arabic Typesetting" w:hAnsi="Arabic Typesetting" w:cs="Arabic Typesetting"/>
                <w:sz w:val="36"/>
                <w:szCs w:val="36"/>
              </w:rPr>
            </w:pPr>
            <w:r w:rsidRPr="002435CD">
              <w:rPr>
                <w:rFonts w:ascii="Arabic Typesetting" w:hAnsi="Arabic Typesetting" w:cs="Arabic Typesetting"/>
                <w:bCs/>
                <w:sz w:val="34"/>
                <w:szCs w:val="34"/>
                <w:rtl/>
                <w:lang w:bidi="ar-EG"/>
              </w:rPr>
              <w:lastRenderedPageBreak/>
              <w:t xml:space="preserve">التعاون </w:t>
            </w:r>
            <w:r>
              <w:rPr>
                <w:rFonts w:ascii="Arabic Typesetting" w:hAnsi="Arabic Typesetting" w:cs="Arabic Typesetting" w:hint="cs"/>
                <w:bCs/>
                <w:sz w:val="34"/>
                <w:szCs w:val="34"/>
                <w:rtl/>
                <w:lang w:bidi="ar-EG"/>
              </w:rPr>
              <w:t xml:space="preserve">فيما </w:t>
            </w:r>
            <w:r w:rsidRPr="002435CD">
              <w:rPr>
                <w:rFonts w:ascii="Arabic Typesetting" w:hAnsi="Arabic Typesetting" w:cs="Arabic Typesetting"/>
                <w:bCs/>
                <w:sz w:val="34"/>
                <w:szCs w:val="34"/>
                <w:rtl/>
                <w:lang w:bidi="ar-EG"/>
              </w:rPr>
              <w:t>بين البرامج</w:t>
            </w:r>
          </w:p>
        </w:tc>
      </w:tr>
    </w:tbl>
    <w:p w:rsidR="00F844E6" w:rsidRDefault="00F844E6" w:rsidP="009C7153">
      <w:pPr>
        <w:pStyle w:val="ARNumbered1"/>
        <w:spacing w:before="240" w:line="276" w:lineRule="auto"/>
        <w:jc w:val="center"/>
        <w:rPr>
          <w:rtl/>
        </w:rPr>
      </w:pPr>
      <w:r>
        <w:rPr>
          <w:noProof/>
          <w:lang w:val="en-US"/>
        </w:rPr>
        <w:drawing>
          <wp:inline distT="0" distB="0" distL="0" distR="0" wp14:anchorId="0576F15E" wp14:editId="3F166130">
            <wp:extent cx="4391094" cy="2995697"/>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400287" cy="3001969"/>
                    </a:xfrm>
                    <a:prstGeom prst="rect">
                      <a:avLst/>
                    </a:prstGeom>
                    <a:noFill/>
                  </pic:spPr>
                </pic:pic>
              </a:graphicData>
            </a:graphic>
          </wp:inline>
        </w:drawing>
      </w:r>
    </w:p>
    <w:tbl>
      <w:tblPr>
        <w:bidiVisual/>
        <w:tblW w:w="9179" w:type="dxa"/>
        <w:tblLayout w:type="fixed"/>
        <w:tblLook w:val="01E0" w:firstRow="1" w:lastRow="1" w:firstColumn="1" w:lastColumn="1" w:noHBand="0" w:noVBand="0"/>
      </w:tblPr>
      <w:tblGrid>
        <w:gridCol w:w="4589"/>
        <w:gridCol w:w="4590"/>
      </w:tblGrid>
      <w:tr w:rsidR="00F844E6" w:rsidRPr="002435CD">
        <w:trPr>
          <w:trHeight w:val="425"/>
        </w:trPr>
        <w:tc>
          <w:tcPr>
            <w:tcW w:w="4589" w:type="dxa"/>
            <w:shd w:val="clear" w:color="auto" w:fill="C6D9F1"/>
            <w:tcMar>
              <w:top w:w="0" w:type="dxa"/>
            </w:tcMar>
            <w:vAlign w:val="center"/>
          </w:tcPr>
          <w:p w:rsidR="00F844E6" w:rsidRPr="002435CD" w:rsidRDefault="00F844E6" w:rsidP="009C7153">
            <w:pPr>
              <w:keepNext/>
              <w:keepLines/>
              <w:bidi/>
              <w:jc w:val="center"/>
              <w:rPr>
                <w:rFonts w:ascii="Arabic Typesetting" w:hAnsi="Arabic Typesetting" w:cs="Arabic Typesetting"/>
                <w:bCs/>
                <w:sz w:val="34"/>
                <w:szCs w:val="34"/>
                <w:lang w:bidi="ar-EG"/>
              </w:rPr>
            </w:pPr>
            <w:r w:rsidRPr="002435CD">
              <w:rPr>
                <w:rFonts w:ascii="Arabic Typesetting" w:hAnsi="Arabic Typesetting" w:cs="Arabic Typesetting"/>
                <w:bCs/>
                <w:sz w:val="34"/>
                <w:szCs w:val="34"/>
                <w:rtl/>
                <w:lang w:bidi="ar-EG"/>
              </w:rPr>
              <w:t>المخاطر</w:t>
            </w:r>
          </w:p>
        </w:tc>
        <w:tc>
          <w:tcPr>
            <w:tcW w:w="4590" w:type="dxa"/>
            <w:shd w:val="clear" w:color="auto" w:fill="C6D9F1"/>
            <w:tcMar>
              <w:top w:w="0" w:type="dxa"/>
            </w:tcMar>
            <w:vAlign w:val="center"/>
          </w:tcPr>
          <w:p w:rsidR="00F844E6" w:rsidRPr="002435CD" w:rsidRDefault="00F844E6" w:rsidP="009C7153">
            <w:pPr>
              <w:keepNext/>
              <w:keepLines/>
              <w:bidi/>
              <w:jc w:val="center"/>
              <w:rPr>
                <w:rFonts w:ascii="Arabic Typesetting" w:hAnsi="Arabic Typesetting" w:cs="Arabic Typesetting"/>
                <w:bCs/>
                <w:sz w:val="34"/>
                <w:szCs w:val="34"/>
                <w:lang w:bidi="ar-EG"/>
              </w:rPr>
            </w:pPr>
            <w:r w:rsidRPr="002435CD">
              <w:rPr>
                <w:rFonts w:ascii="Arabic Typesetting" w:hAnsi="Arabic Typesetting" w:cs="Arabic Typesetting" w:hint="cs"/>
                <w:bCs/>
                <w:sz w:val="34"/>
                <w:szCs w:val="34"/>
                <w:rtl/>
                <w:lang w:bidi="ar-EG"/>
              </w:rPr>
              <w:t>إجراءات</w:t>
            </w:r>
            <w:r w:rsidRPr="002435CD">
              <w:rPr>
                <w:rFonts w:ascii="Arabic Typesetting" w:hAnsi="Arabic Typesetting" w:cs="Arabic Typesetting"/>
                <w:bCs/>
                <w:sz w:val="34"/>
                <w:szCs w:val="34"/>
                <w:rtl/>
                <w:lang w:bidi="ar-EG"/>
              </w:rPr>
              <w:t xml:space="preserve"> التخفيف</w:t>
            </w:r>
          </w:p>
        </w:tc>
      </w:tr>
      <w:tr w:rsidR="00F844E6" w:rsidRPr="002435CD">
        <w:trPr>
          <w:trHeight w:val="426"/>
        </w:trPr>
        <w:tc>
          <w:tcPr>
            <w:tcW w:w="4589" w:type="dxa"/>
            <w:tcMar>
              <w:top w:w="113" w:type="dxa"/>
              <w:bottom w:w="113" w:type="dxa"/>
            </w:tcMar>
          </w:tcPr>
          <w:p w:rsidR="00F844E6" w:rsidRPr="002435CD" w:rsidRDefault="00F844E6" w:rsidP="009C7153">
            <w:pPr>
              <w:keepNext/>
              <w:keepLines/>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فقدان النفاذ إلى قواعد البيانات العالمية بسبب انقطاع خدمة الإنترنت المحلية أو بسبب عطل فني في المقر الرئيسي في جنيف.</w:t>
            </w:r>
          </w:p>
        </w:tc>
        <w:tc>
          <w:tcPr>
            <w:tcW w:w="4590" w:type="dxa"/>
            <w:tcMar>
              <w:top w:w="113" w:type="dxa"/>
              <w:bottom w:w="113" w:type="dxa"/>
            </w:tcMar>
          </w:tcPr>
          <w:p w:rsidR="00F844E6" w:rsidRPr="002435CD" w:rsidRDefault="00F844E6" w:rsidP="009C7153">
            <w:pPr>
              <w:keepNext/>
              <w:keepLines/>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سيتحقق تكرار الخدمة والتنوع الجغرافي من خلال إنشاء خوادم نائية محملة بنسخ احتياطية تعكس بيانات المواقع الأصلية تمامًا لتوفير خدمة محسنة للمستخدمين والمحافظة على تواصل النفاذ إلى البيانات أثناء انقطاع الخدمة المحلية في جنيف.</w:t>
            </w:r>
          </w:p>
        </w:tc>
      </w:tr>
    </w:tbl>
    <w:p w:rsidR="00F844E6" w:rsidRPr="00A13F16" w:rsidRDefault="00F844E6" w:rsidP="009C7153">
      <w:pPr>
        <w:pStyle w:val="ARNumbered1"/>
      </w:pPr>
    </w:p>
    <w:tbl>
      <w:tblPr>
        <w:bidiVisual/>
        <w:tblW w:w="9229" w:type="dxa"/>
        <w:tblLayout w:type="fixed"/>
        <w:tblLook w:val="00A0" w:firstRow="1" w:lastRow="0" w:firstColumn="1" w:lastColumn="0" w:noHBand="0" w:noVBand="0"/>
      </w:tblPr>
      <w:tblGrid>
        <w:gridCol w:w="2307"/>
        <w:gridCol w:w="2307"/>
        <w:gridCol w:w="2307"/>
        <w:gridCol w:w="2308"/>
      </w:tblGrid>
      <w:tr w:rsidR="00F844E6" w:rsidRPr="002435CD">
        <w:trPr>
          <w:trHeight w:val="425"/>
          <w:tblHeader/>
        </w:trPr>
        <w:tc>
          <w:tcPr>
            <w:tcW w:w="2307" w:type="dxa"/>
            <w:shd w:val="clear" w:color="000000" w:fill="C5D9F1"/>
            <w:tcMar>
              <w:top w:w="0" w:type="dxa"/>
            </w:tcMar>
            <w:vAlign w:val="center"/>
          </w:tcPr>
          <w:p w:rsidR="00F844E6" w:rsidRPr="002435CD" w:rsidRDefault="00F844E6" w:rsidP="009C7153">
            <w:pPr>
              <w:keepNext/>
              <w:keepLines/>
              <w:bidi/>
              <w:jc w:val="center"/>
              <w:rPr>
                <w:rFonts w:ascii="Arabic Typesetting" w:hAnsi="Arabic Typesetting" w:cs="Arabic Typesetting"/>
                <w:bCs/>
                <w:sz w:val="34"/>
                <w:szCs w:val="34"/>
                <w:lang w:bidi="ar-EG"/>
              </w:rPr>
            </w:pPr>
            <w:r w:rsidRPr="002435CD">
              <w:rPr>
                <w:rFonts w:ascii="Arabic Typesetting" w:hAnsi="Arabic Typesetting" w:cs="Arabic Typesetting"/>
                <w:bCs/>
                <w:sz w:val="34"/>
                <w:szCs w:val="34"/>
                <w:rtl/>
                <w:lang w:bidi="ar-EG"/>
              </w:rPr>
              <w:t>النتيجة المرتقبة</w:t>
            </w:r>
          </w:p>
        </w:tc>
        <w:tc>
          <w:tcPr>
            <w:tcW w:w="2307" w:type="dxa"/>
            <w:shd w:val="clear" w:color="000000" w:fill="C5D9F1"/>
            <w:tcMar>
              <w:top w:w="0" w:type="dxa"/>
            </w:tcMar>
            <w:vAlign w:val="center"/>
          </w:tcPr>
          <w:p w:rsidR="00F844E6" w:rsidRPr="002435CD" w:rsidRDefault="00F844E6" w:rsidP="009C7153">
            <w:pPr>
              <w:keepNext/>
              <w:keepLines/>
              <w:bidi/>
              <w:jc w:val="center"/>
              <w:rPr>
                <w:rFonts w:ascii="Arabic Typesetting" w:hAnsi="Arabic Typesetting" w:cs="Arabic Typesetting"/>
                <w:bCs/>
                <w:sz w:val="34"/>
                <w:szCs w:val="34"/>
                <w:lang w:bidi="ar-EG"/>
              </w:rPr>
            </w:pPr>
            <w:r w:rsidRPr="002435CD">
              <w:rPr>
                <w:rFonts w:ascii="Arabic Typesetting" w:hAnsi="Arabic Typesetting" w:cs="Arabic Typesetting"/>
                <w:bCs/>
                <w:sz w:val="34"/>
                <w:szCs w:val="34"/>
                <w:rtl/>
                <w:lang w:bidi="ar-EG"/>
              </w:rPr>
              <w:t>مؤشرات الأداء</w:t>
            </w:r>
          </w:p>
        </w:tc>
        <w:tc>
          <w:tcPr>
            <w:tcW w:w="2307" w:type="dxa"/>
            <w:shd w:val="clear" w:color="000000" w:fill="C5D9F1"/>
            <w:tcMar>
              <w:top w:w="0" w:type="dxa"/>
            </w:tcMar>
            <w:vAlign w:val="center"/>
          </w:tcPr>
          <w:p w:rsidR="00F844E6" w:rsidRPr="002435CD" w:rsidRDefault="00F844E6" w:rsidP="009C7153">
            <w:pPr>
              <w:keepNext/>
              <w:keepLines/>
              <w:bidi/>
              <w:jc w:val="center"/>
              <w:rPr>
                <w:rFonts w:ascii="Arabic Typesetting" w:hAnsi="Arabic Typesetting" w:cs="Arabic Typesetting"/>
                <w:bCs/>
                <w:sz w:val="34"/>
                <w:szCs w:val="34"/>
                <w:lang w:bidi="ar-EG"/>
              </w:rPr>
            </w:pPr>
            <w:r w:rsidRPr="002435CD">
              <w:rPr>
                <w:rFonts w:ascii="Arabic Typesetting" w:hAnsi="Arabic Typesetting" w:cs="Arabic Typesetting"/>
                <w:bCs/>
                <w:sz w:val="34"/>
                <w:szCs w:val="34"/>
                <w:rtl/>
                <w:lang w:bidi="ar-EG"/>
              </w:rPr>
              <w:t>أسس المقارنة</w:t>
            </w:r>
          </w:p>
        </w:tc>
        <w:tc>
          <w:tcPr>
            <w:tcW w:w="2308" w:type="dxa"/>
            <w:shd w:val="clear" w:color="000000" w:fill="C5D9F1"/>
            <w:tcMar>
              <w:top w:w="0" w:type="dxa"/>
            </w:tcMar>
            <w:vAlign w:val="center"/>
          </w:tcPr>
          <w:p w:rsidR="00F844E6" w:rsidRPr="002435CD" w:rsidRDefault="00F844E6" w:rsidP="009C7153">
            <w:pPr>
              <w:keepNext/>
              <w:keepLines/>
              <w:bidi/>
              <w:jc w:val="center"/>
              <w:rPr>
                <w:rFonts w:ascii="Arabic Typesetting" w:hAnsi="Arabic Typesetting" w:cs="Arabic Typesetting"/>
                <w:bCs/>
                <w:sz w:val="34"/>
                <w:szCs w:val="34"/>
                <w:lang w:bidi="ar-EG"/>
              </w:rPr>
            </w:pPr>
            <w:r w:rsidRPr="002435CD">
              <w:rPr>
                <w:rFonts w:ascii="Arabic Typesetting" w:hAnsi="Arabic Typesetting" w:cs="Arabic Typesetting"/>
                <w:bCs/>
                <w:sz w:val="34"/>
                <w:szCs w:val="34"/>
                <w:rtl/>
                <w:lang w:bidi="ar-EG"/>
              </w:rPr>
              <w:t>الأهداف</w:t>
            </w:r>
          </w:p>
        </w:tc>
      </w:tr>
      <w:tr w:rsidR="00F844E6" w:rsidRPr="002435CD">
        <w:trPr>
          <w:trHeight w:val="425"/>
        </w:trPr>
        <w:tc>
          <w:tcPr>
            <w:tcW w:w="2307" w:type="dxa"/>
            <w:shd w:val="clear" w:color="000000" w:fill="FFFFFF"/>
            <w:tcMar>
              <w:top w:w="113" w:type="dxa"/>
            </w:tcMar>
          </w:tcPr>
          <w:p w:rsidR="00F844E6" w:rsidRPr="002435CD" w:rsidRDefault="00F844E6" w:rsidP="009C7153">
            <w:pPr>
              <w:bidi/>
              <w:spacing w:after="120" w:line="300" w:lineRule="exact"/>
              <w:ind w:right="44"/>
              <w:rPr>
                <w:rFonts w:ascii="Arabic Typesetting" w:hAnsi="Arabic Typesetting" w:cs="Arabic Typesetting"/>
                <w:sz w:val="30"/>
                <w:szCs w:val="30"/>
              </w:rPr>
            </w:pPr>
            <w:r w:rsidRPr="002435CD">
              <w:rPr>
                <w:rFonts w:ascii="Arabic Typesetting" w:hAnsi="Arabic Typesetting" w:cs="Arabic Typesetting"/>
                <w:sz w:val="30"/>
                <w:szCs w:val="30"/>
                <w:rtl/>
              </w:rPr>
              <w:t>ه</w:t>
            </w:r>
            <w:r w:rsidRPr="002435CD">
              <w:rPr>
                <w:rFonts w:ascii="Arabic Typesetting" w:hAnsi="Arabic Typesetting" w:cs="Arabic Typesetting"/>
                <w:sz w:val="30"/>
                <w:szCs w:val="30"/>
              </w:rPr>
              <w:t xml:space="preserve"> 2.4 </w:t>
            </w:r>
            <w:r w:rsidRPr="002435CD">
              <w:rPr>
                <w:rFonts w:ascii="Arabic Typesetting" w:hAnsi="Arabic Typesetting" w:cs="Arabic Typesetting"/>
                <w:sz w:val="30"/>
                <w:szCs w:val="30"/>
                <w:rtl/>
              </w:rPr>
              <w:t>نفاذ</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rPr>
              <w:t>محسّن</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rPr>
              <w:t>إلى</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rPr>
              <w:t>المعلومات</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rPr>
              <w:t>المتعلقة</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rPr>
              <w:t>بالملكية</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rPr>
              <w:t>الفكرية</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rPr>
              <w:t>واستخدامها</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rPr>
              <w:t>من</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rPr>
              <w:t>قبل</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rPr>
              <w:t>مؤسسات</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rPr>
              <w:t>الملكية</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rPr>
              <w:t>الفكرية</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rPr>
              <w:t>والجمهور</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rPr>
              <w:t>لتشجيع</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rPr>
              <w:t>الابتكار</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rPr>
              <w:t>والإبداع</w:t>
            </w:r>
          </w:p>
          <w:p w:rsidR="00F844E6" w:rsidRPr="002435CD" w:rsidRDefault="00F844E6" w:rsidP="009C7153">
            <w:pPr>
              <w:bidi/>
              <w:spacing w:after="120" w:line="300" w:lineRule="exact"/>
              <w:rPr>
                <w:rFonts w:ascii="Arabic Typesetting" w:hAnsi="Arabic Typesetting" w:cs="Arabic Typesetting"/>
                <w:sz w:val="30"/>
                <w:szCs w:val="30"/>
              </w:rPr>
            </w:pP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 xml:space="preserve">عدد المستخدمين الفريدين الذين أجروا بحثا في البراءات لكل ربع في ركن البراءات </w:t>
            </w:r>
          </w:p>
          <w:p w:rsidR="00F844E6" w:rsidRPr="002435CD" w:rsidRDefault="00F844E6" w:rsidP="009C7153">
            <w:pPr>
              <w:bidi/>
              <w:spacing w:after="120" w:line="300" w:lineRule="exact"/>
              <w:rPr>
                <w:rFonts w:ascii="Arabic Typesetting" w:hAnsi="Arabic Typesetting" w:cs="Arabic Typesetting"/>
                <w:sz w:val="30"/>
                <w:szCs w:val="30"/>
              </w:rPr>
            </w:pPr>
          </w:p>
          <w:p w:rsidR="00F844E6" w:rsidRPr="002435CD" w:rsidRDefault="00F844E6" w:rsidP="009C7153">
            <w:pPr>
              <w:bidi/>
              <w:spacing w:after="120" w:line="300" w:lineRule="exact"/>
              <w:rPr>
                <w:rFonts w:ascii="Arabic Typesetting" w:hAnsi="Arabic Typesetting" w:cs="Arabic Typesetting"/>
                <w:sz w:val="30"/>
                <w:szCs w:val="30"/>
              </w:rPr>
            </w:pPr>
          </w:p>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عدد المستخدمين لكل ربع في أنظمة قواعد البيانات العالمية</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البحوث في ركن البراءات:</w:t>
            </w:r>
            <w:r w:rsidRPr="002435CD">
              <w:rPr>
                <w:rFonts w:ascii="Arabic Typesetting" w:hAnsi="Arabic Typesetting" w:cs="Arabic Typesetting"/>
                <w:sz w:val="30"/>
                <w:szCs w:val="30"/>
              </w:rPr>
              <w:t xml:space="preserve"> 246,516</w:t>
            </w:r>
            <w:r w:rsidRPr="002435CD">
              <w:rPr>
                <w:rFonts w:ascii="Arabic Typesetting" w:hAnsi="Arabic Typesetting" w:cs="Arabic Typesetting"/>
                <w:sz w:val="30"/>
                <w:szCs w:val="30"/>
              </w:rPr>
              <w:br/>
            </w:r>
            <w:r w:rsidRPr="002435CD">
              <w:rPr>
                <w:rFonts w:ascii="Arabic Typesetting" w:hAnsi="Arabic Typesetting" w:cs="Arabic Typesetting"/>
                <w:sz w:val="30"/>
                <w:szCs w:val="30"/>
              </w:rPr>
              <w:br/>
            </w:r>
          </w:p>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Pr>
              <w:br/>
            </w:r>
            <w:r w:rsidRPr="002435CD">
              <w:rPr>
                <w:rFonts w:ascii="Arabic Typesetting" w:hAnsi="Arabic Typesetting" w:cs="Arabic Typesetting"/>
                <w:sz w:val="30"/>
                <w:szCs w:val="30"/>
                <w:rtl/>
                <w:lang w:bidi="ar-EG"/>
              </w:rPr>
              <w:t>قاعدة البيانات العالمية للعلامات التجارية:119208، قاعدة البيانات العالمية للتصاميم: 16868 (الربع الأخير في 2016)</w:t>
            </w:r>
          </w:p>
        </w:tc>
        <w:tc>
          <w:tcPr>
            <w:tcW w:w="2308"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البحوث في ركن البراءات:</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lang w:bidi="ar-EG"/>
              </w:rPr>
              <w:t>أكثر من 5% (سنويًا)</w:t>
            </w:r>
            <w:r w:rsidRPr="002435CD">
              <w:rPr>
                <w:rFonts w:ascii="Arabic Typesetting" w:hAnsi="Arabic Typesetting" w:cs="Arabic Typesetting"/>
                <w:sz w:val="30"/>
                <w:szCs w:val="30"/>
              </w:rPr>
              <w:br/>
            </w:r>
            <w:r w:rsidRPr="002435CD">
              <w:rPr>
                <w:rFonts w:ascii="Arabic Typesetting" w:hAnsi="Arabic Typesetting" w:cs="Arabic Typesetting"/>
                <w:sz w:val="30"/>
                <w:szCs w:val="30"/>
              </w:rPr>
              <w:br/>
            </w:r>
          </w:p>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Pr>
              <w:br/>
            </w:r>
            <w:r w:rsidRPr="002435CD">
              <w:rPr>
                <w:rFonts w:ascii="Arabic Typesetting" w:hAnsi="Arabic Typesetting" w:cs="Arabic Typesetting"/>
                <w:sz w:val="30"/>
                <w:szCs w:val="30"/>
                <w:rtl/>
                <w:lang w:bidi="ar-EG"/>
              </w:rPr>
              <w:t>قاعدة البيانات العالمية للعلامات التجارية:</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lang w:bidi="ar-EG"/>
              </w:rPr>
              <w:t>أكثر من 5% (سنويًا)، قاعدة البيانات العالمية للتصاميم:</w:t>
            </w:r>
            <w:r w:rsidRPr="002435CD">
              <w:rPr>
                <w:rFonts w:ascii="Arabic Typesetting" w:hAnsi="Arabic Typesetting" w:cs="Arabic Typesetting"/>
                <w:sz w:val="30"/>
                <w:szCs w:val="30"/>
              </w:rPr>
              <w:t xml:space="preserve"> </w:t>
            </w:r>
            <w:r w:rsidRPr="002435CD">
              <w:rPr>
                <w:rFonts w:ascii="Arabic Typesetting" w:hAnsi="Arabic Typesetting" w:cs="Arabic Typesetting"/>
                <w:sz w:val="30"/>
                <w:szCs w:val="30"/>
                <w:rtl/>
                <w:lang w:bidi="ar-EG"/>
              </w:rPr>
              <w:t>أكثر من 5% (سنويًا)</w:t>
            </w:r>
          </w:p>
        </w:tc>
      </w:tr>
      <w:tr w:rsidR="00F844E6" w:rsidRPr="002435CD">
        <w:trPr>
          <w:trHeight w:val="425"/>
        </w:trPr>
        <w:tc>
          <w:tcPr>
            <w:tcW w:w="2307" w:type="dxa"/>
            <w:shd w:val="clear" w:color="000000" w:fill="FFFFFF"/>
            <w:tcMar>
              <w:top w:w="113" w:type="dxa"/>
            </w:tcMar>
            <w:vAlign w:val="bottom"/>
          </w:tcPr>
          <w:p w:rsidR="00F844E6" w:rsidRPr="002435CD" w:rsidRDefault="00F844E6" w:rsidP="009C7153">
            <w:pPr>
              <w:spacing w:after="120" w:line="300" w:lineRule="exact"/>
              <w:jc w:val="right"/>
              <w:rPr>
                <w:rFonts w:ascii="Arabic Typesetting" w:hAnsi="Arabic Typesetting" w:cs="Arabic Typesetting"/>
                <w:sz w:val="30"/>
                <w:szCs w:val="30"/>
              </w:rPr>
            </w:pPr>
            <w:r w:rsidRPr="002435CD">
              <w:rPr>
                <w:rFonts w:ascii="Arabic Typesetting" w:hAnsi="Arabic Typesetting" w:cs="Arabic Typesetting"/>
                <w:sz w:val="30"/>
                <w:szCs w:val="30"/>
              </w:rPr>
              <w:t> </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عدد أزواج اللغات المتاحة لترجمة الأوصاف والمطالبات</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4 (فبراير 2017) (تراكمي)</w:t>
            </w:r>
          </w:p>
        </w:tc>
        <w:tc>
          <w:tcPr>
            <w:tcW w:w="2308"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6 (تراكمي)</w:t>
            </w:r>
          </w:p>
        </w:tc>
      </w:tr>
      <w:tr w:rsidR="00F844E6" w:rsidRPr="002435CD">
        <w:trPr>
          <w:trHeight w:val="425"/>
        </w:trPr>
        <w:tc>
          <w:tcPr>
            <w:tcW w:w="2307" w:type="dxa"/>
            <w:shd w:val="clear" w:color="000000" w:fill="FFFFFF"/>
            <w:tcMar>
              <w:top w:w="113" w:type="dxa"/>
            </w:tcMar>
            <w:vAlign w:val="bottom"/>
          </w:tcPr>
          <w:p w:rsidR="00F844E6" w:rsidRPr="002435CD" w:rsidRDefault="00F844E6" w:rsidP="009C7153">
            <w:pPr>
              <w:spacing w:after="120" w:line="300" w:lineRule="exact"/>
              <w:jc w:val="right"/>
              <w:rPr>
                <w:rFonts w:ascii="Arabic Typesetting" w:hAnsi="Arabic Typesetting" w:cs="Arabic Typesetting"/>
                <w:sz w:val="30"/>
                <w:szCs w:val="30"/>
              </w:rPr>
            </w:pPr>
            <w:r w:rsidRPr="002435CD">
              <w:rPr>
                <w:rFonts w:ascii="Arabic Typesetting" w:hAnsi="Arabic Typesetting" w:cs="Arabic Typesetting"/>
                <w:sz w:val="30"/>
                <w:szCs w:val="30"/>
              </w:rPr>
              <w:t> </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تحميل البيانات في الوقت المناسب</w:t>
            </w:r>
            <w:r w:rsidRPr="002435CD">
              <w:rPr>
                <w:rFonts w:ascii="Arabic Typesetting" w:hAnsi="Arabic Typesetting" w:cs="Arabic Typesetting"/>
                <w:sz w:val="30"/>
                <w:szCs w:val="30"/>
              </w:rPr>
              <w:t xml:space="preserve"> </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5.6 أيام (2016)</w:t>
            </w:r>
          </w:p>
        </w:tc>
        <w:tc>
          <w:tcPr>
            <w:tcW w:w="2308"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21 أيام</w:t>
            </w:r>
          </w:p>
        </w:tc>
      </w:tr>
      <w:tr w:rsidR="00F844E6" w:rsidRPr="002435CD">
        <w:trPr>
          <w:trHeight w:val="425"/>
        </w:trPr>
        <w:tc>
          <w:tcPr>
            <w:tcW w:w="2307" w:type="dxa"/>
            <w:shd w:val="clear" w:color="000000" w:fill="FFFFFF"/>
            <w:tcMar>
              <w:top w:w="113" w:type="dxa"/>
            </w:tcMar>
            <w:vAlign w:val="bottom"/>
          </w:tcPr>
          <w:p w:rsidR="00F844E6" w:rsidRPr="002435CD" w:rsidRDefault="00F844E6" w:rsidP="009C7153">
            <w:pPr>
              <w:spacing w:after="120" w:line="300" w:lineRule="exact"/>
              <w:jc w:val="right"/>
              <w:rPr>
                <w:rFonts w:ascii="Arabic Typesetting" w:hAnsi="Arabic Typesetting" w:cs="Arabic Typesetting"/>
                <w:sz w:val="30"/>
                <w:szCs w:val="30"/>
              </w:rPr>
            </w:pPr>
            <w:r w:rsidRPr="002435CD">
              <w:rPr>
                <w:rFonts w:ascii="Arabic Typesetting" w:hAnsi="Arabic Typesetting" w:cs="Arabic Typesetting"/>
                <w:sz w:val="30"/>
                <w:szCs w:val="30"/>
              </w:rPr>
              <w:t> </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عدد مستخدمي خدمات التحميل</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تحدد بنهاية 2017</w:t>
            </w:r>
          </w:p>
        </w:tc>
        <w:tc>
          <w:tcPr>
            <w:tcW w:w="2308"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تحدد بنهاية 2017</w:t>
            </w:r>
          </w:p>
        </w:tc>
      </w:tr>
      <w:tr w:rsidR="00F844E6" w:rsidRPr="002435CD">
        <w:trPr>
          <w:trHeight w:val="425"/>
        </w:trPr>
        <w:tc>
          <w:tcPr>
            <w:tcW w:w="2307" w:type="dxa"/>
            <w:shd w:val="clear" w:color="000000" w:fill="FFFFFF"/>
            <w:tcMar>
              <w:top w:w="113" w:type="dxa"/>
            </w:tcMar>
            <w:vAlign w:val="bottom"/>
          </w:tcPr>
          <w:p w:rsidR="00F844E6" w:rsidRPr="002435CD" w:rsidRDefault="00F844E6" w:rsidP="009C7153">
            <w:pPr>
              <w:spacing w:after="120" w:line="300" w:lineRule="exact"/>
              <w:jc w:val="right"/>
              <w:rPr>
                <w:rFonts w:ascii="Arabic Typesetting" w:hAnsi="Arabic Typesetting" w:cs="Arabic Typesetting"/>
                <w:sz w:val="30"/>
                <w:szCs w:val="30"/>
              </w:rPr>
            </w:pPr>
            <w:r w:rsidRPr="002435CD">
              <w:rPr>
                <w:rFonts w:ascii="Arabic Typesetting" w:hAnsi="Arabic Typesetting" w:cs="Arabic Typesetting"/>
                <w:sz w:val="30"/>
                <w:szCs w:val="30"/>
              </w:rPr>
              <w:lastRenderedPageBreak/>
              <w:t> </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 xml:space="preserve">عدد مستخدمي قاعدة بيانات </w:t>
            </w:r>
            <w:r w:rsidRPr="002435CD">
              <w:rPr>
                <w:rFonts w:ascii="Arabic Typesetting" w:hAnsi="Arabic Typesetting" w:cs="Arabic Typesetting"/>
                <w:sz w:val="30"/>
                <w:szCs w:val="30"/>
                <w:lang w:bidi="ar-EG"/>
              </w:rPr>
              <w:t>WIPO Lex</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2,044,648 (2016) (تراكمي)</w:t>
            </w:r>
          </w:p>
        </w:tc>
        <w:tc>
          <w:tcPr>
            <w:tcW w:w="2308"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أكثر من 5% (سنويًا)</w:t>
            </w:r>
          </w:p>
        </w:tc>
      </w:tr>
      <w:tr w:rsidR="00F844E6" w:rsidRPr="002435CD">
        <w:trPr>
          <w:trHeight w:val="425"/>
        </w:trPr>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 xml:space="preserve"> 4.3 تغطية جغرافية واسعة لقواعد بيانات الويبو العالمية بشأن الملكية الفكرية من حيث المحتوى والاستخدام</w:t>
            </w:r>
            <w:r w:rsidRPr="002435CD">
              <w:rPr>
                <w:rFonts w:ascii="Arabic Typesetting" w:hAnsi="Arabic Typesetting" w:cs="Arabic Typesetting"/>
                <w:sz w:val="30"/>
                <w:szCs w:val="30"/>
              </w:rPr>
              <w:t xml:space="preserve"> </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عدد السجلات المدرجة في ركن البراءات</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58,220,000 (فبراير 2017) (تراكمي)</w:t>
            </w:r>
          </w:p>
        </w:tc>
        <w:tc>
          <w:tcPr>
            <w:tcW w:w="2308"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أكثر من +10% (سنويًا)</w:t>
            </w:r>
          </w:p>
        </w:tc>
      </w:tr>
      <w:tr w:rsidR="00F844E6" w:rsidRPr="002435CD">
        <w:trPr>
          <w:trHeight w:val="425"/>
        </w:trPr>
        <w:tc>
          <w:tcPr>
            <w:tcW w:w="2307" w:type="dxa"/>
            <w:shd w:val="clear" w:color="000000" w:fill="FFFFFF"/>
            <w:tcMar>
              <w:top w:w="113" w:type="dxa"/>
            </w:tcMar>
            <w:vAlign w:val="bottom"/>
          </w:tcPr>
          <w:p w:rsidR="00F844E6" w:rsidRPr="002435CD" w:rsidRDefault="00F844E6" w:rsidP="009C7153">
            <w:pPr>
              <w:spacing w:after="120" w:line="300" w:lineRule="exact"/>
              <w:jc w:val="right"/>
              <w:rPr>
                <w:rFonts w:ascii="Arabic Typesetting" w:hAnsi="Arabic Typesetting" w:cs="Arabic Typesetting"/>
                <w:sz w:val="30"/>
                <w:szCs w:val="30"/>
              </w:rPr>
            </w:pPr>
            <w:r w:rsidRPr="002435CD">
              <w:rPr>
                <w:rFonts w:ascii="Arabic Typesetting" w:hAnsi="Arabic Typesetting" w:cs="Arabic Typesetting"/>
                <w:sz w:val="30"/>
                <w:szCs w:val="30"/>
              </w:rPr>
              <w:t> </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عدد السجلات المدرجة في قواعد البيانات العالمية للعلامات التجارية</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27,950,000 (فبراير 2017) (تراكمي)</w:t>
            </w:r>
          </w:p>
        </w:tc>
        <w:tc>
          <w:tcPr>
            <w:tcW w:w="2308"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أكثر من 5% (سنويًا)</w:t>
            </w:r>
          </w:p>
        </w:tc>
      </w:tr>
      <w:tr w:rsidR="00F844E6" w:rsidRPr="002435CD">
        <w:trPr>
          <w:trHeight w:val="425"/>
        </w:trPr>
        <w:tc>
          <w:tcPr>
            <w:tcW w:w="2307" w:type="dxa"/>
            <w:shd w:val="clear" w:color="000000" w:fill="FFFFFF"/>
            <w:tcMar>
              <w:top w:w="113" w:type="dxa"/>
            </w:tcMar>
            <w:vAlign w:val="bottom"/>
          </w:tcPr>
          <w:p w:rsidR="00F844E6" w:rsidRPr="002435CD" w:rsidRDefault="00F844E6" w:rsidP="009C7153">
            <w:pPr>
              <w:spacing w:after="120" w:line="300" w:lineRule="exact"/>
              <w:jc w:val="right"/>
              <w:rPr>
                <w:rFonts w:ascii="Arabic Typesetting" w:hAnsi="Arabic Typesetting" w:cs="Arabic Typesetting"/>
                <w:sz w:val="30"/>
                <w:szCs w:val="30"/>
              </w:rPr>
            </w:pPr>
            <w:r w:rsidRPr="002435CD">
              <w:rPr>
                <w:rFonts w:ascii="Arabic Typesetting" w:hAnsi="Arabic Typesetting" w:cs="Arabic Typesetting"/>
                <w:sz w:val="30"/>
                <w:szCs w:val="30"/>
              </w:rPr>
              <w:t> </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عدد السجلات المدرجة في قواعد البيانات العالمية للتصاميم</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1,700,000 (فبراير 2017) (تراكمي)</w:t>
            </w:r>
          </w:p>
        </w:tc>
        <w:tc>
          <w:tcPr>
            <w:tcW w:w="2308"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أكثر من 5% (سنويًا)</w:t>
            </w:r>
          </w:p>
        </w:tc>
      </w:tr>
      <w:tr w:rsidR="00F844E6" w:rsidRPr="002435CD">
        <w:trPr>
          <w:trHeight w:val="425"/>
        </w:trPr>
        <w:tc>
          <w:tcPr>
            <w:tcW w:w="2307" w:type="dxa"/>
            <w:shd w:val="clear" w:color="000000" w:fill="FFFFFF"/>
            <w:tcMar>
              <w:top w:w="113" w:type="dxa"/>
            </w:tcMar>
            <w:vAlign w:val="bottom"/>
          </w:tcPr>
          <w:p w:rsidR="00F844E6" w:rsidRPr="002435CD" w:rsidRDefault="00F844E6" w:rsidP="009C7153">
            <w:pPr>
              <w:spacing w:after="120" w:line="300" w:lineRule="exact"/>
              <w:jc w:val="right"/>
              <w:rPr>
                <w:rFonts w:ascii="Arabic Typesetting" w:hAnsi="Arabic Typesetting" w:cs="Arabic Typesetting"/>
                <w:sz w:val="30"/>
                <w:szCs w:val="30"/>
              </w:rPr>
            </w:pPr>
            <w:r w:rsidRPr="002435CD">
              <w:rPr>
                <w:rFonts w:ascii="Arabic Typesetting" w:hAnsi="Arabic Typesetting" w:cs="Arabic Typesetting"/>
                <w:sz w:val="30"/>
                <w:szCs w:val="30"/>
              </w:rPr>
              <w:t> </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عدد المجموعات الوطنية في ركن البراءات</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43 (فبراير 2017) (تراكمي)</w:t>
            </w:r>
          </w:p>
        </w:tc>
        <w:tc>
          <w:tcPr>
            <w:tcW w:w="2308"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50 (تراكمي للثنائية)</w:t>
            </w:r>
          </w:p>
        </w:tc>
      </w:tr>
      <w:tr w:rsidR="00F844E6" w:rsidRPr="002435CD">
        <w:trPr>
          <w:trHeight w:val="425"/>
        </w:trPr>
        <w:tc>
          <w:tcPr>
            <w:tcW w:w="2307" w:type="dxa"/>
            <w:shd w:val="clear" w:color="000000" w:fill="FFFFFF"/>
            <w:tcMar>
              <w:top w:w="113" w:type="dxa"/>
            </w:tcMar>
            <w:vAlign w:val="bottom"/>
          </w:tcPr>
          <w:p w:rsidR="00F844E6" w:rsidRPr="002435CD" w:rsidRDefault="00F844E6" w:rsidP="009C7153">
            <w:pPr>
              <w:spacing w:after="120" w:line="300" w:lineRule="exact"/>
              <w:jc w:val="right"/>
              <w:rPr>
                <w:rFonts w:ascii="Arabic Typesetting" w:hAnsi="Arabic Typesetting" w:cs="Arabic Typesetting"/>
                <w:sz w:val="30"/>
                <w:szCs w:val="30"/>
              </w:rPr>
            </w:pPr>
            <w:r w:rsidRPr="002435CD">
              <w:rPr>
                <w:rFonts w:ascii="Arabic Typesetting" w:hAnsi="Arabic Typesetting" w:cs="Arabic Typesetting"/>
                <w:sz w:val="30"/>
                <w:szCs w:val="30"/>
              </w:rPr>
              <w:t> </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عدد المجموعات الوطنية في قواعد البيانات العالمية للعلامات التجارية</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35 (فبراير 2017) (تراكمي)</w:t>
            </w:r>
          </w:p>
        </w:tc>
        <w:tc>
          <w:tcPr>
            <w:tcW w:w="2308"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40 (تراكمي للثنائية)</w:t>
            </w:r>
          </w:p>
        </w:tc>
      </w:tr>
      <w:tr w:rsidR="00F844E6" w:rsidRPr="002435CD">
        <w:trPr>
          <w:trHeight w:val="425"/>
        </w:trPr>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 xml:space="preserve"> 4.4 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 xml:space="preserve">عدد المكاتب الوطنية التي </w:t>
            </w:r>
            <w:proofErr w:type="spellStart"/>
            <w:r w:rsidRPr="002435CD">
              <w:rPr>
                <w:rFonts w:ascii="Arabic Typesetting" w:hAnsi="Arabic Typesetting" w:cs="Arabic Typesetting"/>
                <w:sz w:val="30"/>
                <w:szCs w:val="30"/>
                <w:rtl/>
                <w:lang w:bidi="ar-EG"/>
              </w:rPr>
              <w:t>رقمنت</w:t>
            </w:r>
            <w:proofErr w:type="spellEnd"/>
            <w:r w:rsidRPr="002435CD">
              <w:rPr>
                <w:rFonts w:ascii="Arabic Typesetting" w:hAnsi="Arabic Typesetting" w:cs="Arabic Typesetting"/>
                <w:sz w:val="30"/>
                <w:szCs w:val="30"/>
                <w:rtl/>
                <w:lang w:bidi="ar-EG"/>
              </w:rPr>
              <w:t xml:space="preserve"> مجموعة براءاتها</w:t>
            </w:r>
          </w:p>
        </w:tc>
        <w:tc>
          <w:tcPr>
            <w:tcW w:w="2307"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0 (بنهاية 2016)</w:t>
            </w:r>
          </w:p>
        </w:tc>
        <w:tc>
          <w:tcPr>
            <w:tcW w:w="2308" w:type="dxa"/>
            <w:shd w:val="clear" w:color="000000" w:fill="FFFFFF"/>
            <w:tcMar>
              <w:top w:w="113" w:type="dxa"/>
            </w:tcMar>
          </w:tcPr>
          <w:p w:rsidR="00F844E6" w:rsidRPr="002435CD" w:rsidRDefault="00F844E6" w:rsidP="009C7153">
            <w:pPr>
              <w:bidi/>
              <w:spacing w:after="120" w:line="300" w:lineRule="exact"/>
              <w:rPr>
                <w:rFonts w:ascii="Arabic Typesetting" w:hAnsi="Arabic Typesetting" w:cs="Arabic Typesetting"/>
                <w:sz w:val="30"/>
                <w:szCs w:val="30"/>
              </w:rPr>
            </w:pPr>
            <w:r w:rsidRPr="002435CD">
              <w:rPr>
                <w:rFonts w:ascii="Arabic Typesetting" w:hAnsi="Arabic Typesetting" w:cs="Arabic Typesetting"/>
                <w:sz w:val="30"/>
                <w:szCs w:val="30"/>
                <w:rtl/>
                <w:lang w:bidi="ar-EG"/>
              </w:rPr>
              <w:t>5 (تراكمي للثنائية)</w:t>
            </w:r>
          </w:p>
        </w:tc>
      </w:tr>
    </w:tbl>
    <w:p w:rsidR="00F844E6" w:rsidRDefault="00F844E6" w:rsidP="009C7153">
      <w:pPr>
        <w:pStyle w:val="ARNumbered1"/>
        <w:rPr>
          <w:rtl/>
        </w:rPr>
      </w:pPr>
    </w:p>
    <w:tbl>
      <w:tblPr>
        <w:bidiVisual/>
        <w:tblW w:w="0" w:type="auto"/>
        <w:tblInd w:w="108" w:type="dxa"/>
        <w:shd w:val="clear" w:color="auto" w:fill="C6D9F1" w:themeFill="text2" w:themeFillTint="33"/>
        <w:tblLook w:val="04A0" w:firstRow="1" w:lastRow="0" w:firstColumn="1" w:lastColumn="0" w:noHBand="0" w:noVBand="1"/>
      </w:tblPr>
      <w:tblGrid>
        <w:gridCol w:w="9134"/>
      </w:tblGrid>
      <w:tr w:rsidR="00F844E6" w:rsidRPr="00D4583D" w:rsidTr="009C7153">
        <w:trPr>
          <w:trHeight w:val="423"/>
        </w:trPr>
        <w:tc>
          <w:tcPr>
            <w:tcW w:w="9134" w:type="dxa"/>
            <w:shd w:val="clear" w:color="auto" w:fill="C6D9F1" w:themeFill="text2" w:themeFillTint="33"/>
            <w:vAlign w:val="center"/>
          </w:tcPr>
          <w:p w:rsidR="00F844E6" w:rsidRPr="00D4583D" w:rsidRDefault="00F844E6" w:rsidP="009C7153">
            <w:pPr>
              <w:keepNext/>
              <w:keepLines/>
              <w:bidi/>
              <w:spacing w:after="120" w:line="340" w:lineRule="exact"/>
              <w:jc w:val="center"/>
              <w:rPr>
                <w:rFonts w:ascii="Arabic Typesetting" w:eastAsia="SimSun" w:hAnsi="Arabic Typesetting" w:cs="Arabic Typesetting"/>
                <w:bCs/>
                <w:color w:val="000000"/>
                <w:sz w:val="34"/>
                <w:szCs w:val="34"/>
                <w:lang w:eastAsia="zh-CN" w:bidi="ar-EG"/>
              </w:rPr>
            </w:pPr>
            <w:r w:rsidRPr="00D4583D">
              <w:rPr>
                <w:rFonts w:ascii="Arabic Typesetting" w:eastAsia="SimSun" w:hAnsi="Arabic Typesetting" w:cs="Arabic Typesetting"/>
                <w:bCs/>
                <w:color w:val="000000"/>
                <w:sz w:val="34"/>
                <w:szCs w:val="34"/>
                <w:lang w:eastAsia="zh-CN" w:bidi="ar-EG"/>
              </w:rPr>
              <w:br w:type="page"/>
            </w:r>
            <w:r w:rsidRPr="00D4583D">
              <w:rPr>
                <w:rFonts w:ascii="Arabic Typesetting" w:eastAsia="SimSun" w:hAnsi="Arabic Typesetting" w:cs="Arabic Typesetting"/>
                <w:bCs/>
                <w:color w:val="000000"/>
                <w:sz w:val="34"/>
                <w:szCs w:val="34"/>
                <w:rtl/>
                <w:lang w:eastAsia="zh-CN" w:bidi="ar-EG"/>
              </w:rPr>
              <w:t xml:space="preserve">الموارد المخصصة للبرنامج </w:t>
            </w:r>
            <w:r>
              <w:rPr>
                <w:rFonts w:ascii="Arabic Typesetting" w:eastAsia="SimSun" w:hAnsi="Arabic Typesetting" w:cs="Arabic Typesetting" w:hint="cs"/>
                <w:bCs/>
                <w:color w:val="000000"/>
                <w:sz w:val="34"/>
                <w:szCs w:val="34"/>
                <w:rtl/>
                <w:lang w:eastAsia="zh-CN" w:bidi="ar-EG"/>
              </w:rPr>
              <w:t>13</w:t>
            </w:r>
          </w:p>
        </w:tc>
      </w:tr>
    </w:tbl>
    <w:p w:rsidR="00F844E6" w:rsidRPr="00D4583D" w:rsidRDefault="002A65DA" w:rsidP="002A65DA">
      <w:pPr>
        <w:pStyle w:val="ListParagraph"/>
        <w:bidi/>
        <w:spacing w:after="120" w:line="340" w:lineRule="exact"/>
        <w:ind w:left="-1"/>
        <w:jc w:val="both"/>
        <w:rPr>
          <w:rFonts w:ascii="Arabic Typesetting" w:hAnsi="Arabic Typesetting" w:cs="Arabic Typesetting"/>
          <w:snapToGrid/>
          <w:sz w:val="34"/>
          <w:szCs w:val="34"/>
          <w:lang w:val="fr-CH"/>
        </w:rPr>
      </w:pPr>
      <w:r>
        <w:rPr>
          <w:rFonts w:ascii="Arabic Typesetting" w:hAnsi="Arabic Typesetting" w:cs="Arabic Typesetting"/>
          <w:snapToGrid/>
          <w:sz w:val="34"/>
          <w:szCs w:val="34"/>
          <w:lang w:val="fr-CH"/>
        </w:rPr>
        <w:t>1.13</w:t>
      </w:r>
      <w:r>
        <w:rPr>
          <w:rFonts w:ascii="Arabic Typesetting" w:hAnsi="Arabic Typesetting" w:cs="Arabic Typesetting"/>
          <w:snapToGrid/>
          <w:sz w:val="34"/>
          <w:szCs w:val="34"/>
          <w:lang w:val="fr-CH"/>
        </w:rPr>
        <w:tab/>
      </w:r>
      <w:r w:rsidR="00F844E6" w:rsidRPr="00D4583D">
        <w:rPr>
          <w:rFonts w:ascii="Arabic Typesetting" w:hAnsi="Arabic Typesetting" w:cs="Arabic Typesetting"/>
          <w:snapToGrid/>
          <w:sz w:val="34"/>
          <w:szCs w:val="34"/>
          <w:rtl/>
          <w:lang w:val="fr-CH"/>
        </w:rPr>
        <w:t xml:space="preserve">تبين الموارد الإجمالية </w:t>
      </w:r>
      <w:r w:rsidR="00F844E6" w:rsidRPr="00D4583D">
        <w:rPr>
          <w:rFonts w:ascii="Arabic Typesetting" w:hAnsi="Arabic Typesetting" w:cs="Arabic Typesetting" w:hint="cs"/>
          <w:snapToGrid/>
          <w:sz w:val="34"/>
          <w:szCs w:val="34"/>
          <w:rtl/>
          <w:lang w:val="fr-CH"/>
        </w:rPr>
        <w:t xml:space="preserve">المخصصة </w:t>
      </w:r>
      <w:r w:rsidR="00F844E6" w:rsidRPr="00D4583D">
        <w:rPr>
          <w:rFonts w:ascii="Arabic Typesetting" w:hAnsi="Arabic Typesetting" w:cs="Arabic Typesetting"/>
          <w:snapToGrid/>
          <w:sz w:val="34"/>
          <w:szCs w:val="34"/>
          <w:rtl/>
          <w:lang w:val="fr-CH"/>
        </w:rPr>
        <w:t xml:space="preserve">للبرنامج </w:t>
      </w:r>
      <w:r w:rsidR="00F844E6" w:rsidRPr="00D4583D">
        <w:rPr>
          <w:rFonts w:ascii="Arabic Typesetting" w:hAnsi="Arabic Typesetting" w:cs="Arabic Typesetting" w:hint="cs"/>
          <w:snapToGrid/>
          <w:sz w:val="34"/>
          <w:szCs w:val="34"/>
          <w:rtl/>
          <w:lang w:val="fr-CH"/>
        </w:rPr>
        <w:t xml:space="preserve">13 </w:t>
      </w:r>
      <w:r w:rsidR="00F844E6" w:rsidRPr="00D4583D">
        <w:rPr>
          <w:rFonts w:ascii="Arabic Typesetting" w:hAnsi="Arabic Typesetting" w:cs="Arabic Typesetting"/>
          <w:snapToGrid/>
          <w:sz w:val="34"/>
          <w:szCs w:val="34"/>
          <w:rtl/>
          <w:lang w:val="fr-CH"/>
        </w:rPr>
        <w:t xml:space="preserve">في الثنائية 2018/19 </w:t>
      </w:r>
      <w:r w:rsidR="00F844E6" w:rsidRPr="00D4583D">
        <w:rPr>
          <w:rFonts w:ascii="Arabic Typesetting" w:hAnsi="Arabic Typesetting" w:cs="Arabic Typesetting" w:hint="cs"/>
          <w:snapToGrid/>
          <w:sz w:val="34"/>
          <w:szCs w:val="34"/>
          <w:rtl/>
          <w:lang w:val="fr-CH"/>
        </w:rPr>
        <w:t>زيادة</w:t>
      </w:r>
      <w:r w:rsidR="00F844E6" w:rsidRPr="00D4583D">
        <w:rPr>
          <w:rFonts w:ascii="Arabic Typesetting" w:hAnsi="Arabic Typesetting" w:cs="Arabic Typesetting"/>
          <w:snapToGrid/>
          <w:sz w:val="34"/>
          <w:szCs w:val="34"/>
          <w:rtl/>
          <w:lang w:val="fr-CH"/>
        </w:rPr>
        <w:t xml:space="preserve"> بنسبة </w:t>
      </w:r>
      <w:r w:rsidR="00F844E6" w:rsidRPr="00D4583D">
        <w:rPr>
          <w:rFonts w:ascii="Arabic Typesetting" w:hAnsi="Arabic Typesetting" w:cs="Arabic Typesetting" w:hint="cs"/>
          <w:snapToGrid/>
          <w:sz w:val="34"/>
          <w:szCs w:val="34"/>
          <w:rtl/>
          <w:lang w:val="fr-CH"/>
        </w:rPr>
        <w:t xml:space="preserve">53.5 </w:t>
      </w:r>
      <w:r w:rsidR="00F844E6" w:rsidRPr="00D4583D">
        <w:rPr>
          <w:rFonts w:ascii="Arabic Typesetting" w:hAnsi="Arabic Typesetting" w:cs="Arabic Typesetting"/>
          <w:snapToGrid/>
          <w:sz w:val="34"/>
          <w:szCs w:val="34"/>
          <w:rtl/>
          <w:lang w:val="fr-CH"/>
        </w:rPr>
        <w:t xml:space="preserve">في المائة مقارنة بالميزانية المعتمدة </w:t>
      </w:r>
      <w:r w:rsidR="00F844E6" w:rsidRPr="00D4583D">
        <w:rPr>
          <w:rFonts w:ascii="Arabic Typesetting" w:hAnsi="Arabic Typesetting" w:cs="Arabic Typesetting" w:hint="cs"/>
          <w:snapToGrid/>
          <w:sz w:val="34"/>
          <w:szCs w:val="34"/>
          <w:rtl/>
          <w:lang w:val="fr-CH"/>
        </w:rPr>
        <w:t>لل</w:t>
      </w:r>
      <w:r w:rsidR="00F844E6" w:rsidRPr="00D4583D">
        <w:rPr>
          <w:rFonts w:ascii="Arabic Typesetting" w:hAnsi="Arabic Typesetting" w:cs="Arabic Typesetting"/>
          <w:snapToGrid/>
          <w:sz w:val="34"/>
          <w:szCs w:val="34"/>
          <w:rtl/>
          <w:lang w:val="fr-CH"/>
        </w:rPr>
        <w:t>ثنائية</w:t>
      </w:r>
      <w:r w:rsidR="00F844E6" w:rsidRPr="00D4583D">
        <w:rPr>
          <w:rFonts w:ascii="Arabic Typesetting" w:hAnsi="Arabic Typesetting" w:cs="Arabic Typesetting" w:hint="cs"/>
          <w:snapToGrid/>
          <w:sz w:val="34"/>
          <w:szCs w:val="34"/>
          <w:rtl/>
          <w:lang w:val="fr-CH"/>
        </w:rPr>
        <w:t> 2016/17.</w:t>
      </w:r>
    </w:p>
    <w:p w:rsidR="00F844E6" w:rsidRPr="00D4583D" w:rsidRDefault="002A65DA" w:rsidP="002A65DA">
      <w:pPr>
        <w:pStyle w:val="ListParagraph"/>
        <w:bidi/>
        <w:spacing w:after="120" w:line="340" w:lineRule="exact"/>
        <w:ind w:left="-1"/>
        <w:jc w:val="both"/>
        <w:rPr>
          <w:rFonts w:ascii="Arabic Typesetting" w:hAnsi="Arabic Typesetting" w:cs="Arabic Typesetting"/>
          <w:snapToGrid/>
          <w:sz w:val="34"/>
          <w:szCs w:val="34"/>
          <w:lang w:val="fr-CH"/>
        </w:rPr>
      </w:pPr>
      <w:r>
        <w:rPr>
          <w:rFonts w:ascii="Arabic Typesetting" w:hAnsi="Arabic Typesetting" w:cs="Arabic Typesetting"/>
          <w:snapToGrid/>
          <w:sz w:val="34"/>
          <w:szCs w:val="34"/>
          <w:lang w:val="fr-CH"/>
        </w:rPr>
        <w:t>2.13</w:t>
      </w:r>
      <w:r>
        <w:rPr>
          <w:rFonts w:ascii="Arabic Typesetting" w:hAnsi="Arabic Typesetting" w:cs="Arabic Typesetting"/>
          <w:snapToGrid/>
          <w:sz w:val="34"/>
          <w:szCs w:val="34"/>
          <w:lang w:val="fr-CH"/>
        </w:rPr>
        <w:tab/>
      </w:r>
      <w:r w:rsidR="00F844E6" w:rsidRPr="00D4583D">
        <w:rPr>
          <w:rFonts w:ascii="Arabic Typesetting" w:hAnsi="Arabic Typesetting" w:cs="Arabic Typesetting"/>
          <w:snapToGrid/>
          <w:sz w:val="34"/>
          <w:szCs w:val="34"/>
          <w:rtl/>
          <w:lang w:val="fr-CH"/>
        </w:rPr>
        <w:t>وتعزى الزياد</w:t>
      </w:r>
      <w:r w:rsidR="00F844E6" w:rsidRPr="00D4583D">
        <w:rPr>
          <w:rFonts w:ascii="Arabic Typesetting" w:hAnsi="Arabic Typesetting" w:cs="Arabic Typesetting" w:hint="cs"/>
          <w:snapToGrid/>
          <w:sz w:val="34"/>
          <w:szCs w:val="34"/>
          <w:rtl/>
          <w:lang w:val="fr-CH"/>
        </w:rPr>
        <w:t>ة</w:t>
      </w:r>
      <w:r w:rsidR="00F844E6" w:rsidRPr="00D4583D">
        <w:rPr>
          <w:rFonts w:ascii="Arabic Typesetting" w:hAnsi="Arabic Typesetting" w:cs="Arabic Typesetting"/>
          <w:snapToGrid/>
          <w:sz w:val="34"/>
          <w:szCs w:val="34"/>
          <w:rtl/>
          <w:lang w:val="fr-CH"/>
        </w:rPr>
        <w:t xml:space="preserve"> إلى ما يلي: </w:t>
      </w:r>
      <w:r w:rsidR="00F844E6" w:rsidRPr="00D4583D">
        <w:rPr>
          <w:rFonts w:ascii="Arabic Typesetting" w:hAnsi="Arabic Typesetting" w:cs="Arabic Typesetting" w:hint="cs"/>
          <w:snapToGrid/>
          <w:sz w:val="34"/>
          <w:szCs w:val="34"/>
          <w:rtl/>
          <w:lang w:val="fr-CH"/>
        </w:rPr>
        <w:t xml:space="preserve">"1" </w:t>
      </w:r>
      <w:r w:rsidR="00F844E6" w:rsidRPr="00D4583D">
        <w:rPr>
          <w:rFonts w:ascii="Arabic Typesetting" w:hAnsi="Arabic Typesetting" w:cs="Arabic Typesetting"/>
          <w:snapToGrid/>
          <w:sz w:val="34"/>
          <w:szCs w:val="34"/>
          <w:rtl/>
          <w:lang w:val="fr-CH"/>
        </w:rPr>
        <w:t xml:space="preserve">زيادة تكاليف تطوير قواعد البيانات العالمية </w:t>
      </w:r>
      <w:proofErr w:type="spellStart"/>
      <w:r w:rsidR="00F844E6" w:rsidRPr="00D4583D">
        <w:rPr>
          <w:rFonts w:ascii="Arabic Typesetting" w:hAnsi="Arabic Typesetting" w:cs="Arabic Typesetting"/>
          <w:snapToGrid/>
          <w:sz w:val="34"/>
          <w:szCs w:val="34"/>
          <w:rtl/>
          <w:lang w:val="fr-CH"/>
        </w:rPr>
        <w:t>للويبو</w:t>
      </w:r>
      <w:proofErr w:type="spellEnd"/>
      <w:r w:rsidR="00F844E6" w:rsidRPr="00D4583D">
        <w:rPr>
          <w:rFonts w:ascii="Arabic Typesetting" w:hAnsi="Arabic Typesetting" w:cs="Arabic Typesetting"/>
          <w:snapToGrid/>
          <w:sz w:val="34"/>
          <w:szCs w:val="34"/>
          <w:rtl/>
          <w:lang w:val="fr-CH"/>
        </w:rPr>
        <w:t xml:space="preserve"> وتشغيل</w:t>
      </w:r>
      <w:r w:rsidR="00F844E6" w:rsidRPr="00D4583D">
        <w:rPr>
          <w:rFonts w:ascii="Arabic Typesetting" w:hAnsi="Arabic Typesetting" w:cs="Arabic Typesetting" w:hint="cs"/>
          <w:snapToGrid/>
          <w:sz w:val="34"/>
          <w:szCs w:val="34"/>
          <w:rtl/>
          <w:lang w:val="fr-CH"/>
        </w:rPr>
        <w:t>ها</w:t>
      </w:r>
      <w:r w:rsidR="00F844E6" w:rsidRPr="00D4583D">
        <w:rPr>
          <w:rFonts w:ascii="Arabic Typesetting" w:hAnsi="Arabic Typesetting" w:cs="Arabic Typesetting"/>
          <w:snapToGrid/>
          <w:sz w:val="34"/>
          <w:szCs w:val="34"/>
          <w:rtl/>
          <w:lang w:val="fr-CH"/>
        </w:rPr>
        <w:t xml:space="preserve"> </w:t>
      </w:r>
      <w:r w:rsidR="00F844E6" w:rsidRPr="00D4583D">
        <w:rPr>
          <w:rFonts w:ascii="Arabic Typesetting" w:hAnsi="Arabic Typesetting" w:cs="Arabic Typesetting" w:hint="cs"/>
          <w:snapToGrid/>
          <w:sz w:val="34"/>
          <w:szCs w:val="34"/>
          <w:rtl/>
          <w:lang w:val="fr-CH"/>
        </w:rPr>
        <w:t xml:space="preserve">نظراً لتوسّع نطاق </w:t>
      </w:r>
      <w:r w:rsidR="00F844E6" w:rsidRPr="00D4583D">
        <w:rPr>
          <w:rFonts w:ascii="Arabic Typesetting" w:hAnsi="Arabic Typesetting" w:cs="Arabic Typesetting"/>
          <w:snapToGrid/>
          <w:sz w:val="34"/>
          <w:szCs w:val="34"/>
          <w:rtl/>
          <w:lang w:val="fr-CH"/>
        </w:rPr>
        <w:t>تغطي</w:t>
      </w:r>
      <w:r w:rsidR="00F844E6" w:rsidRPr="00D4583D">
        <w:rPr>
          <w:rFonts w:ascii="Arabic Typesetting" w:hAnsi="Arabic Typesetting" w:cs="Arabic Typesetting" w:hint="cs"/>
          <w:snapToGrid/>
          <w:sz w:val="34"/>
          <w:szCs w:val="34"/>
          <w:rtl/>
          <w:lang w:val="fr-CH"/>
        </w:rPr>
        <w:t>تها</w:t>
      </w:r>
      <w:r w:rsidR="00F844E6" w:rsidRPr="00D4583D">
        <w:rPr>
          <w:rFonts w:ascii="Arabic Typesetting" w:hAnsi="Arabic Typesetting" w:cs="Arabic Typesetting"/>
          <w:snapToGrid/>
          <w:sz w:val="34"/>
          <w:szCs w:val="34"/>
          <w:rtl/>
          <w:lang w:val="fr-CH"/>
        </w:rPr>
        <w:t xml:space="preserve"> الجغرافية واللغوية</w:t>
      </w:r>
      <w:r w:rsidR="00F844E6" w:rsidRPr="00D4583D">
        <w:rPr>
          <w:rFonts w:ascii="Arabic Typesetting" w:hAnsi="Arabic Typesetting" w:cs="Arabic Typesetting" w:hint="cs"/>
          <w:snapToGrid/>
          <w:sz w:val="34"/>
          <w:szCs w:val="34"/>
          <w:rtl/>
          <w:lang w:val="fr-CH"/>
        </w:rPr>
        <w:t xml:space="preserve"> </w:t>
      </w:r>
      <w:r w:rsidR="00F844E6" w:rsidRPr="00D4583D">
        <w:rPr>
          <w:rFonts w:ascii="Arabic Typesetting" w:hAnsi="Arabic Typesetting" w:cs="Arabic Typesetting"/>
          <w:snapToGrid/>
          <w:sz w:val="34"/>
          <w:szCs w:val="34"/>
          <w:rtl/>
          <w:lang w:val="fr-CH"/>
        </w:rPr>
        <w:t>(موارد الموظفين و</w:t>
      </w:r>
      <w:r w:rsidR="00F844E6" w:rsidRPr="00D4583D">
        <w:rPr>
          <w:rFonts w:ascii="Arabic Typesetting" w:hAnsi="Arabic Typesetting" w:cs="Arabic Typesetting" w:hint="cs"/>
          <w:snapToGrid/>
          <w:sz w:val="34"/>
          <w:szCs w:val="34"/>
          <w:rtl/>
          <w:lang w:val="fr-CH"/>
        </w:rPr>
        <w:t>خلاف</w:t>
      </w:r>
      <w:r w:rsidR="00F844E6" w:rsidRPr="00D4583D">
        <w:rPr>
          <w:rFonts w:ascii="Arabic Typesetting" w:hAnsi="Arabic Typesetting" w:cs="Arabic Typesetting"/>
          <w:snapToGrid/>
          <w:sz w:val="34"/>
          <w:szCs w:val="34"/>
          <w:rtl/>
          <w:lang w:val="fr-CH"/>
        </w:rPr>
        <w:t xml:space="preserve"> الموظفين)؛ </w:t>
      </w:r>
      <w:r w:rsidR="00F844E6" w:rsidRPr="00D4583D">
        <w:rPr>
          <w:rFonts w:ascii="Arabic Typesetting" w:hAnsi="Arabic Typesetting" w:cs="Arabic Typesetting" w:hint="cs"/>
          <w:snapToGrid/>
          <w:sz w:val="34"/>
          <w:szCs w:val="34"/>
          <w:rtl/>
          <w:lang w:val="fr-CH"/>
        </w:rPr>
        <w:t>"2" و</w:t>
      </w:r>
      <w:r w:rsidR="00F844E6" w:rsidRPr="00D4583D">
        <w:rPr>
          <w:rFonts w:ascii="Arabic Typesetting" w:hAnsi="Arabic Typesetting" w:cs="Arabic Typesetting"/>
          <w:snapToGrid/>
          <w:sz w:val="34"/>
          <w:szCs w:val="34"/>
          <w:rtl/>
          <w:lang w:val="fr-CH"/>
        </w:rPr>
        <w:t xml:space="preserve">استثمارات للحفاظ على القدرة التنافسية لقواعد البيانات العالمية </w:t>
      </w:r>
      <w:r w:rsidR="00F844E6" w:rsidRPr="00D4583D">
        <w:rPr>
          <w:rFonts w:ascii="Arabic Typesetting" w:hAnsi="Arabic Typesetting" w:cs="Arabic Typesetting" w:hint="cs"/>
          <w:snapToGrid/>
          <w:sz w:val="34"/>
          <w:szCs w:val="34"/>
          <w:rtl/>
          <w:lang w:val="fr-CH"/>
        </w:rPr>
        <w:t>ب</w:t>
      </w:r>
      <w:r w:rsidR="00F844E6" w:rsidRPr="00D4583D">
        <w:rPr>
          <w:rFonts w:ascii="Arabic Typesetting" w:hAnsi="Arabic Typesetting" w:cs="Arabic Typesetting"/>
          <w:snapToGrid/>
          <w:sz w:val="34"/>
          <w:szCs w:val="34"/>
          <w:rtl/>
          <w:lang w:val="fr-CH"/>
        </w:rPr>
        <w:t xml:space="preserve">تطوير وظائف جديدة للبحث عن بيانات الملكية الفكرية مثل المركبات الكيميائية وأدبيات </w:t>
      </w:r>
      <w:r w:rsidR="00F844E6" w:rsidRPr="00D4583D">
        <w:rPr>
          <w:rFonts w:ascii="Arabic Typesetting" w:hAnsi="Arabic Typesetting" w:cs="Arabic Typesetting" w:hint="cs"/>
          <w:snapToGrid/>
          <w:sz w:val="34"/>
          <w:szCs w:val="34"/>
          <w:rtl/>
          <w:lang w:val="fr-CH"/>
        </w:rPr>
        <w:t>خلاف</w:t>
      </w:r>
      <w:r w:rsidR="00F844E6" w:rsidRPr="00D4583D">
        <w:rPr>
          <w:rFonts w:ascii="Arabic Typesetting" w:hAnsi="Arabic Typesetting" w:cs="Arabic Typesetting"/>
          <w:snapToGrid/>
          <w:sz w:val="34"/>
          <w:szCs w:val="34"/>
          <w:rtl/>
          <w:lang w:val="fr-CH"/>
        </w:rPr>
        <w:t xml:space="preserve"> </w:t>
      </w:r>
      <w:r w:rsidR="00F844E6" w:rsidRPr="00D4583D">
        <w:rPr>
          <w:rFonts w:ascii="Arabic Typesetting" w:hAnsi="Arabic Typesetting" w:cs="Arabic Typesetting" w:hint="cs"/>
          <w:snapToGrid/>
          <w:sz w:val="34"/>
          <w:szCs w:val="34"/>
          <w:rtl/>
          <w:lang w:val="fr-CH"/>
        </w:rPr>
        <w:t>ال</w:t>
      </w:r>
      <w:r w:rsidR="00F844E6" w:rsidRPr="00D4583D">
        <w:rPr>
          <w:rFonts w:ascii="Arabic Typesetting" w:hAnsi="Arabic Typesetting" w:cs="Arabic Typesetting"/>
          <w:snapToGrid/>
          <w:sz w:val="34"/>
          <w:szCs w:val="34"/>
          <w:rtl/>
          <w:lang w:val="fr-CH"/>
        </w:rPr>
        <w:t xml:space="preserve">براءات وتحسين تكنولوجيا الترجمة الآلية العصبية المستخدمة في برنامج </w:t>
      </w:r>
      <w:r w:rsidR="00F844E6" w:rsidRPr="00D4583D">
        <w:rPr>
          <w:rFonts w:ascii="Arabic Typesetting" w:hAnsi="Arabic Typesetting" w:cs="Arabic Typesetting" w:hint="cs"/>
          <w:snapToGrid/>
          <w:sz w:val="34"/>
          <w:szCs w:val="34"/>
          <w:rtl/>
          <w:lang w:val="fr-CH"/>
        </w:rPr>
        <w:t xml:space="preserve">ترجمان الويبو </w:t>
      </w:r>
      <w:r w:rsidR="00F844E6" w:rsidRPr="00D4583D">
        <w:rPr>
          <w:rFonts w:ascii="Arabic Typesetting" w:hAnsi="Arabic Typesetting" w:cs="Arabic Typesetting"/>
          <w:snapToGrid/>
          <w:sz w:val="34"/>
          <w:szCs w:val="34"/>
          <w:rtl/>
          <w:lang w:val="fr-CH"/>
        </w:rPr>
        <w:t xml:space="preserve">(موارد </w:t>
      </w:r>
      <w:r w:rsidR="00F844E6" w:rsidRPr="00D4583D">
        <w:rPr>
          <w:rFonts w:ascii="Arabic Typesetting" w:hAnsi="Arabic Typesetting" w:cs="Arabic Typesetting" w:hint="cs"/>
          <w:snapToGrid/>
          <w:sz w:val="34"/>
          <w:szCs w:val="34"/>
          <w:rtl/>
          <w:lang w:val="fr-CH"/>
        </w:rPr>
        <w:t>خلاف</w:t>
      </w:r>
      <w:r w:rsidR="00F844E6" w:rsidRPr="00D4583D">
        <w:rPr>
          <w:rFonts w:ascii="Arabic Typesetting" w:hAnsi="Arabic Typesetting" w:cs="Arabic Typesetting"/>
          <w:snapToGrid/>
          <w:sz w:val="34"/>
          <w:szCs w:val="34"/>
          <w:rtl/>
          <w:lang w:val="fr-CH"/>
        </w:rPr>
        <w:t xml:space="preserve"> الموظفين)</w:t>
      </w:r>
      <w:r w:rsidR="00F844E6" w:rsidRPr="00D4583D">
        <w:rPr>
          <w:rFonts w:ascii="Arabic Typesetting" w:hAnsi="Arabic Typesetting" w:cs="Arabic Typesetting" w:hint="cs"/>
          <w:snapToGrid/>
          <w:sz w:val="34"/>
          <w:szCs w:val="34"/>
          <w:rtl/>
          <w:lang w:val="fr-CH"/>
        </w:rPr>
        <w:t>؛</w:t>
      </w:r>
      <w:r w:rsidR="00F844E6" w:rsidRPr="00D4583D">
        <w:rPr>
          <w:rFonts w:ascii="Arabic Typesetting" w:hAnsi="Arabic Typesetting" w:cs="Arabic Typesetting"/>
          <w:snapToGrid/>
          <w:sz w:val="34"/>
          <w:szCs w:val="34"/>
          <w:rtl/>
          <w:lang w:val="fr-CH"/>
        </w:rPr>
        <w:t xml:space="preserve"> </w:t>
      </w:r>
      <w:r w:rsidR="00F844E6" w:rsidRPr="00D4583D">
        <w:rPr>
          <w:rFonts w:ascii="Arabic Typesetting" w:hAnsi="Arabic Typesetting" w:cs="Arabic Typesetting" w:hint="cs"/>
          <w:snapToGrid/>
          <w:sz w:val="34"/>
          <w:szCs w:val="34"/>
          <w:rtl/>
          <w:lang w:val="fr-CH"/>
        </w:rPr>
        <w:t>"3" و</w:t>
      </w:r>
      <w:r w:rsidR="00F844E6" w:rsidRPr="00D4583D">
        <w:rPr>
          <w:rFonts w:ascii="Arabic Typesetting" w:hAnsi="Arabic Typesetting" w:cs="Arabic Typesetting"/>
          <w:snapToGrid/>
          <w:sz w:val="34"/>
          <w:szCs w:val="34"/>
          <w:rtl/>
          <w:lang w:val="fr-CH"/>
        </w:rPr>
        <w:t xml:space="preserve">نقل قاعدة بيانات </w:t>
      </w:r>
      <w:proofErr w:type="spellStart"/>
      <w:r w:rsidR="00F844E6" w:rsidRPr="00D4583D">
        <w:rPr>
          <w:rFonts w:ascii="Arabic Typesetting" w:hAnsi="Arabic Typesetting" w:cs="Arabic Typesetting"/>
          <w:snapToGrid/>
          <w:sz w:val="34"/>
          <w:szCs w:val="34"/>
          <w:rtl/>
          <w:lang w:val="fr-CH"/>
        </w:rPr>
        <w:t>الويبو</w:t>
      </w:r>
      <w:proofErr w:type="spellEnd"/>
      <w:r w:rsidR="00F844E6" w:rsidRPr="00D4583D">
        <w:rPr>
          <w:rFonts w:ascii="Arabic Typesetting" w:hAnsi="Arabic Typesetting" w:cs="Arabic Typesetting"/>
          <w:snapToGrid/>
          <w:sz w:val="34"/>
          <w:szCs w:val="34"/>
          <w:rtl/>
          <w:lang w:val="fr-CH"/>
        </w:rPr>
        <w:t xml:space="preserve"> القانونية (</w:t>
      </w:r>
      <w:proofErr w:type="spellStart"/>
      <w:r w:rsidR="00F844E6" w:rsidRPr="00D4583D">
        <w:rPr>
          <w:rFonts w:ascii="Arabic Typesetting" w:hAnsi="Arabic Typesetting" w:cs="Arabic Typesetting"/>
          <w:snapToGrid/>
          <w:sz w:val="34"/>
          <w:szCs w:val="34"/>
          <w:rtl/>
          <w:lang w:val="fr-CH"/>
        </w:rPr>
        <w:t>ويبو</w:t>
      </w:r>
      <w:proofErr w:type="spellEnd"/>
      <w:r w:rsidR="00F844E6" w:rsidRPr="00D4583D">
        <w:rPr>
          <w:rFonts w:ascii="Arabic Typesetting" w:hAnsi="Arabic Typesetting" w:cs="Arabic Typesetting"/>
          <w:snapToGrid/>
          <w:sz w:val="34"/>
          <w:szCs w:val="34"/>
          <w:rtl/>
          <w:lang w:val="fr-CH"/>
        </w:rPr>
        <w:t xml:space="preserve"> لِكس) من البرنامج 21 (الإدارة التنفيذية) في الثنائية 2016/17 (موارد الموظفين و</w:t>
      </w:r>
      <w:r w:rsidR="00F844E6" w:rsidRPr="00D4583D">
        <w:rPr>
          <w:rFonts w:ascii="Arabic Typesetting" w:hAnsi="Arabic Typesetting" w:cs="Arabic Typesetting" w:hint="cs"/>
          <w:snapToGrid/>
          <w:sz w:val="34"/>
          <w:szCs w:val="34"/>
          <w:rtl/>
          <w:lang w:val="fr-CH"/>
        </w:rPr>
        <w:t>خلاف</w:t>
      </w:r>
      <w:r w:rsidR="00F844E6" w:rsidRPr="00D4583D">
        <w:rPr>
          <w:rFonts w:ascii="Arabic Typesetting" w:hAnsi="Arabic Typesetting" w:cs="Arabic Typesetting"/>
          <w:snapToGrid/>
          <w:sz w:val="34"/>
          <w:szCs w:val="34"/>
          <w:rtl/>
          <w:lang w:val="fr-CH"/>
        </w:rPr>
        <w:t xml:space="preserve"> الموظفين). وترد هذه الزيادات في إطار النت</w:t>
      </w:r>
      <w:r w:rsidR="00F844E6" w:rsidRPr="00D4583D">
        <w:rPr>
          <w:rFonts w:ascii="Arabic Typesetting" w:hAnsi="Arabic Typesetting" w:cs="Arabic Typesetting" w:hint="cs"/>
          <w:snapToGrid/>
          <w:sz w:val="34"/>
          <w:szCs w:val="34"/>
          <w:rtl/>
          <w:lang w:val="fr-CH"/>
        </w:rPr>
        <w:t>يجتين</w:t>
      </w:r>
      <w:r w:rsidR="00F844E6" w:rsidRPr="00D4583D">
        <w:rPr>
          <w:rFonts w:ascii="Arabic Typesetting" w:hAnsi="Arabic Typesetting" w:cs="Arabic Typesetting"/>
          <w:snapToGrid/>
          <w:sz w:val="34"/>
          <w:szCs w:val="34"/>
          <w:rtl/>
          <w:lang w:val="fr-CH"/>
        </w:rPr>
        <w:t xml:space="preserve"> المرتقب</w:t>
      </w:r>
      <w:r w:rsidR="00F844E6" w:rsidRPr="00D4583D">
        <w:rPr>
          <w:rFonts w:ascii="Arabic Typesetting" w:hAnsi="Arabic Typesetting" w:cs="Arabic Typesetting" w:hint="cs"/>
          <w:snapToGrid/>
          <w:sz w:val="34"/>
          <w:szCs w:val="34"/>
          <w:rtl/>
          <w:lang w:val="fr-CH"/>
        </w:rPr>
        <w:t xml:space="preserve">تين </w:t>
      </w:r>
      <w:r w:rsidR="00F844E6" w:rsidRPr="00D4583D">
        <w:rPr>
          <w:rFonts w:ascii="Arabic Typesetting" w:hAnsi="Arabic Typesetting" w:cs="Arabic Typesetting"/>
          <w:snapToGrid/>
          <w:sz w:val="34"/>
          <w:szCs w:val="34"/>
          <w:rtl/>
          <w:lang w:val="fr-CH"/>
        </w:rPr>
        <w:t xml:space="preserve">ه 2.4 </w:t>
      </w:r>
      <w:r w:rsidR="00F844E6" w:rsidRPr="00D4583D">
        <w:rPr>
          <w:rFonts w:ascii="Arabic Typesetting" w:hAnsi="Arabic Typesetting" w:cs="Arabic Typesetting" w:hint="cs"/>
          <w:snapToGrid/>
          <w:sz w:val="34"/>
          <w:szCs w:val="34"/>
          <w:rtl/>
          <w:lang w:val="fr-CH"/>
        </w:rPr>
        <w:t>(</w:t>
      </w:r>
      <w:r w:rsidR="00F844E6" w:rsidRPr="00D4583D">
        <w:rPr>
          <w:rFonts w:ascii="Arabic Typesetting" w:hAnsi="Arabic Typesetting" w:cs="Arabic Typesetting"/>
          <w:snapToGrid/>
          <w:sz w:val="34"/>
          <w:szCs w:val="34"/>
          <w:rtl/>
          <w:lang w:val="fr-CH"/>
        </w:rPr>
        <w:t>نفاذ محسّن إلى المعلومات المتعلقة بالملكية الفكرية</w:t>
      </w:r>
      <w:r w:rsidR="00F844E6" w:rsidRPr="00D4583D">
        <w:rPr>
          <w:rFonts w:ascii="Arabic Typesetting" w:hAnsi="Arabic Typesetting" w:cs="Arabic Typesetting" w:hint="cs"/>
          <w:snapToGrid/>
          <w:sz w:val="34"/>
          <w:szCs w:val="34"/>
          <w:rtl/>
          <w:lang w:val="fr-CH"/>
        </w:rPr>
        <w:t xml:space="preserve"> </w:t>
      </w:r>
      <w:r w:rsidR="00F844E6" w:rsidRPr="00D4583D">
        <w:rPr>
          <w:rFonts w:ascii="Arabic Typesetting" w:hAnsi="Arabic Typesetting" w:cs="Arabic Typesetting"/>
          <w:snapToGrid/>
          <w:sz w:val="34"/>
          <w:szCs w:val="34"/>
          <w:rtl/>
          <w:lang w:val="fr-CH"/>
        </w:rPr>
        <w:t>واستخدامها</w:t>
      </w:r>
      <w:r w:rsidR="00F844E6" w:rsidRPr="00D4583D">
        <w:rPr>
          <w:rFonts w:ascii="Arabic Typesetting" w:hAnsi="Arabic Typesetting" w:cs="Arabic Typesetting" w:hint="cs"/>
          <w:snapToGrid/>
          <w:sz w:val="34"/>
          <w:szCs w:val="34"/>
          <w:rtl/>
          <w:lang w:val="fr-CH"/>
        </w:rPr>
        <w:t>)</w:t>
      </w:r>
      <w:r w:rsidR="00F844E6" w:rsidRPr="00D4583D">
        <w:rPr>
          <w:rFonts w:ascii="Arabic Typesetting" w:hAnsi="Arabic Typesetting" w:cs="Arabic Typesetting"/>
          <w:snapToGrid/>
          <w:sz w:val="34"/>
          <w:szCs w:val="34"/>
          <w:rtl/>
          <w:lang w:val="fr-CH"/>
        </w:rPr>
        <w:t xml:space="preserve"> </w:t>
      </w:r>
      <w:r w:rsidR="00F844E6" w:rsidRPr="00D4583D">
        <w:rPr>
          <w:rFonts w:ascii="Arabic Typesetting" w:hAnsi="Arabic Typesetting" w:cs="Arabic Typesetting" w:hint="cs"/>
          <w:snapToGrid/>
          <w:sz w:val="34"/>
          <w:szCs w:val="34"/>
          <w:rtl/>
          <w:lang w:val="fr-CH"/>
        </w:rPr>
        <w:t>و </w:t>
      </w:r>
      <w:r w:rsidR="00F844E6" w:rsidRPr="00D4583D">
        <w:rPr>
          <w:rFonts w:ascii="Arabic Typesetting" w:hAnsi="Arabic Typesetting" w:cs="Arabic Typesetting"/>
          <w:snapToGrid/>
          <w:sz w:val="34"/>
          <w:szCs w:val="34"/>
          <w:rtl/>
          <w:lang w:val="fr-CH"/>
        </w:rPr>
        <w:t xml:space="preserve">ه 3.4 </w:t>
      </w:r>
      <w:r w:rsidR="00F844E6" w:rsidRPr="00D4583D">
        <w:rPr>
          <w:rFonts w:ascii="Arabic Typesetting" w:hAnsi="Arabic Typesetting" w:cs="Arabic Typesetting" w:hint="cs"/>
          <w:snapToGrid/>
          <w:sz w:val="34"/>
          <w:szCs w:val="34"/>
          <w:rtl/>
          <w:lang w:val="fr-CH"/>
        </w:rPr>
        <w:t>(</w:t>
      </w:r>
      <w:r w:rsidR="00F844E6" w:rsidRPr="00D4583D">
        <w:rPr>
          <w:rFonts w:ascii="Arabic Typesetting" w:hAnsi="Arabic Typesetting" w:cs="Arabic Typesetting"/>
          <w:snapToGrid/>
          <w:sz w:val="34"/>
          <w:szCs w:val="34"/>
          <w:rtl/>
          <w:lang w:val="fr-CH"/>
        </w:rPr>
        <w:t>تغطية جغرافية واسعة لقواعد بيانات الويبو العالمية</w:t>
      </w:r>
      <w:r w:rsidR="00F844E6" w:rsidRPr="00D4583D">
        <w:rPr>
          <w:rFonts w:ascii="Arabic Typesetting" w:hAnsi="Arabic Typesetting" w:cs="Arabic Typesetting" w:hint="cs"/>
          <w:snapToGrid/>
          <w:sz w:val="34"/>
          <w:szCs w:val="34"/>
          <w:rtl/>
          <w:lang w:val="fr-CH"/>
        </w:rPr>
        <w:t>).</w:t>
      </w:r>
    </w:p>
    <w:p w:rsidR="00F844E6" w:rsidRDefault="002A65DA" w:rsidP="002A65DA">
      <w:pPr>
        <w:pStyle w:val="ListParagraph"/>
        <w:bidi/>
        <w:spacing w:after="120" w:line="340" w:lineRule="exact"/>
        <w:ind w:left="-1"/>
        <w:jc w:val="both"/>
        <w:rPr>
          <w:rFonts w:ascii="Arabic Typesetting" w:hAnsi="Arabic Typesetting" w:cs="Arabic Typesetting"/>
          <w:snapToGrid/>
          <w:sz w:val="34"/>
          <w:szCs w:val="34"/>
          <w:lang w:val="fr-CH"/>
        </w:rPr>
      </w:pPr>
      <w:r>
        <w:rPr>
          <w:rFonts w:ascii="Arabic Typesetting" w:hAnsi="Arabic Typesetting" w:cs="Arabic Typesetting"/>
          <w:snapToGrid/>
          <w:sz w:val="34"/>
          <w:szCs w:val="34"/>
          <w:lang w:val="fr-CH"/>
        </w:rPr>
        <w:t>3.13</w:t>
      </w:r>
      <w:r>
        <w:rPr>
          <w:rFonts w:ascii="Arabic Typesetting" w:hAnsi="Arabic Typesetting" w:cs="Arabic Typesetting"/>
          <w:snapToGrid/>
          <w:sz w:val="34"/>
          <w:szCs w:val="34"/>
          <w:lang w:val="fr-CH"/>
        </w:rPr>
        <w:tab/>
      </w:r>
      <w:r w:rsidR="00F844E6" w:rsidRPr="00D4583D">
        <w:rPr>
          <w:rFonts w:ascii="Arabic Typesetting" w:hAnsi="Arabic Typesetting" w:cs="Arabic Typesetting" w:hint="cs"/>
          <w:snapToGrid/>
          <w:sz w:val="34"/>
          <w:szCs w:val="34"/>
          <w:rtl/>
          <w:lang w:val="fr-CH"/>
        </w:rPr>
        <w:t>وترد الموارد المتعلقة ب</w:t>
      </w:r>
      <w:r w:rsidR="00F844E6" w:rsidRPr="00D4583D">
        <w:rPr>
          <w:rFonts w:ascii="Arabic Typesetting" w:hAnsi="Arabic Typesetting" w:cs="Arabic Typesetting"/>
          <w:snapToGrid/>
          <w:sz w:val="34"/>
          <w:szCs w:val="34"/>
          <w:rtl/>
          <w:lang w:val="fr-CH"/>
        </w:rPr>
        <w:t>جهاز المسح الضوئي في الويبو للتعرف على الحروف والرموز (</w:t>
      </w:r>
      <w:r w:rsidR="00F844E6" w:rsidRPr="00D4583D">
        <w:rPr>
          <w:rFonts w:ascii="Arabic Typesetting" w:hAnsi="Arabic Typesetting" w:cs="Arabic Typesetting"/>
          <w:snapToGrid/>
          <w:sz w:val="34"/>
          <w:szCs w:val="34"/>
          <w:lang w:val="fr-CH"/>
        </w:rPr>
        <w:t>OCR</w:t>
      </w:r>
      <w:r w:rsidR="00F844E6" w:rsidRPr="00D4583D">
        <w:rPr>
          <w:rFonts w:ascii="Arabic Typesetting" w:hAnsi="Arabic Typesetting" w:cs="Arabic Typesetting"/>
          <w:snapToGrid/>
          <w:sz w:val="34"/>
          <w:szCs w:val="34"/>
          <w:rtl/>
          <w:lang w:val="fr-CH"/>
        </w:rPr>
        <w:t>)</w:t>
      </w:r>
      <w:r w:rsidR="00F844E6" w:rsidRPr="00D4583D">
        <w:rPr>
          <w:rFonts w:ascii="Arabic Typesetting" w:hAnsi="Arabic Typesetting" w:cs="Arabic Typesetting" w:hint="cs"/>
          <w:snapToGrid/>
          <w:sz w:val="34"/>
          <w:szCs w:val="34"/>
          <w:rtl/>
          <w:lang w:val="fr-CH"/>
        </w:rPr>
        <w:t xml:space="preserve"> ضمن إطار النتيجة المرتقبة </w:t>
      </w:r>
      <w:r w:rsidR="00F844E6" w:rsidRPr="00D4583D">
        <w:rPr>
          <w:rFonts w:ascii="Arabic Typesetting" w:hAnsi="Arabic Typesetting" w:cs="Arabic Typesetting"/>
          <w:snapToGrid/>
          <w:sz w:val="34"/>
          <w:szCs w:val="34"/>
          <w:rtl/>
          <w:lang w:val="fr-CH"/>
        </w:rPr>
        <w:t>ه</w:t>
      </w:r>
      <w:r>
        <w:rPr>
          <w:rFonts w:ascii="Arabic Typesetting" w:hAnsi="Arabic Typesetting" w:cs="Arabic Typesetting" w:hint="cs"/>
          <w:snapToGrid/>
          <w:sz w:val="34"/>
          <w:szCs w:val="34"/>
          <w:rtl/>
          <w:lang w:val="fr-CH"/>
        </w:rPr>
        <w:t> </w:t>
      </w:r>
      <w:r w:rsidR="00F844E6" w:rsidRPr="00D4583D">
        <w:rPr>
          <w:rFonts w:ascii="Arabic Typesetting" w:hAnsi="Arabic Typesetting" w:cs="Arabic Typesetting"/>
          <w:snapToGrid/>
          <w:sz w:val="34"/>
          <w:szCs w:val="34"/>
          <w:rtl/>
          <w:lang w:val="fr-CH"/>
        </w:rPr>
        <w:t xml:space="preserve">4.4 </w:t>
      </w:r>
      <w:r w:rsidR="00F844E6" w:rsidRPr="00D4583D">
        <w:rPr>
          <w:rFonts w:ascii="Arabic Typesetting" w:hAnsi="Arabic Typesetting" w:cs="Arabic Typesetting" w:hint="cs"/>
          <w:snapToGrid/>
          <w:sz w:val="34"/>
          <w:szCs w:val="34"/>
          <w:rtl/>
          <w:lang w:val="fr-CH"/>
        </w:rPr>
        <w:t>(</w:t>
      </w:r>
      <w:r w:rsidR="00F844E6" w:rsidRPr="00D4583D">
        <w:rPr>
          <w:rFonts w:ascii="Arabic Typesetting" w:hAnsi="Arabic Typesetting" w:cs="Arabic Typesetting"/>
          <w:snapToGrid/>
          <w:sz w:val="34"/>
          <w:szCs w:val="34"/>
          <w:rtl/>
          <w:lang w:val="fr-CH"/>
        </w:rPr>
        <w:t>بنية تحتية تقنية ومعرفية معزّزة</w:t>
      </w:r>
      <w:r w:rsidR="00F844E6" w:rsidRPr="00D4583D">
        <w:rPr>
          <w:rFonts w:ascii="Arabic Typesetting" w:hAnsi="Arabic Typesetting" w:cs="Arabic Typesetting" w:hint="cs"/>
          <w:snapToGrid/>
          <w:sz w:val="34"/>
          <w:szCs w:val="34"/>
          <w:rtl/>
          <w:lang w:val="fr-CH"/>
        </w:rPr>
        <w:t>).</w:t>
      </w:r>
    </w:p>
    <w:p w:rsidR="00F844E6" w:rsidRDefault="00F844E6" w:rsidP="009C7153">
      <w:pPr>
        <w:bidi/>
        <w:spacing w:after="120" w:line="340" w:lineRule="exact"/>
        <w:jc w:val="both"/>
        <w:rPr>
          <w:rFonts w:ascii="Arabic Typesetting" w:hAnsi="Arabic Typesetting" w:cs="Arabic Typesetting"/>
          <w:sz w:val="34"/>
          <w:szCs w:val="34"/>
          <w:rtl/>
          <w:lang w:val="fr-CH"/>
        </w:rPr>
      </w:pPr>
    </w:p>
    <w:p w:rsidR="00F844E6" w:rsidRPr="00EB2EFD" w:rsidRDefault="00F844E6" w:rsidP="009C7153">
      <w:pPr>
        <w:pStyle w:val="ARNumbered1"/>
        <w:keepNext/>
        <w:keepLines/>
        <w:spacing w:after="60"/>
        <w:ind w:left="357"/>
        <w:jc w:val="center"/>
        <w:rPr>
          <w:b/>
          <w:bCs/>
          <w:rtl/>
        </w:rPr>
      </w:pPr>
      <w:r w:rsidRPr="00EB2EFD">
        <w:rPr>
          <w:b/>
          <w:bCs/>
          <w:rtl/>
        </w:rPr>
        <w:t xml:space="preserve">البرنامج </w:t>
      </w:r>
      <w:r>
        <w:rPr>
          <w:rFonts w:hint="cs"/>
          <w:b/>
          <w:bCs/>
          <w:rtl/>
        </w:rPr>
        <w:t>13</w:t>
      </w:r>
      <w:r w:rsidRPr="00EB2EFD">
        <w:rPr>
          <w:b/>
          <w:bCs/>
          <w:rtl/>
        </w:rPr>
        <w:t xml:space="preserve">: الموارد </w:t>
      </w:r>
      <w:r>
        <w:rPr>
          <w:rFonts w:hint="cs"/>
          <w:b/>
          <w:bCs/>
          <w:rtl/>
        </w:rPr>
        <w:t>بحسب كل نتيجة</w:t>
      </w:r>
    </w:p>
    <w:p w:rsidR="00F844E6" w:rsidRPr="00370690" w:rsidRDefault="00F844E6" w:rsidP="009C7153">
      <w:pPr>
        <w:keepNext/>
        <w:keepLines/>
        <w:spacing w:after="60" w:line="340" w:lineRule="exact"/>
        <w:jc w:val="center"/>
        <w:rPr>
          <w:rFonts w:ascii="Arabic Typesetting" w:hAnsi="Arabic Typesetting" w:cs="Arabic Typesetting"/>
          <w:i/>
          <w:iCs/>
          <w:sz w:val="34"/>
          <w:szCs w:val="34"/>
          <w:rtl/>
        </w:rPr>
      </w:pPr>
      <w:r w:rsidRPr="00370690">
        <w:rPr>
          <w:rFonts w:ascii="Arabic Typesetting" w:hAnsi="Arabic Typesetting" w:cs="Arabic Typesetting"/>
          <w:i/>
          <w:iCs/>
          <w:sz w:val="34"/>
          <w:szCs w:val="34"/>
          <w:rtl/>
        </w:rPr>
        <w:t>(بآلاف الفرنكات السويسرية)</w:t>
      </w:r>
    </w:p>
    <w:p w:rsidR="00F844E6" w:rsidRDefault="00F844E6" w:rsidP="009C7153">
      <w:pPr>
        <w:rPr>
          <w:rtl/>
        </w:rPr>
      </w:pPr>
    </w:p>
    <w:p w:rsidR="00F844E6" w:rsidRDefault="00F844E6" w:rsidP="009C7153">
      <w:pPr>
        <w:bidi/>
        <w:spacing w:line="276" w:lineRule="auto"/>
        <w:jc w:val="center"/>
        <w:rPr>
          <w:rFonts w:ascii="Arabic Typesetting" w:hAnsi="Arabic Typesetting" w:cs="Arabic Typesetting"/>
          <w:sz w:val="34"/>
          <w:szCs w:val="34"/>
          <w:rtl/>
          <w:lang w:val="fr-CH"/>
        </w:rPr>
      </w:pPr>
      <w:r w:rsidRPr="00663C54">
        <w:rPr>
          <w:noProof/>
          <w:rtl/>
        </w:rPr>
        <w:drawing>
          <wp:inline distT="0" distB="0" distL="0" distR="0" wp14:anchorId="589B5790" wp14:editId="5A7B0315">
            <wp:extent cx="5378158" cy="155257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81847" cy="1553640"/>
                    </a:xfrm>
                    <a:prstGeom prst="rect">
                      <a:avLst/>
                    </a:prstGeom>
                    <a:noFill/>
                    <a:ln>
                      <a:noFill/>
                    </a:ln>
                  </pic:spPr>
                </pic:pic>
              </a:graphicData>
            </a:graphic>
          </wp:inline>
        </w:drawing>
      </w:r>
    </w:p>
    <w:p w:rsidR="00F844E6" w:rsidRPr="00C1598E" w:rsidRDefault="00F844E6" w:rsidP="009C7153">
      <w:pPr>
        <w:pStyle w:val="ARNumbered1"/>
        <w:keepNext/>
        <w:keepLines/>
        <w:spacing w:before="120"/>
        <w:ind w:left="357"/>
        <w:jc w:val="center"/>
        <w:rPr>
          <w:b/>
          <w:bCs/>
          <w:rtl/>
        </w:rPr>
      </w:pPr>
      <w:r w:rsidRPr="00C1598E">
        <w:rPr>
          <w:b/>
          <w:bCs/>
          <w:rtl/>
        </w:rPr>
        <w:t xml:space="preserve">البرنامج </w:t>
      </w:r>
      <w:r>
        <w:rPr>
          <w:rFonts w:hint="cs"/>
          <w:b/>
          <w:bCs/>
          <w:rtl/>
        </w:rPr>
        <w:t>13</w:t>
      </w:r>
      <w:r w:rsidRPr="00C1598E">
        <w:rPr>
          <w:b/>
          <w:bCs/>
          <w:rtl/>
        </w:rPr>
        <w:t xml:space="preserve">: الموارد </w:t>
      </w:r>
      <w:r>
        <w:rPr>
          <w:rFonts w:hint="cs"/>
          <w:b/>
          <w:bCs/>
          <w:rtl/>
        </w:rPr>
        <w:t>بحسب غرض الإنفاق</w:t>
      </w:r>
    </w:p>
    <w:p w:rsidR="00F844E6" w:rsidRPr="00370690" w:rsidRDefault="00F844E6" w:rsidP="009C7153">
      <w:pPr>
        <w:keepNext/>
        <w:keepLines/>
        <w:jc w:val="center"/>
        <w:rPr>
          <w:rFonts w:ascii="Arabic Typesetting" w:hAnsi="Arabic Typesetting" w:cs="Arabic Typesetting"/>
          <w:i/>
          <w:iCs/>
          <w:sz w:val="34"/>
          <w:szCs w:val="34"/>
          <w:rtl/>
        </w:rPr>
      </w:pPr>
      <w:r w:rsidRPr="00370690">
        <w:rPr>
          <w:rFonts w:ascii="Arabic Typesetting" w:hAnsi="Arabic Typesetting" w:cs="Arabic Typesetting"/>
          <w:i/>
          <w:iCs/>
          <w:sz w:val="34"/>
          <w:szCs w:val="34"/>
          <w:rtl/>
        </w:rPr>
        <w:t>(بآلاف الفرنكات السويسرية)</w:t>
      </w:r>
    </w:p>
    <w:p w:rsidR="00F844E6" w:rsidRDefault="00F844E6" w:rsidP="009C7153">
      <w:pPr>
        <w:spacing w:before="120"/>
        <w:jc w:val="center"/>
        <w:rPr>
          <w:rFonts w:ascii="Arabic Typesetting" w:hAnsi="Arabic Typesetting" w:cs="Arabic Typesetting"/>
          <w:rtl/>
        </w:rPr>
      </w:pPr>
      <w:r w:rsidRPr="00F20FEA">
        <w:rPr>
          <w:noProof/>
        </w:rPr>
        <w:drawing>
          <wp:inline distT="0" distB="0" distL="0" distR="0" wp14:anchorId="3C321951" wp14:editId="69020659">
            <wp:extent cx="5257800" cy="50673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57800" cy="5067300"/>
                    </a:xfrm>
                    <a:prstGeom prst="rect">
                      <a:avLst/>
                    </a:prstGeom>
                    <a:noFill/>
                    <a:ln>
                      <a:noFill/>
                    </a:ln>
                  </pic:spPr>
                </pic:pic>
              </a:graphicData>
            </a:graphic>
          </wp:inline>
        </w:drawing>
      </w:r>
    </w:p>
    <w:p w:rsidR="00A57BF0" w:rsidRPr="00D61B48" w:rsidRDefault="00A57BF0" w:rsidP="00591735">
      <w:pPr>
        <w:pStyle w:val="ARProgramHeading1"/>
        <w:keepLines/>
        <w:rPr>
          <w:sz w:val="40"/>
          <w:szCs w:val="40"/>
          <w:rtl/>
        </w:rPr>
      </w:pPr>
      <w:r w:rsidRPr="00D61B48">
        <w:rPr>
          <w:sz w:val="40"/>
          <w:szCs w:val="40"/>
          <w:rtl/>
        </w:rPr>
        <w:lastRenderedPageBreak/>
        <w:t>البرنامج</w:t>
      </w:r>
      <w:r w:rsidRPr="00D61B48">
        <w:rPr>
          <w:rFonts w:hint="cs"/>
          <w:sz w:val="40"/>
          <w:szCs w:val="40"/>
          <w:rtl/>
        </w:rPr>
        <w:t xml:space="preserve"> </w:t>
      </w:r>
      <w:r>
        <w:rPr>
          <w:rFonts w:hint="cs"/>
          <w:sz w:val="40"/>
          <w:szCs w:val="40"/>
          <w:rtl/>
        </w:rPr>
        <w:t>14</w:t>
      </w:r>
      <w:r w:rsidRPr="00D61B48">
        <w:rPr>
          <w:sz w:val="40"/>
          <w:szCs w:val="40"/>
          <w:rtl/>
        </w:rPr>
        <w:tab/>
      </w:r>
      <w:r>
        <w:rPr>
          <w:sz w:val="40"/>
          <w:szCs w:val="40"/>
          <w:rtl/>
        </w:rPr>
        <w:t xml:space="preserve">خدمات </w:t>
      </w:r>
      <w:r>
        <w:rPr>
          <w:rFonts w:hint="cs"/>
          <w:sz w:val="40"/>
          <w:szCs w:val="40"/>
          <w:rtl/>
        </w:rPr>
        <w:t>ال</w:t>
      </w:r>
      <w:r w:rsidRPr="00F433BA">
        <w:rPr>
          <w:sz w:val="40"/>
          <w:szCs w:val="40"/>
          <w:rtl/>
        </w:rPr>
        <w:t>نفاذ إلى المعلومات والمعرفة</w:t>
      </w:r>
    </w:p>
    <w:p w:rsidR="00A57BF0" w:rsidRPr="00001071" w:rsidRDefault="00A57BF0" w:rsidP="00591735">
      <w:pPr>
        <w:pStyle w:val="ARNumbered1"/>
        <w:keepNext/>
        <w:keepLines/>
        <w:rPr>
          <w:rtl/>
        </w:rPr>
      </w:pPr>
    </w:p>
    <w:p w:rsidR="00A57BF0" w:rsidRDefault="00A57BF0" w:rsidP="00591735">
      <w:pPr>
        <w:pStyle w:val="ARNormal"/>
        <w:keepNext/>
        <w:keepLines/>
        <w:rPr>
          <w:rtl/>
          <w:lang w:bidi="ar-SA"/>
        </w:rPr>
      </w:pPr>
    </w:p>
    <w:tbl>
      <w:tblPr>
        <w:bidiVisual/>
        <w:tblW w:w="0" w:type="auto"/>
        <w:tblInd w:w="108" w:type="dxa"/>
        <w:tblLook w:val="01E0" w:firstRow="1" w:lastRow="1" w:firstColumn="1" w:lastColumn="1" w:noHBand="0" w:noVBand="0"/>
      </w:tblPr>
      <w:tblGrid>
        <w:gridCol w:w="9354"/>
      </w:tblGrid>
      <w:tr w:rsidR="00A57BF0" w:rsidRPr="00E93294" w:rsidTr="009C7153">
        <w:trPr>
          <w:trHeight w:val="564"/>
        </w:trPr>
        <w:tc>
          <w:tcPr>
            <w:tcW w:w="9354" w:type="dxa"/>
            <w:shd w:val="clear" w:color="auto" w:fill="C6D9F1"/>
            <w:vAlign w:val="center"/>
          </w:tcPr>
          <w:p w:rsidR="00A57BF0" w:rsidRPr="003E3A2C" w:rsidRDefault="00A57BF0" w:rsidP="00591735">
            <w:pPr>
              <w:pStyle w:val="ARProgramTableHeading"/>
              <w:keepNext/>
              <w:keepLines/>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A57BF0" w:rsidRPr="00966639" w:rsidRDefault="00A57BF0" w:rsidP="00591735">
      <w:pPr>
        <w:pStyle w:val="ARNormal"/>
        <w:keepNext/>
        <w:keepLines/>
        <w:rPr>
          <w:rtl/>
        </w:rPr>
      </w:pPr>
    </w:p>
    <w:p w:rsidR="00A57BF0" w:rsidRDefault="00A57BF0" w:rsidP="00591735">
      <w:pPr>
        <w:pStyle w:val="ARNormal"/>
        <w:keepNext/>
        <w:keepLines/>
        <w:numPr>
          <w:ilvl w:val="0"/>
          <w:numId w:val="21"/>
        </w:numPr>
        <w:ind w:left="567" w:hanging="567"/>
        <w:rPr>
          <w:lang w:bidi="ar-SA"/>
        </w:rPr>
      </w:pPr>
      <w:r w:rsidRPr="00F433BA">
        <w:rPr>
          <w:rtl/>
        </w:rPr>
        <w:t>مساعدة مراكز دعم التكنولوجيا والابتكار لكي تصبح نقاط نفاذ مؤسسية أكثر فعالية واستدامة توفر خدمات معلومات تكنولوجية عالية الجودة من خلال توفير الموارد التعليمية وأدوات دعم الخدمة والمنصات والبوابات إلخ؛</w:t>
      </w:r>
    </w:p>
    <w:p w:rsidR="00A57BF0" w:rsidRDefault="00A57BF0" w:rsidP="00DA6355">
      <w:pPr>
        <w:pStyle w:val="ARNormal"/>
        <w:numPr>
          <w:ilvl w:val="0"/>
          <w:numId w:val="21"/>
        </w:numPr>
        <w:ind w:left="567" w:hanging="567"/>
        <w:rPr>
          <w:lang w:bidi="ar-SA"/>
        </w:rPr>
      </w:pPr>
      <w:r>
        <w:rPr>
          <w:noProof/>
          <w:rtl/>
          <w:lang w:bidi="ar-SA"/>
        </w:rPr>
        <w:drawing>
          <wp:anchor distT="0" distB="0" distL="114300" distR="114300" simplePos="0" relativeHeight="251698176" behindDoc="1" locked="0" layoutInCell="1" allowOverlap="1" wp14:anchorId="0DBA80F1" wp14:editId="46F153A6">
            <wp:simplePos x="0" y="0"/>
            <wp:positionH relativeFrom="margin">
              <wp:posOffset>-843915</wp:posOffset>
            </wp:positionH>
            <wp:positionV relativeFrom="margin">
              <wp:posOffset>2630170</wp:posOffset>
            </wp:positionV>
            <wp:extent cx="2847975" cy="1971675"/>
            <wp:effectExtent l="0" t="0" r="0" b="9525"/>
            <wp:wrapTight wrapText="bothSides">
              <wp:wrapPolygon edited="0">
                <wp:start x="10547" y="209"/>
                <wp:lineTo x="9680" y="1252"/>
                <wp:lineTo x="8524" y="3339"/>
                <wp:lineTo x="8524" y="4174"/>
                <wp:lineTo x="7802" y="7304"/>
                <wp:lineTo x="7369" y="7930"/>
                <wp:lineTo x="6502" y="10226"/>
                <wp:lineTo x="6502" y="11270"/>
                <wp:lineTo x="6935" y="13983"/>
                <wp:lineTo x="9391" y="20661"/>
                <wp:lineTo x="10403" y="21496"/>
                <wp:lineTo x="10547" y="21496"/>
                <wp:lineTo x="12859" y="21496"/>
                <wp:lineTo x="13003" y="21496"/>
                <wp:lineTo x="14015" y="20661"/>
                <wp:lineTo x="15171" y="17322"/>
                <wp:lineTo x="14882" y="15861"/>
                <wp:lineTo x="14304" y="13983"/>
                <wp:lineTo x="12136" y="10643"/>
                <wp:lineTo x="14882" y="8139"/>
                <wp:lineTo x="15171" y="3548"/>
                <wp:lineTo x="12859" y="209"/>
                <wp:lineTo x="10547" y="209"/>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847975" cy="1971675"/>
                    </a:xfrm>
                    <a:prstGeom prst="rect">
                      <a:avLst/>
                    </a:prstGeom>
                    <a:noFill/>
                  </pic:spPr>
                </pic:pic>
              </a:graphicData>
            </a:graphic>
            <wp14:sizeRelH relativeFrom="margin">
              <wp14:pctWidth>0</wp14:pctWidth>
            </wp14:sizeRelH>
            <wp14:sizeRelV relativeFrom="margin">
              <wp14:pctHeight>0</wp14:pctHeight>
            </wp14:sizeRelV>
          </wp:anchor>
        </w:drawing>
      </w:r>
      <w:r w:rsidRPr="00F433BA">
        <w:rPr>
          <w:rtl/>
        </w:rPr>
        <w:t xml:space="preserve">دعم الابتكار المحلي عن طريق النهوض بقدرات مراكز دعم التكنولوجيا والابتكار وتطويرها للانتفاع بفعالية من قواعد بيانات البراءات المجانية، مثل ركن البراءات، و الوثائق العلمية/التقنية المفتوحة المصدر في البلدان النامية والبلدان الأقل نموًا والبلدان </w:t>
      </w:r>
      <w:r>
        <w:rPr>
          <w:rFonts w:hint="cs"/>
          <w:rtl/>
        </w:rPr>
        <w:t>المتحولة</w:t>
      </w:r>
      <w:r w:rsidRPr="00F433BA">
        <w:rPr>
          <w:rtl/>
        </w:rPr>
        <w:t>؛</w:t>
      </w:r>
    </w:p>
    <w:p w:rsidR="00A57BF0" w:rsidRDefault="00A57BF0" w:rsidP="00DA6355">
      <w:pPr>
        <w:pStyle w:val="ARNormal"/>
        <w:numPr>
          <w:ilvl w:val="0"/>
          <w:numId w:val="21"/>
        </w:numPr>
        <w:spacing w:line="276" w:lineRule="auto"/>
        <w:ind w:left="567" w:hanging="567"/>
        <w:rPr>
          <w:lang w:bidi="ar-SA"/>
        </w:rPr>
      </w:pPr>
      <w:r w:rsidRPr="00F433BA">
        <w:rPr>
          <w:rtl/>
        </w:rPr>
        <w:t xml:space="preserve">النهوض بنفاذ المستخدم إلى البراءات التجارية وقواعد بيانات الوثائق العلمية/التقنية القائمة على الاشتراك وتيسير هذا النفاذ من خلال برامج الشراكة بين القطاعين العام والخاص المتعلقة بالنفاذ إلى المعلومات المتخصصة بشأن البراءات والنفاذ إلى الأبحاث من أجل التنمية والابتكار في البلدان المؤهلة من البلدان النامية والبلدان الأقل نموًا والبلدان </w:t>
      </w:r>
      <w:r>
        <w:rPr>
          <w:rFonts w:hint="cs"/>
          <w:rtl/>
        </w:rPr>
        <w:t>المتحولة</w:t>
      </w:r>
      <w:r w:rsidRPr="00F433BA">
        <w:rPr>
          <w:rtl/>
        </w:rPr>
        <w:t>؛</w:t>
      </w:r>
    </w:p>
    <w:p w:rsidR="00A57BF0" w:rsidRDefault="00A57BF0" w:rsidP="00DA6355">
      <w:pPr>
        <w:pStyle w:val="ARNormal"/>
        <w:numPr>
          <w:ilvl w:val="0"/>
          <w:numId w:val="21"/>
        </w:numPr>
        <w:ind w:left="567" w:hanging="567"/>
        <w:rPr>
          <w:lang w:bidi="ar-SA"/>
        </w:rPr>
      </w:pPr>
      <w:r w:rsidRPr="00F433BA">
        <w:rPr>
          <w:rtl/>
        </w:rPr>
        <w:t xml:space="preserve">تعزيز الاستدامة الطويلة الأجل لشبكات مراكز دعم التكنولوجيا والابتكار عن طريق الحث على تبادل المعلومات من خلال شبكات وطنية وإقليمية واعتبارية مدارة بفعالية (منصة إدارة المعارف </w:t>
      </w:r>
      <w:proofErr w:type="spellStart"/>
      <w:r w:rsidRPr="00F433BA">
        <w:rPr>
          <w:lang w:bidi="ar-SA"/>
        </w:rPr>
        <w:t>eTISC</w:t>
      </w:r>
      <w:proofErr w:type="spellEnd"/>
      <w:r w:rsidRPr="00F433BA">
        <w:rPr>
          <w:rtl/>
        </w:rPr>
        <w:t>) وكذلك عن طريق تبادل تقارير المشروعات الوطنية وقصص النجاح وتعميمها؛</w:t>
      </w:r>
    </w:p>
    <w:p w:rsidR="00A57BF0" w:rsidRDefault="00A57BF0" w:rsidP="00DA6355">
      <w:pPr>
        <w:pStyle w:val="ARNormal"/>
        <w:numPr>
          <w:ilvl w:val="0"/>
          <w:numId w:val="21"/>
        </w:numPr>
        <w:ind w:left="567" w:hanging="567"/>
        <w:rPr>
          <w:lang w:bidi="ar-SA"/>
        </w:rPr>
      </w:pPr>
      <w:r w:rsidRPr="00F433BA">
        <w:rPr>
          <w:rtl/>
        </w:rPr>
        <w:t>دعم توفير خدمات القيمة المضافة المحسنة مثل:</w:t>
      </w:r>
      <w:r w:rsidRPr="00F433BA">
        <w:rPr>
          <w:lang w:bidi="ar-SA"/>
        </w:rPr>
        <w:t xml:space="preserve">  </w:t>
      </w:r>
      <w:r w:rsidRPr="00F433BA">
        <w:rPr>
          <w:rtl/>
        </w:rPr>
        <w:t>(ا) تحليلات البراءات، والتي تشمل صياغة تقارير واقع البراءات وتقارير البحث في حالة التقنية الصناعية، (2) وتأسيس خدمات "عيادة مراكز دعم التكنولوجيا والابتكار " بما في ذلك برنامج مساعدة المخترع (</w:t>
      </w:r>
      <w:r w:rsidRPr="00F433BA">
        <w:rPr>
          <w:lang w:bidi="ar-SA"/>
        </w:rPr>
        <w:t>IAP</w:t>
      </w:r>
      <w:r w:rsidRPr="00F433BA">
        <w:rPr>
          <w:rtl/>
        </w:rPr>
        <w:t>) وكذلك توفير المشورة بشأن إدارة أصول الملكية الفكرية والاستغلال التجاري لها وخدمات تسوية المنازعات المتعلقة بها؛</w:t>
      </w:r>
    </w:p>
    <w:p w:rsidR="00A57BF0" w:rsidRDefault="00A57BF0" w:rsidP="00DA6355">
      <w:pPr>
        <w:pStyle w:val="ARNormal"/>
        <w:numPr>
          <w:ilvl w:val="0"/>
          <w:numId w:val="21"/>
        </w:numPr>
        <w:ind w:left="567" w:hanging="567"/>
        <w:rPr>
          <w:lang w:bidi="ar-SA"/>
        </w:rPr>
      </w:pPr>
      <w:r w:rsidRPr="00F433BA">
        <w:rPr>
          <w:rtl/>
        </w:rPr>
        <w:t>إكمال تنفيذ مشروع جدول أعمال التنمية المعنون "مشروع استخدام المعلومات الموجودة في الملك العام لأغراض التنمية الاقتصادية"  خاصة من خلال استخدام الأدلة العملية وبوابة سجلات البراءات والمواد التدريبية وكذلك عن طريق ضمان نقل المعارف إلى شبكات مراكز دعم التكنولوجيا والابتكار وتكوين الكفاءات من خلال خدمات معلومات الملك العام؛</w:t>
      </w:r>
    </w:p>
    <w:p w:rsidR="00A57BF0" w:rsidRDefault="00A57BF0" w:rsidP="00DA6355">
      <w:pPr>
        <w:pStyle w:val="ARNormal"/>
        <w:numPr>
          <w:ilvl w:val="0"/>
          <w:numId w:val="21"/>
        </w:numPr>
        <w:ind w:left="567" w:hanging="567"/>
        <w:rPr>
          <w:rtl/>
          <w:lang w:bidi="ar-SA"/>
        </w:rPr>
      </w:pPr>
      <w:r w:rsidRPr="00F433BA">
        <w:rPr>
          <w:rtl/>
        </w:rPr>
        <w:t>تنفيذ مشروع جدول أعمال التنمية المعنون "إدارة الملكية الفكرية ونقل التكنولوجيا:</w:t>
      </w:r>
      <w:r w:rsidRPr="00F433BA">
        <w:rPr>
          <w:lang w:bidi="ar-SA"/>
        </w:rPr>
        <w:t xml:space="preserve">  </w:t>
      </w:r>
      <w:r w:rsidRPr="00F433BA">
        <w:rPr>
          <w:rtl/>
        </w:rPr>
        <w:t>الترويج لاستخدام الملكية الفكرية على نحو فعال في البلدان النامية.</w:t>
      </w:r>
      <w:r w:rsidRPr="00F433BA">
        <w:rPr>
          <w:lang w:bidi="ar-SA"/>
        </w:rPr>
        <w:t>"</w:t>
      </w:r>
      <w:r w:rsidRPr="00F433BA">
        <w:rPr>
          <w:vertAlign w:val="superscript"/>
          <w:lang w:bidi="ar-SA"/>
        </w:rPr>
        <w:footnoteReference w:id="33"/>
      </w:r>
    </w:p>
    <w:p w:rsidR="00A57BF0" w:rsidRDefault="00A57BF0" w:rsidP="009C7153">
      <w:pPr>
        <w:pStyle w:val="ARNormal"/>
        <w:rPr>
          <w:lang w:bidi="ar-SA"/>
        </w:rPr>
      </w:pPr>
    </w:p>
    <w:p w:rsidR="00A57BF0" w:rsidRDefault="00A57BF0" w:rsidP="009C7153">
      <w:pPr>
        <w:pStyle w:val="ARNormal"/>
        <w:rPr>
          <w:lang w:bidi="ar-SA"/>
        </w:rPr>
      </w:pPr>
    </w:p>
    <w:tbl>
      <w:tblPr>
        <w:bidiVisual/>
        <w:tblW w:w="0" w:type="auto"/>
        <w:tblInd w:w="108" w:type="dxa"/>
        <w:tblLook w:val="01E0" w:firstRow="1" w:lastRow="1" w:firstColumn="1" w:lastColumn="1" w:noHBand="0" w:noVBand="0"/>
      </w:tblPr>
      <w:tblGrid>
        <w:gridCol w:w="9354"/>
      </w:tblGrid>
      <w:tr w:rsidR="00A57BF0" w:rsidRPr="00E93294" w:rsidTr="009C7153">
        <w:trPr>
          <w:trHeight w:val="564"/>
        </w:trPr>
        <w:tc>
          <w:tcPr>
            <w:tcW w:w="9354" w:type="dxa"/>
            <w:shd w:val="clear" w:color="auto" w:fill="C6D9F1"/>
            <w:vAlign w:val="center"/>
          </w:tcPr>
          <w:p w:rsidR="00A57BF0" w:rsidRPr="003E3A2C" w:rsidRDefault="00A57BF0" w:rsidP="00A57BF0">
            <w:pPr>
              <w:pStyle w:val="ARProgramTableHeading"/>
              <w:keepNext/>
              <w:keepLines/>
              <w:jc w:val="center"/>
              <w:rPr>
                <w:sz w:val="34"/>
                <w:szCs w:val="34"/>
                <w:lang w:bidi="ar-SA"/>
              </w:rPr>
            </w:pPr>
            <w:r>
              <w:rPr>
                <w:rFonts w:hint="cs"/>
                <w:sz w:val="34"/>
                <w:szCs w:val="34"/>
                <w:rtl/>
                <w:lang w:bidi="ar-SA"/>
              </w:rPr>
              <w:lastRenderedPageBreak/>
              <w:t>التعاون فيما بين البرامج</w:t>
            </w:r>
          </w:p>
        </w:tc>
      </w:tr>
    </w:tbl>
    <w:p w:rsidR="00A57BF0" w:rsidRDefault="00A57BF0" w:rsidP="009C7153">
      <w:pPr>
        <w:pStyle w:val="ARNormal"/>
        <w:keepNext/>
        <w:keepLines/>
        <w:spacing w:before="240" w:line="276" w:lineRule="auto"/>
        <w:jc w:val="center"/>
        <w:rPr>
          <w:lang w:bidi="ar-SA"/>
        </w:rPr>
      </w:pPr>
      <w:r>
        <w:rPr>
          <w:noProof/>
          <w:lang w:bidi="ar-SA"/>
        </w:rPr>
        <w:drawing>
          <wp:inline distT="0" distB="0" distL="0" distR="0" wp14:anchorId="3322E6B1" wp14:editId="5CF8D08B">
            <wp:extent cx="5460039" cy="3705102"/>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478000" cy="3717290"/>
                    </a:xfrm>
                    <a:prstGeom prst="rect">
                      <a:avLst/>
                    </a:prstGeom>
                    <a:noFill/>
                  </pic:spPr>
                </pic:pic>
              </a:graphicData>
            </a:graphic>
          </wp:inline>
        </w:drawing>
      </w:r>
    </w:p>
    <w:p w:rsidR="00A57BF0" w:rsidRDefault="00A57BF0" w:rsidP="009C7153">
      <w:pPr>
        <w:pStyle w:val="ARNormal"/>
        <w:keepNext/>
        <w:keepLines/>
        <w:rPr>
          <w:lang w:bidi="ar-SA"/>
        </w:rPr>
      </w:pPr>
    </w:p>
    <w:tbl>
      <w:tblPr>
        <w:bidiVisual/>
        <w:tblW w:w="0" w:type="auto"/>
        <w:tblLook w:val="01E0" w:firstRow="1" w:lastRow="1" w:firstColumn="1" w:lastColumn="1" w:noHBand="0" w:noVBand="0"/>
      </w:tblPr>
      <w:tblGrid>
        <w:gridCol w:w="108"/>
        <w:gridCol w:w="4499"/>
        <w:gridCol w:w="37"/>
        <w:gridCol w:w="4570"/>
        <w:gridCol w:w="248"/>
      </w:tblGrid>
      <w:tr w:rsidR="00A57BF0" w:rsidRPr="00E93294" w:rsidTr="009C7153">
        <w:trPr>
          <w:gridBefore w:val="1"/>
          <w:wBefore w:w="108" w:type="dxa"/>
          <w:trHeight w:val="564"/>
        </w:trPr>
        <w:tc>
          <w:tcPr>
            <w:tcW w:w="4536" w:type="dxa"/>
            <w:gridSpan w:val="2"/>
            <w:shd w:val="clear" w:color="auto" w:fill="C6D9F1"/>
            <w:vAlign w:val="center"/>
          </w:tcPr>
          <w:p w:rsidR="00A57BF0" w:rsidRPr="003E3A2C" w:rsidRDefault="00A57BF0" w:rsidP="00A57BF0">
            <w:pPr>
              <w:pStyle w:val="ARProgramTableHeading"/>
              <w:jc w:val="center"/>
              <w:rPr>
                <w:sz w:val="34"/>
                <w:szCs w:val="34"/>
                <w:rtl/>
                <w:lang w:bidi="ar-SA"/>
              </w:rPr>
            </w:pPr>
            <w:r>
              <w:rPr>
                <w:rFonts w:hint="cs"/>
                <w:sz w:val="34"/>
                <w:szCs w:val="34"/>
                <w:rtl/>
                <w:lang w:bidi="ar-SA"/>
              </w:rPr>
              <w:t>المخاطر</w:t>
            </w:r>
          </w:p>
        </w:tc>
        <w:tc>
          <w:tcPr>
            <w:tcW w:w="4818" w:type="dxa"/>
            <w:gridSpan w:val="2"/>
            <w:shd w:val="clear" w:color="auto" w:fill="C6D9F1"/>
            <w:vAlign w:val="center"/>
          </w:tcPr>
          <w:p w:rsidR="00A57BF0" w:rsidRPr="003E3A2C" w:rsidRDefault="00A57BF0" w:rsidP="00A57BF0">
            <w:pPr>
              <w:pStyle w:val="ARProgramTableHeading"/>
              <w:jc w:val="center"/>
              <w:rPr>
                <w:sz w:val="34"/>
                <w:szCs w:val="34"/>
                <w:lang w:bidi="ar-SA"/>
              </w:rPr>
            </w:pPr>
            <w:r>
              <w:rPr>
                <w:rFonts w:hint="cs"/>
                <w:sz w:val="34"/>
                <w:szCs w:val="34"/>
                <w:rtl/>
                <w:lang w:bidi="ar-SA"/>
              </w:rPr>
              <w:t>إجراءات التخفيف</w:t>
            </w:r>
          </w:p>
        </w:tc>
      </w:tr>
      <w:tr w:rsidR="00A57BF0" w:rsidRPr="00F433BA" w:rsidTr="009C7153">
        <w:tblPrEx>
          <w:tblCellMar>
            <w:top w:w="57" w:type="dxa"/>
          </w:tblCellMar>
        </w:tblPrEx>
        <w:trPr>
          <w:gridAfter w:val="1"/>
          <w:wAfter w:w="248" w:type="dxa"/>
          <w:trHeight w:val="345"/>
        </w:trPr>
        <w:tc>
          <w:tcPr>
            <w:tcW w:w="4607" w:type="dxa"/>
            <w:gridSpan w:val="2"/>
            <w:tcMar>
              <w:top w:w="113" w:type="dxa"/>
              <w:bottom w:w="0" w:type="dxa"/>
            </w:tcMar>
          </w:tcPr>
          <w:p w:rsidR="00A57BF0" w:rsidRPr="00F433BA" w:rsidRDefault="00A57BF0" w:rsidP="00A57BF0">
            <w:pPr>
              <w:keepNext/>
              <w:keepLines/>
              <w:bidi/>
              <w:rPr>
                <w:rFonts w:ascii="Arabic Typesetting" w:hAnsi="Arabic Typesetting" w:cs="Arabic Typesetting"/>
                <w:sz w:val="30"/>
                <w:szCs w:val="30"/>
              </w:rPr>
            </w:pPr>
            <w:r w:rsidRPr="00F433BA">
              <w:rPr>
                <w:rFonts w:ascii="Arabic Typesetting" w:hAnsi="Arabic Typesetting" w:cs="Arabic Typesetting"/>
                <w:color w:val="000000"/>
                <w:sz w:val="30"/>
                <w:szCs w:val="30"/>
                <w:rtl/>
              </w:rPr>
              <w:t>عدم قدرة البلد المضيف على الحفاظ على استدامة شبكات مراكز دعم التكنولوجيا والابتكار ومواصلة الدعم الذاتي لعملها.</w:t>
            </w:r>
            <w:r w:rsidRPr="00F433BA">
              <w:rPr>
                <w:rFonts w:ascii="Arabic Typesetting" w:hAnsi="Arabic Typesetting" w:cs="Arabic Typesetting"/>
                <w:color w:val="000000"/>
                <w:sz w:val="30"/>
                <w:szCs w:val="30"/>
              </w:rPr>
              <w:t xml:space="preserve">  </w:t>
            </w:r>
            <w:r w:rsidRPr="00F433BA">
              <w:rPr>
                <w:rFonts w:ascii="Arabic Typesetting" w:hAnsi="Arabic Typesetting" w:cs="Arabic Typesetting"/>
                <w:color w:val="000000"/>
                <w:sz w:val="30"/>
                <w:szCs w:val="30"/>
                <w:rtl/>
              </w:rPr>
              <w:t>وقد يؤدي ذلك إلى إغلاق بعض المراكز.</w:t>
            </w:r>
          </w:p>
        </w:tc>
        <w:tc>
          <w:tcPr>
            <w:tcW w:w="4607" w:type="dxa"/>
            <w:gridSpan w:val="2"/>
            <w:tcMar>
              <w:top w:w="113" w:type="dxa"/>
              <w:bottom w:w="0" w:type="dxa"/>
            </w:tcMar>
          </w:tcPr>
          <w:p w:rsidR="00A57BF0" w:rsidRPr="00F433BA" w:rsidRDefault="00A57BF0" w:rsidP="00A57BF0">
            <w:pPr>
              <w:keepNext/>
              <w:keepLines/>
              <w:bidi/>
              <w:rPr>
                <w:rFonts w:ascii="Arabic Typesetting" w:hAnsi="Arabic Typesetting" w:cs="Arabic Typesetting"/>
                <w:sz w:val="30"/>
                <w:szCs w:val="30"/>
              </w:rPr>
            </w:pPr>
            <w:r w:rsidRPr="00F433BA">
              <w:rPr>
                <w:rFonts w:ascii="Arabic Typesetting" w:hAnsi="Arabic Typesetting" w:cs="Arabic Typesetting"/>
                <w:color w:val="000000"/>
                <w:sz w:val="30"/>
                <w:szCs w:val="30"/>
                <w:rtl/>
              </w:rPr>
              <w:t>تقديم الويبو للدعم في التخطيط والرصد والتقييم بشكل رسمي للمشروع الوطني وفقًا لوثيقة مشروع المركز الوطني.</w:t>
            </w:r>
          </w:p>
        </w:tc>
      </w:tr>
    </w:tbl>
    <w:p w:rsidR="00A57BF0" w:rsidRDefault="00A57BF0" w:rsidP="009C7153">
      <w:pPr>
        <w:pStyle w:val="ARNormal"/>
        <w:rPr>
          <w:rtl/>
          <w:lang w:bidi="ar-SA"/>
        </w:rPr>
      </w:pPr>
    </w:p>
    <w:tbl>
      <w:tblPr>
        <w:bidiVisual/>
        <w:tblW w:w="0" w:type="auto"/>
        <w:tblLook w:val="01E0" w:firstRow="1" w:lastRow="1" w:firstColumn="1" w:lastColumn="1" w:noHBand="0" w:noVBand="0"/>
      </w:tblPr>
      <w:tblGrid>
        <w:gridCol w:w="108"/>
        <w:gridCol w:w="2199"/>
        <w:gridCol w:w="167"/>
        <w:gridCol w:w="2140"/>
        <w:gridCol w:w="226"/>
        <w:gridCol w:w="2081"/>
        <w:gridCol w:w="284"/>
        <w:gridCol w:w="2024"/>
        <w:gridCol w:w="233"/>
      </w:tblGrid>
      <w:tr w:rsidR="00A57BF0" w:rsidRPr="00FF6ED0" w:rsidTr="009C7153">
        <w:trPr>
          <w:gridBefore w:val="1"/>
          <w:wBefore w:w="108" w:type="dxa"/>
          <w:trHeight w:val="564"/>
        </w:trPr>
        <w:tc>
          <w:tcPr>
            <w:tcW w:w="2366" w:type="dxa"/>
            <w:gridSpan w:val="2"/>
            <w:shd w:val="clear" w:color="auto" w:fill="C6D9F1"/>
            <w:vAlign w:val="center"/>
          </w:tcPr>
          <w:p w:rsidR="00A57BF0" w:rsidRPr="00FF6ED0" w:rsidRDefault="00A57BF0" w:rsidP="00A57BF0">
            <w:pPr>
              <w:pStyle w:val="ARNormal"/>
              <w:keepNext/>
              <w:keepLines/>
              <w:rPr>
                <w:b/>
                <w:bCs/>
                <w:rtl/>
                <w:lang w:bidi="ar-SA"/>
              </w:rPr>
            </w:pPr>
            <w:r>
              <w:rPr>
                <w:rFonts w:hint="cs"/>
                <w:b/>
                <w:bCs/>
                <w:rtl/>
                <w:lang w:bidi="ar-SA"/>
              </w:rPr>
              <w:lastRenderedPageBreak/>
              <w:t>النتائج المرتقبة</w:t>
            </w:r>
          </w:p>
        </w:tc>
        <w:tc>
          <w:tcPr>
            <w:tcW w:w="2366" w:type="dxa"/>
            <w:gridSpan w:val="2"/>
            <w:shd w:val="clear" w:color="auto" w:fill="C6D9F1"/>
            <w:vAlign w:val="center"/>
          </w:tcPr>
          <w:p w:rsidR="00A57BF0" w:rsidRPr="00FF6ED0" w:rsidRDefault="00A57BF0" w:rsidP="00A57BF0">
            <w:pPr>
              <w:pStyle w:val="ARNormal"/>
              <w:rPr>
                <w:b/>
                <w:bCs/>
                <w:lang w:bidi="ar-SA"/>
              </w:rPr>
            </w:pPr>
            <w:r>
              <w:rPr>
                <w:rFonts w:hint="cs"/>
                <w:b/>
                <w:bCs/>
                <w:rtl/>
                <w:lang w:bidi="ar-SA"/>
              </w:rPr>
              <w:t>مؤشرات الأداء</w:t>
            </w:r>
          </w:p>
        </w:tc>
        <w:tc>
          <w:tcPr>
            <w:tcW w:w="2365" w:type="dxa"/>
            <w:gridSpan w:val="2"/>
            <w:shd w:val="clear" w:color="auto" w:fill="C6D9F1"/>
          </w:tcPr>
          <w:p w:rsidR="00A57BF0" w:rsidRPr="00FF6ED0" w:rsidRDefault="00A57BF0" w:rsidP="00A57BF0">
            <w:pPr>
              <w:pStyle w:val="ARNormal"/>
              <w:rPr>
                <w:b/>
                <w:bCs/>
                <w:lang w:bidi="ar-SA"/>
              </w:rPr>
            </w:pPr>
            <w:r>
              <w:rPr>
                <w:rFonts w:hint="cs"/>
                <w:b/>
                <w:bCs/>
                <w:rtl/>
                <w:lang w:bidi="ar-SA"/>
              </w:rPr>
              <w:t>أسس المقارنة</w:t>
            </w:r>
          </w:p>
        </w:tc>
        <w:tc>
          <w:tcPr>
            <w:tcW w:w="2257" w:type="dxa"/>
            <w:gridSpan w:val="2"/>
            <w:shd w:val="clear" w:color="auto" w:fill="C6D9F1"/>
          </w:tcPr>
          <w:p w:rsidR="00A57BF0" w:rsidRPr="00FF6ED0" w:rsidRDefault="00A57BF0" w:rsidP="00A57BF0">
            <w:pPr>
              <w:pStyle w:val="ARNormal"/>
              <w:rPr>
                <w:b/>
                <w:bCs/>
                <w:lang w:bidi="ar-SA"/>
              </w:rPr>
            </w:pPr>
            <w:r>
              <w:rPr>
                <w:rFonts w:hint="cs"/>
                <w:b/>
                <w:bCs/>
                <w:rtl/>
                <w:lang w:bidi="ar-SA"/>
              </w:rPr>
              <w:t>الأهداف</w:t>
            </w:r>
          </w:p>
        </w:tc>
      </w:tr>
      <w:tr w:rsidR="00A57BF0" w:rsidRPr="00F433BA" w:rsidTr="009C7153">
        <w:tblPrEx>
          <w:tblLook w:val="00A0" w:firstRow="1" w:lastRow="0" w:firstColumn="1" w:lastColumn="0" w:noHBand="0" w:noVBand="0"/>
        </w:tblPrEx>
        <w:trPr>
          <w:gridAfter w:val="1"/>
          <w:wAfter w:w="233" w:type="dxa"/>
          <w:trHeight w:val="5730"/>
        </w:trPr>
        <w:tc>
          <w:tcPr>
            <w:tcW w:w="2307" w:type="dxa"/>
            <w:gridSpan w:val="2"/>
            <w:shd w:val="clear" w:color="000000" w:fill="FFFFFF"/>
            <w:tcMar>
              <w:top w:w="113" w:type="dxa"/>
            </w:tcMar>
          </w:tcPr>
          <w:p w:rsidR="00A57BF0" w:rsidRPr="00F433BA" w:rsidRDefault="00A57BF0" w:rsidP="00A57BF0">
            <w:pPr>
              <w:bidi/>
              <w:spacing w:after="120" w:line="300" w:lineRule="exact"/>
              <w:rPr>
                <w:rFonts w:ascii="Arabic Typesetting" w:hAnsi="Arabic Typesetting" w:cs="Arabic Typesetting"/>
                <w:sz w:val="30"/>
                <w:szCs w:val="30"/>
              </w:rPr>
            </w:pPr>
            <w:r>
              <w:rPr>
                <w:rFonts w:ascii="Arabic Typesetting" w:hAnsi="Arabic Typesetting" w:cs="Arabic Typesetting" w:hint="cs"/>
                <w:color w:val="000000"/>
                <w:sz w:val="30"/>
                <w:szCs w:val="30"/>
                <w:rtl/>
              </w:rPr>
              <w:t>ه2.4</w:t>
            </w:r>
            <w:r w:rsidRPr="00F433BA">
              <w:rPr>
                <w:rFonts w:ascii="Arabic Typesetting" w:hAnsi="Arabic Typesetting" w:cs="Arabic Typesetting"/>
                <w:color w:val="000000"/>
                <w:sz w:val="30"/>
                <w:szCs w:val="30"/>
                <w:rtl/>
              </w:rPr>
              <w:t xml:space="preserve"> نفاذ محسّن إلى المعلومات المتعلقة بالملكية الفكرية واستخدامها من قبل مؤسسات الملكية الفكرية والجمهور لتشجيع الابتكار والإبداع</w:t>
            </w:r>
          </w:p>
        </w:tc>
        <w:tc>
          <w:tcPr>
            <w:tcW w:w="2307" w:type="dxa"/>
            <w:gridSpan w:val="2"/>
            <w:shd w:val="clear" w:color="000000" w:fill="FFFFFF"/>
            <w:tcMar>
              <w:top w:w="113" w:type="dxa"/>
            </w:tcMar>
          </w:tcPr>
          <w:p w:rsidR="00A57BF0" w:rsidRPr="00F433BA" w:rsidRDefault="00A57BF0" w:rsidP="00A57BF0">
            <w:pPr>
              <w:bidi/>
              <w:spacing w:after="120" w:line="300" w:lineRule="exact"/>
              <w:rPr>
                <w:rFonts w:ascii="Arabic Typesetting" w:hAnsi="Arabic Typesetting" w:cs="Arabic Typesetting"/>
                <w:sz w:val="30"/>
                <w:szCs w:val="30"/>
              </w:rPr>
            </w:pPr>
            <w:r w:rsidRPr="00F433BA">
              <w:rPr>
                <w:rFonts w:ascii="Arabic Typesetting" w:hAnsi="Arabic Typesetting" w:cs="Arabic Typesetting"/>
                <w:sz w:val="30"/>
                <w:szCs w:val="30"/>
                <w:rtl/>
              </w:rPr>
              <w:t>عدد الشبكات الوطنية المستدامة لمراكز دعم التكنولوجيا والابتكار</w:t>
            </w:r>
            <w:r w:rsidRPr="00F433BA">
              <w:rPr>
                <w:rStyle w:val="FootnoteReference"/>
                <w:sz w:val="30"/>
                <w:szCs w:val="30"/>
                <w:rtl/>
              </w:rPr>
              <w:footnoteReference w:id="34"/>
            </w:r>
          </w:p>
        </w:tc>
        <w:tc>
          <w:tcPr>
            <w:tcW w:w="2307" w:type="dxa"/>
            <w:gridSpan w:val="2"/>
            <w:shd w:val="clear" w:color="000000" w:fill="FFFFFF"/>
            <w:tcMar>
              <w:top w:w="113" w:type="dxa"/>
            </w:tcMar>
          </w:tcPr>
          <w:p w:rsidR="00A57BF0" w:rsidRPr="00F433BA" w:rsidRDefault="00A57BF0" w:rsidP="00A57BF0">
            <w:pPr>
              <w:bidi/>
              <w:spacing w:after="120" w:line="300" w:lineRule="exact"/>
              <w:rPr>
                <w:rFonts w:ascii="Arabic Typesetting" w:hAnsi="Arabic Typesetting" w:cs="Arabic Typesetting"/>
                <w:color w:val="000000"/>
                <w:sz w:val="30"/>
                <w:szCs w:val="30"/>
                <w:rtl/>
              </w:rPr>
            </w:pPr>
            <w:r w:rsidRPr="00F433BA">
              <w:rPr>
                <w:rFonts w:ascii="Arabic Typesetting" w:hAnsi="Arabic Typesetting" w:cs="Arabic Typesetting"/>
                <w:color w:val="000000"/>
                <w:sz w:val="30"/>
                <w:szCs w:val="30"/>
                <w:rtl/>
              </w:rPr>
              <w:t>28 شبكة وطنية مستدامة (التراكمي بنهاية 2016)</w:t>
            </w:r>
          </w:p>
          <w:p w:rsidR="00A57BF0" w:rsidRPr="00F433BA" w:rsidRDefault="00A57BF0" w:rsidP="00A57BF0">
            <w:pPr>
              <w:bidi/>
              <w:spacing w:after="120" w:line="300" w:lineRule="exact"/>
              <w:rPr>
                <w:rFonts w:ascii="Arabic Typesetting" w:hAnsi="Arabic Typesetting" w:cs="Arabic Typesetting"/>
                <w:color w:val="000000"/>
                <w:sz w:val="30"/>
                <w:szCs w:val="30"/>
                <w:rtl/>
              </w:rPr>
            </w:pPr>
            <w:r w:rsidRPr="00F433BA">
              <w:rPr>
                <w:rFonts w:ascii="Arabic Typesetting" w:hAnsi="Arabic Typesetting" w:cs="Arabic Typesetting"/>
                <w:color w:val="000000"/>
                <w:sz w:val="30"/>
                <w:szCs w:val="30"/>
                <w:rtl/>
              </w:rPr>
              <w:t xml:space="preserve"> مرحلة النضج 1:</w:t>
            </w:r>
            <w:r w:rsidRPr="00F433BA">
              <w:rPr>
                <w:rFonts w:ascii="Arabic Typesetting" w:hAnsi="Arabic Typesetting" w:cs="Arabic Typesetting"/>
                <w:color w:val="000000"/>
                <w:sz w:val="30"/>
                <w:szCs w:val="30"/>
              </w:rPr>
              <w:br/>
            </w:r>
            <w:r w:rsidRPr="00F433BA">
              <w:rPr>
                <w:rFonts w:ascii="Arabic Typesetting" w:hAnsi="Arabic Typesetting" w:cs="Arabic Typesetting"/>
                <w:color w:val="000000"/>
                <w:sz w:val="30"/>
                <w:szCs w:val="30"/>
                <w:rtl/>
              </w:rPr>
              <w:t xml:space="preserve">أفريقيا (3 منها 1 بلد أقل نموًا)، آسيا والمحيط الهادئ (2)، أمريكا اللاتينية والكاريبي (2)، (المجموع 7)  </w:t>
            </w:r>
          </w:p>
          <w:p w:rsidR="00A57BF0" w:rsidRPr="00F433BA" w:rsidRDefault="00A57BF0" w:rsidP="00A57BF0">
            <w:pPr>
              <w:bidi/>
              <w:spacing w:after="120" w:line="300" w:lineRule="exact"/>
              <w:rPr>
                <w:rFonts w:ascii="Arabic Typesetting" w:hAnsi="Arabic Typesetting" w:cs="Arabic Typesetting"/>
                <w:color w:val="000000"/>
                <w:sz w:val="30"/>
                <w:szCs w:val="30"/>
                <w:rtl/>
              </w:rPr>
            </w:pPr>
            <w:r w:rsidRPr="00F433BA">
              <w:rPr>
                <w:rFonts w:ascii="Arabic Typesetting" w:hAnsi="Arabic Typesetting" w:cs="Arabic Typesetting"/>
                <w:color w:val="000000"/>
                <w:sz w:val="30"/>
                <w:szCs w:val="30"/>
                <w:rtl/>
              </w:rPr>
              <w:t>مرحلة النضج 2:</w:t>
            </w:r>
            <w:r w:rsidRPr="00F433BA">
              <w:rPr>
                <w:rFonts w:ascii="Arabic Typesetting" w:hAnsi="Arabic Typesetting" w:cs="Arabic Typesetting"/>
                <w:color w:val="000000"/>
                <w:sz w:val="30"/>
                <w:szCs w:val="30"/>
              </w:rPr>
              <w:br/>
            </w:r>
            <w:r w:rsidRPr="00F433BA">
              <w:rPr>
                <w:rFonts w:ascii="Arabic Typesetting" w:hAnsi="Arabic Typesetting" w:cs="Arabic Typesetting"/>
                <w:color w:val="000000"/>
                <w:sz w:val="30"/>
                <w:szCs w:val="30"/>
                <w:rtl/>
              </w:rPr>
              <w:t>أفريقيا (8 منها 6 بلدان أقل نموًا)، البلدان العربية (1)، آسيا والمحيط الهادئ (2)، أمريكا اللاتينية والكاريبي (4)، (المجموع 15)</w:t>
            </w:r>
          </w:p>
          <w:p w:rsidR="00A57BF0" w:rsidRPr="00F433BA" w:rsidRDefault="00A57BF0" w:rsidP="00A57BF0">
            <w:pPr>
              <w:bidi/>
              <w:spacing w:after="120" w:line="300" w:lineRule="exact"/>
              <w:rPr>
                <w:rFonts w:ascii="Arabic Typesetting" w:hAnsi="Arabic Typesetting" w:cs="Arabic Typesetting"/>
                <w:sz w:val="30"/>
                <w:szCs w:val="30"/>
              </w:rPr>
            </w:pPr>
            <w:r w:rsidRPr="00F433BA">
              <w:rPr>
                <w:rFonts w:ascii="Arabic Typesetting" w:hAnsi="Arabic Typesetting" w:cs="Arabic Typesetting"/>
                <w:color w:val="000000"/>
                <w:sz w:val="30"/>
                <w:szCs w:val="30"/>
                <w:rtl/>
              </w:rPr>
              <w:t xml:space="preserve"> مرحلة النضج 3، بما في ذلك توفير خدمات القيمة المضافة:</w:t>
            </w:r>
            <w:r w:rsidRPr="00F433BA">
              <w:rPr>
                <w:rStyle w:val="FootnoteReference"/>
                <w:color w:val="000000"/>
                <w:sz w:val="30"/>
                <w:szCs w:val="30"/>
                <w:rtl/>
              </w:rPr>
              <w:footnoteReference w:id="35"/>
            </w:r>
            <w:r w:rsidRPr="00F433BA">
              <w:rPr>
                <w:rFonts w:ascii="Arabic Typesetting" w:hAnsi="Arabic Typesetting" w:cs="Arabic Typesetting"/>
                <w:color w:val="000000"/>
                <w:sz w:val="30"/>
                <w:szCs w:val="30"/>
              </w:rPr>
              <w:br/>
            </w:r>
            <w:r w:rsidRPr="00F433BA">
              <w:rPr>
                <w:rFonts w:ascii="Arabic Typesetting" w:hAnsi="Arabic Typesetting" w:cs="Arabic Typesetting"/>
                <w:color w:val="000000"/>
                <w:sz w:val="30"/>
                <w:szCs w:val="30"/>
                <w:rtl/>
              </w:rPr>
              <w:t xml:space="preserve">أفريقيا (1)، البلدان العربية (1)، آسيا والمحيط الهادئ (1)، أمريكا اللاتينية والكاريبي (2)، البلدان </w:t>
            </w:r>
            <w:r>
              <w:rPr>
                <w:rFonts w:ascii="Arabic Typesetting" w:hAnsi="Arabic Typesetting" w:cs="Arabic Typesetting" w:hint="cs"/>
                <w:color w:val="000000"/>
                <w:sz w:val="30"/>
                <w:szCs w:val="30"/>
                <w:rtl/>
              </w:rPr>
              <w:t>المتحولة</w:t>
            </w:r>
            <w:r w:rsidRPr="00F433BA">
              <w:rPr>
                <w:rFonts w:ascii="Arabic Typesetting" w:hAnsi="Arabic Typesetting" w:cs="Arabic Typesetting"/>
                <w:color w:val="000000"/>
                <w:sz w:val="30"/>
                <w:szCs w:val="30"/>
                <w:rtl/>
              </w:rPr>
              <w:t xml:space="preserve"> (1) (المجموع 6)</w:t>
            </w:r>
          </w:p>
        </w:tc>
        <w:tc>
          <w:tcPr>
            <w:tcW w:w="2308" w:type="dxa"/>
            <w:gridSpan w:val="2"/>
            <w:shd w:val="clear" w:color="000000" w:fill="FFFFFF"/>
            <w:tcMar>
              <w:top w:w="113" w:type="dxa"/>
            </w:tcMar>
          </w:tcPr>
          <w:p w:rsidR="00A57BF0" w:rsidRPr="00F433BA" w:rsidRDefault="00A57BF0" w:rsidP="00A57BF0">
            <w:pPr>
              <w:bidi/>
              <w:spacing w:after="120" w:line="300" w:lineRule="exact"/>
              <w:rPr>
                <w:rFonts w:ascii="Arabic Typesetting" w:hAnsi="Arabic Typesetting" w:cs="Arabic Typesetting"/>
                <w:sz w:val="30"/>
                <w:szCs w:val="30"/>
              </w:rPr>
            </w:pPr>
            <w:r w:rsidRPr="00F433BA">
              <w:rPr>
                <w:rFonts w:ascii="Arabic Typesetting" w:hAnsi="Arabic Typesetting" w:cs="Arabic Typesetting"/>
                <w:color w:val="000000"/>
                <w:sz w:val="30"/>
                <w:szCs w:val="30"/>
                <w:rtl/>
              </w:rPr>
              <w:t>6 شبكات وطنية مستدامة إضافية لمراكز دعم التكنولوجيا والابتكار</w:t>
            </w:r>
            <w:r w:rsidRPr="00F433BA">
              <w:rPr>
                <w:rFonts w:ascii="Arabic Typesetting" w:hAnsi="Arabic Typesetting" w:cs="Arabic Typesetting"/>
                <w:color w:val="000000"/>
                <w:sz w:val="30"/>
                <w:szCs w:val="30"/>
              </w:rPr>
              <w:t xml:space="preserve"> </w:t>
            </w:r>
            <w:r w:rsidRPr="00F433BA">
              <w:rPr>
                <w:rFonts w:ascii="Arabic Typesetting" w:hAnsi="Arabic Typesetting" w:cs="Arabic Typesetting"/>
                <w:color w:val="000000"/>
                <w:sz w:val="30"/>
                <w:szCs w:val="30"/>
              </w:rPr>
              <w:br/>
            </w:r>
            <w:r w:rsidRPr="00F433BA">
              <w:rPr>
                <w:rFonts w:ascii="Arabic Typesetting" w:hAnsi="Arabic Typesetting" w:cs="Arabic Typesetting"/>
                <w:color w:val="000000"/>
                <w:sz w:val="30"/>
                <w:szCs w:val="30"/>
                <w:rtl/>
              </w:rPr>
              <w:t xml:space="preserve">أفريقيا (1)، البلدان العربية (1)، آسيا والمحيط الهادئ (1)، أمريكا اللاتينية والكاريبي (2)، البلدان </w:t>
            </w:r>
            <w:r>
              <w:rPr>
                <w:rFonts w:ascii="Arabic Typesetting" w:hAnsi="Arabic Typesetting" w:cs="Arabic Typesetting" w:hint="cs"/>
                <w:color w:val="000000"/>
                <w:sz w:val="30"/>
                <w:szCs w:val="30"/>
                <w:rtl/>
              </w:rPr>
              <w:t>المتحولة</w:t>
            </w:r>
            <w:r>
              <w:rPr>
                <w:rFonts w:ascii="Arabic Typesetting" w:hAnsi="Arabic Typesetting" w:cs="Arabic Typesetting"/>
                <w:color w:val="000000"/>
                <w:sz w:val="30"/>
                <w:szCs w:val="30"/>
                <w:rtl/>
              </w:rPr>
              <w:t xml:space="preserve"> (1) </w:t>
            </w:r>
            <w:r w:rsidRPr="00F433BA">
              <w:rPr>
                <w:rFonts w:ascii="Arabic Typesetting" w:hAnsi="Arabic Typesetting" w:cs="Arabic Typesetting"/>
                <w:color w:val="000000"/>
                <w:sz w:val="30"/>
                <w:szCs w:val="30"/>
                <w:rtl/>
              </w:rPr>
              <w:t>34 شبكة وطنية مستدامة لمراكز دعم التكنولوجيا والابتكار (التراكمي)</w:t>
            </w:r>
          </w:p>
        </w:tc>
      </w:tr>
      <w:tr w:rsidR="00A57BF0" w:rsidRPr="00F433BA" w:rsidTr="009C7153">
        <w:tblPrEx>
          <w:tblLook w:val="00A0" w:firstRow="1" w:lastRow="0" w:firstColumn="1" w:lastColumn="0" w:noHBand="0" w:noVBand="0"/>
        </w:tblPrEx>
        <w:trPr>
          <w:gridAfter w:val="1"/>
          <w:wAfter w:w="233" w:type="dxa"/>
          <w:trHeight w:val="810"/>
        </w:trPr>
        <w:tc>
          <w:tcPr>
            <w:tcW w:w="2307" w:type="dxa"/>
            <w:gridSpan w:val="2"/>
            <w:shd w:val="clear" w:color="000000" w:fill="FFFFFF"/>
            <w:tcMar>
              <w:top w:w="113" w:type="dxa"/>
            </w:tcMar>
            <w:vAlign w:val="bottom"/>
          </w:tcPr>
          <w:p w:rsidR="00A57BF0" w:rsidRPr="00F433BA" w:rsidRDefault="00A57BF0" w:rsidP="00A57BF0">
            <w:pPr>
              <w:bidi/>
              <w:spacing w:after="120" w:line="300" w:lineRule="exact"/>
              <w:jc w:val="right"/>
              <w:rPr>
                <w:rFonts w:ascii="Arabic Typesetting" w:hAnsi="Arabic Typesetting" w:cs="Arabic Typesetting"/>
                <w:sz w:val="30"/>
                <w:szCs w:val="30"/>
              </w:rPr>
            </w:pPr>
            <w:r w:rsidRPr="00F433BA">
              <w:rPr>
                <w:rFonts w:ascii="Arabic Typesetting" w:hAnsi="Arabic Typesetting" w:cs="Arabic Typesetting"/>
                <w:color w:val="000000"/>
                <w:sz w:val="30"/>
                <w:szCs w:val="30"/>
              </w:rPr>
              <w:t> </w:t>
            </w:r>
          </w:p>
        </w:tc>
        <w:tc>
          <w:tcPr>
            <w:tcW w:w="2307" w:type="dxa"/>
            <w:gridSpan w:val="2"/>
            <w:shd w:val="clear" w:color="000000" w:fill="FFFFFF"/>
            <w:tcMar>
              <w:top w:w="113" w:type="dxa"/>
            </w:tcMar>
          </w:tcPr>
          <w:p w:rsidR="00A57BF0" w:rsidRPr="00F433BA" w:rsidRDefault="00A57BF0" w:rsidP="00A57BF0">
            <w:pPr>
              <w:bidi/>
              <w:spacing w:after="120" w:line="300" w:lineRule="exact"/>
              <w:rPr>
                <w:rFonts w:ascii="Arabic Typesetting" w:hAnsi="Arabic Typesetting" w:cs="Arabic Typesetting"/>
                <w:sz w:val="30"/>
                <w:szCs w:val="30"/>
              </w:rPr>
            </w:pPr>
            <w:r w:rsidRPr="00F433BA">
              <w:rPr>
                <w:rFonts w:ascii="Arabic Typesetting" w:hAnsi="Arabic Typesetting" w:cs="Arabic Typesetting"/>
                <w:color w:val="000000"/>
                <w:sz w:val="30"/>
                <w:szCs w:val="30"/>
                <w:rtl/>
              </w:rPr>
              <w:t>متوسط عدد المستخدمين الذين ينتفعون من المراكز سنويًا</w:t>
            </w:r>
          </w:p>
        </w:tc>
        <w:tc>
          <w:tcPr>
            <w:tcW w:w="2307" w:type="dxa"/>
            <w:gridSpan w:val="2"/>
            <w:shd w:val="clear" w:color="000000" w:fill="FFFFFF"/>
            <w:tcMar>
              <w:top w:w="113" w:type="dxa"/>
            </w:tcMar>
          </w:tcPr>
          <w:p w:rsidR="00A57BF0" w:rsidRPr="00F433BA" w:rsidRDefault="00A57BF0" w:rsidP="00A57BF0">
            <w:pPr>
              <w:bidi/>
              <w:spacing w:after="120" w:line="300" w:lineRule="exact"/>
              <w:rPr>
                <w:rFonts w:ascii="Arabic Typesetting" w:hAnsi="Arabic Typesetting" w:cs="Arabic Typesetting"/>
                <w:sz w:val="30"/>
                <w:szCs w:val="30"/>
              </w:rPr>
            </w:pPr>
            <w:r w:rsidRPr="00F433BA">
              <w:rPr>
                <w:rFonts w:ascii="Arabic Typesetting" w:hAnsi="Arabic Typesetting" w:cs="Arabic Typesetting"/>
                <w:color w:val="000000"/>
                <w:sz w:val="30"/>
                <w:szCs w:val="30"/>
                <w:rtl/>
              </w:rPr>
              <w:t>1750 مستخدمًا في 2016</w:t>
            </w:r>
          </w:p>
        </w:tc>
        <w:tc>
          <w:tcPr>
            <w:tcW w:w="2308" w:type="dxa"/>
            <w:gridSpan w:val="2"/>
            <w:shd w:val="clear" w:color="000000" w:fill="FFFFFF"/>
            <w:tcMar>
              <w:top w:w="113" w:type="dxa"/>
            </w:tcMar>
          </w:tcPr>
          <w:p w:rsidR="00A57BF0" w:rsidRPr="00F433BA" w:rsidRDefault="00A57BF0" w:rsidP="00A57BF0">
            <w:pPr>
              <w:bidi/>
              <w:spacing w:after="120" w:line="300" w:lineRule="exact"/>
              <w:rPr>
                <w:rFonts w:ascii="Arabic Typesetting" w:hAnsi="Arabic Typesetting" w:cs="Arabic Typesetting"/>
                <w:sz w:val="30"/>
                <w:szCs w:val="30"/>
              </w:rPr>
            </w:pPr>
            <w:r w:rsidRPr="00F433BA">
              <w:rPr>
                <w:rFonts w:ascii="Arabic Typesetting" w:hAnsi="Arabic Typesetting" w:cs="Arabic Typesetting"/>
                <w:color w:val="000000"/>
                <w:sz w:val="30"/>
                <w:szCs w:val="30"/>
                <w:rtl/>
              </w:rPr>
              <w:t>3800 مستخدمًا سنويًا</w:t>
            </w:r>
          </w:p>
        </w:tc>
      </w:tr>
      <w:tr w:rsidR="00A57BF0" w:rsidRPr="00F433BA" w:rsidTr="009C7153">
        <w:tblPrEx>
          <w:tblLook w:val="00A0" w:firstRow="1" w:lastRow="0" w:firstColumn="1" w:lastColumn="0" w:noHBand="0" w:noVBand="0"/>
        </w:tblPrEx>
        <w:trPr>
          <w:gridAfter w:val="1"/>
          <w:wAfter w:w="233" w:type="dxa"/>
          <w:trHeight w:val="27"/>
        </w:trPr>
        <w:tc>
          <w:tcPr>
            <w:tcW w:w="2307" w:type="dxa"/>
            <w:gridSpan w:val="2"/>
            <w:shd w:val="clear" w:color="000000" w:fill="FFFFFF"/>
            <w:tcMar>
              <w:top w:w="113" w:type="dxa"/>
            </w:tcMar>
            <w:vAlign w:val="bottom"/>
          </w:tcPr>
          <w:p w:rsidR="00A57BF0" w:rsidRPr="00F433BA" w:rsidRDefault="00A57BF0" w:rsidP="00A57BF0">
            <w:pPr>
              <w:bidi/>
              <w:spacing w:after="120" w:line="300" w:lineRule="exact"/>
              <w:jc w:val="right"/>
              <w:rPr>
                <w:rFonts w:ascii="Arabic Typesetting" w:hAnsi="Arabic Typesetting" w:cs="Arabic Typesetting"/>
                <w:sz w:val="30"/>
                <w:szCs w:val="30"/>
              </w:rPr>
            </w:pPr>
            <w:r w:rsidRPr="00F433BA">
              <w:rPr>
                <w:rFonts w:ascii="Arabic Typesetting" w:hAnsi="Arabic Typesetting" w:cs="Arabic Typesetting"/>
                <w:color w:val="000000"/>
                <w:sz w:val="30"/>
                <w:szCs w:val="30"/>
              </w:rPr>
              <w:t> </w:t>
            </w:r>
          </w:p>
        </w:tc>
        <w:tc>
          <w:tcPr>
            <w:tcW w:w="2307" w:type="dxa"/>
            <w:gridSpan w:val="2"/>
            <w:shd w:val="clear" w:color="000000" w:fill="FFFFFF"/>
            <w:tcMar>
              <w:top w:w="113" w:type="dxa"/>
            </w:tcMar>
          </w:tcPr>
          <w:p w:rsidR="00A57BF0" w:rsidRPr="00F433BA" w:rsidRDefault="00A57BF0" w:rsidP="00A57BF0">
            <w:pPr>
              <w:bidi/>
              <w:spacing w:after="120" w:line="300" w:lineRule="exact"/>
              <w:rPr>
                <w:rFonts w:ascii="Arabic Typesetting" w:hAnsi="Arabic Typesetting" w:cs="Arabic Typesetting"/>
                <w:sz w:val="30"/>
                <w:szCs w:val="30"/>
              </w:rPr>
            </w:pPr>
            <w:r w:rsidRPr="00F433BA">
              <w:rPr>
                <w:rFonts w:ascii="Arabic Typesetting" w:hAnsi="Arabic Typesetting" w:cs="Arabic Typesetting"/>
                <w:color w:val="000000"/>
                <w:sz w:val="30"/>
                <w:szCs w:val="30"/>
                <w:rtl/>
              </w:rPr>
              <w:t xml:space="preserve">عدد المستخدمين المسجلين النشطين لبرنامجي </w:t>
            </w:r>
            <w:r w:rsidRPr="00F433BA">
              <w:rPr>
                <w:rFonts w:ascii="Arabic Typesetting" w:hAnsi="Arabic Typesetting" w:cs="Arabic Typesetting"/>
                <w:color w:val="000000"/>
                <w:sz w:val="30"/>
                <w:szCs w:val="30"/>
              </w:rPr>
              <w:t>ARDI</w:t>
            </w:r>
            <w:r w:rsidRPr="00F433BA">
              <w:rPr>
                <w:rFonts w:ascii="Arabic Typesetting" w:hAnsi="Arabic Typesetting" w:cs="Arabic Typesetting"/>
                <w:color w:val="000000"/>
                <w:sz w:val="30"/>
                <w:szCs w:val="30"/>
                <w:rtl/>
              </w:rPr>
              <w:t xml:space="preserve"> و</w:t>
            </w:r>
            <w:r w:rsidRPr="00F433BA">
              <w:rPr>
                <w:rFonts w:ascii="Arabic Typesetting" w:hAnsi="Arabic Typesetting" w:cs="Arabic Typesetting"/>
                <w:color w:val="000000"/>
                <w:sz w:val="30"/>
                <w:szCs w:val="30"/>
              </w:rPr>
              <w:t>ASPI</w:t>
            </w:r>
          </w:p>
        </w:tc>
        <w:tc>
          <w:tcPr>
            <w:tcW w:w="2307" w:type="dxa"/>
            <w:gridSpan w:val="2"/>
            <w:shd w:val="clear" w:color="000000" w:fill="FFFFFF"/>
            <w:tcMar>
              <w:top w:w="113" w:type="dxa"/>
            </w:tcMar>
          </w:tcPr>
          <w:p w:rsidR="00A57BF0" w:rsidRPr="00F433BA" w:rsidRDefault="00A57BF0" w:rsidP="00A57BF0">
            <w:pPr>
              <w:bidi/>
              <w:spacing w:after="120" w:line="300" w:lineRule="exact"/>
              <w:rPr>
                <w:rFonts w:ascii="Arabic Typesetting" w:hAnsi="Arabic Typesetting" w:cs="Arabic Typesetting"/>
                <w:sz w:val="30"/>
                <w:szCs w:val="30"/>
              </w:rPr>
            </w:pPr>
            <w:r w:rsidRPr="00F433BA">
              <w:rPr>
                <w:rFonts w:ascii="Arabic Typesetting" w:hAnsi="Arabic Typesetting" w:cs="Arabic Typesetting"/>
                <w:color w:val="000000"/>
                <w:sz w:val="30"/>
                <w:szCs w:val="30"/>
              </w:rPr>
              <w:t>ARDI (800)</w:t>
            </w:r>
            <w:r w:rsidRPr="00F433BA">
              <w:rPr>
                <w:rFonts w:ascii="Arabic Typesetting" w:hAnsi="Arabic Typesetting" w:cs="Arabic Typesetting"/>
                <w:color w:val="000000"/>
                <w:sz w:val="30"/>
                <w:szCs w:val="30"/>
              </w:rPr>
              <w:br/>
              <w:t>ASPI (55)</w:t>
            </w:r>
            <w:r w:rsidRPr="00F433BA">
              <w:rPr>
                <w:rFonts w:ascii="Arabic Typesetting" w:hAnsi="Arabic Typesetting" w:cs="Arabic Typesetting"/>
                <w:color w:val="000000"/>
                <w:sz w:val="30"/>
                <w:szCs w:val="30"/>
              </w:rPr>
              <w:br/>
            </w:r>
            <w:r w:rsidRPr="00F433BA">
              <w:rPr>
                <w:rFonts w:ascii="Arabic Typesetting" w:hAnsi="Arabic Typesetting" w:cs="Arabic Typesetting"/>
                <w:color w:val="000000"/>
                <w:sz w:val="30"/>
                <w:szCs w:val="30"/>
                <w:rtl/>
              </w:rPr>
              <w:t>(بنهاية 2016)</w:t>
            </w:r>
          </w:p>
        </w:tc>
        <w:tc>
          <w:tcPr>
            <w:tcW w:w="2308" w:type="dxa"/>
            <w:gridSpan w:val="2"/>
            <w:shd w:val="clear" w:color="000000" w:fill="FFFFFF"/>
            <w:tcMar>
              <w:top w:w="113" w:type="dxa"/>
            </w:tcMar>
          </w:tcPr>
          <w:p w:rsidR="00A57BF0" w:rsidRPr="00F433BA" w:rsidRDefault="00A57BF0" w:rsidP="00A57BF0">
            <w:pPr>
              <w:bidi/>
              <w:spacing w:after="120" w:line="300" w:lineRule="exact"/>
              <w:rPr>
                <w:rFonts w:ascii="Arabic Typesetting" w:hAnsi="Arabic Typesetting" w:cs="Arabic Typesetting"/>
                <w:sz w:val="30"/>
                <w:szCs w:val="30"/>
              </w:rPr>
            </w:pPr>
            <w:r w:rsidRPr="00F433BA">
              <w:rPr>
                <w:rFonts w:ascii="Arabic Typesetting" w:hAnsi="Arabic Typesetting" w:cs="Arabic Typesetting"/>
                <w:color w:val="000000"/>
                <w:sz w:val="30"/>
                <w:szCs w:val="30"/>
              </w:rPr>
              <w:t>ARDI (1,000)</w:t>
            </w:r>
            <w:r w:rsidRPr="00F433BA">
              <w:rPr>
                <w:rFonts w:ascii="Arabic Typesetting" w:hAnsi="Arabic Typesetting" w:cs="Arabic Typesetting"/>
                <w:color w:val="000000"/>
                <w:sz w:val="30"/>
                <w:szCs w:val="30"/>
              </w:rPr>
              <w:br/>
              <w:t>ASPI (65)</w:t>
            </w:r>
          </w:p>
        </w:tc>
      </w:tr>
    </w:tbl>
    <w:p w:rsidR="00A57BF0" w:rsidRDefault="00A57BF0" w:rsidP="009C7153">
      <w:pPr>
        <w:pStyle w:val="ARNormal"/>
        <w:rPr>
          <w:rtl/>
          <w:lang w:bidi="ar-SA"/>
        </w:rPr>
      </w:pPr>
    </w:p>
    <w:tbl>
      <w:tblPr>
        <w:bidiVisual/>
        <w:tblW w:w="0" w:type="auto"/>
        <w:tblInd w:w="108" w:type="dxa"/>
        <w:shd w:val="clear" w:color="auto" w:fill="C6D9F1" w:themeFill="text2" w:themeFillTint="33"/>
        <w:tblLook w:val="04A0" w:firstRow="1" w:lastRow="0" w:firstColumn="1" w:lastColumn="0" w:noHBand="0" w:noVBand="1"/>
      </w:tblPr>
      <w:tblGrid>
        <w:gridCol w:w="9134"/>
      </w:tblGrid>
      <w:tr w:rsidR="00A57BF0" w:rsidRPr="00964944" w:rsidTr="009C7153">
        <w:trPr>
          <w:trHeight w:val="423"/>
        </w:trPr>
        <w:tc>
          <w:tcPr>
            <w:tcW w:w="9134" w:type="dxa"/>
            <w:shd w:val="clear" w:color="auto" w:fill="C6D9F1" w:themeFill="text2" w:themeFillTint="33"/>
            <w:vAlign w:val="center"/>
          </w:tcPr>
          <w:p w:rsidR="00A57BF0" w:rsidRPr="00964944" w:rsidRDefault="00A57BF0" w:rsidP="009C7153">
            <w:pPr>
              <w:keepNext/>
              <w:keepLines/>
              <w:spacing w:after="120" w:line="340" w:lineRule="exact"/>
              <w:jc w:val="center"/>
              <w:rPr>
                <w:rFonts w:ascii="Arabic Typesetting" w:eastAsia="SimSun" w:hAnsi="Arabic Typesetting" w:cs="Arabic Typesetting"/>
                <w:bCs/>
                <w:color w:val="000000"/>
                <w:sz w:val="34"/>
                <w:szCs w:val="34"/>
                <w:lang w:eastAsia="zh-CN"/>
              </w:rPr>
            </w:pPr>
            <w:r w:rsidRPr="00964944">
              <w:rPr>
                <w:rFonts w:ascii="Arabic Typesetting" w:eastAsia="SimSun" w:hAnsi="Arabic Typesetting" w:cs="Arabic Typesetting"/>
                <w:bCs/>
                <w:color w:val="000000"/>
                <w:sz w:val="34"/>
                <w:szCs w:val="34"/>
                <w:lang w:eastAsia="zh-CN"/>
              </w:rPr>
              <w:br w:type="page"/>
            </w:r>
            <w:r w:rsidRPr="00964944">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14</w:t>
            </w:r>
          </w:p>
        </w:tc>
      </w:tr>
    </w:tbl>
    <w:p w:rsidR="00A57BF0" w:rsidRDefault="00F5101D" w:rsidP="00F5101D">
      <w:pPr>
        <w:pStyle w:val="ARNumbered1"/>
        <w:spacing w:before="60"/>
      </w:pPr>
      <w:r>
        <w:rPr>
          <w:rFonts w:hint="cs"/>
          <w:rtl/>
        </w:rPr>
        <w:t>1.14</w:t>
      </w:r>
      <w:r>
        <w:rPr>
          <w:rtl/>
        </w:rPr>
        <w:tab/>
      </w:r>
      <w:r w:rsidR="00A57BF0">
        <w:rPr>
          <w:rFonts w:hint="cs"/>
          <w:rtl/>
        </w:rPr>
        <w:t>تبين الموارد الإجمالية المخصصة للبرنامج 13 في الثنائية 2018/19 زيادة بنسبة 12.3 في المائة مقارنة بالميزانية المعتمدة للثنائية 2016/17.</w:t>
      </w:r>
    </w:p>
    <w:p w:rsidR="00A57BF0" w:rsidRDefault="00F5101D" w:rsidP="00F5101D">
      <w:pPr>
        <w:pStyle w:val="ARNumbered1"/>
        <w:jc w:val="left"/>
      </w:pPr>
      <w:r>
        <w:rPr>
          <w:rFonts w:hint="cs"/>
          <w:rtl/>
        </w:rPr>
        <w:lastRenderedPageBreak/>
        <w:t>2.14</w:t>
      </w:r>
      <w:r>
        <w:rPr>
          <w:rtl/>
        </w:rPr>
        <w:tab/>
      </w:r>
      <w:r w:rsidR="00A57BF0">
        <w:rPr>
          <w:rFonts w:hint="cs"/>
          <w:rtl/>
        </w:rPr>
        <w:t>وتعزى الزيادة إلى اعتماد مخصصات إضافية لتنفيذ مشروعي أجندة التنمية "إدارة الملكية الفكرية ونقل التكنولوجيا: الترويج لاستخدام الملكية الفكرية على نحو فعال في البلدان النامية" المبيّن ضمن إطار النتيجة المرتقبة ه 2.3، و"مشروع استخدام المعلومات الموجودة في الملك العام لأغراض التنمية الاقتصادية" المبيّن ضمن إطار النتيجة المرتقبة ه 2.4 (نفاذ محسّن إلى المعلومات المتعلقة بالملكية الفكرية واستخدامها).</w:t>
      </w:r>
    </w:p>
    <w:p w:rsidR="00A57BF0" w:rsidRDefault="00F5101D" w:rsidP="00F5101D">
      <w:pPr>
        <w:pStyle w:val="ARNumbered1"/>
        <w:jc w:val="left"/>
      </w:pPr>
      <w:r>
        <w:rPr>
          <w:rFonts w:hint="cs"/>
          <w:rtl/>
        </w:rPr>
        <w:t>3.14</w:t>
      </w:r>
      <w:r>
        <w:rPr>
          <w:rtl/>
        </w:rPr>
        <w:tab/>
      </w:r>
      <w:r w:rsidR="00A57BF0">
        <w:rPr>
          <w:rFonts w:hint="cs"/>
          <w:rtl/>
        </w:rPr>
        <w:t>وتبرز زيادة وظيفة واحدة في البرنامج، مقارنة بالميزانية المعتمدة للفترة 2016/17، الحاجة إلى تنسيق عام مع الدول الأعضاء المشاركة في قاعدة (</w:t>
      </w:r>
      <w:proofErr w:type="spellStart"/>
      <w:r w:rsidR="00A57BF0">
        <w:rPr>
          <w:rFonts w:hint="cs"/>
          <w:rtl/>
        </w:rPr>
        <w:t>ويبو</w:t>
      </w:r>
      <w:proofErr w:type="spellEnd"/>
      <w:r w:rsidR="00A57BF0">
        <w:rPr>
          <w:rFonts w:hint="cs"/>
          <w:rtl/>
        </w:rPr>
        <w:t xml:space="preserve"> لِكس) يديره مكتب مساعد المدير العام لقطاع البنية التحتية العالمية.</w:t>
      </w:r>
    </w:p>
    <w:p w:rsidR="00A57BF0" w:rsidRDefault="00A57BF0" w:rsidP="009C7153">
      <w:pPr>
        <w:pStyle w:val="ARNormal"/>
        <w:rPr>
          <w:rtl/>
          <w:lang w:val="fr-CH" w:bidi="ar-SA"/>
        </w:rPr>
      </w:pPr>
    </w:p>
    <w:p w:rsidR="00A57BF0" w:rsidRPr="00EB2EFD" w:rsidRDefault="00A57BF0" w:rsidP="009C7153">
      <w:pPr>
        <w:pStyle w:val="ARNumbered1"/>
        <w:keepNext/>
        <w:keepLines/>
        <w:spacing w:after="60"/>
        <w:ind w:left="357"/>
        <w:jc w:val="center"/>
        <w:rPr>
          <w:b/>
          <w:bCs/>
          <w:rtl/>
        </w:rPr>
      </w:pPr>
      <w:r w:rsidRPr="00EB2EFD">
        <w:rPr>
          <w:b/>
          <w:bCs/>
          <w:rtl/>
        </w:rPr>
        <w:t xml:space="preserve">البرنامج </w:t>
      </w:r>
      <w:r>
        <w:rPr>
          <w:rFonts w:hint="cs"/>
          <w:b/>
          <w:bCs/>
          <w:rtl/>
        </w:rPr>
        <w:t>14</w:t>
      </w:r>
      <w:r w:rsidRPr="00EB2EFD">
        <w:rPr>
          <w:b/>
          <w:bCs/>
          <w:rtl/>
        </w:rPr>
        <w:t xml:space="preserve">: الموارد </w:t>
      </w:r>
      <w:r>
        <w:rPr>
          <w:rFonts w:hint="cs"/>
          <w:b/>
          <w:bCs/>
          <w:rtl/>
        </w:rPr>
        <w:t>بحسب كل نتيجة</w:t>
      </w:r>
    </w:p>
    <w:p w:rsidR="00A57BF0" w:rsidRPr="00687D58" w:rsidRDefault="00A57BF0" w:rsidP="009C7153">
      <w:pPr>
        <w:keepNext/>
        <w:keepLines/>
        <w:spacing w:after="60" w:line="340" w:lineRule="exact"/>
        <w:jc w:val="center"/>
        <w:rPr>
          <w:rFonts w:ascii="Arabic Typesetting" w:hAnsi="Arabic Typesetting" w:cs="Arabic Typesetting"/>
          <w:i/>
          <w:iCs/>
          <w:sz w:val="34"/>
          <w:szCs w:val="34"/>
          <w:rtl/>
        </w:rPr>
      </w:pPr>
      <w:r w:rsidRPr="00687D58">
        <w:rPr>
          <w:rFonts w:ascii="Arabic Typesetting" w:hAnsi="Arabic Typesetting" w:cs="Arabic Typesetting"/>
          <w:i/>
          <w:iCs/>
          <w:sz w:val="34"/>
          <w:szCs w:val="34"/>
          <w:rtl/>
        </w:rPr>
        <w:t>(بآلاف الفرنكات السويسرية)</w:t>
      </w:r>
    </w:p>
    <w:p w:rsidR="00A57BF0" w:rsidRDefault="00A57BF0" w:rsidP="009C7153">
      <w:pPr>
        <w:pStyle w:val="ARNormal"/>
        <w:spacing w:before="240" w:line="276" w:lineRule="auto"/>
        <w:jc w:val="center"/>
        <w:rPr>
          <w:rtl/>
          <w:lang w:val="fr-CH" w:bidi="ar-SA"/>
        </w:rPr>
      </w:pPr>
      <w:r w:rsidRPr="00C9005C">
        <w:rPr>
          <w:noProof/>
          <w:rtl/>
          <w:lang w:bidi="ar-SA"/>
        </w:rPr>
        <w:drawing>
          <wp:inline distT="0" distB="0" distL="0" distR="0" wp14:anchorId="50653FD5" wp14:editId="574EB854">
            <wp:extent cx="5172075" cy="1399487"/>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191659" cy="1404786"/>
                    </a:xfrm>
                    <a:prstGeom prst="rect">
                      <a:avLst/>
                    </a:prstGeom>
                    <a:noFill/>
                    <a:ln>
                      <a:noFill/>
                    </a:ln>
                  </pic:spPr>
                </pic:pic>
              </a:graphicData>
            </a:graphic>
          </wp:inline>
        </w:drawing>
      </w:r>
    </w:p>
    <w:p w:rsidR="00A57BF0" w:rsidRPr="00C1598E" w:rsidRDefault="00A57BF0" w:rsidP="009C7153">
      <w:pPr>
        <w:pStyle w:val="ARNumbered1"/>
        <w:keepNext/>
        <w:keepLines/>
        <w:spacing w:before="120" w:after="60"/>
        <w:ind w:left="357"/>
        <w:jc w:val="center"/>
        <w:rPr>
          <w:b/>
          <w:bCs/>
          <w:rtl/>
        </w:rPr>
      </w:pPr>
      <w:r w:rsidRPr="00C1598E">
        <w:rPr>
          <w:b/>
          <w:bCs/>
          <w:rtl/>
        </w:rPr>
        <w:lastRenderedPageBreak/>
        <w:t xml:space="preserve">البرنامج </w:t>
      </w:r>
      <w:r>
        <w:rPr>
          <w:rFonts w:hint="cs"/>
          <w:b/>
          <w:bCs/>
          <w:rtl/>
        </w:rPr>
        <w:t>14</w:t>
      </w:r>
      <w:r w:rsidRPr="00C1598E">
        <w:rPr>
          <w:b/>
          <w:bCs/>
          <w:rtl/>
        </w:rPr>
        <w:t xml:space="preserve">: الموارد </w:t>
      </w:r>
      <w:r>
        <w:rPr>
          <w:rFonts w:hint="cs"/>
          <w:b/>
          <w:bCs/>
          <w:rtl/>
        </w:rPr>
        <w:t>بحسب غرض الإنفاق</w:t>
      </w:r>
    </w:p>
    <w:p w:rsidR="00A57BF0" w:rsidRPr="00687D58" w:rsidRDefault="00A57BF0" w:rsidP="009C7153">
      <w:pPr>
        <w:keepNext/>
        <w:keepLines/>
        <w:spacing w:after="60" w:line="340" w:lineRule="exact"/>
        <w:jc w:val="center"/>
        <w:rPr>
          <w:rFonts w:ascii="Arabic Typesetting" w:hAnsi="Arabic Typesetting" w:cs="Arabic Typesetting"/>
          <w:i/>
          <w:iCs/>
          <w:rtl/>
          <w:lang w:val="fr-CH"/>
        </w:rPr>
      </w:pPr>
      <w:r w:rsidRPr="00687D58">
        <w:rPr>
          <w:rFonts w:ascii="Arabic Typesetting" w:hAnsi="Arabic Typesetting" w:cs="Arabic Typesetting"/>
          <w:i/>
          <w:iCs/>
          <w:sz w:val="34"/>
          <w:szCs w:val="34"/>
          <w:rtl/>
        </w:rPr>
        <w:t>(بآلاف الفرنكات السويسرية)</w:t>
      </w:r>
    </w:p>
    <w:p w:rsidR="00A57BF0" w:rsidRPr="00280369" w:rsidRDefault="00A57BF0" w:rsidP="009C7153">
      <w:pPr>
        <w:spacing w:before="120"/>
        <w:jc w:val="center"/>
        <w:rPr>
          <w:rtl/>
          <w:lang w:val="fr-CH"/>
        </w:rPr>
      </w:pPr>
      <w:r w:rsidRPr="00280369">
        <w:rPr>
          <w:noProof/>
          <w:rtl/>
        </w:rPr>
        <w:drawing>
          <wp:inline distT="0" distB="0" distL="0" distR="0" wp14:anchorId="02024237" wp14:editId="2BB2E756">
            <wp:extent cx="5522026" cy="5818909"/>
            <wp:effectExtent l="0" t="0" r="254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25482" cy="5822551"/>
                    </a:xfrm>
                    <a:prstGeom prst="rect">
                      <a:avLst/>
                    </a:prstGeom>
                    <a:noFill/>
                    <a:ln>
                      <a:noFill/>
                    </a:ln>
                  </pic:spPr>
                </pic:pic>
              </a:graphicData>
            </a:graphic>
          </wp:inline>
        </w:drawing>
      </w:r>
    </w:p>
    <w:p w:rsidR="00A57BF0" w:rsidRDefault="00A57BF0" w:rsidP="00DF66C0">
      <w:pPr>
        <w:spacing w:before="120"/>
        <w:jc w:val="right"/>
        <w:rPr>
          <w:rFonts w:ascii="Arabic Typesetting" w:hAnsi="Arabic Typesetting" w:cs="Arabic Typesetting"/>
        </w:rPr>
      </w:pPr>
      <w:r>
        <w:rPr>
          <w:rFonts w:ascii="Arabic Typesetting" w:hAnsi="Arabic Typesetting" w:cs="Arabic Typesetting"/>
        </w:rPr>
        <w:br w:type="page"/>
      </w:r>
    </w:p>
    <w:p w:rsidR="00A57BF0" w:rsidRPr="00D61B48" w:rsidRDefault="00A57BF0" w:rsidP="009C7153">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rFonts w:hint="cs"/>
          <w:sz w:val="40"/>
          <w:szCs w:val="40"/>
          <w:rtl/>
        </w:rPr>
        <w:t>15</w:t>
      </w:r>
      <w:r>
        <w:rPr>
          <w:rFonts w:hint="cs"/>
          <w:sz w:val="40"/>
          <w:szCs w:val="40"/>
          <w:rtl/>
        </w:rPr>
        <w:tab/>
      </w:r>
      <w:r w:rsidRPr="00EA5693">
        <w:rPr>
          <w:rFonts w:hint="eastAsia"/>
          <w:rtl/>
        </w:rPr>
        <w:t>الحلول</w:t>
      </w:r>
      <w:r w:rsidRPr="00EA5693">
        <w:rPr>
          <w:rtl/>
        </w:rPr>
        <w:t xml:space="preserve"> </w:t>
      </w:r>
      <w:r w:rsidRPr="00EA5693">
        <w:rPr>
          <w:rFonts w:hint="eastAsia"/>
          <w:rtl/>
        </w:rPr>
        <w:t>التجارية</w:t>
      </w:r>
      <w:r w:rsidRPr="00EA5693">
        <w:rPr>
          <w:rtl/>
        </w:rPr>
        <w:t xml:space="preserve"> </w:t>
      </w:r>
      <w:r w:rsidRPr="00EA5693">
        <w:rPr>
          <w:rFonts w:hint="eastAsia"/>
          <w:rtl/>
        </w:rPr>
        <w:t>لمكاتب</w:t>
      </w:r>
      <w:r w:rsidRPr="00EA5693">
        <w:rPr>
          <w:rtl/>
        </w:rPr>
        <w:t xml:space="preserve"> </w:t>
      </w:r>
      <w:r w:rsidRPr="00EA5693">
        <w:rPr>
          <w:rFonts w:hint="eastAsia"/>
          <w:rtl/>
        </w:rPr>
        <w:t>الملكية</w:t>
      </w:r>
      <w:r w:rsidRPr="00EA5693">
        <w:rPr>
          <w:rtl/>
        </w:rPr>
        <w:t xml:space="preserve"> </w:t>
      </w:r>
      <w:r w:rsidRPr="00EA5693">
        <w:rPr>
          <w:rFonts w:hint="eastAsia"/>
          <w:rtl/>
        </w:rPr>
        <w:t>الفكرية</w:t>
      </w:r>
    </w:p>
    <w:p w:rsidR="00A57BF0" w:rsidRPr="00001071" w:rsidRDefault="00A57BF0" w:rsidP="009C7153">
      <w:pPr>
        <w:pStyle w:val="ARNumbered1"/>
        <w:rPr>
          <w:rtl/>
        </w:rPr>
      </w:pPr>
    </w:p>
    <w:p w:rsidR="00A57BF0" w:rsidRDefault="00A57BF0" w:rsidP="009C7153">
      <w:pPr>
        <w:pStyle w:val="ARNormal"/>
        <w:rPr>
          <w:rtl/>
          <w:lang w:bidi="ar-SA"/>
        </w:rPr>
      </w:pPr>
    </w:p>
    <w:tbl>
      <w:tblPr>
        <w:bidiVisual/>
        <w:tblW w:w="0" w:type="auto"/>
        <w:tblInd w:w="108" w:type="dxa"/>
        <w:tblLook w:val="01E0" w:firstRow="1" w:lastRow="1" w:firstColumn="1" w:lastColumn="1" w:noHBand="0" w:noVBand="0"/>
      </w:tblPr>
      <w:tblGrid>
        <w:gridCol w:w="9354"/>
      </w:tblGrid>
      <w:tr w:rsidR="00A57BF0" w:rsidRPr="00E93294" w:rsidTr="009C7153">
        <w:trPr>
          <w:trHeight w:val="564"/>
        </w:trPr>
        <w:tc>
          <w:tcPr>
            <w:tcW w:w="9354" w:type="dxa"/>
            <w:shd w:val="clear" w:color="auto" w:fill="C6D9F1"/>
            <w:vAlign w:val="center"/>
          </w:tcPr>
          <w:p w:rsidR="00A57BF0" w:rsidRPr="003E3A2C" w:rsidRDefault="00A57BF0" w:rsidP="00A57BF0">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A57BF0" w:rsidRPr="00966639" w:rsidRDefault="00A57BF0" w:rsidP="009C7153">
      <w:pPr>
        <w:pStyle w:val="ARNormal"/>
        <w:rPr>
          <w:rtl/>
        </w:rPr>
      </w:pPr>
    </w:p>
    <w:p w:rsidR="00A57BF0" w:rsidRDefault="00A57BF0" w:rsidP="00DA6355">
      <w:pPr>
        <w:pStyle w:val="ARNormal"/>
        <w:numPr>
          <w:ilvl w:val="0"/>
          <w:numId w:val="21"/>
        </w:numPr>
        <w:ind w:left="565" w:hanging="567"/>
        <w:rPr>
          <w:lang w:bidi="ar-SA"/>
        </w:rPr>
      </w:pPr>
      <w:r>
        <w:rPr>
          <w:noProof/>
          <w:rtl/>
          <w:lang w:bidi="ar-SA"/>
        </w:rPr>
        <w:drawing>
          <wp:anchor distT="0" distB="0" distL="114300" distR="114300" simplePos="0" relativeHeight="251700224" behindDoc="1" locked="0" layoutInCell="1" allowOverlap="1" wp14:anchorId="0961A04B" wp14:editId="014F23C2">
            <wp:simplePos x="0" y="0"/>
            <wp:positionH relativeFrom="margin">
              <wp:posOffset>-1210310</wp:posOffset>
            </wp:positionH>
            <wp:positionV relativeFrom="margin">
              <wp:posOffset>2470785</wp:posOffset>
            </wp:positionV>
            <wp:extent cx="3391535" cy="2426970"/>
            <wp:effectExtent l="0" t="0" r="0" b="0"/>
            <wp:wrapTight wrapText="bothSides">
              <wp:wrapPolygon edited="0">
                <wp:start x="9949" y="6104"/>
                <wp:lineTo x="9099" y="6951"/>
                <wp:lineTo x="7886" y="8647"/>
                <wp:lineTo x="7644" y="12885"/>
                <wp:lineTo x="8129" y="13733"/>
                <wp:lineTo x="9827" y="14920"/>
                <wp:lineTo x="9949" y="15259"/>
                <wp:lineTo x="11526" y="15259"/>
                <wp:lineTo x="12375" y="14581"/>
                <wp:lineTo x="13710" y="12207"/>
                <wp:lineTo x="13710" y="8647"/>
                <wp:lineTo x="12375" y="6951"/>
                <wp:lineTo x="11526" y="6104"/>
                <wp:lineTo x="9949" y="6104"/>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391535" cy="2426970"/>
                    </a:xfrm>
                    <a:prstGeom prst="rect">
                      <a:avLst/>
                    </a:prstGeom>
                    <a:noFill/>
                  </pic:spPr>
                </pic:pic>
              </a:graphicData>
            </a:graphic>
            <wp14:sizeRelH relativeFrom="margin">
              <wp14:pctWidth>0</wp14:pctWidth>
            </wp14:sizeRelH>
            <wp14:sizeRelV relativeFrom="margin">
              <wp14:pctHeight>0</wp14:pctHeight>
            </wp14:sizeRelV>
          </wp:anchor>
        </w:drawing>
      </w:r>
      <w:r w:rsidRPr="00A00D12">
        <w:rPr>
          <w:rtl/>
          <w:lang w:bidi="ar-SA"/>
        </w:rPr>
        <w:t>مواصلة تطوير مجموعة تطبيقات نظام أتمتة الملكية الفكرية (</w:t>
      </w:r>
      <w:r w:rsidRPr="00A00D12">
        <w:rPr>
          <w:lang w:bidi="ar-SA"/>
        </w:rPr>
        <w:t xml:space="preserve">IPAS, WIPO File, WIPO Publish, </w:t>
      </w:r>
      <w:proofErr w:type="spellStart"/>
      <w:r w:rsidRPr="00A00D12">
        <w:rPr>
          <w:lang w:bidi="ar-SA"/>
        </w:rPr>
        <w:t>WIPOScan</w:t>
      </w:r>
      <w:proofErr w:type="spellEnd"/>
      <w:r w:rsidRPr="00A00D12">
        <w:rPr>
          <w:rtl/>
          <w:lang w:bidi="ar-SA"/>
        </w:rPr>
        <w:t xml:space="preserve">)، بما يكفل أنها تلبي احتياجات مكاتب الملكية الفكرية على مستويات مختلفة من النضج في البلدان النامية والبلدان المتحوّلة والبلدان الأقل نمواً، بغرض إتاحة معاملات كاملة عبر الإنترنت للإجراءات والبيانات، وتحسين جودة البيانات وإجراءات العمل في المكاتب وإدارة عمليات تسجيل الملكية الفكرية والصِلات بين الأنظمة الوطنية للملكية الفكرية والعالمية والإقليمية منها (معاهدة التعاون بشأن البراءات ونظام مدريد، </w:t>
      </w:r>
      <w:proofErr w:type="spellStart"/>
      <w:r w:rsidRPr="00A00D12">
        <w:rPr>
          <w:rtl/>
          <w:lang w:bidi="ar-SA"/>
        </w:rPr>
        <w:t>والأريبو</w:t>
      </w:r>
      <w:proofErr w:type="spellEnd"/>
      <w:r w:rsidRPr="00A00D12">
        <w:rPr>
          <w:rtl/>
          <w:lang w:bidi="ar-SA"/>
        </w:rPr>
        <w:t xml:space="preserve"> والمنظمة الأوروبية للبراءات والمنظمة الأفريقية للملكية الفكرية)؛</w:t>
      </w:r>
    </w:p>
    <w:p w:rsidR="00A57BF0" w:rsidRDefault="00A57BF0" w:rsidP="00DA6355">
      <w:pPr>
        <w:pStyle w:val="ARNormal"/>
        <w:numPr>
          <w:ilvl w:val="0"/>
          <w:numId w:val="21"/>
        </w:numPr>
        <w:ind w:left="565" w:hanging="567"/>
        <w:rPr>
          <w:lang w:bidi="ar-SA"/>
        </w:rPr>
      </w:pPr>
      <w:r>
        <w:rPr>
          <w:rFonts w:hint="cs"/>
          <w:rtl/>
          <w:lang w:bidi="ar-SA"/>
        </w:rPr>
        <w:t xml:space="preserve">وإعادة تصميم </w:t>
      </w:r>
      <w:r w:rsidRPr="004F0301">
        <w:rPr>
          <w:rtl/>
          <w:lang w:bidi="ar-SA"/>
        </w:rPr>
        <w:t>نظام أتمتة الملكية الفكرية</w:t>
      </w:r>
      <w:r>
        <w:rPr>
          <w:rFonts w:hint="cs"/>
          <w:rtl/>
          <w:lang w:bidi="ar-SA"/>
        </w:rPr>
        <w:t xml:space="preserve"> بهندسة جديدة تشمل منصة محدّثة ومزيداً من خيارات التكييف ومزيداً من الاستقلالية لمكاتب الملكية الفكرية وتخفيضا لتكاليف الدعم طويل الأجل؛</w:t>
      </w:r>
    </w:p>
    <w:p w:rsidR="00A57BF0" w:rsidRDefault="00A57BF0" w:rsidP="00DA6355">
      <w:pPr>
        <w:pStyle w:val="ARNormal"/>
        <w:numPr>
          <w:ilvl w:val="0"/>
          <w:numId w:val="21"/>
        </w:numPr>
        <w:spacing w:line="276" w:lineRule="auto"/>
        <w:ind w:left="565" w:hanging="567"/>
        <w:rPr>
          <w:lang w:bidi="ar-SA"/>
        </w:rPr>
      </w:pPr>
      <w:r>
        <w:rPr>
          <w:rFonts w:hint="cs"/>
          <w:rtl/>
          <w:lang w:bidi="ar-SA"/>
        </w:rPr>
        <w:t>و</w:t>
      </w:r>
      <w:r w:rsidRPr="00A00D12">
        <w:rPr>
          <w:rtl/>
          <w:lang w:bidi="ar-SA"/>
        </w:rPr>
        <w:t>توفير خدمات كاملة عبر الإنترنت ودون ورق إلى مكاتب الملكية الفكرية من خلال تعزيز وحدات الخدمات عبر الانترنت (</w:t>
      </w:r>
      <w:r w:rsidRPr="00A00D12">
        <w:rPr>
          <w:lang w:bidi="ar-SA"/>
        </w:rPr>
        <w:t>WIPO File</w:t>
      </w:r>
      <w:r>
        <w:rPr>
          <w:lang w:bidi="ar-SA"/>
        </w:rPr>
        <w:t>,</w:t>
      </w:r>
      <w:r w:rsidRPr="00A00D12">
        <w:rPr>
          <w:lang w:bidi="ar-SA"/>
        </w:rPr>
        <w:t xml:space="preserve"> WIPO Publish</w:t>
      </w:r>
      <w:r w:rsidRPr="00A00D12">
        <w:rPr>
          <w:rtl/>
          <w:lang w:bidi="ar-SA"/>
        </w:rPr>
        <w:t xml:space="preserve">) وإدماجها مع نظام </w:t>
      </w:r>
      <w:r w:rsidRPr="00A00D12">
        <w:rPr>
          <w:lang w:bidi="ar-SA"/>
        </w:rPr>
        <w:t>IPAS</w:t>
      </w:r>
      <w:r w:rsidRPr="00A00D12">
        <w:rPr>
          <w:rtl/>
          <w:lang w:bidi="ar-SA"/>
        </w:rPr>
        <w:t>؛</w:t>
      </w:r>
      <w:r>
        <w:rPr>
          <w:rFonts w:hint="cs"/>
          <w:rtl/>
          <w:lang w:bidi="ar-SA"/>
        </w:rPr>
        <w:t xml:space="preserve"> </w:t>
      </w:r>
    </w:p>
    <w:p w:rsidR="00A57BF0" w:rsidRDefault="00A57BF0" w:rsidP="00DA6355">
      <w:pPr>
        <w:pStyle w:val="ARNormal"/>
        <w:numPr>
          <w:ilvl w:val="0"/>
          <w:numId w:val="21"/>
        </w:numPr>
        <w:ind w:left="565" w:hanging="567"/>
        <w:rPr>
          <w:lang w:bidi="ar-SA"/>
        </w:rPr>
      </w:pPr>
      <w:r>
        <w:rPr>
          <w:rFonts w:hint="cs"/>
          <w:rtl/>
          <w:lang w:bidi="ar-SA"/>
        </w:rPr>
        <w:t>وتعزيز أنشطة التدريب ونقل المعارف من خلال حلقات عمل تدريبية ودورات على الانترنت مخصَّصة أكثر ومصمَّمة لإجازة الخبراء في استخدام منتجات الويبو؛</w:t>
      </w:r>
    </w:p>
    <w:p w:rsidR="00A57BF0" w:rsidRDefault="00A57BF0" w:rsidP="00DA6355">
      <w:pPr>
        <w:pStyle w:val="ARNormal"/>
        <w:numPr>
          <w:ilvl w:val="0"/>
          <w:numId w:val="21"/>
        </w:numPr>
        <w:ind w:left="565" w:hanging="567"/>
        <w:rPr>
          <w:lang w:bidi="ar-SA"/>
        </w:rPr>
      </w:pPr>
      <w:r>
        <w:rPr>
          <w:rFonts w:hint="cs"/>
          <w:rtl/>
          <w:lang w:bidi="ar-SA"/>
        </w:rPr>
        <w:t>وزيادة التركيز على تكوين كفاءات موظفي مكاتب الملكية الفكرية ليحسنوا استخدام الأدوات التي توفرها الويبو بهدف تحسين قدرات الفحص؛</w:t>
      </w:r>
    </w:p>
    <w:p w:rsidR="00A57BF0" w:rsidRDefault="00A57BF0" w:rsidP="00DA6355">
      <w:pPr>
        <w:pStyle w:val="ARNormal"/>
        <w:numPr>
          <w:ilvl w:val="0"/>
          <w:numId w:val="21"/>
        </w:numPr>
        <w:ind w:left="565" w:hanging="567"/>
        <w:rPr>
          <w:lang w:bidi="ar-SA"/>
        </w:rPr>
      </w:pPr>
      <w:r>
        <w:rPr>
          <w:rFonts w:hint="cs"/>
          <w:rtl/>
          <w:lang w:bidi="ar-SA"/>
        </w:rPr>
        <w:t>وتحسين عملية التنفيذ والدعم للمشاريع في مكاتب الملكية الفكرية بالجمع بين موظفي الويبو ومتعاقدين خارجيين وخبراء محليين؛</w:t>
      </w:r>
    </w:p>
    <w:p w:rsidR="00A57BF0" w:rsidRDefault="00A57BF0" w:rsidP="00DA6355">
      <w:pPr>
        <w:pStyle w:val="ARNormal"/>
        <w:numPr>
          <w:ilvl w:val="0"/>
          <w:numId w:val="21"/>
        </w:numPr>
        <w:ind w:left="565" w:hanging="567"/>
        <w:rPr>
          <w:lang w:bidi="ar-SA"/>
        </w:rPr>
      </w:pPr>
      <w:r>
        <w:rPr>
          <w:rFonts w:hint="cs"/>
          <w:rtl/>
          <w:lang w:bidi="ar-SA"/>
        </w:rPr>
        <w:t>وتشكيل فريق استشاري تتمثل فيه جميع الأقاليم لتحسين الردود من مكاتب الملكية الفكرية، بما في ذلك بشأن التوجه المستقبلي في برنامج العمل؛</w:t>
      </w:r>
    </w:p>
    <w:p w:rsidR="00A57BF0" w:rsidRDefault="00A57BF0" w:rsidP="00DA6355">
      <w:pPr>
        <w:pStyle w:val="ARNormal"/>
        <w:numPr>
          <w:ilvl w:val="0"/>
          <w:numId w:val="21"/>
        </w:numPr>
        <w:ind w:left="565" w:hanging="567"/>
        <w:rPr>
          <w:lang w:bidi="ar-SA"/>
        </w:rPr>
      </w:pPr>
      <w:r>
        <w:rPr>
          <w:rFonts w:hint="cs"/>
          <w:rtl/>
          <w:lang w:bidi="ar-SA"/>
        </w:rPr>
        <w:t xml:space="preserve">وتنفيذ </w:t>
      </w:r>
      <w:r w:rsidRPr="00433005">
        <w:rPr>
          <w:rtl/>
          <w:lang w:bidi="ar-SA"/>
        </w:rPr>
        <w:t xml:space="preserve">نظام </w:t>
      </w:r>
      <w:r>
        <w:rPr>
          <w:lang w:bidi="ar-SA"/>
        </w:rPr>
        <w:t xml:space="preserve">WIPO </w:t>
      </w:r>
      <w:r>
        <w:t>Connect</w:t>
      </w:r>
      <w:r>
        <w:rPr>
          <w:rFonts w:hint="cs"/>
          <w:rtl/>
          <w:lang w:bidi="ar-SA"/>
        </w:rPr>
        <w:t xml:space="preserve"> في ما لا يقل عن ثماني </w:t>
      </w:r>
      <w:r w:rsidRPr="00433005">
        <w:rPr>
          <w:rtl/>
          <w:lang w:bidi="ar-SA"/>
        </w:rPr>
        <w:t xml:space="preserve">منظمات </w:t>
      </w:r>
      <w:r>
        <w:rPr>
          <w:rFonts w:hint="cs"/>
          <w:rtl/>
          <w:lang w:bidi="ar-SA"/>
        </w:rPr>
        <w:t>ل</w:t>
      </w:r>
      <w:r w:rsidRPr="00433005">
        <w:rPr>
          <w:rtl/>
          <w:lang w:bidi="ar-SA"/>
        </w:rPr>
        <w:t>لإدارة الجماعية</w:t>
      </w:r>
      <w:r>
        <w:rPr>
          <w:rFonts w:hint="cs"/>
          <w:rtl/>
          <w:lang w:bidi="ar-SA"/>
        </w:rPr>
        <w:t xml:space="preserve"> خلال الثنائية وتعزيز النظام لضمان استدامة طويلة الأجل؛ </w:t>
      </w:r>
    </w:p>
    <w:p w:rsidR="00A57BF0" w:rsidRDefault="00A57BF0" w:rsidP="00DA6355">
      <w:pPr>
        <w:pStyle w:val="ARNormal"/>
        <w:numPr>
          <w:ilvl w:val="0"/>
          <w:numId w:val="21"/>
        </w:numPr>
        <w:ind w:left="565" w:hanging="567"/>
        <w:rPr>
          <w:rtl/>
          <w:lang w:bidi="ar-SA"/>
        </w:rPr>
      </w:pPr>
      <w:r>
        <w:rPr>
          <w:rFonts w:hint="cs"/>
          <w:rtl/>
          <w:lang w:bidi="ar-SA"/>
        </w:rPr>
        <w:t xml:space="preserve">وتعزيز وتدعيم </w:t>
      </w:r>
      <w:r w:rsidRPr="0069716D">
        <w:rPr>
          <w:rtl/>
          <w:lang w:bidi="ar-SA"/>
        </w:rPr>
        <w:t xml:space="preserve">نظام </w:t>
      </w:r>
      <w:r w:rsidRPr="0069716D">
        <w:rPr>
          <w:lang w:bidi="ar-SA"/>
        </w:rPr>
        <w:t>WIPO CASE</w:t>
      </w:r>
      <w:r>
        <w:rPr>
          <w:rFonts w:hint="cs"/>
          <w:rtl/>
          <w:lang w:bidi="ar-SA"/>
        </w:rPr>
        <w:t xml:space="preserve"> استناداً إلى ردود المستخدمين وضمان استخدام فعال لهذا النظام بتشجيع مزيد من المكاتب على الانضمام وبتوفير التدريب والوثائق؛ والتعاون مع مكاتب الملكية الفكرية على استكشاف فرص زيادة تحسين الخدمات ذات القيمة المضافة التي تُقدم للمستخدمين.</w:t>
      </w:r>
    </w:p>
    <w:p w:rsidR="00A57BF0" w:rsidRDefault="00A57BF0" w:rsidP="009C7153">
      <w:pPr>
        <w:pStyle w:val="ARNormal"/>
        <w:rPr>
          <w:lang w:bidi="ar-SA"/>
        </w:rPr>
      </w:pPr>
    </w:p>
    <w:p w:rsidR="00A57BF0" w:rsidRDefault="00A57BF0" w:rsidP="009C7153">
      <w:pPr>
        <w:pStyle w:val="ARNormal"/>
        <w:rPr>
          <w:lang w:bidi="ar-SA"/>
        </w:rPr>
      </w:pPr>
    </w:p>
    <w:tbl>
      <w:tblPr>
        <w:bidiVisual/>
        <w:tblW w:w="0" w:type="auto"/>
        <w:tblInd w:w="108" w:type="dxa"/>
        <w:tblLook w:val="01E0" w:firstRow="1" w:lastRow="1" w:firstColumn="1" w:lastColumn="1" w:noHBand="0" w:noVBand="0"/>
      </w:tblPr>
      <w:tblGrid>
        <w:gridCol w:w="9354"/>
      </w:tblGrid>
      <w:tr w:rsidR="00A57BF0" w:rsidRPr="00E93294" w:rsidTr="009C7153">
        <w:trPr>
          <w:trHeight w:val="564"/>
        </w:trPr>
        <w:tc>
          <w:tcPr>
            <w:tcW w:w="9354" w:type="dxa"/>
            <w:shd w:val="clear" w:color="auto" w:fill="C6D9F1"/>
            <w:vAlign w:val="center"/>
          </w:tcPr>
          <w:p w:rsidR="00A57BF0" w:rsidRPr="003E3A2C" w:rsidRDefault="00A57BF0" w:rsidP="00A57BF0">
            <w:pPr>
              <w:pStyle w:val="ARProgramTableHeading"/>
              <w:keepNext/>
              <w:keepLines/>
              <w:jc w:val="center"/>
              <w:rPr>
                <w:sz w:val="34"/>
                <w:szCs w:val="34"/>
                <w:lang w:bidi="ar-SA"/>
              </w:rPr>
            </w:pPr>
            <w:r>
              <w:rPr>
                <w:rFonts w:hint="cs"/>
                <w:sz w:val="34"/>
                <w:szCs w:val="34"/>
                <w:rtl/>
                <w:lang w:bidi="ar-SA"/>
              </w:rPr>
              <w:lastRenderedPageBreak/>
              <w:t>التعاون فيما بين البرامج</w:t>
            </w:r>
          </w:p>
        </w:tc>
      </w:tr>
    </w:tbl>
    <w:p w:rsidR="00A57BF0" w:rsidRDefault="00A57BF0" w:rsidP="009C7153">
      <w:pPr>
        <w:pStyle w:val="ARNormal"/>
        <w:keepNext/>
        <w:keepLines/>
        <w:spacing w:before="240" w:line="276" w:lineRule="auto"/>
        <w:jc w:val="center"/>
        <w:rPr>
          <w:lang w:bidi="ar-SA"/>
        </w:rPr>
      </w:pPr>
      <w:r>
        <w:rPr>
          <w:noProof/>
          <w:lang w:bidi="ar-SA"/>
        </w:rPr>
        <w:drawing>
          <wp:inline distT="0" distB="0" distL="0" distR="0" wp14:anchorId="541B7A07" wp14:editId="3D25535C">
            <wp:extent cx="4333875" cy="2918577"/>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339717" cy="2922511"/>
                    </a:xfrm>
                    <a:prstGeom prst="rect">
                      <a:avLst/>
                    </a:prstGeom>
                    <a:noFill/>
                  </pic:spPr>
                </pic:pic>
              </a:graphicData>
            </a:graphic>
          </wp:inline>
        </w:drawing>
      </w:r>
    </w:p>
    <w:p w:rsidR="00A57BF0" w:rsidRDefault="00A57BF0" w:rsidP="009C7153">
      <w:pPr>
        <w:pStyle w:val="ARNormal"/>
        <w:keepNext/>
        <w:keepLines/>
        <w:rPr>
          <w:lang w:bidi="ar-SA"/>
        </w:rPr>
      </w:pPr>
    </w:p>
    <w:tbl>
      <w:tblPr>
        <w:bidiVisual/>
        <w:tblW w:w="0" w:type="auto"/>
        <w:tblInd w:w="108" w:type="dxa"/>
        <w:tblLook w:val="01E0" w:firstRow="1" w:lastRow="1" w:firstColumn="1" w:lastColumn="1" w:noHBand="0" w:noVBand="0"/>
      </w:tblPr>
      <w:tblGrid>
        <w:gridCol w:w="4536"/>
        <w:gridCol w:w="4818"/>
      </w:tblGrid>
      <w:tr w:rsidR="00A57BF0" w:rsidRPr="00E93294" w:rsidTr="009C7153">
        <w:trPr>
          <w:trHeight w:val="564"/>
        </w:trPr>
        <w:tc>
          <w:tcPr>
            <w:tcW w:w="4536" w:type="dxa"/>
            <w:shd w:val="clear" w:color="auto" w:fill="C6D9F1"/>
            <w:vAlign w:val="center"/>
          </w:tcPr>
          <w:p w:rsidR="00A57BF0" w:rsidRPr="003E3A2C" w:rsidRDefault="00A57BF0" w:rsidP="00F5101D">
            <w:pPr>
              <w:pStyle w:val="ARProgramTableHeading"/>
              <w:jc w:val="center"/>
              <w:rPr>
                <w:sz w:val="34"/>
                <w:szCs w:val="34"/>
                <w:rtl/>
                <w:lang w:bidi="ar-SA"/>
              </w:rPr>
            </w:pPr>
            <w:r>
              <w:rPr>
                <w:rFonts w:hint="cs"/>
                <w:sz w:val="34"/>
                <w:szCs w:val="34"/>
                <w:rtl/>
                <w:lang w:bidi="ar-SA"/>
              </w:rPr>
              <w:t>المخاطر</w:t>
            </w:r>
          </w:p>
        </w:tc>
        <w:tc>
          <w:tcPr>
            <w:tcW w:w="4818" w:type="dxa"/>
            <w:shd w:val="clear" w:color="auto" w:fill="C6D9F1"/>
            <w:vAlign w:val="center"/>
          </w:tcPr>
          <w:p w:rsidR="00A57BF0" w:rsidRPr="003E3A2C" w:rsidRDefault="00A57BF0" w:rsidP="00F5101D">
            <w:pPr>
              <w:pStyle w:val="ARProgramTableHeading"/>
              <w:jc w:val="center"/>
              <w:rPr>
                <w:sz w:val="34"/>
                <w:szCs w:val="34"/>
                <w:lang w:bidi="ar-SA"/>
              </w:rPr>
            </w:pPr>
            <w:r>
              <w:rPr>
                <w:rFonts w:hint="cs"/>
                <w:sz w:val="34"/>
                <w:szCs w:val="34"/>
                <w:rtl/>
                <w:lang w:bidi="ar-SA"/>
              </w:rPr>
              <w:t>إجراءات التخفيف</w:t>
            </w:r>
          </w:p>
        </w:tc>
      </w:tr>
      <w:tr w:rsidR="00A57BF0" w:rsidRPr="00396305" w:rsidTr="009C7153">
        <w:trPr>
          <w:trHeight w:val="564"/>
        </w:trPr>
        <w:tc>
          <w:tcPr>
            <w:tcW w:w="4536" w:type="dxa"/>
            <w:shd w:val="clear" w:color="auto" w:fill="auto"/>
            <w:vAlign w:val="center"/>
          </w:tcPr>
          <w:p w:rsidR="00A57BF0" w:rsidRPr="00396305" w:rsidRDefault="00A57BF0" w:rsidP="009C7153">
            <w:pPr>
              <w:pStyle w:val="ARProgramTableHeading"/>
              <w:spacing w:before="0" w:after="120" w:line="300" w:lineRule="exact"/>
              <w:rPr>
                <w:b/>
                <w:bCs w:val="0"/>
                <w:rtl/>
                <w:lang w:bidi="ar-SA"/>
              </w:rPr>
            </w:pPr>
            <w:r w:rsidRPr="00BD278F">
              <w:rPr>
                <w:b/>
                <w:bCs w:val="0"/>
                <w:rtl/>
                <w:lang w:bidi="ar-SA"/>
              </w:rPr>
              <w:t>عدم قدرة مكاتب الملكية الفكرية على استدامة أنظمة الويبو البرمجية المستخدمة في أعمالها الرئيسية ومواصلة الدعم الذاتي لها.</w:t>
            </w:r>
          </w:p>
        </w:tc>
        <w:tc>
          <w:tcPr>
            <w:tcW w:w="4818" w:type="dxa"/>
            <w:shd w:val="clear" w:color="auto" w:fill="auto"/>
          </w:tcPr>
          <w:p w:rsidR="00A57BF0" w:rsidRPr="00396305" w:rsidRDefault="00A57BF0" w:rsidP="009C7153">
            <w:pPr>
              <w:pStyle w:val="ARProgramTableHeading"/>
              <w:spacing w:before="0" w:after="120" w:line="300" w:lineRule="exact"/>
              <w:rPr>
                <w:b/>
                <w:bCs w:val="0"/>
                <w:rtl/>
                <w:lang w:bidi="ar-SA"/>
              </w:rPr>
            </w:pPr>
            <w:r w:rsidRPr="00BD278F">
              <w:rPr>
                <w:b/>
                <w:bCs w:val="0"/>
                <w:rtl/>
                <w:lang w:bidi="ar-SA"/>
              </w:rPr>
              <w:t>ضمان تدريب موظفي مكاتب الملكية الفكرية المحليين.</w:t>
            </w:r>
            <w:r>
              <w:rPr>
                <w:rtl/>
              </w:rPr>
              <w:t xml:space="preserve"> </w:t>
            </w:r>
            <w:r w:rsidRPr="00BB4412">
              <w:rPr>
                <w:b/>
                <w:bCs w:val="0"/>
                <w:rtl/>
                <w:lang w:bidi="ar-SA"/>
              </w:rPr>
              <w:t>وضع إجراءات رسمية لدعم البرمجيات وصيانتها</w:t>
            </w:r>
            <w:r>
              <w:rPr>
                <w:rFonts w:hint="cs"/>
                <w:b/>
                <w:bCs w:val="0"/>
                <w:rtl/>
                <w:lang w:bidi="ar-SA"/>
              </w:rPr>
              <w:t>.</w:t>
            </w:r>
          </w:p>
        </w:tc>
      </w:tr>
      <w:tr w:rsidR="00A57BF0" w:rsidRPr="00396305" w:rsidTr="009C7153">
        <w:trPr>
          <w:trHeight w:val="564"/>
        </w:trPr>
        <w:tc>
          <w:tcPr>
            <w:tcW w:w="4536" w:type="dxa"/>
            <w:shd w:val="clear" w:color="auto" w:fill="auto"/>
            <w:vAlign w:val="center"/>
          </w:tcPr>
          <w:p w:rsidR="00A57BF0" w:rsidRPr="00396305" w:rsidRDefault="00A57BF0" w:rsidP="009C7153">
            <w:pPr>
              <w:pStyle w:val="ARProgramTableHeading"/>
              <w:spacing w:before="0" w:after="120" w:line="300" w:lineRule="exact"/>
              <w:rPr>
                <w:b/>
                <w:bCs w:val="0"/>
                <w:rtl/>
                <w:lang w:bidi="ar-SA"/>
              </w:rPr>
            </w:pPr>
            <w:r>
              <w:rPr>
                <w:rFonts w:hint="cs"/>
                <w:b/>
                <w:bCs w:val="0"/>
                <w:rtl/>
                <w:lang w:bidi="ar-SA"/>
              </w:rPr>
              <w:t>انعدام</w:t>
            </w:r>
            <w:r w:rsidRPr="00BD278F">
              <w:rPr>
                <w:b/>
                <w:bCs w:val="0"/>
                <w:rtl/>
                <w:lang w:bidi="ar-SA"/>
              </w:rPr>
              <w:t xml:space="preserve"> النفاذ إلى المعلومات التقنية والمسجلة </w:t>
            </w:r>
            <w:r>
              <w:rPr>
                <w:rFonts w:hint="cs"/>
                <w:b/>
                <w:bCs w:val="0"/>
                <w:rtl/>
                <w:lang w:bidi="ar-SA"/>
              </w:rPr>
              <w:t xml:space="preserve">التي يملكها </w:t>
            </w:r>
            <w:r w:rsidRPr="00BD278F">
              <w:rPr>
                <w:b/>
                <w:bCs w:val="0"/>
                <w:rtl/>
                <w:lang w:bidi="ar-SA"/>
              </w:rPr>
              <w:t xml:space="preserve">أصحاب </w:t>
            </w:r>
            <w:r>
              <w:rPr>
                <w:rFonts w:hint="cs"/>
                <w:b/>
                <w:bCs w:val="0"/>
                <w:rtl/>
                <w:lang w:bidi="ar-SA"/>
              </w:rPr>
              <w:t>المصلحة</w:t>
            </w:r>
            <w:r w:rsidRPr="00BD278F">
              <w:rPr>
                <w:b/>
                <w:bCs w:val="0"/>
                <w:rtl/>
                <w:lang w:bidi="ar-SA"/>
              </w:rPr>
              <w:t xml:space="preserve"> المعنيين، </w:t>
            </w:r>
            <w:r>
              <w:rPr>
                <w:rFonts w:hint="cs"/>
                <w:b/>
                <w:bCs w:val="0"/>
                <w:rtl/>
                <w:lang w:bidi="ar-SA"/>
              </w:rPr>
              <w:t>والتي قد تلزم</w:t>
            </w:r>
            <w:r w:rsidRPr="00BD278F">
              <w:rPr>
                <w:b/>
                <w:bCs w:val="0"/>
                <w:rtl/>
                <w:lang w:bidi="ar-SA"/>
              </w:rPr>
              <w:t xml:space="preserve"> لتنفيذ مشروع شبكة الويبو لحق المؤلف</w:t>
            </w:r>
            <w:r>
              <w:rPr>
                <w:rFonts w:hint="cs"/>
                <w:b/>
                <w:bCs w:val="0"/>
                <w:rtl/>
                <w:lang w:bidi="ar-SA"/>
              </w:rPr>
              <w:t xml:space="preserve">، ممّا يُعجز عن تحقيق الأهداف الرئيسية. </w:t>
            </w:r>
          </w:p>
        </w:tc>
        <w:tc>
          <w:tcPr>
            <w:tcW w:w="4818" w:type="dxa"/>
            <w:shd w:val="clear" w:color="auto" w:fill="auto"/>
          </w:tcPr>
          <w:p w:rsidR="00A57BF0" w:rsidRPr="00396305" w:rsidRDefault="00A57BF0" w:rsidP="009C7153">
            <w:pPr>
              <w:pStyle w:val="ARProgramTableHeading"/>
              <w:spacing w:before="0" w:after="120" w:line="300" w:lineRule="exact"/>
              <w:rPr>
                <w:b/>
                <w:bCs w:val="0"/>
                <w:rtl/>
                <w:lang w:bidi="ar-SA"/>
              </w:rPr>
            </w:pPr>
            <w:r w:rsidRPr="00BD278F">
              <w:rPr>
                <w:b/>
                <w:bCs w:val="0"/>
                <w:rtl/>
                <w:lang w:bidi="ar-SA"/>
              </w:rPr>
              <w:t xml:space="preserve">دعوة أصحاب </w:t>
            </w:r>
            <w:r>
              <w:rPr>
                <w:rFonts w:hint="cs"/>
                <w:b/>
                <w:bCs w:val="0"/>
                <w:rtl/>
                <w:lang w:bidi="ar-SA"/>
              </w:rPr>
              <w:t>المصالح</w:t>
            </w:r>
            <w:r>
              <w:rPr>
                <w:b/>
                <w:bCs w:val="0"/>
                <w:rtl/>
                <w:lang w:bidi="ar-SA"/>
              </w:rPr>
              <w:t xml:space="preserve"> المعنيين </w:t>
            </w:r>
            <w:r>
              <w:rPr>
                <w:rFonts w:hint="cs"/>
                <w:b/>
                <w:bCs w:val="0"/>
                <w:rtl/>
                <w:lang w:bidi="ar-SA"/>
              </w:rPr>
              <w:t>ل</w:t>
            </w:r>
            <w:r w:rsidRPr="00BD278F">
              <w:rPr>
                <w:b/>
                <w:bCs w:val="0"/>
                <w:rtl/>
                <w:lang w:bidi="ar-SA"/>
              </w:rPr>
              <w:t>لمشاركة في اجتماعات مجموعة خبراء الأعمال التابعة لمشروع شبكة الويبو لحق المؤلف لتقاسم المعلومات المفيدة</w:t>
            </w:r>
            <w:r>
              <w:rPr>
                <w:rFonts w:hint="cs"/>
                <w:b/>
                <w:bCs w:val="0"/>
                <w:rtl/>
                <w:lang w:bidi="ar-SA"/>
              </w:rPr>
              <w:t>.</w:t>
            </w:r>
          </w:p>
        </w:tc>
      </w:tr>
    </w:tbl>
    <w:p w:rsidR="00A57BF0" w:rsidRDefault="00A57BF0" w:rsidP="009C7153">
      <w:pPr>
        <w:pStyle w:val="ARNormal"/>
        <w:rPr>
          <w:lang w:bidi="ar-SA"/>
        </w:rPr>
      </w:pPr>
    </w:p>
    <w:p w:rsidR="00A57BF0" w:rsidRDefault="00A57BF0" w:rsidP="009C7153">
      <w:pPr>
        <w:pStyle w:val="ARNormal"/>
        <w:rPr>
          <w:lang w:bidi="ar-SA"/>
        </w:rPr>
      </w:pPr>
    </w:p>
    <w:tbl>
      <w:tblPr>
        <w:bidiVisual/>
        <w:tblW w:w="0" w:type="auto"/>
        <w:tblInd w:w="108" w:type="dxa"/>
        <w:tblLook w:val="01E0" w:firstRow="1" w:lastRow="1" w:firstColumn="1" w:lastColumn="1" w:noHBand="0" w:noVBand="0"/>
      </w:tblPr>
      <w:tblGrid>
        <w:gridCol w:w="2366"/>
        <w:gridCol w:w="2366"/>
        <w:gridCol w:w="2365"/>
        <w:gridCol w:w="2257"/>
      </w:tblGrid>
      <w:tr w:rsidR="00A57BF0" w:rsidRPr="00FF6ED0" w:rsidTr="009C7153">
        <w:trPr>
          <w:trHeight w:val="564"/>
          <w:tblHeader/>
        </w:trPr>
        <w:tc>
          <w:tcPr>
            <w:tcW w:w="2366" w:type="dxa"/>
            <w:shd w:val="clear" w:color="auto" w:fill="C6D9F1"/>
            <w:vAlign w:val="center"/>
          </w:tcPr>
          <w:p w:rsidR="00A57BF0" w:rsidRPr="00FF6ED0" w:rsidRDefault="00A57BF0" w:rsidP="009C7153">
            <w:pPr>
              <w:pStyle w:val="ARNormal"/>
              <w:rPr>
                <w:b/>
                <w:bCs/>
                <w:rtl/>
                <w:lang w:bidi="ar-SA"/>
              </w:rPr>
            </w:pPr>
            <w:r>
              <w:rPr>
                <w:rFonts w:hint="cs"/>
                <w:b/>
                <w:bCs/>
                <w:rtl/>
                <w:lang w:bidi="ar-SA"/>
              </w:rPr>
              <w:t>النتائج المرتقبة</w:t>
            </w:r>
          </w:p>
        </w:tc>
        <w:tc>
          <w:tcPr>
            <w:tcW w:w="2366" w:type="dxa"/>
            <w:shd w:val="clear" w:color="auto" w:fill="C6D9F1"/>
            <w:vAlign w:val="center"/>
          </w:tcPr>
          <w:p w:rsidR="00A57BF0" w:rsidRPr="00FF6ED0" w:rsidRDefault="00A57BF0" w:rsidP="009C7153">
            <w:pPr>
              <w:pStyle w:val="ARNormal"/>
              <w:rPr>
                <w:b/>
                <w:bCs/>
                <w:lang w:bidi="ar-SA"/>
              </w:rPr>
            </w:pPr>
            <w:r>
              <w:rPr>
                <w:rFonts w:hint="cs"/>
                <w:b/>
                <w:bCs/>
                <w:rtl/>
                <w:lang w:bidi="ar-SA"/>
              </w:rPr>
              <w:t>مؤشرات الأداء</w:t>
            </w:r>
          </w:p>
        </w:tc>
        <w:tc>
          <w:tcPr>
            <w:tcW w:w="2365" w:type="dxa"/>
            <w:shd w:val="clear" w:color="auto" w:fill="C6D9F1"/>
          </w:tcPr>
          <w:p w:rsidR="00A57BF0" w:rsidRPr="00FF6ED0" w:rsidRDefault="00A57BF0" w:rsidP="009C7153">
            <w:pPr>
              <w:pStyle w:val="ARNormal"/>
              <w:rPr>
                <w:b/>
                <w:bCs/>
                <w:lang w:bidi="ar-SA"/>
              </w:rPr>
            </w:pPr>
            <w:r>
              <w:rPr>
                <w:rFonts w:hint="cs"/>
                <w:b/>
                <w:bCs/>
                <w:rtl/>
                <w:lang w:bidi="ar-SA"/>
              </w:rPr>
              <w:t>أسس المقارنة</w:t>
            </w:r>
          </w:p>
        </w:tc>
        <w:tc>
          <w:tcPr>
            <w:tcW w:w="2257" w:type="dxa"/>
            <w:shd w:val="clear" w:color="auto" w:fill="C6D9F1"/>
          </w:tcPr>
          <w:p w:rsidR="00A57BF0" w:rsidRPr="00FF6ED0" w:rsidRDefault="00A57BF0" w:rsidP="009C7153">
            <w:pPr>
              <w:pStyle w:val="ARNormal"/>
              <w:rPr>
                <w:b/>
                <w:bCs/>
                <w:lang w:bidi="ar-SA"/>
              </w:rPr>
            </w:pPr>
            <w:r>
              <w:rPr>
                <w:rFonts w:hint="cs"/>
                <w:b/>
                <w:bCs/>
                <w:rtl/>
                <w:lang w:bidi="ar-SA"/>
              </w:rPr>
              <w:t>الأهداف</w:t>
            </w:r>
          </w:p>
        </w:tc>
      </w:tr>
      <w:tr w:rsidR="00A57BF0" w:rsidRPr="00396305" w:rsidTr="009C7153">
        <w:trPr>
          <w:trHeight w:val="564"/>
        </w:trPr>
        <w:tc>
          <w:tcPr>
            <w:tcW w:w="2366" w:type="dxa"/>
            <w:shd w:val="clear" w:color="auto" w:fill="auto"/>
            <w:vAlign w:val="center"/>
          </w:tcPr>
          <w:p w:rsidR="00A57BF0" w:rsidRPr="00396305" w:rsidRDefault="00A57BF0" w:rsidP="009C7153">
            <w:pPr>
              <w:pStyle w:val="ARProgramTableHeading"/>
              <w:spacing w:before="0" w:after="120" w:line="300" w:lineRule="exact"/>
              <w:rPr>
                <w:b/>
                <w:bCs w:val="0"/>
                <w:rtl/>
                <w:lang w:bidi="ar-SA"/>
              </w:rPr>
            </w:pPr>
            <w:r w:rsidRPr="00650339">
              <w:rPr>
                <w:b/>
                <w:bCs w:val="0"/>
                <w:rtl/>
                <w:lang w:bidi="ar-SA"/>
              </w:rPr>
              <w:t>4.4 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2366" w:type="dxa"/>
            <w:shd w:val="clear" w:color="auto" w:fill="auto"/>
          </w:tcPr>
          <w:p w:rsidR="00A57BF0" w:rsidRDefault="00A57BF0" w:rsidP="009C7153">
            <w:pPr>
              <w:pStyle w:val="ARProgramTableHeading"/>
              <w:spacing w:before="0" w:after="120" w:line="300" w:lineRule="exact"/>
              <w:rPr>
                <w:b/>
                <w:bCs w:val="0"/>
                <w:rtl/>
                <w:lang w:bidi="ar-SA"/>
              </w:rPr>
            </w:pPr>
            <w:r w:rsidRPr="00650339">
              <w:rPr>
                <w:b/>
                <w:bCs w:val="0"/>
                <w:rtl/>
                <w:lang w:bidi="ar-SA"/>
              </w:rPr>
              <w:t>عدد المكاتب التي تستخدم منصات الويبو للبنية التحتية</w:t>
            </w:r>
          </w:p>
          <w:p w:rsidR="00A57BF0" w:rsidRDefault="00A57BF0" w:rsidP="009C7153">
            <w:pPr>
              <w:pStyle w:val="ARProgramTableHeading"/>
              <w:spacing w:before="0" w:after="120" w:line="300" w:lineRule="exact"/>
              <w:rPr>
                <w:b/>
                <w:bCs w:val="0"/>
                <w:rtl/>
                <w:lang w:bidi="ar-SA"/>
              </w:rPr>
            </w:pPr>
          </w:p>
          <w:p w:rsidR="00A57BF0" w:rsidRPr="00396305" w:rsidRDefault="00A57BF0" w:rsidP="009C7153">
            <w:pPr>
              <w:pStyle w:val="ARProgramTableHeading"/>
              <w:spacing w:before="0" w:after="120" w:line="300" w:lineRule="exact"/>
              <w:rPr>
                <w:b/>
                <w:bCs w:val="0"/>
                <w:rtl/>
                <w:lang w:bidi="ar-SA"/>
              </w:rPr>
            </w:pPr>
            <w:r w:rsidRPr="00197242">
              <w:rPr>
                <w:b/>
                <w:bCs w:val="0"/>
                <w:rtl/>
                <w:lang w:bidi="ar-SA"/>
              </w:rPr>
              <w:t>متوسط مستوى الخدمة التي تقدمها المكاتب التي تحصل على مساعدات (</w:t>
            </w:r>
            <w:r>
              <w:rPr>
                <w:rFonts w:hint="cs"/>
                <w:b/>
                <w:bCs w:val="0"/>
                <w:rtl/>
                <w:lang w:bidi="ar-SA"/>
              </w:rPr>
              <w:t xml:space="preserve">من </w:t>
            </w:r>
            <w:r w:rsidRPr="00197242">
              <w:rPr>
                <w:b/>
                <w:bCs w:val="0"/>
                <w:rtl/>
                <w:lang w:bidi="ar-SA"/>
              </w:rPr>
              <w:t>1</w:t>
            </w:r>
            <w:r>
              <w:rPr>
                <w:rFonts w:hint="cs"/>
                <w:b/>
                <w:bCs w:val="0"/>
                <w:rtl/>
                <w:lang w:bidi="ar-SA"/>
              </w:rPr>
              <w:t xml:space="preserve"> إلى 5</w:t>
            </w:r>
            <w:r w:rsidRPr="00197242">
              <w:rPr>
                <w:b/>
                <w:bCs w:val="0"/>
                <w:rtl/>
                <w:lang w:bidi="ar-SA"/>
              </w:rPr>
              <w:t>)</w:t>
            </w:r>
          </w:p>
        </w:tc>
        <w:tc>
          <w:tcPr>
            <w:tcW w:w="2365" w:type="dxa"/>
            <w:shd w:val="clear" w:color="auto" w:fill="auto"/>
          </w:tcPr>
          <w:p w:rsidR="00A57BF0" w:rsidRDefault="00A57BF0" w:rsidP="009C7153">
            <w:pPr>
              <w:pStyle w:val="ARProgramTableHeading"/>
              <w:spacing w:before="0" w:after="120" w:line="300" w:lineRule="exact"/>
              <w:rPr>
                <w:b/>
                <w:bCs w:val="0"/>
                <w:rtl/>
                <w:lang w:bidi="ar-SA"/>
              </w:rPr>
            </w:pPr>
            <w:r>
              <w:rPr>
                <w:rFonts w:hint="cs"/>
                <w:b/>
                <w:bCs w:val="0"/>
                <w:rtl/>
                <w:lang w:bidi="ar-SA"/>
              </w:rPr>
              <w:t xml:space="preserve">31 مكتباً (عدد تراكمي) (في يناير 2017) </w:t>
            </w:r>
          </w:p>
          <w:p w:rsidR="00A57BF0" w:rsidRDefault="00A57BF0" w:rsidP="009C7153">
            <w:pPr>
              <w:pStyle w:val="ARProgramTableHeading"/>
              <w:spacing w:before="0" w:after="120" w:line="300" w:lineRule="exact"/>
              <w:rPr>
                <w:b/>
                <w:bCs w:val="0"/>
                <w:rtl/>
                <w:lang w:bidi="ar-SA"/>
              </w:rPr>
            </w:pPr>
          </w:p>
          <w:p w:rsidR="00A57BF0" w:rsidRPr="00396305" w:rsidRDefault="00A57BF0" w:rsidP="009C7153">
            <w:pPr>
              <w:pStyle w:val="ARProgramTableHeading"/>
              <w:spacing w:before="0" w:after="120" w:line="300" w:lineRule="exact"/>
              <w:rPr>
                <w:b/>
                <w:bCs w:val="0"/>
                <w:rtl/>
                <w:lang w:bidi="ar-SA"/>
              </w:rPr>
            </w:pPr>
            <w:r>
              <w:rPr>
                <w:rFonts w:hint="cs"/>
                <w:b/>
                <w:bCs w:val="0"/>
                <w:rtl/>
                <w:lang w:bidi="ar-SA"/>
              </w:rPr>
              <w:t>1.3 (نهاية 2016)</w:t>
            </w:r>
          </w:p>
        </w:tc>
        <w:tc>
          <w:tcPr>
            <w:tcW w:w="2257" w:type="dxa"/>
            <w:shd w:val="clear" w:color="auto" w:fill="auto"/>
          </w:tcPr>
          <w:p w:rsidR="00A57BF0" w:rsidRDefault="00A57BF0" w:rsidP="009C7153">
            <w:pPr>
              <w:pStyle w:val="ARProgramTableHeading"/>
              <w:spacing w:before="0" w:after="120" w:line="300" w:lineRule="exact"/>
              <w:rPr>
                <w:b/>
                <w:bCs w:val="0"/>
                <w:rtl/>
                <w:lang w:bidi="ar-SA"/>
              </w:rPr>
            </w:pPr>
            <w:r>
              <w:rPr>
                <w:rFonts w:hint="cs"/>
                <w:b/>
                <w:bCs w:val="0"/>
                <w:rtl/>
                <w:lang w:bidi="ar-SA"/>
              </w:rPr>
              <w:t>40 (عدد تراكمي لكل ثنائية)</w:t>
            </w:r>
          </w:p>
          <w:p w:rsidR="00A57BF0" w:rsidRDefault="00A57BF0" w:rsidP="009C7153">
            <w:pPr>
              <w:pStyle w:val="ARProgramTableHeading"/>
              <w:spacing w:before="0" w:after="120" w:line="300" w:lineRule="exact"/>
              <w:rPr>
                <w:b/>
                <w:bCs w:val="0"/>
                <w:rtl/>
                <w:lang w:bidi="ar-SA"/>
              </w:rPr>
            </w:pPr>
          </w:p>
          <w:p w:rsidR="00A57BF0" w:rsidRDefault="00A57BF0" w:rsidP="009C7153">
            <w:pPr>
              <w:pStyle w:val="ARProgramTableHeading"/>
              <w:spacing w:before="0" w:after="120" w:line="300" w:lineRule="exact"/>
              <w:rPr>
                <w:b/>
                <w:bCs w:val="0"/>
                <w:rtl/>
                <w:lang w:bidi="ar-SA"/>
              </w:rPr>
            </w:pPr>
          </w:p>
          <w:p w:rsidR="00A57BF0" w:rsidRPr="00396305" w:rsidRDefault="00A57BF0" w:rsidP="009C7153">
            <w:pPr>
              <w:pStyle w:val="ARProgramTableHeading"/>
              <w:spacing w:before="0" w:after="120" w:line="300" w:lineRule="exact"/>
              <w:rPr>
                <w:b/>
                <w:bCs w:val="0"/>
                <w:rtl/>
                <w:lang w:bidi="ar-SA"/>
              </w:rPr>
            </w:pPr>
            <w:r>
              <w:rPr>
                <w:rFonts w:hint="cs"/>
                <w:b/>
                <w:bCs w:val="0"/>
                <w:rtl/>
                <w:lang w:bidi="ar-SA"/>
              </w:rPr>
              <w:t xml:space="preserve">2.3 </w:t>
            </w:r>
          </w:p>
        </w:tc>
      </w:tr>
      <w:tr w:rsidR="00A57BF0" w:rsidRPr="00396305" w:rsidTr="009C7153">
        <w:trPr>
          <w:trHeight w:val="564"/>
        </w:trPr>
        <w:tc>
          <w:tcPr>
            <w:tcW w:w="2366" w:type="dxa"/>
            <w:shd w:val="clear" w:color="auto" w:fill="auto"/>
            <w:vAlign w:val="center"/>
          </w:tcPr>
          <w:p w:rsidR="00A57BF0" w:rsidRPr="00396305" w:rsidRDefault="00A57BF0" w:rsidP="009C7153">
            <w:pPr>
              <w:pStyle w:val="ARProgramTableHeading"/>
              <w:spacing w:before="0" w:after="120" w:line="300" w:lineRule="exact"/>
              <w:rPr>
                <w:b/>
                <w:bCs w:val="0"/>
                <w:rtl/>
                <w:lang w:bidi="ar-SA"/>
              </w:rPr>
            </w:pPr>
          </w:p>
        </w:tc>
        <w:tc>
          <w:tcPr>
            <w:tcW w:w="2366" w:type="dxa"/>
            <w:shd w:val="clear" w:color="auto" w:fill="auto"/>
            <w:vAlign w:val="center"/>
          </w:tcPr>
          <w:p w:rsidR="00A57BF0" w:rsidRPr="00396305" w:rsidRDefault="00A57BF0" w:rsidP="009C7153">
            <w:pPr>
              <w:pStyle w:val="ARProgramTableHeading"/>
              <w:spacing w:before="0" w:after="120" w:line="300" w:lineRule="exact"/>
              <w:rPr>
                <w:b/>
                <w:bCs w:val="0"/>
                <w:rtl/>
                <w:lang w:bidi="ar-SA"/>
              </w:rPr>
            </w:pPr>
            <w:r w:rsidRPr="00591796">
              <w:rPr>
                <w:b/>
                <w:bCs w:val="0"/>
                <w:rtl/>
                <w:lang w:bidi="ar-SA"/>
              </w:rPr>
              <w:t xml:space="preserve">عدد منظمات الإدارة الجماعية في البلدان النامية والبلدان الأقل نمواً المشاركة في الشبكات الإقليمية والعالمية التي </w:t>
            </w:r>
            <w:r>
              <w:rPr>
                <w:rFonts w:hint="cs"/>
                <w:b/>
                <w:bCs w:val="0"/>
                <w:rtl/>
                <w:lang w:bidi="ar-SA"/>
              </w:rPr>
              <w:t xml:space="preserve">تسهّلها </w:t>
            </w:r>
            <w:r w:rsidRPr="00591796">
              <w:rPr>
                <w:b/>
                <w:bCs w:val="0"/>
                <w:rtl/>
                <w:lang w:bidi="ar-SA"/>
              </w:rPr>
              <w:t>الويبو</w:t>
            </w:r>
          </w:p>
        </w:tc>
        <w:tc>
          <w:tcPr>
            <w:tcW w:w="2365" w:type="dxa"/>
            <w:shd w:val="clear" w:color="auto" w:fill="auto"/>
          </w:tcPr>
          <w:p w:rsidR="00A57BF0" w:rsidRPr="00396305" w:rsidRDefault="00A57BF0" w:rsidP="009C7153">
            <w:pPr>
              <w:pStyle w:val="ARProgramTableHeading"/>
              <w:spacing w:before="0" w:after="120" w:line="300" w:lineRule="exact"/>
              <w:rPr>
                <w:b/>
                <w:bCs w:val="0"/>
                <w:rtl/>
                <w:lang w:bidi="ar-SA"/>
              </w:rPr>
            </w:pPr>
            <w:r>
              <w:rPr>
                <w:rFonts w:hint="cs"/>
                <w:b/>
                <w:bCs w:val="0"/>
                <w:rtl/>
                <w:lang w:bidi="ar-SA"/>
              </w:rPr>
              <w:t>0 (نهاية 2016)</w:t>
            </w:r>
          </w:p>
        </w:tc>
        <w:tc>
          <w:tcPr>
            <w:tcW w:w="2257" w:type="dxa"/>
            <w:shd w:val="clear" w:color="auto" w:fill="auto"/>
          </w:tcPr>
          <w:p w:rsidR="00A57BF0" w:rsidRPr="00396305" w:rsidRDefault="00A57BF0" w:rsidP="009C7153">
            <w:pPr>
              <w:pStyle w:val="ARProgramTableHeading"/>
              <w:spacing w:before="0" w:after="120" w:line="300" w:lineRule="exact"/>
              <w:rPr>
                <w:b/>
                <w:bCs w:val="0"/>
                <w:rtl/>
                <w:lang w:bidi="ar-SA"/>
              </w:rPr>
            </w:pPr>
            <w:r>
              <w:rPr>
                <w:rFonts w:hint="cs"/>
                <w:b/>
                <w:bCs w:val="0"/>
                <w:rtl/>
                <w:lang w:bidi="ar-SA"/>
              </w:rPr>
              <w:t>12 (عدد تراكمي لكل ثنائية)</w:t>
            </w:r>
          </w:p>
        </w:tc>
      </w:tr>
    </w:tbl>
    <w:p w:rsidR="00A57BF0" w:rsidRDefault="00A57BF0" w:rsidP="009C7153">
      <w:pPr>
        <w:pStyle w:val="ARNormal"/>
        <w:rPr>
          <w:rtl/>
          <w:lang w:bidi="ar-SA"/>
        </w:rPr>
      </w:pPr>
    </w:p>
    <w:tbl>
      <w:tblPr>
        <w:bidiVisual/>
        <w:tblW w:w="0" w:type="auto"/>
        <w:tblInd w:w="108" w:type="dxa"/>
        <w:shd w:val="clear" w:color="auto" w:fill="C6D9F1" w:themeFill="text2" w:themeFillTint="33"/>
        <w:tblLook w:val="04A0" w:firstRow="1" w:lastRow="0" w:firstColumn="1" w:lastColumn="0" w:noHBand="0" w:noVBand="1"/>
      </w:tblPr>
      <w:tblGrid>
        <w:gridCol w:w="9134"/>
      </w:tblGrid>
      <w:tr w:rsidR="00A57BF0" w:rsidRPr="000C619C" w:rsidTr="009C7153">
        <w:trPr>
          <w:trHeight w:val="423"/>
        </w:trPr>
        <w:tc>
          <w:tcPr>
            <w:tcW w:w="9134" w:type="dxa"/>
            <w:shd w:val="clear" w:color="auto" w:fill="C6D9F1" w:themeFill="text2" w:themeFillTint="33"/>
            <w:vAlign w:val="center"/>
          </w:tcPr>
          <w:p w:rsidR="00A57BF0" w:rsidRPr="000C619C" w:rsidRDefault="00A57BF0" w:rsidP="009C7153">
            <w:pPr>
              <w:keepNext/>
              <w:keepLines/>
              <w:spacing w:after="120" w:line="340" w:lineRule="exact"/>
              <w:jc w:val="center"/>
              <w:rPr>
                <w:rFonts w:ascii="Arabic Typesetting" w:eastAsia="SimSun" w:hAnsi="Arabic Typesetting" w:cs="Arabic Typesetting"/>
                <w:bCs/>
                <w:color w:val="000000"/>
                <w:sz w:val="34"/>
                <w:szCs w:val="34"/>
                <w:lang w:eastAsia="zh-CN"/>
              </w:rPr>
            </w:pPr>
            <w:r w:rsidRPr="000C619C">
              <w:rPr>
                <w:rFonts w:ascii="Arabic Typesetting" w:eastAsia="SimSun" w:hAnsi="Arabic Typesetting" w:cs="Arabic Typesetting"/>
                <w:bCs/>
                <w:color w:val="000000"/>
                <w:sz w:val="34"/>
                <w:szCs w:val="34"/>
                <w:lang w:eastAsia="zh-CN"/>
              </w:rPr>
              <w:lastRenderedPageBreak/>
              <w:br w:type="page"/>
            </w:r>
            <w:r w:rsidRPr="000C619C">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15</w:t>
            </w:r>
          </w:p>
        </w:tc>
      </w:tr>
    </w:tbl>
    <w:p w:rsidR="00A57BF0" w:rsidRPr="00164383" w:rsidRDefault="00F5101D" w:rsidP="00F5101D">
      <w:pPr>
        <w:pStyle w:val="ARNumbered1"/>
        <w:spacing w:before="240"/>
      </w:pPr>
      <w:r>
        <w:rPr>
          <w:rFonts w:hint="cs"/>
          <w:rtl/>
        </w:rPr>
        <w:t>1.15</w:t>
      </w:r>
      <w:r>
        <w:rPr>
          <w:rtl/>
        </w:rPr>
        <w:tab/>
      </w:r>
      <w:r w:rsidR="00A57BF0" w:rsidRPr="00164383">
        <w:rPr>
          <w:rtl/>
        </w:rPr>
        <w:t xml:space="preserve">تبين الموارد الإجمالية </w:t>
      </w:r>
      <w:r w:rsidR="00A57BF0" w:rsidRPr="00164383">
        <w:rPr>
          <w:rFonts w:hint="cs"/>
          <w:rtl/>
        </w:rPr>
        <w:t xml:space="preserve">المخصصة </w:t>
      </w:r>
      <w:r w:rsidR="00A57BF0" w:rsidRPr="00164383">
        <w:rPr>
          <w:rtl/>
        </w:rPr>
        <w:t xml:space="preserve">للبرنامج في الثنائية 2018/19 </w:t>
      </w:r>
      <w:r w:rsidR="00A57BF0" w:rsidRPr="00164383">
        <w:rPr>
          <w:rFonts w:hint="cs"/>
          <w:rtl/>
        </w:rPr>
        <w:t>زيادة</w:t>
      </w:r>
      <w:r w:rsidR="00A57BF0" w:rsidRPr="00164383">
        <w:rPr>
          <w:rtl/>
        </w:rPr>
        <w:t xml:space="preserve"> بنسبة </w:t>
      </w:r>
      <w:r w:rsidR="00A57BF0" w:rsidRPr="00164383">
        <w:rPr>
          <w:rFonts w:hint="cs"/>
          <w:rtl/>
        </w:rPr>
        <w:t xml:space="preserve">5.6 </w:t>
      </w:r>
      <w:r w:rsidR="00A57BF0" w:rsidRPr="00164383">
        <w:rPr>
          <w:rtl/>
        </w:rPr>
        <w:t xml:space="preserve">في المائة مقارنة بالميزانية المعتمدة </w:t>
      </w:r>
      <w:r w:rsidR="00A57BF0" w:rsidRPr="00164383">
        <w:rPr>
          <w:rFonts w:hint="cs"/>
          <w:rtl/>
        </w:rPr>
        <w:t>لل</w:t>
      </w:r>
      <w:r w:rsidR="00A57BF0" w:rsidRPr="00164383">
        <w:rPr>
          <w:rtl/>
        </w:rPr>
        <w:t>ثنائية</w:t>
      </w:r>
      <w:r w:rsidR="00A57BF0" w:rsidRPr="00164383">
        <w:rPr>
          <w:rFonts w:hint="cs"/>
          <w:rtl/>
        </w:rPr>
        <w:t> 2016/17.</w:t>
      </w:r>
    </w:p>
    <w:p w:rsidR="00A57BF0" w:rsidRPr="00164383" w:rsidRDefault="00F5101D" w:rsidP="00F5101D">
      <w:pPr>
        <w:pStyle w:val="ARNumbered1"/>
        <w:ind w:left="-2"/>
      </w:pPr>
      <w:r>
        <w:rPr>
          <w:rFonts w:hint="cs"/>
          <w:rtl/>
        </w:rPr>
        <w:t>2.15</w:t>
      </w:r>
      <w:r>
        <w:rPr>
          <w:rtl/>
        </w:rPr>
        <w:tab/>
      </w:r>
      <w:r w:rsidR="00A57BF0" w:rsidRPr="00164383">
        <w:rPr>
          <w:rtl/>
        </w:rPr>
        <w:t xml:space="preserve">وتعزى </w:t>
      </w:r>
      <w:r w:rsidR="00A57BF0" w:rsidRPr="00164383">
        <w:rPr>
          <w:rFonts w:hint="cs"/>
          <w:rtl/>
        </w:rPr>
        <w:t xml:space="preserve">هذه </w:t>
      </w:r>
      <w:r w:rsidR="00A57BF0" w:rsidRPr="00164383">
        <w:rPr>
          <w:rtl/>
        </w:rPr>
        <w:t xml:space="preserve">الزيادة إلى </w:t>
      </w:r>
      <w:r w:rsidR="00A57BF0" w:rsidRPr="00164383">
        <w:rPr>
          <w:rFonts w:hint="cs"/>
          <w:rtl/>
        </w:rPr>
        <w:t xml:space="preserve">ازدياد </w:t>
      </w:r>
      <w:r w:rsidR="00A57BF0" w:rsidRPr="00164383">
        <w:rPr>
          <w:rtl/>
        </w:rPr>
        <w:t>تكاليف تطوير وإعادة تصميم بعض تطبيقات مجموعة الوحدات المعلوماتية لنظام أتمتة الملكية الفكرية لمكاتب الملكية الفكرية الوطنية (موارد الموظفين و</w:t>
      </w:r>
      <w:r w:rsidR="00A57BF0" w:rsidRPr="00164383">
        <w:rPr>
          <w:rFonts w:hint="cs"/>
          <w:rtl/>
        </w:rPr>
        <w:t>خلاف</w:t>
      </w:r>
      <w:r w:rsidR="00A57BF0" w:rsidRPr="00164383">
        <w:rPr>
          <w:rtl/>
        </w:rPr>
        <w:t xml:space="preserve"> الموظفين)، و</w:t>
      </w:r>
      <w:r w:rsidR="00A57BF0" w:rsidRPr="00164383">
        <w:rPr>
          <w:rFonts w:hint="cs"/>
          <w:rtl/>
        </w:rPr>
        <w:t xml:space="preserve">تنفيذ </w:t>
      </w:r>
      <w:r w:rsidR="00A57BF0" w:rsidRPr="00164383">
        <w:rPr>
          <w:rtl/>
        </w:rPr>
        <w:t xml:space="preserve">مشروع </w:t>
      </w:r>
      <w:r w:rsidR="00A57BF0" w:rsidRPr="00164383">
        <w:t xml:space="preserve">WIPO </w:t>
      </w:r>
      <w:proofErr w:type="spellStart"/>
      <w:r w:rsidR="00A57BF0" w:rsidRPr="00164383">
        <w:t>Connect</w:t>
      </w:r>
      <w:proofErr w:type="spellEnd"/>
      <w:r w:rsidR="00A57BF0" w:rsidRPr="00164383">
        <w:rPr>
          <w:rtl/>
        </w:rPr>
        <w:t xml:space="preserve"> </w:t>
      </w:r>
      <w:r w:rsidR="00A57BF0" w:rsidRPr="00164383">
        <w:rPr>
          <w:rFonts w:hint="cs"/>
          <w:rtl/>
        </w:rPr>
        <w:t xml:space="preserve">لصالح </w:t>
      </w:r>
      <w:r w:rsidR="00A57BF0" w:rsidRPr="00164383">
        <w:rPr>
          <w:rtl/>
        </w:rPr>
        <w:t xml:space="preserve">منظمات إدارة </w:t>
      </w:r>
      <w:r w:rsidR="00A57BF0" w:rsidRPr="00164383">
        <w:rPr>
          <w:rFonts w:hint="cs"/>
          <w:rtl/>
        </w:rPr>
        <w:t>ج</w:t>
      </w:r>
      <w:r w:rsidR="00A57BF0" w:rsidRPr="00164383">
        <w:rPr>
          <w:rtl/>
        </w:rPr>
        <w:t xml:space="preserve">ماعية </w:t>
      </w:r>
      <w:r w:rsidR="00A57BF0" w:rsidRPr="00164383">
        <w:rPr>
          <w:rFonts w:hint="cs"/>
          <w:rtl/>
        </w:rPr>
        <w:t>جد</w:t>
      </w:r>
      <w:r w:rsidR="00A57BF0" w:rsidRPr="00164383">
        <w:rPr>
          <w:rtl/>
        </w:rPr>
        <w:t>ي</w:t>
      </w:r>
      <w:r w:rsidR="00A57BF0" w:rsidRPr="00164383">
        <w:rPr>
          <w:rFonts w:hint="cs"/>
          <w:rtl/>
        </w:rPr>
        <w:t>د</w:t>
      </w:r>
      <w:r w:rsidR="00A57BF0" w:rsidRPr="00164383">
        <w:rPr>
          <w:rtl/>
        </w:rPr>
        <w:t>ة</w:t>
      </w:r>
      <w:r w:rsidR="00A57BF0" w:rsidRPr="00164383">
        <w:rPr>
          <w:rFonts w:hint="cs"/>
          <w:rtl/>
        </w:rPr>
        <w:t>،</w:t>
      </w:r>
      <w:r w:rsidR="00A57BF0" w:rsidRPr="00164383">
        <w:rPr>
          <w:rtl/>
        </w:rPr>
        <w:t xml:space="preserve"> وإنشاء فريق استشاري </w:t>
      </w:r>
      <w:r w:rsidR="00A57BF0" w:rsidRPr="00164383">
        <w:rPr>
          <w:rFonts w:hint="cs"/>
          <w:rtl/>
        </w:rPr>
        <w:t xml:space="preserve">بغية </w:t>
      </w:r>
      <w:r w:rsidR="00A57BF0" w:rsidRPr="00164383">
        <w:rPr>
          <w:rtl/>
        </w:rPr>
        <w:t xml:space="preserve">التماس </w:t>
      </w:r>
      <w:r w:rsidR="00A57BF0" w:rsidRPr="00164383">
        <w:rPr>
          <w:rFonts w:hint="cs"/>
          <w:rtl/>
        </w:rPr>
        <w:t xml:space="preserve">تعليقات </w:t>
      </w:r>
      <w:r w:rsidR="00A57BF0" w:rsidRPr="00164383">
        <w:rPr>
          <w:rtl/>
        </w:rPr>
        <w:t xml:space="preserve">مباشرة من مكاتب الملكية الفكرية بشأن </w:t>
      </w:r>
      <w:r w:rsidR="00A57BF0" w:rsidRPr="00164383">
        <w:rPr>
          <w:rFonts w:hint="cs"/>
          <w:rtl/>
        </w:rPr>
        <w:t>التو</w:t>
      </w:r>
      <w:r w:rsidR="00A57BF0" w:rsidRPr="00164383">
        <w:rPr>
          <w:rtl/>
        </w:rPr>
        <w:t>جه</w:t>
      </w:r>
      <w:r w:rsidR="00A57BF0" w:rsidRPr="00164383">
        <w:rPr>
          <w:rFonts w:hint="cs"/>
          <w:rtl/>
        </w:rPr>
        <w:t>ات</w:t>
      </w:r>
      <w:r w:rsidR="00A57BF0" w:rsidRPr="00164383">
        <w:rPr>
          <w:rtl/>
        </w:rPr>
        <w:t xml:space="preserve"> المستقبلي</w:t>
      </w:r>
      <w:r w:rsidR="00A57BF0" w:rsidRPr="00164383">
        <w:rPr>
          <w:rFonts w:hint="cs"/>
          <w:rtl/>
        </w:rPr>
        <w:t>ة</w:t>
      </w:r>
      <w:r w:rsidR="00A57BF0" w:rsidRPr="00164383">
        <w:rPr>
          <w:rtl/>
        </w:rPr>
        <w:t xml:space="preserve"> لبرنامج العمل (موارد </w:t>
      </w:r>
      <w:r w:rsidR="00A57BF0" w:rsidRPr="00164383">
        <w:rPr>
          <w:rFonts w:hint="cs"/>
          <w:rtl/>
        </w:rPr>
        <w:t>خلاف</w:t>
      </w:r>
      <w:r w:rsidR="00A57BF0" w:rsidRPr="00164383">
        <w:rPr>
          <w:rtl/>
        </w:rPr>
        <w:t xml:space="preserve"> الموظفين).</w:t>
      </w:r>
    </w:p>
    <w:p w:rsidR="00A57BF0" w:rsidRPr="00164383" w:rsidRDefault="00F5101D" w:rsidP="00F5101D">
      <w:pPr>
        <w:pStyle w:val="ARNumbered1"/>
        <w:ind w:left="-2"/>
      </w:pPr>
      <w:r>
        <w:rPr>
          <w:rFonts w:hint="cs"/>
          <w:rtl/>
        </w:rPr>
        <w:t>3.15</w:t>
      </w:r>
      <w:r>
        <w:rPr>
          <w:rtl/>
        </w:rPr>
        <w:tab/>
      </w:r>
      <w:r w:rsidR="00A57BF0" w:rsidRPr="00164383">
        <w:rPr>
          <w:rFonts w:hint="cs"/>
          <w:rtl/>
        </w:rPr>
        <w:t xml:space="preserve">وتعكس </w:t>
      </w:r>
      <w:r w:rsidR="00A57BF0" w:rsidRPr="00164383">
        <w:rPr>
          <w:rtl/>
        </w:rPr>
        <w:t xml:space="preserve">إضافة وظيفة واحدة إلى البرنامج مقارنة بميزانية </w:t>
      </w:r>
      <w:r w:rsidR="00A57BF0" w:rsidRPr="00164383">
        <w:rPr>
          <w:rFonts w:hint="cs"/>
          <w:rtl/>
        </w:rPr>
        <w:t>الثنائية</w:t>
      </w:r>
      <w:r w:rsidR="00A57BF0" w:rsidRPr="00164383">
        <w:rPr>
          <w:rtl/>
        </w:rPr>
        <w:t xml:space="preserve"> 2016/17 بعد </w:t>
      </w:r>
      <w:r w:rsidR="00A57BF0" w:rsidRPr="00164383">
        <w:rPr>
          <w:rFonts w:hint="cs"/>
          <w:rtl/>
        </w:rPr>
        <w:t>التحويلات، حجم ال</w:t>
      </w:r>
      <w:r w:rsidR="00A57BF0" w:rsidRPr="00164383">
        <w:rPr>
          <w:rtl/>
        </w:rPr>
        <w:t xml:space="preserve">تركيز </w:t>
      </w:r>
      <w:r w:rsidR="00A57BF0" w:rsidRPr="00164383">
        <w:rPr>
          <w:rFonts w:hint="cs"/>
          <w:rtl/>
        </w:rPr>
        <w:t>المولى</w:t>
      </w:r>
      <w:r w:rsidR="00A57BF0" w:rsidRPr="00164383">
        <w:rPr>
          <w:rtl/>
        </w:rPr>
        <w:t xml:space="preserve"> </w:t>
      </w:r>
      <w:r w:rsidR="00A57BF0" w:rsidRPr="00164383">
        <w:rPr>
          <w:rFonts w:hint="cs"/>
          <w:rtl/>
        </w:rPr>
        <w:t>ل</w:t>
      </w:r>
      <w:r w:rsidR="00A57BF0" w:rsidRPr="00164383">
        <w:rPr>
          <w:rtl/>
        </w:rPr>
        <w:t>تحسين عملية نشر مشر</w:t>
      </w:r>
      <w:r w:rsidR="00A57BF0" w:rsidRPr="00164383">
        <w:rPr>
          <w:rFonts w:hint="cs"/>
          <w:rtl/>
        </w:rPr>
        <w:t>و</w:t>
      </w:r>
      <w:r w:rsidR="00A57BF0" w:rsidRPr="00164383">
        <w:rPr>
          <w:rtl/>
        </w:rPr>
        <w:t xml:space="preserve">ع نظام أتمتة الملكية الفكرية </w:t>
      </w:r>
      <w:r w:rsidR="00A57BF0" w:rsidRPr="00164383">
        <w:rPr>
          <w:rFonts w:hint="cs"/>
          <w:rtl/>
        </w:rPr>
        <w:t xml:space="preserve">ودعمه </w:t>
      </w:r>
      <w:r w:rsidR="00A57BF0" w:rsidRPr="00164383">
        <w:rPr>
          <w:rtl/>
        </w:rPr>
        <w:t xml:space="preserve">في </w:t>
      </w:r>
      <w:r w:rsidR="00A57BF0" w:rsidRPr="00164383">
        <w:rPr>
          <w:rFonts w:hint="cs"/>
          <w:rtl/>
        </w:rPr>
        <w:t>ال</w:t>
      </w:r>
      <w:r w:rsidR="00A57BF0" w:rsidRPr="00164383">
        <w:rPr>
          <w:rtl/>
        </w:rPr>
        <w:t>مكاتب الوطنية.</w:t>
      </w:r>
    </w:p>
    <w:p w:rsidR="00A57BF0" w:rsidRPr="00164383" w:rsidRDefault="00F5101D" w:rsidP="00F5101D">
      <w:pPr>
        <w:pStyle w:val="ARNumbered1"/>
        <w:ind w:left="-2"/>
      </w:pPr>
      <w:r>
        <w:rPr>
          <w:rFonts w:hint="cs"/>
          <w:rtl/>
        </w:rPr>
        <w:t>4.15</w:t>
      </w:r>
      <w:r>
        <w:rPr>
          <w:rtl/>
        </w:rPr>
        <w:tab/>
      </w:r>
      <w:r w:rsidR="00A57BF0" w:rsidRPr="00164383">
        <w:rPr>
          <w:rtl/>
        </w:rPr>
        <w:t>وتعكس الموارد المرتبطة بالنتيجة المرتقبة ه 1.7</w:t>
      </w:r>
      <w:r w:rsidR="00A57BF0" w:rsidRPr="00164383">
        <w:rPr>
          <w:rFonts w:hint="cs"/>
          <w:rtl/>
        </w:rPr>
        <w:t xml:space="preserve"> (</w:t>
      </w:r>
      <w:r w:rsidR="00A57BF0" w:rsidRPr="00164383">
        <w:rPr>
          <w:rtl/>
        </w:rPr>
        <w:t>منصات وأدوات الملكية الفكرية</w:t>
      </w:r>
      <w:r w:rsidR="00A57BF0" w:rsidRPr="00164383">
        <w:rPr>
          <w:rFonts w:hint="cs"/>
          <w:rtl/>
        </w:rPr>
        <w:t xml:space="preserve">) </w:t>
      </w:r>
      <w:r w:rsidR="00A57BF0" w:rsidRPr="00164383">
        <w:rPr>
          <w:rtl/>
        </w:rPr>
        <w:t>في إطار هذا البرنامج دعم</w:t>
      </w:r>
      <w:r w:rsidR="00A57BF0" w:rsidRPr="00164383">
        <w:rPr>
          <w:rFonts w:hint="cs"/>
          <w:rtl/>
        </w:rPr>
        <w:t xml:space="preserve"> </w:t>
      </w:r>
      <w:r w:rsidR="00A57BF0" w:rsidRPr="00164383">
        <w:rPr>
          <w:rtl/>
        </w:rPr>
        <w:t xml:space="preserve">تكنولوجيا المعلومات </w:t>
      </w:r>
      <w:r w:rsidR="00A57BF0" w:rsidRPr="00164383">
        <w:rPr>
          <w:rFonts w:hint="cs"/>
          <w:rtl/>
        </w:rPr>
        <w:t xml:space="preserve">المقدّم </w:t>
      </w:r>
      <w:r w:rsidR="00A57BF0" w:rsidRPr="00164383">
        <w:rPr>
          <w:rtl/>
        </w:rPr>
        <w:t>ل</w:t>
      </w:r>
      <w:r w:rsidR="00A57BF0" w:rsidRPr="00164383">
        <w:rPr>
          <w:rFonts w:hint="cs"/>
          <w:rtl/>
        </w:rPr>
        <w:t>قاعدة بيانات</w:t>
      </w:r>
      <w:r w:rsidR="00A57BF0" w:rsidRPr="00164383">
        <w:rPr>
          <w:rtl/>
        </w:rPr>
        <w:t xml:space="preserve"> "</w:t>
      </w:r>
      <w:proofErr w:type="spellStart"/>
      <w:r w:rsidR="00A57BF0" w:rsidRPr="00164383">
        <w:rPr>
          <w:rtl/>
        </w:rPr>
        <w:t>ويبو</w:t>
      </w:r>
      <w:proofErr w:type="spellEnd"/>
      <w:r w:rsidR="00A57BF0" w:rsidRPr="00164383">
        <w:rPr>
          <w:rtl/>
        </w:rPr>
        <w:t xml:space="preserve"> غرين"، وقاعدة بيانات الويبو للبحث</w:t>
      </w:r>
      <w:r w:rsidR="00A57BF0" w:rsidRPr="00164383">
        <w:rPr>
          <w:rFonts w:hint="cs"/>
          <w:rtl/>
        </w:rPr>
        <w:t xml:space="preserve"> </w:t>
      </w:r>
      <w:r w:rsidR="00A57BF0" w:rsidRPr="00164383">
        <w:rPr>
          <w:rtl/>
        </w:rPr>
        <w:t>في البرنامج 18 (التحديات</w:t>
      </w:r>
      <w:r w:rsidR="00A57BF0" w:rsidRPr="00164383">
        <w:rPr>
          <w:rFonts w:hint="cs"/>
          <w:rtl/>
        </w:rPr>
        <w:t> </w:t>
      </w:r>
      <w:r w:rsidR="00A57BF0" w:rsidRPr="00164383">
        <w:rPr>
          <w:rtl/>
        </w:rPr>
        <w:t>العالمية).</w:t>
      </w:r>
    </w:p>
    <w:p w:rsidR="00A57BF0" w:rsidRDefault="00A57BF0" w:rsidP="009C7153">
      <w:pPr>
        <w:pStyle w:val="ARNormal"/>
        <w:rPr>
          <w:rtl/>
          <w:lang w:val="fr-CH" w:bidi="ar-SA"/>
        </w:rPr>
      </w:pPr>
    </w:p>
    <w:p w:rsidR="00A57BF0" w:rsidRPr="00EB2EFD" w:rsidRDefault="00A57BF0" w:rsidP="009C7153">
      <w:pPr>
        <w:pStyle w:val="ARNumbered1"/>
        <w:keepNext/>
        <w:keepLines/>
        <w:spacing w:after="60"/>
        <w:ind w:left="357"/>
        <w:jc w:val="center"/>
        <w:rPr>
          <w:b/>
          <w:bCs/>
          <w:rtl/>
        </w:rPr>
      </w:pPr>
      <w:r w:rsidRPr="00EB2EFD">
        <w:rPr>
          <w:b/>
          <w:bCs/>
          <w:rtl/>
        </w:rPr>
        <w:t xml:space="preserve">البرنامج </w:t>
      </w:r>
      <w:r>
        <w:rPr>
          <w:rFonts w:hint="cs"/>
          <w:b/>
          <w:bCs/>
          <w:rtl/>
        </w:rPr>
        <w:t>15</w:t>
      </w:r>
      <w:r w:rsidRPr="00EB2EFD">
        <w:rPr>
          <w:b/>
          <w:bCs/>
          <w:rtl/>
        </w:rPr>
        <w:t xml:space="preserve">: الموارد </w:t>
      </w:r>
      <w:r>
        <w:rPr>
          <w:rFonts w:hint="cs"/>
          <w:b/>
          <w:bCs/>
          <w:rtl/>
        </w:rPr>
        <w:t>بحسب كل نتيجة</w:t>
      </w:r>
    </w:p>
    <w:p w:rsidR="00A57BF0" w:rsidRPr="00A57316" w:rsidRDefault="00A57BF0" w:rsidP="009C7153">
      <w:pPr>
        <w:keepNext/>
        <w:keepLines/>
        <w:spacing w:after="60" w:line="340" w:lineRule="exact"/>
        <w:jc w:val="center"/>
        <w:rPr>
          <w:rFonts w:ascii="Arabic Typesetting" w:hAnsi="Arabic Typesetting" w:cs="Arabic Typesetting"/>
          <w:i/>
          <w:iCs/>
          <w:sz w:val="34"/>
          <w:szCs w:val="34"/>
          <w:rtl/>
        </w:rPr>
      </w:pPr>
      <w:r w:rsidRPr="00A57316">
        <w:rPr>
          <w:rFonts w:ascii="Arabic Typesetting" w:hAnsi="Arabic Typesetting" w:cs="Arabic Typesetting"/>
          <w:i/>
          <w:iCs/>
          <w:sz w:val="34"/>
          <w:szCs w:val="34"/>
          <w:rtl/>
        </w:rPr>
        <w:t>(بآلاف الفرنكات السويسرية)</w:t>
      </w:r>
    </w:p>
    <w:p w:rsidR="00A57BF0" w:rsidRDefault="00A57BF0" w:rsidP="009C7153">
      <w:pPr>
        <w:spacing w:before="240"/>
        <w:rPr>
          <w:rtl/>
        </w:rPr>
      </w:pPr>
      <w:r w:rsidRPr="00C07C6D">
        <w:rPr>
          <w:rFonts w:hint="cs"/>
          <w:noProof/>
          <w:rtl/>
        </w:rPr>
        <w:drawing>
          <wp:inline distT="0" distB="0" distL="0" distR="0" wp14:anchorId="5BFBB62E" wp14:editId="6288E0AB">
            <wp:extent cx="5705475" cy="177165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05475" cy="1771650"/>
                    </a:xfrm>
                    <a:prstGeom prst="rect">
                      <a:avLst/>
                    </a:prstGeom>
                    <a:noFill/>
                    <a:ln>
                      <a:noFill/>
                    </a:ln>
                  </pic:spPr>
                </pic:pic>
              </a:graphicData>
            </a:graphic>
          </wp:inline>
        </w:drawing>
      </w:r>
    </w:p>
    <w:p w:rsidR="00A57BF0" w:rsidRPr="00C1598E" w:rsidRDefault="00A57BF0" w:rsidP="009C7153">
      <w:pPr>
        <w:pStyle w:val="ARNumbered1"/>
        <w:keepNext/>
        <w:keepLines/>
        <w:spacing w:before="120"/>
        <w:ind w:left="357"/>
        <w:jc w:val="center"/>
        <w:rPr>
          <w:b/>
          <w:bCs/>
          <w:rtl/>
        </w:rPr>
      </w:pPr>
      <w:r w:rsidRPr="00C1598E">
        <w:rPr>
          <w:b/>
          <w:bCs/>
          <w:rtl/>
        </w:rPr>
        <w:lastRenderedPageBreak/>
        <w:t xml:space="preserve">البرنامج </w:t>
      </w:r>
      <w:r>
        <w:rPr>
          <w:rFonts w:hint="cs"/>
          <w:b/>
          <w:bCs/>
          <w:rtl/>
        </w:rPr>
        <w:t>15</w:t>
      </w:r>
      <w:r w:rsidRPr="00C1598E">
        <w:rPr>
          <w:b/>
          <w:bCs/>
          <w:rtl/>
        </w:rPr>
        <w:t xml:space="preserve">: الموارد </w:t>
      </w:r>
      <w:r>
        <w:rPr>
          <w:rFonts w:hint="cs"/>
          <w:b/>
          <w:bCs/>
          <w:rtl/>
        </w:rPr>
        <w:t>بحسب غرض الإنفاق</w:t>
      </w:r>
    </w:p>
    <w:p w:rsidR="00A57BF0" w:rsidRPr="00A57316" w:rsidRDefault="00A57BF0" w:rsidP="009C7153">
      <w:pPr>
        <w:keepNext/>
        <w:keepLines/>
        <w:jc w:val="center"/>
        <w:rPr>
          <w:rFonts w:ascii="Arabic Typesetting" w:hAnsi="Arabic Typesetting" w:cs="Arabic Typesetting"/>
          <w:i/>
          <w:iCs/>
        </w:rPr>
      </w:pPr>
      <w:r w:rsidRPr="00A57316">
        <w:rPr>
          <w:rFonts w:ascii="Arabic Typesetting" w:hAnsi="Arabic Typesetting" w:cs="Arabic Typesetting"/>
          <w:i/>
          <w:iCs/>
          <w:sz w:val="34"/>
          <w:szCs w:val="34"/>
          <w:rtl/>
        </w:rPr>
        <w:t>(بآلاف الفرنكات السويسرية)</w:t>
      </w:r>
    </w:p>
    <w:p w:rsidR="00A57BF0" w:rsidRPr="00C07C6D" w:rsidRDefault="00A57BF0" w:rsidP="009C7153">
      <w:pPr>
        <w:pStyle w:val="ARNormal"/>
        <w:spacing w:before="240" w:line="276" w:lineRule="auto"/>
        <w:rPr>
          <w:rtl/>
        </w:rPr>
      </w:pPr>
      <w:r w:rsidRPr="00C07C6D">
        <w:rPr>
          <w:noProof/>
          <w:rtl/>
          <w:lang w:bidi="ar-SA"/>
        </w:rPr>
        <w:drawing>
          <wp:inline distT="0" distB="0" distL="0" distR="0" wp14:anchorId="381FF7C8" wp14:editId="3D719091">
            <wp:extent cx="5514975" cy="62388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14975" cy="6238875"/>
                    </a:xfrm>
                    <a:prstGeom prst="rect">
                      <a:avLst/>
                    </a:prstGeom>
                    <a:noFill/>
                    <a:ln>
                      <a:noFill/>
                    </a:ln>
                  </pic:spPr>
                </pic:pic>
              </a:graphicData>
            </a:graphic>
          </wp:inline>
        </w:drawing>
      </w:r>
    </w:p>
    <w:p w:rsidR="00A57BF0" w:rsidRDefault="00A57BF0" w:rsidP="00DF66C0">
      <w:pPr>
        <w:spacing w:before="120"/>
        <w:jc w:val="right"/>
        <w:rPr>
          <w:rFonts w:ascii="Arabic Typesetting" w:hAnsi="Arabic Typesetting" w:cs="Arabic Typesetting"/>
        </w:rPr>
      </w:pPr>
      <w:r>
        <w:rPr>
          <w:rFonts w:ascii="Arabic Typesetting" w:hAnsi="Arabic Typesetting" w:cs="Arabic Typesetting"/>
        </w:rPr>
        <w:br w:type="page"/>
      </w:r>
    </w:p>
    <w:p w:rsidR="00A57BF0" w:rsidRPr="00A57BF0" w:rsidRDefault="00A57BF0" w:rsidP="009C7153">
      <w:pPr>
        <w:pStyle w:val="ARProgramHeading2"/>
        <w:rPr>
          <w:rFonts w:eastAsia="Arabic Typesetting"/>
          <w:b/>
          <w:bCs/>
          <w:lang w:eastAsia="ar-EG"/>
        </w:rPr>
      </w:pPr>
      <w:r w:rsidRPr="00A57BF0">
        <w:rPr>
          <w:rFonts w:eastAsia="Arabic Typesetting"/>
          <w:b/>
          <w:bCs/>
          <w:sz w:val="40"/>
          <w:szCs w:val="40"/>
          <w:rtl/>
          <w:lang w:eastAsia="ar-EG"/>
        </w:rPr>
        <w:lastRenderedPageBreak/>
        <w:t>الهدف الاستراتيجي الخامس: المصدر العالمي لمراجع المعلومات والدراسات المتعلقة بالملكية الفكرية</w:t>
      </w:r>
    </w:p>
    <w:p w:rsidR="00A57BF0" w:rsidRDefault="00A57BF0" w:rsidP="009C7153">
      <w:pPr>
        <w:pStyle w:val="ARNormal"/>
        <w:rPr>
          <w:rFonts w:eastAsia="Arabic Typesetting"/>
          <w:lang w:eastAsia="ar-EG"/>
        </w:rPr>
      </w:pPr>
    </w:p>
    <w:tbl>
      <w:tblPr>
        <w:tblStyle w:val="TableGrid1"/>
        <w:bidiVisual/>
        <w:tblW w:w="9214"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2936"/>
        <w:gridCol w:w="3848"/>
        <w:gridCol w:w="2430"/>
      </w:tblGrid>
      <w:tr w:rsidR="00A57BF0" w:rsidRPr="002E2EF7" w:rsidTr="009C7153">
        <w:trPr>
          <w:trHeight w:val="302"/>
        </w:trPr>
        <w:tc>
          <w:tcPr>
            <w:tcW w:w="2936" w:type="dxa"/>
            <w:shd w:val="clear" w:color="auto" w:fill="B8CCE4"/>
            <w:vAlign w:val="center"/>
            <w:hideMark/>
          </w:tcPr>
          <w:p w:rsidR="00A57BF0" w:rsidRPr="002E2EF7" w:rsidRDefault="00A57BF0" w:rsidP="009C7153">
            <w:pPr>
              <w:pStyle w:val="ARProgramTableHeading"/>
            </w:pPr>
            <w:r w:rsidRPr="002E2EF7">
              <w:rPr>
                <w:rtl/>
              </w:rPr>
              <w:t>النتائج المرتقبة</w:t>
            </w:r>
          </w:p>
        </w:tc>
        <w:tc>
          <w:tcPr>
            <w:tcW w:w="3848" w:type="dxa"/>
            <w:shd w:val="clear" w:color="auto" w:fill="B8CCE4"/>
            <w:vAlign w:val="center"/>
            <w:hideMark/>
          </w:tcPr>
          <w:p w:rsidR="00A57BF0" w:rsidRPr="002E2EF7" w:rsidRDefault="00A57BF0" w:rsidP="009C7153">
            <w:pPr>
              <w:pStyle w:val="ARProgramTableHeading"/>
            </w:pPr>
            <w:r w:rsidRPr="002E2EF7">
              <w:rPr>
                <w:rtl/>
              </w:rPr>
              <w:t>مؤشرات الأداء</w:t>
            </w:r>
          </w:p>
        </w:tc>
        <w:tc>
          <w:tcPr>
            <w:tcW w:w="2430" w:type="dxa"/>
            <w:shd w:val="clear" w:color="auto" w:fill="B8CCE4"/>
            <w:vAlign w:val="center"/>
            <w:hideMark/>
          </w:tcPr>
          <w:p w:rsidR="00A57BF0" w:rsidRPr="002E2EF7" w:rsidRDefault="00A57BF0" w:rsidP="009C7153">
            <w:pPr>
              <w:pStyle w:val="ARProgramTableHeading"/>
            </w:pPr>
            <w:r w:rsidRPr="002E2EF7">
              <w:rPr>
                <w:rtl/>
              </w:rPr>
              <w:t>البرامج المسؤولة</w:t>
            </w:r>
          </w:p>
        </w:tc>
      </w:tr>
      <w:tr w:rsidR="00A57BF0" w:rsidRPr="002E2EF7" w:rsidTr="009C7153">
        <w:trPr>
          <w:trHeight w:val="302"/>
        </w:trPr>
        <w:tc>
          <w:tcPr>
            <w:tcW w:w="2936" w:type="dxa"/>
            <w:hideMark/>
          </w:tcPr>
          <w:p w:rsidR="00A57BF0" w:rsidRPr="002E2EF7" w:rsidRDefault="00A57BF0" w:rsidP="009C7153">
            <w:pPr>
              <w:pStyle w:val="ARProgramTableText"/>
            </w:pPr>
            <w:r w:rsidRPr="002E2EF7">
              <w:rPr>
                <w:rtl/>
              </w:rPr>
              <w:t xml:space="preserve">ه1.5 استخدام معلومات الويبو الإحصائية بشأن الملكية </w:t>
            </w:r>
            <w:r>
              <w:rPr>
                <w:rtl/>
              </w:rPr>
              <w:t>الفكرية على نطاق</w:t>
            </w:r>
            <w:r>
              <w:rPr>
                <w:rFonts w:hint="cs"/>
                <w:rtl/>
              </w:rPr>
              <w:t xml:space="preserve"> </w:t>
            </w:r>
            <w:r>
              <w:rPr>
                <w:rtl/>
              </w:rPr>
              <w:t>أوسع ونحو أفضل</w:t>
            </w:r>
          </w:p>
        </w:tc>
        <w:tc>
          <w:tcPr>
            <w:tcW w:w="3848" w:type="dxa"/>
            <w:hideMark/>
          </w:tcPr>
          <w:p w:rsidR="00A57BF0" w:rsidRPr="002E2EF7" w:rsidRDefault="00A57BF0" w:rsidP="009C7153">
            <w:pPr>
              <w:pStyle w:val="ARProgramTableText"/>
            </w:pPr>
            <w:r w:rsidRPr="002E2EF7">
              <w:rPr>
                <w:rtl/>
              </w:rPr>
              <w:t>عدد عمليات البحث باستخدام مركز البيانات الإحصائية للملكية الفكرية</w:t>
            </w:r>
          </w:p>
        </w:tc>
        <w:tc>
          <w:tcPr>
            <w:tcW w:w="2430" w:type="dxa"/>
            <w:hideMark/>
          </w:tcPr>
          <w:p w:rsidR="00A57BF0" w:rsidRPr="002E2EF7" w:rsidRDefault="00A57BF0" w:rsidP="009C7153">
            <w:pPr>
              <w:pStyle w:val="ARProgramTableText"/>
              <w:rPr>
                <w:sz w:val="22"/>
                <w:szCs w:val="20"/>
              </w:rPr>
            </w:pPr>
            <w:r w:rsidRPr="002E2EF7">
              <w:rPr>
                <w:rtl/>
              </w:rPr>
              <w:t>البرنامج 16</w:t>
            </w:r>
          </w:p>
        </w:tc>
      </w:tr>
      <w:tr w:rsidR="00A57BF0" w:rsidRPr="002E2EF7" w:rsidTr="009C7153">
        <w:trPr>
          <w:trHeight w:val="302"/>
        </w:trPr>
        <w:tc>
          <w:tcPr>
            <w:tcW w:w="2936" w:type="dxa"/>
          </w:tcPr>
          <w:p w:rsidR="00A57BF0" w:rsidRPr="002E2EF7" w:rsidRDefault="00A57BF0" w:rsidP="009C7153">
            <w:pPr>
              <w:pStyle w:val="ARProgramTableText"/>
            </w:pPr>
          </w:p>
        </w:tc>
        <w:tc>
          <w:tcPr>
            <w:tcW w:w="3848" w:type="dxa"/>
            <w:hideMark/>
          </w:tcPr>
          <w:p w:rsidR="00A57BF0" w:rsidRPr="002E2EF7" w:rsidRDefault="00A57BF0" w:rsidP="009C7153">
            <w:pPr>
              <w:pStyle w:val="ARProgramTableText"/>
            </w:pPr>
            <w:r w:rsidRPr="002E2EF7">
              <w:rPr>
                <w:rtl/>
              </w:rPr>
              <w:t>عدد مرات تحميل التقارير الإحصائية السنوية في غضون 5 أشهر من نشرها</w:t>
            </w:r>
          </w:p>
        </w:tc>
        <w:tc>
          <w:tcPr>
            <w:tcW w:w="2430" w:type="dxa"/>
            <w:hideMark/>
          </w:tcPr>
          <w:p w:rsidR="00A57BF0" w:rsidRPr="002E2EF7" w:rsidRDefault="00A57BF0" w:rsidP="009C7153">
            <w:pPr>
              <w:pStyle w:val="ARProgramTableText"/>
              <w:rPr>
                <w:sz w:val="22"/>
                <w:szCs w:val="20"/>
              </w:rPr>
            </w:pPr>
            <w:r w:rsidRPr="002E2EF7">
              <w:rPr>
                <w:rtl/>
              </w:rPr>
              <w:t>البرنامج 16</w:t>
            </w:r>
          </w:p>
        </w:tc>
      </w:tr>
      <w:tr w:rsidR="00A57BF0" w:rsidRPr="002E2EF7" w:rsidTr="009C7153">
        <w:trPr>
          <w:trHeight w:val="302"/>
        </w:trPr>
        <w:tc>
          <w:tcPr>
            <w:tcW w:w="2936" w:type="dxa"/>
          </w:tcPr>
          <w:p w:rsidR="00A57BF0" w:rsidRPr="002E2EF7" w:rsidRDefault="00A57BF0" w:rsidP="009C7153">
            <w:pPr>
              <w:pStyle w:val="ARProgramTableText"/>
            </w:pPr>
          </w:p>
        </w:tc>
        <w:tc>
          <w:tcPr>
            <w:tcW w:w="3848" w:type="dxa"/>
            <w:hideMark/>
          </w:tcPr>
          <w:p w:rsidR="00A57BF0" w:rsidRPr="002E2EF7" w:rsidRDefault="00A57BF0" w:rsidP="009C7153">
            <w:pPr>
              <w:pStyle w:val="ARProgramTableText"/>
            </w:pPr>
            <w:r w:rsidRPr="002E2EF7">
              <w:rPr>
                <w:rtl/>
              </w:rPr>
              <w:t>الفرق بين تنبؤات يناير والعدد الفعلي لإيداعات معاهدة البراءات ومدريد ولاهاي ضمن النطاق المحدد</w:t>
            </w:r>
          </w:p>
        </w:tc>
        <w:tc>
          <w:tcPr>
            <w:tcW w:w="2430" w:type="dxa"/>
            <w:hideMark/>
          </w:tcPr>
          <w:p w:rsidR="00A57BF0" w:rsidRPr="002E2EF7" w:rsidRDefault="00A57BF0" w:rsidP="009C7153">
            <w:pPr>
              <w:pStyle w:val="ARProgramTableText"/>
              <w:rPr>
                <w:sz w:val="22"/>
                <w:szCs w:val="20"/>
              </w:rPr>
            </w:pPr>
            <w:r w:rsidRPr="002E2EF7">
              <w:rPr>
                <w:rtl/>
              </w:rPr>
              <w:t>البرنامج 16</w:t>
            </w:r>
          </w:p>
        </w:tc>
      </w:tr>
      <w:tr w:rsidR="00A57BF0" w:rsidRPr="002E2EF7" w:rsidTr="009C7153">
        <w:trPr>
          <w:trHeight w:val="302"/>
        </w:trPr>
        <w:tc>
          <w:tcPr>
            <w:tcW w:w="2936" w:type="dxa"/>
            <w:hideMark/>
          </w:tcPr>
          <w:p w:rsidR="00A57BF0" w:rsidRPr="002E2EF7" w:rsidRDefault="00A57BF0" w:rsidP="009C7153">
            <w:pPr>
              <w:pStyle w:val="ARProgramTableText"/>
            </w:pPr>
            <w:r w:rsidRPr="002E2EF7">
              <w:rPr>
                <w:rtl/>
              </w:rPr>
              <w:t>ه2.5 استخدام تحليلات الويبو الاقتصادية على نطاق أوسع ونح</w:t>
            </w:r>
            <w:r>
              <w:rPr>
                <w:rtl/>
              </w:rPr>
              <w:t>و أفضل في صياغة السياسات العامة</w:t>
            </w:r>
          </w:p>
        </w:tc>
        <w:tc>
          <w:tcPr>
            <w:tcW w:w="3848" w:type="dxa"/>
            <w:hideMark/>
          </w:tcPr>
          <w:p w:rsidR="00A57BF0" w:rsidRPr="002E2EF7" w:rsidRDefault="00A57BF0" w:rsidP="009C7153">
            <w:pPr>
              <w:pStyle w:val="ARProgramTableText"/>
            </w:pPr>
            <w:r w:rsidRPr="002E2EF7">
              <w:rPr>
                <w:rtl/>
              </w:rPr>
              <w:t>العدد السنوي لزائري مواقع مؤشر الابتكار العالمي</w:t>
            </w:r>
          </w:p>
        </w:tc>
        <w:tc>
          <w:tcPr>
            <w:tcW w:w="2430" w:type="dxa"/>
            <w:hideMark/>
          </w:tcPr>
          <w:p w:rsidR="00A57BF0" w:rsidRPr="002E2EF7" w:rsidRDefault="00A57BF0" w:rsidP="009C7153">
            <w:pPr>
              <w:pStyle w:val="ARProgramTableText"/>
              <w:rPr>
                <w:sz w:val="22"/>
                <w:szCs w:val="20"/>
              </w:rPr>
            </w:pPr>
            <w:r w:rsidRPr="002E2EF7">
              <w:rPr>
                <w:rtl/>
              </w:rPr>
              <w:t>البرنامج 16</w:t>
            </w:r>
          </w:p>
        </w:tc>
      </w:tr>
      <w:tr w:rsidR="00A57BF0" w:rsidRPr="002E2EF7" w:rsidTr="009C7153">
        <w:trPr>
          <w:trHeight w:val="302"/>
        </w:trPr>
        <w:tc>
          <w:tcPr>
            <w:tcW w:w="2936" w:type="dxa"/>
            <w:hideMark/>
          </w:tcPr>
          <w:p w:rsidR="00A57BF0" w:rsidRPr="002E2EF7" w:rsidRDefault="00A57BF0" w:rsidP="009C7153">
            <w:pPr>
              <w:pStyle w:val="ARProgramTableText"/>
            </w:pPr>
          </w:p>
        </w:tc>
        <w:tc>
          <w:tcPr>
            <w:tcW w:w="3848" w:type="dxa"/>
            <w:hideMark/>
          </w:tcPr>
          <w:p w:rsidR="00A57BF0" w:rsidRPr="002E2EF7" w:rsidRDefault="00A57BF0" w:rsidP="009C7153">
            <w:pPr>
              <w:pStyle w:val="ARProgramTableText"/>
            </w:pPr>
            <w:r w:rsidRPr="002E2EF7">
              <w:rPr>
                <w:rtl/>
              </w:rPr>
              <w:t>عدد مرات تحميل التقرير العالمي للملكية الفكرية في</w:t>
            </w:r>
            <w:r>
              <w:rPr>
                <w:rFonts w:hint="cs"/>
                <w:rtl/>
              </w:rPr>
              <w:t> </w:t>
            </w:r>
            <w:r w:rsidRPr="002E2EF7">
              <w:rPr>
                <w:rtl/>
              </w:rPr>
              <w:t>غضون 5 أشهر من نشره</w:t>
            </w:r>
          </w:p>
        </w:tc>
        <w:tc>
          <w:tcPr>
            <w:tcW w:w="2430" w:type="dxa"/>
            <w:hideMark/>
          </w:tcPr>
          <w:p w:rsidR="00A57BF0" w:rsidRPr="002E2EF7" w:rsidRDefault="00A57BF0" w:rsidP="009C7153">
            <w:pPr>
              <w:pStyle w:val="ARProgramTableText"/>
              <w:rPr>
                <w:sz w:val="22"/>
                <w:szCs w:val="20"/>
              </w:rPr>
            </w:pPr>
            <w:r w:rsidRPr="002E2EF7">
              <w:rPr>
                <w:rtl/>
              </w:rPr>
              <w:t>البرنامج 16</w:t>
            </w:r>
          </w:p>
        </w:tc>
      </w:tr>
    </w:tbl>
    <w:p w:rsidR="00A57BF0" w:rsidRPr="00346F5D" w:rsidRDefault="00A57BF0" w:rsidP="009C7153">
      <w:pPr>
        <w:pStyle w:val="ARNormal"/>
        <w:rPr>
          <w:rFonts w:eastAsia="Arabic Typesetting"/>
          <w:lang w:eastAsia="ar-EG"/>
        </w:rPr>
      </w:pPr>
    </w:p>
    <w:p w:rsidR="00A57BF0" w:rsidRDefault="00A57BF0" w:rsidP="00DF66C0">
      <w:pPr>
        <w:spacing w:before="120"/>
        <w:jc w:val="right"/>
        <w:rPr>
          <w:rFonts w:ascii="Arabic Typesetting" w:hAnsi="Arabic Typesetting" w:cs="Arabic Typesetting"/>
        </w:rPr>
      </w:pPr>
      <w:r>
        <w:rPr>
          <w:rFonts w:ascii="Arabic Typesetting" w:hAnsi="Arabic Typesetting" w:cs="Arabic Typesetting"/>
        </w:rPr>
        <w:br w:type="page"/>
      </w:r>
    </w:p>
    <w:p w:rsidR="00B343FA" w:rsidRPr="00D61B48" w:rsidRDefault="00B343FA" w:rsidP="009C7153">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rFonts w:hint="cs"/>
          <w:sz w:val="40"/>
          <w:szCs w:val="40"/>
          <w:rtl/>
        </w:rPr>
        <w:t>16</w:t>
      </w:r>
      <w:r w:rsidRPr="00D61B48">
        <w:rPr>
          <w:sz w:val="40"/>
          <w:szCs w:val="40"/>
          <w:rtl/>
        </w:rPr>
        <w:tab/>
      </w:r>
      <w:r w:rsidRPr="003C7657">
        <w:rPr>
          <w:sz w:val="40"/>
          <w:szCs w:val="40"/>
          <w:rtl/>
        </w:rPr>
        <w:t>الاقتصاد والإحصاء</w:t>
      </w:r>
    </w:p>
    <w:p w:rsidR="00B343FA" w:rsidRPr="00001071" w:rsidRDefault="00B343FA" w:rsidP="009C7153">
      <w:pPr>
        <w:pStyle w:val="ARNumbered1"/>
        <w:rPr>
          <w:rtl/>
        </w:rPr>
      </w:pPr>
    </w:p>
    <w:p w:rsidR="00B343FA" w:rsidRDefault="00B343FA" w:rsidP="009C7153">
      <w:pPr>
        <w:pStyle w:val="ARNormal"/>
        <w:rPr>
          <w:rtl/>
          <w:lang w:bidi="ar-SA"/>
        </w:rPr>
      </w:pPr>
    </w:p>
    <w:tbl>
      <w:tblPr>
        <w:bidiVisual/>
        <w:tblW w:w="0" w:type="auto"/>
        <w:tblInd w:w="108" w:type="dxa"/>
        <w:tblLook w:val="01E0" w:firstRow="1" w:lastRow="1" w:firstColumn="1" w:lastColumn="1" w:noHBand="0" w:noVBand="0"/>
      </w:tblPr>
      <w:tblGrid>
        <w:gridCol w:w="9354"/>
      </w:tblGrid>
      <w:tr w:rsidR="00B343FA" w:rsidRPr="00E93294" w:rsidTr="009C7153">
        <w:trPr>
          <w:trHeight w:val="564"/>
        </w:trPr>
        <w:tc>
          <w:tcPr>
            <w:tcW w:w="9354" w:type="dxa"/>
            <w:shd w:val="clear" w:color="auto" w:fill="C6D9F1"/>
            <w:vAlign w:val="center"/>
          </w:tcPr>
          <w:p w:rsidR="00B343FA" w:rsidRPr="003E3A2C" w:rsidRDefault="00B343FA" w:rsidP="00B343FA">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B343FA" w:rsidRPr="00966639" w:rsidRDefault="00B343FA" w:rsidP="009C7153">
      <w:pPr>
        <w:pStyle w:val="ARNormal"/>
        <w:rPr>
          <w:rtl/>
        </w:rPr>
      </w:pPr>
    </w:p>
    <w:p w:rsidR="00B343FA" w:rsidRPr="003C7657" w:rsidRDefault="00B343FA" w:rsidP="00DA6355">
      <w:pPr>
        <w:pStyle w:val="ARNormal"/>
        <w:numPr>
          <w:ilvl w:val="0"/>
          <w:numId w:val="21"/>
        </w:numPr>
        <w:ind w:left="567" w:hanging="567"/>
        <w:rPr>
          <w:lang w:bidi="ar-SA"/>
        </w:rPr>
      </w:pPr>
      <w:r w:rsidRPr="003C7657">
        <w:rPr>
          <w:rFonts w:hint="cs"/>
          <w:b/>
          <w:rtl/>
        </w:rPr>
        <w:t xml:space="preserve">مواصلة توسيع التغطية الجغرافية والموضوعية لإحصاءات الملكية الفكرية التي تُجمع من خلال </w:t>
      </w:r>
      <w:r w:rsidRPr="003C7657">
        <w:rPr>
          <w:rtl/>
        </w:rPr>
        <w:t>الاستقصاء الإحصائي السنوي الذي تجريه ال</w:t>
      </w:r>
      <w:r w:rsidRPr="003C7657">
        <w:rPr>
          <w:rFonts w:hint="cs"/>
          <w:rtl/>
        </w:rPr>
        <w:t>ويبو</w:t>
      </w:r>
      <w:r w:rsidRPr="003C7657">
        <w:rPr>
          <w:rFonts w:hint="cs"/>
          <w:b/>
          <w:rtl/>
        </w:rPr>
        <w:t>؛</w:t>
      </w:r>
    </w:p>
    <w:p w:rsidR="00B343FA" w:rsidRPr="003C7657" w:rsidRDefault="00B343FA" w:rsidP="00DA6355">
      <w:pPr>
        <w:pStyle w:val="ARNormal"/>
        <w:numPr>
          <w:ilvl w:val="0"/>
          <w:numId w:val="21"/>
        </w:numPr>
        <w:ind w:left="567" w:hanging="567"/>
        <w:rPr>
          <w:lang w:bidi="ar-SA"/>
        </w:rPr>
      </w:pPr>
      <w:r>
        <w:rPr>
          <w:b/>
          <w:noProof/>
          <w:rtl/>
          <w:lang w:bidi="ar-SA"/>
        </w:rPr>
        <w:drawing>
          <wp:anchor distT="0" distB="0" distL="114300" distR="114300" simplePos="0" relativeHeight="251702272" behindDoc="1" locked="0" layoutInCell="1" allowOverlap="1" wp14:anchorId="48C3ED82" wp14:editId="1F7B5E1C">
            <wp:simplePos x="0" y="0"/>
            <wp:positionH relativeFrom="margin">
              <wp:posOffset>-1057275</wp:posOffset>
            </wp:positionH>
            <wp:positionV relativeFrom="margin">
              <wp:posOffset>2525395</wp:posOffset>
            </wp:positionV>
            <wp:extent cx="3399790" cy="2266315"/>
            <wp:effectExtent l="0" t="0" r="0" b="0"/>
            <wp:wrapTight wrapText="bothSides">
              <wp:wrapPolygon edited="0">
                <wp:start x="10409" y="2179"/>
                <wp:lineTo x="9561" y="3087"/>
                <wp:lineTo x="8230" y="4902"/>
                <wp:lineTo x="8109" y="6899"/>
                <wp:lineTo x="9077" y="8352"/>
                <wp:lineTo x="6657" y="10349"/>
                <wp:lineTo x="6415" y="14525"/>
                <wp:lineTo x="7746" y="17067"/>
                <wp:lineTo x="8593" y="17793"/>
                <wp:lineTo x="10409" y="17793"/>
                <wp:lineTo x="11256" y="17067"/>
                <wp:lineTo x="12587" y="14525"/>
                <wp:lineTo x="12587" y="14162"/>
                <wp:lineTo x="13071" y="11257"/>
                <wp:lineTo x="14403" y="8897"/>
                <wp:lineTo x="14524" y="5084"/>
                <wp:lineTo x="13071" y="3087"/>
                <wp:lineTo x="12224" y="2179"/>
                <wp:lineTo x="10409" y="2179"/>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99790" cy="2266315"/>
                    </a:xfrm>
                    <a:prstGeom prst="rect">
                      <a:avLst/>
                    </a:prstGeom>
                    <a:noFill/>
                  </pic:spPr>
                </pic:pic>
              </a:graphicData>
            </a:graphic>
          </wp:anchor>
        </w:drawing>
      </w:r>
      <w:r w:rsidRPr="003C7657">
        <w:rPr>
          <w:rFonts w:hint="cs"/>
          <w:b/>
          <w:rtl/>
        </w:rPr>
        <w:t>وإعداد التقارير بشأن إحصائيات الملكية الفكرية وأدوات شبكة الإنترنت، بهدف تلبية حاجيات مختلف أوساط المستخدمين، بما في ذلك صنّاع السياسات ومكاتب الملكية الفكرية ومستخدمو أنظمة إيداع الويبو والباحثون والجمهور</w:t>
      </w:r>
      <w:r>
        <w:rPr>
          <w:rFonts w:hint="eastAsia"/>
          <w:b/>
          <w:rtl/>
        </w:rPr>
        <w:t> </w:t>
      </w:r>
      <w:r w:rsidRPr="003C7657">
        <w:rPr>
          <w:rFonts w:hint="cs"/>
          <w:b/>
          <w:rtl/>
        </w:rPr>
        <w:t>العام؛</w:t>
      </w:r>
    </w:p>
    <w:p w:rsidR="00B343FA" w:rsidRPr="003C7657" w:rsidRDefault="00B343FA" w:rsidP="00DA6355">
      <w:pPr>
        <w:pStyle w:val="ARNormal"/>
        <w:numPr>
          <w:ilvl w:val="0"/>
          <w:numId w:val="21"/>
        </w:numPr>
        <w:spacing w:line="276" w:lineRule="auto"/>
        <w:ind w:left="567" w:hanging="567"/>
        <w:rPr>
          <w:lang w:bidi="ar-SA"/>
        </w:rPr>
      </w:pPr>
      <w:r w:rsidRPr="003C7657">
        <w:rPr>
          <w:rFonts w:hint="cs"/>
          <w:b/>
          <w:rtl/>
        </w:rPr>
        <w:t xml:space="preserve">وتطوير قواعد بيانات تتيح </w:t>
      </w:r>
      <w:r w:rsidRPr="003C7657">
        <w:rPr>
          <w:rFonts w:hint="cs"/>
          <w:b/>
          <w:rtl/>
          <w:lang w:bidi="ar-SA"/>
        </w:rPr>
        <w:t xml:space="preserve">تقديم التقارير الإحصائية والتحاليل الاقتصادية باستعمال تقنيات البيانات الضخمة، ولا سيما في مجال نشاط الملكية الفكرية في علاقته بالنوع </w:t>
      </w:r>
      <w:proofErr w:type="spellStart"/>
      <w:r w:rsidRPr="003C7657">
        <w:rPr>
          <w:rFonts w:hint="cs"/>
          <w:b/>
          <w:rtl/>
          <w:lang w:bidi="ar-SA"/>
        </w:rPr>
        <w:t>الجنساني</w:t>
      </w:r>
      <w:proofErr w:type="spellEnd"/>
      <w:r w:rsidRPr="003C7657">
        <w:rPr>
          <w:rFonts w:hint="cs"/>
          <w:b/>
          <w:rtl/>
          <w:lang w:bidi="ar-SA"/>
        </w:rPr>
        <w:t xml:space="preserve"> والموقع الجغرافي و الانتماء إلى قطاع صناعي ما وغيرها من الأبعاد؛</w:t>
      </w:r>
    </w:p>
    <w:p w:rsidR="00B343FA" w:rsidRPr="003C7657" w:rsidRDefault="00B343FA" w:rsidP="00DA6355">
      <w:pPr>
        <w:pStyle w:val="ARNormal"/>
        <w:numPr>
          <w:ilvl w:val="0"/>
          <w:numId w:val="21"/>
        </w:numPr>
        <w:ind w:left="567" w:hanging="567"/>
        <w:rPr>
          <w:lang w:bidi="ar-SA"/>
        </w:rPr>
      </w:pPr>
      <w:r w:rsidRPr="003C7657">
        <w:rPr>
          <w:rFonts w:hint="cs"/>
          <w:b/>
          <w:rtl/>
          <w:lang w:bidi="ar-SA"/>
        </w:rPr>
        <w:t>ومواصلة قياس</w:t>
      </w:r>
      <w:r w:rsidRPr="003C7657">
        <w:rPr>
          <w:b/>
          <w:rtl/>
          <w:lang w:bidi="ar-SA"/>
        </w:rPr>
        <w:t xml:space="preserve"> </w:t>
      </w:r>
      <w:r w:rsidRPr="003C7657">
        <w:rPr>
          <w:rFonts w:hint="cs"/>
          <w:b/>
          <w:rtl/>
          <w:lang w:bidi="ar-SA"/>
        </w:rPr>
        <w:t>الأداء</w:t>
      </w:r>
      <w:r w:rsidRPr="003C7657">
        <w:rPr>
          <w:b/>
          <w:rtl/>
          <w:lang w:bidi="ar-SA"/>
        </w:rPr>
        <w:t xml:space="preserve"> </w:t>
      </w:r>
      <w:r w:rsidRPr="003C7657">
        <w:rPr>
          <w:rFonts w:hint="cs"/>
          <w:b/>
          <w:rtl/>
          <w:lang w:bidi="ar-SA"/>
        </w:rPr>
        <w:t>الابتكاري من خلال إثراء مؤشر</w:t>
      </w:r>
      <w:r w:rsidRPr="003C7657">
        <w:rPr>
          <w:b/>
          <w:rtl/>
          <w:lang w:bidi="ar-SA"/>
        </w:rPr>
        <w:t xml:space="preserve"> </w:t>
      </w:r>
      <w:r w:rsidRPr="003C7657">
        <w:rPr>
          <w:rFonts w:hint="cs"/>
          <w:b/>
          <w:rtl/>
          <w:lang w:bidi="ar-SA"/>
        </w:rPr>
        <w:t>الابتكار</w:t>
      </w:r>
      <w:r w:rsidRPr="003C7657">
        <w:rPr>
          <w:b/>
          <w:rtl/>
          <w:lang w:bidi="ar-SA"/>
        </w:rPr>
        <w:t xml:space="preserve"> </w:t>
      </w:r>
      <w:r w:rsidRPr="003C7657">
        <w:rPr>
          <w:rFonts w:hint="cs"/>
          <w:b/>
          <w:rtl/>
          <w:lang w:bidi="ar-SA"/>
        </w:rPr>
        <w:t>العالمي و الاشتراك</w:t>
      </w:r>
      <w:r w:rsidRPr="003C7657">
        <w:rPr>
          <w:b/>
          <w:rtl/>
          <w:lang w:bidi="ar-SA"/>
        </w:rPr>
        <w:t xml:space="preserve"> </w:t>
      </w:r>
      <w:r w:rsidRPr="003C7657">
        <w:rPr>
          <w:rFonts w:hint="cs"/>
          <w:b/>
          <w:rtl/>
          <w:lang w:bidi="ar-SA"/>
        </w:rPr>
        <w:t>في</w:t>
      </w:r>
      <w:r w:rsidRPr="003C7657">
        <w:rPr>
          <w:b/>
          <w:rtl/>
          <w:lang w:bidi="ar-SA"/>
        </w:rPr>
        <w:t xml:space="preserve"> </w:t>
      </w:r>
      <w:r w:rsidRPr="003C7657">
        <w:rPr>
          <w:rFonts w:hint="cs"/>
          <w:b/>
          <w:rtl/>
          <w:lang w:bidi="ar-SA"/>
        </w:rPr>
        <w:t>نشره</w:t>
      </w:r>
      <w:r>
        <w:rPr>
          <w:rFonts w:hint="cs"/>
          <w:b/>
          <w:rtl/>
          <w:lang w:bidi="ar-SA"/>
        </w:rPr>
        <w:t xml:space="preserve"> واستكشاف فرص استحداث مؤشرات عالمية أخرى من شأنها توجيه اتخاذ القرارات بشأن السياسات والاستراتيجيات الاقتصادية</w:t>
      </w:r>
      <w:r w:rsidRPr="003C7657">
        <w:rPr>
          <w:rFonts w:hint="cs"/>
          <w:b/>
          <w:rtl/>
          <w:lang w:bidi="ar-SA"/>
        </w:rPr>
        <w:t>؛</w:t>
      </w:r>
    </w:p>
    <w:p w:rsidR="00B343FA" w:rsidRPr="003C7657" w:rsidRDefault="00B343FA" w:rsidP="00DA6355">
      <w:pPr>
        <w:pStyle w:val="ARNormal"/>
        <w:numPr>
          <w:ilvl w:val="0"/>
          <w:numId w:val="21"/>
        </w:numPr>
        <w:ind w:left="567" w:hanging="567"/>
        <w:rPr>
          <w:lang w:bidi="ar-SA"/>
        </w:rPr>
      </w:pPr>
      <w:r w:rsidRPr="003C7657">
        <w:rPr>
          <w:rFonts w:hint="cs"/>
          <w:b/>
          <w:rtl/>
          <w:lang w:bidi="ar-SA"/>
        </w:rPr>
        <w:t>وتقديم تحليل معمق للدور الذي يضطلع به نظام الملكية الفكرية في الاقتصاد العالمي وذلك من خلال نشر تقارير موضوعية عن الملكية الفكرية العالمية؛</w:t>
      </w:r>
    </w:p>
    <w:p w:rsidR="00B343FA" w:rsidRPr="003C7657" w:rsidRDefault="00B343FA" w:rsidP="00DA6355">
      <w:pPr>
        <w:pStyle w:val="ARNormal"/>
        <w:numPr>
          <w:ilvl w:val="0"/>
          <w:numId w:val="21"/>
        </w:numPr>
        <w:ind w:left="567" w:hanging="567"/>
        <w:rPr>
          <w:lang w:bidi="ar-SA"/>
        </w:rPr>
      </w:pPr>
      <w:r w:rsidRPr="003C7657">
        <w:rPr>
          <w:rFonts w:hint="cs"/>
          <w:b/>
          <w:rtl/>
          <w:lang w:bidi="ar-SA"/>
        </w:rPr>
        <w:t>وتعميم العمل الدراسي الاقتصادي في البلدان النامية، والذي سبق أن نُفّذ من خلال مشروع أجندة التنمية "الملكي</w:t>
      </w:r>
      <w:r w:rsidRPr="003C7657">
        <w:rPr>
          <w:rFonts w:hint="eastAsia"/>
          <w:b/>
          <w:rtl/>
          <w:lang w:bidi="ar-SA"/>
        </w:rPr>
        <w:t>ة</w:t>
      </w:r>
      <w:r w:rsidRPr="003C7657">
        <w:rPr>
          <w:rFonts w:hint="cs"/>
          <w:b/>
          <w:rtl/>
          <w:lang w:bidi="ar-SA"/>
        </w:rPr>
        <w:t xml:space="preserve"> الفكرية والتنمية الاجتماعية والاقتصادية </w:t>
      </w:r>
      <w:r w:rsidRPr="003C7657">
        <w:rPr>
          <w:b/>
          <w:lang w:bidi="ar-SA"/>
        </w:rPr>
        <w:t>–</w:t>
      </w:r>
      <w:r w:rsidRPr="003C7657">
        <w:rPr>
          <w:rFonts w:hint="cs"/>
          <w:b/>
          <w:rtl/>
          <w:lang w:bidi="ar-SA"/>
        </w:rPr>
        <w:t xml:space="preserve"> المرحلة الثانية"، وذلك بهدف تقديم معلومات عن توصيات أجندة التنمية ذات الصلة، ولا سيما التوصيات </w:t>
      </w:r>
      <w:r w:rsidRPr="003C7657">
        <w:rPr>
          <w:lang w:bidi="ar-SA"/>
        </w:rPr>
        <w:t>34</w:t>
      </w:r>
      <w:r w:rsidRPr="003C7657">
        <w:rPr>
          <w:rFonts w:hint="cs"/>
          <w:b/>
          <w:rtl/>
          <w:lang w:bidi="ar-SA"/>
        </w:rPr>
        <w:t xml:space="preserve"> </w:t>
      </w:r>
      <w:r w:rsidRPr="003C7657">
        <w:rPr>
          <w:rFonts w:hint="cs"/>
          <w:rtl/>
        </w:rPr>
        <w:t>و</w:t>
      </w:r>
      <w:r w:rsidRPr="003C7657">
        <w:rPr>
          <w:lang w:bidi="ar-SA"/>
        </w:rPr>
        <w:t>35</w:t>
      </w:r>
      <w:r w:rsidRPr="003C7657">
        <w:rPr>
          <w:rFonts w:hint="cs"/>
          <w:rtl/>
        </w:rPr>
        <w:t xml:space="preserve"> و</w:t>
      </w:r>
      <w:r w:rsidRPr="003C7657">
        <w:rPr>
          <w:lang w:bidi="ar-SA"/>
        </w:rPr>
        <w:t>37</w:t>
      </w:r>
      <w:r w:rsidRPr="003C7657">
        <w:rPr>
          <w:rFonts w:hint="cs"/>
          <w:rtl/>
        </w:rPr>
        <w:t xml:space="preserve"> و</w:t>
      </w:r>
      <w:r w:rsidRPr="003C7657">
        <w:rPr>
          <w:lang w:bidi="ar-SA"/>
        </w:rPr>
        <w:t>39</w:t>
      </w:r>
      <w:r w:rsidRPr="003C7657">
        <w:rPr>
          <w:rFonts w:hint="cs"/>
          <w:b/>
          <w:rtl/>
          <w:lang w:bidi="ar-SA"/>
        </w:rPr>
        <w:t>؛</w:t>
      </w:r>
    </w:p>
    <w:p w:rsidR="00B343FA" w:rsidRDefault="00B343FA" w:rsidP="00DA6355">
      <w:pPr>
        <w:pStyle w:val="ARNormal"/>
        <w:numPr>
          <w:ilvl w:val="0"/>
          <w:numId w:val="21"/>
        </w:numPr>
        <w:ind w:left="567" w:hanging="567"/>
        <w:rPr>
          <w:lang w:bidi="ar-SA"/>
        </w:rPr>
      </w:pPr>
      <w:r w:rsidRPr="003C7657">
        <w:rPr>
          <w:rFonts w:hint="cs"/>
          <w:b/>
          <w:rtl/>
          <w:lang w:bidi="ar-SA"/>
        </w:rPr>
        <w:t>والمضي قدماً في تطوير وتوطيد برنامج البحث بشأن السياسة والأداء في الاقتصاد الخلاّق الذي أُنشئ خلال الثنائية</w:t>
      </w:r>
      <w:r>
        <w:rPr>
          <w:rFonts w:hint="eastAsia"/>
          <w:b/>
          <w:rtl/>
          <w:lang w:bidi="ar-SA"/>
        </w:rPr>
        <w:t> </w:t>
      </w:r>
      <w:r w:rsidRPr="003C7657">
        <w:rPr>
          <w:lang w:bidi="ar-SA"/>
        </w:rPr>
        <w:t>2016</w:t>
      </w:r>
      <w:r w:rsidRPr="003C7657">
        <w:rPr>
          <w:rFonts w:hint="cs"/>
          <w:rtl/>
        </w:rPr>
        <w:t>/</w:t>
      </w:r>
      <w:r w:rsidRPr="003C7657">
        <w:rPr>
          <w:lang w:bidi="ar-SA"/>
        </w:rPr>
        <w:t>17</w:t>
      </w:r>
      <w:r w:rsidRPr="003C7657">
        <w:rPr>
          <w:rFonts w:hint="cs"/>
          <w:rtl/>
          <w:lang w:bidi="ar-SA"/>
        </w:rPr>
        <w:t>، مع التركيز على إقامة بنية تحتية تجريبية تخول سبر أغوار الاقتصاد الخلاق وسلاسل القيمة؛</w:t>
      </w:r>
    </w:p>
    <w:p w:rsidR="00B343FA" w:rsidRDefault="00B343FA" w:rsidP="00DA6355">
      <w:pPr>
        <w:pStyle w:val="ARNormal"/>
        <w:numPr>
          <w:ilvl w:val="0"/>
          <w:numId w:val="21"/>
        </w:numPr>
        <w:ind w:left="567" w:hanging="567"/>
        <w:rPr>
          <w:rtl/>
          <w:lang w:bidi="ar-SA"/>
        </w:rPr>
      </w:pPr>
      <w:r w:rsidRPr="003C7657">
        <w:rPr>
          <w:rFonts w:hint="cs"/>
          <w:b/>
          <w:rtl/>
          <w:lang w:bidi="ar-SA"/>
        </w:rPr>
        <w:t>وتحقيق أقصى قدر ممكن من أوجه التآزر المؤسسي وتشجيع جودة البحث من خلال مواصلة التنسيق مع الشبكة</w:t>
      </w:r>
      <w:r w:rsidRPr="003C7657">
        <w:rPr>
          <w:b/>
          <w:rtl/>
          <w:lang w:bidi="ar-SA"/>
        </w:rPr>
        <w:t xml:space="preserve"> </w:t>
      </w:r>
      <w:r w:rsidRPr="003C7657">
        <w:rPr>
          <w:rFonts w:hint="cs"/>
          <w:b/>
          <w:rtl/>
          <w:lang w:bidi="ar-SA"/>
        </w:rPr>
        <w:t>العالمية</w:t>
      </w:r>
      <w:r w:rsidRPr="003C7657">
        <w:rPr>
          <w:b/>
          <w:rtl/>
          <w:lang w:bidi="ar-SA"/>
        </w:rPr>
        <w:t xml:space="preserve"> </w:t>
      </w:r>
      <w:r w:rsidRPr="003C7657">
        <w:rPr>
          <w:rFonts w:hint="cs"/>
          <w:b/>
          <w:rtl/>
          <w:lang w:bidi="ar-SA"/>
        </w:rPr>
        <w:t>للخبراء</w:t>
      </w:r>
      <w:r w:rsidRPr="003C7657">
        <w:rPr>
          <w:b/>
          <w:rtl/>
          <w:lang w:bidi="ar-SA"/>
        </w:rPr>
        <w:t xml:space="preserve"> </w:t>
      </w:r>
      <w:r w:rsidRPr="003C7657">
        <w:rPr>
          <w:rFonts w:hint="cs"/>
          <w:b/>
          <w:rtl/>
          <w:lang w:bidi="ar-SA"/>
        </w:rPr>
        <w:t>الاقتصاديين</w:t>
      </w:r>
      <w:r w:rsidRPr="003C7657">
        <w:rPr>
          <w:b/>
          <w:rtl/>
          <w:lang w:bidi="ar-SA"/>
        </w:rPr>
        <w:t xml:space="preserve"> </w:t>
      </w:r>
      <w:r w:rsidRPr="003C7657">
        <w:rPr>
          <w:rFonts w:hint="cs"/>
          <w:b/>
          <w:rtl/>
          <w:lang w:bidi="ar-SA"/>
        </w:rPr>
        <w:t>في</w:t>
      </w:r>
      <w:r w:rsidRPr="003C7657">
        <w:rPr>
          <w:b/>
          <w:rtl/>
          <w:lang w:bidi="ar-SA"/>
        </w:rPr>
        <w:t xml:space="preserve"> </w:t>
      </w:r>
      <w:r w:rsidRPr="003C7657">
        <w:rPr>
          <w:rFonts w:hint="cs"/>
          <w:b/>
          <w:rtl/>
          <w:lang w:bidi="ar-SA"/>
        </w:rPr>
        <w:t>مكاتب</w:t>
      </w:r>
      <w:r w:rsidRPr="003C7657">
        <w:rPr>
          <w:b/>
          <w:rtl/>
          <w:lang w:bidi="ar-SA"/>
        </w:rPr>
        <w:t xml:space="preserve"> </w:t>
      </w:r>
      <w:r w:rsidRPr="003C7657">
        <w:rPr>
          <w:rFonts w:hint="cs"/>
          <w:b/>
          <w:rtl/>
          <w:lang w:bidi="ar-SA"/>
        </w:rPr>
        <w:t>الملكية</w:t>
      </w:r>
      <w:r w:rsidRPr="003C7657">
        <w:rPr>
          <w:b/>
          <w:rtl/>
          <w:lang w:bidi="ar-SA"/>
        </w:rPr>
        <w:t xml:space="preserve"> </w:t>
      </w:r>
      <w:r w:rsidRPr="003C7657">
        <w:rPr>
          <w:rFonts w:hint="cs"/>
          <w:b/>
          <w:rtl/>
          <w:lang w:bidi="ar-SA"/>
        </w:rPr>
        <w:t>الفكرية</w:t>
      </w:r>
      <w:r w:rsidRPr="003C7657">
        <w:rPr>
          <w:b/>
          <w:rtl/>
          <w:lang w:bidi="ar-SA"/>
        </w:rPr>
        <w:t>.</w:t>
      </w:r>
    </w:p>
    <w:p w:rsidR="00B343FA" w:rsidRDefault="00B343FA" w:rsidP="009C7153">
      <w:pPr>
        <w:pStyle w:val="ARNormal"/>
        <w:rPr>
          <w:lang w:bidi="ar-SA"/>
        </w:rPr>
      </w:pPr>
    </w:p>
    <w:p w:rsidR="00B343FA" w:rsidRDefault="00B343FA" w:rsidP="009C7153">
      <w:pPr>
        <w:pStyle w:val="ARNormal"/>
        <w:rPr>
          <w:lang w:bidi="ar-SA"/>
        </w:rPr>
      </w:pPr>
    </w:p>
    <w:tbl>
      <w:tblPr>
        <w:bidiVisual/>
        <w:tblW w:w="0" w:type="auto"/>
        <w:tblInd w:w="108" w:type="dxa"/>
        <w:tblLook w:val="01E0" w:firstRow="1" w:lastRow="1" w:firstColumn="1" w:lastColumn="1" w:noHBand="0" w:noVBand="0"/>
      </w:tblPr>
      <w:tblGrid>
        <w:gridCol w:w="9354"/>
      </w:tblGrid>
      <w:tr w:rsidR="00B343FA" w:rsidRPr="00E93294" w:rsidTr="009C7153">
        <w:trPr>
          <w:trHeight w:val="564"/>
        </w:trPr>
        <w:tc>
          <w:tcPr>
            <w:tcW w:w="9354" w:type="dxa"/>
            <w:shd w:val="clear" w:color="auto" w:fill="C6D9F1"/>
            <w:vAlign w:val="center"/>
          </w:tcPr>
          <w:p w:rsidR="00B343FA" w:rsidRPr="003E3A2C" w:rsidRDefault="00B343FA" w:rsidP="00B343FA">
            <w:pPr>
              <w:pStyle w:val="ARProgramTableHeading"/>
              <w:keepNext/>
              <w:keepLines/>
              <w:jc w:val="center"/>
              <w:rPr>
                <w:sz w:val="34"/>
                <w:szCs w:val="34"/>
                <w:lang w:bidi="ar-SA"/>
              </w:rPr>
            </w:pPr>
            <w:r>
              <w:rPr>
                <w:rFonts w:hint="cs"/>
                <w:sz w:val="34"/>
                <w:szCs w:val="34"/>
                <w:rtl/>
                <w:lang w:bidi="ar-SA"/>
              </w:rPr>
              <w:lastRenderedPageBreak/>
              <w:t>التعاون فيما بين البرامج</w:t>
            </w:r>
          </w:p>
        </w:tc>
      </w:tr>
    </w:tbl>
    <w:p w:rsidR="00B343FA" w:rsidRDefault="00B343FA" w:rsidP="009C7153">
      <w:pPr>
        <w:pStyle w:val="ARNormal"/>
        <w:keepNext/>
        <w:keepLines/>
        <w:spacing w:before="240" w:line="276" w:lineRule="auto"/>
        <w:jc w:val="center"/>
        <w:rPr>
          <w:lang w:bidi="ar-SA"/>
        </w:rPr>
      </w:pPr>
      <w:r>
        <w:rPr>
          <w:noProof/>
          <w:lang w:bidi="ar-SA"/>
        </w:rPr>
        <w:drawing>
          <wp:inline distT="0" distB="0" distL="0" distR="0" wp14:anchorId="5AD60F65" wp14:editId="61196A82">
            <wp:extent cx="5112988" cy="34099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112073" cy="3409340"/>
                    </a:xfrm>
                    <a:prstGeom prst="rect">
                      <a:avLst/>
                    </a:prstGeom>
                    <a:noFill/>
                  </pic:spPr>
                </pic:pic>
              </a:graphicData>
            </a:graphic>
          </wp:inline>
        </w:drawing>
      </w:r>
    </w:p>
    <w:p w:rsidR="00B343FA" w:rsidRPr="003E3A2C" w:rsidRDefault="00B343FA" w:rsidP="009C7153">
      <w:pPr>
        <w:pStyle w:val="ARProgramTableHeading"/>
        <w:jc w:val="both"/>
        <w:rPr>
          <w:sz w:val="34"/>
          <w:szCs w:val="34"/>
          <w:lang w:bidi="ar-SA"/>
        </w:rPr>
      </w:pPr>
    </w:p>
    <w:tbl>
      <w:tblPr>
        <w:bidiVisual/>
        <w:tblW w:w="0" w:type="auto"/>
        <w:tblInd w:w="108" w:type="dxa"/>
        <w:tblLook w:val="01E0" w:firstRow="1" w:lastRow="1" w:firstColumn="1" w:lastColumn="1" w:noHBand="0" w:noVBand="0"/>
      </w:tblPr>
      <w:tblGrid>
        <w:gridCol w:w="4536"/>
        <w:gridCol w:w="4818"/>
      </w:tblGrid>
      <w:tr w:rsidR="00B343FA" w:rsidRPr="00E93294" w:rsidTr="009C7153">
        <w:trPr>
          <w:trHeight w:val="564"/>
        </w:trPr>
        <w:tc>
          <w:tcPr>
            <w:tcW w:w="4536" w:type="dxa"/>
            <w:shd w:val="clear" w:color="auto" w:fill="C6D9F1"/>
            <w:vAlign w:val="center"/>
          </w:tcPr>
          <w:p w:rsidR="00B343FA" w:rsidRPr="003E3A2C" w:rsidRDefault="00B343FA" w:rsidP="00B343FA">
            <w:pPr>
              <w:pStyle w:val="ARProgramTableHeading"/>
              <w:jc w:val="center"/>
              <w:rPr>
                <w:sz w:val="34"/>
                <w:szCs w:val="34"/>
                <w:rtl/>
                <w:lang w:bidi="ar-SA"/>
              </w:rPr>
            </w:pPr>
            <w:r>
              <w:rPr>
                <w:rFonts w:hint="cs"/>
                <w:sz w:val="34"/>
                <w:szCs w:val="34"/>
                <w:rtl/>
                <w:lang w:bidi="ar-SA"/>
              </w:rPr>
              <w:t>المخاطر</w:t>
            </w:r>
          </w:p>
        </w:tc>
        <w:tc>
          <w:tcPr>
            <w:tcW w:w="4818" w:type="dxa"/>
            <w:shd w:val="clear" w:color="auto" w:fill="C6D9F1"/>
            <w:vAlign w:val="center"/>
          </w:tcPr>
          <w:p w:rsidR="00B343FA" w:rsidRPr="003E3A2C" w:rsidRDefault="00B343FA" w:rsidP="00B343FA">
            <w:pPr>
              <w:pStyle w:val="ARProgramTableHeading"/>
              <w:jc w:val="center"/>
              <w:rPr>
                <w:sz w:val="34"/>
                <w:szCs w:val="34"/>
                <w:lang w:bidi="ar-SA"/>
              </w:rPr>
            </w:pPr>
            <w:r>
              <w:rPr>
                <w:rFonts w:hint="cs"/>
                <w:sz w:val="34"/>
                <w:szCs w:val="34"/>
                <w:rtl/>
                <w:lang w:bidi="ar-SA"/>
              </w:rPr>
              <w:t>إجراءات التخفيف</w:t>
            </w:r>
          </w:p>
        </w:tc>
      </w:tr>
      <w:tr w:rsidR="00B343FA" w:rsidRPr="00396305" w:rsidTr="009C7153">
        <w:trPr>
          <w:trHeight w:val="564"/>
        </w:trPr>
        <w:tc>
          <w:tcPr>
            <w:tcW w:w="4536" w:type="dxa"/>
            <w:shd w:val="clear" w:color="auto" w:fill="auto"/>
          </w:tcPr>
          <w:p w:rsidR="00B343FA" w:rsidRPr="00621BE2" w:rsidRDefault="00B343FA" w:rsidP="00B343FA">
            <w:pPr>
              <w:bidi/>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lang w:val="fr-CH"/>
              </w:rPr>
              <w:t>نشر معلومات إحصائية غير كاملة (</w:t>
            </w:r>
            <w:r>
              <w:rPr>
                <w:rFonts w:ascii="Arabic Typesetting" w:hAnsi="Arabic Typesetting" w:cs="Arabic Typesetting"/>
                <w:sz w:val="30"/>
                <w:szCs w:val="30"/>
              </w:rPr>
              <w:t>WIPI</w:t>
            </w:r>
            <w:r>
              <w:rPr>
                <w:rFonts w:ascii="Arabic Typesetting" w:hAnsi="Arabic Typesetting" w:cs="Arabic Typesetting" w:hint="cs"/>
                <w:sz w:val="30"/>
                <w:szCs w:val="30"/>
                <w:rtl/>
              </w:rPr>
              <w:t>)</w:t>
            </w:r>
          </w:p>
        </w:tc>
        <w:tc>
          <w:tcPr>
            <w:tcW w:w="4818" w:type="dxa"/>
            <w:shd w:val="clear" w:color="auto" w:fill="auto"/>
          </w:tcPr>
          <w:p w:rsidR="00B343FA" w:rsidRDefault="00B343FA" w:rsidP="00B343FA">
            <w:pPr>
              <w:bidi/>
              <w:spacing w:after="120" w:line="300" w:lineRule="exact"/>
              <w:rPr>
                <w:rFonts w:ascii="Arabic Typesetting" w:hAnsi="Arabic Typesetting" w:cs="Arabic Typesetting"/>
                <w:color w:val="000000"/>
                <w:sz w:val="30"/>
                <w:szCs w:val="30"/>
                <w:rtl/>
              </w:rPr>
            </w:pPr>
            <w:r w:rsidRPr="001357E4">
              <w:rPr>
                <w:rFonts w:ascii="Arabic Typesetting" w:hAnsi="Arabic Typesetting" w:cs="Arabic Typesetting" w:hint="cs"/>
                <w:color w:val="000000"/>
                <w:sz w:val="30"/>
                <w:szCs w:val="30"/>
                <w:rtl/>
              </w:rPr>
              <w:t>إتاحة ما يكفي من الوقت للرد والمساهمة في تكوين الكفاءات الإحصائية على المستوى الوطني.</w:t>
            </w:r>
          </w:p>
          <w:p w:rsidR="00B343FA" w:rsidRPr="001357E4" w:rsidRDefault="00B343FA" w:rsidP="00B343FA">
            <w:pPr>
              <w:bidi/>
              <w:spacing w:after="120" w:line="300" w:lineRule="exact"/>
              <w:rPr>
                <w:rFonts w:ascii="Arabic Typesetting" w:hAnsi="Arabic Typesetting" w:cs="Arabic Typesetting"/>
                <w:sz w:val="30"/>
                <w:szCs w:val="30"/>
                <w:rtl/>
              </w:rPr>
            </w:pPr>
          </w:p>
        </w:tc>
      </w:tr>
      <w:tr w:rsidR="00B343FA" w:rsidRPr="00396305" w:rsidTr="009C7153">
        <w:trPr>
          <w:trHeight w:val="564"/>
        </w:trPr>
        <w:tc>
          <w:tcPr>
            <w:tcW w:w="4536" w:type="dxa"/>
            <w:shd w:val="clear" w:color="auto" w:fill="auto"/>
          </w:tcPr>
          <w:p w:rsidR="00B343FA" w:rsidRPr="001357E4" w:rsidRDefault="00B343FA" w:rsidP="00B343FA">
            <w:pPr>
              <w:bidi/>
              <w:spacing w:after="120" w:line="300" w:lineRule="exact"/>
              <w:rPr>
                <w:rFonts w:ascii="Arabic Typesetting" w:hAnsi="Arabic Typesetting" w:cs="Arabic Typesetting"/>
                <w:sz w:val="30"/>
                <w:szCs w:val="30"/>
                <w:rtl/>
              </w:rPr>
            </w:pPr>
            <w:r w:rsidRPr="001357E4">
              <w:rPr>
                <w:rFonts w:ascii="Arabic Typesetting" w:hAnsi="Arabic Typesetting" w:cs="Arabic Typesetting" w:hint="cs"/>
                <w:sz w:val="30"/>
                <w:szCs w:val="30"/>
                <w:rtl/>
              </w:rPr>
              <w:t xml:space="preserve">احتواء </w:t>
            </w:r>
            <w:r w:rsidRPr="001357E4">
              <w:rPr>
                <w:rFonts w:ascii="Arabic Typesetting" w:hAnsi="Arabic Typesetting" w:cs="Arabic Typesetting"/>
                <w:color w:val="000000"/>
                <w:sz w:val="30"/>
                <w:szCs w:val="30"/>
                <w:rtl/>
              </w:rPr>
              <w:t xml:space="preserve">منشورات الويبو </w:t>
            </w:r>
            <w:r w:rsidRPr="001357E4">
              <w:rPr>
                <w:rFonts w:ascii="Arabic Typesetting" w:hAnsi="Arabic Typesetting" w:cs="Arabic Typesetting" w:hint="cs"/>
                <w:color w:val="000000"/>
                <w:sz w:val="30"/>
                <w:szCs w:val="30"/>
                <w:rtl/>
              </w:rPr>
              <w:t xml:space="preserve">على </w:t>
            </w:r>
            <w:r w:rsidRPr="001357E4">
              <w:rPr>
                <w:rFonts w:ascii="Arabic Typesetting" w:hAnsi="Arabic Typesetting" w:cs="Arabic Typesetting"/>
                <w:color w:val="000000"/>
                <w:sz w:val="30"/>
                <w:szCs w:val="30"/>
                <w:rtl/>
              </w:rPr>
              <w:t xml:space="preserve">بيانات إحصائية غير دقيقة أو </w:t>
            </w:r>
            <w:r w:rsidRPr="001357E4">
              <w:rPr>
                <w:rFonts w:ascii="Arabic Typesetting" w:hAnsi="Arabic Typesetting" w:cs="Arabic Typesetting" w:hint="cs"/>
                <w:color w:val="000000"/>
                <w:sz w:val="30"/>
                <w:szCs w:val="30"/>
                <w:rtl/>
              </w:rPr>
              <w:t xml:space="preserve">على </w:t>
            </w:r>
            <w:r w:rsidRPr="001357E4">
              <w:rPr>
                <w:rFonts w:ascii="Arabic Typesetting" w:hAnsi="Arabic Typesetting" w:cs="Arabic Typesetting"/>
                <w:color w:val="000000"/>
                <w:sz w:val="30"/>
                <w:szCs w:val="30"/>
                <w:rtl/>
              </w:rPr>
              <w:t>أخطاء</w:t>
            </w:r>
            <w:r w:rsidRPr="001357E4">
              <w:rPr>
                <w:rFonts w:ascii="Arabic Typesetting" w:hAnsi="Arabic Typesetting" w:cs="Arabic Typesetting" w:hint="cs"/>
                <w:sz w:val="30"/>
                <w:szCs w:val="30"/>
                <w:rtl/>
              </w:rPr>
              <w:t xml:space="preserve"> تحليلية</w:t>
            </w:r>
          </w:p>
        </w:tc>
        <w:tc>
          <w:tcPr>
            <w:tcW w:w="4818" w:type="dxa"/>
            <w:shd w:val="clear" w:color="auto" w:fill="auto"/>
          </w:tcPr>
          <w:p w:rsidR="00B343FA" w:rsidRPr="001357E4" w:rsidRDefault="00B343FA" w:rsidP="00B343FA">
            <w:pPr>
              <w:bidi/>
              <w:spacing w:after="120" w:line="300" w:lineRule="exact"/>
              <w:rPr>
                <w:rFonts w:ascii="Arabic Typesetting" w:hAnsi="Arabic Typesetting" w:cs="Arabic Typesetting"/>
                <w:sz w:val="30"/>
                <w:szCs w:val="30"/>
                <w:rtl/>
              </w:rPr>
            </w:pPr>
            <w:r w:rsidRPr="001357E4">
              <w:rPr>
                <w:rFonts w:ascii="Arabic Typesetting" w:hAnsi="Arabic Typesetting" w:cs="Arabic Typesetting" w:hint="cs"/>
                <w:sz w:val="30"/>
                <w:szCs w:val="30"/>
                <w:rtl/>
              </w:rPr>
              <w:t xml:space="preserve">إنشاء </w:t>
            </w:r>
            <w:r w:rsidRPr="001357E4">
              <w:rPr>
                <w:rFonts w:ascii="Arabic Typesetting" w:hAnsi="Arabic Typesetting" w:cs="Arabic Typesetting"/>
                <w:color w:val="000000"/>
                <w:sz w:val="30"/>
                <w:szCs w:val="30"/>
                <w:rtl/>
              </w:rPr>
              <w:t xml:space="preserve">آليات للمراقبة يكون من شأنها تحديد حالات عدم اتساق البيانات أثناء مرحلة جمع إحصاءات الملكية الفكرية؛ مراجعة جميع المنشورات الإحصائية بعناية </w:t>
            </w:r>
            <w:r>
              <w:rPr>
                <w:rFonts w:ascii="Arabic Typesetting" w:hAnsi="Arabic Typesetting" w:cs="Arabic Typesetting" w:hint="cs"/>
                <w:color w:val="000000"/>
                <w:sz w:val="30"/>
                <w:szCs w:val="30"/>
                <w:rtl/>
              </w:rPr>
              <w:t>من قبل</w:t>
            </w:r>
            <w:r w:rsidRPr="001357E4">
              <w:rPr>
                <w:rFonts w:ascii="Arabic Typesetting" w:hAnsi="Arabic Typesetting" w:cs="Arabic Typesetting"/>
                <w:color w:val="000000"/>
                <w:sz w:val="30"/>
                <w:szCs w:val="30"/>
                <w:rtl/>
              </w:rPr>
              <w:t xml:space="preserve"> خبراء الإحصاء وقطاعات الويبو ذات الصلة؛ </w:t>
            </w:r>
            <w:r w:rsidRPr="001357E4">
              <w:rPr>
                <w:rFonts w:ascii="Arabic Typesetting" w:hAnsi="Arabic Typesetting" w:cs="Arabic Typesetting" w:hint="cs"/>
                <w:color w:val="000000"/>
                <w:sz w:val="30"/>
                <w:szCs w:val="30"/>
                <w:rtl/>
              </w:rPr>
              <w:t>مراجعة</w:t>
            </w:r>
            <w:r w:rsidRPr="001357E4">
              <w:rPr>
                <w:rFonts w:ascii="Arabic Typesetting" w:hAnsi="Arabic Typesetting" w:cs="Arabic Typesetting"/>
                <w:color w:val="000000"/>
                <w:sz w:val="30"/>
                <w:szCs w:val="30"/>
                <w:rtl/>
              </w:rPr>
              <w:t xml:space="preserve"> جميع المنشورات التحليلية من قبل نظراء</w:t>
            </w:r>
            <w:r w:rsidRPr="001357E4">
              <w:rPr>
                <w:rFonts w:ascii="Arabic Typesetting" w:hAnsi="Arabic Typesetting" w:cs="Arabic Typesetting" w:hint="cs"/>
                <w:sz w:val="30"/>
                <w:szCs w:val="30"/>
                <w:rtl/>
              </w:rPr>
              <w:t xml:space="preserve"> خارجيين.</w:t>
            </w:r>
          </w:p>
        </w:tc>
      </w:tr>
    </w:tbl>
    <w:p w:rsidR="00B343FA" w:rsidRDefault="00B343FA" w:rsidP="009C7153">
      <w:pPr>
        <w:pStyle w:val="ARNormal"/>
        <w:rPr>
          <w:lang w:bidi="ar-SA"/>
        </w:rPr>
      </w:pPr>
    </w:p>
    <w:p w:rsidR="00B343FA" w:rsidRDefault="00B343FA" w:rsidP="009C7153">
      <w:pPr>
        <w:pStyle w:val="ARNormal"/>
        <w:rPr>
          <w:lang w:bidi="ar-SA"/>
        </w:rPr>
      </w:pPr>
    </w:p>
    <w:tbl>
      <w:tblPr>
        <w:bidiVisual/>
        <w:tblW w:w="0" w:type="auto"/>
        <w:tblInd w:w="-80" w:type="dxa"/>
        <w:tblLook w:val="01E0" w:firstRow="1" w:lastRow="1" w:firstColumn="1" w:lastColumn="1" w:noHBand="0" w:noVBand="0"/>
      </w:tblPr>
      <w:tblGrid>
        <w:gridCol w:w="188"/>
        <w:gridCol w:w="2036"/>
        <w:gridCol w:w="330"/>
        <w:gridCol w:w="2010"/>
        <w:gridCol w:w="356"/>
        <w:gridCol w:w="2365"/>
        <w:gridCol w:w="279"/>
        <w:gridCol w:w="1717"/>
        <w:gridCol w:w="261"/>
      </w:tblGrid>
      <w:tr w:rsidR="00B343FA" w:rsidRPr="00FF6ED0" w:rsidTr="009C7153">
        <w:trPr>
          <w:gridBefore w:val="1"/>
          <w:wBefore w:w="188" w:type="dxa"/>
          <w:trHeight w:val="564"/>
          <w:tblHeader/>
        </w:trPr>
        <w:tc>
          <w:tcPr>
            <w:tcW w:w="2366" w:type="dxa"/>
            <w:gridSpan w:val="2"/>
            <w:shd w:val="clear" w:color="auto" w:fill="C6D9F1"/>
            <w:vAlign w:val="center"/>
          </w:tcPr>
          <w:p w:rsidR="00B343FA" w:rsidRPr="00FF6ED0" w:rsidRDefault="00B343FA" w:rsidP="00B343FA">
            <w:pPr>
              <w:pStyle w:val="ARNormal"/>
              <w:rPr>
                <w:b/>
                <w:bCs/>
                <w:rtl/>
                <w:lang w:bidi="ar-SA"/>
              </w:rPr>
            </w:pPr>
            <w:r>
              <w:rPr>
                <w:rFonts w:hint="cs"/>
                <w:b/>
                <w:bCs/>
                <w:rtl/>
                <w:lang w:bidi="ar-SA"/>
              </w:rPr>
              <w:t>النتائج المرتقبة</w:t>
            </w:r>
          </w:p>
        </w:tc>
        <w:tc>
          <w:tcPr>
            <w:tcW w:w="2366" w:type="dxa"/>
            <w:gridSpan w:val="2"/>
            <w:shd w:val="clear" w:color="auto" w:fill="C6D9F1"/>
            <w:vAlign w:val="center"/>
          </w:tcPr>
          <w:p w:rsidR="00B343FA" w:rsidRPr="00FF6ED0" w:rsidRDefault="00B343FA" w:rsidP="00B343FA">
            <w:pPr>
              <w:pStyle w:val="ARNormal"/>
              <w:rPr>
                <w:b/>
                <w:bCs/>
                <w:lang w:bidi="ar-SA"/>
              </w:rPr>
            </w:pPr>
            <w:r>
              <w:rPr>
                <w:rFonts w:hint="cs"/>
                <w:b/>
                <w:bCs/>
                <w:rtl/>
                <w:lang w:bidi="ar-SA"/>
              </w:rPr>
              <w:t>مؤشرات الأداء</w:t>
            </w:r>
          </w:p>
        </w:tc>
        <w:tc>
          <w:tcPr>
            <w:tcW w:w="2365" w:type="dxa"/>
            <w:shd w:val="clear" w:color="auto" w:fill="C6D9F1"/>
          </w:tcPr>
          <w:p w:rsidR="00B343FA" w:rsidRPr="00FF6ED0" w:rsidRDefault="00B343FA" w:rsidP="00B343FA">
            <w:pPr>
              <w:pStyle w:val="ARNormal"/>
              <w:rPr>
                <w:b/>
                <w:bCs/>
                <w:lang w:bidi="ar-SA"/>
              </w:rPr>
            </w:pPr>
            <w:r>
              <w:rPr>
                <w:rFonts w:hint="cs"/>
                <w:b/>
                <w:bCs/>
                <w:rtl/>
                <w:lang w:bidi="ar-SA"/>
              </w:rPr>
              <w:t>أسس المقارنة</w:t>
            </w:r>
          </w:p>
        </w:tc>
        <w:tc>
          <w:tcPr>
            <w:tcW w:w="2257" w:type="dxa"/>
            <w:gridSpan w:val="3"/>
            <w:shd w:val="clear" w:color="auto" w:fill="C6D9F1"/>
          </w:tcPr>
          <w:p w:rsidR="00B343FA" w:rsidRPr="00FF6ED0" w:rsidRDefault="00B343FA" w:rsidP="00B343FA">
            <w:pPr>
              <w:pStyle w:val="ARNormal"/>
              <w:rPr>
                <w:b/>
                <w:bCs/>
                <w:lang w:bidi="ar-SA"/>
              </w:rPr>
            </w:pPr>
            <w:r>
              <w:rPr>
                <w:rFonts w:hint="cs"/>
                <w:b/>
                <w:bCs/>
                <w:rtl/>
                <w:lang w:bidi="ar-SA"/>
              </w:rPr>
              <w:t>الأهداف</w:t>
            </w:r>
          </w:p>
        </w:tc>
      </w:tr>
      <w:tr w:rsidR="00B343FA" w:rsidRPr="001357E4" w:rsidTr="009C7153">
        <w:tblPrEx>
          <w:jc w:val="center"/>
        </w:tblPrEx>
        <w:trPr>
          <w:gridAfter w:val="1"/>
          <w:wAfter w:w="261" w:type="dxa"/>
          <w:jc w:val="center"/>
        </w:trPr>
        <w:tc>
          <w:tcPr>
            <w:tcW w:w="2224" w:type="dxa"/>
            <w:gridSpan w:val="2"/>
            <w:shd w:val="clear" w:color="auto" w:fill="auto"/>
          </w:tcPr>
          <w:p w:rsidR="00B343FA" w:rsidRPr="001357E4" w:rsidRDefault="00B343FA" w:rsidP="00B343FA">
            <w:pPr>
              <w:bidi/>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w:t>
            </w:r>
            <w:r w:rsidRPr="001357E4">
              <w:rPr>
                <w:rFonts w:ascii="Arabic Typesetting" w:hAnsi="Arabic Typesetting" w:cs="Arabic Typesetting" w:hint="cs"/>
                <w:sz w:val="30"/>
                <w:szCs w:val="30"/>
                <w:rtl/>
              </w:rPr>
              <w:t xml:space="preserve">1.5 </w:t>
            </w:r>
            <w:r w:rsidRPr="001357E4">
              <w:rPr>
                <w:rFonts w:ascii="Arabic Typesetting" w:hAnsi="Arabic Typesetting" w:cs="Arabic Typesetting"/>
                <w:sz w:val="30"/>
                <w:szCs w:val="30"/>
                <w:rtl/>
              </w:rPr>
              <w:t>استخدام معلومات الويبو الإحصائية بشأن الملكية الفكرية على نطاق أوسع ونحو أفضل</w:t>
            </w:r>
          </w:p>
        </w:tc>
        <w:tc>
          <w:tcPr>
            <w:tcW w:w="2340" w:type="dxa"/>
            <w:gridSpan w:val="2"/>
            <w:shd w:val="clear" w:color="auto" w:fill="auto"/>
          </w:tcPr>
          <w:p w:rsidR="00B343FA" w:rsidRPr="001357E4" w:rsidRDefault="00B343FA" w:rsidP="00B343FA">
            <w:pPr>
              <w:bidi/>
              <w:spacing w:after="120" w:line="300" w:lineRule="exact"/>
              <w:rPr>
                <w:rFonts w:ascii="Arabic Typesetting" w:hAnsi="Arabic Typesetting" w:cs="Arabic Typesetting"/>
                <w:sz w:val="30"/>
                <w:szCs w:val="30"/>
                <w:rtl/>
              </w:rPr>
            </w:pPr>
            <w:r w:rsidRPr="001357E4">
              <w:rPr>
                <w:rFonts w:ascii="Arabic Typesetting" w:hAnsi="Arabic Typesetting" w:cs="Arabic Typesetting" w:hint="cs"/>
                <w:sz w:val="30"/>
                <w:szCs w:val="30"/>
                <w:rtl/>
              </w:rPr>
              <w:t>عدد عمليات البحث باستخدام مركز البيانات الإحصائية للملكية الفكرية</w:t>
            </w:r>
          </w:p>
        </w:tc>
        <w:tc>
          <w:tcPr>
            <w:tcW w:w="3000" w:type="dxa"/>
            <w:gridSpan w:val="3"/>
            <w:shd w:val="clear" w:color="auto" w:fill="auto"/>
          </w:tcPr>
          <w:p w:rsidR="00B343FA" w:rsidRPr="001357E4" w:rsidRDefault="00B343FA" w:rsidP="00B343FA">
            <w:pPr>
              <w:bidi/>
              <w:spacing w:after="120" w:line="300" w:lineRule="exact"/>
              <w:rPr>
                <w:rFonts w:ascii="Arabic Typesetting" w:hAnsi="Arabic Typesetting" w:cs="Arabic Typesetting"/>
                <w:sz w:val="30"/>
                <w:szCs w:val="30"/>
              </w:rPr>
            </w:pPr>
            <w:r w:rsidRPr="001357E4">
              <w:rPr>
                <w:rFonts w:ascii="Arabic Typesetting" w:hAnsi="Arabic Typesetting" w:cs="Arabic Typesetting" w:hint="cs"/>
                <w:sz w:val="30"/>
                <w:szCs w:val="30"/>
                <w:rtl/>
              </w:rPr>
              <w:t xml:space="preserve">تحدد في نهاية </w:t>
            </w:r>
            <w:r>
              <w:rPr>
                <w:rFonts w:ascii="Arabic Typesetting" w:hAnsi="Arabic Typesetting" w:cs="Arabic Typesetting"/>
                <w:sz w:val="30"/>
                <w:szCs w:val="30"/>
              </w:rPr>
              <w:t>2017</w:t>
            </w:r>
          </w:p>
        </w:tc>
        <w:tc>
          <w:tcPr>
            <w:tcW w:w="1717" w:type="dxa"/>
            <w:shd w:val="clear" w:color="auto" w:fill="auto"/>
          </w:tcPr>
          <w:p w:rsidR="00B343FA" w:rsidRPr="001357E4" w:rsidRDefault="00B343FA" w:rsidP="00B343FA">
            <w:pPr>
              <w:bidi/>
              <w:spacing w:after="120" w:line="300" w:lineRule="exact"/>
              <w:rPr>
                <w:rFonts w:ascii="Arabic Typesetting" w:hAnsi="Arabic Typesetting" w:cs="Arabic Typesetting"/>
                <w:color w:val="000000"/>
                <w:sz w:val="30"/>
                <w:szCs w:val="30"/>
                <w:rtl/>
              </w:rPr>
            </w:pPr>
            <w:r>
              <w:rPr>
                <w:rFonts w:ascii="Arabic Typesetting" w:hAnsi="Arabic Typesetting" w:cs="Arabic Typesetting" w:hint="cs"/>
                <w:sz w:val="30"/>
                <w:szCs w:val="30"/>
                <w:rtl/>
              </w:rPr>
              <w:t xml:space="preserve">نسبة نمو </w:t>
            </w:r>
            <w:r w:rsidRPr="00621BE2">
              <w:rPr>
                <w:rFonts w:ascii="Arabic Typesetting" w:hAnsi="Arabic Typesetting" w:cs="Arabic Typesetting"/>
                <w:sz w:val="30"/>
                <w:szCs w:val="30"/>
              </w:rPr>
              <w:t>%</w:t>
            </w:r>
            <w:r>
              <w:rPr>
                <w:rFonts w:ascii="Arabic Typesetting" w:hAnsi="Arabic Typesetting" w:cs="Arabic Typesetting"/>
                <w:sz w:val="30"/>
                <w:szCs w:val="30"/>
              </w:rPr>
              <w:t>5</w:t>
            </w:r>
            <w:r>
              <w:rPr>
                <w:rFonts w:ascii="Arabic Typesetting" w:hAnsi="Arabic Typesetting" w:cs="Arabic Typesetting" w:hint="cs"/>
                <w:sz w:val="30"/>
                <w:szCs w:val="30"/>
                <w:rtl/>
              </w:rPr>
              <w:br/>
              <w:t>(سنويا)</w:t>
            </w:r>
          </w:p>
        </w:tc>
      </w:tr>
      <w:tr w:rsidR="00B343FA" w:rsidRPr="00BE5E3B" w:rsidTr="009C7153">
        <w:tblPrEx>
          <w:jc w:val="center"/>
        </w:tblPrEx>
        <w:trPr>
          <w:gridAfter w:val="1"/>
          <w:wAfter w:w="261" w:type="dxa"/>
          <w:jc w:val="center"/>
        </w:trPr>
        <w:tc>
          <w:tcPr>
            <w:tcW w:w="2224" w:type="dxa"/>
            <w:gridSpan w:val="2"/>
            <w:shd w:val="clear" w:color="auto" w:fill="auto"/>
          </w:tcPr>
          <w:p w:rsidR="00B343FA" w:rsidRPr="001357E4" w:rsidRDefault="00B343FA" w:rsidP="00B343FA">
            <w:pPr>
              <w:bidi/>
              <w:spacing w:after="120" w:line="300" w:lineRule="exact"/>
              <w:rPr>
                <w:rFonts w:ascii="Arabic Typesetting" w:hAnsi="Arabic Typesetting" w:cs="Arabic Typesetting"/>
                <w:sz w:val="30"/>
                <w:szCs w:val="30"/>
                <w:rtl/>
              </w:rPr>
            </w:pPr>
          </w:p>
        </w:tc>
        <w:tc>
          <w:tcPr>
            <w:tcW w:w="2340" w:type="dxa"/>
            <w:gridSpan w:val="2"/>
            <w:shd w:val="clear" w:color="auto" w:fill="auto"/>
          </w:tcPr>
          <w:p w:rsidR="00B343FA" w:rsidRPr="001357E4" w:rsidRDefault="00B343FA" w:rsidP="00B343FA">
            <w:pPr>
              <w:bidi/>
              <w:spacing w:after="120" w:line="300" w:lineRule="exact"/>
              <w:rPr>
                <w:rFonts w:ascii="Arabic Typesetting" w:hAnsi="Arabic Typesetting" w:cs="Arabic Typesetting"/>
                <w:sz w:val="30"/>
                <w:szCs w:val="30"/>
                <w:rtl/>
              </w:rPr>
            </w:pPr>
            <w:r w:rsidRPr="001357E4">
              <w:rPr>
                <w:rFonts w:ascii="Arabic Typesetting" w:hAnsi="Arabic Typesetting" w:cs="Arabic Typesetting" w:hint="cs"/>
                <w:sz w:val="30"/>
                <w:szCs w:val="30"/>
                <w:rtl/>
              </w:rPr>
              <w:t xml:space="preserve">عدد مرات تحميل التقارير الإحصائية السنوية بعد </w:t>
            </w:r>
            <w:r>
              <w:rPr>
                <w:rFonts w:ascii="Arabic Typesetting" w:hAnsi="Arabic Typesetting" w:cs="Arabic Typesetting"/>
                <w:sz w:val="30"/>
                <w:szCs w:val="30"/>
              </w:rPr>
              <w:t>5</w:t>
            </w:r>
            <w:r>
              <w:rPr>
                <w:rFonts w:ascii="Arabic Typesetting" w:hAnsi="Arabic Typesetting" w:cs="Arabic Typesetting" w:hint="eastAsia"/>
                <w:sz w:val="30"/>
                <w:szCs w:val="30"/>
                <w:rtl/>
              </w:rPr>
              <w:t> </w:t>
            </w:r>
            <w:r w:rsidRPr="001357E4">
              <w:rPr>
                <w:rFonts w:ascii="Arabic Typesetting" w:hAnsi="Arabic Typesetting" w:cs="Arabic Typesetting" w:hint="cs"/>
                <w:sz w:val="30"/>
                <w:szCs w:val="30"/>
                <w:rtl/>
              </w:rPr>
              <w:t>أشهر من نشرها</w:t>
            </w:r>
          </w:p>
        </w:tc>
        <w:tc>
          <w:tcPr>
            <w:tcW w:w="3000" w:type="dxa"/>
            <w:gridSpan w:val="3"/>
            <w:shd w:val="clear" w:color="auto" w:fill="auto"/>
          </w:tcPr>
          <w:p w:rsidR="00B343FA" w:rsidRPr="001357E4" w:rsidRDefault="00B343FA" w:rsidP="00B343FA">
            <w:pPr>
              <w:bidi/>
              <w:spacing w:after="120" w:line="300" w:lineRule="exact"/>
              <w:rPr>
                <w:rFonts w:ascii="Arabic Typesetting" w:hAnsi="Arabic Typesetting" w:cs="Arabic Typesetting"/>
                <w:sz w:val="30"/>
                <w:szCs w:val="30"/>
              </w:rPr>
            </w:pPr>
            <w:r w:rsidRPr="001357E4">
              <w:rPr>
                <w:rFonts w:ascii="Arabic Typesetting" w:hAnsi="Arabic Typesetting" w:cs="Arabic Typesetting" w:hint="cs"/>
                <w:sz w:val="30"/>
                <w:szCs w:val="30"/>
                <w:rtl/>
              </w:rPr>
              <w:t xml:space="preserve">تحدد في نهاية </w:t>
            </w:r>
            <w:r>
              <w:rPr>
                <w:rFonts w:ascii="Arabic Typesetting" w:hAnsi="Arabic Typesetting" w:cs="Arabic Typesetting"/>
                <w:sz w:val="30"/>
                <w:szCs w:val="30"/>
              </w:rPr>
              <w:t>2017</w:t>
            </w:r>
          </w:p>
        </w:tc>
        <w:tc>
          <w:tcPr>
            <w:tcW w:w="1717" w:type="dxa"/>
            <w:shd w:val="clear" w:color="auto" w:fill="auto"/>
          </w:tcPr>
          <w:p w:rsidR="00B343FA" w:rsidRPr="00BE5E3B" w:rsidRDefault="00B343FA" w:rsidP="00B343FA">
            <w:pPr>
              <w:bidi/>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نسبة نمو </w:t>
            </w:r>
            <w:r>
              <w:rPr>
                <w:rFonts w:ascii="Arabic Typesetting" w:hAnsi="Arabic Typesetting" w:cs="Arabic Typesetting"/>
                <w:sz w:val="30"/>
                <w:szCs w:val="30"/>
              </w:rPr>
              <w:t>5</w:t>
            </w:r>
            <w:r w:rsidRPr="001357E4">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لمؤشرات الملكية الفكرية العالمية  (سنويا)</w:t>
            </w:r>
            <w:r>
              <w:rPr>
                <w:rFonts w:ascii="Arabic Typesetting" w:hAnsi="Arabic Typesetting" w:cs="Arabic Typesetting" w:hint="cs"/>
                <w:sz w:val="30"/>
                <w:szCs w:val="30"/>
                <w:rtl/>
              </w:rPr>
              <w:br/>
              <w:t xml:space="preserve">نسبة نمو </w:t>
            </w:r>
            <w:r w:rsidRPr="00621BE2">
              <w:rPr>
                <w:rFonts w:ascii="Arabic Typesetting" w:hAnsi="Arabic Typesetting" w:cs="Arabic Typesetting"/>
                <w:sz w:val="30"/>
                <w:szCs w:val="30"/>
              </w:rPr>
              <w:t>%</w:t>
            </w:r>
            <w:r>
              <w:rPr>
                <w:rFonts w:ascii="Arabic Typesetting" w:hAnsi="Arabic Typesetting" w:cs="Arabic Typesetting"/>
                <w:sz w:val="30"/>
                <w:szCs w:val="30"/>
              </w:rPr>
              <w:t>5</w:t>
            </w:r>
            <w:r>
              <w:rPr>
                <w:rFonts w:ascii="Arabic Typesetting" w:hAnsi="Arabic Typesetting" w:cs="Arabic Typesetting" w:hint="cs"/>
                <w:sz w:val="30"/>
                <w:szCs w:val="30"/>
                <w:rtl/>
              </w:rPr>
              <w:t xml:space="preserve"> </w:t>
            </w:r>
            <w:r>
              <w:rPr>
                <w:rFonts w:ascii="Arabic Typesetting" w:hAnsi="Arabic Typesetting" w:cs="Arabic Typesetting" w:hint="cs"/>
                <w:sz w:val="30"/>
                <w:szCs w:val="30"/>
                <w:rtl/>
              </w:rPr>
              <w:lastRenderedPageBreak/>
              <w:t>للمراجعات السنوية (سنويا)</w:t>
            </w:r>
          </w:p>
        </w:tc>
      </w:tr>
      <w:tr w:rsidR="00B343FA" w:rsidRPr="001357E4" w:rsidTr="009C7153">
        <w:tblPrEx>
          <w:jc w:val="center"/>
        </w:tblPrEx>
        <w:trPr>
          <w:gridAfter w:val="1"/>
          <w:wAfter w:w="261" w:type="dxa"/>
          <w:jc w:val="center"/>
        </w:trPr>
        <w:tc>
          <w:tcPr>
            <w:tcW w:w="2224" w:type="dxa"/>
            <w:gridSpan w:val="2"/>
            <w:shd w:val="clear" w:color="auto" w:fill="auto"/>
          </w:tcPr>
          <w:p w:rsidR="00B343FA" w:rsidRPr="001357E4" w:rsidRDefault="00B343FA" w:rsidP="00B343FA">
            <w:pPr>
              <w:bidi/>
              <w:spacing w:after="120" w:line="300" w:lineRule="exact"/>
              <w:rPr>
                <w:rFonts w:ascii="Arabic Typesetting" w:hAnsi="Arabic Typesetting" w:cs="Arabic Typesetting"/>
                <w:sz w:val="30"/>
                <w:szCs w:val="30"/>
                <w:rtl/>
              </w:rPr>
            </w:pPr>
          </w:p>
        </w:tc>
        <w:tc>
          <w:tcPr>
            <w:tcW w:w="2340" w:type="dxa"/>
            <w:gridSpan w:val="2"/>
            <w:shd w:val="clear" w:color="auto" w:fill="auto"/>
          </w:tcPr>
          <w:p w:rsidR="00B343FA" w:rsidRPr="001357E4" w:rsidRDefault="00B343FA" w:rsidP="00B343FA">
            <w:pPr>
              <w:bidi/>
              <w:spacing w:after="120" w:line="300" w:lineRule="exact"/>
              <w:rPr>
                <w:rFonts w:ascii="Arabic Typesetting" w:hAnsi="Arabic Typesetting" w:cs="Arabic Typesetting"/>
                <w:sz w:val="30"/>
                <w:szCs w:val="30"/>
                <w:rtl/>
              </w:rPr>
            </w:pPr>
            <w:r w:rsidRPr="001357E4">
              <w:rPr>
                <w:rFonts w:ascii="Arabic Typesetting" w:hAnsi="Arabic Typesetting" w:cs="Arabic Typesetting" w:hint="cs"/>
                <w:sz w:val="30"/>
                <w:szCs w:val="30"/>
                <w:rtl/>
              </w:rPr>
              <w:t>الفرق بين تنبؤات يناير والعدد الفعلي لإيداعات معاهدة البراءات ومدريد ولاهاي ضمن العتبة المحددة</w:t>
            </w:r>
          </w:p>
        </w:tc>
        <w:tc>
          <w:tcPr>
            <w:tcW w:w="3000" w:type="dxa"/>
            <w:gridSpan w:val="3"/>
            <w:shd w:val="clear" w:color="auto" w:fill="auto"/>
          </w:tcPr>
          <w:p w:rsidR="00B343FA" w:rsidRDefault="00B343FA" w:rsidP="00B343FA">
            <w:pPr>
              <w:bidi/>
              <w:spacing w:after="120" w:line="300" w:lineRule="exact"/>
              <w:rPr>
                <w:rFonts w:ascii="Arabic Typesetting" w:hAnsi="Arabic Typesetting" w:cs="Arabic Typesetting"/>
                <w:sz w:val="30"/>
                <w:szCs w:val="30"/>
                <w:rtl/>
              </w:rPr>
            </w:pPr>
            <w:r>
              <w:rPr>
                <w:rFonts w:ascii="Arabic Typesetting" w:hAnsi="Arabic Typesetting" w:cs="Arabic Typesetting"/>
                <w:sz w:val="30"/>
                <w:szCs w:val="30"/>
              </w:rPr>
              <w:t>2016</w:t>
            </w:r>
            <w:r>
              <w:rPr>
                <w:rFonts w:ascii="Arabic Typesetting" w:hAnsi="Arabic Typesetting" w:cs="Arabic Typesetting" w:hint="cs"/>
                <w:sz w:val="30"/>
                <w:szCs w:val="30"/>
                <w:rtl/>
              </w:rPr>
              <w:t>: التوقعات/العدد الفعلي</w:t>
            </w:r>
          </w:p>
          <w:p w:rsidR="00B343FA" w:rsidRDefault="00B343FA" w:rsidP="00B343FA">
            <w:pPr>
              <w:bidi/>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 معاهدة البراءات: </w:t>
            </w:r>
            <w:r>
              <w:rPr>
                <w:rFonts w:ascii="Arabic Typesetting" w:hAnsi="Arabic Typesetting" w:cs="Arabic Typesetting"/>
                <w:sz w:val="30"/>
                <w:szCs w:val="30"/>
              </w:rPr>
              <w:t>400</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225</w:t>
            </w:r>
            <w:r>
              <w:rPr>
                <w:rFonts w:ascii="Arabic Typesetting" w:hAnsi="Arabic Typesetting" w:cs="Arabic Typesetting" w:hint="cs"/>
                <w:sz w:val="30"/>
                <w:szCs w:val="30"/>
                <w:rtl/>
              </w:rPr>
              <w:t>/</w:t>
            </w:r>
            <w:r>
              <w:rPr>
                <w:rFonts w:ascii="Arabic Typesetting" w:hAnsi="Arabic Typesetting" w:cs="Arabic Typesetting"/>
                <w:sz w:val="30"/>
                <w:szCs w:val="30"/>
              </w:rPr>
              <w:t xml:space="preserve">000 </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233</w:t>
            </w:r>
            <w:r>
              <w:rPr>
                <w:rFonts w:ascii="Arabic Typesetting" w:hAnsi="Arabic Typesetting" w:cs="Arabic Typesetting" w:hint="cs"/>
                <w:sz w:val="30"/>
                <w:szCs w:val="30"/>
                <w:rtl/>
              </w:rPr>
              <w:t xml:space="preserve"> (</w:t>
            </w:r>
            <w:r w:rsidRPr="00621BE2">
              <w:rPr>
                <w:rFonts w:ascii="Arabic Typesetting" w:hAnsi="Arabic Typesetting" w:cs="Arabic Typesetting"/>
                <w:sz w:val="30"/>
                <w:szCs w:val="30"/>
              </w:rPr>
              <w:t>%</w:t>
            </w:r>
            <w:r>
              <w:rPr>
                <w:rFonts w:ascii="Arabic Typesetting" w:hAnsi="Arabic Typesetting" w:cs="Arabic Typesetting"/>
                <w:sz w:val="30"/>
                <w:szCs w:val="30"/>
              </w:rPr>
              <w:t>103</w:t>
            </w:r>
            <w:r>
              <w:rPr>
                <w:rFonts w:ascii="Arabic Typesetting" w:hAnsi="Arabic Typesetting" w:cs="Arabic Typesetting" w:hint="cs"/>
                <w:sz w:val="30"/>
                <w:szCs w:val="30"/>
                <w:rtl/>
              </w:rPr>
              <w:t>)</w:t>
            </w:r>
          </w:p>
          <w:p w:rsidR="00B343FA" w:rsidRDefault="00B343FA" w:rsidP="00B343FA">
            <w:pPr>
              <w:bidi/>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-مدريد: </w:t>
            </w:r>
            <w:r>
              <w:rPr>
                <w:rFonts w:ascii="Arabic Typesetting" w:hAnsi="Arabic Typesetting" w:cs="Arabic Typesetting"/>
                <w:sz w:val="30"/>
                <w:szCs w:val="30"/>
              </w:rPr>
              <w:t>030</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52</w:t>
            </w:r>
            <w:r>
              <w:rPr>
                <w:rFonts w:ascii="Arabic Typesetting" w:hAnsi="Arabic Typesetting" w:cs="Arabic Typesetting" w:hint="cs"/>
                <w:sz w:val="30"/>
                <w:szCs w:val="30"/>
                <w:rtl/>
              </w:rPr>
              <w:t>/</w:t>
            </w:r>
            <w:r>
              <w:rPr>
                <w:rFonts w:ascii="Arabic Typesetting" w:hAnsi="Arabic Typesetting" w:cs="Arabic Typesetting"/>
                <w:sz w:val="30"/>
                <w:szCs w:val="30"/>
              </w:rPr>
              <w:t>900</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52</w:t>
            </w:r>
          </w:p>
          <w:p w:rsidR="00B343FA" w:rsidRDefault="00B343FA" w:rsidP="00B343FA">
            <w:pPr>
              <w:bidi/>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w:t>
            </w:r>
            <w:r w:rsidRPr="00621BE2">
              <w:rPr>
                <w:rFonts w:ascii="Arabic Typesetting" w:hAnsi="Arabic Typesetting" w:cs="Arabic Typesetting"/>
                <w:sz w:val="30"/>
                <w:szCs w:val="30"/>
              </w:rPr>
              <w:t>%</w:t>
            </w:r>
            <w:r>
              <w:rPr>
                <w:rFonts w:ascii="Arabic Typesetting" w:hAnsi="Arabic Typesetting" w:cs="Arabic Typesetting"/>
                <w:sz w:val="30"/>
                <w:szCs w:val="30"/>
              </w:rPr>
              <w:t>102</w:t>
            </w:r>
            <w:r>
              <w:rPr>
                <w:rFonts w:ascii="Arabic Typesetting" w:hAnsi="Arabic Typesetting" w:cs="Arabic Typesetting" w:hint="cs"/>
                <w:sz w:val="30"/>
                <w:szCs w:val="30"/>
                <w:rtl/>
              </w:rPr>
              <w:t>)</w:t>
            </w:r>
          </w:p>
          <w:p w:rsidR="00B343FA" w:rsidRDefault="00B343FA" w:rsidP="00B343FA">
            <w:pPr>
              <w:bidi/>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لاهاي: </w:t>
            </w:r>
            <w:r>
              <w:rPr>
                <w:rFonts w:ascii="Arabic Typesetting" w:hAnsi="Arabic Typesetting" w:cs="Arabic Typesetting"/>
                <w:sz w:val="30"/>
                <w:szCs w:val="30"/>
              </w:rPr>
              <w:t>560</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5</w:t>
            </w:r>
            <w:r>
              <w:rPr>
                <w:rFonts w:ascii="Arabic Typesetting" w:hAnsi="Arabic Typesetting" w:cs="Arabic Typesetting" w:hint="cs"/>
                <w:sz w:val="30"/>
                <w:szCs w:val="30"/>
                <w:rtl/>
              </w:rPr>
              <w:t>/</w:t>
            </w:r>
            <w:r>
              <w:rPr>
                <w:rFonts w:ascii="Arabic Typesetting" w:hAnsi="Arabic Typesetting" w:cs="Arabic Typesetting"/>
                <w:sz w:val="30"/>
                <w:szCs w:val="30"/>
              </w:rPr>
              <w:t>562</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5</w:t>
            </w:r>
            <w:r>
              <w:rPr>
                <w:rFonts w:ascii="Arabic Typesetting" w:hAnsi="Arabic Typesetting" w:cs="Arabic Typesetting" w:hint="cs"/>
                <w:sz w:val="30"/>
                <w:szCs w:val="30"/>
                <w:rtl/>
              </w:rPr>
              <w:t xml:space="preserve"> </w:t>
            </w:r>
          </w:p>
          <w:p w:rsidR="00B343FA" w:rsidRPr="001357E4" w:rsidRDefault="00B343FA" w:rsidP="00B343FA">
            <w:pPr>
              <w:bidi/>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w:t>
            </w:r>
            <w:r w:rsidRPr="00621BE2">
              <w:rPr>
                <w:rFonts w:ascii="Arabic Typesetting" w:hAnsi="Arabic Typesetting" w:cs="Arabic Typesetting"/>
                <w:sz w:val="30"/>
                <w:szCs w:val="30"/>
              </w:rPr>
              <w:t>%</w:t>
            </w:r>
            <w:r>
              <w:rPr>
                <w:rFonts w:ascii="Arabic Typesetting" w:hAnsi="Arabic Typesetting" w:cs="Arabic Typesetting"/>
                <w:sz w:val="30"/>
                <w:szCs w:val="30"/>
              </w:rPr>
              <w:t>100</w:t>
            </w:r>
            <w:r>
              <w:rPr>
                <w:rFonts w:ascii="Arabic Typesetting" w:hAnsi="Arabic Typesetting" w:cs="Arabic Typesetting" w:hint="cs"/>
                <w:sz w:val="30"/>
                <w:szCs w:val="30"/>
                <w:rtl/>
              </w:rPr>
              <w:t>)</w:t>
            </w:r>
          </w:p>
        </w:tc>
        <w:tc>
          <w:tcPr>
            <w:tcW w:w="1717" w:type="dxa"/>
            <w:shd w:val="clear" w:color="auto" w:fill="auto"/>
          </w:tcPr>
          <w:p w:rsidR="00B343FA" w:rsidRPr="001357E4" w:rsidRDefault="00B343FA" w:rsidP="00B343FA">
            <w:pPr>
              <w:bidi/>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القيم الفعلية</w:t>
            </w:r>
            <w:r w:rsidRPr="001357E4">
              <w:rPr>
                <w:rFonts w:ascii="Arabic Typesetting" w:hAnsi="Arabic Typesetting" w:cs="Arabic Typesetting" w:hint="cs"/>
                <w:sz w:val="30"/>
                <w:szCs w:val="30"/>
                <w:rtl/>
              </w:rPr>
              <w:t xml:space="preserve"> ضمن 80% من فترة الثقة </w:t>
            </w:r>
            <w:r>
              <w:rPr>
                <w:rFonts w:ascii="Arabic Typesetting" w:hAnsi="Arabic Typesetting" w:cs="Arabic Typesetting" w:hint="cs"/>
                <w:sz w:val="30"/>
                <w:szCs w:val="30"/>
                <w:rtl/>
              </w:rPr>
              <w:t>في التوقعات</w:t>
            </w:r>
          </w:p>
        </w:tc>
      </w:tr>
      <w:tr w:rsidR="00B343FA" w:rsidRPr="001357E4" w:rsidTr="009C7153">
        <w:tblPrEx>
          <w:jc w:val="center"/>
        </w:tblPrEx>
        <w:trPr>
          <w:gridAfter w:val="1"/>
          <w:wAfter w:w="261" w:type="dxa"/>
          <w:jc w:val="center"/>
        </w:trPr>
        <w:tc>
          <w:tcPr>
            <w:tcW w:w="2224" w:type="dxa"/>
            <w:gridSpan w:val="2"/>
            <w:shd w:val="clear" w:color="auto" w:fill="auto"/>
          </w:tcPr>
          <w:p w:rsidR="00B343FA" w:rsidRPr="001357E4" w:rsidRDefault="00B343FA" w:rsidP="00B343FA">
            <w:pPr>
              <w:bidi/>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w:t>
            </w:r>
            <w:r w:rsidRPr="001357E4">
              <w:rPr>
                <w:rFonts w:ascii="Arabic Typesetting" w:hAnsi="Arabic Typesetting" w:cs="Arabic Typesetting" w:hint="cs"/>
                <w:sz w:val="30"/>
                <w:szCs w:val="30"/>
                <w:rtl/>
              </w:rPr>
              <w:t xml:space="preserve">2.5 </w:t>
            </w:r>
            <w:r w:rsidRPr="001357E4">
              <w:rPr>
                <w:rFonts w:ascii="Arabic Typesetting" w:hAnsi="Arabic Typesetting" w:cs="Arabic Typesetting"/>
                <w:sz w:val="30"/>
                <w:szCs w:val="30"/>
                <w:rtl/>
              </w:rPr>
              <w:t>استخدام تحليلات الويبو الاقتصادية على نطاق أوسع ونحو أفضل في صياغة السياسات العامة</w:t>
            </w:r>
          </w:p>
        </w:tc>
        <w:tc>
          <w:tcPr>
            <w:tcW w:w="2340" w:type="dxa"/>
            <w:gridSpan w:val="2"/>
            <w:shd w:val="clear" w:color="auto" w:fill="auto"/>
          </w:tcPr>
          <w:p w:rsidR="00B343FA" w:rsidRPr="001357E4" w:rsidRDefault="00B343FA" w:rsidP="00B343FA">
            <w:pPr>
              <w:bidi/>
              <w:spacing w:after="120" w:line="300" w:lineRule="exact"/>
              <w:rPr>
                <w:rFonts w:ascii="Arabic Typesetting" w:hAnsi="Arabic Typesetting" w:cs="Arabic Typesetting"/>
                <w:sz w:val="30"/>
                <w:szCs w:val="30"/>
                <w:rtl/>
              </w:rPr>
            </w:pPr>
            <w:r w:rsidRPr="001357E4">
              <w:rPr>
                <w:rFonts w:ascii="Arabic Typesetting" w:hAnsi="Arabic Typesetting" w:cs="Arabic Typesetting" w:hint="cs"/>
                <w:sz w:val="30"/>
                <w:szCs w:val="30"/>
                <w:rtl/>
              </w:rPr>
              <w:t>العدد السنوي لزائري مواقع مؤشر الابتكار العالمي</w:t>
            </w:r>
          </w:p>
        </w:tc>
        <w:tc>
          <w:tcPr>
            <w:tcW w:w="3000" w:type="dxa"/>
            <w:gridSpan w:val="3"/>
            <w:shd w:val="clear" w:color="auto" w:fill="auto"/>
          </w:tcPr>
          <w:p w:rsidR="00B343FA" w:rsidRPr="00DD6F86" w:rsidRDefault="00B343FA" w:rsidP="00B343FA">
            <w:pPr>
              <w:bidi/>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صفحة الويبو ل</w:t>
            </w:r>
            <w:r w:rsidRPr="001357E4">
              <w:rPr>
                <w:rFonts w:ascii="Arabic Typesetting" w:hAnsi="Arabic Typesetting" w:cs="Arabic Typesetting" w:hint="cs"/>
                <w:sz w:val="30"/>
                <w:szCs w:val="30"/>
                <w:rtl/>
              </w:rPr>
              <w:t>مؤشر</w:t>
            </w:r>
            <w:r>
              <w:rPr>
                <w:rFonts w:ascii="Arabic Typesetting" w:hAnsi="Arabic Typesetting" w:cs="Arabic Typesetting"/>
                <w:sz w:val="30"/>
                <w:szCs w:val="30"/>
              </w:rPr>
              <w:t xml:space="preserve"> </w:t>
            </w:r>
            <w:r>
              <w:rPr>
                <w:rFonts w:ascii="Arabic Typesetting" w:hAnsi="Arabic Typesetting" w:cs="Arabic Typesetting" w:hint="cs"/>
                <w:sz w:val="30"/>
                <w:szCs w:val="30"/>
                <w:rtl/>
              </w:rPr>
              <w:t>ل</w:t>
            </w:r>
            <w:r w:rsidRPr="001357E4">
              <w:rPr>
                <w:rFonts w:ascii="Arabic Typesetting" w:hAnsi="Arabic Typesetting" w:cs="Arabic Typesetting" w:hint="cs"/>
                <w:sz w:val="30"/>
                <w:szCs w:val="30"/>
                <w:rtl/>
              </w:rPr>
              <w:t>لابتكار العالمي</w:t>
            </w:r>
            <w:r>
              <w:rPr>
                <w:rFonts w:ascii="Arabic Typesetting" w:hAnsi="Arabic Typesetting" w:cs="Arabic Typesetting" w:hint="cs"/>
                <w:sz w:val="30"/>
                <w:szCs w:val="30"/>
                <w:rtl/>
              </w:rPr>
              <w:t>:</w:t>
            </w:r>
            <w:r>
              <w:rPr>
                <w:rFonts w:ascii="Arabic Typesetting" w:hAnsi="Arabic Typesetting" w:cs="Arabic Typesetting" w:hint="cs"/>
                <w:sz w:val="30"/>
                <w:szCs w:val="30"/>
                <w:rtl/>
              </w:rPr>
              <w:br/>
            </w:r>
            <w:r>
              <w:rPr>
                <w:rFonts w:ascii="Arabic Typesetting" w:hAnsi="Arabic Typesetting" w:cs="Arabic Typesetting"/>
                <w:sz w:val="30"/>
                <w:szCs w:val="30"/>
              </w:rPr>
              <w:t>244</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44</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2016</w:t>
            </w:r>
            <w:r>
              <w:rPr>
                <w:rFonts w:ascii="Arabic Typesetting" w:hAnsi="Arabic Typesetting" w:cs="Arabic Typesetting" w:hint="cs"/>
                <w:sz w:val="30"/>
                <w:szCs w:val="30"/>
                <w:rtl/>
              </w:rPr>
              <w:t>)</w:t>
            </w:r>
            <w:r>
              <w:rPr>
                <w:rFonts w:ascii="Arabic Typesetting" w:hAnsi="Arabic Typesetting" w:cs="Arabic Typesetting" w:hint="cs"/>
                <w:sz w:val="30"/>
                <w:szCs w:val="30"/>
                <w:rtl/>
              </w:rPr>
              <w:br/>
              <w:t>الموقع المكرس ل</w:t>
            </w:r>
            <w:r w:rsidRPr="001357E4">
              <w:rPr>
                <w:rFonts w:ascii="Arabic Typesetting" w:hAnsi="Arabic Typesetting" w:cs="Arabic Typesetting" w:hint="cs"/>
                <w:sz w:val="30"/>
                <w:szCs w:val="30"/>
                <w:rtl/>
              </w:rPr>
              <w:t>مؤشر</w:t>
            </w:r>
            <w:r>
              <w:rPr>
                <w:rFonts w:ascii="Arabic Typesetting" w:hAnsi="Arabic Typesetting" w:cs="Arabic Typesetting"/>
                <w:sz w:val="30"/>
                <w:szCs w:val="30"/>
              </w:rPr>
              <w:t xml:space="preserve"> </w:t>
            </w:r>
            <w:r>
              <w:rPr>
                <w:rFonts w:ascii="Arabic Typesetting" w:hAnsi="Arabic Typesetting" w:cs="Arabic Typesetting" w:hint="cs"/>
                <w:sz w:val="30"/>
                <w:szCs w:val="30"/>
                <w:rtl/>
              </w:rPr>
              <w:t>ل</w:t>
            </w:r>
            <w:r w:rsidRPr="001357E4">
              <w:rPr>
                <w:rFonts w:ascii="Arabic Typesetting" w:hAnsi="Arabic Typesetting" w:cs="Arabic Typesetting" w:hint="cs"/>
                <w:sz w:val="30"/>
                <w:szCs w:val="30"/>
                <w:rtl/>
              </w:rPr>
              <w:t>لابتكار العالمي</w:t>
            </w:r>
            <w:r>
              <w:rPr>
                <w:rFonts w:ascii="Arabic Typesetting" w:hAnsi="Arabic Typesetting" w:cs="Arabic Typesetting" w:hint="cs"/>
                <w:sz w:val="30"/>
                <w:szCs w:val="30"/>
                <w:rtl/>
              </w:rPr>
              <w:t>:</w:t>
            </w:r>
            <w:r>
              <w:rPr>
                <w:rFonts w:ascii="Arabic Typesetting" w:hAnsi="Arabic Typesetting" w:cs="Arabic Typesetting"/>
                <w:sz w:val="30"/>
                <w:szCs w:val="30"/>
                <w:rtl/>
              </w:rPr>
              <w:br/>
            </w:r>
            <w:r>
              <w:rPr>
                <w:rFonts w:ascii="Arabic Typesetting" w:hAnsi="Arabic Typesetting" w:cs="Arabic Typesetting"/>
                <w:sz w:val="30"/>
                <w:szCs w:val="30"/>
              </w:rPr>
              <w:t>122</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214</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2016</w:t>
            </w:r>
            <w:r>
              <w:rPr>
                <w:rFonts w:ascii="Arabic Typesetting" w:hAnsi="Arabic Typesetting" w:cs="Arabic Typesetting" w:hint="cs"/>
                <w:sz w:val="30"/>
                <w:szCs w:val="30"/>
                <w:rtl/>
              </w:rPr>
              <w:t>)</w:t>
            </w:r>
          </w:p>
        </w:tc>
        <w:tc>
          <w:tcPr>
            <w:tcW w:w="1717" w:type="dxa"/>
            <w:shd w:val="clear" w:color="auto" w:fill="auto"/>
          </w:tcPr>
          <w:p w:rsidR="00B343FA" w:rsidRPr="001357E4" w:rsidRDefault="00B343FA" w:rsidP="00B343FA">
            <w:pPr>
              <w:bidi/>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نسبة نمو </w:t>
            </w:r>
            <w:r w:rsidRPr="00621BE2">
              <w:rPr>
                <w:rFonts w:ascii="Arabic Typesetting" w:hAnsi="Arabic Typesetting" w:cs="Arabic Typesetting"/>
                <w:sz w:val="30"/>
                <w:szCs w:val="30"/>
              </w:rPr>
              <w:t>%</w:t>
            </w:r>
            <w:r>
              <w:rPr>
                <w:rFonts w:ascii="Arabic Typesetting" w:hAnsi="Arabic Typesetting" w:cs="Arabic Typesetting"/>
                <w:sz w:val="30"/>
                <w:szCs w:val="30"/>
              </w:rPr>
              <w:t>10</w:t>
            </w:r>
            <w:r>
              <w:rPr>
                <w:rFonts w:ascii="Arabic Typesetting" w:hAnsi="Arabic Typesetting" w:cs="Arabic Typesetting" w:hint="cs"/>
                <w:sz w:val="30"/>
                <w:szCs w:val="30"/>
                <w:rtl/>
              </w:rPr>
              <w:br/>
              <w:t>(سنويا)</w:t>
            </w:r>
          </w:p>
        </w:tc>
      </w:tr>
      <w:tr w:rsidR="00B343FA" w:rsidRPr="001357E4" w:rsidTr="009C7153">
        <w:tblPrEx>
          <w:jc w:val="center"/>
        </w:tblPrEx>
        <w:trPr>
          <w:gridAfter w:val="1"/>
          <w:wAfter w:w="261" w:type="dxa"/>
          <w:jc w:val="center"/>
        </w:trPr>
        <w:tc>
          <w:tcPr>
            <w:tcW w:w="2224" w:type="dxa"/>
            <w:gridSpan w:val="2"/>
            <w:shd w:val="clear" w:color="auto" w:fill="auto"/>
          </w:tcPr>
          <w:p w:rsidR="00B343FA" w:rsidRPr="001357E4" w:rsidRDefault="00B343FA" w:rsidP="00B343FA">
            <w:pPr>
              <w:bidi/>
              <w:spacing w:after="120" w:line="300" w:lineRule="exact"/>
              <w:rPr>
                <w:rFonts w:ascii="Arabic Typesetting" w:hAnsi="Arabic Typesetting" w:cs="Arabic Typesetting"/>
                <w:sz w:val="30"/>
                <w:szCs w:val="30"/>
                <w:rtl/>
              </w:rPr>
            </w:pPr>
          </w:p>
        </w:tc>
        <w:tc>
          <w:tcPr>
            <w:tcW w:w="2340" w:type="dxa"/>
            <w:gridSpan w:val="2"/>
            <w:shd w:val="clear" w:color="auto" w:fill="auto"/>
          </w:tcPr>
          <w:p w:rsidR="00B343FA" w:rsidRPr="001357E4" w:rsidRDefault="00B343FA" w:rsidP="00B343FA">
            <w:pPr>
              <w:bidi/>
              <w:spacing w:after="120" w:line="300" w:lineRule="exact"/>
              <w:rPr>
                <w:rFonts w:ascii="Arabic Typesetting" w:hAnsi="Arabic Typesetting" w:cs="Arabic Typesetting"/>
                <w:sz w:val="30"/>
                <w:szCs w:val="30"/>
                <w:rtl/>
              </w:rPr>
            </w:pPr>
            <w:r w:rsidRPr="001357E4">
              <w:rPr>
                <w:rFonts w:ascii="Arabic Typesetting" w:hAnsi="Arabic Typesetting" w:cs="Arabic Typesetting" w:hint="cs"/>
                <w:sz w:val="30"/>
                <w:szCs w:val="30"/>
                <w:rtl/>
              </w:rPr>
              <w:t xml:space="preserve">عدد مرات تحميل التقرير العالمي للملكية الفكرية بعد </w:t>
            </w:r>
            <w:r>
              <w:rPr>
                <w:rFonts w:ascii="Arabic Typesetting" w:hAnsi="Arabic Typesetting" w:cs="Arabic Typesetting"/>
                <w:sz w:val="30"/>
                <w:szCs w:val="30"/>
              </w:rPr>
              <w:t>5</w:t>
            </w:r>
            <w:r w:rsidRPr="001357E4">
              <w:rPr>
                <w:rFonts w:ascii="Arabic Typesetting" w:hAnsi="Arabic Typesetting" w:cs="Arabic Typesetting" w:hint="cs"/>
                <w:sz w:val="30"/>
                <w:szCs w:val="30"/>
                <w:rtl/>
              </w:rPr>
              <w:t xml:space="preserve"> أشهر من نشره</w:t>
            </w:r>
          </w:p>
        </w:tc>
        <w:tc>
          <w:tcPr>
            <w:tcW w:w="3000" w:type="dxa"/>
            <w:gridSpan w:val="3"/>
            <w:shd w:val="clear" w:color="auto" w:fill="auto"/>
          </w:tcPr>
          <w:p w:rsidR="00B343FA" w:rsidRPr="001357E4" w:rsidRDefault="00B343FA" w:rsidP="00B343FA">
            <w:pPr>
              <w:bidi/>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التقرير العالمي للملكية الفكرية </w:t>
            </w:r>
            <w:r>
              <w:rPr>
                <w:rFonts w:ascii="Arabic Typesetting" w:hAnsi="Arabic Typesetting" w:cs="Arabic Typesetting"/>
                <w:sz w:val="30"/>
                <w:szCs w:val="30"/>
              </w:rPr>
              <w:t>2015</w:t>
            </w:r>
            <w:r>
              <w:rPr>
                <w:rFonts w:ascii="Arabic Typesetting" w:hAnsi="Arabic Typesetting" w:cs="Arabic Typesetting" w:hint="cs"/>
                <w:sz w:val="30"/>
                <w:szCs w:val="30"/>
                <w:rtl/>
              </w:rPr>
              <w:t>:</w:t>
            </w:r>
            <w:r>
              <w:rPr>
                <w:rFonts w:ascii="Arabic Typesetting" w:hAnsi="Arabic Typesetting" w:cs="Arabic Typesetting" w:hint="cs"/>
                <w:sz w:val="30"/>
                <w:szCs w:val="30"/>
                <w:rtl/>
              </w:rPr>
              <w:br/>
            </w:r>
            <w:r>
              <w:rPr>
                <w:rFonts w:ascii="Arabic Typesetting" w:hAnsi="Arabic Typesetting" w:cs="Arabic Typesetting"/>
                <w:sz w:val="30"/>
                <w:szCs w:val="30"/>
              </w:rPr>
              <w:t>936</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25</w:t>
            </w:r>
          </w:p>
        </w:tc>
        <w:tc>
          <w:tcPr>
            <w:tcW w:w="1717" w:type="dxa"/>
            <w:shd w:val="clear" w:color="auto" w:fill="auto"/>
          </w:tcPr>
          <w:p w:rsidR="00B343FA" w:rsidRPr="001357E4" w:rsidRDefault="00B343FA" w:rsidP="00B343FA">
            <w:pPr>
              <w:bidi/>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نسبة نمو </w:t>
            </w:r>
            <w:r w:rsidRPr="00621BE2">
              <w:rPr>
                <w:rFonts w:ascii="Arabic Typesetting" w:hAnsi="Arabic Typesetting" w:cs="Arabic Typesetting"/>
                <w:sz w:val="30"/>
                <w:szCs w:val="30"/>
              </w:rPr>
              <w:t>%</w:t>
            </w:r>
            <w:r>
              <w:rPr>
                <w:rFonts w:ascii="Arabic Typesetting" w:hAnsi="Arabic Typesetting" w:cs="Arabic Typesetting"/>
                <w:sz w:val="30"/>
                <w:szCs w:val="30"/>
              </w:rPr>
              <w:t>10</w:t>
            </w:r>
            <w:r>
              <w:rPr>
                <w:rFonts w:ascii="Arabic Typesetting" w:hAnsi="Arabic Typesetting" w:cs="Arabic Typesetting" w:hint="cs"/>
                <w:sz w:val="30"/>
                <w:szCs w:val="30"/>
                <w:rtl/>
              </w:rPr>
              <w:br/>
              <w:t>(في الثنائية)</w:t>
            </w:r>
          </w:p>
        </w:tc>
      </w:tr>
    </w:tbl>
    <w:p w:rsidR="00B343FA" w:rsidRDefault="00B343FA" w:rsidP="009C7153">
      <w:pPr>
        <w:pStyle w:val="ARNormal"/>
        <w:rPr>
          <w:rtl/>
          <w:lang w:bidi="ar-SA"/>
        </w:rPr>
      </w:pPr>
    </w:p>
    <w:tbl>
      <w:tblPr>
        <w:bidiVisual/>
        <w:tblW w:w="0" w:type="auto"/>
        <w:tblInd w:w="108" w:type="dxa"/>
        <w:shd w:val="clear" w:color="auto" w:fill="C6D9F1" w:themeFill="text2" w:themeFillTint="33"/>
        <w:tblLook w:val="04A0" w:firstRow="1" w:lastRow="0" w:firstColumn="1" w:lastColumn="0" w:noHBand="0" w:noVBand="1"/>
      </w:tblPr>
      <w:tblGrid>
        <w:gridCol w:w="9134"/>
      </w:tblGrid>
      <w:tr w:rsidR="00B343FA" w:rsidRPr="000C619C" w:rsidTr="009C7153">
        <w:trPr>
          <w:trHeight w:val="423"/>
        </w:trPr>
        <w:tc>
          <w:tcPr>
            <w:tcW w:w="9134" w:type="dxa"/>
            <w:shd w:val="clear" w:color="auto" w:fill="C6D9F1" w:themeFill="text2" w:themeFillTint="33"/>
            <w:vAlign w:val="center"/>
          </w:tcPr>
          <w:p w:rsidR="00B343FA" w:rsidRPr="000C619C" w:rsidRDefault="00B343FA" w:rsidP="009C7153">
            <w:pPr>
              <w:keepNext/>
              <w:keepLines/>
              <w:spacing w:after="120" w:line="340" w:lineRule="exact"/>
              <w:jc w:val="center"/>
              <w:rPr>
                <w:rFonts w:ascii="Arabic Typesetting" w:eastAsia="SimSun" w:hAnsi="Arabic Typesetting" w:cs="Arabic Typesetting"/>
                <w:bCs/>
                <w:color w:val="000000"/>
                <w:sz w:val="34"/>
                <w:szCs w:val="34"/>
                <w:lang w:eastAsia="zh-CN"/>
              </w:rPr>
            </w:pPr>
            <w:r w:rsidRPr="000C619C">
              <w:rPr>
                <w:rFonts w:ascii="Arabic Typesetting" w:eastAsia="SimSun" w:hAnsi="Arabic Typesetting" w:cs="Arabic Typesetting"/>
                <w:bCs/>
                <w:color w:val="000000"/>
                <w:sz w:val="34"/>
                <w:szCs w:val="34"/>
                <w:lang w:eastAsia="zh-CN"/>
              </w:rPr>
              <w:br w:type="page"/>
            </w:r>
            <w:r w:rsidRPr="000C619C">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16</w:t>
            </w:r>
          </w:p>
        </w:tc>
      </w:tr>
    </w:tbl>
    <w:p w:rsidR="00B343FA" w:rsidRDefault="002F73F9" w:rsidP="00F5101D">
      <w:pPr>
        <w:pStyle w:val="ARNumbered1"/>
        <w:spacing w:before="240"/>
      </w:pPr>
      <w:r>
        <w:rPr>
          <w:rFonts w:hint="cs"/>
          <w:rtl/>
        </w:rPr>
        <w:t>1.16</w:t>
      </w:r>
      <w:r>
        <w:rPr>
          <w:rtl/>
        </w:rPr>
        <w:tab/>
      </w:r>
      <w:r w:rsidR="00B343FA">
        <w:rPr>
          <w:rFonts w:hint="cs"/>
          <w:rtl/>
        </w:rPr>
        <w:t>تبين الموارد الإجمالية المخصصة للبرنامج في الثنائية 2018/19 زيادة بنسبة 13.9 في المائة مقارنة بالميزانية المعتمدة للثنائية 2016/17.</w:t>
      </w:r>
    </w:p>
    <w:p w:rsidR="00B343FA" w:rsidRDefault="002F73F9" w:rsidP="002F73F9">
      <w:pPr>
        <w:pStyle w:val="ARNumbered1"/>
      </w:pPr>
      <w:r>
        <w:rPr>
          <w:rFonts w:hint="cs"/>
          <w:rtl/>
        </w:rPr>
        <w:t>2.16</w:t>
      </w:r>
      <w:r>
        <w:rPr>
          <w:rtl/>
        </w:rPr>
        <w:tab/>
      </w:r>
      <w:r w:rsidR="00B343FA">
        <w:rPr>
          <w:rFonts w:hint="cs"/>
          <w:rtl/>
        </w:rPr>
        <w:t>وتبيّن الزيادة في موارد خلاف الموظفين في الثنائية 2018/19، مقارنة بالميزانية المعتمدة للثنائية 2016/17، الاستثمارات الرامية إلى تعزيز العروضُ الإحصائية والبحوث والتحليلات الاقتصادية باستخدام تقنيات البيانات الكبيرة.</w:t>
      </w:r>
    </w:p>
    <w:p w:rsidR="00B343FA" w:rsidRDefault="002F73F9" w:rsidP="002F73F9">
      <w:pPr>
        <w:pStyle w:val="ARNumbered1"/>
      </w:pPr>
      <w:r>
        <w:rPr>
          <w:rFonts w:hint="cs"/>
          <w:rtl/>
        </w:rPr>
        <w:t>3.16</w:t>
      </w:r>
      <w:r>
        <w:rPr>
          <w:rtl/>
        </w:rPr>
        <w:tab/>
      </w:r>
      <w:r w:rsidR="00B343FA">
        <w:rPr>
          <w:rFonts w:hint="cs"/>
          <w:rtl/>
        </w:rPr>
        <w:t>وتعزى الزيادة في موارد الموظفين في الثنائية 2018/19 إلى تخصيص وظيفتين إضافيتين في البرنامج بغية: "1" تعميم مشروع أجندة التنمية "الملكية الفكرية والتنمية الاجتماعية والاقتصادية"؛ "2" وإثراء مؤشر الابتكار العالمي.</w:t>
      </w:r>
    </w:p>
    <w:p w:rsidR="00B343FA" w:rsidRDefault="00B343FA" w:rsidP="009C7153">
      <w:pPr>
        <w:pStyle w:val="ARNormal"/>
        <w:rPr>
          <w:rtl/>
          <w:lang w:val="fr-CH" w:bidi="ar-SA"/>
        </w:rPr>
      </w:pPr>
    </w:p>
    <w:p w:rsidR="00B343FA" w:rsidRPr="00EB2EFD" w:rsidRDefault="00B343FA" w:rsidP="009C7153">
      <w:pPr>
        <w:pStyle w:val="ARNumbered1"/>
        <w:keepNext/>
        <w:keepLines/>
        <w:spacing w:after="60"/>
        <w:ind w:left="357"/>
        <w:jc w:val="center"/>
        <w:rPr>
          <w:b/>
          <w:bCs/>
          <w:rtl/>
        </w:rPr>
      </w:pPr>
      <w:r w:rsidRPr="00EB2EFD">
        <w:rPr>
          <w:b/>
          <w:bCs/>
          <w:rtl/>
        </w:rPr>
        <w:t xml:space="preserve">البرنامج </w:t>
      </w:r>
      <w:r>
        <w:rPr>
          <w:rFonts w:hint="cs"/>
          <w:b/>
          <w:bCs/>
          <w:rtl/>
        </w:rPr>
        <w:t>16</w:t>
      </w:r>
      <w:r w:rsidRPr="00EB2EFD">
        <w:rPr>
          <w:b/>
          <w:bCs/>
          <w:rtl/>
        </w:rPr>
        <w:t>: الموارد حسب النتيجة</w:t>
      </w:r>
    </w:p>
    <w:p w:rsidR="00B343FA" w:rsidRPr="00D36925" w:rsidRDefault="00B343FA" w:rsidP="009C7153">
      <w:pPr>
        <w:keepNext/>
        <w:keepLines/>
        <w:spacing w:after="60" w:line="340" w:lineRule="exact"/>
        <w:jc w:val="center"/>
        <w:rPr>
          <w:rFonts w:ascii="Arabic Typesetting" w:hAnsi="Arabic Typesetting" w:cs="Arabic Typesetting"/>
          <w:i/>
          <w:iCs/>
          <w:sz w:val="34"/>
          <w:szCs w:val="34"/>
          <w:rtl/>
        </w:rPr>
      </w:pPr>
      <w:r w:rsidRPr="00D36925">
        <w:rPr>
          <w:rFonts w:ascii="Arabic Typesetting" w:hAnsi="Arabic Typesetting" w:cs="Arabic Typesetting"/>
          <w:i/>
          <w:iCs/>
          <w:sz w:val="34"/>
          <w:szCs w:val="34"/>
          <w:rtl/>
        </w:rPr>
        <w:t>(بآلاف الفرنكات السويسرية)</w:t>
      </w:r>
    </w:p>
    <w:p w:rsidR="00B343FA" w:rsidRDefault="00B343FA" w:rsidP="009C7153">
      <w:pPr>
        <w:pStyle w:val="ARNormal"/>
        <w:spacing w:before="240" w:line="276" w:lineRule="auto"/>
        <w:jc w:val="center"/>
        <w:rPr>
          <w:rtl/>
          <w:lang w:val="fr-CH" w:bidi="ar-SA"/>
        </w:rPr>
      </w:pPr>
      <w:r w:rsidRPr="00763355">
        <w:rPr>
          <w:noProof/>
          <w:rtl/>
          <w:lang w:bidi="ar-SA"/>
        </w:rPr>
        <w:drawing>
          <wp:inline distT="0" distB="0" distL="0" distR="0" wp14:anchorId="2717EEBF" wp14:editId="5C2ECFFB">
            <wp:extent cx="5705475" cy="11144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05475" cy="1114425"/>
                    </a:xfrm>
                    <a:prstGeom prst="rect">
                      <a:avLst/>
                    </a:prstGeom>
                    <a:noFill/>
                    <a:ln>
                      <a:noFill/>
                    </a:ln>
                  </pic:spPr>
                </pic:pic>
              </a:graphicData>
            </a:graphic>
          </wp:inline>
        </w:drawing>
      </w:r>
    </w:p>
    <w:p w:rsidR="00B343FA" w:rsidRDefault="00B343FA" w:rsidP="009C7153">
      <w:pPr>
        <w:rPr>
          <w:rtl/>
          <w:lang w:val="fr-CH"/>
        </w:rPr>
      </w:pPr>
    </w:p>
    <w:p w:rsidR="00B343FA" w:rsidRPr="00C1598E" w:rsidRDefault="00B343FA" w:rsidP="009C7153">
      <w:pPr>
        <w:pStyle w:val="ARNumbered1"/>
        <w:keepNext/>
        <w:keepLines/>
        <w:spacing w:before="120"/>
        <w:ind w:left="357"/>
        <w:jc w:val="center"/>
        <w:rPr>
          <w:b/>
          <w:bCs/>
          <w:rtl/>
        </w:rPr>
      </w:pPr>
      <w:r w:rsidRPr="00C1598E">
        <w:rPr>
          <w:b/>
          <w:bCs/>
          <w:rtl/>
        </w:rPr>
        <w:lastRenderedPageBreak/>
        <w:t xml:space="preserve">البرنامج </w:t>
      </w:r>
      <w:r>
        <w:rPr>
          <w:rFonts w:hint="cs"/>
          <w:b/>
          <w:bCs/>
          <w:rtl/>
        </w:rPr>
        <w:t>16</w:t>
      </w:r>
      <w:r w:rsidRPr="00C1598E">
        <w:rPr>
          <w:b/>
          <w:bCs/>
          <w:rtl/>
        </w:rPr>
        <w:t xml:space="preserve">: الموارد حسب </w:t>
      </w:r>
      <w:r>
        <w:rPr>
          <w:rFonts w:hint="cs"/>
          <w:b/>
          <w:bCs/>
          <w:rtl/>
        </w:rPr>
        <w:t>فئة التكلفة</w:t>
      </w:r>
    </w:p>
    <w:p w:rsidR="00B343FA" w:rsidRPr="00D36925" w:rsidRDefault="00B343FA" w:rsidP="009C7153">
      <w:pPr>
        <w:keepNext/>
        <w:keepLines/>
        <w:jc w:val="center"/>
        <w:rPr>
          <w:rFonts w:ascii="Arabic Typesetting" w:hAnsi="Arabic Typesetting" w:cs="Arabic Typesetting"/>
          <w:i/>
          <w:iCs/>
        </w:rPr>
      </w:pPr>
      <w:r w:rsidRPr="00D36925">
        <w:rPr>
          <w:rFonts w:ascii="Arabic Typesetting" w:hAnsi="Arabic Typesetting" w:cs="Arabic Typesetting"/>
          <w:i/>
          <w:iCs/>
          <w:sz w:val="34"/>
          <w:szCs w:val="34"/>
          <w:rtl/>
        </w:rPr>
        <w:t>(بآلاف الفرنكات السويسرية)</w:t>
      </w:r>
    </w:p>
    <w:p w:rsidR="00B343FA" w:rsidRDefault="00B343FA" w:rsidP="009C7153">
      <w:pPr>
        <w:rPr>
          <w:rtl/>
        </w:rPr>
      </w:pPr>
    </w:p>
    <w:p w:rsidR="00B343FA" w:rsidRPr="00763355" w:rsidRDefault="00B343FA" w:rsidP="009C7153">
      <w:pPr>
        <w:jc w:val="center"/>
        <w:rPr>
          <w:rtl/>
          <w:lang w:val="fr-CH"/>
        </w:rPr>
      </w:pPr>
      <w:r w:rsidRPr="00763355">
        <w:rPr>
          <w:noProof/>
          <w:rtl/>
        </w:rPr>
        <w:drawing>
          <wp:inline distT="0" distB="0" distL="0" distR="0" wp14:anchorId="0AEDABAD" wp14:editId="5ADFB701">
            <wp:extent cx="5514975" cy="62198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14975" cy="6219825"/>
                    </a:xfrm>
                    <a:prstGeom prst="rect">
                      <a:avLst/>
                    </a:prstGeom>
                    <a:noFill/>
                    <a:ln>
                      <a:noFill/>
                    </a:ln>
                  </pic:spPr>
                </pic:pic>
              </a:graphicData>
            </a:graphic>
          </wp:inline>
        </w:drawing>
      </w:r>
    </w:p>
    <w:p w:rsidR="00A16D5D" w:rsidRDefault="00A16D5D" w:rsidP="00DF66C0">
      <w:pPr>
        <w:spacing w:before="120"/>
        <w:jc w:val="right"/>
        <w:rPr>
          <w:rFonts w:ascii="Arabic Typesetting" w:hAnsi="Arabic Typesetting" w:cs="Arabic Typesetting"/>
        </w:rPr>
      </w:pPr>
      <w:r>
        <w:rPr>
          <w:rFonts w:ascii="Arabic Typesetting" w:hAnsi="Arabic Typesetting" w:cs="Arabic Typesetting"/>
        </w:rPr>
        <w:br w:type="page"/>
      </w:r>
    </w:p>
    <w:p w:rsidR="00A16D5D" w:rsidRPr="00A16D5D" w:rsidRDefault="00A16D5D" w:rsidP="009C7153">
      <w:pPr>
        <w:pStyle w:val="ARProgramHeading2"/>
        <w:rPr>
          <w:rFonts w:eastAsia="Arabic Typesetting"/>
          <w:b/>
          <w:bCs/>
          <w:lang w:eastAsia="ar-EG"/>
        </w:rPr>
      </w:pPr>
      <w:r w:rsidRPr="00A16D5D">
        <w:rPr>
          <w:rFonts w:eastAsia="Arabic Typesetting"/>
          <w:b/>
          <w:bCs/>
          <w:sz w:val="40"/>
          <w:szCs w:val="40"/>
          <w:rtl/>
          <w:lang w:eastAsia="ar-EG"/>
        </w:rPr>
        <w:lastRenderedPageBreak/>
        <w:t>الهدف الاستراتيجي السادس: التعاون الدولي بشأن إذكاء الاحترام للملكية الفكرية</w:t>
      </w:r>
    </w:p>
    <w:p w:rsidR="00A16D5D" w:rsidRDefault="00A16D5D" w:rsidP="009C7153">
      <w:pPr>
        <w:pStyle w:val="ARNormal"/>
        <w:rPr>
          <w:rFonts w:eastAsia="Arabic Typesetting"/>
          <w:lang w:eastAsia="ar-EG"/>
        </w:rPr>
      </w:pPr>
    </w:p>
    <w:tbl>
      <w:tblPr>
        <w:tblStyle w:val="TableGrid2"/>
        <w:bidiVisual/>
        <w:tblW w:w="9214"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2936"/>
        <w:gridCol w:w="3848"/>
        <w:gridCol w:w="2430"/>
      </w:tblGrid>
      <w:tr w:rsidR="00A16D5D" w:rsidRPr="000D6E31" w:rsidTr="009C7153">
        <w:trPr>
          <w:trHeight w:val="302"/>
        </w:trPr>
        <w:tc>
          <w:tcPr>
            <w:tcW w:w="2936" w:type="dxa"/>
            <w:shd w:val="clear" w:color="auto" w:fill="B8CCE4"/>
            <w:vAlign w:val="center"/>
            <w:hideMark/>
          </w:tcPr>
          <w:p w:rsidR="00A16D5D" w:rsidRPr="000D6E31" w:rsidRDefault="00A16D5D" w:rsidP="009C7153">
            <w:pPr>
              <w:pStyle w:val="ARProgramTableHeading"/>
            </w:pPr>
            <w:r w:rsidRPr="000D6E31">
              <w:rPr>
                <w:rtl/>
              </w:rPr>
              <w:t>النتائج المرتقبة</w:t>
            </w:r>
          </w:p>
        </w:tc>
        <w:tc>
          <w:tcPr>
            <w:tcW w:w="3848" w:type="dxa"/>
            <w:shd w:val="clear" w:color="auto" w:fill="B8CCE4"/>
            <w:vAlign w:val="center"/>
            <w:hideMark/>
          </w:tcPr>
          <w:p w:rsidR="00A16D5D" w:rsidRPr="000D6E31" w:rsidRDefault="00A16D5D" w:rsidP="009C7153">
            <w:pPr>
              <w:pStyle w:val="ARProgramTableHeading"/>
            </w:pPr>
            <w:r w:rsidRPr="000D6E31">
              <w:rPr>
                <w:rtl/>
              </w:rPr>
              <w:t>مؤشرات الأداء</w:t>
            </w:r>
          </w:p>
        </w:tc>
        <w:tc>
          <w:tcPr>
            <w:tcW w:w="2430" w:type="dxa"/>
            <w:shd w:val="clear" w:color="auto" w:fill="B8CCE4"/>
            <w:vAlign w:val="center"/>
            <w:hideMark/>
          </w:tcPr>
          <w:p w:rsidR="00A16D5D" w:rsidRPr="000D6E31" w:rsidRDefault="00A16D5D" w:rsidP="009C7153">
            <w:pPr>
              <w:pStyle w:val="ARProgramTableHeading"/>
            </w:pPr>
            <w:r w:rsidRPr="000D6E31">
              <w:rPr>
                <w:rtl/>
              </w:rPr>
              <w:t>البرامج المسؤولة</w:t>
            </w:r>
          </w:p>
        </w:tc>
      </w:tr>
      <w:tr w:rsidR="00A16D5D" w:rsidRPr="000D6E31" w:rsidTr="009C7153">
        <w:trPr>
          <w:trHeight w:val="302"/>
        </w:trPr>
        <w:tc>
          <w:tcPr>
            <w:tcW w:w="2936" w:type="dxa"/>
            <w:hideMark/>
          </w:tcPr>
          <w:p w:rsidR="00A16D5D" w:rsidRPr="000D6E31" w:rsidRDefault="00A16D5D" w:rsidP="009C7153">
            <w:pPr>
              <w:pStyle w:val="ARProgramTableText"/>
            </w:pPr>
            <w:r w:rsidRPr="000D6E31">
              <w:rPr>
                <w:rtl/>
              </w:rPr>
              <w:t xml:space="preserve">ه1.6 </w:t>
            </w:r>
            <w:r w:rsidRPr="000C327A">
              <w:rPr>
                <w:rtl/>
              </w:rPr>
              <w:t>تقدّم في الحوار الدولي بين الدول الأعضاء في الويبو وأصحاب المصلحة الدوليين المعنيين حول إذكاء الاحترام للملكية الفكرية، مع الاسترشاد بالتوصية رقم 45 من أجندة الويبو للتنمية</w:t>
            </w:r>
          </w:p>
        </w:tc>
        <w:tc>
          <w:tcPr>
            <w:tcW w:w="3848" w:type="dxa"/>
            <w:hideMark/>
          </w:tcPr>
          <w:p w:rsidR="00A16D5D" w:rsidRPr="000D6E31" w:rsidRDefault="00A16D5D" w:rsidP="009C7153">
            <w:pPr>
              <w:pStyle w:val="ARProgramTableText"/>
            </w:pPr>
            <w:r w:rsidRPr="000D6E31">
              <w:rPr>
                <w:rtl/>
              </w:rPr>
              <w:t>استمرار توافق الدول الأعضاء على العمل الجوهري الذي تقوم به اللجنة الاستشارية المعنية بالإنفاذ والرامي إلى إدماج الشواغل ال</w:t>
            </w:r>
            <w:r>
              <w:rPr>
                <w:rtl/>
              </w:rPr>
              <w:t>إنمائية</w:t>
            </w:r>
          </w:p>
        </w:tc>
        <w:tc>
          <w:tcPr>
            <w:tcW w:w="2430" w:type="dxa"/>
            <w:hideMark/>
          </w:tcPr>
          <w:p w:rsidR="00A16D5D" w:rsidRPr="000D6E31" w:rsidRDefault="00A16D5D" w:rsidP="009C7153">
            <w:pPr>
              <w:pStyle w:val="ARProgramTableText"/>
            </w:pPr>
            <w:r w:rsidRPr="000D6E31">
              <w:rPr>
                <w:rtl/>
              </w:rPr>
              <w:t>البرنامج 17</w:t>
            </w:r>
          </w:p>
        </w:tc>
      </w:tr>
      <w:tr w:rsidR="00A16D5D" w:rsidRPr="000D6E31" w:rsidTr="009C7153">
        <w:trPr>
          <w:trHeight w:val="302"/>
        </w:trPr>
        <w:tc>
          <w:tcPr>
            <w:tcW w:w="2936" w:type="dxa"/>
            <w:hideMark/>
          </w:tcPr>
          <w:p w:rsidR="00A16D5D" w:rsidRPr="000D6E31" w:rsidRDefault="00A16D5D" w:rsidP="009C7153">
            <w:pPr>
              <w:pStyle w:val="ARProgramTableText"/>
            </w:pPr>
            <w:r w:rsidRPr="000D6E31">
              <w:rPr>
                <w:rtl/>
              </w:rPr>
              <w:t xml:space="preserve">ه2.6 </w:t>
            </w:r>
            <w:r w:rsidRPr="000C327A">
              <w:rPr>
                <w:rtl/>
              </w:rPr>
              <w:t>تعاون وتنسيق على نحو منتظم وفعال وشفاف بين عمل الويبو وعمل المنظمات الوطنية والدولية الأخرى في مجال إذكاء احترام الملكية الفكرية</w:t>
            </w:r>
          </w:p>
        </w:tc>
        <w:tc>
          <w:tcPr>
            <w:tcW w:w="3848" w:type="dxa"/>
            <w:hideMark/>
          </w:tcPr>
          <w:p w:rsidR="00A16D5D" w:rsidRPr="000D6E31" w:rsidRDefault="00A16D5D" w:rsidP="009C7153">
            <w:pPr>
              <w:pStyle w:val="ARProgramTableText"/>
            </w:pPr>
            <w:r w:rsidRPr="000D6E31">
              <w:rPr>
                <w:rtl/>
              </w:rPr>
              <w:t>عدد عمليات التعاون الاستراتيجي مع منظمات شريكة بشأن إذكاء الاحترام للملكية الفكرية</w:t>
            </w:r>
          </w:p>
        </w:tc>
        <w:tc>
          <w:tcPr>
            <w:tcW w:w="2430" w:type="dxa"/>
            <w:hideMark/>
          </w:tcPr>
          <w:p w:rsidR="00A16D5D" w:rsidRPr="000D6E31" w:rsidRDefault="00A16D5D" w:rsidP="009C7153">
            <w:pPr>
              <w:pStyle w:val="ARProgramTableText"/>
            </w:pPr>
            <w:r w:rsidRPr="000D6E31">
              <w:rPr>
                <w:rtl/>
              </w:rPr>
              <w:t>البرنامج 17</w:t>
            </w:r>
          </w:p>
        </w:tc>
      </w:tr>
    </w:tbl>
    <w:p w:rsidR="00A16D5D" w:rsidRDefault="00A16D5D" w:rsidP="009C7153">
      <w:pPr>
        <w:pStyle w:val="ARNormal"/>
        <w:rPr>
          <w:rFonts w:eastAsia="Arabic Typesetting"/>
          <w:rtl/>
          <w:lang w:eastAsia="ar-EG"/>
        </w:rPr>
      </w:pPr>
    </w:p>
    <w:p w:rsidR="00A16D5D" w:rsidRDefault="00A16D5D" w:rsidP="00DF66C0">
      <w:pPr>
        <w:spacing w:before="120"/>
        <w:jc w:val="right"/>
        <w:rPr>
          <w:rFonts w:ascii="Arabic Typesetting" w:hAnsi="Arabic Typesetting" w:cs="Arabic Typesetting"/>
        </w:rPr>
      </w:pPr>
      <w:r>
        <w:rPr>
          <w:rFonts w:ascii="Arabic Typesetting" w:hAnsi="Arabic Typesetting" w:cs="Arabic Typesetting"/>
        </w:rPr>
        <w:br w:type="page"/>
      </w:r>
    </w:p>
    <w:p w:rsidR="00A16D5D" w:rsidRPr="00D61B48" w:rsidRDefault="00A16D5D" w:rsidP="009C7153">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rFonts w:hint="cs"/>
          <w:sz w:val="40"/>
          <w:szCs w:val="40"/>
          <w:rtl/>
        </w:rPr>
        <w:t>17</w:t>
      </w:r>
      <w:r>
        <w:rPr>
          <w:rFonts w:hint="cs"/>
          <w:sz w:val="40"/>
          <w:szCs w:val="40"/>
          <w:rtl/>
        </w:rPr>
        <w:tab/>
      </w:r>
      <w:r w:rsidRPr="00A3263A">
        <w:rPr>
          <w:sz w:val="40"/>
          <w:szCs w:val="40"/>
          <w:rtl/>
        </w:rPr>
        <w:t>إذكاء الاحترام للملكية الفكرية</w:t>
      </w:r>
    </w:p>
    <w:p w:rsidR="00A16D5D" w:rsidRPr="00001071" w:rsidRDefault="00A16D5D" w:rsidP="009C7153">
      <w:pPr>
        <w:pStyle w:val="ARNumbered1"/>
        <w:rPr>
          <w:rtl/>
        </w:rPr>
      </w:pPr>
    </w:p>
    <w:p w:rsidR="00A16D5D" w:rsidRDefault="00A16D5D" w:rsidP="009C7153">
      <w:pPr>
        <w:pStyle w:val="ARNormal"/>
        <w:rPr>
          <w:rtl/>
          <w:lang w:bidi="ar-SA"/>
        </w:rPr>
      </w:pPr>
    </w:p>
    <w:tbl>
      <w:tblPr>
        <w:bidiVisual/>
        <w:tblW w:w="0" w:type="auto"/>
        <w:tblInd w:w="108" w:type="dxa"/>
        <w:tblLook w:val="01E0" w:firstRow="1" w:lastRow="1" w:firstColumn="1" w:lastColumn="1" w:noHBand="0" w:noVBand="0"/>
      </w:tblPr>
      <w:tblGrid>
        <w:gridCol w:w="9354"/>
      </w:tblGrid>
      <w:tr w:rsidR="00A16D5D" w:rsidRPr="00E93294" w:rsidTr="009C7153">
        <w:trPr>
          <w:trHeight w:val="564"/>
        </w:trPr>
        <w:tc>
          <w:tcPr>
            <w:tcW w:w="9354" w:type="dxa"/>
            <w:shd w:val="clear" w:color="auto" w:fill="C6D9F1"/>
            <w:vAlign w:val="center"/>
          </w:tcPr>
          <w:p w:rsidR="00A16D5D" w:rsidRPr="003E3A2C" w:rsidRDefault="00A16D5D" w:rsidP="00A16D5D">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A16D5D" w:rsidRPr="00966639" w:rsidRDefault="00A16D5D" w:rsidP="009C7153">
      <w:pPr>
        <w:pStyle w:val="ARNormal"/>
        <w:rPr>
          <w:rtl/>
        </w:rPr>
      </w:pPr>
    </w:p>
    <w:p w:rsidR="00A16D5D" w:rsidRDefault="00A16D5D" w:rsidP="00DA6355">
      <w:pPr>
        <w:pStyle w:val="ARNormal"/>
        <w:numPr>
          <w:ilvl w:val="0"/>
          <w:numId w:val="21"/>
        </w:numPr>
        <w:spacing w:line="276" w:lineRule="auto"/>
        <w:ind w:left="565" w:hanging="567"/>
        <w:rPr>
          <w:lang w:bidi="ar-SA"/>
        </w:rPr>
      </w:pPr>
      <w:r>
        <w:rPr>
          <w:noProof/>
          <w:rtl/>
          <w:lang w:bidi="ar-SA"/>
        </w:rPr>
        <w:drawing>
          <wp:anchor distT="0" distB="0" distL="114300" distR="114300" simplePos="0" relativeHeight="251704320" behindDoc="1" locked="0" layoutInCell="1" allowOverlap="1" wp14:anchorId="537C932E" wp14:editId="6D27222D">
            <wp:simplePos x="0" y="0"/>
            <wp:positionH relativeFrom="margin">
              <wp:posOffset>-1396365</wp:posOffset>
            </wp:positionH>
            <wp:positionV relativeFrom="margin">
              <wp:posOffset>2141220</wp:posOffset>
            </wp:positionV>
            <wp:extent cx="4011930" cy="2569845"/>
            <wp:effectExtent l="0" t="0" r="0" b="1905"/>
            <wp:wrapTight wrapText="bothSides">
              <wp:wrapPolygon edited="0">
                <wp:start x="10667" y="160"/>
                <wp:lineTo x="10051" y="961"/>
                <wp:lineTo x="9026" y="2562"/>
                <wp:lineTo x="9026" y="3202"/>
                <wp:lineTo x="8513" y="5604"/>
                <wp:lineTo x="7897" y="6725"/>
                <wp:lineTo x="7385" y="7846"/>
                <wp:lineTo x="7385" y="8486"/>
                <wp:lineTo x="7795" y="10728"/>
                <wp:lineTo x="9744" y="13290"/>
                <wp:lineTo x="7897" y="15852"/>
                <wp:lineTo x="7590" y="16973"/>
                <wp:lineTo x="7385" y="18894"/>
                <wp:lineTo x="8308" y="20976"/>
                <wp:lineTo x="9128" y="21456"/>
                <wp:lineTo x="10872" y="21456"/>
                <wp:lineTo x="11692" y="20976"/>
                <wp:lineTo x="12615" y="18734"/>
                <wp:lineTo x="14256" y="13290"/>
                <wp:lineTo x="13436" y="10248"/>
                <wp:lineTo x="11487" y="8166"/>
                <wp:lineTo x="12103" y="8166"/>
                <wp:lineTo x="13949" y="6565"/>
                <wp:lineTo x="14154" y="2722"/>
                <wp:lineTo x="12923" y="801"/>
                <wp:lineTo x="12410" y="160"/>
                <wp:lineTo x="10667" y="16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011930" cy="2569845"/>
                    </a:xfrm>
                    <a:prstGeom prst="rect">
                      <a:avLst/>
                    </a:prstGeom>
                    <a:noFill/>
                  </pic:spPr>
                </pic:pic>
              </a:graphicData>
            </a:graphic>
            <wp14:sizeRelH relativeFrom="margin">
              <wp14:pctWidth>0</wp14:pctWidth>
            </wp14:sizeRelH>
            <wp14:sizeRelV relativeFrom="margin">
              <wp14:pctHeight>0</wp14:pctHeight>
            </wp14:sizeRelV>
          </wp:anchor>
        </w:drawing>
      </w:r>
      <w:r>
        <w:rPr>
          <w:rFonts w:hint="cs"/>
          <w:rtl/>
          <w:lang w:bidi="ar-SA"/>
        </w:rPr>
        <w:t xml:space="preserve">تنظيم دورات </w:t>
      </w:r>
      <w:r w:rsidRPr="00A3263A">
        <w:rPr>
          <w:rtl/>
          <w:lang w:bidi="ar-SA"/>
        </w:rPr>
        <w:t>اللجنة الاستشارية المعنية بالإنفاذ</w:t>
      </w:r>
      <w:r>
        <w:rPr>
          <w:rFonts w:hint="cs"/>
          <w:rtl/>
          <w:lang w:bidi="ar-SA"/>
        </w:rPr>
        <w:t xml:space="preserve"> (لجنة الإنفاذ) وتعزيز تبادل الخبرات الوطنية بشأن أطر الإنفاذ القانونية والتنظيمية، فضلاً عن أنشطة وقائية تراعي </w:t>
      </w:r>
      <w:r w:rsidRPr="00A3263A">
        <w:rPr>
          <w:rtl/>
          <w:lang w:bidi="ar-SA"/>
        </w:rPr>
        <w:t xml:space="preserve">المصالح الاجتماعية </w:t>
      </w:r>
      <w:r>
        <w:rPr>
          <w:rFonts w:hint="cs"/>
          <w:rtl/>
          <w:lang w:bidi="ar-SA"/>
        </w:rPr>
        <w:t>و</w:t>
      </w:r>
      <w:r w:rsidRPr="00A3263A">
        <w:rPr>
          <w:rtl/>
          <w:lang w:bidi="ar-SA"/>
        </w:rPr>
        <w:t>الاقتصادية</w:t>
      </w:r>
      <w:r>
        <w:rPr>
          <w:rFonts w:hint="cs"/>
          <w:rtl/>
          <w:lang w:bidi="ar-SA"/>
        </w:rPr>
        <w:t xml:space="preserve"> في إذكاء الاحترام للملكية الفكرية؛ </w:t>
      </w:r>
    </w:p>
    <w:p w:rsidR="00A16D5D" w:rsidRDefault="00A16D5D" w:rsidP="00DA6355">
      <w:pPr>
        <w:pStyle w:val="ARNormal"/>
        <w:numPr>
          <w:ilvl w:val="0"/>
          <w:numId w:val="21"/>
        </w:numPr>
        <w:ind w:left="565" w:hanging="567"/>
        <w:rPr>
          <w:lang w:bidi="ar-SA"/>
        </w:rPr>
      </w:pPr>
      <w:r>
        <w:rPr>
          <w:rFonts w:hint="cs"/>
          <w:rtl/>
          <w:lang w:bidi="ar-SA"/>
        </w:rPr>
        <w:t>وتنظيم مؤتمر رفيع المستوى بشأن</w:t>
      </w:r>
      <w:r w:rsidRPr="00A3263A">
        <w:rPr>
          <w:rFonts w:hint="cs"/>
          <w:rtl/>
          <w:lang w:bidi="ar-SA"/>
        </w:rPr>
        <w:t xml:space="preserve"> </w:t>
      </w:r>
      <w:r>
        <w:rPr>
          <w:rFonts w:hint="cs"/>
          <w:rtl/>
          <w:lang w:bidi="ar-SA"/>
        </w:rPr>
        <w:t xml:space="preserve">إذكاء الاحترام للملكية الفكرية وتعزيز تبادل المعلومات بين الدول الأعضاء والمنظمات الحكومية وغير الحكومية </w:t>
      </w:r>
      <w:r w:rsidRPr="0075076A">
        <w:rPr>
          <w:rtl/>
          <w:lang w:bidi="ar-SA"/>
        </w:rPr>
        <w:t>والجمعيات الصناعية</w:t>
      </w:r>
      <w:r>
        <w:rPr>
          <w:rFonts w:hint="cs"/>
          <w:rtl/>
          <w:lang w:bidi="ar-SA"/>
        </w:rPr>
        <w:t xml:space="preserve"> والمؤسسات الأكاديمية؛ </w:t>
      </w:r>
    </w:p>
    <w:p w:rsidR="00A16D5D" w:rsidRDefault="00A16D5D" w:rsidP="00DA6355">
      <w:pPr>
        <w:pStyle w:val="ARNormal"/>
        <w:numPr>
          <w:ilvl w:val="0"/>
          <w:numId w:val="21"/>
        </w:numPr>
        <w:ind w:left="565" w:hanging="567"/>
        <w:rPr>
          <w:lang w:bidi="ar-SA"/>
        </w:rPr>
      </w:pPr>
      <w:r>
        <w:rPr>
          <w:rFonts w:hint="cs"/>
          <w:rtl/>
          <w:lang w:bidi="ar-SA"/>
        </w:rPr>
        <w:t xml:space="preserve">وتعزيز التعاون بشأن إذكاء الاحترام للملكية الفكرية مع الجهات الدولية الفاعلة، عبر تيسير التنسيق بين وكالات إنفاذ الملكية الفكرية الوطنية والإقليمية والدولية التي تسعى إلى مواجهة تحديات الإنفاذ التي تطرحها تطورات التكنولوجيا والعولمة؛ </w:t>
      </w:r>
    </w:p>
    <w:p w:rsidR="00A16D5D" w:rsidRDefault="00A16D5D" w:rsidP="00DA6355">
      <w:pPr>
        <w:pStyle w:val="ARNormal"/>
        <w:numPr>
          <w:ilvl w:val="0"/>
          <w:numId w:val="21"/>
        </w:numPr>
        <w:ind w:left="565" w:hanging="567"/>
        <w:rPr>
          <w:lang w:bidi="ar-SA"/>
        </w:rPr>
      </w:pPr>
      <w:r>
        <w:rPr>
          <w:rFonts w:hint="cs"/>
          <w:rtl/>
          <w:lang w:bidi="ar-SA"/>
        </w:rPr>
        <w:t xml:space="preserve">وإسداء مشورة تشريعية للدول الأعضاء، بناءً على طلبها، بشأن إنفاذ الملكية الفكرية تمشياً مع </w:t>
      </w:r>
      <w:r w:rsidRPr="0075076A">
        <w:rPr>
          <w:rtl/>
          <w:lang w:bidi="ar-SA"/>
        </w:rPr>
        <w:t xml:space="preserve">الجزء الثالث من اتفاق </w:t>
      </w:r>
      <w:proofErr w:type="spellStart"/>
      <w:r w:rsidRPr="0075076A">
        <w:rPr>
          <w:rtl/>
          <w:lang w:bidi="ar-SA"/>
        </w:rPr>
        <w:t>تريبس</w:t>
      </w:r>
      <w:proofErr w:type="spellEnd"/>
      <w:r>
        <w:rPr>
          <w:rFonts w:hint="cs"/>
          <w:rtl/>
          <w:lang w:bidi="ar-SA"/>
        </w:rPr>
        <w:t>؛</w:t>
      </w:r>
    </w:p>
    <w:p w:rsidR="00A16D5D" w:rsidRDefault="00A16D5D" w:rsidP="00DA6355">
      <w:pPr>
        <w:pStyle w:val="ARNormal"/>
        <w:numPr>
          <w:ilvl w:val="0"/>
          <w:numId w:val="21"/>
        </w:numPr>
        <w:ind w:left="565" w:hanging="567"/>
        <w:rPr>
          <w:lang w:bidi="ar-SA"/>
        </w:rPr>
      </w:pPr>
      <w:r>
        <w:rPr>
          <w:rFonts w:hint="cs"/>
          <w:rtl/>
          <w:lang w:bidi="ar-SA"/>
        </w:rPr>
        <w:t>ودعم الدول الأعضاء ومساعدتها من أجل تعزيز كفاءات المسؤولين عن إنفاذ القانون والمدعين العامين والقضاة لإنفاذ حقوق الملكية الفكرية، والتركيز على تكوين كفاءات تدريب مؤسسية في البلدان المستفيدة، فضلاً عن إتاحة أدوات ومواد ميسّرة وموثوقة بشأن إنفاذ الملكية الفكرية لتوعية الجمهور؛</w:t>
      </w:r>
    </w:p>
    <w:p w:rsidR="00A16D5D" w:rsidRDefault="00A16D5D" w:rsidP="00DA6355">
      <w:pPr>
        <w:pStyle w:val="ARNormal"/>
        <w:numPr>
          <w:ilvl w:val="0"/>
          <w:numId w:val="21"/>
        </w:numPr>
        <w:ind w:left="565" w:hanging="567"/>
        <w:rPr>
          <w:lang w:bidi="ar-SA"/>
        </w:rPr>
      </w:pPr>
      <w:r>
        <w:rPr>
          <w:rFonts w:hint="cs"/>
          <w:rtl/>
          <w:lang w:bidi="ar-SA"/>
        </w:rPr>
        <w:t>ومساعدة الدول الأعضاء في وضع استراتيجيات لإذكاء الاحترام للملكية الفكرية كجزء من أطرها الوطنية الخاصة بسياسات الملكية الفكرية، وفي إعداد مواد وأنشطة توعوية ترمي إلى النظر في سلوك المستهلك وتهيئة بيئة مستدامة لإذكاء الاحترام للملكية الفكرية؛</w:t>
      </w:r>
    </w:p>
    <w:p w:rsidR="00A16D5D" w:rsidRDefault="00A16D5D" w:rsidP="00DA6355">
      <w:pPr>
        <w:pStyle w:val="ARNormal"/>
        <w:numPr>
          <w:ilvl w:val="0"/>
          <w:numId w:val="21"/>
        </w:numPr>
        <w:ind w:left="565" w:hanging="567"/>
        <w:rPr>
          <w:rtl/>
          <w:lang w:bidi="ar-SA"/>
        </w:rPr>
      </w:pPr>
      <w:r>
        <w:rPr>
          <w:rFonts w:hint="cs"/>
          <w:rtl/>
          <w:lang w:bidi="ar-SA"/>
        </w:rPr>
        <w:t>والاسترشاد بالتوصية 45 من أجندة التنمية في كل أنشطته.</w:t>
      </w:r>
    </w:p>
    <w:p w:rsidR="00A16D5D" w:rsidRDefault="00A16D5D" w:rsidP="009C7153">
      <w:pPr>
        <w:pStyle w:val="ARNormal"/>
        <w:rPr>
          <w:lang w:bidi="ar-SA"/>
        </w:rPr>
      </w:pPr>
    </w:p>
    <w:tbl>
      <w:tblPr>
        <w:bidiVisual/>
        <w:tblW w:w="0" w:type="auto"/>
        <w:tblInd w:w="108" w:type="dxa"/>
        <w:tblLook w:val="01E0" w:firstRow="1" w:lastRow="1" w:firstColumn="1" w:lastColumn="1" w:noHBand="0" w:noVBand="0"/>
      </w:tblPr>
      <w:tblGrid>
        <w:gridCol w:w="9354"/>
      </w:tblGrid>
      <w:tr w:rsidR="00A16D5D" w:rsidRPr="00E93294" w:rsidTr="009C7153">
        <w:trPr>
          <w:trHeight w:val="564"/>
        </w:trPr>
        <w:tc>
          <w:tcPr>
            <w:tcW w:w="9354" w:type="dxa"/>
            <w:shd w:val="clear" w:color="auto" w:fill="C6D9F1"/>
            <w:vAlign w:val="center"/>
          </w:tcPr>
          <w:p w:rsidR="00A16D5D" w:rsidRPr="003E3A2C" w:rsidRDefault="00A16D5D" w:rsidP="00A16D5D">
            <w:pPr>
              <w:pStyle w:val="ARProgramTableHeading"/>
              <w:keepNext/>
              <w:keepLines/>
              <w:jc w:val="center"/>
              <w:rPr>
                <w:sz w:val="34"/>
                <w:szCs w:val="34"/>
                <w:lang w:bidi="ar-SA"/>
              </w:rPr>
            </w:pPr>
            <w:r>
              <w:rPr>
                <w:rFonts w:hint="cs"/>
                <w:sz w:val="34"/>
                <w:szCs w:val="34"/>
                <w:rtl/>
                <w:lang w:bidi="ar-SA"/>
              </w:rPr>
              <w:lastRenderedPageBreak/>
              <w:t>التعاون فيما بين البرامج</w:t>
            </w:r>
          </w:p>
        </w:tc>
      </w:tr>
    </w:tbl>
    <w:p w:rsidR="00A16D5D" w:rsidRDefault="00A16D5D" w:rsidP="009C7153">
      <w:pPr>
        <w:pStyle w:val="ARNormal"/>
        <w:keepNext/>
        <w:keepLines/>
        <w:spacing w:before="240" w:line="276" w:lineRule="auto"/>
        <w:jc w:val="center"/>
        <w:rPr>
          <w:lang w:bidi="ar-SA"/>
        </w:rPr>
      </w:pPr>
      <w:r>
        <w:rPr>
          <w:noProof/>
          <w:lang w:bidi="ar-SA"/>
        </w:rPr>
        <w:drawing>
          <wp:inline distT="0" distB="0" distL="0" distR="0" wp14:anchorId="115709B8" wp14:editId="531C8493">
            <wp:extent cx="4407510" cy="30099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423612" cy="3020896"/>
                    </a:xfrm>
                    <a:prstGeom prst="rect">
                      <a:avLst/>
                    </a:prstGeom>
                    <a:noFill/>
                  </pic:spPr>
                </pic:pic>
              </a:graphicData>
            </a:graphic>
          </wp:inline>
        </w:drawing>
      </w:r>
    </w:p>
    <w:p w:rsidR="00A16D5D" w:rsidRPr="003E3A2C" w:rsidRDefault="00A16D5D" w:rsidP="009C7153">
      <w:pPr>
        <w:pStyle w:val="ARProgramTableHeading"/>
        <w:jc w:val="both"/>
        <w:rPr>
          <w:sz w:val="34"/>
          <w:szCs w:val="34"/>
          <w:lang w:bidi="ar-SA"/>
        </w:rPr>
      </w:pPr>
    </w:p>
    <w:tbl>
      <w:tblPr>
        <w:bidiVisual/>
        <w:tblW w:w="0" w:type="auto"/>
        <w:tblInd w:w="108" w:type="dxa"/>
        <w:tblLook w:val="01E0" w:firstRow="1" w:lastRow="1" w:firstColumn="1" w:lastColumn="1" w:noHBand="0" w:noVBand="0"/>
      </w:tblPr>
      <w:tblGrid>
        <w:gridCol w:w="4536"/>
        <w:gridCol w:w="4818"/>
      </w:tblGrid>
      <w:tr w:rsidR="00A16D5D" w:rsidRPr="00E93294" w:rsidTr="009C7153">
        <w:trPr>
          <w:trHeight w:val="564"/>
        </w:trPr>
        <w:tc>
          <w:tcPr>
            <w:tcW w:w="4536" w:type="dxa"/>
            <w:shd w:val="clear" w:color="auto" w:fill="C6D9F1"/>
            <w:vAlign w:val="center"/>
          </w:tcPr>
          <w:p w:rsidR="00A16D5D" w:rsidRPr="003E3A2C" w:rsidRDefault="00A16D5D" w:rsidP="00A16D5D">
            <w:pPr>
              <w:pStyle w:val="ARProgramTableHeading"/>
              <w:jc w:val="center"/>
              <w:rPr>
                <w:sz w:val="34"/>
                <w:szCs w:val="34"/>
                <w:rtl/>
                <w:lang w:bidi="ar-SA"/>
              </w:rPr>
            </w:pPr>
            <w:r>
              <w:rPr>
                <w:rFonts w:hint="cs"/>
                <w:sz w:val="34"/>
                <w:szCs w:val="34"/>
                <w:rtl/>
                <w:lang w:bidi="ar-SA"/>
              </w:rPr>
              <w:t>المخاطر</w:t>
            </w:r>
          </w:p>
        </w:tc>
        <w:tc>
          <w:tcPr>
            <w:tcW w:w="4818" w:type="dxa"/>
            <w:shd w:val="clear" w:color="auto" w:fill="C6D9F1"/>
            <w:vAlign w:val="center"/>
          </w:tcPr>
          <w:p w:rsidR="00A16D5D" w:rsidRPr="003E3A2C" w:rsidRDefault="00A16D5D" w:rsidP="00A16D5D">
            <w:pPr>
              <w:pStyle w:val="ARProgramTableHeading"/>
              <w:jc w:val="center"/>
              <w:rPr>
                <w:sz w:val="34"/>
                <w:szCs w:val="34"/>
                <w:lang w:bidi="ar-SA"/>
              </w:rPr>
            </w:pPr>
            <w:r>
              <w:rPr>
                <w:rFonts w:hint="cs"/>
                <w:sz w:val="34"/>
                <w:szCs w:val="34"/>
                <w:rtl/>
                <w:lang w:bidi="ar-SA"/>
              </w:rPr>
              <w:t>إجراءات التخفيف</w:t>
            </w:r>
          </w:p>
        </w:tc>
      </w:tr>
      <w:tr w:rsidR="00A16D5D" w:rsidRPr="00396305" w:rsidTr="009C7153">
        <w:trPr>
          <w:trHeight w:val="564"/>
        </w:trPr>
        <w:tc>
          <w:tcPr>
            <w:tcW w:w="4536" w:type="dxa"/>
            <w:shd w:val="clear" w:color="auto" w:fill="auto"/>
          </w:tcPr>
          <w:p w:rsidR="00A16D5D" w:rsidRPr="00396305" w:rsidRDefault="00A16D5D" w:rsidP="009C7153">
            <w:pPr>
              <w:pStyle w:val="ARProgramTableHeading"/>
              <w:spacing w:before="0" w:after="120" w:line="300" w:lineRule="exact"/>
              <w:rPr>
                <w:b/>
                <w:bCs w:val="0"/>
                <w:rtl/>
                <w:lang w:bidi="ar-SA"/>
              </w:rPr>
            </w:pPr>
            <w:r>
              <w:rPr>
                <w:rFonts w:hint="cs"/>
                <w:b/>
                <w:bCs w:val="0"/>
                <w:rtl/>
                <w:lang w:bidi="ar-SA"/>
              </w:rPr>
              <w:t xml:space="preserve">انعدام الاتفاق بين الدول الأعضاء في عمل الويبو في مجال </w:t>
            </w:r>
            <w:r w:rsidRPr="00AC3079">
              <w:rPr>
                <w:b/>
                <w:bCs w:val="0"/>
                <w:rtl/>
                <w:lang w:bidi="ar-SA"/>
              </w:rPr>
              <w:t>إذكاء الاحترام للملكية الفكرية</w:t>
            </w:r>
            <w:r>
              <w:rPr>
                <w:rFonts w:hint="cs"/>
                <w:b/>
                <w:bCs w:val="0"/>
                <w:rtl/>
                <w:lang w:bidi="ar-SA"/>
              </w:rPr>
              <w:t>. وقد يُقوّض دور الويبو في إذكاء الاحترام للملكية الفكرية.</w:t>
            </w:r>
          </w:p>
        </w:tc>
        <w:tc>
          <w:tcPr>
            <w:tcW w:w="4818" w:type="dxa"/>
            <w:shd w:val="clear" w:color="auto" w:fill="auto"/>
            <w:vAlign w:val="center"/>
          </w:tcPr>
          <w:p w:rsidR="00A16D5D" w:rsidRPr="00396305" w:rsidRDefault="00A16D5D" w:rsidP="009C7153">
            <w:pPr>
              <w:pStyle w:val="ARProgramTableHeading"/>
              <w:spacing w:before="0" w:after="120" w:line="300" w:lineRule="exact"/>
              <w:rPr>
                <w:b/>
                <w:bCs w:val="0"/>
                <w:rtl/>
                <w:lang w:bidi="ar-SA"/>
              </w:rPr>
            </w:pPr>
            <w:r w:rsidRPr="005D3F66">
              <w:rPr>
                <w:b/>
                <w:bCs w:val="0"/>
                <w:rtl/>
                <w:lang w:bidi="ar-SA"/>
              </w:rPr>
              <w:t xml:space="preserve">الانخراط في مشاورات منتظمة مع الدول الأعضاء بهدف تسهيل تقارب وجهات </w:t>
            </w:r>
            <w:r>
              <w:rPr>
                <w:rFonts w:hint="cs"/>
                <w:b/>
                <w:bCs w:val="0"/>
                <w:rtl/>
                <w:lang w:bidi="ar-SA"/>
              </w:rPr>
              <w:t xml:space="preserve">نظر الدول الأعضاء بشأن </w:t>
            </w:r>
            <w:r w:rsidRPr="005D3F66">
              <w:rPr>
                <w:b/>
                <w:bCs w:val="0"/>
                <w:rtl/>
                <w:lang w:bidi="ar-SA"/>
              </w:rPr>
              <w:t>وجاهة اللجنة الاستشارية المعنية بالإنفاذ وعملها ووظيفتها وأنشطة تكوين الكفاءات ذات الصلة</w:t>
            </w:r>
            <w:r>
              <w:rPr>
                <w:rFonts w:hint="cs"/>
                <w:b/>
                <w:bCs w:val="0"/>
                <w:rtl/>
                <w:lang w:bidi="ar-SA"/>
              </w:rPr>
              <w:t xml:space="preserve">. وتطبيق </w:t>
            </w:r>
            <w:r w:rsidRPr="005D3F66">
              <w:rPr>
                <w:b/>
                <w:bCs w:val="0"/>
                <w:rtl/>
                <w:lang w:bidi="ar-SA"/>
              </w:rPr>
              <w:t>معايير صارمة في جميع الأنشطة بغية تحقيق جودة عالية وض</w:t>
            </w:r>
            <w:r>
              <w:rPr>
                <w:b/>
                <w:bCs w:val="0"/>
                <w:rtl/>
                <w:lang w:bidi="ar-SA"/>
              </w:rPr>
              <w:t>مان الالتزام بالشفافية والحياد</w:t>
            </w:r>
            <w:r w:rsidRPr="005D3F66">
              <w:rPr>
                <w:b/>
                <w:bCs w:val="0"/>
                <w:rtl/>
                <w:lang w:bidi="ar-SA"/>
              </w:rPr>
              <w:t xml:space="preserve"> واتباع نهج </w:t>
            </w:r>
            <w:r>
              <w:rPr>
                <w:rFonts w:hint="cs"/>
                <w:b/>
                <w:bCs w:val="0"/>
                <w:rtl/>
                <w:lang w:bidi="ar-SA"/>
              </w:rPr>
              <w:t>يتّسم بالتوازن.</w:t>
            </w:r>
          </w:p>
        </w:tc>
      </w:tr>
      <w:tr w:rsidR="00A16D5D" w:rsidRPr="00396305" w:rsidTr="009C7153">
        <w:trPr>
          <w:trHeight w:val="564"/>
        </w:trPr>
        <w:tc>
          <w:tcPr>
            <w:tcW w:w="4536" w:type="dxa"/>
            <w:shd w:val="clear" w:color="auto" w:fill="auto"/>
            <w:vAlign w:val="center"/>
          </w:tcPr>
          <w:p w:rsidR="00A16D5D" w:rsidRPr="00EE5B77" w:rsidRDefault="00A16D5D" w:rsidP="009C7153">
            <w:pPr>
              <w:spacing w:after="120" w:line="300" w:lineRule="exact"/>
              <w:rPr>
                <w:rFonts w:ascii="Arabic Typesetting" w:hAnsi="Arabic Typesetting" w:cs="Arabic Typesetting"/>
                <w:sz w:val="30"/>
                <w:szCs w:val="30"/>
                <w:rtl/>
              </w:rPr>
            </w:pPr>
            <w:r w:rsidRPr="00782DB3">
              <w:rPr>
                <w:rFonts w:ascii="Arabic Typesetting" w:hAnsi="Arabic Typesetting" w:cs="Arabic Typesetting"/>
                <w:sz w:val="30"/>
                <w:szCs w:val="30"/>
                <w:rtl/>
              </w:rPr>
              <w:t>إعراض البلدان أو أصحاب المصلحة عن الويبو واللجوء إلى منظمات دولية أو إقليمية أخرى تطوّر أنشطة في مجال إذكاء الاحترام للملكية الفكرية.</w:t>
            </w:r>
          </w:p>
        </w:tc>
        <w:tc>
          <w:tcPr>
            <w:tcW w:w="4818" w:type="dxa"/>
            <w:shd w:val="clear" w:color="auto" w:fill="auto"/>
          </w:tcPr>
          <w:p w:rsidR="00A16D5D" w:rsidRPr="00EE5B77" w:rsidRDefault="00A16D5D" w:rsidP="009C7153">
            <w:pPr>
              <w:spacing w:after="120" w:line="300" w:lineRule="exact"/>
              <w:rPr>
                <w:rFonts w:ascii="Arabic Typesetting" w:hAnsi="Arabic Typesetting" w:cs="Arabic Typesetting"/>
                <w:sz w:val="30"/>
                <w:szCs w:val="30"/>
                <w:rtl/>
              </w:rPr>
            </w:pPr>
            <w:r w:rsidRPr="00782DB3">
              <w:rPr>
                <w:rFonts w:ascii="Arabic Typesetting" w:hAnsi="Arabic Typesetting" w:cs="Arabic Typesetting"/>
                <w:sz w:val="30"/>
                <w:szCs w:val="30"/>
                <w:rtl/>
              </w:rPr>
              <w:t>تعزيز الشراكات وتحديد أوجه التآزر وإقامتها مع رسم أدوار واضحة بين الشركاء.</w:t>
            </w:r>
          </w:p>
        </w:tc>
      </w:tr>
      <w:tr w:rsidR="00A16D5D" w:rsidRPr="00396305" w:rsidTr="009C7153">
        <w:trPr>
          <w:trHeight w:val="564"/>
        </w:trPr>
        <w:tc>
          <w:tcPr>
            <w:tcW w:w="4536" w:type="dxa"/>
            <w:shd w:val="clear" w:color="auto" w:fill="auto"/>
          </w:tcPr>
          <w:p w:rsidR="00A16D5D" w:rsidRDefault="00A16D5D" w:rsidP="009C7153">
            <w:pPr>
              <w:pStyle w:val="ARProgramTableHeading"/>
              <w:spacing w:before="0" w:after="120" w:line="300" w:lineRule="exact"/>
              <w:rPr>
                <w:b/>
                <w:bCs w:val="0"/>
                <w:rtl/>
              </w:rPr>
            </w:pPr>
          </w:p>
        </w:tc>
        <w:tc>
          <w:tcPr>
            <w:tcW w:w="4818" w:type="dxa"/>
            <w:shd w:val="clear" w:color="auto" w:fill="auto"/>
          </w:tcPr>
          <w:p w:rsidR="00A16D5D" w:rsidRDefault="00A16D5D" w:rsidP="009C7153">
            <w:pPr>
              <w:pStyle w:val="ARProgramTableHeading"/>
              <w:spacing w:before="0" w:after="120" w:line="300" w:lineRule="exact"/>
              <w:rPr>
                <w:b/>
                <w:bCs w:val="0"/>
                <w:rtl/>
                <w:lang w:bidi="ar-SA"/>
              </w:rPr>
            </w:pPr>
            <w:r w:rsidRPr="00327011">
              <w:rPr>
                <w:b/>
                <w:bCs w:val="0"/>
                <w:rtl/>
                <w:lang w:bidi="ar-SA"/>
              </w:rPr>
              <w:t xml:space="preserve">دمج الأنشطة والاستراتيجيات الخاصة بإذكاء الاحترام للملكية الفكرية في السياسات الوطنية للملكية الفكرية بالتعاون مع مكاتب الويبو الإقليمية وإدارة البلدان </w:t>
            </w:r>
            <w:r>
              <w:rPr>
                <w:rFonts w:hint="cs"/>
                <w:b/>
                <w:bCs w:val="0"/>
                <w:rtl/>
                <w:lang w:bidi="ar-SA"/>
              </w:rPr>
              <w:t xml:space="preserve">المتحوّلة </w:t>
            </w:r>
            <w:r w:rsidRPr="00327011">
              <w:rPr>
                <w:b/>
                <w:bCs w:val="0"/>
                <w:rtl/>
                <w:lang w:bidi="ar-SA"/>
              </w:rPr>
              <w:t>والبلدان المتقدمة.</w:t>
            </w:r>
          </w:p>
        </w:tc>
      </w:tr>
      <w:tr w:rsidR="00A16D5D" w:rsidRPr="00396305" w:rsidTr="009C7153">
        <w:trPr>
          <w:trHeight w:val="564"/>
        </w:trPr>
        <w:tc>
          <w:tcPr>
            <w:tcW w:w="4536" w:type="dxa"/>
            <w:shd w:val="clear" w:color="auto" w:fill="auto"/>
            <w:vAlign w:val="center"/>
          </w:tcPr>
          <w:p w:rsidR="00A16D5D" w:rsidRPr="00396305" w:rsidRDefault="00A16D5D" w:rsidP="009C7153">
            <w:pPr>
              <w:pStyle w:val="ARProgramTableHeading"/>
              <w:spacing w:before="0" w:after="120" w:line="300" w:lineRule="exact"/>
              <w:rPr>
                <w:b/>
                <w:bCs w:val="0"/>
                <w:rtl/>
                <w:lang w:bidi="ar-SA"/>
              </w:rPr>
            </w:pPr>
          </w:p>
        </w:tc>
        <w:tc>
          <w:tcPr>
            <w:tcW w:w="4818" w:type="dxa"/>
            <w:shd w:val="clear" w:color="auto" w:fill="auto"/>
          </w:tcPr>
          <w:p w:rsidR="00A16D5D" w:rsidRPr="00396305" w:rsidRDefault="00A16D5D" w:rsidP="009C7153">
            <w:pPr>
              <w:pStyle w:val="ARProgramTableHeading"/>
              <w:spacing w:before="0" w:after="120" w:line="300" w:lineRule="exact"/>
              <w:rPr>
                <w:b/>
                <w:bCs w:val="0"/>
                <w:rtl/>
                <w:lang w:bidi="ar-SA"/>
              </w:rPr>
            </w:pPr>
            <w:r w:rsidRPr="00327011">
              <w:rPr>
                <w:b/>
                <w:bCs w:val="0"/>
                <w:rtl/>
                <w:lang w:bidi="ar-SA"/>
              </w:rPr>
              <w:t>التركيز على الأنشطة المُوجَّهة نحو السياسات التي يمكن أن تقدم فيها الويبو دوراً متميزاً وميزة تنافسية.</w:t>
            </w:r>
          </w:p>
        </w:tc>
      </w:tr>
    </w:tbl>
    <w:p w:rsidR="00A16D5D" w:rsidRDefault="00A16D5D" w:rsidP="009C7153">
      <w:pPr>
        <w:pStyle w:val="ARNormal"/>
        <w:rPr>
          <w:lang w:bidi="ar-SA"/>
        </w:rPr>
      </w:pPr>
    </w:p>
    <w:p w:rsidR="00A16D5D" w:rsidRDefault="00A16D5D" w:rsidP="009C7153">
      <w:pPr>
        <w:pStyle w:val="ARNormal"/>
        <w:rPr>
          <w:lang w:bidi="ar-SA"/>
        </w:rPr>
      </w:pPr>
    </w:p>
    <w:tbl>
      <w:tblPr>
        <w:bidiVisual/>
        <w:tblW w:w="0" w:type="auto"/>
        <w:tblInd w:w="108" w:type="dxa"/>
        <w:tblLook w:val="01E0" w:firstRow="1" w:lastRow="1" w:firstColumn="1" w:lastColumn="1" w:noHBand="0" w:noVBand="0"/>
      </w:tblPr>
      <w:tblGrid>
        <w:gridCol w:w="2366"/>
        <w:gridCol w:w="2366"/>
        <w:gridCol w:w="2365"/>
        <w:gridCol w:w="2257"/>
      </w:tblGrid>
      <w:tr w:rsidR="00A16D5D" w:rsidRPr="00FF6ED0" w:rsidTr="009C7153">
        <w:trPr>
          <w:trHeight w:val="564"/>
          <w:tblHeader/>
        </w:trPr>
        <w:tc>
          <w:tcPr>
            <w:tcW w:w="2366" w:type="dxa"/>
            <w:shd w:val="clear" w:color="auto" w:fill="C6D9F1"/>
            <w:vAlign w:val="center"/>
          </w:tcPr>
          <w:p w:rsidR="00A16D5D" w:rsidRPr="00FF6ED0" w:rsidRDefault="00A16D5D" w:rsidP="009C7153">
            <w:pPr>
              <w:pStyle w:val="ARNormal"/>
              <w:rPr>
                <w:b/>
                <w:bCs/>
                <w:rtl/>
                <w:lang w:bidi="ar-SA"/>
              </w:rPr>
            </w:pPr>
            <w:r>
              <w:rPr>
                <w:rFonts w:hint="cs"/>
                <w:b/>
                <w:bCs/>
                <w:rtl/>
                <w:lang w:bidi="ar-SA"/>
              </w:rPr>
              <w:t>النتائج المرتقبة</w:t>
            </w:r>
          </w:p>
        </w:tc>
        <w:tc>
          <w:tcPr>
            <w:tcW w:w="2366" w:type="dxa"/>
            <w:shd w:val="clear" w:color="auto" w:fill="C6D9F1"/>
            <w:vAlign w:val="center"/>
          </w:tcPr>
          <w:p w:rsidR="00A16D5D" w:rsidRPr="00FF6ED0" w:rsidRDefault="00A16D5D" w:rsidP="009C7153">
            <w:pPr>
              <w:pStyle w:val="ARNormal"/>
              <w:rPr>
                <w:b/>
                <w:bCs/>
                <w:lang w:bidi="ar-SA"/>
              </w:rPr>
            </w:pPr>
            <w:r>
              <w:rPr>
                <w:rFonts w:hint="cs"/>
                <w:b/>
                <w:bCs/>
                <w:rtl/>
                <w:lang w:bidi="ar-SA"/>
              </w:rPr>
              <w:t>مؤشرات الأداء</w:t>
            </w:r>
          </w:p>
        </w:tc>
        <w:tc>
          <w:tcPr>
            <w:tcW w:w="2365" w:type="dxa"/>
            <w:shd w:val="clear" w:color="auto" w:fill="C6D9F1"/>
          </w:tcPr>
          <w:p w:rsidR="00A16D5D" w:rsidRPr="00FF6ED0" w:rsidRDefault="00A16D5D" w:rsidP="009C7153">
            <w:pPr>
              <w:pStyle w:val="ARNormal"/>
              <w:rPr>
                <w:b/>
                <w:bCs/>
                <w:lang w:bidi="ar-SA"/>
              </w:rPr>
            </w:pPr>
            <w:r>
              <w:rPr>
                <w:rFonts w:hint="cs"/>
                <w:b/>
                <w:bCs/>
                <w:rtl/>
                <w:lang w:bidi="ar-SA"/>
              </w:rPr>
              <w:t>أسس المقارنة</w:t>
            </w:r>
          </w:p>
        </w:tc>
        <w:tc>
          <w:tcPr>
            <w:tcW w:w="2257" w:type="dxa"/>
            <w:shd w:val="clear" w:color="auto" w:fill="C6D9F1"/>
          </w:tcPr>
          <w:p w:rsidR="00A16D5D" w:rsidRPr="00FF6ED0" w:rsidRDefault="00A16D5D" w:rsidP="009C7153">
            <w:pPr>
              <w:pStyle w:val="ARNormal"/>
              <w:rPr>
                <w:b/>
                <w:bCs/>
                <w:lang w:bidi="ar-SA"/>
              </w:rPr>
            </w:pPr>
            <w:r>
              <w:rPr>
                <w:rFonts w:hint="cs"/>
                <w:b/>
                <w:bCs/>
                <w:rtl/>
                <w:lang w:bidi="ar-SA"/>
              </w:rPr>
              <w:t>الأهداف</w:t>
            </w:r>
          </w:p>
        </w:tc>
      </w:tr>
      <w:tr w:rsidR="00A16D5D" w:rsidRPr="00396305" w:rsidTr="009C7153">
        <w:trPr>
          <w:trHeight w:val="564"/>
        </w:trPr>
        <w:tc>
          <w:tcPr>
            <w:tcW w:w="2366" w:type="dxa"/>
            <w:shd w:val="clear" w:color="auto" w:fill="auto"/>
          </w:tcPr>
          <w:p w:rsidR="00A16D5D" w:rsidRPr="00396305" w:rsidRDefault="00A16D5D" w:rsidP="009C7153">
            <w:pPr>
              <w:pStyle w:val="ARProgramTableHeading"/>
              <w:spacing w:after="120" w:line="300" w:lineRule="exact"/>
              <w:rPr>
                <w:b/>
                <w:bCs w:val="0"/>
                <w:rtl/>
                <w:lang w:bidi="ar-SA"/>
              </w:rPr>
            </w:pPr>
            <w:r>
              <w:rPr>
                <w:rFonts w:hint="cs"/>
                <w:b/>
                <w:bCs w:val="0"/>
                <w:rtl/>
                <w:lang w:bidi="ar-SA"/>
              </w:rPr>
              <w:t>ه</w:t>
            </w:r>
            <w:r w:rsidRPr="00C41CB1">
              <w:rPr>
                <w:b/>
                <w:bCs w:val="0"/>
                <w:rtl/>
                <w:lang w:bidi="ar-SA"/>
              </w:rPr>
              <w:t xml:space="preserve">2.1 أطر تشريعية وتنظيمية وسياسية </w:t>
            </w:r>
            <w:r>
              <w:rPr>
                <w:rFonts w:hint="cs"/>
                <w:b/>
                <w:bCs w:val="0"/>
                <w:rtl/>
                <w:lang w:bidi="ar-SA"/>
              </w:rPr>
              <w:t xml:space="preserve">مكيَّفة </w:t>
            </w:r>
            <w:r w:rsidRPr="00C41CB1">
              <w:rPr>
                <w:b/>
                <w:bCs w:val="0"/>
                <w:rtl/>
                <w:lang w:bidi="ar-SA"/>
              </w:rPr>
              <w:t xml:space="preserve">ومتوازنة </w:t>
            </w:r>
            <w:r>
              <w:rPr>
                <w:rFonts w:hint="cs"/>
                <w:b/>
                <w:bCs w:val="0"/>
                <w:rtl/>
                <w:lang w:bidi="ar-SA"/>
              </w:rPr>
              <w:t>في مجال ا</w:t>
            </w:r>
            <w:r w:rsidRPr="00C41CB1">
              <w:rPr>
                <w:b/>
                <w:bCs w:val="0"/>
                <w:rtl/>
                <w:lang w:bidi="ar-SA"/>
              </w:rPr>
              <w:t>لملكية الفكرية</w:t>
            </w:r>
          </w:p>
        </w:tc>
        <w:tc>
          <w:tcPr>
            <w:tcW w:w="2366" w:type="dxa"/>
            <w:shd w:val="clear" w:color="auto" w:fill="auto"/>
          </w:tcPr>
          <w:p w:rsidR="00A16D5D" w:rsidRPr="00396305" w:rsidRDefault="00A16D5D" w:rsidP="009C7153">
            <w:pPr>
              <w:pStyle w:val="ARProgramTableHeading"/>
              <w:spacing w:after="120" w:line="300" w:lineRule="exact"/>
              <w:rPr>
                <w:b/>
                <w:bCs w:val="0"/>
                <w:rtl/>
                <w:lang w:bidi="ar-SA"/>
              </w:rPr>
            </w:pPr>
            <w:r>
              <w:rPr>
                <w:b/>
                <w:bCs w:val="0"/>
                <w:rtl/>
                <w:lang w:bidi="ar-SA"/>
              </w:rPr>
              <w:t>عدد البلدان</w:t>
            </w:r>
            <w:r>
              <w:rPr>
                <w:rFonts w:hint="cs"/>
                <w:b/>
                <w:bCs w:val="0"/>
                <w:rtl/>
                <w:lang w:bidi="ar-SA"/>
              </w:rPr>
              <w:t>/</w:t>
            </w:r>
            <w:r w:rsidRPr="00C41CB1">
              <w:rPr>
                <w:b/>
                <w:bCs w:val="0"/>
                <w:rtl/>
                <w:lang w:bidi="ar-SA"/>
              </w:rPr>
              <w:t xml:space="preserve">المنظمات الإقليمية التي اعتمدت أو عدَّلت أطراً ذات صلة من أجل الإنفاذ الفعال للملكية الفكرية في ضوء الجزء الثالث من اتفاق </w:t>
            </w:r>
            <w:proofErr w:type="spellStart"/>
            <w:r w:rsidRPr="00C41CB1">
              <w:rPr>
                <w:b/>
                <w:bCs w:val="0"/>
                <w:rtl/>
                <w:lang w:bidi="ar-SA"/>
              </w:rPr>
              <w:t>تريبس</w:t>
            </w:r>
            <w:proofErr w:type="spellEnd"/>
            <w:r w:rsidRPr="00C41CB1">
              <w:rPr>
                <w:b/>
                <w:bCs w:val="0"/>
                <w:rtl/>
                <w:lang w:bidi="ar-SA"/>
              </w:rPr>
              <w:t xml:space="preserve"> والتوصية </w:t>
            </w:r>
            <w:r w:rsidRPr="00C41CB1">
              <w:rPr>
                <w:b/>
                <w:bCs w:val="0"/>
                <w:rtl/>
                <w:lang w:bidi="ar-SA"/>
              </w:rPr>
              <w:lastRenderedPageBreak/>
              <w:t xml:space="preserve">45 من توصيات </w:t>
            </w:r>
            <w:r>
              <w:rPr>
                <w:rFonts w:hint="cs"/>
                <w:b/>
                <w:bCs w:val="0"/>
                <w:rtl/>
                <w:lang w:bidi="ar-SA"/>
              </w:rPr>
              <w:t xml:space="preserve">أجندة </w:t>
            </w:r>
            <w:r w:rsidRPr="00C41CB1">
              <w:rPr>
                <w:b/>
                <w:bCs w:val="0"/>
                <w:rtl/>
                <w:lang w:bidi="ar-SA"/>
              </w:rPr>
              <w:t xml:space="preserve">التنمية، أو في طريقها إلى </w:t>
            </w:r>
            <w:r>
              <w:rPr>
                <w:rFonts w:hint="cs"/>
                <w:b/>
                <w:bCs w:val="0"/>
                <w:rtl/>
                <w:lang w:bidi="ar-SA"/>
              </w:rPr>
              <w:t>تحقيق ذلك</w:t>
            </w:r>
            <w:r w:rsidRPr="00C41CB1">
              <w:rPr>
                <w:b/>
                <w:bCs w:val="0"/>
                <w:rtl/>
                <w:lang w:bidi="ar-SA"/>
              </w:rPr>
              <w:t xml:space="preserve">، </w:t>
            </w:r>
            <w:r>
              <w:rPr>
                <w:rFonts w:hint="cs"/>
                <w:b/>
                <w:bCs w:val="0"/>
                <w:rtl/>
                <w:lang w:bidi="ar-SA"/>
              </w:rPr>
              <w:t>بعد</w:t>
            </w:r>
            <w:r w:rsidRPr="00C41CB1">
              <w:rPr>
                <w:b/>
                <w:bCs w:val="0"/>
                <w:rtl/>
                <w:lang w:bidi="ar-SA"/>
              </w:rPr>
              <w:t xml:space="preserve"> مساعدة الويبو</w:t>
            </w:r>
          </w:p>
        </w:tc>
        <w:tc>
          <w:tcPr>
            <w:tcW w:w="2365" w:type="dxa"/>
            <w:shd w:val="clear" w:color="auto" w:fill="auto"/>
          </w:tcPr>
          <w:p w:rsidR="00A16D5D" w:rsidRPr="001C7180" w:rsidRDefault="00A16D5D" w:rsidP="009C7153">
            <w:pPr>
              <w:spacing w:after="120" w:line="300" w:lineRule="exact"/>
              <w:rPr>
                <w:rFonts w:ascii="Arabic Typesetting" w:hAnsi="Arabic Typesetting" w:cs="Arabic Typesetting"/>
                <w:sz w:val="30"/>
                <w:szCs w:val="30"/>
                <w:rtl/>
              </w:rPr>
            </w:pPr>
            <w:r w:rsidRPr="006C4E0D">
              <w:rPr>
                <w:rFonts w:ascii="Arabic Typesetting" w:hAnsi="Arabic Typesetting" w:cs="Arabic Typesetting"/>
                <w:sz w:val="30"/>
                <w:szCs w:val="30"/>
                <w:rtl/>
              </w:rPr>
              <w:lastRenderedPageBreak/>
              <w:t xml:space="preserve">31 بلداً/منظمة كانت في طريقها إلى تعديل و/أو اعتماد أطر ذات صلة </w:t>
            </w:r>
            <w:r w:rsidRPr="00991218">
              <w:rPr>
                <w:rFonts w:ascii="Arabic Typesetting" w:hAnsi="Arabic Typesetting" w:cs="Arabic Typesetting"/>
                <w:sz w:val="30"/>
                <w:szCs w:val="30"/>
                <w:rtl/>
              </w:rPr>
              <w:t xml:space="preserve">من أجل </w:t>
            </w:r>
            <w:r w:rsidRPr="006C4E0D">
              <w:rPr>
                <w:rFonts w:ascii="Arabic Typesetting" w:hAnsi="Arabic Typesetting" w:cs="Arabic Typesetting"/>
                <w:sz w:val="30"/>
                <w:szCs w:val="30"/>
                <w:rtl/>
              </w:rPr>
              <w:t xml:space="preserve">الإنفاذ الفعال للملكية الفكرية. أفريقيا (12)، المنطقة العربية (2)، آسيا والمحيط </w:t>
            </w:r>
            <w:r w:rsidRPr="006C4E0D">
              <w:rPr>
                <w:rFonts w:ascii="Arabic Typesetting" w:hAnsi="Arabic Typesetting" w:cs="Arabic Typesetting"/>
                <w:sz w:val="30"/>
                <w:szCs w:val="30"/>
                <w:rtl/>
              </w:rPr>
              <w:lastRenderedPageBreak/>
              <w:t>الهادئ (10)، أمريكا اللاتينية والكاريبي</w:t>
            </w:r>
            <w:r>
              <w:rPr>
                <w:rFonts w:ascii="Arabic Typesetting" w:hAnsi="Arabic Typesetting" w:cs="Arabic Typesetting" w:hint="cs"/>
                <w:sz w:val="30"/>
                <w:szCs w:val="30"/>
                <w:rtl/>
              </w:rPr>
              <w:t xml:space="preserve"> (6)، </w:t>
            </w:r>
            <w:r w:rsidRPr="006C4E0D">
              <w:rPr>
                <w:rFonts w:ascii="Arabic Typesetting" w:hAnsi="Arabic Typesetting" w:cs="Arabic Typesetting"/>
                <w:sz w:val="30"/>
                <w:szCs w:val="30"/>
                <w:rtl/>
              </w:rPr>
              <w:t xml:space="preserve">البلدان </w:t>
            </w:r>
            <w:r>
              <w:rPr>
                <w:rFonts w:ascii="Arabic Typesetting" w:hAnsi="Arabic Typesetting" w:cs="Arabic Typesetting" w:hint="cs"/>
                <w:sz w:val="30"/>
                <w:szCs w:val="30"/>
                <w:rtl/>
              </w:rPr>
              <w:t>المتحوّلة (1) (عدد تراكمي في 31 ديسمبر 2016)</w:t>
            </w:r>
          </w:p>
        </w:tc>
        <w:tc>
          <w:tcPr>
            <w:tcW w:w="2257" w:type="dxa"/>
            <w:shd w:val="clear" w:color="auto" w:fill="auto"/>
          </w:tcPr>
          <w:p w:rsidR="00A16D5D" w:rsidRPr="00396305" w:rsidRDefault="00A16D5D" w:rsidP="009C7153">
            <w:pPr>
              <w:pStyle w:val="ARProgramTableHeading"/>
              <w:spacing w:after="120" w:line="300" w:lineRule="exact"/>
              <w:rPr>
                <w:b/>
                <w:bCs w:val="0"/>
                <w:rtl/>
                <w:lang w:bidi="ar-SA"/>
              </w:rPr>
            </w:pPr>
            <w:r>
              <w:rPr>
                <w:rFonts w:hint="cs"/>
                <w:b/>
                <w:bCs w:val="0"/>
                <w:rtl/>
                <w:lang w:bidi="ar-SA"/>
              </w:rPr>
              <w:lastRenderedPageBreak/>
              <w:t xml:space="preserve">4 بلدان/منظمات إقليمية تكون قد اعتمدت و/أو عدّلت </w:t>
            </w:r>
            <w:r w:rsidRPr="00C41CB1">
              <w:rPr>
                <w:b/>
                <w:bCs w:val="0"/>
                <w:rtl/>
                <w:lang w:bidi="ar-SA"/>
              </w:rPr>
              <w:t>أطراً ذات صلة من أجل الإنفاذ الفعال للملكية الفكرية</w:t>
            </w:r>
            <w:r>
              <w:rPr>
                <w:rFonts w:hint="cs"/>
                <w:b/>
                <w:bCs w:val="0"/>
                <w:rtl/>
                <w:lang w:bidi="ar-SA"/>
              </w:rPr>
              <w:t xml:space="preserve"> بعد مساعدة الويبو.</w:t>
            </w:r>
          </w:p>
        </w:tc>
      </w:tr>
      <w:tr w:rsidR="00A16D5D" w:rsidRPr="00396305" w:rsidTr="009C7153">
        <w:trPr>
          <w:trHeight w:val="564"/>
        </w:trPr>
        <w:tc>
          <w:tcPr>
            <w:tcW w:w="2366" w:type="dxa"/>
            <w:shd w:val="clear" w:color="auto" w:fill="auto"/>
            <w:vAlign w:val="center"/>
          </w:tcPr>
          <w:p w:rsidR="00A16D5D" w:rsidRPr="00396305" w:rsidRDefault="00A16D5D" w:rsidP="009C7153">
            <w:pPr>
              <w:pStyle w:val="ARProgramTableHeading"/>
              <w:spacing w:after="120" w:line="300" w:lineRule="exact"/>
              <w:rPr>
                <w:b/>
                <w:bCs w:val="0"/>
                <w:rtl/>
                <w:lang w:bidi="ar-SA"/>
              </w:rPr>
            </w:pPr>
            <w:r w:rsidRPr="00782DB3">
              <w:rPr>
                <w:b/>
                <w:bCs w:val="0"/>
                <w:rtl/>
                <w:lang w:bidi="ar-SA"/>
              </w:rPr>
              <w:lastRenderedPageBreak/>
              <w:t>ه2.3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ذات الاقتصادات المتحولة</w:t>
            </w:r>
          </w:p>
        </w:tc>
        <w:tc>
          <w:tcPr>
            <w:tcW w:w="2366" w:type="dxa"/>
            <w:shd w:val="clear" w:color="auto" w:fill="auto"/>
          </w:tcPr>
          <w:p w:rsidR="00A16D5D" w:rsidRPr="00396305" w:rsidRDefault="00A16D5D" w:rsidP="009C7153">
            <w:pPr>
              <w:pStyle w:val="ARProgramTableHeading"/>
              <w:spacing w:after="120" w:line="300" w:lineRule="exact"/>
              <w:rPr>
                <w:b/>
                <w:bCs w:val="0"/>
                <w:rtl/>
                <w:lang w:bidi="ar-SA"/>
              </w:rPr>
            </w:pPr>
            <w:r>
              <w:rPr>
                <w:rFonts w:hint="cs"/>
                <w:b/>
                <w:bCs w:val="0"/>
                <w:rtl/>
                <w:lang w:bidi="ar-SA"/>
              </w:rPr>
              <w:t>مستوى رضا المشاركين</w:t>
            </w:r>
            <w:r>
              <w:rPr>
                <w:rFonts w:hint="cs"/>
                <w:rtl/>
                <w:lang w:bidi="ar-SA"/>
              </w:rPr>
              <w:t xml:space="preserve"> </w:t>
            </w:r>
            <w:r w:rsidRPr="003B0643">
              <w:rPr>
                <w:rFonts w:hint="cs"/>
                <w:b/>
                <w:bCs w:val="0"/>
                <w:rtl/>
                <w:lang w:bidi="ar-SA"/>
              </w:rPr>
              <w:t>في أنشطة</w:t>
            </w:r>
            <w:r>
              <w:rPr>
                <w:rFonts w:hint="cs"/>
                <w:b/>
                <w:bCs w:val="0"/>
                <w:rtl/>
                <w:lang w:bidi="ar-SA"/>
              </w:rPr>
              <w:t xml:space="preserve"> الويبو للتدريب وتكوين الكفاءات </w:t>
            </w:r>
          </w:p>
        </w:tc>
        <w:tc>
          <w:tcPr>
            <w:tcW w:w="2365" w:type="dxa"/>
            <w:shd w:val="clear" w:color="auto" w:fill="auto"/>
          </w:tcPr>
          <w:p w:rsidR="00A16D5D" w:rsidRDefault="00A16D5D" w:rsidP="009C7153">
            <w:pPr>
              <w:pStyle w:val="ARProgramTableHeading"/>
              <w:spacing w:after="120" w:line="300" w:lineRule="exact"/>
              <w:rPr>
                <w:b/>
                <w:bCs w:val="0"/>
                <w:rtl/>
                <w:lang w:bidi="ar-SA"/>
              </w:rPr>
            </w:pPr>
            <w:r>
              <w:rPr>
                <w:rFonts w:hint="cs"/>
                <w:b/>
                <w:bCs w:val="0"/>
                <w:rtl/>
                <w:lang w:bidi="ar-SA"/>
              </w:rPr>
              <w:t>متوسط نسبة الاستفادة: 92%</w:t>
            </w:r>
          </w:p>
          <w:p w:rsidR="00A16D5D" w:rsidRDefault="00A16D5D" w:rsidP="009C7153">
            <w:pPr>
              <w:pStyle w:val="ARProgramTableHeading"/>
              <w:spacing w:after="120" w:line="300" w:lineRule="exact"/>
              <w:rPr>
                <w:b/>
                <w:bCs w:val="0"/>
                <w:rtl/>
                <w:lang w:bidi="ar-SA"/>
              </w:rPr>
            </w:pPr>
            <w:r>
              <w:rPr>
                <w:rFonts w:hint="cs"/>
                <w:b/>
                <w:bCs w:val="0"/>
                <w:rtl/>
                <w:lang w:bidi="ar-SA"/>
              </w:rPr>
              <w:t>متوسط نسبة الرضا: 92%</w:t>
            </w:r>
          </w:p>
          <w:p w:rsidR="00A16D5D" w:rsidRPr="00396305" w:rsidRDefault="00A16D5D" w:rsidP="009C7153">
            <w:pPr>
              <w:pStyle w:val="ARProgramTableHeading"/>
              <w:spacing w:after="120" w:line="300" w:lineRule="exact"/>
              <w:rPr>
                <w:b/>
                <w:bCs w:val="0"/>
                <w:rtl/>
                <w:lang w:bidi="ar-SA"/>
              </w:rPr>
            </w:pPr>
            <w:r>
              <w:rPr>
                <w:rFonts w:hint="cs"/>
                <w:b/>
                <w:bCs w:val="0"/>
                <w:rtl/>
                <w:lang w:bidi="ar-SA"/>
              </w:rPr>
              <w:t>(2016)</w:t>
            </w:r>
          </w:p>
        </w:tc>
        <w:tc>
          <w:tcPr>
            <w:tcW w:w="2257" w:type="dxa"/>
            <w:shd w:val="clear" w:color="auto" w:fill="auto"/>
          </w:tcPr>
          <w:p w:rsidR="00A16D5D" w:rsidRDefault="00A16D5D" w:rsidP="009C7153">
            <w:pPr>
              <w:pStyle w:val="ARProgramTableHeading"/>
              <w:spacing w:after="120" w:line="300" w:lineRule="exact"/>
              <w:rPr>
                <w:b/>
                <w:bCs w:val="0"/>
                <w:rtl/>
                <w:lang w:bidi="ar-SA"/>
              </w:rPr>
            </w:pPr>
            <w:r>
              <w:rPr>
                <w:rFonts w:hint="cs"/>
                <w:b/>
                <w:bCs w:val="0"/>
                <w:rtl/>
                <w:lang w:bidi="ar-SA"/>
              </w:rPr>
              <w:t>الوجاهة: &gt;85%</w:t>
            </w:r>
          </w:p>
          <w:p w:rsidR="00A16D5D" w:rsidRPr="00396305" w:rsidRDefault="00A16D5D" w:rsidP="009C7153">
            <w:pPr>
              <w:pStyle w:val="ARProgramTableHeading"/>
              <w:spacing w:after="120" w:line="300" w:lineRule="exact"/>
              <w:rPr>
                <w:b/>
                <w:bCs w:val="0"/>
                <w:rtl/>
                <w:lang w:bidi="ar-SA"/>
              </w:rPr>
            </w:pPr>
            <w:r>
              <w:rPr>
                <w:rFonts w:hint="cs"/>
                <w:b/>
                <w:bCs w:val="0"/>
                <w:rtl/>
                <w:lang w:bidi="ar-SA"/>
              </w:rPr>
              <w:t>الاستفادة: &gt;85%</w:t>
            </w:r>
          </w:p>
        </w:tc>
      </w:tr>
      <w:tr w:rsidR="00A16D5D" w:rsidRPr="00396305" w:rsidTr="009C7153">
        <w:trPr>
          <w:trHeight w:val="564"/>
        </w:trPr>
        <w:tc>
          <w:tcPr>
            <w:tcW w:w="2366" w:type="dxa"/>
            <w:shd w:val="clear" w:color="auto" w:fill="auto"/>
          </w:tcPr>
          <w:p w:rsidR="00A16D5D" w:rsidRPr="00396305" w:rsidRDefault="00A16D5D" w:rsidP="009C7153">
            <w:pPr>
              <w:pStyle w:val="ARProgramTableHeading"/>
              <w:spacing w:after="120" w:line="300" w:lineRule="exact"/>
              <w:rPr>
                <w:b/>
                <w:bCs w:val="0"/>
                <w:rtl/>
                <w:lang w:bidi="ar-SA"/>
              </w:rPr>
            </w:pPr>
            <w:r w:rsidRPr="00782DB3">
              <w:rPr>
                <w:b/>
                <w:bCs w:val="0"/>
                <w:rtl/>
                <w:lang w:bidi="ar-SA"/>
              </w:rPr>
              <w:t xml:space="preserve">ه1.6 </w:t>
            </w:r>
            <w:r w:rsidRPr="00322DA4">
              <w:rPr>
                <w:b/>
                <w:bCs w:val="0"/>
                <w:rtl/>
                <w:lang w:bidi="ar-SA"/>
              </w:rPr>
              <w:t>تقدّم</w:t>
            </w:r>
            <w:r w:rsidRPr="00322DA4">
              <w:rPr>
                <w:b/>
                <w:bCs w:val="0"/>
                <w:lang w:bidi="ar-SA"/>
              </w:rPr>
              <w:t xml:space="preserve"> </w:t>
            </w:r>
            <w:r w:rsidRPr="00322DA4">
              <w:rPr>
                <w:b/>
                <w:bCs w:val="0"/>
                <w:rtl/>
                <w:lang w:bidi="ar-SA"/>
              </w:rPr>
              <w:t>في</w:t>
            </w:r>
            <w:r w:rsidRPr="00322DA4">
              <w:rPr>
                <w:b/>
                <w:bCs w:val="0"/>
                <w:lang w:bidi="ar-SA"/>
              </w:rPr>
              <w:t xml:space="preserve"> </w:t>
            </w:r>
            <w:r w:rsidRPr="00322DA4">
              <w:rPr>
                <w:b/>
                <w:bCs w:val="0"/>
                <w:rtl/>
                <w:lang w:bidi="ar-SA"/>
              </w:rPr>
              <w:t>الحوار</w:t>
            </w:r>
            <w:r w:rsidRPr="00322DA4">
              <w:rPr>
                <w:b/>
                <w:bCs w:val="0"/>
                <w:lang w:bidi="ar-SA"/>
              </w:rPr>
              <w:t xml:space="preserve"> </w:t>
            </w:r>
            <w:r w:rsidRPr="00322DA4">
              <w:rPr>
                <w:b/>
                <w:bCs w:val="0"/>
                <w:rtl/>
                <w:lang w:bidi="ar-SA"/>
              </w:rPr>
              <w:t>الدولي</w:t>
            </w:r>
            <w:r w:rsidRPr="00322DA4">
              <w:rPr>
                <w:b/>
                <w:bCs w:val="0"/>
                <w:lang w:bidi="ar-SA"/>
              </w:rPr>
              <w:t xml:space="preserve"> </w:t>
            </w:r>
            <w:r w:rsidRPr="00322DA4">
              <w:rPr>
                <w:b/>
                <w:bCs w:val="0"/>
                <w:rtl/>
                <w:lang w:bidi="ar-SA"/>
              </w:rPr>
              <w:t>بين</w:t>
            </w:r>
            <w:r w:rsidRPr="00322DA4">
              <w:rPr>
                <w:b/>
                <w:bCs w:val="0"/>
                <w:lang w:bidi="ar-SA"/>
              </w:rPr>
              <w:t xml:space="preserve"> </w:t>
            </w:r>
            <w:r w:rsidRPr="00322DA4">
              <w:rPr>
                <w:b/>
                <w:bCs w:val="0"/>
                <w:rtl/>
                <w:lang w:bidi="ar-SA"/>
              </w:rPr>
              <w:t>الدول</w:t>
            </w:r>
            <w:r w:rsidRPr="00322DA4">
              <w:rPr>
                <w:b/>
                <w:bCs w:val="0"/>
                <w:lang w:bidi="ar-SA"/>
              </w:rPr>
              <w:t xml:space="preserve"> </w:t>
            </w:r>
            <w:r w:rsidRPr="00322DA4">
              <w:rPr>
                <w:b/>
                <w:bCs w:val="0"/>
                <w:rtl/>
                <w:lang w:bidi="ar-SA"/>
              </w:rPr>
              <w:t>الأعضاء</w:t>
            </w:r>
            <w:r w:rsidRPr="00322DA4">
              <w:rPr>
                <w:b/>
                <w:bCs w:val="0"/>
                <w:lang w:bidi="ar-SA"/>
              </w:rPr>
              <w:t xml:space="preserve"> </w:t>
            </w:r>
            <w:r w:rsidRPr="00322DA4">
              <w:rPr>
                <w:b/>
                <w:bCs w:val="0"/>
                <w:rtl/>
                <w:lang w:bidi="ar-SA"/>
              </w:rPr>
              <w:t>في</w:t>
            </w:r>
            <w:r w:rsidRPr="00322DA4">
              <w:rPr>
                <w:b/>
                <w:bCs w:val="0"/>
                <w:lang w:bidi="ar-SA"/>
              </w:rPr>
              <w:t xml:space="preserve"> </w:t>
            </w:r>
            <w:r w:rsidRPr="00322DA4">
              <w:rPr>
                <w:b/>
                <w:bCs w:val="0"/>
                <w:rtl/>
                <w:lang w:bidi="ar-SA"/>
              </w:rPr>
              <w:t>الويبو</w:t>
            </w:r>
            <w:r w:rsidRPr="00322DA4">
              <w:rPr>
                <w:b/>
                <w:bCs w:val="0"/>
                <w:lang w:bidi="ar-SA"/>
              </w:rPr>
              <w:t xml:space="preserve"> </w:t>
            </w:r>
            <w:r w:rsidRPr="00322DA4">
              <w:rPr>
                <w:b/>
                <w:bCs w:val="0"/>
                <w:rtl/>
                <w:lang w:bidi="ar-SA"/>
              </w:rPr>
              <w:t>وأصحاب</w:t>
            </w:r>
            <w:r w:rsidRPr="00322DA4">
              <w:rPr>
                <w:b/>
                <w:bCs w:val="0"/>
                <w:lang w:bidi="ar-SA"/>
              </w:rPr>
              <w:t xml:space="preserve"> </w:t>
            </w:r>
            <w:r w:rsidRPr="00322DA4">
              <w:rPr>
                <w:b/>
                <w:bCs w:val="0"/>
                <w:rtl/>
                <w:lang w:bidi="ar-SA"/>
              </w:rPr>
              <w:t>المصلحة</w:t>
            </w:r>
            <w:r w:rsidRPr="00322DA4">
              <w:rPr>
                <w:b/>
                <w:bCs w:val="0"/>
                <w:lang w:bidi="ar-SA"/>
              </w:rPr>
              <w:t xml:space="preserve"> </w:t>
            </w:r>
            <w:r w:rsidRPr="00322DA4">
              <w:rPr>
                <w:b/>
                <w:bCs w:val="0"/>
                <w:rtl/>
                <w:lang w:bidi="ar-SA"/>
              </w:rPr>
              <w:t>الدوليين</w:t>
            </w:r>
            <w:r w:rsidRPr="00322DA4">
              <w:rPr>
                <w:b/>
                <w:bCs w:val="0"/>
                <w:lang w:bidi="ar-SA"/>
              </w:rPr>
              <w:t xml:space="preserve"> </w:t>
            </w:r>
            <w:r w:rsidRPr="00322DA4">
              <w:rPr>
                <w:b/>
                <w:bCs w:val="0"/>
                <w:rtl/>
                <w:lang w:bidi="ar-SA"/>
              </w:rPr>
              <w:t>المعنيين</w:t>
            </w:r>
            <w:r w:rsidRPr="00322DA4">
              <w:rPr>
                <w:b/>
                <w:bCs w:val="0"/>
                <w:lang w:bidi="ar-SA"/>
              </w:rPr>
              <w:t xml:space="preserve"> </w:t>
            </w:r>
            <w:r w:rsidRPr="00322DA4">
              <w:rPr>
                <w:b/>
                <w:bCs w:val="0"/>
                <w:rtl/>
                <w:lang w:bidi="ar-SA"/>
              </w:rPr>
              <w:t>حول</w:t>
            </w:r>
            <w:r w:rsidRPr="00322DA4">
              <w:rPr>
                <w:b/>
                <w:bCs w:val="0"/>
                <w:lang w:bidi="ar-SA"/>
              </w:rPr>
              <w:t xml:space="preserve"> </w:t>
            </w:r>
            <w:r w:rsidRPr="00322DA4">
              <w:rPr>
                <w:b/>
                <w:bCs w:val="0"/>
                <w:rtl/>
                <w:lang w:bidi="ar-SA"/>
              </w:rPr>
              <w:t>إذكاء</w:t>
            </w:r>
            <w:r w:rsidRPr="00322DA4">
              <w:rPr>
                <w:b/>
                <w:bCs w:val="0"/>
                <w:lang w:bidi="ar-SA"/>
              </w:rPr>
              <w:t xml:space="preserve"> </w:t>
            </w:r>
            <w:r w:rsidRPr="00322DA4">
              <w:rPr>
                <w:b/>
                <w:bCs w:val="0"/>
                <w:rtl/>
                <w:lang w:bidi="ar-SA"/>
              </w:rPr>
              <w:t>الاحترام</w:t>
            </w:r>
            <w:r w:rsidRPr="00322DA4">
              <w:rPr>
                <w:b/>
                <w:bCs w:val="0"/>
                <w:lang w:bidi="ar-SA"/>
              </w:rPr>
              <w:t xml:space="preserve"> </w:t>
            </w:r>
            <w:r w:rsidRPr="00322DA4">
              <w:rPr>
                <w:b/>
                <w:bCs w:val="0"/>
                <w:rtl/>
                <w:lang w:bidi="ar-SA"/>
              </w:rPr>
              <w:t>للملكية</w:t>
            </w:r>
            <w:r w:rsidRPr="00322DA4">
              <w:rPr>
                <w:b/>
                <w:bCs w:val="0"/>
                <w:lang w:bidi="ar-SA"/>
              </w:rPr>
              <w:t xml:space="preserve"> </w:t>
            </w:r>
            <w:r w:rsidRPr="00322DA4">
              <w:rPr>
                <w:b/>
                <w:bCs w:val="0"/>
                <w:rtl/>
                <w:lang w:bidi="ar-SA"/>
              </w:rPr>
              <w:t>الفكرية،</w:t>
            </w:r>
            <w:r w:rsidRPr="00322DA4">
              <w:rPr>
                <w:b/>
                <w:bCs w:val="0"/>
                <w:lang w:bidi="ar-SA"/>
              </w:rPr>
              <w:t xml:space="preserve"> </w:t>
            </w:r>
            <w:r w:rsidRPr="00322DA4">
              <w:rPr>
                <w:b/>
                <w:bCs w:val="0"/>
                <w:rtl/>
                <w:lang w:bidi="ar-SA"/>
              </w:rPr>
              <w:t>مع</w:t>
            </w:r>
            <w:r w:rsidRPr="00322DA4">
              <w:rPr>
                <w:b/>
                <w:bCs w:val="0"/>
                <w:lang w:bidi="ar-SA"/>
              </w:rPr>
              <w:t xml:space="preserve"> </w:t>
            </w:r>
            <w:r w:rsidRPr="00322DA4">
              <w:rPr>
                <w:b/>
                <w:bCs w:val="0"/>
                <w:rtl/>
                <w:lang w:bidi="ar-SA"/>
              </w:rPr>
              <w:t>الاسترشاد</w:t>
            </w:r>
            <w:r w:rsidRPr="00322DA4">
              <w:rPr>
                <w:b/>
                <w:bCs w:val="0"/>
                <w:lang w:bidi="ar-SA"/>
              </w:rPr>
              <w:t xml:space="preserve"> </w:t>
            </w:r>
            <w:r w:rsidRPr="00322DA4">
              <w:rPr>
                <w:b/>
                <w:bCs w:val="0"/>
                <w:rtl/>
                <w:lang w:bidi="ar-SA"/>
              </w:rPr>
              <w:t>بالتوصية</w:t>
            </w:r>
            <w:r w:rsidRPr="00322DA4">
              <w:rPr>
                <w:b/>
                <w:bCs w:val="0"/>
                <w:lang w:bidi="ar-SA"/>
              </w:rPr>
              <w:t xml:space="preserve"> </w:t>
            </w:r>
            <w:r w:rsidRPr="00322DA4">
              <w:rPr>
                <w:b/>
                <w:bCs w:val="0"/>
                <w:rtl/>
                <w:lang w:bidi="ar-SA"/>
              </w:rPr>
              <w:t>رقم</w:t>
            </w:r>
            <w:r>
              <w:rPr>
                <w:rFonts w:hint="cs"/>
                <w:b/>
                <w:bCs w:val="0"/>
                <w:rtl/>
                <w:lang w:bidi="ar-SA"/>
              </w:rPr>
              <w:t xml:space="preserve"> 45 </w:t>
            </w:r>
            <w:r w:rsidRPr="00322DA4">
              <w:rPr>
                <w:b/>
                <w:bCs w:val="0"/>
                <w:rtl/>
                <w:lang w:bidi="ar-SA"/>
              </w:rPr>
              <w:t>من</w:t>
            </w:r>
            <w:r w:rsidRPr="00322DA4">
              <w:rPr>
                <w:b/>
                <w:bCs w:val="0"/>
                <w:lang w:bidi="ar-SA"/>
              </w:rPr>
              <w:t xml:space="preserve"> </w:t>
            </w:r>
            <w:r w:rsidRPr="00322DA4">
              <w:rPr>
                <w:b/>
                <w:bCs w:val="0"/>
                <w:rtl/>
                <w:lang w:bidi="ar-SA"/>
              </w:rPr>
              <w:t>أجندة</w:t>
            </w:r>
            <w:r w:rsidRPr="00322DA4">
              <w:rPr>
                <w:b/>
                <w:bCs w:val="0"/>
                <w:lang w:bidi="ar-SA"/>
              </w:rPr>
              <w:t xml:space="preserve"> </w:t>
            </w:r>
            <w:r w:rsidRPr="00322DA4">
              <w:rPr>
                <w:b/>
                <w:bCs w:val="0"/>
                <w:rtl/>
                <w:lang w:bidi="ar-SA"/>
              </w:rPr>
              <w:t>الويبو</w:t>
            </w:r>
            <w:r w:rsidRPr="00322DA4">
              <w:rPr>
                <w:b/>
                <w:bCs w:val="0"/>
                <w:lang w:bidi="ar-SA"/>
              </w:rPr>
              <w:t xml:space="preserve"> </w:t>
            </w:r>
            <w:r w:rsidRPr="00322DA4">
              <w:rPr>
                <w:b/>
                <w:bCs w:val="0"/>
                <w:rtl/>
                <w:lang w:bidi="ar-SA"/>
              </w:rPr>
              <w:t>للتنمية</w:t>
            </w:r>
          </w:p>
        </w:tc>
        <w:tc>
          <w:tcPr>
            <w:tcW w:w="2366" w:type="dxa"/>
            <w:shd w:val="clear" w:color="auto" w:fill="auto"/>
          </w:tcPr>
          <w:p w:rsidR="00A16D5D" w:rsidRPr="00396305" w:rsidRDefault="00A16D5D" w:rsidP="009C7153">
            <w:pPr>
              <w:pStyle w:val="ARProgramTableHeading"/>
              <w:spacing w:after="120" w:line="300" w:lineRule="exact"/>
              <w:rPr>
                <w:b/>
                <w:bCs w:val="0"/>
                <w:rtl/>
                <w:lang w:bidi="ar-SA"/>
              </w:rPr>
            </w:pPr>
            <w:r w:rsidRPr="00782DB3">
              <w:rPr>
                <w:b/>
                <w:bCs w:val="0"/>
                <w:rtl/>
                <w:lang w:bidi="ar-SA"/>
              </w:rPr>
              <w:t>استمرار اتفاق الدول الأعضاء على العمل الجوهري لجنة الويبو الاستشارية المعنية بالإنفاذ (لجنة الإنفاذ) الذي يشمل انشغالات موجّهة نحو التنمية.</w:t>
            </w:r>
          </w:p>
        </w:tc>
        <w:tc>
          <w:tcPr>
            <w:tcW w:w="2365" w:type="dxa"/>
            <w:shd w:val="clear" w:color="auto" w:fill="auto"/>
          </w:tcPr>
          <w:p w:rsidR="00A16D5D" w:rsidRPr="00396305" w:rsidRDefault="00A16D5D" w:rsidP="009C7153">
            <w:pPr>
              <w:pStyle w:val="ARProgramTableHeading"/>
              <w:spacing w:after="120" w:line="300" w:lineRule="exact"/>
              <w:rPr>
                <w:b/>
                <w:bCs w:val="0"/>
                <w:rtl/>
                <w:lang w:bidi="ar-SA"/>
              </w:rPr>
            </w:pPr>
            <w:r>
              <w:rPr>
                <w:rFonts w:hint="cs"/>
                <w:b/>
                <w:bCs w:val="0"/>
                <w:rtl/>
                <w:lang w:bidi="ar-SA"/>
              </w:rPr>
              <w:t>توصّل الدول الأعضاء إلى اتفاق على برنامج العمل خلال الدورتين العاشرة والحادية عشرة ل</w:t>
            </w:r>
            <w:r w:rsidRPr="004E480E">
              <w:rPr>
                <w:b/>
                <w:bCs w:val="0"/>
                <w:rtl/>
                <w:lang w:bidi="ar-SA"/>
              </w:rPr>
              <w:t xml:space="preserve">لجنة </w:t>
            </w:r>
            <w:r>
              <w:rPr>
                <w:b/>
                <w:bCs w:val="0"/>
                <w:rtl/>
                <w:lang w:bidi="ar-SA"/>
              </w:rPr>
              <w:t>الإنفاذ</w:t>
            </w:r>
            <w:r>
              <w:rPr>
                <w:rFonts w:hint="cs"/>
                <w:b/>
                <w:bCs w:val="0"/>
                <w:rtl/>
                <w:lang w:bidi="ar-SA"/>
              </w:rPr>
              <w:t xml:space="preserve"> (</w:t>
            </w:r>
            <w:r w:rsidRPr="004E480E">
              <w:rPr>
                <w:lang w:bidi="ar-SA"/>
              </w:rPr>
              <w:t>WIPO/ACE/10/26</w:t>
            </w:r>
            <w:r>
              <w:rPr>
                <w:rFonts w:hint="cs"/>
                <w:rtl/>
              </w:rPr>
              <w:t xml:space="preserve"> </w:t>
            </w:r>
            <w:r w:rsidRPr="004E480E">
              <w:rPr>
                <w:rFonts w:hint="cs"/>
                <w:b/>
                <w:bCs w:val="0"/>
                <w:rtl/>
              </w:rPr>
              <w:t>و</w:t>
            </w:r>
            <w:r w:rsidRPr="004E480E">
              <w:rPr>
                <w:lang w:bidi="ar-SA"/>
              </w:rPr>
              <w:t>WIPO/ACE/11/11</w:t>
            </w:r>
            <w:r>
              <w:rPr>
                <w:rFonts w:hint="cs"/>
                <w:b/>
                <w:bCs w:val="0"/>
                <w:rtl/>
                <w:lang w:bidi="ar-SA"/>
              </w:rPr>
              <w:t>) (الوضع في 31 ديسمبر 2016).</w:t>
            </w:r>
          </w:p>
        </w:tc>
        <w:tc>
          <w:tcPr>
            <w:tcW w:w="2257" w:type="dxa"/>
            <w:shd w:val="clear" w:color="auto" w:fill="auto"/>
          </w:tcPr>
          <w:p w:rsidR="00A16D5D" w:rsidRPr="00396305" w:rsidRDefault="00A16D5D" w:rsidP="009C7153">
            <w:pPr>
              <w:pStyle w:val="ARProgramTableHeading"/>
              <w:spacing w:after="120" w:line="300" w:lineRule="exact"/>
              <w:rPr>
                <w:b/>
                <w:bCs w:val="0"/>
                <w:rtl/>
                <w:lang w:bidi="ar-SA"/>
              </w:rPr>
            </w:pPr>
            <w:r>
              <w:rPr>
                <w:rFonts w:hint="cs"/>
                <w:b/>
                <w:bCs w:val="0"/>
                <w:rtl/>
                <w:lang w:bidi="ar-SA"/>
              </w:rPr>
              <w:t>اتفاق الدول الأعضاء على برنامج العمل خلال الدورتين الرابعة عشرة (2019) والخامسة عشرة (2020)</w:t>
            </w:r>
          </w:p>
        </w:tc>
      </w:tr>
      <w:tr w:rsidR="00A16D5D" w:rsidRPr="00396305" w:rsidTr="009C7153">
        <w:trPr>
          <w:trHeight w:val="564"/>
        </w:trPr>
        <w:tc>
          <w:tcPr>
            <w:tcW w:w="2366" w:type="dxa"/>
            <w:shd w:val="clear" w:color="auto" w:fill="auto"/>
            <w:vAlign w:val="center"/>
          </w:tcPr>
          <w:p w:rsidR="00A16D5D" w:rsidRPr="00396305" w:rsidRDefault="00A16D5D" w:rsidP="009C7153">
            <w:pPr>
              <w:pStyle w:val="ARProgramTableHeading"/>
              <w:spacing w:after="120" w:line="300" w:lineRule="exact"/>
              <w:rPr>
                <w:b/>
                <w:bCs w:val="0"/>
                <w:rtl/>
                <w:lang w:bidi="ar-SA"/>
              </w:rPr>
            </w:pPr>
            <w:r>
              <w:rPr>
                <w:rFonts w:hint="cs"/>
                <w:b/>
                <w:bCs w:val="0"/>
                <w:rtl/>
                <w:lang w:bidi="ar-SA"/>
              </w:rPr>
              <w:t>ه</w:t>
            </w:r>
            <w:r w:rsidRPr="004E480E">
              <w:rPr>
                <w:b/>
                <w:bCs w:val="0"/>
                <w:rtl/>
                <w:lang w:bidi="ar-SA"/>
              </w:rPr>
              <w:t xml:space="preserve">2.6 </w:t>
            </w:r>
            <w:r w:rsidRPr="00322DA4">
              <w:rPr>
                <w:b/>
                <w:bCs w:val="0"/>
                <w:rtl/>
                <w:lang w:bidi="ar-SA"/>
              </w:rPr>
              <w:t>تعاون</w:t>
            </w:r>
            <w:r w:rsidRPr="00322DA4">
              <w:rPr>
                <w:b/>
                <w:bCs w:val="0"/>
                <w:lang w:bidi="ar-SA"/>
              </w:rPr>
              <w:t xml:space="preserve"> </w:t>
            </w:r>
            <w:r w:rsidRPr="00322DA4">
              <w:rPr>
                <w:b/>
                <w:bCs w:val="0"/>
                <w:rtl/>
                <w:lang w:bidi="ar-SA"/>
              </w:rPr>
              <w:t>وتنسيق</w:t>
            </w:r>
            <w:r w:rsidRPr="00322DA4">
              <w:rPr>
                <w:b/>
                <w:bCs w:val="0"/>
                <w:lang w:bidi="ar-SA"/>
              </w:rPr>
              <w:t xml:space="preserve"> </w:t>
            </w:r>
            <w:r w:rsidRPr="00322DA4">
              <w:rPr>
                <w:b/>
                <w:bCs w:val="0"/>
                <w:rtl/>
                <w:lang w:bidi="ar-SA"/>
              </w:rPr>
              <w:t>على</w:t>
            </w:r>
            <w:r w:rsidRPr="00322DA4">
              <w:rPr>
                <w:b/>
                <w:bCs w:val="0"/>
                <w:lang w:bidi="ar-SA"/>
              </w:rPr>
              <w:t xml:space="preserve"> </w:t>
            </w:r>
            <w:r w:rsidRPr="00322DA4">
              <w:rPr>
                <w:b/>
                <w:bCs w:val="0"/>
                <w:rtl/>
                <w:lang w:bidi="ar-SA"/>
              </w:rPr>
              <w:t>نحو</w:t>
            </w:r>
            <w:r w:rsidRPr="00322DA4">
              <w:rPr>
                <w:b/>
                <w:bCs w:val="0"/>
                <w:lang w:bidi="ar-SA"/>
              </w:rPr>
              <w:t xml:space="preserve"> </w:t>
            </w:r>
            <w:r w:rsidRPr="00322DA4">
              <w:rPr>
                <w:b/>
                <w:bCs w:val="0"/>
                <w:rtl/>
                <w:lang w:bidi="ar-SA"/>
              </w:rPr>
              <w:t>منتظم</w:t>
            </w:r>
            <w:r w:rsidRPr="00322DA4">
              <w:rPr>
                <w:b/>
                <w:bCs w:val="0"/>
                <w:lang w:bidi="ar-SA"/>
              </w:rPr>
              <w:t xml:space="preserve"> </w:t>
            </w:r>
            <w:r w:rsidRPr="00322DA4">
              <w:rPr>
                <w:b/>
                <w:bCs w:val="0"/>
                <w:rtl/>
                <w:lang w:bidi="ar-SA"/>
              </w:rPr>
              <w:t>وفعال</w:t>
            </w:r>
            <w:r w:rsidRPr="00322DA4">
              <w:rPr>
                <w:b/>
                <w:bCs w:val="0"/>
                <w:lang w:bidi="ar-SA"/>
              </w:rPr>
              <w:t xml:space="preserve"> </w:t>
            </w:r>
            <w:r w:rsidRPr="00322DA4">
              <w:rPr>
                <w:b/>
                <w:bCs w:val="0"/>
                <w:rtl/>
                <w:lang w:bidi="ar-SA"/>
              </w:rPr>
              <w:t>وشفاف</w:t>
            </w:r>
            <w:r w:rsidRPr="00322DA4">
              <w:rPr>
                <w:b/>
                <w:bCs w:val="0"/>
                <w:lang w:bidi="ar-SA"/>
              </w:rPr>
              <w:t xml:space="preserve"> </w:t>
            </w:r>
            <w:r w:rsidRPr="00322DA4">
              <w:rPr>
                <w:b/>
                <w:bCs w:val="0"/>
                <w:rtl/>
                <w:lang w:bidi="ar-SA"/>
              </w:rPr>
              <w:t>بين</w:t>
            </w:r>
            <w:r w:rsidRPr="00322DA4">
              <w:rPr>
                <w:b/>
                <w:bCs w:val="0"/>
                <w:lang w:bidi="ar-SA"/>
              </w:rPr>
              <w:t xml:space="preserve"> </w:t>
            </w:r>
            <w:r w:rsidRPr="00322DA4">
              <w:rPr>
                <w:b/>
                <w:bCs w:val="0"/>
                <w:rtl/>
                <w:lang w:bidi="ar-SA"/>
              </w:rPr>
              <w:t>عمل</w:t>
            </w:r>
            <w:r w:rsidRPr="00322DA4">
              <w:rPr>
                <w:b/>
                <w:bCs w:val="0"/>
                <w:lang w:bidi="ar-SA"/>
              </w:rPr>
              <w:t xml:space="preserve"> </w:t>
            </w:r>
            <w:r w:rsidRPr="00322DA4">
              <w:rPr>
                <w:b/>
                <w:bCs w:val="0"/>
                <w:rtl/>
                <w:lang w:bidi="ar-SA"/>
              </w:rPr>
              <w:t>الويبو</w:t>
            </w:r>
            <w:r w:rsidRPr="00322DA4">
              <w:rPr>
                <w:b/>
                <w:bCs w:val="0"/>
                <w:lang w:bidi="ar-SA"/>
              </w:rPr>
              <w:t xml:space="preserve"> </w:t>
            </w:r>
            <w:r w:rsidRPr="00322DA4">
              <w:rPr>
                <w:b/>
                <w:bCs w:val="0"/>
                <w:rtl/>
                <w:lang w:bidi="ar-SA"/>
              </w:rPr>
              <w:t>وعمل</w:t>
            </w:r>
            <w:r w:rsidRPr="00322DA4">
              <w:rPr>
                <w:b/>
                <w:bCs w:val="0"/>
                <w:lang w:bidi="ar-SA"/>
              </w:rPr>
              <w:t xml:space="preserve"> </w:t>
            </w:r>
            <w:r w:rsidRPr="00322DA4">
              <w:rPr>
                <w:b/>
                <w:bCs w:val="0"/>
                <w:rtl/>
                <w:lang w:bidi="ar-SA"/>
              </w:rPr>
              <w:t>المنظمات</w:t>
            </w:r>
            <w:r w:rsidRPr="00322DA4">
              <w:rPr>
                <w:b/>
                <w:bCs w:val="0"/>
                <w:lang w:bidi="ar-SA"/>
              </w:rPr>
              <w:t xml:space="preserve"> </w:t>
            </w:r>
            <w:r w:rsidRPr="00322DA4">
              <w:rPr>
                <w:b/>
                <w:bCs w:val="0"/>
                <w:rtl/>
                <w:lang w:bidi="ar-SA"/>
              </w:rPr>
              <w:t>الوطنية</w:t>
            </w:r>
            <w:r w:rsidRPr="00322DA4">
              <w:rPr>
                <w:b/>
                <w:bCs w:val="0"/>
                <w:lang w:bidi="ar-SA"/>
              </w:rPr>
              <w:t xml:space="preserve"> </w:t>
            </w:r>
            <w:r w:rsidRPr="00322DA4">
              <w:rPr>
                <w:b/>
                <w:bCs w:val="0"/>
                <w:rtl/>
                <w:lang w:bidi="ar-SA"/>
              </w:rPr>
              <w:t>والدولية</w:t>
            </w:r>
            <w:r w:rsidRPr="00322DA4">
              <w:rPr>
                <w:b/>
                <w:bCs w:val="0"/>
                <w:lang w:bidi="ar-SA"/>
              </w:rPr>
              <w:t xml:space="preserve"> </w:t>
            </w:r>
            <w:r w:rsidRPr="00322DA4">
              <w:rPr>
                <w:b/>
                <w:bCs w:val="0"/>
                <w:rtl/>
                <w:lang w:bidi="ar-SA"/>
              </w:rPr>
              <w:t>الأخرى</w:t>
            </w:r>
            <w:r w:rsidRPr="00322DA4">
              <w:rPr>
                <w:b/>
                <w:bCs w:val="0"/>
                <w:lang w:bidi="ar-SA"/>
              </w:rPr>
              <w:t xml:space="preserve"> </w:t>
            </w:r>
            <w:r w:rsidRPr="00322DA4">
              <w:rPr>
                <w:b/>
                <w:bCs w:val="0"/>
                <w:rtl/>
                <w:lang w:bidi="ar-SA"/>
              </w:rPr>
              <w:t>في</w:t>
            </w:r>
            <w:r w:rsidRPr="00322DA4">
              <w:rPr>
                <w:b/>
                <w:bCs w:val="0"/>
                <w:lang w:bidi="ar-SA"/>
              </w:rPr>
              <w:t xml:space="preserve"> </w:t>
            </w:r>
            <w:r w:rsidRPr="00322DA4">
              <w:rPr>
                <w:b/>
                <w:bCs w:val="0"/>
                <w:rtl/>
                <w:lang w:bidi="ar-SA"/>
              </w:rPr>
              <w:t>مجال</w:t>
            </w:r>
            <w:r w:rsidRPr="00322DA4">
              <w:rPr>
                <w:b/>
                <w:bCs w:val="0"/>
                <w:lang w:bidi="ar-SA"/>
              </w:rPr>
              <w:t xml:space="preserve"> </w:t>
            </w:r>
            <w:r w:rsidRPr="00322DA4">
              <w:rPr>
                <w:b/>
                <w:bCs w:val="0"/>
                <w:rtl/>
                <w:lang w:bidi="ar-SA"/>
              </w:rPr>
              <w:t>إذكاء</w:t>
            </w:r>
            <w:r w:rsidRPr="00322DA4">
              <w:rPr>
                <w:b/>
                <w:bCs w:val="0"/>
                <w:lang w:bidi="ar-SA"/>
              </w:rPr>
              <w:t xml:space="preserve"> </w:t>
            </w:r>
            <w:r w:rsidRPr="00322DA4">
              <w:rPr>
                <w:b/>
                <w:bCs w:val="0"/>
                <w:rtl/>
                <w:lang w:bidi="ar-SA"/>
              </w:rPr>
              <w:t>احترام</w:t>
            </w:r>
            <w:r w:rsidRPr="00322DA4">
              <w:rPr>
                <w:b/>
                <w:bCs w:val="0"/>
                <w:lang w:bidi="ar-SA"/>
              </w:rPr>
              <w:t xml:space="preserve"> </w:t>
            </w:r>
            <w:r w:rsidRPr="00322DA4">
              <w:rPr>
                <w:b/>
                <w:bCs w:val="0"/>
                <w:rtl/>
                <w:lang w:bidi="ar-SA"/>
              </w:rPr>
              <w:t>الملكية</w:t>
            </w:r>
            <w:r w:rsidRPr="00322DA4">
              <w:rPr>
                <w:b/>
                <w:bCs w:val="0"/>
                <w:lang w:bidi="ar-SA"/>
              </w:rPr>
              <w:t xml:space="preserve"> </w:t>
            </w:r>
            <w:r w:rsidRPr="00322DA4">
              <w:rPr>
                <w:b/>
                <w:bCs w:val="0"/>
                <w:rtl/>
                <w:lang w:bidi="ar-SA"/>
              </w:rPr>
              <w:t>الفكرية</w:t>
            </w:r>
          </w:p>
        </w:tc>
        <w:tc>
          <w:tcPr>
            <w:tcW w:w="2366" w:type="dxa"/>
            <w:shd w:val="clear" w:color="auto" w:fill="auto"/>
          </w:tcPr>
          <w:p w:rsidR="00A16D5D" w:rsidRPr="00396305" w:rsidRDefault="00A16D5D" w:rsidP="009C7153">
            <w:pPr>
              <w:pStyle w:val="ARProgramTableHeading"/>
              <w:spacing w:after="120" w:line="300" w:lineRule="exact"/>
              <w:rPr>
                <w:b/>
                <w:bCs w:val="0"/>
                <w:rtl/>
                <w:lang w:bidi="ar-SA"/>
              </w:rPr>
            </w:pPr>
            <w:r>
              <w:rPr>
                <w:rFonts w:hint="cs"/>
                <w:b/>
                <w:bCs w:val="0"/>
                <w:rtl/>
                <w:lang w:bidi="ar-SA"/>
              </w:rPr>
              <w:t xml:space="preserve">عدد أعمال التعاون الاستراتيجي مع المنظمات الشريكة بشأن </w:t>
            </w:r>
            <w:r w:rsidRPr="004E480E">
              <w:rPr>
                <w:b/>
                <w:bCs w:val="0"/>
                <w:rtl/>
                <w:lang w:bidi="ar-SA"/>
              </w:rPr>
              <w:t>إذكاء الاحترام للملكية الفكرية</w:t>
            </w:r>
            <w:r>
              <w:rPr>
                <w:rFonts w:hint="cs"/>
                <w:b/>
                <w:bCs w:val="0"/>
                <w:rtl/>
                <w:lang w:bidi="ar-SA"/>
              </w:rPr>
              <w:t xml:space="preserve">. </w:t>
            </w:r>
          </w:p>
        </w:tc>
        <w:tc>
          <w:tcPr>
            <w:tcW w:w="2365" w:type="dxa"/>
            <w:shd w:val="clear" w:color="auto" w:fill="auto"/>
          </w:tcPr>
          <w:p w:rsidR="00A16D5D" w:rsidRPr="00396305" w:rsidRDefault="00A16D5D" w:rsidP="009C7153">
            <w:pPr>
              <w:pStyle w:val="ARProgramTableHeading"/>
              <w:spacing w:after="120" w:line="300" w:lineRule="exact"/>
              <w:rPr>
                <w:b/>
                <w:bCs w:val="0"/>
                <w:rtl/>
                <w:lang w:bidi="ar-SA"/>
              </w:rPr>
            </w:pPr>
            <w:r>
              <w:rPr>
                <w:rFonts w:hint="cs"/>
                <w:b/>
                <w:bCs w:val="0"/>
                <w:rtl/>
                <w:lang w:bidi="ar-SA"/>
              </w:rPr>
              <w:t>7 أعمال التعاون الاستراتيجي (نهاية 2016)</w:t>
            </w:r>
          </w:p>
        </w:tc>
        <w:tc>
          <w:tcPr>
            <w:tcW w:w="2257" w:type="dxa"/>
            <w:shd w:val="clear" w:color="auto" w:fill="auto"/>
          </w:tcPr>
          <w:p w:rsidR="00A16D5D" w:rsidRPr="00396305" w:rsidRDefault="00A16D5D" w:rsidP="009C7153">
            <w:pPr>
              <w:pStyle w:val="ARProgramTableHeading"/>
              <w:spacing w:after="120" w:line="300" w:lineRule="exact"/>
              <w:rPr>
                <w:b/>
                <w:bCs w:val="0"/>
                <w:rtl/>
                <w:lang w:bidi="ar-SA"/>
              </w:rPr>
            </w:pPr>
            <w:r>
              <w:rPr>
                <w:rFonts w:hint="cs"/>
                <w:b/>
                <w:bCs w:val="0"/>
                <w:rtl/>
                <w:lang w:bidi="ar-SA"/>
              </w:rPr>
              <w:t>7 أعمال جارية للتعاون الاستراتيجي</w:t>
            </w:r>
          </w:p>
        </w:tc>
      </w:tr>
    </w:tbl>
    <w:p w:rsidR="00A16D5D" w:rsidRDefault="00A16D5D" w:rsidP="009C7153">
      <w:pPr>
        <w:pStyle w:val="ARNormal"/>
        <w:rPr>
          <w:rtl/>
        </w:rPr>
      </w:pPr>
    </w:p>
    <w:tbl>
      <w:tblPr>
        <w:bidiVisual/>
        <w:tblW w:w="0" w:type="auto"/>
        <w:tblInd w:w="108" w:type="dxa"/>
        <w:shd w:val="clear" w:color="auto" w:fill="C6D9F1" w:themeFill="text2" w:themeFillTint="33"/>
        <w:tblLook w:val="04A0" w:firstRow="1" w:lastRow="0" w:firstColumn="1" w:lastColumn="0" w:noHBand="0" w:noVBand="1"/>
      </w:tblPr>
      <w:tblGrid>
        <w:gridCol w:w="9134"/>
      </w:tblGrid>
      <w:tr w:rsidR="00A16D5D" w:rsidRPr="000C619C" w:rsidTr="009C7153">
        <w:trPr>
          <w:trHeight w:val="423"/>
        </w:trPr>
        <w:tc>
          <w:tcPr>
            <w:tcW w:w="9134" w:type="dxa"/>
            <w:shd w:val="clear" w:color="auto" w:fill="C6D9F1" w:themeFill="text2" w:themeFillTint="33"/>
            <w:vAlign w:val="center"/>
          </w:tcPr>
          <w:p w:rsidR="00A16D5D" w:rsidRPr="000C619C" w:rsidRDefault="00A16D5D" w:rsidP="009C7153">
            <w:pPr>
              <w:keepNext/>
              <w:keepLines/>
              <w:spacing w:after="120" w:line="340" w:lineRule="exact"/>
              <w:jc w:val="center"/>
              <w:rPr>
                <w:rFonts w:ascii="Arabic Typesetting" w:eastAsia="SimSun" w:hAnsi="Arabic Typesetting" w:cs="Arabic Typesetting"/>
                <w:bCs/>
                <w:color w:val="000000"/>
                <w:sz w:val="34"/>
                <w:szCs w:val="34"/>
                <w:lang w:eastAsia="zh-CN"/>
              </w:rPr>
            </w:pPr>
            <w:r w:rsidRPr="000C619C">
              <w:rPr>
                <w:rFonts w:ascii="Arabic Typesetting" w:eastAsia="SimSun" w:hAnsi="Arabic Typesetting" w:cs="Arabic Typesetting"/>
                <w:bCs/>
                <w:color w:val="000000"/>
                <w:sz w:val="34"/>
                <w:szCs w:val="34"/>
                <w:lang w:eastAsia="zh-CN"/>
              </w:rPr>
              <w:br w:type="page"/>
            </w:r>
            <w:r w:rsidRPr="000C619C">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17</w:t>
            </w:r>
          </w:p>
        </w:tc>
      </w:tr>
    </w:tbl>
    <w:p w:rsidR="00A16D5D" w:rsidRPr="001C3D6E" w:rsidRDefault="002F73F9" w:rsidP="002F73F9">
      <w:pPr>
        <w:pStyle w:val="ARNumbered1"/>
        <w:spacing w:before="240"/>
      </w:pPr>
      <w:r>
        <w:rPr>
          <w:rFonts w:hint="cs"/>
          <w:rtl/>
        </w:rPr>
        <w:t>1.17</w:t>
      </w:r>
      <w:r>
        <w:rPr>
          <w:rtl/>
        </w:rPr>
        <w:tab/>
      </w:r>
      <w:r w:rsidR="00A16D5D" w:rsidRPr="001C3D6E">
        <w:rPr>
          <w:rtl/>
        </w:rPr>
        <w:t xml:space="preserve">تبين الموارد الإجمالية </w:t>
      </w:r>
      <w:r w:rsidR="00A16D5D" w:rsidRPr="001C3D6E">
        <w:rPr>
          <w:rFonts w:hint="cs"/>
          <w:rtl/>
        </w:rPr>
        <w:t xml:space="preserve">المخصصة </w:t>
      </w:r>
      <w:r w:rsidR="00A16D5D" w:rsidRPr="001C3D6E">
        <w:rPr>
          <w:rtl/>
        </w:rPr>
        <w:t xml:space="preserve">للبرنامج </w:t>
      </w:r>
      <w:r w:rsidR="00A16D5D" w:rsidRPr="001C3D6E">
        <w:rPr>
          <w:rFonts w:hint="cs"/>
          <w:rtl/>
        </w:rPr>
        <w:t xml:space="preserve">17 </w:t>
      </w:r>
      <w:r w:rsidR="00A16D5D" w:rsidRPr="001C3D6E">
        <w:rPr>
          <w:rtl/>
        </w:rPr>
        <w:t xml:space="preserve">في الثنائية 2018/19 </w:t>
      </w:r>
      <w:r w:rsidR="00A16D5D" w:rsidRPr="001C3D6E">
        <w:rPr>
          <w:rFonts w:hint="cs"/>
          <w:rtl/>
        </w:rPr>
        <w:t>زيادة</w:t>
      </w:r>
      <w:r w:rsidR="00A16D5D" w:rsidRPr="001C3D6E">
        <w:rPr>
          <w:rtl/>
        </w:rPr>
        <w:t xml:space="preserve"> بنسبة </w:t>
      </w:r>
      <w:r w:rsidR="00A16D5D" w:rsidRPr="001C3D6E">
        <w:rPr>
          <w:rFonts w:hint="cs"/>
          <w:rtl/>
        </w:rPr>
        <w:t xml:space="preserve">9.3 </w:t>
      </w:r>
      <w:r w:rsidR="00A16D5D" w:rsidRPr="001C3D6E">
        <w:rPr>
          <w:rtl/>
        </w:rPr>
        <w:t xml:space="preserve">في المائة مقارنة بالميزانية المعتمدة </w:t>
      </w:r>
      <w:r w:rsidR="00A16D5D" w:rsidRPr="001C3D6E">
        <w:rPr>
          <w:rFonts w:hint="cs"/>
          <w:rtl/>
        </w:rPr>
        <w:t>لل</w:t>
      </w:r>
      <w:r w:rsidR="00A16D5D" w:rsidRPr="001C3D6E">
        <w:rPr>
          <w:rtl/>
        </w:rPr>
        <w:t>ثنائية</w:t>
      </w:r>
      <w:r w:rsidR="00A16D5D" w:rsidRPr="001C3D6E">
        <w:rPr>
          <w:rFonts w:hint="cs"/>
          <w:rtl/>
        </w:rPr>
        <w:t xml:space="preserve"> 2016/17، نتيجة اعتماد مخصصات </w:t>
      </w:r>
      <w:r w:rsidR="00A16D5D" w:rsidRPr="001C3D6E">
        <w:rPr>
          <w:rtl/>
        </w:rPr>
        <w:t>ل</w:t>
      </w:r>
      <w:r w:rsidR="00A16D5D" w:rsidRPr="001C3D6E">
        <w:rPr>
          <w:rFonts w:hint="cs"/>
          <w:rtl/>
        </w:rPr>
        <w:t xml:space="preserve">عقد </w:t>
      </w:r>
      <w:r w:rsidR="00A16D5D" w:rsidRPr="001C3D6E">
        <w:rPr>
          <w:rtl/>
        </w:rPr>
        <w:t xml:space="preserve">دورتين للجنة الاستشارية المعنية بالإنفاذ في </w:t>
      </w:r>
      <w:r w:rsidR="00A16D5D" w:rsidRPr="001C3D6E">
        <w:rPr>
          <w:rFonts w:hint="cs"/>
          <w:rtl/>
        </w:rPr>
        <w:t xml:space="preserve">الثنائية </w:t>
      </w:r>
      <w:r w:rsidR="00A16D5D" w:rsidRPr="001C3D6E">
        <w:rPr>
          <w:rtl/>
        </w:rPr>
        <w:t>2018/19</w:t>
      </w:r>
      <w:r w:rsidR="00A16D5D" w:rsidRPr="001C3D6E">
        <w:rPr>
          <w:rFonts w:hint="cs"/>
          <w:rtl/>
        </w:rPr>
        <w:t>،</w:t>
      </w:r>
      <w:r w:rsidR="00A16D5D" w:rsidRPr="001C3D6E">
        <w:rPr>
          <w:rtl/>
        </w:rPr>
        <w:t xml:space="preserve"> مقارنة بدورة واحدة </w:t>
      </w:r>
      <w:r w:rsidR="00A16D5D" w:rsidRPr="001C3D6E">
        <w:rPr>
          <w:rFonts w:hint="cs"/>
          <w:rtl/>
        </w:rPr>
        <w:t>أ</w:t>
      </w:r>
      <w:r w:rsidR="00A16D5D" w:rsidRPr="001C3D6E">
        <w:rPr>
          <w:rtl/>
        </w:rPr>
        <w:t>درج</w:t>
      </w:r>
      <w:r w:rsidR="00A16D5D" w:rsidRPr="001C3D6E">
        <w:rPr>
          <w:rFonts w:hint="cs"/>
          <w:rtl/>
        </w:rPr>
        <w:t>ت</w:t>
      </w:r>
      <w:r w:rsidR="00A16D5D" w:rsidRPr="001C3D6E">
        <w:rPr>
          <w:rtl/>
        </w:rPr>
        <w:t xml:space="preserve"> في ميزانية الثنائية 2016/17، على النحو المبين في النتيجة المرتقبة</w:t>
      </w:r>
      <w:r w:rsidR="00A16D5D" w:rsidRPr="001C3D6E">
        <w:rPr>
          <w:rFonts w:hint="cs"/>
          <w:rtl/>
        </w:rPr>
        <w:t xml:space="preserve"> </w:t>
      </w:r>
      <w:r w:rsidR="00A16D5D" w:rsidRPr="001C3D6E">
        <w:rPr>
          <w:rtl/>
        </w:rPr>
        <w:t xml:space="preserve">ه 1.6 </w:t>
      </w:r>
      <w:r w:rsidR="00A16D5D" w:rsidRPr="001C3D6E">
        <w:rPr>
          <w:rFonts w:hint="cs"/>
          <w:rtl/>
        </w:rPr>
        <w:t>(</w:t>
      </w:r>
      <w:r w:rsidR="00A16D5D" w:rsidRPr="001C3D6E">
        <w:rPr>
          <w:rtl/>
        </w:rPr>
        <w:t xml:space="preserve">تقدّم في الحوار الدولي بين الدول الأعضاء في </w:t>
      </w:r>
      <w:r w:rsidR="00A16D5D" w:rsidRPr="001C3D6E">
        <w:rPr>
          <w:rFonts w:hint="cs"/>
          <w:rtl/>
        </w:rPr>
        <w:t xml:space="preserve">الويبو </w:t>
      </w:r>
      <w:r w:rsidR="00A16D5D" w:rsidRPr="001C3D6E">
        <w:rPr>
          <w:rtl/>
        </w:rPr>
        <w:t>حول إذكاء الاحترام للملكية الفكرية</w:t>
      </w:r>
      <w:r w:rsidR="00A16D5D" w:rsidRPr="001C3D6E">
        <w:rPr>
          <w:rFonts w:hint="cs"/>
          <w:rtl/>
        </w:rPr>
        <w:t>).</w:t>
      </w:r>
    </w:p>
    <w:p w:rsidR="00A16D5D" w:rsidRPr="001C3D6E" w:rsidRDefault="002F73F9" w:rsidP="002F73F9">
      <w:pPr>
        <w:pStyle w:val="ARNumbered1"/>
        <w:ind w:left="-2"/>
      </w:pPr>
      <w:r>
        <w:rPr>
          <w:rFonts w:hint="cs"/>
          <w:rtl/>
        </w:rPr>
        <w:t>2.17</w:t>
      </w:r>
      <w:r>
        <w:rPr>
          <w:rtl/>
        </w:rPr>
        <w:tab/>
      </w:r>
      <w:r w:rsidR="00A16D5D" w:rsidRPr="001C3D6E">
        <w:rPr>
          <w:rtl/>
        </w:rPr>
        <w:t>وتعزى الزيادة الطفيفة في موارد الموظفين مقارنة بالميزانية المعتمدة لل</w:t>
      </w:r>
      <w:r w:rsidR="00A16D5D" w:rsidRPr="001C3D6E">
        <w:rPr>
          <w:rFonts w:hint="cs"/>
          <w:rtl/>
        </w:rPr>
        <w:t>ثنائية</w:t>
      </w:r>
      <w:r w:rsidR="00A16D5D" w:rsidRPr="001C3D6E">
        <w:rPr>
          <w:rtl/>
        </w:rPr>
        <w:t xml:space="preserve"> 2016/</w:t>
      </w:r>
      <w:r w:rsidR="00A16D5D" w:rsidRPr="001C3D6E">
        <w:rPr>
          <w:rFonts w:hint="cs"/>
          <w:rtl/>
        </w:rPr>
        <w:t>17</w:t>
      </w:r>
      <w:r w:rsidR="00A16D5D" w:rsidRPr="001C3D6E">
        <w:rPr>
          <w:rtl/>
        </w:rPr>
        <w:t xml:space="preserve"> إلى الزيادات القانونية في تكاليف الموظفين.</w:t>
      </w:r>
    </w:p>
    <w:p w:rsidR="00A16D5D" w:rsidRPr="001C3D6E" w:rsidRDefault="002F73F9" w:rsidP="002F73F9">
      <w:pPr>
        <w:pStyle w:val="ARNumbered1"/>
        <w:ind w:left="-2"/>
      </w:pPr>
      <w:r>
        <w:rPr>
          <w:rFonts w:hint="cs"/>
          <w:rtl/>
        </w:rPr>
        <w:t>3.17</w:t>
      </w:r>
      <w:r>
        <w:rPr>
          <w:rtl/>
        </w:rPr>
        <w:tab/>
      </w:r>
      <w:r w:rsidR="00A16D5D" w:rsidRPr="001C3D6E">
        <w:rPr>
          <w:rtl/>
        </w:rPr>
        <w:t>و</w:t>
      </w:r>
      <w:r w:rsidR="00A16D5D" w:rsidRPr="001C3D6E">
        <w:rPr>
          <w:rFonts w:hint="cs"/>
          <w:rtl/>
        </w:rPr>
        <w:t>يبيّن</w:t>
      </w:r>
      <w:r w:rsidR="00A16D5D" w:rsidRPr="001C3D6E">
        <w:rPr>
          <w:rtl/>
        </w:rPr>
        <w:t xml:space="preserve"> تحو</w:t>
      </w:r>
      <w:r w:rsidR="00A16D5D" w:rsidRPr="001C3D6E">
        <w:rPr>
          <w:rFonts w:hint="cs"/>
          <w:rtl/>
        </w:rPr>
        <w:t>ي</w:t>
      </w:r>
      <w:r w:rsidR="00A16D5D" w:rsidRPr="001C3D6E">
        <w:rPr>
          <w:rtl/>
        </w:rPr>
        <w:t xml:space="preserve">ل الموارد </w:t>
      </w:r>
      <w:r w:rsidR="00A16D5D" w:rsidRPr="001C3D6E">
        <w:rPr>
          <w:rFonts w:hint="cs"/>
          <w:rtl/>
        </w:rPr>
        <w:t>من</w:t>
      </w:r>
      <w:r w:rsidR="00A16D5D" w:rsidRPr="001C3D6E">
        <w:rPr>
          <w:rtl/>
        </w:rPr>
        <w:t xml:space="preserve"> النتيجة المرتقبة ه 2.1 (المشورة التشريعية) </w:t>
      </w:r>
      <w:r w:rsidR="00A16D5D" w:rsidRPr="001C3D6E">
        <w:rPr>
          <w:rFonts w:hint="cs"/>
          <w:rtl/>
        </w:rPr>
        <w:t xml:space="preserve">إلى </w:t>
      </w:r>
      <w:r w:rsidR="00A16D5D" w:rsidRPr="001C3D6E">
        <w:rPr>
          <w:rtl/>
        </w:rPr>
        <w:t xml:space="preserve">النتيجة المرتقبة ه </w:t>
      </w:r>
      <w:r w:rsidR="00A16D5D" w:rsidRPr="001C3D6E">
        <w:rPr>
          <w:rFonts w:hint="cs"/>
          <w:rtl/>
        </w:rPr>
        <w:t>2.3</w:t>
      </w:r>
      <w:r w:rsidR="00A16D5D" w:rsidRPr="001C3D6E">
        <w:rPr>
          <w:rtl/>
        </w:rPr>
        <w:t xml:space="preserve"> (كفاءات معزَّزة للموارد البشرية) زيادة التركيز على </w:t>
      </w:r>
      <w:r w:rsidR="00A16D5D" w:rsidRPr="001C3D6E">
        <w:rPr>
          <w:rFonts w:hint="cs"/>
          <w:rtl/>
        </w:rPr>
        <w:t xml:space="preserve">تكوين </w:t>
      </w:r>
      <w:r w:rsidR="00A16D5D" w:rsidRPr="001C3D6E">
        <w:rPr>
          <w:rtl/>
        </w:rPr>
        <w:t>ال</w:t>
      </w:r>
      <w:r w:rsidR="00A16D5D" w:rsidRPr="001C3D6E">
        <w:rPr>
          <w:rFonts w:hint="cs"/>
          <w:rtl/>
        </w:rPr>
        <w:t>كفاءا</w:t>
      </w:r>
      <w:r w:rsidR="00A16D5D" w:rsidRPr="001C3D6E">
        <w:rPr>
          <w:rtl/>
        </w:rPr>
        <w:t xml:space="preserve">ت في </w:t>
      </w:r>
      <w:r w:rsidR="00A16D5D" w:rsidRPr="001C3D6E">
        <w:rPr>
          <w:rFonts w:hint="cs"/>
          <w:rtl/>
        </w:rPr>
        <w:t>الثنائية</w:t>
      </w:r>
      <w:r w:rsidR="00A16D5D" w:rsidRPr="001C3D6E">
        <w:rPr>
          <w:rtl/>
        </w:rPr>
        <w:t xml:space="preserve"> 2018/19، بما في ذلك أنشطة </w:t>
      </w:r>
      <w:r w:rsidR="00A16D5D" w:rsidRPr="001C3D6E">
        <w:rPr>
          <w:rFonts w:hint="cs"/>
          <w:rtl/>
        </w:rPr>
        <w:t xml:space="preserve">إذكاء </w:t>
      </w:r>
      <w:r w:rsidR="00A16D5D" w:rsidRPr="001C3D6E">
        <w:rPr>
          <w:rtl/>
        </w:rPr>
        <w:t>الوعي التي</w:t>
      </w:r>
      <w:r w:rsidR="00A16D5D" w:rsidRPr="001C3D6E">
        <w:rPr>
          <w:rFonts w:hint="cs"/>
          <w:rtl/>
        </w:rPr>
        <w:t xml:space="preserve"> وردت </w:t>
      </w:r>
      <w:r w:rsidR="00A16D5D" w:rsidRPr="001C3D6E">
        <w:rPr>
          <w:rtl/>
        </w:rPr>
        <w:t xml:space="preserve">في ميزانية </w:t>
      </w:r>
      <w:r w:rsidR="00A16D5D" w:rsidRPr="001C3D6E">
        <w:rPr>
          <w:rFonts w:hint="cs"/>
          <w:rtl/>
        </w:rPr>
        <w:t>ال</w:t>
      </w:r>
      <w:r w:rsidR="00A16D5D" w:rsidRPr="001C3D6E">
        <w:rPr>
          <w:rtl/>
        </w:rPr>
        <w:t>ثنائية</w:t>
      </w:r>
      <w:r w:rsidR="00A16D5D" w:rsidRPr="001C3D6E">
        <w:rPr>
          <w:rFonts w:hint="cs"/>
          <w:rtl/>
        </w:rPr>
        <w:t xml:space="preserve"> 2016/17 ضمن إطار </w:t>
      </w:r>
      <w:r w:rsidR="00A16D5D" w:rsidRPr="001C3D6E">
        <w:rPr>
          <w:rtl/>
        </w:rPr>
        <w:t>النتيجة المرتقب</w:t>
      </w:r>
      <w:r w:rsidR="00A16D5D" w:rsidRPr="001C3D6E">
        <w:rPr>
          <w:rFonts w:hint="cs"/>
          <w:rtl/>
        </w:rPr>
        <w:t xml:space="preserve">ة </w:t>
      </w:r>
      <w:r w:rsidR="00A16D5D" w:rsidRPr="001C3D6E">
        <w:rPr>
          <w:rtl/>
        </w:rPr>
        <w:t xml:space="preserve">ه 1.8 </w:t>
      </w:r>
      <w:r w:rsidR="00A16D5D" w:rsidRPr="001C3D6E">
        <w:rPr>
          <w:rFonts w:hint="cs"/>
          <w:rtl/>
        </w:rPr>
        <w:t>(</w:t>
      </w:r>
      <w:r w:rsidR="00A16D5D" w:rsidRPr="001C3D6E">
        <w:rPr>
          <w:rtl/>
        </w:rPr>
        <w:t>التواصل بفعالية أكبر مع جمهور واسع</w:t>
      </w:r>
      <w:r w:rsidR="00A16D5D" w:rsidRPr="001C3D6E">
        <w:rPr>
          <w:rFonts w:hint="cs"/>
          <w:rtl/>
        </w:rPr>
        <w:t>)</w:t>
      </w:r>
      <w:r w:rsidR="00A16D5D" w:rsidRPr="001C3D6E">
        <w:rPr>
          <w:rtl/>
        </w:rPr>
        <w:t>. و</w:t>
      </w:r>
      <w:r w:rsidR="00A16D5D" w:rsidRPr="001C3D6E">
        <w:rPr>
          <w:rFonts w:hint="cs"/>
          <w:rtl/>
        </w:rPr>
        <w:t>تبرز</w:t>
      </w:r>
      <w:r w:rsidR="00A16D5D" w:rsidRPr="001C3D6E">
        <w:rPr>
          <w:rtl/>
        </w:rPr>
        <w:t xml:space="preserve"> إعادة توزيع الموارد من النتيجة المرتقبة ه 2.6 </w:t>
      </w:r>
      <w:r w:rsidR="00A16D5D" w:rsidRPr="001C3D6E">
        <w:rPr>
          <w:rFonts w:hint="cs"/>
          <w:rtl/>
        </w:rPr>
        <w:t>(</w:t>
      </w:r>
      <w:r w:rsidR="00A16D5D" w:rsidRPr="001C3D6E">
        <w:rPr>
          <w:rtl/>
        </w:rPr>
        <w:t>تعاون وتنسيق على نحو منتظم وفعال وشفاف في مجال إذكاء احترام الملكية الفكرية</w:t>
      </w:r>
      <w:r w:rsidR="00A16D5D" w:rsidRPr="001C3D6E">
        <w:rPr>
          <w:rFonts w:hint="cs"/>
          <w:rtl/>
        </w:rPr>
        <w:t>)</w:t>
      </w:r>
      <w:r w:rsidR="00A16D5D" w:rsidRPr="001C3D6E">
        <w:rPr>
          <w:rtl/>
        </w:rPr>
        <w:t xml:space="preserve"> إلى النتيجة المرتقبة</w:t>
      </w:r>
      <w:r w:rsidR="00A16D5D" w:rsidRPr="001C3D6E">
        <w:rPr>
          <w:rFonts w:hint="cs"/>
          <w:rtl/>
        </w:rPr>
        <w:t xml:space="preserve"> </w:t>
      </w:r>
      <w:r w:rsidR="00A16D5D" w:rsidRPr="001C3D6E">
        <w:rPr>
          <w:rtl/>
        </w:rPr>
        <w:t xml:space="preserve">ه 1.6 نقل الاعتماد المخصص </w:t>
      </w:r>
      <w:r w:rsidR="00A16D5D" w:rsidRPr="001C3D6E">
        <w:rPr>
          <w:rFonts w:hint="cs"/>
          <w:rtl/>
        </w:rPr>
        <w:t xml:space="preserve">بغرض عقد </w:t>
      </w:r>
      <w:r w:rsidR="00A16D5D" w:rsidRPr="001C3D6E">
        <w:rPr>
          <w:rtl/>
        </w:rPr>
        <w:t xml:space="preserve">مؤتمر رفيع مستوى </w:t>
      </w:r>
      <w:r w:rsidR="00A16D5D" w:rsidRPr="001C3D6E">
        <w:rPr>
          <w:rFonts w:hint="cs"/>
          <w:rtl/>
        </w:rPr>
        <w:t xml:space="preserve">بشأن </w:t>
      </w:r>
      <w:r w:rsidR="00A16D5D" w:rsidRPr="001C3D6E">
        <w:rPr>
          <w:rtl/>
        </w:rPr>
        <w:t>إذكاء الاحترام للملكية الفكرية</w:t>
      </w:r>
      <w:r w:rsidR="00A16D5D" w:rsidRPr="001C3D6E">
        <w:rPr>
          <w:rFonts w:hint="cs"/>
          <w:rtl/>
        </w:rPr>
        <w:t>.</w:t>
      </w:r>
    </w:p>
    <w:p w:rsidR="00A16D5D" w:rsidRPr="001C3D6E" w:rsidRDefault="002F73F9" w:rsidP="002F73F9">
      <w:pPr>
        <w:pStyle w:val="ARNumbered1"/>
        <w:ind w:left="-2"/>
      </w:pPr>
      <w:r>
        <w:rPr>
          <w:rFonts w:hint="cs"/>
          <w:rtl/>
        </w:rPr>
        <w:t>4.17</w:t>
      </w:r>
      <w:r>
        <w:rPr>
          <w:rtl/>
        </w:rPr>
        <w:tab/>
      </w:r>
      <w:r w:rsidR="00A16D5D" w:rsidRPr="001C3D6E">
        <w:rPr>
          <w:rFonts w:hint="cs"/>
          <w:rtl/>
        </w:rPr>
        <w:t xml:space="preserve">وتعزى </w:t>
      </w:r>
      <w:r w:rsidR="00A16D5D" w:rsidRPr="001C3D6E">
        <w:rPr>
          <w:rtl/>
        </w:rPr>
        <w:t>الموارد المرتبطة بالنتيجة المرتقبة ه 1.8 في الميزانية المعتمدة لل</w:t>
      </w:r>
      <w:r w:rsidR="00A16D5D" w:rsidRPr="001C3D6E">
        <w:rPr>
          <w:rFonts w:hint="cs"/>
          <w:rtl/>
        </w:rPr>
        <w:t>ثنائية</w:t>
      </w:r>
      <w:r w:rsidR="00A16D5D" w:rsidRPr="001C3D6E">
        <w:rPr>
          <w:rtl/>
        </w:rPr>
        <w:t xml:space="preserve"> 2016/</w:t>
      </w:r>
      <w:r w:rsidR="00A16D5D" w:rsidRPr="001C3D6E">
        <w:rPr>
          <w:rFonts w:hint="cs"/>
          <w:rtl/>
        </w:rPr>
        <w:t>17</w:t>
      </w:r>
      <w:r w:rsidR="00A16D5D" w:rsidRPr="001C3D6E">
        <w:rPr>
          <w:rtl/>
        </w:rPr>
        <w:t xml:space="preserve"> </w:t>
      </w:r>
      <w:r w:rsidR="00A16D5D" w:rsidRPr="001C3D6E">
        <w:rPr>
          <w:rFonts w:hint="cs"/>
          <w:rtl/>
        </w:rPr>
        <w:t xml:space="preserve">إلى </w:t>
      </w:r>
      <w:r w:rsidR="00A16D5D" w:rsidRPr="001C3D6E">
        <w:rPr>
          <w:rtl/>
        </w:rPr>
        <w:t>برنامج جوائز الويبو الذي نقل إلى البرنامج 21 (الإدارة التنفيذية). و</w:t>
      </w:r>
      <w:r w:rsidR="00A16D5D" w:rsidRPr="001C3D6E">
        <w:rPr>
          <w:rFonts w:hint="cs"/>
          <w:rtl/>
        </w:rPr>
        <w:t xml:space="preserve">لم تخصص </w:t>
      </w:r>
      <w:r w:rsidR="00A16D5D" w:rsidRPr="001C3D6E">
        <w:rPr>
          <w:rtl/>
        </w:rPr>
        <w:t>أي</w:t>
      </w:r>
      <w:r w:rsidR="00A16D5D" w:rsidRPr="001C3D6E">
        <w:rPr>
          <w:rFonts w:hint="cs"/>
          <w:rtl/>
        </w:rPr>
        <w:t>ة</w:t>
      </w:r>
      <w:r w:rsidR="00A16D5D" w:rsidRPr="001C3D6E">
        <w:rPr>
          <w:rtl/>
        </w:rPr>
        <w:t xml:space="preserve"> نفقات في إطار هذه النتيجة في ال</w:t>
      </w:r>
      <w:r w:rsidR="00A16D5D" w:rsidRPr="001C3D6E">
        <w:rPr>
          <w:rFonts w:hint="cs"/>
          <w:rtl/>
        </w:rPr>
        <w:t>ثنائية</w:t>
      </w:r>
      <w:r w:rsidR="00A16D5D" w:rsidRPr="001C3D6E">
        <w:rPr>
          <w:rtl/>
        </w:rPr>
        <w:t xml:space="preserve"> 2018/19.</w:t>
      </w:r>
    </w:p>
    <w:p w:rsidR="00A16D5D" w:rsidRDefault="00A16D5D" w:rsidP="009C7153">
      <w:pPr>
        <w:pStyle w:val="ARNormal"/>
        <w:rPr>
          <w:rtl/>
          <w:lang w:val="fr-CH"/>
        </w:rPr>
      </w:pPr>
    </w:p>
    <w:p w:rsidR="00A16D5D" w:rsidRPr="00C1598E" w:rsidRDefault="00A16D5D" w:rsidP="009C7153">
      <w:pPr>
        <w:pStyle w:val="ARNumbered1"/>
        <w:keepNext/>
        <w:keepLines/>
        <w:spacing w:before="120"/>
        <w:ind w:left="357"/>
        <w:jc w:val="center"/>
        <w:rPr>
          <w:b/>
          <w:bCs/>
          <w:rtl/>
        </w:rPr>
      </w:pPr>
      <w:r w:rsidRPr="00C1598E">
        <w:rPr>
          <w:b/>
          <w:bCs/>
          <w:rtl/>
        </w:rPr>
        <w:t xml:space="preserve">البرنامج </w:t>
      </w:r>
      <w:r>
        <w:rPr>
          <w:rFonts w:hint="cs"/>
          <w:b/>
          <w:bCs/>
          <w:rtl/>
        </w:rPr>
        <w:t>17</w:t>
      </w:r>
      <w:r w:rsidRPr="00C1598E">
        <w:rPr>
          <w:b/>
          <w:bCs/>
          <w:rtl/>
        </w:rPr>
        <w:t xml:space="preserve">: الموارد </w:t>
      </w:r>
      <w:r>
        <w:rPr>
          <w:rFonts w:hint="cs"/>
          <w:b/>
          <w:bCs/>
          <w:rtl/>
        </w:rPr>
        <w:t>بحسب غرض الإنفاق</w:t>
      </w:r>
    </w:p>
    <w:p w:rsidR="00A16D5D" w:rsidRPr="0046517C" w:rsidRDefault="00A16D5D" w:rsidP="009C7153">
      <w:pPr>
        <w:keepNext/>
        <w:keepLines/>
        <w:jc w:val="center"/>
        <w:rPr>
          <w:rFonts w:ascii="Arabic Typesetting" w:hAnsi="Arabic Typesetting" w:cs="Arabic Typesetting"/>
          <w:i/>
          <w:iCs/>
        </w:rPr>
      </w:pPr>
      <w:r w:rsidRPr="0046517C">
        <w:rPr>
          <w:rFonts w:ascii="Arabic Typesetting" w:hAnsi="Arabic Typesetting" w:cs="Arabic Typesetting"/>
          <w:i/>
          <w:iCs/>
          <w:sz w:val="34"/>
          <w:szCs w:val="34"/>
          <w:rtl/>
        </w:rPr>
        <w:t>(بآلاف الفرنكات السويسرية)</w:t>
      </w:r>
    </w:p>
    <w:p w:rsidR="00A16D5D" w:rsidRDefault="00A16D5D" w:rsidP="009C7153">
      <w:pPr>
        <w:spacing w:before="240"/>
        <w:jc w:val="center"/>
        <w:rPr>
          <w:rtl/>
        </w:rPr>
      </w:pPr>
      <w:r w:rsidRPr="00586502">
        <w:rPr>
          <w:noProof/>
          <w:rtl/>
        </w:rPr>
        <w:drawing>
          <wp:inline distT="0" distB="0" distL="0" distR="0" wp14:anchorId="0816E61B" wp14:editId="71864018">
            <wp:extent cx="5514975" cy="62388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14975" cy="6238875"/>
                    </a:xfrm>
                    <a:prstGeom prst="rect">
                      <a:avLst/>
                    </a:prstGeom>
                    <a:noFill/>
                    <a:ln>
                      <a:noFill/>
                    </a:ln>
                  </pic:spPr>
                </pic:pic>
              </a:graphicData>
            </a:graphic>
          </wp:inline>
        </w:drawing>
      </w:r>
    </w:p>
    <w:p w:rsidR="00A16D5D" w:rsidRPr="00EB2EFD" w:rsidRDefault="00A16D5D" w:rsidP="009C7153">
      <w:pPr>
        <w:pStyle w:val="ARNumbered1"/>
        <w:keepNext/>
        <w:keepLines/>
        <w:spacing w:after="60"/>
        <w:ind w:left="357"/>
        <w:jc w:val="center"/>
        <w:rPr>
          <w:b/>
          <w:bCs/>
          <w:rtl/>
        </w:rPr>
      </w:pPr>
      <w:r w:rsidRPr="00EB2EFD">
        <w:rPr>
          <w:b/>
          <w:bCs/>
          <w:rtl/>
        </w:rPr>
        <w:lastRenderedPageBreak/>
        <w:t xml:space="preserve">البرنامج </w:t>
      </w:r>
      <w:r>
        <w:rPr>
          <w:rFonts w:hint="cs"/>
          <w:b/>
          <w:bCs/>
          <w:rtl/>
        </w:rPr>
        <w:t>17</w:t>
      </w:r>
      <w:r w:rsidRPr="00EB2EFD">
        <w:rPr>
          <w:b/>
          <w:bCs/>
          <w:rtl/>
        </w:rPr>
        <w:t xml:space="preserve">: الموارد </w:t>
      </w:r>
      <w:r>
        <w:rPr>
          <w:rFonts w:hint="cs"/>
          <w:b/>
          <w:bCs/>
          <w:rtl/>
        </w:rPr>
        <w:t>بحسب كل نتيجة</w:t>
      </w:r>
    </w:p>
    <w:p w:rsidR="00A16D5D" w:rsidRPr="0046517C" w:rsidRDefault="00A16D5D" w:rsidP="009C7153">
      <w:pPr>
        <w:pStyle w:val="ARNormal"/>
        <w:keepNext/>
        <w:keepLines/>
        <w:spacing w:line="276" w:lineRule="auto"/>
        <w:jc w:val="center"/>
        <w:rPr>
          <w:i/>
          <w:iCs/>
          <w:rtl/>
        </w:rPr>
      </w:pPr>
      <w:r w:rsidRPr="0046517C">
        <w:rPr>
          <w:i/>
          <w:iCs/>
          <w:rtl/>
        </w:rPr>
        <w:t>(بآلاف الفرنكات السويسرية)</w:t>
      </w:r>
    </w:p>
    <w:p w:rsidR="00A16D5D" w:rsidRDefault="00A16D5D" w:rsidP="009C7153">
      <w:pPr>
        <w:pStyle w:val="ARNormal"/>
        <w:keepNext/>
        <w:keepLines/>
        <w:spacing w:line="276" w:lineRule="auto"/>
        <w:jc w:val="center"/>
        <w:rPr>
          <w:rtl/>
          <w:lang w:val="fr-CH"/>
        </w:rPr>
      </w:pPr>
      <w:r w:rsidRPr="003715A5">
        <w:rPr>
          <w:noProof/>
          <w:rtl/>
          <w:lang w:bidi="ar-SA"/>
        </w:rPr>
        <w:drawing>
          <wp:inline distT="0" distB="0" distL="0" distR="0" wp14:anchorId="4655D1F4" wp14:editId="6564536E">
            <wp:extent cx="5705475" cy="30956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05475" cy="3095625"/>
                    </a:xfrm>
                    <a:prstGeom prst="rect">
                      <a:avLst/>
                    </a:prstGeom>
                    <a:noFill/>
                    <a:ln>
                      <a:noFill/>
                    </a:ln>
                  </pic:spPr>
                </pic:pic>
              </a:graphicData>
            </a:graphic>
          </wp:inline>
        </w:drawing>
      </w:r>
    </w:p>
    <w:p w:rsidR="00A16D5D" w:rsidRDefault="00A16D5D" w:rsidP="009C7153">
      <w:pPr>
        <w:tabs>
          <w:tab w:val="left" w:pos="2514"/>
        </w:tabs>
        <w:rPr>
          <w:rFonts w:ascii="Arabic Typesetting" w:hAnsi="Arabic Typesetting" w:cs="Arabic Typesetting"/>
          <w:b/>
          <w:bCs/>
          <w:sz w:val="34"/>
          <w:szCs w:val="34"/>
          <w:rtl/>
          <w:lang w:val="fr-CH"/>
        </w:rPr>
      </w:pPr>
    </w:p>
    <w:p w:rsidR="00A16D5D" w:rsidRDefault="00A16D5D" w:rsidP="009C7153">
      <w:pPr>
        <w:keepNext/>
        <w:keepLines/>
        <w:tabs>
          <w:tab w:val="left" w:pos="2514"/>
        </w:tabs>
        <w:jc w:val="center"/>
        <w:rPr>
          <w:rFonts w:ascii="Arabic Typesetting" w:hAnsi="Arabic Typesetting" w:cs="Arabic Typesetting"/>
          <w:b/>
          <w:bCs/>
          <w:sz w:val="34"/>
          <w:szCs w:val="34"/>
          <w:vertAlign w:val="superscript"/>
          <w:rtl/>
          <w:lang w:val="fr-CH"/>
        </w:rPr>
      </w:pPr>
      <w:r w:rsidRPr="00CB252B">
        <w:rPr>
          <w:rFonts w:ascii="Arabic Typesetting" w:hAnsi="Arabic Typesetting" w:cs="Arabic Typesetting"/>
          <w:b/>
          <w:bCs/>
          <w:sz w:val="34"/>
          <w:szCs w:val="34"/>
          <w:rtl/>
          <w:lang w:val="fr-CH"/>
        </w:rPr>
        <w:t xml:space="preserve">الموارد </w:t>
      </w:r>
      <w:proofErr w:type="spellStart"/>
      <w:r w:rsidRPr="00CB252B">
        <w:rPr>
          <w:rFonts w:ascii="Arabic Typesetting" w:hAnsi="Arabic Typesetting" w:cs="Arabic Typesetting"/>
          <w:b/>
          <w:bCs/>
          <w:sz w:val="34"/>
          <w:szCs w:val="34"/>
          <w:rtl/>
          <w:lang w:val="fr-CH"/>
        </w:rPr>
        <w:t>الاستئمانية</w:t>
      </w:r>
      <w:proofErr w:type="spellEnd"/>
      <w:r w:rsidRPr="00CB252B">
        <w:rPr>
          <w:rFonts w:ascii="Arabic Typesetting" w:hAnsi="Arabic Typesetting" w:cs="Arabic Typesetting"/>
          <w:b/>
          <w:bCs/>
          <w:sz w:val="34"/>
          <w:szCs w:val="34"/>
          <w:rtl/>
          <w:lang w:val="fr-CH"/>
        </w:rPr>
        <w:t xml:space="preserve"> المحتمل توافرها لأغراض البرامج </w:t>
      </w:r>
      <w:r>
        <w:rPr>
          <w:rFonts w:ascii="Arabic Typesetting" w:hAnsi="Arabic Typesetting" w:cs="Arabic Typesetting" w:hint="cs"/>
          <w:b/>
          <w:bCs/>
          <w:sz w:val="34"/>
          <w:szCs w:val="34"/>
          <w:rtl/>
          <w:lang w:val="fr-CH"/>
        </w:rPr>
        <w:t>في 2018/</w:t>
      </w:r>
      <w:r w:rsidRPr="00CB252B">
        <w:rPr>
          <w:rFonts w:ascii="Arabic Typesetting" w:hAnsi="Arabic Typesetting" w:cs="Arabic Typesetting" w:hint="cs"/>
          <w:b/>
          <w:bCs/>
          <w:sz w:val="34"/>
          <w:szCs w:val="34"/>
          <w:vertAlign w:val="superscript"/>
          <w:rtl/>
          <w:lang w:val="fr-CH"/>
        </w:rPr>
        <w:t>1</w:t>
      </w:r>
      <w:r>
        <w:rPr>
          <w:rFonts w:ascii="Arabic Typesetting" w:hAnsi="Arabic Typesetting" w:cs="Arabic Typesetting" w:hint="cs"/>
          <w:b/>
          <w:bCs/>
          <w:sz w:val="34"/>
          <w:szCs w:val="34"/>
          <w:rtl/>
          <w:lang w:val="fr-CH"/>
        </w:rPr>
        <w:t>19</w:t>
      </w:r>
    </w:p>
    <w:p w:rsidR="00A16D5D" w:rsidRPr="00923910" w:rsidRDefault="00A16D5D" w:rsidP="009C7153">
      <w:pPr>
        <w:keepNext/>
        <w:keepLines/>
        <w:tabs>
          <w:tab w:val="left" w:pos="3399"/>
        </w:tabs>
        <w:spacing w:after="120" w:line="340" w:lineRule="exact"/>
        <w:jc w:val="center"/>
        <w:rPr>
          <w:rFonts w:ascii="Arabic Typesetting" w:hAnsi="Arabic Typesetting" w:cs="Arabic Typesetting"/>
          <w:i/>
          <w:iCs/>
          <w:sz w:val="34"/>
          <w:szCs w:val="34"/>
          <w:rtl/>
          <w:lang w:val="fr-CH"/>
        </w:rPr>
      </w:pPr>
      <w:r w:rsidRPr="00923910">
        <w:rPr>
          <w:rFonts w:ascii="Arabic Typesetting" w:hAnsi="Arabic Typesetting" w:cs="Arabic Typesetting"/>
          <w:i/>
          <w:iCs/>
          <w:sz w:val="34"/>
          <w:szCs w:val="34"/>
          <w:rtl/>
          <w:lang w:val="fr-CH"/>
        </w:rPr>
        <w:t>(بآلاف الفرنكات السويسرية)</w:t>
      </w:r>
    </w:p>
    <w:p w:rsidR="00A16D5D" w:rsidRPr="00586502" w:rsidRDefault="00A16D5D" w:rsidP="009C7153">
      <w:pPr>
        <w:spacing w:before="240" w:line="276" w:lineRule="auto"/>
        <w:jc w:val="center"/>
        <w:rPr>
          <w:rtl/>
          <w:lang w:val="fr-CH"/>
        </w:rPr>
      </w:pPr>
      <w:r w:rsidRPr="00586502">
        <w:rPr>
          <w:noProof/>
          <w:rtl/>
        </w:rPr>
        <w:drawing>
          <wp:inline distT="0" distB="0" distL="0" distR="0" wp14:anchorId="54E1A257" wp14:editId="6F1DB55A">
            <wp:extent cx="5939790" cy="1721148"/>
            <wp:effectExtent l="0" t="0" r="381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39790" cy="1721148"/>
                    </a:xfrm>
                    <a:prstGeom prst="rect">
                      <a:avLst/>
                    </a:prstGeom>
                    <a:noFill/>
                    <a:ln>
                      <a:noFill/>
                    </a:ln>
                  </pic:spPr>
                </pic:pic>
              </a:graphicData>
            </a:graphic>
          </wp:inline>
        </w:drawing>
      </w:r>
    </w:p>
    <w:p w:rsidR="00A16D5D" w:rsidRDefault="00A16D5D" w:rsidP="00DF66C0">
      <w:pPr>
        <w:spacing w:before="120"/>
        <w:jc w:val="right"/>
        <w:rPr>
          <w:rFonts w:ascii="Arabic Typesetting" w:hAnsi="Arabic Typesetting" w:cs="Arabic Typesetting"/>
        </w:rPr>
      </w:pPr>
      <w:r>
        <w:rPr>
          <w:rFonts w:ascii="Arabic Typesetting" w:hAnsi="Arabic Typesetting" w:cs="Arabic Typesetting"/>
        </w:rPr>
        <w:br w:type="page"/>
      </w:r>
    </w:p>
    <w:p w:rsidR="00A16D5D" w:rsidRPr="00A16D5D" w:rsidRDefault="00A16D5D" w:rsidP="009C7153">
      <w:pPr>
        <w:pStyle w:val="ARProgramHeading2"/>
        <w:rPr>
          <w:rFonts w:eastAsia="Arabic Typesetting"/>
          <w:b/>
          <w:bCs/>
          <w:lang w:eastAsia="ar-EG"/>
        </w:rPr>
      </w:pPr>
      <w:r w:rsidRPr="00A16D5D">
        <w:rPr>
          <w:rFonts w:eastAsia="Arabic Typesetting"/>
          <w:b/>
          <w:bCs/>
          <w:sz w:val="40"/>
          <w:szCs w:val="40"/>
          <w:rtl/>
          <w:lang w:eastAsia="ar-EG"/>
        </w:rPr>
        <w:lastRenderedPageBreak/>
        <w:t>الهدف الاستراتيجي السابع: الملكية الفكرية وقضايا السياسات العامة العالمية</w:t>
      </w:r>
    </w:p>
    <w:p w:rsidR="00A16D5D" w:rsidRDefault="00A16D5D" w:rsidP="009C7153">
      <w:pPr>
        <w:pStyle w:val="ARNormal"/>
        <w:rPr>
          <w:rFonts w:eastAsia="Arabic Typesetting"/>
          <w:lang w:eastAsia="ar-EG"/>
        </w:rPr>
      </w:pPr>
    </w:p>
    <w:tbl>
      <w:tblPr>
        <w:tblStyle w:val="TableGrid1"/>
        <w:bidiVisual/>
        <w:tblW w:w="9214"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2936"/>
        <w:gridCol w:w="3848"/>
        <w:gridCol w:w="2430"/>
      </w:tblGrid>
      <w:tr w:rsidR="00A16D5D" w:rsidRPr="00CC04A4" w:rsidTr="009C7153">
        <w:trPr>
          <w:cantSplit/>
          <w:trHeight w:val="302"/>
          <w:tblHeader/>
        </w:trPr>
        <w:tc>
          <w:tcPr>
            <w:tcW w:w="2936" w:type="dxa"/>
            <w:shd w:val="clear" w:color="auto" w:fill="B8CCE4"/>
            <w:vAlign w:val="center"/>
            <w:hideMark/>
          </w:tcPr>
          <w:p w:rsidR="00A16D5D" w:rsidRPr="00CC04A4" w:rsidRDefault="00A16D5D" w:rsidP="009C7153">
            <w:pPr>
              <w:pStyle w:val="ARProgramTableHeading"/>
            </w:pPr>
            <w:r w:rsidRPr="00CC04A4">
              <w:rPr>
                <w:rtl/>
              </w:rPr>
              <w:t>النتائج المرتقبة</w:t>
            </w:r>
          </w:p>
        </w:tc>
        <w:tc>
          <w:tcPr>
            <w:tcW w:w="3848" w:type="dxa"/>
            <w:shd w:val="clear" w:color="auto" w:fill="B8CCE4"/>
            <w:vAlign w:val="center"/>
            <w:hideMark/>
          </w:tcPr>
          <w:p w:rsidR="00A16D5D" w:rsidRPr="00CC04A4" w:rsidRDefault="00A16D5D" w:rsidP="009C7153">
            <w:pPr>
              <w:pStyle w:val="ARProgramTableHeading"/>
            </w:pPr>
            <w:r w:rsidRPr="00CC04A4">
              <w:rPr>
                <w:rtl/>
              </w:rPr>
              <w:t>مؤشرات الأداء</w:t>
            </w:r>
          </w:p>
        </w:tc>
        <w:tc>
          <w:tcPr>
            <w:tcW w:w="2430" w:type="dxa"/>
            <w:shd w:val="clear" w:color="auto" w:fill="B8CCE4"/>
            <w:vAlign w:val="center"/>
            <w:hideMark/>
          </w:tcPr>
          <w:p w:rsidR="00A16D5D" w:rsidRPr="00CC04A4" w:rsidRDefault="00A16D5D" w:rsidP="009C7153">
            <w:pPr>
              <w:pStyle w:val="ARProgramTableHeading"/>
            </w:pPr>
            <w:r w:rsidRPr="00CC04A4">
              <w:rPr>
                <w:rtl/>
              </w:rPr>
              <w:t>البرامج المسؤولة</w:t>
            </w:r>
          </w:p>
        </w:tc>
      </w:tr>
      <w:tr w:rsidR="00A16D5D" w:rsidRPr="00CC04A4" w:rsidTr="009C7153">
        <w:trPr>
          <w:cantSplit/>
          <w:trHeight w:val="302"/>
        </w:trPr>
        <w:tc>
          <w:tcPr>
            <w:tcW w:w="2936" w:type="dxa"/>
            <w:vMerge w:val="restart"/>
            <w:hideMark/>
          </w:tcPr>
          <w:p w:rsidR="00A16D5D" w:rsidRPr="00CC04A4" w:rsidRDefault="00A16D5D" w:rsidP="009C7153">
            <w:pPr>
              <w:pStyle w:val="ARProgramTableText"/>
            </w:pPr>
            <w:r w:rsidRPr="00CC04A4">
              <w:rPr>
                <w:rtl/>
              </w:rPr>
              <w:t xml:space="preserve">ه1.7 </w:t>
            </w:r>
            <w:r w:rsidRPr="009D0B85">
              <w:rPr>
                <w:rtl/>
              </w:rPr>
              <w:t>منصات وأدوات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c>
          <w:tcPr>
            <w:tcW w:w="3848" w:type="dxa"/>
            <w:hideMark/>
          </w:tcPr>
          <w:p w:rsidR="00A16D5D" w:rsidRPr="00CC04A4" w:rsidRDefault="00A16D5D" w:rsidP="009C7153">
            <w:pPr>
              <w:pStyle w:val="ARProgramTableText"/>
            </w:pPr>
            <w:r w:rsidRPr="00CC04A4">
              <w:rPr>
                <w:rtl/>
              </w:rPr>
              <w:t>عدد الكتب الميسَّرة النسق التي نزلتها مكتبات مشاركة من خدمة الكتب التابعة لاتحاد الكتب الميسَّرة</w:t>
            </w:r>
          </w:p>
        </w:tc>
        <w:tc>
          <w:tcPr>
            <w:tcW w:w="2430" w:type="dxa"/>
            <w:hideMark/>
          </w:tcPr>
          <w:p w:rsidR="00A16D5D" w:rsidRPr="00CC04A4" w:rsidRDefault="00A16D5D" w:rsidP="009C7153">
            <w:pPr>
              <w:pStyle w:val="ARProgramTableText"/>
            </w:pPr>
            <w:r w:rsidRPr="00CC04A4">
              <w:rPr>
                <w:rtl/>
              </w:rPr>
              <w:t>البرنامج 3</w:t>
            </w:r>
          </w:p>
        </w:tc>
      </w:tr>
      <w:tr w:rsidR="00A16D5D" w:rsidRPr="00CC04A4" w:rsidTr="009C7153">
        <w:trPr>
          <w:cantSplit/>
          <w:trHeight w:val="302"/>
        </w:trPr>
        <w:tc>
          <w:tcPr>
            <w:tcW w:w="2936" w:type="dxa"/>
            <w:vMerge/>
            <w:hideMark/>
          </w:tcPr>
          <w:p w:rsidR="00A16D5D" w:rsidRPr="00CC04A4" w:rsidRDefault="00A16D5D" w:rsidP="009C7153">
            <w:pPr>
              <w:pStyle w:val="ARProgramTableText"/>
            </w:pPr>
          </w:p>
        </w:tc>
        <w:tc>
          <w:tcPr>
            <w:tcW w:w="3848" w:type="dxa"/>
            <w:hideMark/>
          </w:tcPr>
          <w:p w:rsidR="00A16D5D" w:rsidRPr="00CC04A4" w:rsidRDefault="00A16D5D" w:rsidP="009C7153">
            <w:pPr>
              <w:pStyle w:val="ARProgramTableText"/>
            </w:pPr>
            <w:r w:rsidRPr="00CC04A4">
              <w:rPr>
                <w:rtl/>
              </w:rPr>
              <w:t>عدد الكتب الميسَّرة النسق المعارة لأرباب المكتبات عن طريق المكتبات المشاركة في اتحاد الكتب الميسَّرة</w:t>
            </w:r>
          </w:p>
        </w:tc>
        <w:tc>
          <w:tcPr>
            <w:tcW w:w="2430" w:type="dxa"/>
            <w:hideMark/>
          </w:tcPr>
          <w:p w:rsidR="00A16D5D" w:rsidRPr="00CC04A4" w:rsidRDefault="00A16D5D" w:rsidP="009C7153">
            <w:pPr>
              <w:pStyle w:val="ARProgramTableText"/>
            </w:pPr>
            <w:r w:rsidRPr="00CC04A4">
              <w:rPr>
                <w:rtl/>
              </w:rPr>
              <w:t>البرنامج 3</w:t>
            </w:r>
          </w:p>
        </w:tc>
      </w:tr>
      <w:tr w:rsidR="00A16D5D" w:rsidRPr="00CC04A4" w:rsidTr="009C7153">
        <w:trPr>
          <w:cantSplit/>
          <w:trHeight w:val="302"/>
        </w:trPr>
        <w:tc>
          <w:tcPr>
            <w:tcW w:w="2936" w:type="dxa"/>
            <w:vMerge/>
            <w:hideMark/>
          </w:tcPr>
          <w:p w:rsidR="00A16D5D" w:rsidRPr="00CC04A4" w:rsidRDefault="00A16D5D" w:rsidP="009C7153">
            <w:pPr>
              <w:pStyle w:val="ARProgramTableText"/>
            </w:pPr>
          </w:p>
        </w:tc>
        <w:tc>
          <w:tcPr>
            <w:tcW w:w="3848" w:type="dxa"/>
            <w:hideMark/>
          </w:tcPr>
          <w:p w:rsidR="00A16D5D" w:rsidRPr="00CC04A4" w:rsidRDefault="00A16D5D" w:rsidP="009C7153">
            <w:pPr>
              <w:pStyle w:val="ARProgramTableText"/>
            </w:pPr>
            <w:r w:rsidRPr="00CC04A4">
              <w:rPr>
                <w:rtl/>
              </w:rPr>
              <w:t xml:space="preserve">ارتفاع عدد الأعضاء المشاركين في برنامج </w:t>
            </w:r>
            <w:r w:rsidRPr="00CC04A4">
              <w:rPr>
                <w:szCs w:val="20"/>
              </w:rPr>
              <w:t>WIPO </w:t>
            </w:r>
            <w:proofErr w:type="spellStart"/>
            <w:r w:rsidRPr="00CC04A4">
              <w:rPr>
                <w:szCs w:val="20"/>
              </w:rPr>
              <w:t>Re:Search</w:t>
            </w:r>
            <w:proofErr w:type="spellEnd"/>
            <w:r w:rsidRPr="00CC04A4">
              <w:rPr>
                <w:rtl/>
              </w:rPr>
              <w:t>، بما في ذلك من البلدان النامية والبلدان الأقل نموا</w:t>
            </w:r>
          </w:p>
        </w:tc>
        <w:tc>
          <w:tcPr>
            <w:tcW w:w="2430" w:type="dxa"/>
            <w:hideMark/>
          </w:tcPr>
          <w:p w:rsidR="00A16D5D" w:rsidRPr="00CC04A4" w:rsidRDefault="00A16D5D" w:rsidP="009C7153">
            <w:pPr>
              <w:pStyle w:val="ARProgramTableText"/>
            </w:pPr>
            <w:r w:rsidRPr="00CC04A4">
              <w:rPr>
                <w:rtl/>
              </w:rPr>
              <w:t>البرنامج 18</w:t>
            </w:r>
          </w:p>
        </w:tc>
      </w:tr>
      <w:tr w:rsidR="00A16D5D" w:rsidRPr="00CC04A4" w:rsidTr="009C7153">
        <w:trPr>
          <w:cantSplit/>
          <w:trHeight w:val="302"/>
        </w:trPr>
        <w:tc>
          <w:tcPr>
            <w:tcW w:w="2936" w:type="dxa"/>
          </w:tcPr>
          <w:p w:rsidR="00A16D5D" w:rsidRPr="00CC04A4" w:rsidRDefault="00A16D5D" w:rsidP="009C7153">
            <w:pPr>
              <w:pStyle w:val="ARProgramTableText"/>
            </w:pPr>
          </w:p>
        </w:tc>
        <w:tc>
          <w:tcPr>
            <w:tcW w:w="3848" w:type="dxa"/>
            <w:hideMark/>
          </w:tcPr>
          <w:p w:rsidR="00A16D5D" w:rsidRPr="00CC04A4" w:rsidRDefault="00A16D5D" w:rsidP="009C7153">
            <w:pPr>
              <w:pStyle w:val="ARProgramTableText"/>
            </w:pPr>
            <w:r w:rsidRPr="00CC04A4">
              <w:rPr>
                <w:rtl/>
              </w:rPr>
              <w:t xml:space="preserve">عدد الاتفاقات ضمن قاعدة بيانات </w:t>
            </w:r>
            <w:r w:rsidRPr="00CC04A4">
              <w:rPr>
                <w:szCs w:val="20"/>
              </w:rPr>
              <w:t>WIPO </w:t>
            </w:r>
            <w:proofErr w:type="spellStart"/>
            <w:r w:rsidRPr="00CC04A4">
              <w:rPr>
                <w:szCs w:val="20"/>
              </w:rPr>
              <w:t>Re:Search</w:t>
            </w:r>
            <w:proofErr w:type="spellEnd"/>
            <w:r w:rsidRPr="00CC04A4">
              <w:rPr>
                <w:rtl/>
              </w:rPr>
              <w:t xml:space="preserve"> التي تؤدي إلى القيام بأنشطة بحث وتطوير جديدة أو</w:t>
            </w:r>
            <w:r>
              <w:rPr>
                <w:rFonts w:hint="cs"/>
                <w:rtl/>
              </w:rPr>
              <w:t> </w:t>
            </w:r>
            <w:r w:rsidRPr="00CC04A4">
              <w:rPr>
                <w:rtl/>
              </w:rPr>
              <w:t>تسريع الأنشطة القائمة منها في مجال الأمراض المدارية المهملة والملاريا والسل</w:t>
            </w:r>
          </w:p>
        </w:tc>
        <w:tc>
          <w:tcPr>
            <w:tcW w:w="2430" w:type="dxa"/>
            <w:hideMark/>
          </w:tcPr>
          <w:p w:rsidR="00A16D5D" w:rsidRPr="00CC04A4" w:rsidRDefault="00A16D5D" w:rsidP="009C7153">
            <w:pPr>
              <w:pStyle w:val="ARProgramTableText"/>
              <w:rPr>
                <w:sz w:val="22"/>
                <w:szCs w:val="20"/>
              </w:rPr>
            </w:pPr>
            <w:r w:rsidRPr="00CC04A4">
              <w:rPr>
                <w:rtl/>
              </w:rPr>
              <w:t>البرنامج 18</w:t>
            </w:r>
          </w:p>
        </w:tc>
      </w:tr>
      <w:tr w:rsidR="00A16D5D" w:rsidRPr="00CC04A4" w:rsidTr="009C7153">
        <w:trPr>
          <w:cantSplit/>
          <w:trHeight w:val="302"/>
        </w:trPr>
        <w:tc>
          <w:tcPr>
            <w:tcW w:w="2936" w:type="dxa"/>
          </w:tcPr>
          <w:p w:rsidR="00A16D5D" w:rsidRPr="00CC04A4" w:rsidRDefault="00A16D5D" w:rsidP="009C7153">
            <w:pPr>
              <w:pStyle w:val="ARProgramTableText"/>
            </w:pPr>
          </w:p>
        </w:tc>
        <w:tc>
          <w:tcPr>
            <w:tcW w:w="3848" w:type="dxa"/>
            <w:hideMark/>
          </w:tcPr>
          <w:p w:rsidR="00A16D5D" w:rsidRPr="00CC04A4" w:rsidRDefault="00A16D5D" w:rsidP="009C7153">
            <w:pPr>
              <w:pStyle w:val="ARProgramTableText"/>
            </w:pPr>
            <w:r w:rsidRPr="00CC04A4">
              <w:rPr>
                <w:rtl/>
              </w:rPr>
              <w:t xml:space="preserve">عدد زائري قاعدتي بيانات </w:t>
            </w:r>
            <w:r w:rsidRPr="00CC04A4">
              <w:rPr>
                <w:szCs w:val="20"/>
              </w:rPr>
              <w:t>WIPO </w:t>
            </w:r>
            <w:proofErr w:type="spellStart"/>
            <w:r w:rsidRPr="00CC04A4">
              <w:rPr>
                <w:szCs w:val="20"/>
              </w:rPr>
              <w:t>Re:Search</w:t>
            </w:r>
            <w:proofErr w:type="spellEnd"/>
            <w:r w:rsidRPr="00CC04A4">
              <w:rPr>
                <w:rtl/>
              </w:rPr>
              <w:t xml:space="preserve"> و</w:t>
            </w:r>
            <w:r w:rsidRPr="00CC04A4">
              <w:rPr>
                <w:szCs w:val="20"/>
              </w:rPr>
              <w:t>WIPO GREEN</w:t>
            </w:r>
          </w:p>
        </w:tc>
        <w:tc>
          <w:tcPr>
            <w:tcW w:w="2430" w:type="dxa"/>
            <w:hideMark/>
          </w:tcPr>
          <w:p w:rsidR="00A16D5D" w:rsidRPr="00CC04A4" w:rsidRDefault="00A16D5D" w:rsidP="009C7153">
            <w:pPr>
              <w:pStyle w:val="ARProgramTableText"/>
              <w:rPr>
                <w:sz w:val="22"/>
                <w:szCs w:val="20"/>
              </w:rPr>
            </w:pPr>
            <w:r w:rsidRPr="00CC04A4">
              <w:rPr>
                <w:rtl/>
              </w:rPr>
              <w:t>البرنامج 18</w:t>
            </w:r>
          </w:p>
        </w:tc>
      </w:tr>
      <w:tr w:rsidR="00A16D5D" w:rsidRPr="00776FD1" w:rsidTr="009C7153">
        <w:trPr>
          <w:cantSplit/>
          <w:trHeight w:val="302"/>
        </w:trPr>
        <w:tc>
          <w:tcPr>
            <w:tcW w:w="2936" w:type="dxa"/>
          </w:tcPr>
          <w:p w:rsidR="00A16D5D" w:rsidRPr="00CC04A4" w:rsidRDefault="00A16D5D" w:rsidP="009C7153">
            <w:pPr>
              <w:pStyle w:val="ARProgramTableText"/>
            </w:pPr>
          </w:p>
        </w:tc>
        <w:tc>
          <w:tcPr>
            <w:tcW w:w="3848" w:type="dxa"/>
            <w:hideMark/>
          </w:tcPr>
          <w:p w:rsidR="00A16D5D" w:rsidRPr="00776FD1" w:rsidRDefault="00A16D5D" w:rsidP="009C7153">
            <w:pPr>
              <w:pStyle w:val="ARProgramTableText"/>
            </w:pPr>
            <w:r w:rsidRPr="00776FD1">
              <w:rPr>
                <w:rtl/>
              </w:rPr>
              <w:t xml:space="preserve">مشاركة أصحاب المصلحة في برامج الويبو مثل </w:t>
            </w:r>
            <w:r w:rsidRPr="00776FD1">
              <w:rPr>
                <w:szCs w:val="20"/>
              </w:rPr>
              <w:t>WIPO GREEN</w:t>
            </w:r>
            <w:r w:rsidRPr="00776FD1">
              <w:rPr>
                <w:rtl/>
              </w:rPr>
              <w:t xml:space="preserve"> و</w:t>
            </w:r>
            <w:r w:rsidRPr="00776FD1">
              <w:rPr>
                <w:szCs w:val="20"/>
              </w:rPr>
              <w:t>WIPO </w:t>
            </w:r>
            <w:proofErr w:type="spellStart"/>
            <w:r w:rsidRPr="00776FD1">
              <w:rPr>
                <w:szCs w:val="20"/>
              </w:rPr>
              <w:t>Re:Search</w:t>
            </w:r>
            <w:proofErr w:type="spellEnd"/>
          </w:p>
        </w:tc>
        <w:tc>
          <w:tcPr>
            <w:tcW w:w="2430" w:type="dxa"/>
            <w:hideMark/>
          </w:tcPr>
          <w:p w:rsidR="00A16D5D" w:rsidRPr="00776FD1" w:rsidRDefault="00A16D5D" w:rsidP="009C7153">
            <w:pPr>
              <w:pStyle w:val="ARProgramTableText"/>
            </w:pPr>
            <w:r w:rsidRPr="00776FD1">
              <w:rPr>
                <w:rtl/>
              </w:rPr>
              <w:t>البرنامج 20</w:t>
            </w:r>
          </w:p>
        </w:tc>
      </w:tr>
      <w:tr w:rsidR="00A16D5D" w:rsidRPr="00776FD1" w:rsidTr="009C7153">
        <w:trPr>
          <w:cantSplit/>
          <w:trHeight w:val="302"/>
        </w:trPr>
        <w:tc>
          <w:tcPr>
            <w:tcW w:w="2936" w:type="dxa"/>
          </w:tcPr>
          <w:p w:rsidR="00A16D5D" w:rsidRPr="00CC04A4" w:rsidRDefault="00A16D5D" w:rsidP="009C7153">
            <w:pPr>
              <w:pStyle w:val="ARProgramTableText"/>
            </w:pPr>
          </w:p>
        </w:tc>
        <w:tc>
          <w:tcPr>
            <w:tcW w:w="3848" w:type="dxa"/>
            <w:hideMark/>
          </w:tcPr>
          <w:p w:rsidR="00A16D5D" w:rsidRPr="00776FD1" w:rsidRDefault="00A16D5D" w:rsidP="009C7153">
            <w:pPr>
              <w:pStyle w:val="ARProgramTableText"/>
            </w:pPr>
            <w:r w:rsidRPr="00776FD1">
              <w:rPr>
                <w:rtl/>
              </w:rPr>
              <w:t>عدد زائري الموقع الإلكتروني للتحديات العالمية</w:t>
            </w:r>
          </w:p>
        </w:tc>
        <w:tc>
          <w:tcPr>
            <w:tcW w:w="2430" w:type="dxa"/>
            <w:hideMark/>
          </w:tcPr>
          <w:p w:rsidR="00A16D5D" w:rsidRPr="00776FD1" w:rsidRDefault="00A16D5D" w:rsidP="009C7153">
            <w:pPr>
              <w:pStyle w:val="ARProgramTableText"/>
              <w:rPr>
                <w:sz w:val="22"/>
                <w:szCs w:val="20"/>
              </w:rPr>
            </w:pPr>
            <w:r w:rsidRPr="00776FD1">
              <w:rPr>
                <w:rtl/>
              </w:rPr>
              <w:t>البرنامج 18</w:t>
            </w:r>
          </w:p>
        </w:tc>
      </w:tr>
      <w:tr w:rsidR="00A16D5D" w:rsidRPr="00776FD1" w:rsidTr="009C7153">
        <w:trPr>
          <w:cantSplit/>
          <w:trHeight w:val="302"/>
        </w:trPr>
        <w:tc>
          <w:tcPr>
            <w:tcW w:w="2936" w:type="dxa"/>
          </w:tcPr>
          <w:p w:rsidR="00A16D5D" w:rsidRPr="00CC04A4" w:rsidRDefault="00A16D5D" w:rsidP="009C7153">
            <w:pPr>
              <w:pStyle w:val="ARProgramTableText"/>
            </w:pPr>
          </w:p>
        </w:tc>
        <w:tc>
          <w:tcPr>
            <w:tcW w:w="3848" w:type="dxa"/>
            <w:hideMark/>
          </w:tcPr>
          <w:p w:rsidR="00A16D5D" w:rsidRPr="00776FD1" w:rsidRDefault="00A16D5D" w:rsidP="009C7153">
            <w:pPr>
              <w:pStyle w:val="ARProgramTableText"/>
            </w:pPr>
            <w:r w:rsidRPr="00776FD1">
              <w:rPr>
                <w:rFonts w:hint="cs"/>
                <w:rtl/>
              </w:rPr>
              <w:t xml:space="preserve">ارتفاع </w:t>
            </w:r>
            <w:r w:rsidRPr="00776FD1">
              <w:rPr>
                <w:rtl/>
              </w:rPr>
              <w:t xml:space="preserve">عدد أعضاء </w:t>
            </w:r>
            <w:r w:rsidRPr="00776FD1">
              <w:rPr>
                <w:szCs w:val="20"/>
              </w:rPr>
              <w:t>WIPO GREEN</w:t>
            </w:r>
          </w:p>
        </w:tc>
        <w:tc>
          <w:tcPr>
            <w:tcW w:w="2430" w:type="dxa"/>
            <w:hideMark/>
          </w:tcPr>
          <w:p w:rsidR="00A16D5D" w:rsidRPr="00776FD1" w:rsidRDefault="00A16D5D" w:rsidP="009C7153">
            <w:pPr>
              <w:pStyle w:val="ARProgramTableText"/>
              <w:rPr>
                <w:sz w:val="22"/>
                <w:szCs w:val="20"/>
              </w:rPr>
            </w:pPr>
            <w:r w:rsidRPr="00776FD1">
              <w:rPr>
                <w:rtl/>
              </w:rPr>
              <w:t>البرنامج 18</w:t>
            </w:r>
          </w:p>
        </w:tc>
      </w:tr>
      <w:tr w:rsidR="00A16D5D" w:rsidRPr="00CC04A4" w:rsidTr="009C7153">
        <w:trPr>
          <w:cantSplit/>
          <w:trHeight w:val="302"/>
        </w:trPr>
        <w:tc>
          <w:tcPr>
            <w:tcW w:w="2936" w:type="dxa"/>
          </w:tcPr>
          <w:p w:rsidR="00A16D5D" w:rsidRPr="00CC04A4" w:rsidRDefault="00A16D5D" w:rsidP="009C7153">
            <w:pPr>
              <w:pStyle w:val="ARProgramTableText"/>
            </w:pPr>
          </w:p>
        </w:tc>
        <w:tc>
          <w:tcPr>
            <w:tcW w:w="3848" w:type="dxa"/>
            <w:hideMark/>
          </w:tcPr>
          <w:p w:rsidR="00A16D5D" w:rsidRPr="00CC04A4" w:rsidRDefault="00A16D5D" w:rsidP="009C7153">
            <w:pPr>
              <w:pStyle w:val="ARProgramTableText"/>
            </w:pPr>
            <w:r w:rsidRPr="00CC04A4">
              <w:rPr>
                <w:rtl/>
              </w:rPr>
              <w:t xml:space="preserve">عدد الاتفاقات التي حفزها برنامج </w:t>
            </w:r>
            <w:r w:rsidRPr="00CC04A4">
              <w:rPr>
                <w:szCs w:val="20"/>
              </w:rPr>
              <w:t>WIPO GREEN</w:t>
            </w:r>
            <w:r w:rsidRPr="00CC04A4">
              <w:rPr>
                <w:rtl/>
              </w:rPr>
              <w:t xml:space="preserve"> والرامية إلى تيسير نقل المعارف وتطويع التكنولوجيا و/أو</w:t>
            </w:r>
            <w:r>
              <w:rPr>
                <w:rFonts w:hint="cs"/>
                <w:rtl/>
              </w:rPr>
              <w:t> </w:t>
            </w:r>
            <w:r w:rsidRPr="00CC04A4">
              <w:rPr>
                <w:rtl/>
              </w:rPr>
              <w:t>نقلها و/أو نشرها</w:t>
            </w:r>
          </w:p>
        </w:tc>
        <w:tc>
          <w:tcPr>
            <w:tcW w:w="2430" w:type="dxa"/>
            <w:hideMark/>
          </w:tcPr>
          <w:p w:rsidR="00A16D5D" w:rsidRPr="00CC04A4" w:rsidRDefault="00A16D5D" w:rsidP="009C7153">
            <w:pPr>
              <w:pStyle w:val="ARProgramTableText"/>
              <w:rPr>
                <w:sz w:val="22"/>
                <w:szCs w:val="20"/>
              </w:rPr>
            </w:pPr>
            <w:r w:rsidRPr="00CC04A4">
              <w:rPr>
                <w:rtl/>
              </w:rPr>
              <w:t>البرنامج 18</w:t>
            </w:r>
          </w:p>
        </w:tc>
      </w:tr>
      <w:tr w:rsidR="00A16D5D" w:rsidRPr="00CC04A4" w:rsidTr="009C7153">
        <w:trPr>
          <w:cantSplit/>
          <w:trHeight w:val="302"/>
        </w:trPr>
        <w:tc>
          <w:tcPr>
            <w:tcW w:w="2936" w:type="dxa"/>
          </w:tcPr>
          <w:p w:rsidR="00A16D5D" w:rsidRPr="00CC04A4" w:rsidRDefault="00A16D5D" w:rsidP="009C7153">
            <w:pPr>
              <w:pStyle w:val="ARProgramTableText"/>
            </w:pPr>
          </w:p>
        </w:tc>
        <w:tc>
          <w:tcPr>
            <w:tcW w:w="3848" w:type="dxa"/>
            <w:hideMark/>
          </w:tcPr>
          <w:p w:rsidR="00A16D5D" w:rsidRPr="00CC04A4" w:rsidRDefault="00A16D5D" w:rsidP="009C7153">
            <w:pPr>
              <w:pStyle w:val="ARProgramTableText"/>
            </w:pPr>
            <w:r w:rsidRPr="00CC04A4">
              <w:rPr>
                <w:rtl/>
              </w:rPr>
              <w:t>إحراز تقدم في إقامة إطار تعاوني من أجل مساهمة الملكية الفكرية مساهمة فعالة في الأمن الغذائي من خلال</w:t>
            </w:r>
            <w:r w:rsidRPr="0097615F">
              <w:rPr>
                <w:sz w:val="22"/>
                <w:rtl/>
              </w:rPr>
              <w:t xml:space="preserve"> </w:t>
            </w:r>
            <w:r w:rsidRPr="00CC04A4">
              <w:rPr>
                <w:rtl/>
              </w:rPr>
              <w:t>عملية تشاورية</w:t>
            </w:r>
          </w:p>
        </w:tc>
        <w:tc>
          <w:tcPr>
            <w:tcW w:w="2430" w:type="dxa"/>
            <w:hideMark/>
          </w:tcPr>
          <w:p w:rsidR="00A16D5D" w:rsidRPr="00CC04A4" w:rsidRDefault="00A16D5D" w:rsidP="009C7153">
            <w:pPr>
              <w:pStyle w:val="ARProgramTableText"/>
              <w:rPr>
                <w:sz w:val="22"/>
                <w:szCs w:val="20"/>
              </w:rPr>
            </w:pPr>
            <w:r w:rsidRPr="00CC04A4">
              <w:rPr>
                <w:rtl/>
              </w:rPr>
              <w:t>البرنامج 18</w:t>
            </w:r>
          </w:p>
        </w:tc>
      </w:tr>
    </w:tbl>
    <w:p w:rsidR="00A16D5D" w:rsidRPr="00346F5D" w:rsidRDefault="00A16D5D" w:rsidP="009C7153">
      <w:pPr>
        <w:pStyle w:val="ARNormal"/>
        <w:rPr>
          <w:rFonts w:eastAsia="Arabic Typesetting"/>
          <w:lang w:eastAsia="ar-EG"/>
        </w:rPr>
      </w:pPr>
    </w:p>
    <w:p w:rsidR="00A16D5D" w:rsidRDefault="00A16D5D" w:rsidP="00DF66C0">
      <w:pPr>
        <w:spacing w:before="120"/>
        <w:jc w:val="right"/>
        <w:rPr>
          <w:rFonts w:ascii="Arabic Typesetting" w:hAnsi="Arabic Typesetting" w:cs="Arabic Typesetting"/>
        </w:rPr>
      </w:pPr>
      <w:r>
        <w:rPr>
          <w:rFonts w:ascii="Arabic Typesetting" w:hAnsi="Arabic Typesetting" w:cs="Arabic Typesetting"/>
        </w:rPr>
        <w:br w:type="page"/>
      </w:r>
    </w:p>
    <w:p w:rsidR="00A16D5D" w:rsidRDefault="00A16D5D" w:rsidP="009C7153">
      <w:pPr>
        <w:pStyle w:val="ARProgramHeading1"/>
        <w:rPr>
          <w:sz w:val="40"/>
          <w:szCs w:val="40"/>
        </w:rPr>
      </w:pPr>
      <w:r>
        <w:rPr>
          <w:rFonts w:hint="cs"/>
          <w:sz w:val="40"/>
          <w:szCs w:val="40"/>
          <w:rtl/>
        </w:rPr>
        <w:lastRenderedPageBreak/>
        <w:t>البرنامج 18</w:t>
      </w:r>
      <w:r>
        <w:rPr>
          <w:rFonts w:hint="cs"/>
          <w:sz w:val="40"/>
          <w:szCs w:val="40"/>
          <w:rtl/>
        </w:rPr>
        <w:tab/>
      </w:r>
      <w:r w:rsidRPr="006843E6">
        <w:rPr>
          <w:rFonts w:hint="cs"/>
          <w:sz w:val="40"/>
          <w:szCs w:val="40"/>
          <w:rtl/>
        </w:rPr>
        <w:t>الملكية</w:t>
      </w:r>
      <w:r w:rsidRPr="006843E6">
        <w:rPr>
          <w:sz w:val="40"/>
          <w:szCs w:val="40"/>
          <w:rtl/>
        </w:rPr>
        <w:t xml:space="preserve"> </w:t>
      </w:r>
      <w:r w:rsidRPr="006843E6">
        <w:rPr>
          <w:rFonts w:hint="cs"/>
          <w:sz w:val="40"/>
          <w:szCs w:val="40"/>
          <w:rtl/>
        </w:rPr>
        <w:t>الفكرية</w:t>
      </w:r>
      <w:r w:rsidRPr="006843E6">
        <w:rPr>
          <w:sz w:val="40"/>
          <w:szCs w:val="40"/>
          <w:rtl/>
        </w:rPr>
        <w:t xml:space="preserve"> </w:t>
      </w:r>
      <w:r w:rsidRPr="006843E6">
        <w:rPr>
          <w:rFonts w:hint="cs"/>
          <w:sz w:val="40"/>
          <w:szCs w:val="40"/>
          <w:rtl/>
        </w:rPr>
        <w:t>والتحديات</w:t>
      </w:r>
      <w:r w:rsidRPr="006843E6">
        <w:rPr>
          <w:sz w:val="40"/>
          <w:szCs w:val="40"/>
          <w:rtl/>
        </w:rPr>
        <w:t xml:space="preserve"> </w:t>
      </w:r>
      <w:r w:rsidRPr="006843E6">
        <w:rPr>
          <w:rFonts w:hint="cs"/>
          <w:sz w:val="40"/>
          <w:szCs w:val="40"/>
          <w:rtl/>
        </w:rPr>
        <w:t>العالمية</w:t>
      </w:r>
    </w:p>
    <w:p w:rsidR="00A16D5D" w:rsidRDefault="00A16D5D" w:rsidP="009C7153">
      <w:pPr>
        <w:pStyle w:val="ARNormal"/>
        <w:rPr>
          <w:rtl/>
          <w:lang w:bidi="ar-SA"/>
        </w:rPr>
      </w:pPr>
    </w:p>
    <w:p w:rsidR="00A16D5D" w:rsidRDefault="00A16D5D" w:rsidP="009C7153">
      <w:pPr>
        <w:pStyle w:val="ARNormal"/>
        <w:rPr>
          <w:lang w:bidi="ar-SA"/>
        </w:rPr>
      </w:pPr>
    </w:p>
    <w:tbl>
      <w:tblPr>
        <w:bidiVisual/>
        <w:tblW w:w="0" w:type="auto"/>
        <w:tblInd w:w="108" w:type="dxa"/>
        <w:tblLayout w:type="fixed"/>
        <w:tblLook w:val="01E0" w:firstRow="1" w:lastRow="1" w:firstColumn="1" w:lastColumn="1" w:noHBand="0" w:noVBand="0"/>
      </w:tblPr>
      <w:tblGrid>
        <w:gridCol w:w="9072"/>
      </w:tblGrid>
      <w:tr w:rsidR="00A16D5D" w:rsidRPr="006843E6" w:rsidTr="009C7153">
        <w:trPr>
          <w:trHeight w:val="459"/>
          <w:tblHeader/>
        </w:trPr>
        <w:tc>
          <w:tcPr>
            <w:tcW w:w="9072" w:type="dxa"/>
            <w:shd w:val="clear" w:color="auto" w:fill="C6D9F1"/>
            <w:vAlign w:val="center"/>
          </w:tcPr>
          <w:p w:rsidR="00A16D5D" w:rsidRPr="006843E6" w:rsidRDefault="00A16D5D" w:rsidP="009C7153">
            <w:pPr>
              <w:keepNext/>
              <w:bidi/>
              <w:adjustRightInd w:val="0"/>
              <w:snapToGrid w:val="0"/>
              <w:spacing w:after="240" w:line="360" w:lineRule="exact"/>
              <w:jc w:val="center"/>
              <w:rPr>
                <w:rFonts w:ascii="Arabic Typesetting" w:hAnsi="Arabic Typesetting" w:cs="Arabic Typesetting"/>
                <w:bCs/>
                <w:noProof/>
                <w:snapToGrid w:val="0"/>
                <w:sz w:val="34"/>
                <w:szCs w:val="34"/>
                <w:lang w:bidi="ar-EG"/>
              </w:rPr>
            </w:pPr>
            <w:r w:rsidRPr="006843E6">
              <w:rPr>
                <w:rFonts w:ascii="Arabic Typesetting" w:hAnsi="Arabic Typesetting" w:cs="Arabic Typesetting"/>
                <w:bCs/>
                <w:noProof/>
                <w:snapToGrid w:val="0"/>
                <w:sz w:val="34"/>
                <w:szCs w:val="34"/>
                <w:rtl/>
                <w:lang w:bidi="ar-EG"/>
              </w:rPr>
              <w:t>استراتيجيات التنفيذ</w:t>
            </w:r>
          </w:p>
        </w:tc>
      </w:tr>
    </w:tbl>
    <w:p w:rsidR="00A16D5D" w:rsidRPr="006843E6" w:rsidRDefault="00A16D5D" w:rsidP="009C7153">
      <w:pPr>
        <w:pStyle w:val="ARNormal"/>
        <w:rPr>
          <w:rtl/>
          <w:lang w:bidi="ar-SA"/>
        </w:rPr>
      </w:pPr>
    </w:p>
    <w:p w:rsidR="00A16D5D" w:rsidRPr="006843E6" w:rsidRDefault="00A16D5D" w:rsidP="00DA6355">
      <w:pPr>
        <w:numPr>
          <w:ilvl w:val="0"/>
          <w:numId w:val="21"/>
        </w:numPr>
        <w:bidi/>
        <w:spacing w:after="120" w:line="340" w:lineRule="exact"/>
        <w:ind w:left="567" w:hanging="567"/>
        <w:jc w:val="both"/>
        <w:rPr>
          <w:rFonts w:ascii="Arabic Typesetting" w:hAnsi="Arabic Typesetting" w:cs="Arabic Typesetting"/>
          <w:sz w:val="34"/>
          <w:szCs w:val="34"/>
          <w:lang w:bidi="ar-EG"/>
        </w:rPr>
      </w:pPr>
      <w:r w:rsidRPr="006843E6">
        <w:rPr>
          <w:rFonts w:ascii="Arabic Typesetting" w:hAnsi="Arabic Typesetting" w:cs="Arabic Typesetting" w:hint="cs"/>
          <w:sz w:val="34"/>
          <w:szCs w:val="34"/>
          <w:rtl/>
          <w:lang w:bidi="ar-EG"/>
        </w:rPr>
        <w:t>استكمال</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تطوير ودعم</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منصتين</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تمتازان</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بتعدد</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أصحاب</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المصالح (</w:t>
      </w:r>
      <w:r w:rsidRPr="006843E6">
        <w:rPr>
          <w:rFonts w:ascii="Arabic Typesetting" w:hAnsi="Arabic Typesetting" w:cs="Arabic Typesetting"/>
          <w:sz w:val="34"/>
          <w:szCs w:val="34"/>
          <w:lang w:bidi="ar-EG"/>
        </w:rPr>
        <w:t xml:space="preserve">WIPO </w:t>
      </w:r>
      <w:proofErr w:type="spellStart"/>
      <w:r w:rsidRPr="006843E6">
        <w:rPr>
          <w:rFonts w:ascii="Arabic Typesetting" w:hAnsi="Arabic Typesetting" w:cs="Arabic Typesetting"/>
          <w:sz w:val="34"/>
          <w:szCs w:val="34"/>
          <w:lang w:bidi="ar-EG"/>
        </w:rPr>
        <w:t>Re:Search</w:t>
      </w:r>
      <w:proofErr w:type="spellEnd"/>
      <w:r w:rsidRPr="006843E6">
        <w:rPr>
          <w:rFonts w:ascii="Arabic Typesetting" w:hAnsi="Arabic Typesetting" w:cs="Arabic Typesetting" w:hint="cs"/>
          <w:sz w:val="34"/>
          <w:szCs w:val="34"/>
          <w:rtl/>
          <w:lang w:bidi="ar-EG"/>
        </w:rPr>
        <w:t xml:space="preserve"> و</w:t>
      </w:r>
      <w:r w:rsidRPr="006843E6">
        <w:rPr>
          <w:rFonts w:ascii="Arabic Typesetting" w:hAnsi="Arabic Typesetting" w:cs="Arabic Typesetting"/>
          <w:sz w:val="34"/>
          <w:szCs w:val="34"/>
          <w:lang w:bidi="ar-EG"/>
        </w:rPr>
        <w:t>WIPO GREEN</w:t>
      </w:r>
      <w:r w:rsidRPr="006843E6">
        <w:rPr>
          <w:rFonts w:ascii="Arabic Typesetting" w:hAnsi="Arabic Typesetting" w:cs="Arabic Typesetting" w:hint="cs"/>
          <w:sz w:val="34"/>
          <w:szCs w:val="34"/>
          <w:rtl/>
          <w:lang w:bidi="ar-EG"/>
        </w:rPr>
        <w:t>)</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وتسهلان</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الشبكات</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التعاونية</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الفعالة</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ونقل</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التكنولوجيا والمعارف</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بما</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يناسب</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الصحة</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وتغير</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المناخ في العالم، مع إيلاء اهتمام خاص</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بزيادة أوجه التعاون والشراكات التي</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تسهل</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ترابط</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المبتكرين</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في</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البلدان</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النامية،</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على</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الصعيد</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العالمي</w:t>
      </w:r>
      <w:r w:rsidRPr="006843E6">
        <w:rPr>
          <w:rFonts w:ascii="Arabic Typesetting" w:hAnsi="Arabic Typesetting" w:cs="Arabic Typesetting"/>
          <w:sz w:val="34"/>
          <w:szCs w:val="34"/>
          <w:rtl/>
          <w:lang w:bidi="ar-EG"/>
        </w:rPr>
        <w:t>.</w:t>
      </w:r>
    </w:p>
    <w:p w:rsidR="00A16D5D" w:rsidRPr="006843E6" w:rsidRDefault="00A16D5D" w:rsidP="00DA6355">
      <w:pPr>
        <w:numPr>
          <w:ilvl w:val="0"/>
          <w:numId w:val="21"/>
        </w:numPr>
        <w:bidi/>
        <w:spacing w:after="120" w:line="340" w:lineRule="exact"/>
        <w:ind w:left="567" w:hanging="567"/>
        <w:jc w:val="both"/>
        <w:rPr>
          <w:rFonts w:ascii="Arabic Typesetting" w:hAnsi="Arabic Typesetting" w:cs="Arabic Typesetting"/>
          <w:sz w:val="34"/>
          <w:szCs w:val="34"/>
          <w:lang w:bidi="ar-EG"/>
        </w:rPr>
      </w:pPr>
      <w:r>
        <w:rPr>
          <w:rFonts w:ascii="Arabic Typesetting" w:hAnsi="Arabic Typesetting" w:cs="Arabic Typesetting"/>
          <w:noProof/>
          <w:sz w:val="34"/>
          <w:szCs w:val="34"/>
          <w:rtl/>
        </w:rPr>
        <w:drawing>
          <wp:anchor distT="0" distB="0" distL="114300" distR="114300" simplePos="0" relativeHeight="251706368" behindDoc="1" locked="0" layoutInCell="1" allowOverlap="1" wp14:anchorId="61C31E0D" wp14:editId="1564C931">
            <wp:simplePos x="0" y="0"/>
            <wp:positionH relativeFrom="margin">
              <wp:posOffset>-1162050</wp:posOffset>
            </wp:positionH>
            <wp:positionV relativeFrom="margin">
              <wp:posOffset>2917190</wp:posOffset>
            </wp:positionV>
            <wp:extent cx="3586480" cy="2399665"/>
            <wp:effectExtent l="0" t="0" r="0" b="635"/>
            <wp:wrapTight wrapText="bothSides">
              <wp:wrapPolygon edited="0">
                <wp:start x="11129" y="171"/>
                <wp:lineTo x="10326" y="686"/>
                <wp:lineTo x="8720" y="2572"/>
                <wp:lineTo x="8490" y="5144"/>
                <wp:lineTo x="9178" y="5830"/>
                <wp:lineTo x="8834" y="6516"/>
                <wp:lineTo x="6884" y="7716"/>
                <wp:lineTo x="6540" y="11832"/>
                <wp:lineTo x="7228" y="14232"/>
                <wp:lineTo x="8375" y="16976"/>
                <wp:lineTo x="8949" y="19720"/>
                <wp:lineTo x="10326" y="21434"/>
                <wp:lineTo x="10670" y="21434"/>
                <wp:lineTo x="12735" y="21434"/>
                <wp:lineTo x="13079" y="21434"/>
                <wp:lineTo x="14456" y="19720"/>
                <wp:lineTo x="15030" y="16976"/>
                <wp:lineTo x="14571" y="15090"/>
                <wp:lineTo x="14341" y="13889"/>
                <wp:lineTo x="11703" y="11660"/>
                <wp:lineTo x="11244" y="11489"/>
                <wp:lineTo x="13768" y="9088"/>
                <wp:lineTo x="14915" y="6173"/>
                <wp:lineTo x="14800" y="2744"/>
                <wp:lineTo x="12965" y="686"/>
                <wp:lineTo x="12276" y="171"/>
                <wp:lineTo x="11129" y="171"/>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586480" cy="2399665"/>
                    </a:xfrm>
                    <a:prstGeom prst="rect">
                      <a:avLst/>
                    </a:prstGeom>
                    <a:noFill/>
                  </pic:spPr>
                </pic:pic>
              </a:graphicData>
            </a:graphic>
          </wp:anchor>
        </w:drawing>
      </w:r>
      <w:r w:rsidRPr="006843E6">
        <w:rPr>
          <w:rFonts w:ascii="Arabic Typesetting" w:hAnsi="Arabic Typesetting" w:cs="Arabic Typesetting" w:hint="cs"/>
          <w:sz w:val="34"/>
          <w:szCs w:val="34"/>
          <w:rtl/>
          <w:lang w:bidi="ar-EG"/>
        </w:rPr>
        <w:t xml:space="preserve">وتنفيذ الخطة الاستراتيجية </w:t>
      </w:r>
      <w:r w:rsidRPr="006843E6">
        <w:rPr>
          <w:rFonts w:ascii="Arabic Typesetting" w:hAnsi="Arabic Typesetting" w:cs="Arabic Typesetting"/>
          <w:sz w:val="34"/>
          <w:szCs w:val="34"/>
          <w:lang w:bidi="ar-EG"/>
        </w:rPr>
        <w:t xml:space="preserve">WIPO </w:t>
      </w:r>
      <w:proofErr w:type="spellStart"/>
      <w:r w:rsidRPr="006843E6">
        <w:rPr>
          <w:rFonts w:ascii="Arabic Typesetting" w:hAnsi="Arabic Typesetting" w:cs="Arabic Typesetting"/>
          <w:sz w:val="34"/>
          <w:szCs w:val="34"/>
          <w:lang w:bidi="ar-EG"/>
        </w:rPr>
        <w:t>Re:Search</w:t>
      </w:r>
      <w:proofErr w:type="spellEnd"/>
      <w:r w:rsidRPr="006843E6">
        <w:rPr>
          <w:rFonts w:ascii="Arabic Typesetting" w:hAnsi="Arabic Typesetting" w:cs="Arabic Typesetting" w:hint="cs"/>
          <w:sz w:val="34"/>
          <w:szCs w:val="34"/>
          <w:rtl/>
          <w:lang w:bidi="ar-EG"/>
        </w:rPr>
        <w:t xml:space="preserve"> للفترة </w:t>
      </w:r>
      <w:r w:rsidRPr="006843E6">
        <w:rPr>
          <w:rFonts w:ascii="Arabic Typesetting" w:hAnsi="Arabic Typesetting" w:cs="Arabic Typesetting"/>
          <w:sz w:val="34"/>
          <w:szCs w:val="34"/>
          <w:lang w:bidi="ar-EG"/>
        </w:rPr>
        <w:t>2017</w:t>
      </w:r>
      <w:r w:rsidRPr="006843E6">
        <w:rPr>
          <w:rFonts w:ascii="Arabic Typesetting" w:hAnsi="Arabic Typesetting" w:cs="Arabic Typesetting" w:hint="cs"/>
          <w:sz w:val="34"/>
          <w:szCs w:val="34"/>
          <w:rtl/>
          <w:lang w:bidi="ar-EG"/>
        </w:rPr>
        <w:t>-</w:t>
      </w:r>
      <w:r w:rsidRPr="006843E6">
        <w:rPr>
          <w:rFonts w:ascii="Arabic Typesetting" w:hAnsi="Arabic Typesetting" w:cs="Arabic Typesetting"/>
          <w:sz w:val="34"/>
          <w:szCs w:val="34"/>
          <w:lang w:bidi="ar-EG"/>
        </w:rPr>
        <w:t>2021</w:t>
      </w:r>
      <w:r w:rsidRPr="006843E6">
        <w:rPr>
          <w:rFonts w:ascii="Arabic Typesetting" w:hAnsi="Arabic Typesetting" w:cs="Arabic Typesetting" w:hint="cs"/>
          <w:sz w:val="34"/>
          <w:szCs w:val="34"/>
          <w:rtl/>
          <w:lang w:bidi="ar-EG"/>
        </w:rPr>
        <w:t xml:space="preserve"> من خلال التعاون مع أصحاب المصلحة الرئيسيين على نحو أكثر فعالية، وتسخير موارد إضافية للاضطلاع بأنشطة بناء القدرات، ودعم التقدم في عمليات التعاون الواعدة في مجال البحث، ولا سيما مع المؤسسات الموجودة في البلدان النامية؛</w:t>
      </w:r>
    </w:p>
    <w:p w:rsidR="00A16D5D" w:rsidRPr="006843E6" w:rsidRDefault="00A16D5D" w:rsidP="00DA6355">
      <w:pPr>
        <w:numPr>
          <w:ilvl w:val="0"/>
          <w:numId w:val="21"/>
        </w:numPr>
        <w:bidi/>
        <w:spacing w:after="120" w:line="276" w:lineRule="auto"/>
        <w:ind w:left="567" w:hanging="567"/>
        <w:jc w:val="both"/>
        <w:rPr>
          <w:rFonts w:ascii="Arabic Typesetting" w:hAnsi="Arabic Typesetting" w:cs="Arabic Typesetting"/>
          <w:sz w:val="34"/>
          <w:szCs w:val="34"/>
          <w:lang w:bidi="ar-EG"/>
        </w:rPr>
      </w:pPr>
      <w:r w:rsidRPr="006843E6">
        <w:rPr>
          <w:rFonts w:ascii="Arabic Typesetting" w:hAnsi="Arabic Typesetting" w:cs="Arabic Typesetting" w:hint="cs"/>
          <w:sz w:val="34"/>
          <w:szCs w:val="34"/>
          <w:rtl/>
          <w:lang w:bidi="ar-EG"/>
        </w:rPr>
        <w:t xml:space="preserve">وتنفيذ الجولة الثانية من منح </w:t>
      </w:r>
      <w:r w:rsidRPr="006843E6">
        <w:rPr>
          <w:rFonts w:ascii="Arabic Typesetting" w:hAnsi="Arabic Typesetting" w:cs="Arabic Typesetting"/>
          <w:sz w:val="34"/>
          <w:szCs w:val="34"/>
          <w:lang w:bidi="ar-EG"/>
        </w:rPr>
        <w:t xml:space="preserve">WIPO </w:t>
      </w:r>
      <w:proofErr w:type="spellStart"/>
      <w:r w:rsidRPr="006843E6">
        <w:rPr>
          <w:rFonts w:ascii="Arabic Typesetting" w:hAnsi="Arabic Typesetting" w:cs="Arabic Typesetting"/>
          <w:sz w:val="34"/>
          <w:szCs w:val="34"/>
          <w:lang w:bidi="ar-EG"/>
        </w:rPr>
        <w:t>Re:Search</w:t>
      </w:r>
      <w:proofErr w:type="spellEnd"/>
      <w:r w:rsidRPr="006843E6">
        <w:rPr>
          <w:rFonts w:ascii="Arabic Typesetting" w:hAnsi="Arabic Typesetting" w:cs="Arabic Typesetting" w:hint="cs"/>
          <w:sz w:val="34"/>
          <w:szCs w:val="34"/>
          <w:rtl/>
          <w:lang w:bidi="ar-EG"/>
        </w:rPr>
        <w:t>، وهو برنامج لبناء القدرات ضمن إجازة تفرغ، تموله حكومة أستراليا وينصب تركيزه على نقل المعارف؛</w:t>
      </w:r>
      <w:r>
        <w:rPr>
          <w:rFonts w:ascii="Arabic Typesetting" w:hAnsi="Arabic Typesetting" w:cs="Arabic Typesetting" w:hint="cs"/>
          <w:sz w:val="34"/>
          <w:szCs w:val="34"/>
          <w:rtl/>
          <w:lang w:bidi="ar-EG"/>
        </w:rPr>
        <w:t xml:space="preserve"> </w:t>
      </w:r>
    </w:p>
    <w:p w:rsidR="00A16D5D" w:rsidRPr="006843E6" w:rsidRDefault="00A16D5D" w:rsidP="00DA6355">
      <w:pPr>
        <w:numPr>
          <w:ilvl w:val="0"/>
          <w:numId w:val="21"/>
        </w:numPr>
        <w:bidi/>
        <w:spacing w:after="120" w:line="340" w:lineRule="exact"/>
        <w:ind w:left="567" w:hanging="567"/>
        <w:jc w:val="both"/>
        <w:rPr>
          <w:rFonts w:ascii="Arabic Typesetting" w:hAnsi="Arabic Typesetting" w:cs="Arabic Typesetting"/>
          <w:sz w:val="34"/>
          <w:szCs w:val="34"/>
          <w:lang w:bidi="ar-EG"/>
        </w:rPr>
      </w:pPr>
      <w:r w:rsidRPr="006843E6">
        <w:rPr>
          <w:rFonts w:ascii="Arabic Typesetting" w:hAnsi="Arabic Typesetting" w:cs="Arabic Typesetting" w:hint="cs"/>
          <w:sz w:val="34"/>
          <w:szCs w:val="34"/>
          <w:rtl/>
          <w:lang w:bidi="ar-EG"/>
        </w:rPr>
        <w:t xml:space="preserve">وتوسيع نطاق قاعدة بيانات </w:t>
      </w:r>
      <w:r w:rsidRPr="006843E6">
        <w:rPr>
          <w:rFonts w:ascii="Arabic Typesetting" w:hAnsi="Arabic Typesetting" w:cs="Arabic Typesetting"/>
          <w:sz w:val="34"/>
          <w:szCs w:val="34"/>
          <w:lang w:bidi="ar-EG"/>
        </w:rPr>
        <w:t>WIPO GREEN</w:t>
      </w:r>
      <w:r w:rsidRPr="006843E6">
        <w:rPr>
          <w:rFonts w:ascii="Arabic Typesetting" w:hAnsi="Arabic Typesetting" w:cs="Arabic Typesetting" w:hint="cs"/>
          <w:sz w:val="34"/>
          <w:szCs w:val="34"/>
          <w:rtl/>
          <w:lang w:bidi="ar-EG"/>
        </w:rPr>
        <w:t xml:space="preserve">. وتوسيع شبكة </w:t>
      </w:r>
      <w:r w:rsidRPr="006843E6">
        <w:rPr>
          <w:rFonts w:ascii="Arabic Typesetting" w:hAnsi="Arabic Typesetting" w:cs="Arabic Typesetting"/>
          <w:sz w:val="34"/>
          <w:szCs w:val="34"/>
          <w:lang w:bidi="ar-EG"/>
        </w:rPr>
        <w:t>WIPO GREEN</w:t>
      </w:r>
      <w:r w:rsidRPr="006843E6">
        <w:rPr>
          <w:rFonts w:ascii="Arabic Typesetting" w:hAnsi="Arabic Typesetting" w:cs="Arabic Typesetting" w:hint="cs"/>
          <w:sz w:val="34"/>
          <w:szCs w:val="34"/>
          <w:rtl/>
          <w:lang w:bidi="ar-EG"/>
        </w:rPr>
        <w:t xml:space="preserve"> على نحو هادف. وتعزيز الأنشطة والخدمات والموارد في مجال بناء القدرات، والتي تهدف إلى تحويل المنصة إلى المنصة</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المفضلة</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في</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مجال</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التكنولوجيات</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الصديقة</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للبيئة؛</w:t>
      </w:r>
    </w:p>
    <w:p w:rsidR="00A16D5D" w:rsidRPr="006843E6" w:rsidRDefault="00A16D5D" w:rsidP="00DA6355">
      <w:pPr>
        <w:numPr>
          <w:ilvl w:val="0"/>
          <w:numId w:val="21"/>
        </w:numPr>
        <w:bidi/>
        <w:spacing w:after="120" w:line="340" w:lineRule="exact"/>
        <w:ind w:left="567" w:hanging="567"/>
        <w:jc w:val="both"/>
        <w:rPr>
          <w:rFonts w:ascii="Arabic Typesetting" w:hAnsi="Arabic Typesetting" w:cs="Arabic Typesetting"/>
          <w:sz w:val="34"/>
          <w:szCs w:val="34"/>
          <w:lang w:bidi="ar-EG"/>
        </w:rPr>
      </w:pPr>
      <w:r w:rsidRPr="006843E6">
        <w:rPr>
          <w:rFonts w:ascii="Arabic Typesetting" w:hAnsi="Arabic Typesetting" w:cs="Arabic Typesetting" w:hint="cs"/>
          <w:sz w:val="34"/>
          <w:szCs w:val="34"/>
          <w:rtl/>
          <w:lang w:bidi="ar-EG"/>
        </w:rPr>
        <w:t xml:space="preserve">وتنظيم مشاريع وتظاهرات توافقية في إطار مبادرة </w:t>
      </w:r>
      <w:r w:rsidRPr="006843E6">
        <w:rPr>
          <w:rFonts w:ascii="Arabic Typesetting" w:hAnsi="Arabic Typesetting" w:cs="Arabic Typesetting"/>
          <w:sz w:val="34"/>
          <w:szCs w:val="34"/>
          <w:lang w:bidi="ar-EG"/>
        </w:rPr>
        <w:t>WIPO GREEN</w:t>
      </w:r>
      <w:r w:rsidRPr="006843E6">
        <w:rPr>
          <w:rFonts w:ascii="Arabic Typesetting" w:hAnsi="Arabic Typesetting" w:cs="Arabic Typesetting" w:hint="cs"/>
          <w:sz w:val="34"/>
          <w:szCs w:val="34"/>
          <w:rtl/>
          <w:lang w:bidi="ar-EG"/>
        </w:rPr>
        <w:t xml:space="preserve"> تهدف إلى تحقيق نتائج ملموسة، مع إيلاء الاعتبار الواجب إلى الحاجات الخاصة بمختلف المناطق؛</w:t>
      </w:r>
    </w:p>
    <w:p w:rsidR="00A16D5D" w:rsidRPr="006843E6" w:rsidRDefault="00A16D5D" w:rsidP="00DA6355">
      <w:pPr>
        <w:numPr>
          <w:ilvl w:val="0"/>
          <w:numId w:val="21"/>
        </w:numPr>
        <w:bidi/>
        <w:spacing w:after="120" w:line="340" w:lineRule="exact"/>
        <w:ind w:left="567" w:hanging="567"/>
        <w:jc w:val="both"/>
        <w:rPr>
          <w:rFonts w:ascii="Arabic Typesetting" w:hAnsi="Arabic Typesetting" w:cs="Arabic Typesetting"/>
          <w:sz w:val="34"/>
          <w:szCs w:val="34"/>
          <w:lang w:bidi="ar-EG"/>
        </w:rPr>
      </w:pPr>
      <w:r w:rsidRPr="006843E6">
        <w:rPr>
          <w:rFonts w:ascii="Arabic Typesetting" w:hAnsi="Arabic Typesetting" w:cs="Arabic Typesetting" w:hint="cs"/>
          <w:sz w:val="34"/>
          <w:szCs w:val="34"/>
          <w:rtl/>
          <w:lang w:bidi="ar-EG"/>
        </w:rPr>
        <w:t xml:space="preserve">والمضي قدما في استكشاف الاستراتيجيات الممكنة </w:t>
      </w:r>
      <w:r w:rsidRPr="006843E6">
        <w:rPr>
          <w:rFonts w:ascii="Arabic Typesetting" w:hAnsi="Arabic Typesetting" w:cs="Arabic Typesetting"/>
          <w:sz w:val="34"/>
          <w:szCs w:val="34"/>
          <w:rtl/>
          <w:lang w:bidi="ar-EG"/>
        </w:rPr>
        <w:t xml:space="preserve">لمواجهة قضايا الملكية الفكرية والأمن الغذائي مستندة إلى أنشطة الويبو </w:t>
      </w:r>
      <w:r w:rsidRPr="006843E6">
        <w:rPr>
          <w:rFonts w:ascii="Arabic Typesetting" w:hAnsi="Arabic Typesetting" w:cs="Arabic Typesetting" w:hint="cs"/>
          <w:sz w:val="34"/>
          <w:szCs w:val="34"/>
          <w:rtl/>
          <w:lang w:bidi="ar-EG"/>
        </w:rPr>
        <w:t xml:space="preserve">الجارية، بما في ذلك الجانب الزراعي لبرنامج </w:t>
      </w:r>
      <w:r w:rsidRPr="006843E6">
        <w:rPr>
          <w:rFonts w:ascii="Arabic Typesetting" w:hAnsi="Arabic Typesetting" w:cs="Arabic Typesetting"/>
          <w:sz w:val="34"/>
          <w:szCs w:val="34"/>
          <w:lang w:bidi="ar-EG"/>
        </w:rPr>
        <w:t>WIPO GREEN</w:t>
      </w:r>
      <w:r w:rsidRPr="006843E6">
        <w:rPr>
          <w:rFonts w:ascii="Arabic Typesetting" w:hAnsi="Arabic Typesetting" w:cs="Arabic Typesetting" w:hint="cs"/>
          <w:sz w:val="34"/>
          <w:szCs w:val="34"/>
          <w:rtl/>
          <w:lang w:bidi="ar-EG"/>
        </w:rPr>
        <w:t>. والقيام بمشاورات</w:t>
      </w:r>
      <w:r w:rsidRPr="006843E6">
        <w:rPr>
          <w:rFonts w:ascii="Arabic Typesetting" w:hAnsi="Arabic Typesetting" w:cs="Arabic Typesetting"/>
          <w:sz w:val="34"/>
          <w:szCs w:val="34"/>
          <w:rtl/>
          <w:lang w:bidi="ar-EG"/>
        </w:rPr>
        <w:t xml:space="preserve"> مع برامج الويبو المعنية، فضلاً عن أصحاب المصلحة الخارجيين، ولا سيما المنظمات الحكومية الدولية و</w:t>
      </w:r>
      <w:r w:rsidRPr="006843E6">
        <w:rPr>
          <w:rFonts w:ascii="Arabic Typesetting" w:hAnsi="Arabic Typesetting" w:cs="Arabic Typesetting" w:hint="cs"/>
          <w:sz w:val="34"/>
          <w:szCs w:val="34"/>
          <w:rtl/>
          <w:lang w:bidi="ar-EG"/>
        </w:rPr>
        <w:t>المجتمع المدني والمنظمات الخيرية و</w:t>
      </w:r>
      <w:r w:rsidRPr="006843E6">
        <w:rPr>
          <w:rFonts w:ascii="Arabic Typesetting" w:hAnsi="Arabic Typesetting" w:cs="Arabic Typesetting"/>
          <w:sz w:val="34"/>
          <w:szCs w:val="34"/>
          <w:rtl/>
          <w:lang w:bidi="ar-EG"/>
        </w:rPr>
        <w:t>القطاع الخاص</w:t>
      </w:r>
      <w:r w:rsidRPr="006843E6">
        <w:rPr>
          <w:rFonts w:ascii="Arabic Typesetting" w:hAnsi="Arabic Typesetting" w:cs="Arabic Typesetting" w:hint="cs"/>
          <w:sz w:val="34"/>
          <w:szCs w:val="34"/>
          <w:rtl/>
          <w:lang w:bidi="ar-EG"/>
        </w:rPr>
        <w:t>، من أجل ضمان اتباع نهج شامل؛</w:t>
      </w:r>
    </w:p>
    <w:p w:rsidR="00A16D5D" w:rsidRPr="006843E6" w:rsidRDefault="00A16D5D" w:rsidP="00DA6355">
      <w:pPr>
        <w:numPr>
          <w:ilvl w:val="0"/>
          <w:numId w:val="21"/>
        </w:numPr>
        <w:bidi/>
        <w:spacing w:after="120" w:line="340" w:lineRule="exact"/>
        <w:ind w:left="567" w:hanging="567"/>
        <w:jc w:val="both"/>
        <w:rPr>
          <w:rFonts w:ascii="Arabic Typesetting" w:hAnsi="Arabic Typesetting" w:cs="Arabic Typesetting"/>
          <w:sz w:val="34"/>
          <w:szCs w:val="34"/>
          <w:lang w:bidi="ar-EG"/>
        </w:rPr>
      </w:pPr>
      <w:r w:rsidRPr="006843E6">
        <w:rPr>
          <w:rFonts w:ascii="Arabic Typesetting" w:hAnsi="Arabic Typesetting" w:cs="Arabic Typesetting" w:hint="cs"/>
          <w:sz w:val="34"/>
          <w:szCs w:val="34"/>
          <w:rtl/>
          <w:lang w:bidi="ar-EG"/>
        </w:rPr>
        <w:t xml:space="preserve">والمساهمة في </w:t>
      </w:r>
      <w:r w:rsidRPr="006843E6">
        <w:rPr>
          <w:rFonts w:ascii="Arabic Typesetting" w:hAnsi="Arabic Typesetting" w:cs="Arabic Typesetting"/>
          <w:sz w:val="34"/>
          <w:szCs w:val="34"/>
          <w:rtl/>
          <w:lang w:bidi="ar-EG"/>
        </w:rPr>
        <w:t>حوار السياسات بشأن الملكية الفكرية والتحديات العالمية، بغاية تعزيز دور الويبو باعتبارها مصدرا موثوقا للمعلومات والدراسات القائمة على الوقائع،</w:t>
      </w:r>
      <w:r w:rsidRPr="006843E6">
        <w:rPr>
          <w:rFonts w:ascii="Arabic Typesetting" w:hAnsi="Arabic Typesetting" w:cs="Arabic Typesetting" w:hint="cs"/>
          <w:sz w:val="34"/>
          <w:szCs w:val="34"/>
          <w:rtl/>
          <w:lang w:bidi="ar-EG"/>
        </w:rPr>
        <w:t xml:space="preserve"> وذلك من خلال تنظيم تظاهرات الويبو ك</w:t>
      </w:r>
      <w:r w:rsidRPr="006843E6">
        <w:rPr>
          <w:rFonts w:ascii="Arabic Typesetting" w:hAnsi="Arabic Typesetting" w:cs="Arabic Typesetting"/>
          <w:sz w:val="34"/>
          <w:szCs w:val="34"/>
          <w:rtl/>
          <w:lang w:bidi="ar-EG"/>
        </w:rPr>
        <w:t xml:space="preserve">محفل </w:t>
      </w:r>
      <w:r w:rsidRPr="006843E6">
        <w:rPr>
          <w:rFonts w:ascii="Arabic Typesetting" w:hAnsi="Arabic Typesetting" w:cs="Arabic Typesetting" w:hint="cs"/>
          <w:sz w:val="34"/>
          <w:szCs w:val="34"/>
          <w:rtl/>
          <w:lang w:bidi="ar-EG"/>
        </w:rPr>
        <w:t>لمناقشة تلك القضايا.</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وضمان استجابة الويبو في الوقت المناسب وبطريقة جيدة لطلبات المعلومات الواردة من الدول الأعضاء والأمم المتحدة والمنظمات الدولية، وذلك بوصفها جزءا من منظومة الأمم المتحدة ومنظمةً مراقبة لمسارات مختلفة من مسارات الأمم المتحدة.</w:t>
      </w:r>
      <w:r w:rsidRPr="006843E6">
        <w:rPr>
          <w:rFonts w:ascii="Arabic Typesetting" w:hAnsi="Arabic Typesetting" w:cs="Arabic Typesetting"/>
          <w:sz w:val="34"/>
          <w:szCs w:val="34"/>
          <w:rtl/>
          <w:lang w:bidi="ar-EG"/>
        </w:rPr>
        <w:t xml:space="preserve"> وسيسترشد العمل بارتباط الملكية الفكرية والابتكار بالصحة العالمية وتغير المناخ والأمن الغذائي، و</w:t>
      </w:r>
      <w:r w:rsidRPr="006843E6">
        <w:rPr>
          <w:rFonts w:ascii="Arabic Typesetting" w:hAnsi="Arabic Typesetting" w:cs="Arabic Typesetting" w:hint="cs"/>
          <w:sz w:val="34"/>
          <w:szCs w:val="34"/>
          <w:rtl/>
          <w:lang w:bidi="ar-EG"/>
        </w:rPr>
        <w:t>أجندة</w:t>
      </w:r>
      <w:r w:rsidRPr="006843E6">
        <w:rPr>
          <w:rFonts w:ascii="Arabic Typesetting" w:hAnsi="Arabic Typesetting" w:cs="Arabic Typesetting"/>
          <w:sz w:val="34"/>
          <w:szCs w:val="34"/>
          <w:rtl/>
          <w:lang w:bidi="ar-EG"/>
        </w:rPr>
        <w:t xml:space="preserve"> التنمية و</w:t>
      </w:r>
      <w:r w:rsidRPr="006843E6">
        <w:rPr>
          <w:rFonts w:ascii="Arabic Typesetting" w:hAnsi="Arabic Typesetting" w:cs="Arabic Typesetting" w:hint="cs"/>
          <w:sz w:val="34"/>
          <w:szCs w:val="34"/>
          <w:rtl/>
          <w:lang w:bidi="ar-EG"/>
        </w:rPr>
        <w:t>أهداف</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w:t>
      </w:r>
      <w:r w:rsidRPr="006843E6">
        <w:rPr>
          <w:rFonts w:ascii="Arabic Typesetting" w:hAnsi="Arabic Typesetting" w:cs="Arabic Typesetting"/>
          <w:sz w:val="34"/>
          <w:szCs w:val="34"/>
          <w:rtl/>
          <w:lang w:bidi="ar-EG"/>
        </w:rPr>
        <w:t xml:space="preserve">لتنمية </w:t>
      </w:r>
      <w:r w:rsidRPr="006843E6">
        <w:rPr>
          <w:rFonts w:ascii="Arabic Typesetting" w:hAnsi="Arabic Typesetting" w:cs="Arabic Typesetting" w:hint="cs"/>
          <w:sz w:val="34"/>
          <w:szCs w:val="34"/>
          <w:rtl/>
          <w:lang w:bidi="ar-EG"/>
        </w:rPr>
        <w:t>المستدامة للأمم المتحدة؛</w:t>
      </w:r>
    </w:p>
    <w:p w:rsidR="00A16D5D" w:rsidRPr="006843E6" w:rsidRDefault="00A16D5D" w:rsidP="00DA6355">
      <w:pPr>
        <w:numPr>
          <w:ilvl w:val="0"/>
          <w:numId w:val="21"/>
        </w:numPr>
        <w:bidi/>
        <w:spacing w:after="120" w:line="340" w:lineRule="exact"/>
        <w:ind w:left="567" w:hanging="567"/>
        <w:jc w:val="both"/>
        <w:rPr>
          <w:rFonts w:ascii="Arabic Typesetting" w:hAnsi="Arabic Typesetting" w:cs="Arabic Typesetting"/>
          <w:sz w:val="34"/>
          <w:szCs w:val="34"/>
          <w:lang w:bidi="ar-EG"/>
        </w:rPr>
      </w:pPr>
      <w:r w:rsidRPr="006843E6">
        <w:rPr>
          <w:rFonts w:ascii="Arabic Typesetting" w:hAnsi="Arabic Typesetting" w:cs="Arabic Typesetting" w:hint="cs"/>
          <w:sz w:val="34"/>
          <w:szCs w:val="34"/>
          <w:rtl/>
          <w:lang w:bidi="ar-EG"/>
        </w:rPr>
        <w:t>وتطوير تحليلات موضوعية في صورة تقارير ووثائق إحاطة عن</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التحديات</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العالمية، وذلك بغية تعميق</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فهم</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دوافع</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السياسات</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العامة</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والدوافع</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الاستراتيجية</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للابتكار واستمرارية النفاذ وتسليط الضوء علي</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قيمة</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الملكية</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الفكرية وإدارتها</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بوصفها</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أداة</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من</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أدوات</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التنمية، شمل ذلك تقاسم</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الخبرات</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من</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المنصتين</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من</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خلال</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دراسات إفرادية؛</w:t>
      </w:r>
    </w:p>
    <w:p w:rsidR="00A16D5D" w:rsidRPr="006843E6" w:rsidRDefault="00A16D5D" w:rsidP="00DA6355">
      <w:pPr>
        <w:numPr>
          <w:ilvl w:val="0"/>
          <w:numId w:val="21"/>
        </w:numPr>
        <w:bidi/>
        <w:spacing w:after="120" w:line="340" w:lineRule="exact"/>
        <w:ind w:left="567" w:hanging="567"/>
        <w:jc w:val="both"/>
        <w:rPr>
          <w:rFonts w:ascii="Arabic Typesetting" w:hAnsi="Arabic Typesetting" w:cs="Arabic Typesetting"/>
          <w:sz w:val="34"/>
          <w:szCs w:val="34"/>
          <w:lang w:bidi="ar-EG"/>
        </w:rPr>
      </w:pPr>
      <w:r w:rsidRPr="006843E6">
        <w:rPr>
          <w:rFonts w:ascii="Arabic Typesetting" w:hAnsi="Arabic Typesetting" w:cs="Arabic Typesetting"/>
          <w:sz w:val="34"/>
          <w:szCs w:val="34"/>
          <w:rtl/>
          <w:lang w:bidi="ar-EG"/>
        </w:rPr>
        <w:t>و</w:t>
      </w:r>
      <w:r w:rsidRPr="006843E6">
        <w:rPr>
          <w:rFonts w:ascii="Arabic Typesetting" w:hAnsi="Arabic Typesetting" w:cs="Arabic Typesetting" w:hint="cs"/>
          <w:sz w:val="34"/>
          <w:szCs w:val="34"/>
          <w:rtl/>
          <w:lang w:bidi="ar-EG"/>
        </w:rPr>
        <w:t>المساهمة في المحافل المتعلقة بالصحة العالمية والبيئة والأمن الغذائي، حسب الاقتضاء، تلبيةً ل</w:t>
      </w:r>
      <w:r w:rsidRPr="006843E6">
        <w:rPr>
          <w:rFonts w:ascii="Arabic Typesetting" w:hAnsi="Arabic Typesetting" w:cs="Arabic Typesetting"/>
          <w:sz w:val="34"/>
          <w:szCs w:val="34"/>
          <w:rtl/>
          <w:lang w:bidi="ar-EG"/>
        </w:rPr>
        <w:t xml:space="preserve">طلبات الدول الأعضاء والمنظمات الحكومية الدولية والمجتمع المدني وأصحاب المصالح الآخرين، </w:t>
      </w:r>
      <w:r w:rsidRPr="006843E6">
        <w:rPr>
          <w:rFonts w:ascii="Arabic Typesetting" w:hAnsi="Arabic Typesetting" w:cs="Arabic Typesetting" w:hint="cs"/>
          <w:sz w:val="34"/>
          <w:szCs w:val="34"/>
          <w:rtl/>
          <w:lang w:bidi="ar-EG"/>
        </w:rPr>
        <w:t>و</w:t>
      </w:r>
      <w:r w:rsidRPr="006843E6">
        <w:rPr>
          <w:rFonts w:ascii="Arabic Typesetting" w:hAnsi="Arabic Typesetting" w:cs="Arabic Typesetting"/>
          <w:sz w:val="34"/>
          <w:szCs w:val="34"/>
          <w:rtl/>
          <w:lang w:bidi="ar-EG"/>
        </w:rPr>
        <w:t>ترسيخ</w:t>
      </w:r>
      <w:r w:rsidRPr="006843E6">
        <w:rPr>
          <w:rFonts w:ascii="Arabic Typesetting" w:hAnsi="Arabic Typesetting" w:cs="Arabic Typesetting" w:hint="cs"/>
          <w:sz w:val="34"/>
          <w:szCs w:val="34"/>
          <w:rtl/>
          <w:lang w:bidi="ar-EG"/>
        </w:rPr>
        <w:t>ا</w:t>
      </w:r>
      <w:r w:rsidRPr="006843E6">
        <w:rPr>
          <w:rFonts w:ascii="Arabic Typesetting" w:hAnsi="Arabic Typesetting" w:cs="Arabic Typesetting"/>
          <w:sz w:val="34"/>
          <w:szCs w:val="34"/>
          <w:rtl/>
          <w:lang w:bidi="ar-EG"/>
        </w:rPr>
        <w:t xml:space="preserve"> </w:t>
      </w:r>
      <w:r w:rsidRPr="006843E6">
        <w:rPr>
          <w:rFonts w:ascii="Arabic Typesetting" w:hAnsi="Arabic Typesetting" w:cs="Arabic Typesetting" w:hint="cs"/>
          <w:sz w:val="34"/>
          <w:szCs w:val="34"/>
          <w:rtl/>
          <w:lang w:bidi="ar-EG"/>
        </w:rPr>
        <w:t>ل</w:t>
      </w:r>
      <w:r w:rsidRPr="006843E6">
        <w:rPr>
          <w:rFonts w:ascii="Arabic Typesetting" w:hAnsi="Arabic Typesetting" w:cs="Arabic Typesetting"/>
          <w:sz w:val="34"/>
          <w:szCs w:val="34"/>
          <w:rtl/>
          <w:lang w:bidi="ar-EG"/>
        </w:rPr>
        <w:t xml:space="preserve">مكانة الويبو باعتبارها محفلا ومرجعا لشؤون الملكية الفكرية </w:t>
      </w:r>
      <w:r w:rsidRPr="006843E6">
        <w:rPr>
          <w:rFonts w:ascii="Arabic Typesetting" w:hAnsi="Arabic Typesetting" w:cs="Arabic Typesetting" w:hint="cs"/>
          <w:sz w:val="34"/>
          <w:szCs w:val="34"/>
          <w:rtl/>
          <w:lang w:bidi="ar-EG"/>
        </w:rPr>
        <w:t>و</w:t>
      </w:r>
      <w:r w:rsidRPr="006843E6">
        <w:rPr>
          <w:rFonts w:ascii="Arabic Typesetting" w:hAnsi="Arabic Typesetting" w:cs="Arabic Typesetting"/>
          <w:sz w:val="34"/>
          <w:szCs w:val="34"/>
          <w:rtl/>
          <w:lang w:bidi="ar-EG"/>
        </w:rPr>
        <w:t>قضايا السياسات العامة العالمية.</w:t>
      </w:r>
      <w:r w:rsidRPr="006843E6">
        <w:rPr>
          <w:rFonts w:ascii="Arabic Typesetting" w:hAnsi="Arabic Typesetting" w:cs="Arabic Typesetting"/>
          <w:sz w:val="34"/>
          <w:szCs w:val="34"/>
          <w:lang w:bidi="ar-EG"/>
        </w:rPr>
        <w:t xml:space="preserve"> </w:t>
      </w:r>
      <w:r w:rsidRPr="006843E6">
        <w:rPr>
          <w:rFonts w:ascii="Arabic Typesetting" w:hAnsi="Arabic Typesetting" w:cs="Arabic Typesetting"/>
          <w:sz w:val="34"/>
          <w:szCs w:val="34"/>
          <w:rtl/>
          <w:lang w:bidi="ar-EG"/>
        </w:rPr>
        <w:t>و</w:t>
      </w:r>
      <w:r w:rsidRPr="006843E6">
        <w:rPr>
          <w:rFonts w:ascii="Arabic Typesetting" w:hAnsi="Arabic Typesetting" w:cs="Arabic Typesetting" w:hint="cs"/>
          <w:sz w:val="34"/>
          <w:szCs w:val="34"/>
          <w:rtl/>
          <w:lang w:bidi="ar-EG"/>
        </w:rPr>
        <w:t xml:space="preserve">في هذا السياق، لايزال </w:t>
      </w:r>
      <w:r w:rsidRPr="006843E6">
        <w:rPr>
          <w:rFonts w:ascii="Arabic Typesetting" w:hAnsi="Arabic Typesetting" w:cs="Arabic Typesetting"/>
          <w:sz w:val="34"/>
          <w:szCs w:val="34"/>
          <w:rtl/>
          <w:lang w:bidi="ar-EG"/>
        </w:rPr>
        <w:t xml:space="preserve">التعاون الثلاثي الأطراف </w:t>
      </w:r>
      <w:r w:rsidRPr="006843E6">
        <w:rPr>
          <w:rFonts w:ascii="Arabic Typesetting" w:hAnsi="Arabic Typesetting" w:cs="Arabic Typesetting" w:hint="cs"/>
          <w:sz w:val="34"/>
          <w:szCs w:val="34"/>
          <w:rtl/>
          <w:lang w:bidi="ar-EG"/>
        </w:rPr>
        <w:t xml:space="preserve">مع منظمة </w:t>
      </w:r>
      <w:r w:rsidRPr="006843E6">
        <w:rPr>
          <w:rFonts w:ascii="Arabic Typesetting" w:hAnsi="Arabic Typesetting" w:cs="Arabic Typesetting"/>
          <w:sz w:val="34"/>
          <w:szCs w:val="34"/>
          <w:rtl/>
          <w:lang w:bidi="ar-EG"/>
        </w:rPr>
        <w:t>الصحة العالمية ومنظمة التجارة العالمية</w:t>
      </w:r>
      <w:r w:rsidRPr="006843E6">
        <w:rPr>
          <w:rFonts w:ascii="Arabic Typesetting" w:hAnsi="Arabic Typesetting" w:cs="Arabic Typesetting" w:hint="cs"/>
          <w:sz w:val="34"/>
          <w:szCs w:val="34"/>
          <w:rtl/>
          <w:lang w:bidi="ar-EG"/>
        </w:rPr>
        <w:t xml:space="preserve"> مستمراً</w:t>
      </w:r>
      <w:r w:rsidRPr="006843E6">
        <w:rPr>
          <w:rFonts w:ascii="Arabic Typesetting" w:hAnsi="Arabic Typesetting" w:cs="Arabic Typesetting"/>
          <w:sz w:val="34"/>
          <w:szCs w:val="34"/>
          <w:rtl/>
          <w:lang w:bidi="ar-EG"/>
        </w:rPr>
        <w:t>.</w:t>
      </w:r>
    </w:p>
    <w:p w:rsidR="00A16D5D" w:rsidRPr="00A55A71" w:rsidRDefault="00A16D5D" w:rsidP="009C7153">
      <w:pPr>
        <w:bidi/>
        <w:spacing w:after="120" w:line="340" w:lineRule="exact"/>
        <w:jc w:val="both"/>
        <w:rPr>
          <w:rFonts w:ascii="Arabic Typesetting" w:hAnsi="Arabic Typesetting" w:cs="Arabic Typesetting"/>
          <w:sz w:val="34"/>
          <w:szCs w:val="34"/>
          <w:rtl/>
          <w:lang w:val="fr-CH"/>
        </w:rPr>
      </w:pPr>
    </w:p>
    <w:tbl>
      <w:tblPr>
        <w:bidiVisual/>
        <w:tblW w:w="9593" w:type="dxa"/>
        <w:tblInd w:w="108" w:type="dxa"/>
        <w:tblLayout w:type="fixed"/>
        <w:tblLook w:val="01E0" w:firstRow="1" w:lastRow="1" w:firstColumn="1" w:lastColumn="1" w:noHBand="0" w:noVBand="0"/>
      </w:tblPr>
      <w:tblGrid>
        <w:gridCol w:w="9593"/>
      </w:tblGrid>
      <w:tr w:rsidR="00A16D5D" w:rsidRPr="00667801" w:rsidTr="009C7153">
        <w:trPr>
          <w:trHeight w:val="468"/>
          <w:tblHeader/>
        </w:trPr>
        <w:tc>
          <w:tcPr>
            <w:tcW w:w="9593" w:type="dxa"/>
            <w:shd w:val="clear" w:color="auto" w:fill="C6D9F1"/>
            <w:vAlign w:val="center"/>
          </w:tcPr>
          <w:p w:rsidR="00A16D5D" w:rsidRPr="006C1DB9" w:rsidRDefault="00A16D5D" w:rsidP="009C7153">
            <w:pPr>
              <w:keepNext/>
              <w:bidi/>
              <w:adjustRightInd w:val="0"/>
              <w:snapToGrid w:val="0"/>
              <w:spacing w:after="240" w:line="360" w:lineRule="exact"/>
              <w:jc w:val="center"/>
              <w:rPr>
                <w:rFonts w:ascii="Arabic Typesetting" w:hAnsi="Arabic Typesetting" w:cs="Arabic Typesetting"/>
                <w:bCs/>
                <w:noProof/>
                <w:snapToGrid w:val="0"/>
                <w:sz w:val="34"/>
                <w:szCs w:val="34"/>
                <w:lang w:bidi="ar-EG"/>
              </w:rPr>
            </w:pPr>
            <w:r>
              <w:rPr>
                <w:rFonts w:ascii="Arabic Typesetting" w:hAnsi="Arabic Typesetting" w:cs="Arabic Typesetting"/>
                <w:bCs/>
                <w:noProof/>
                <w:snapToGrid w:val="0"/>
                <w:sz w:val="34"/>
                <w:szCs w:val="34"/>
                <w:rtl/>
                <w:lang w:bidi="ar-EG"/>
              </w:rPr>
              <w:t>التعاون فيما بين البرامج</w:t>
            </w:r>
          </w:p>
        </w:tc>
      </w:tr>
    </w:tbl>
    <w:p w:rsidR="00A16D5D" w:rsidRDefault="00A16D5D" w:rsidP="009C7153">
      <w:pPr>
        <w:bidi/>
        <w:spacing w:before="240" w:after="120"/>
        <w:jc w:val="center"/>
        <w:rPr>
          <w:rFonts w:ascii="Arabic Typesetting" w:hAnsi="Arabic Typesetting" w:cs="Arabic Typesetting"/>
          <w:noProof/>
          <w:snapToGrid w:val="0"/>
          <w:sz w:val="38"/>
          <w:szCs w:val="38"/>
          <w:rtl/>
        </w:rPr>
      </w:pPr>
      <w:r>
        <w:rPr>
          <w:rFonts w:ascii="Arabic Typesetting" w:hAnsi="Arabic Typesetting" w:cs="Arabic Typesetting"/>
          <w:noProof/>
          <w:sz w:val="38"/>
          <w:szCs w:val="38"/>
        </w:rPr>
        <w:drawing>
          <wp:inline distT="0" distB="0" distL="0" distR="0" wp14:anchorId="568728ED" wp14:editId="1A39FAEB">
            <wp:extent cx="4025735" cy="2690634"/>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027673" cy="2691929"/>
                    </a:xfrm>
                    <a:prstGeom prst="rect">
                      <a:avLst/>
                    </a:prstGeom>
                    <a:noFill/>
                  </pic:spPr>
                </pic:pic>
              </a:graphicData>
            </a:graphic>
          </wp:inline>
        </w:drawing>
      </w:r>
    </w:p>
    <w:p w:rsidR="00A16D5D" w:rsidRPr="00F00668" w:rsidRDefault="00A16D5D" w:rsidP="009C7153">
      <w:pPr>
        <w:bidi/>
        <w:spacing w:after="120" w:line="340" w:lineRule="exact"/>
        <w:jc w:val="both"/>
        <w:rPr>
          <w:rFonts w:ascii="Arabic Typesetting" w:hAnsi="Arabic Typesetting" w:cs="Arabic Typesetting"/>
          <w:noProof/>
          <w:snapToGrid w:val="0"/>
          <w:sz w:val="38"/>
          <w:szCs w:val="38"/>
          <w:rtl/>
        </w:rPr>
      </w:pPr>
    </w:p>
    <w:tbl>
      <w:tblPr>
        <w:bidiVisual/>
        <w:tblW w:w="0" w:type="auto"/>
        <w:tblInd w:w="108" w:type="dxa"/>
        <w:tblLayout w:type="fixed"/>
        <w:tblLook w:val="01E0" w:firstRow="1" w:lastRow="1" w:firstColumn="1" w:lastColumn="1" w:noHBand="0" w:noVBand="0"/>
      </w:tblPr>
      <w:tblGrid>
        <w:gridCol w:w="4784"/>
        <w:gridCol w:w="4786"/>
      </w:tblGrid>
      <w:tr w:rsidR="00A16D5D" w:rsidRPr="008A5B90" w:rsidTr="009C7153">
        <w:trPr>
          <w:tblHeader/>
        </w:trPr>
        <w:tc>
          <w:tcPr>
            <w:tcW w:w="4784" w:type="dxa"/>
            <w:shd w:val="clear" w:color="auto" w:fill="C6D9F1"/>
          </w:tcPr>
          <w:p w:rsidR="00A16D5D" w:rsidRPr="006C1DB9" w:rsidRDefault="00A16D5D" w:rsidP="009C7153">
            <w:pPr>
              <w:keepNext/>
              <w:bidi/>
              <w:adjustRightInd w:val="0"/>
              <w:snapToGrid w:val="0"/>
              <w:spacing w:after="240" w:line="360" w:lineRule="exact"/>
              <w:jc w:val="center"/>
              <w:rPr>
                <w:rFonts w:ascii="Arabic Typesetting" w:hAnsi="Arabic Typesetting" w:cs="Arabic Typesetting"/>
                <w:bCs/>
                <w:noProof/>
                <w:snapToGrid w:val="0"/>
                <w:sz w:val="34"/>
                <w:szCs w:val="34"/>
                <w:rtl/>
                <w:lang w:bidi="ar-EG"/>
              </w:rPr>
            </w:pPr>
            <w:r w:rsidRPr="006C1DB9">
              <w:rPr>
                <w:rFonts w:ascii="Arabic Typesetting" w:hAnsi="Arabic Typesetting" w:cs="Arabic Typesetting"/>
                <w:bCs/>
                <w:noProof/>
                <w:snapToGrid w:val="0"/>
                <w:sz w:val="34"/>
                <w:szCs w:val="34"/>
                <w:rtl/>
                <w:lang w:bidi="ar-EG"/>
              </w:rPr>
              <w:t>المخاطر</w:t>
            </w:r>
          </w:p>
        </w:tc>
        <w:tc>
          <w:tcPr>
            <w:tcW w:w="4786" w:type="dxa"/>
            <w:shd w:val="clear" w:color="auto" w:fill="C6D9F1"/>
          </w:tcPr>
          <w:p w:rsidR="00A16D5D" w:rsidRPr="006C1DB9" w:rsidRDefault="00A16D5D" w:rsidP="009C7153">
            <w:pPr>
              <w:keepNext/>
              <w:bidi/>
              <w:adjustRightInd w:val="0"/>
              <w:snapToGrid w:val="0"/>
              <w:spacing w:after="240" w:line="360" w:lineRule="exact"/>
              <w:jc w:val="center"/>
              <w:rPr>
                <w:rFonts w:ascii="Arabic Typesetting" w:hAnsi="Arabic Typesetting" w:cs="Arabic Typesetting"/>
                <w:bCs/>
                <w:noProof/>
                <w:snapToGrid w:val="0"/>
                <w:sz w:val="34"/>
                <w:szCs w:val="34"/>
                <w:rtl/>
                <w:lang w:bidi="ar-EG"/>
              </w:rPr>
            </w:pPr>
            <w:r w:rsidRPr="006C1DB9">
              <w:rPr>
                <w:rFonts w:ascii="Arabic Typesetting" w:hAnsi="Arabic Typesetting" w:cs="Arabic Typesetting"/>
                <w:bCs/>
                <w:noProof/>
                <w:snapToGrid w:val="0"/>
                <w:sz w:val="34"/>
                <w:szCs w:val="34"/>
                <w:rtl/>
                <w:lang w:bidi="ar-EG"/>
              </w:rPr>
              <w:t>التخفيف منها</w:t>
            </w:r>
          </w:p>
        </w:tc>
      </w:tr>
      <w:tr w:rsidR="00A16D5D" w:rsidRPr="008A5B90" w:rsidTr="009C7153">
        <w:tc>
          <w:tcPr>
            <w:tcW w:w="4784" w:type="dxa"/>
          </w:tcPr>
          <w:p w:rsidR="00A16D5D" w:rsidRPr="008A5B90" w:rsidRDefault="00A16D5D" w:rsidP="009C7153">
            <w:pPr>
              <w:bidi/>
              <w:spacing w:after="120" w:line="30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من شأن</w:t>
            </w:r>
            <w:r w:rsidRPr="008A5B90">
              <w:rPr>
                <w:rFonts w:ascii="Arabic Typesetting" w:hAnsi="Arabic Typesetting" w:cs="Arabic Typesetting"/>
                <w:sz w:val="30"/>
                <w:szCs w:val="30"/>
                <w:rtl/>
                <w:lang w:bidi="ar-EG"/>
              </w:rPr>
              <w:t xml:space="preserve"> نقص الالتزام من </w:t>
            </w:r>
            <w:r>
              <w:rPr>
                <w:rFonts w:ascii="Arabic Typesetting" w:hAnsi="Arabic Typesetting" w:cs="Arabic Typesetting" w:hint="cs"/>
                <w:sz w:val="30"/>
                <w:szCs w:val="30"/>
                <w:rtl/>
                <w:lang w:bidi="ar-EG"/>
              </w:rPr>
              <w:t>قبل</w:t>
            </w:r>
            <w:r w:rsidRPr="008A5B90">
              <w:rPr>
                <w:rFonts w:ascii="Arabic Typesetting" w:hAnsi="Arabic Typesetting" w:cs="Arabic Typesetting"/>
                <w:sz w:val="30"/>
                <w:szCs w:val="30"/>
                <w:rtl/>
                <w:lang w:bidi="ar-EG"/>
              </w:rPr>
              <w:t xml:space="preserve"> الأعضاء أو الشركاء فيما يخص برنامج </w:t>
            </w:r>
            <w:r w:rsidRPr="008A5B90">
              <w:rPr>
                <w:rFonts w:ascii="Arabic Typesetting" w:hAnsi="Arabic Typesetting" w:cs="Arabic Typesetting"/>
                <w:sz w:val="30"/>
                <w:szCs w:val="30"/>
                <w:lang w:bidi="ar-EG"/>
              </w:rPr>
              <w:t xml:space="preserve">WIPO </w:t>
            </w:r>
            <w:proofErr w:type="spellStart"/>
            <w:r w:rsidRPr="008A5B90">
              <w:rPr>
                <w:rFonts w:ascii="Arabic Typesetting" w:hAnsi="Arabic Typesetting" w:cs="Arabic Typesetting"/>
                <w:sz w:val="30"/>
                <w:szCs w:val="30"/>
                <w:lang w:bidi="ar-EG"/>
              </w:rPr>
              <w:t>Re:Search</w:t>
            </w:r>
            <w:proofErr w:type="spellEnd"/>
            <w:r w:rsidRPr="008A5B90">
              <w:rPr>
                <w:rFonts w:ascii="Arabic Typesetting" w:hAnsi="Arabic Typesetting" w:cs="Arabic Typesetting"/>
                <w:sz w:val="30"/>
                <w:szCs w:val="30"/>
                <w:rtl/>
                <w:lang w:bidi="ar-EG"/>
              </w:rPr>
              <w:t xml:space="preserve"> وبرنامج </w:t>
            </w:r>
            <w:r w:rsidRPr="008A5B90">
              <w:rPr>
                <w:rFonts w:ascii="Arabic Typesetting" w:hAnsi="Arabic Typesetting" w:cs="Arabic Typesetting"/>
                <w:sz w:val="30"/>
                <w:szCs w:val="30"/>
                <w:lang w:bidi="ar-EG"/>
              </w:rPr>
              <w:t>WIPO Green</w:t>
            </w:r>
            <w:r w:rsidRPr="008A5B90">
              <w:rPr>
                <w:rFonts w:ascii="Arabic Typesetting" w:hAnsi="Arabic Typesetting" w:cs="Arabic Typesetting"/>
                <w:sz w:val="30"/>
                <w:szCs w:val="30"/>
                <w:rtl/>
                <w:lang w:bidi="ar-EG"/>
              </w:rPr>
              <w:t xml:space="preserve"> </w:t>
            </w:r>
            <w:r>
              <w:rPr>
                <w:rFonts w:ascii="Arabic Typesetting" w:hAnsi="Arabic Typesetting" w:cs="Arabic Typesetting" w:hint="cs"/>
                <w:sz w:val="30"/>
                <w:szCs w:val="30"/>
                <w:rtl/>
                <w:lang w:bidi="ar-EG"/>
              </w:rPr>
              <w:t xml:space="preserve">أن يفضي </w:t>
            </w:r>
            <w:r w:rsidRPr="008A5B90">
              <w:rPr>
                <w:rFonts w:ascii="Arabic Typesetting" w:hAnsi="Arabic Typesetting" w:cs="Arabic Typesetting"/>
                <w:sz w:val="30"/>
                <w:szCs w:val="30"/>
                <w:rtl/>
                <w:lang w:bidi="ar-EG"/>
              </w:rPr>
              <w:t>تسجيلات</w:t>
            </w:r>
            <w:r>
              <w:rPr>
                <w:rFonts w:ascii="Arabic Typesetting" w:hAnsi="Arabic Typesetting" w:cs="Arabic Typesetting" w:hint="cs"/>
                <w:sz w:val="30"/>
                <w:szCs w:val="30"/>
                <w:rtl/>
                <w:lang w:bidi="ar-EG"/>
              </w:rPr>
              <w:t xml:space="preserve"> غير كافية</w:t>
            </w:r>
            <w:r w:rsidRPr="008A5B90">
              <w:rPr>
                <w:rFonts w:ascii="Arabic Typesetting" w:hAnsi="Arabic Typesetting" w:cs="Arabic Typesetting"/>
                <w:sz w:val="30"/>
                <w:szCs w:val="30"/>
                <w:rtl/>
                <w:lang w:bidi="ar-EG"/>
              </w:rPr>
              <w:t xml:space="preserve"> ومن ثم</w:t>
            </w:r>
            <w:r>
              <w:rPr>
                <w:rFonts w:ascii="Arabic Typesetting" w:hAnsi="Arabic Typesetting" w:cs="Arabic Typesetting" w:hint="cs"/>
                <w:sz w:val="30"/>
                <w:szCs w:val="30"/>
                <w:rtl/>
                <w:lang w:bidi="ar-EG"/>
              </w:rPr>
              <w:t>ة</w:t>
            </w:r>
            <w:r w:rsidRPr="008A5B90">
              <w:rPr>
                <w:rFonts w:ascii="Arabic Typesetting" w:hAnsi="Arabic Typesetting" w:cs="Arabic Typesetting"/>
                <w:sz w:val="30"/>
                <w:szCs w:val="30"/>
                <w:rtl/>
                <w:lang w:bidi="ar-EG"/>
              </w:rPr>
              <w:t xml:space="preserve"> الانتقاص من مصداقية المنصات.</w:t>
            </w:r>
          </w:p>
        </w:tc>
        <w:tc>
          <w:tcPr>
            <w:tcW w:w="4786"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sidRPr="008A5B90">
              <w:rPr>
                <w:rFonts w:ascii="Arabic Typesetting" w:hAnsi="Arabic Typesetting" w:cs="Arabic Typesetting"/>
                <w:sz w:val="30"/>
                <w:szCs w:val="30"/>
              </w:rPr>
              <w:t xml:space="preserve">WIPO </w:t>
            </w:r>
            <w:proofErr w:type="spellStart"/>
            <w:r w:rsidRPr="008A5B90">
              <w:rPr>
                <w:rFonts w:ascii="Arabic Typesetting" w:hAnsi="Arabic Typesetting" w:cs="Arabic Typesetting"/>
                <w:sz w:val="30"/>
                <w:szCs w:val="30"/>
              </w:rPr>
              <w:t>Re:Search</w:t>
            </w:r>
            <w:proofErr w:type="spellEnd"/>
            <w:r w:rsidRPr="008A5B90">
              <w:rPr>
                <w:rFonts w:ascii="Arabic Typesetting" w:hAnsi="Arabic Typesetting" w:cs="Arabic Typesetting"/>
                <w:sz w:val="30"/>
                <w:szCs w:val="30"/>
                <w:rtl/>
              </w:rPr>
              <w:t>: زيادة الجهود لتعزيز موارد مركز الشراكات وأنشطته.</w:t>
            </w:r>
          </w:p>
        </w:tc>
      </w:tr>
      <w:tr w:rsidR="00A16D5D" w:rsidRPr="008A5B90" w:rsidTr="009C7153">
        <w:tc>
          <w:tcPr>
            <w:tcW w:w="4784" w:type="dxa"/>
          </w:tcPr>
          <w:p w:rsidR="00A16D5D" w:rsidRPr="008A5B90" w:rsidRDefault="00A16D5D" w:rsidP="009C7153">
            <w:pPr>
              <w:bidi/>
              <w:spacing w:after="120" w:line="300" w:lineRule="exact"/>
              <w:rPr>
                <w:rFonts w:ascii="Arabic Typesetting" w:hAnsi="Arabic Typesetting" w:cs="Arabic Typesetting"/>
                <w:sz w:val="20"/>
                <w:szCs w:val="24"/>
                <w:lang w:bidi="ar-EG"/>
              </w:rPr>
            </w:pPr>
          </w:p>
        </w:tc>
        <w:tc>
          <w:tcPr>
            <w:tcW w:w="4786"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sidRPr="008A5B90">
              <w:rPr>
                <w:rFonts w:ascii="Arabic Typesetting" w:hAnsi="Arabic Typesetting" w:cs="Arabic Typesetting"/>
                <w:sz w:val="30"/>
                <w:szCs w:val="30"/>
              </w:rPr>
              <w:t>WIPO GREEN</w:t>
            </w:r>
            <w:r w:rsidRPr="008A5B90">
              <w:rPr>
                <w:rFonts w:ascii="Arabic Typesetting" w:hAnsi="Arabic Typesetting" w:cs="Arabic Typesetting"/>
                <w:sz w:val="30"/>
                <w:szCs w:val="30"/>
                <w:rtl/>
              </w:rPr>
              <w:t>: ضمان تماشي الخدمات المقدمة مع احتياجات العملاء والتسويق الفعال والمحافظة على وثاقة التعاون مع الشركاء/أصحاب المصالح الحاليين.</w:t>
            </w:r>
          </w:p>
        </w:tc>
      </w:tr>
    </w:tbl>
    <w:p w:rsidR="00A16D5D" w:rsidRDefault="00A16D5D" w:rsidP="009C7153">
      <w:pPr>
        <w:bidi/>
        <w:spacing w:after="120" w:line="300" w:lineRule="exact"/>
        <w:jc w:val="both"/>
        <w:rPr>
          <w:rFonts w:ascii="Arabic Typesetting" w:hAnsi="Arabic Typesetting" w:cs="Arabic Typesetting"/>
          <w:sz w:val="34"/>
          <w:szCs w:val="34"/>
          <w:rtl/>
          <w:lang w:val="fr-CH"/>
        </w:rPr>
      </w:pPr>
    </w:p>
    <w:p w:rsidR="00A16D5D" w:rsidRPr="00AB032D" w:rsidRDefault="00A16D5D" w:rsidP="009C7153">
      <w:pPr>
        <w:bidi/>
        <w:spacing w:after="120" w:line="340" w:lineRule="exact"/>
        <w:jc w:val="both"/>
        <w:rPr>
          <w:rFonts w:ascii="Arabic Typesetting" w:hAnsi="Arabic Typesetting" w:cs="Arabic Typesetting"/>
          <w:sz w:val="34"/>
          <w:szCs w:val="34"/>
        </w:rPr>
      </w:pPr>
    </w:p>
    <w:p w:rsidR="00A16D5D" w:rsidRPr="00F00668" w:rsidRDefault="00A16D5D" w:rsidP="009C7153">
      <w:pPr>
        <w:rPr>
          <w:rFonts w:ascii="Arabic Typesetting" w:hAnsi="Arabic Typesetting" w:cs="Arabic Typesetting"/>
          <w:sz w:val="34"/>
          <w:szCs w:val="34"/>
          <w:rtl/>
          <w:lang w:bidi="ar-EG"/>
        </w:rPr>
      </w:pPr>
    </w:p>
    <w:tbl>
      <w:tblPr>
        <w:bidiVisual/>
        <w:tblW w:w="8671" w:type="dxa"/>
        <w:tblLook w:val="01E0" w:firstRow="1" w:lastRow="1" w:firstColumn="1" w:lastColumn="1" w:noHBand="0" w:noVBand="0"/>
      </w:tblPr>
      <w:tblGrid>
        <w:gridCol w:w="2471"/>
        <w:gridCol w:w="2559"/>
        <w:gridCol w:w="1882"/>
        <w:gridCol w:w="1759"/>
      </w:tblGrid>
      <w:tr w:rsidR="00A16D5D" w:rsidRPr="008A5B90" w:rsidTr="009C7153">
        <w:trPr>
          <w:tblHeader/>
        </w:trPr>
        <w:tc>
          <w:tcPr>
            <w:tcW w:w="2564" w:type="dxa"/>
            <w:shd w:val="clear" w:color="auto" w:fill="C6D9F1"/>
          </w:tcPr>
          <w:p w:rsidR="00A16D5D" w:rsidRPr="008A5B90" w:rsidRDefault="00A16D5D" w:rsidP="009C7153">
            <w:pPr>
              <w:bidi/>
              <w:spacing w:before="60" w:after="60" w:line="300" w:lineRule="exact"/>
              <w:jc w:val="center"/>
              <w:rPr>
                <w:rFonts w:ascii="Arabic Typesetting" w:hAnsi="Arabic Typesetting" w:cs="Arabic Typesetting"/>
                <w:b/>
                <w:bCs/>
                <w:sz w:val="30"/>
                <w:szCs w:val="30"/>
                <w:rtl/>
              </w:rPr>
            </w:pPr>
            <w:r w:rsidRPr="008A5B90">
              <w:rPr>
                <w:rFonts w:ascii="Arabic Typesetting" w:hAnsi="Arabic Typesetting" w:cs="Arabic Typesetting"/>
                <w:b/>
                <w:bCs/>
                <w:sz w:val="30"/>
                <w:szCs w:val="30"/>
                <w:rtl/>
              </w:rPr>
              <w:t>النتائج المرتقبة</w:t>
            </w:r>
          </w:p>
        </w:tc>
        <w:tc>
          <w:tcPr>
            <w:tcW w:w="2610" w:type="dxa"/>
            <w:shd w:val="clear" w:color="auto" w:fill="C6D9F1"/>
          </w:tcPr>
          <w:p w:rsidR="00A16D5D" w:rsidRPr="008A5B90" w:rsidRDefault="00A16D5D" w:rsidP="009C7153">
            <w:pPr>
              <w:bidi/>
              <w:spacing w:before="60" w:after="60" w:line="300" w:lineRule="exact"/>
              <w:jc w:val="center"/>
              <w:rPr>
                <w:rFonts w:ascii="Arabic Typesetting" w:hAnsi="Arabic Typesetting" w:cs="Arabic Typesetting"/>
                <w:b/>
                <w:bCs/>
                <w:sz w:val="30"/>
                <w:szCs w:val="30"/>
                <w:rtl/>
              </w:rPr>
            </w:pPr>
            <w:r w:rsidRPr="008A5B90">
              <w:rPr>
                <w:rFonts w:ascii="Arabic Typesetting" w:hAnsi="Arabic Typesetting" w:cs="Arabic Typesetting"/>
                <w:b/>
                <w:bCs/>
                <w:sz w:val="30"/>
                <w:szCs w:val="30"/>
                <w:rtl/>
              </w:rPr>
              <w:t>مؤشرات الأداء</w:t>
            </w:r>
          </w:p>
        </w:tc>
        <w:tc>
          <w:tcPr>
            <w:tcW w:w="1890" w:type="dxa"/>
            <w:shd w:val="clear" w:color="auto" w:fill="C6D9F1"/>
          </w:tcPr>
          <w:p w:rsidR="00A16D5D" w:rsidRPr="008A5B90" w:rsidRDefault="00A16D5D" w:rsidP="009C7153">
            <w:pPr>
              <w:bidi/>
              <w:spacing w:before="60" w:after="60" w:line="300" w:lineRule="exact"/>
              <w:jc w:val="center"/>
              <w:rPr>
                <w:rFonts w:ascii="Arabic Typesetting" w:hAnsi="Arabic Typesetting" w:cs="Arabic Typesetting"/>
                <w:b/>
                <w:bCs/>
                <w:sz w:val="30"/>
                <w:szCs w:val="30"/>
                <w:rtl/>
              </w:rPr>
            </w:pPr>
            <w:r w:rsidRPr="008A5B90">
              <w:rPr>
                <w:rFonts w:ascii="Arabic Typesetting" w:hAnsi="Arabic Typesetting" w:cs="Arabic Typesetting"/>
                <w:b/>
                <w:bCs/>
                <w:sz w:val="30"/>
                <w:szCs w:val="30"/>
                <w:rtl/>
              </w:rPr>
              <w:t>أسس المقارنة</w:t>
            </w:r>
          </w:p>
        </w:tc>
        <w:tc>
          <w:tcPr>
            <w:tcW w:w="1607" w:type="dxa"/>
            <w:shd w:val="clear" w:color="auto" w:fill="C6D9F1"/>
          </w:tcPr>
          <w:p w:rsidR="00A16D5D" w:rsidRPr="008A5B90" w:rsidRDefault="00A16D5D" w:rsidP="009C7153">
            <w:pPr>
              <w:bidi/>
              <w:spacing w:before="60" w:after="60" w:line="300" w:lineRule="exact"/>
              <w:jc w:val="center"/>
              <w:rPr>
                <w:rFonts w:ascii="Arabic Typesetting" w:hAnsi="Arabic Typesetting" w:cs="Arabic Typesetting"/>
                <w:b/>
                <w:bCs/>
                <w:sz w:val="30"/>
                <w:szCs w:val="30"/>
                <w:rtl/>
              </w:rPr>
            </w:pPr>
            <w:r w:rsidRPr="008A5B90">
              <w:rPr>
                <w:rFonts w:ascii="Arabic Typesetting" w:hAnsi="Arabic Typesetting" w:cs="Arabic Typesetting"/>
                <w:b/>
                <w:bCs/>
                <w:sz w:val="30"/>
                <w:szCs w:val="30"/>
                <w:rtl/>
              </w:rPr>
              <w:t>الأهداف</w:t>
            </w:r>
          </w:p>
        </w:tc>
      </w:tr>
      <w:tr w:rsidR="00A16D5D" w:rsidRPr="008A5B90" w:rsidTr="009C7153">
        <w:tc>
          <w:tcPr>
            <w:tcW w:w="2564" w:type="dxa"/>
            <w:vMerge w:val="restart"/>
          </w:tcPr>
          <w:p w:rsidR="00A16D5D" w:rsidRPr="008A5B90"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lang w:bidi="ar-EG"/>
              </w:rPr>
              <w:t>ه</w:t>
            </w:r>
            <w:r w:rsidRPr="008A5B90">
              <w:rPr>
                <w:rFonts w:ascii="Arabic Typesetting" w:hAnsi="Arabic Typesetting" w:cs="Arabic Typesetting" w:hint="cs"/>
                <w:sz w:val="30"/>
                <w:szCs w:val="30"/>
                <w:rtl/>
                <w:lang w:bidi="ar-EG"/>
              </w:rPr>
              <w:t>2.1</w:t>
            </w:r>
            <w:r w:rsidRPr="008A5B90">
              <w:rPr>
                <w:rFonts w:ascii="Arabic Typesetting" w:hAnsi="Arabic Typesetting" w:cs="Arabic Typesetting"/>
                <w:sz w:val="30"/>
                <w:szCs w:val="30"/>
                <w:rtl/>
                <w:lang w:bidi="ar-EG"/>
              </w:rPr>
              <w:t xml:space="preserve"> أطر تشريعية وتنظيمية وسياسية مكيّفة ومتوازنة في مجال الملكية الفكرية</w:t>
            </w:r>
          </w:p>
        </w:tc>
        <w:tc>
          <w:tcPr>
            <w:tcW w:w="2610"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sidRPr="008A5B90">
              <w:rPr>
                <w:rFonts w:ascii="Arabic Typesetting" w:hAnsi="Arabic Typesetting" w:cs="Arabic Typesetting"/>
                <w:sz w:val="30"/>
                <w:szCs w:val="30"/>
                <w:rtl/>
                <w:lang w:bidi="ar-EG"/>
              </w:rPr>
              <w:t>عدد البلدان التي تلتمس مساهمات خصوصية من الويبو بشأن الملكية الفكرية فيما يتعلق بالقضايا المتعلقة بسياسة المنافسة</w:t>
            </w:r>
          </w:p>
        </w:tc>
        <w:tc>
          <w:tcPr>
            <w:tcW w:w="1890"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w:t>
            </w:r>
            <w:r>
              <w:rPr>
                <w:rFonts w:ascii="Arabic Typesetting" w:hAnsi="Arabic Typesetting" w:cs="Arabic Typesetting"/>
                <w:sz w:val="30"/>
                <w:szCs w:val="30"/>
              </w:rPr>
              <w:t>2</w:t>
            </w:r>
            <w:r>
              <w:rPr>
                <w:rFonts w:ascii="Arabic Typesetting" w:hAnsi="Arabic Typesetting" w:cs="Arabic Typesetting" w:hint="cs"/>
                <w:sz w:val="30"/>
                <w:szCs w:val="30"/>
                <w:rtl/>
              </w:rPr>
              <w:t>) بَلدان</w:t>
            </w:r>
            <w:r w:rsidRPr="008A5B90">
              <w:rPr>
                <w:rFonts w:ascii="Arabic Typesetting" w:hAnsi="Arabic Typesetting" w:cs="Arabic Typesetting" w:hint="cs"/>
                <w:sz w:val="30"/>
                <w:szCs w:val="30"/>
                <w:rtl/>
              </w:rPr>
              <w:t xml:space="preserve"> (</w:t>
            </w:r>
            <w:r>
              <w:rPr>
                <w:rFonts w:ascii="Arabic Typesetting" w:hAnsi="Arabic Typesetting" w:cs="Arabic Typesetting"/>
                <w:sz w:val="30"/>
                <w:szCs w:val="30"/>
              </w:rPr>
              <w:t>2016</w:t>
            </w:r>
            <w:r w:rsidRPr="008A5B90">
              <w:rPr>
                <w:rFonts w:ascii="Arabic Typesetting" w:hAnsi="Arabic Typesetting" w:cs="Arabic Typesetting" w:hint="cs"/>
                <w:sz w:val="30"/>
                <w:szCs w:val="30"/>
                <w:rtl/>
              </w:rPr>
              <w:t>)</w:t>
            </w:r>
          </w:p>
        </w:tc>
        <w:tc>
          <w:tcPr>
            <w:tcW w:w="1607"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sz w:val="30"/>
                <w:szCs w:val="30"/>
              </w:rPr>
              <w:t>5</w:t>
            </w:r>
            <w:r w:rsidRPr="008A5B90">
              <w:rPr>
                <w:rFonts w:ascii="Arabic Typesetting" w:hAnsi="Arabic Typesetting" w:cs="Arabic Typesetting" w:hint="cs"/>
                <w:sz w:val="30"/>
                <w:szCs w:val="30"/>
                <w:rtl/>
              </w:rPr>
              <w:t xml:space="preserve"> بلدا</w:t>
            </w:r>
            <w:r>
              <w:rPr>
                <w:rFonts w:ascii="Arabic Typesetting" w:hAnsi="Arabic Typesetting" w:cs="Arabic Typesetting" w:hint="cs"/>
                <w:sz w:val="30"/>
                <w:szCs w:val="30"/>
                <w:rtl/>
              </w:rPr>
              <w:t>ن</w:t>
            </w:r>
            <w:r w:rsidRPr="008A5B90">
              <w:rPr>
                <w:rFonts w:ascii="Arabic Typesetting" w:hAnsi="Arabic Typesetting" w:cs="Arabic Typesetting" w:hint="cs"/>
                <w:sz w:val="30"/>
                <w:szCs w:val="30"/>
                <w:rtl/>
              </w:rPr>
              <w:t xml:space="preserve"> في </w:t>
            </w:r>
            <w:r>
              <w:rPr>
                <w:rFonts w:ascii="Arabic Typesetting" w:hAnsi="Arabic Typesetting" w:cs="Arabic Typesetting" w:hint="cs"/>
                <w:sz w:val="30"/>
                <w:szCs w:val="30"/>
                <w:rtl/>
              </w:rPr>
              <w:t>السنة</w:t>
            </w:r>
          </w:p>
        </w:tc>
      </w:tr>
      <w:tr w:rsidR="00A16D5D" w:rsidRPr="008A5B90" w:rsidTr="009C7153">
        <w:tc>
          <w:tcPr>
            <w:tcW w:w="2564" w:type="dxa"/>
            <w:vMerge/>
          </w:tcPr>
          <w:p w:rsidR="00A16D5D" w:rsidRPr="008A5B90" w:rsidRDefault="00A16D5D" w:rsidP="009C7153">
            <w:pPr>
              <w:bidi/>
              <w:spacing w:before="60" w:after="120" w:line="300" w:lineRule="exact"/>
              <w:rPr>
                <w:rFonts w:ascii="Arabic Typesetting" w:hAnsi="Arabic Typesetting" w:cs="Arabic Typesetting"/>
                <w:sz w:val="30"/>
                <w:szCs w:val="30"/>
                <w:rtl/>
              </w:rPr>
            </w:pPr>
          </w:p>
        </w:tc>
        <w:tc>
          <w:tcPr>
            <w:tcW w:w="2610"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sidRPr="001E3791">
              <w:rPr>
                <w:rFonts w:ascii="Arabic Typesetting" w:hAnsi="Arabic Typesetting" w:cs="Arabic Typesetting"/>
                <w:sz w:val="30"/>
                <w:szCs w:val="30"/>
                <w:rtl/>
              </w:rPr>
              <w:t xml:space="preserve">النسبة المئوية للمشاركين في </w:t>
            </w:r>
            <w:r>
              <w:rPr>
                <w:rFonts w:ascii="Arabic Typesetting" w:hAnsi="Arabic Typesetting" w:cs="Arabic Typesetting" w:hint="cs"/>
                <w:sz w:val="30"/>
                <w:szCs w:val="30"/>
                <w:rtl/>
              </w:rPr>
              <w:t>أنشطة التدريب وبناء القدرات في مجال الملكية الفكرية وسياسة المنافسة الذين يستخدمون المعارف المعززة وال</w:t>
            </w:r>
            <w:r w:rsidRPr="00833E96">
              <w:rPr>
                <w:rFonts w:ascii="Arabic Typesetting" w:hAnsi="Arabic Typesetting" w:cs="Arabic Typesetting" w:hint="cs"/>
                <w:sz w:val="30"/>
                <w:szCs w:val="30"/>
                <w:rtl/>
              </w:rPr>
              <w:t>مهارات</w:t>
            </w:r>
            <w:r w:rsidRPr="00833E96">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w:t>
            </w:r>
            <w:r w:rsidRPr="00833E96">
              <w:rPr>
                <w:rFonts w:ascii="Arabic Typesetting" w:hAnsi="Arabic Typesetting" w:cs="Arabic Typesetting" w:hint="cs"/>
                <w:sz w:val="30"/>
                <w:szCs w:val="30"/>
                <w:rtl/>
              </w:rPr>
              <w:t>محسنة</w:t>
            </w:r>
            <w:r w:rsidRPr="00833E96">
              <w:rPr>
                <w:rFonts w:ascii="Arabic Typesetting" w:hAnsi="Arabic Typesetting" w:cs="Arabic Typesetting"/>
                <w:sz w:val="30"/>
                <w:szCs w:val="30"/>
                <w:rtl/>
              </w:rPr>
              <w:t xml:space="preserve"> </w:t>
            </w:r>
            <w:r w:rsidRPr="00833E96">
              <w:rPr>
                <w:rFonts w:ascii="Arabic Typesetting" w:hAnsi="Arabic Typesetting" w:cs="Arabic Typesetting" w:hint="cs"/>
                <w:sz w:val="30"/>
                <w:szCs w:val="30"/>
                <w:rtl/>
              </w:rPr>
              <w:t>في</w:t>
            </w:r>
            <w:r w:rsidRPr="00833E96">
              <w:rPr>
                <w:rFonts w:ascii="Arabic Typesetting" w:hAnsi="Arabic Typesetting" w:cs="Arabic Typesetting"/>
                <w:sz w:val="30"/>
                <w:szCs w:val="30"/>
                <w:rtl/>
              </w:rPr>
              <w:t xml:space="preserve"> </w:t>
            </w:r>
            <w:r w:rsidRPr="00833E96">
              <w:rPr>
                <w:rFonts w:ascii="Arabic Typesetting" w:hAnsi="Arabic Typesetting" w:cs="Arabic Typesetting" w:hint="cs"/>
                <w:sz w:val="30"/>
                <w:szCs w:val="30"/>
                <w:rtl/>
              </w:rPr>
              <w:t>عملهم</w:t>
            </w:r>
          </w:p>
        </w:tc>
        <w:tc>
          <w:tcPr>
            <w:tcW w:w="1890"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تُحدّد لاحقاً</w:t>
            </w:r>
          </w:p>
        </w:tc>
        <w:tc>
          <w:tcPr>
            <w:tcW w:w="1607" w:type="dxa"/>
          </w:tcPr>
          <w:p w:rsidR="00A16D5D" w:rsidRPr="008A5B90" w:rsidRDefault="00A16D5D" w:rsidP="009C7153">
            <w:pPr>
              <w:bidi/>
              <w:spacing w:before="60" w:after="120" w:line="300" w:lineRule="exact"/>
              <w:rPr>
                <w:rFonts w:ascii="Arabic Typesetting" w:hAnsi="Arabic Typesetting" w:cs="Arabic Typesetting"/>
                <w:sz w:val="30"/>
                <w:szCs w:val="30"/>
              </w:rPr>
            </w:pPr>
            <w:r>
              <w:rPr>
                <w:rFonts w:ascii="Arabic Typesetting" w:hAnsi="Arabic Typesetting" w:cs="Arabic Typesetting"/>
                <w:sz w:val="30"/>
                <w:szCs w:val="30"/>
              </w:rPr>
              <w:t xml:space="preserve"> %50</w:t>
            </w:r>
            <w:r>
              <w:rPr>
                <w:rFonts w:ascii="Arabic Typesetting" w:hAnsi="Arabic Typesetting" w:cs="Arabic Typesetting" w:hint="cs"/>
                <w:sz w:val="30"/>
                <w:szCs w:val="30"/>
                <w:rtl/>
              </w:rPr>
              <w:t>من المشاركين</w:t>
            </w:r>
            <w:r>
              <w:rPr>
                <w:rFonts w:ascii="Arabic Typesetting" w:hAnsi="Arabic Typesetting" w:cs="Arabic Typesetting"/>
                <w:sz w:val="30"/>
                <w:szCs w:val="30"/>
              </w:rPr>
              <w:br/>
            </w:r>
            <w:r>
              <w:rPr>
                <w:rFonts w:ascii="Arabic Typesetting" w:hAnsi="Arabic Typesetting" w:cs="Arabic Typesetting"/>
                <w:sz w:val="30"/>
                <w:szCs w:val="30"/>
                <w:rtl/>
              </w:rPr>
              <w:br/>
            </w:r>
            <w:r>
              <w:rPr>
                <w:rFonts w:ascii="Arabic Typesetting" w:hAnsi="Arabic Typesetting" w:cs="Arabic Typesetting"/>
                <w:sz w:val="30"/>
                <w:szCs w:val="30"/>
              </w:rPr>
              <w:t>%50</w:t>
            </w:r>
            <w:r>
              <w:rPr>
                <w:rFonts w:ascii="Arabic Typesetting" w:hAnsi="Arabic Typesetting" w:cs="Arabic Typesetting" w:hint="cs"/>
                <w:sz w:val="30"/>
                <w:szCs w:val="30"/>
                <w:rtl/>
              </w:rPr>
              <w:t xml:space="preserve"> من المشرفين</w:t>
            </w:r>
          </w:p>
        </w:tc>
      </w:tr>
      <w:tr w:rsidR="00A16D5D" w:rsidRPr="008A5B90" w:rsidTr="009C7153">
        <w:tc>
          <w:tcPr>
            <w:tcW w:w="2564" w:type="dxa"/>
          </w:tcPr>
          <w:p w:rsidR="00A16D5D" w:rsidRPr="009D602C"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w:t>
            </w:r>
            <w:r w:rsidRPr="008A5B90">
              <w:rPr>
                <w:rFonts w:ascii="Arabic Typesetting" w:hAnsi="Arabic Typesetting" w:cs="Arabic Typesetting"/>
                <w:sz w:val="30"/>
                <w:szCs w:val="30"/>
                <w:rtl/>
              </w:rPr>
              <w:t xml:space="preserve">2.3 </w:t>
            </w:r>
            <w:r w:rsidRPr="009D602C">
              <w:rPr>
                <w:rFonts w:ascii="Arabic Typesetting" w:hAnsi="Arabic Typesetting" w:cs="Arabic Typesetting" w:hint="cs"/>
                <w:sz w:val="30"/>
                <w:szCs w:val="30"/>
                <w:rtl/>
              </w:rPr>
              <w:t>كفاءات</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معزَّزة</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للموارد</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lastRenderedPageBreak/>
              <w:t>البشرية</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القادرة</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على</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تلبية</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تشكيلة</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واسعة</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من</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المتطلبات</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لتسخير</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الملكية</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الفكرية</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بفعالية</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لأغراض</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التنمية</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في</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البلدان</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النامية</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والبلدان</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الأقل</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نموا</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والبلدان</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ذات</w:t>
            </w:r>
            <w:r w:rsidRPr="009D602C">
              <w:rPr>
                <w:rFonts w:ascii="Arabic Typesetting" w:hAnsi="Arabic Typesetting" w:cs="Arabic Typesetting"/>
                <w:sz w:val="30"/>
                <w:szCs w:val="30"/>
                <w:rtl/>
              </w:rPr>
              <w:t xml:space="preserve"> </w:t>
            </w:r>
            <w:r w:rsidRPr="009D602C">
              <w:rPr>
                <w:rFonts w:ascii="Arabic Typesetting" w:hAnsi="Arabic Typesetting" w:cs="Arabic Typesetting" w:hint="cs"/>
                <w:sz w:val="30"/>
                <w:szCs w:val="30"/>
                <w:rtl/>
              </w:rPr>
              <w:t>الاقتصادات</w:t>
            </w:r>
            <w:r w:rsidRPr="009D602C">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المتحولة</w:t>
            </w:r>
          </w:p>
        </w:tc>
        <w:tc>
          <w:tcPr>
            <w:tcW w:w="2610"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sidRPr="008A5B90">
              <w:rPr>
                <w:rFonts w:ascii="Arabic Typesetting" w:hAnsi="Arabic Typesetting" w:cs="Arabic Typesetting"/>
                <w:sz w:val="30"/>
                <w:szCs w:val="30"/>
                <w:rtl/>
              </w:rPr>
              <w:lastRenderedPageBreak/>
              <w:t>عدد ترتيبات ا</w:t>
            </w:r>
            <w:r>
              <w:rPr>
                <w:rFonts w:ascii="Arabic Typesetting" w:hAnsi="Arabic Typesetting" w:cs="Arabic Typesetting"/>
                <w:sz w:val="30"/>
                <w:szCs w:val="30"/>
                <w:rtl/>
              </w:rPr>
              <w:t xml:space="preserve">ستقبال علماء من </w:t>
            </w:r>
            <w:r>
              <w:rPr>
                <w:rFonts w:ascii="Arabic Typesetting" w:hAnsi="Arabic Typesetting" w:cs="Arabic Typesetting"/>
                <w:sz w:val="30"/>
                <w:szCs w:val="30"/>
                <w:rtl/>
              </w:rPr>
              <w:lastRenderedPageBreak/>
              <w:t>البلدان النامية</w:t>
            </w:r>
          </w:p>
        </w:tc>
        <w:tc>
          <w:tcPr>
            <w:tcW w:w="1890"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sz w:val="30"/>
                <w:szCs w:val="30"/>
              </w:rPr>
              <w:lastRenderedPageBreak/>
              <w:t>6</w:t>
            </w:r>
            <w:r>
              <w:rPr>
                <w:rFonts w:ascii="Arabic Typesetting" w:hAnsi="Arabic Typesetting" w:cs="Arabic Typesetting" w:hint="cs"/>
                <w:sz w:val="30"/>
                <w:szCs w:val="30"/>
                <w:rtl/>
              </w:rPr>
              <w:t xml:space="preserve"> تراكميا (نهاية </w:t>
            </w:r>
            <w:r>
              <w:rPr>
                <w:rFonts w:ascii="Arabic Typesetting" w:hAnsi="Arabic Typesetting" w:cs="Arabic Typesetting"/>
                <w:sz w:val="30"/>
                <w:szCs w:val="30"/>
              </w:rPr>
              <w:t>2016</w:t>
            </w:r>
            <w:r>
              <w:rPr>
                <w:rFonts w:ascii="Arabic Typesetting" w:hAnsi="Arabic Typesetting" w:cs="Arabic Typesetting" w:hint="cs"/>
                <w:sz w:val="30"/>
                <w:szCs w:val="30"/>
                <w:rtl/>
              </w:rPr>
              <w:t>)</w:t>
            </w:r>
          </w:p>
        </w:tc>
        <w:tc>
          <w:tcPr>
            <w:tcW w:w="1607"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sz w:val="30"/>
                <w:szCs w:val="30"/>
              </w:rPr>
              <w:t>4</w:t>
            </w:r>
            <w:r>
              <w:rPr>
                <w:rFonts w:ascii="Arabic Typesetting" w:hAnsi="Arabic Typesetting" w:cs="Arabic Typesetting" w:hint="cs"/>
                <w:sz w:val="30"/>
                <w:szCs w:val="30"/>
                <w:rtl/>
              </w:rPr>
              <w:t xml:space="preserve"> </w:t>
            </w:r>
            <w:r w:rsidRPr="008A5B90">
              <w:rPr>
                <w:rFonts w:ascii="Arabic Typesetting" w:hAnsi="Arabic Typesetting" w:cs="Arabic Typesetting"/>
                <w:sz w:val="30"/>
                <w:szCs w:val="30"/>
                <w:rtl/>
              </w:rPr>
              <w:t>ترتيبا</w:t>
            </w:r>
            <w:r>
              <w:rPr>
                <w:rFonts w:ascii="Arabic Typesetting" w:hAnsi="Arabic Typesetting" w:cs="Arabic Typesetting" w:hint="cs"/>
                <w:sz w:val="30"/>
                <w:szCs w:val="30"/>
                <w:rtl/>
              </w:rPr>
              <w:t>ت</w:t>
            </w:r>
            <w:r>
              <w:rPr>
                <w:rFonts w:ascii="Arabic Typesetting" w:hAnsi="Arabic Typesetting" w:cs="Arabic Typesetting"/>
                <w:sz w:val="30"/>
                <w:szCs w:val="30"/>
                <w:rtl/>
              </w:rPr>
              <w:t xml:space="preserve"> استقبال </w:t>
            </w:r>
            <w:r>
              <w:rPr>
                <w:rFonts w:ascii="Arabic Typesetting" w:hAnsi="Arabic Typesetting" w:cs="Arabic Typesetting"/>
                <w:sz w:val="30"/>
                <w:szCs w:val="30"/>
                <w:rtl/>
              </w:rPr>
              <w:lastRenderedPageBreak/>
              <w:t>إضافي</w:t>
            </w:r>
            <w:r>
              <w:rPr>
                <w:rFonts w:ascii="Arabic Typesetting" w:hAnsi="Arabic Typesetting" w:cs="Arabic Typesetting" w:hint="cs"/>
                <w:sz w:val="30"/>
                <w:szCs w:val="30"/>
                <w:rtl/>
              </w:rPr>
              <w:t>ة</w:t>
            </w:r>
          </w:p>
        </w:tc>
      </w:tr>
      <w:tr w:rsidR="00A16D5D" w:rsidRPr="008A5B90" w:rsidTr="009C7153">
        <w:tc>
          <w:tcPr>
            <w:tcW w:w="2564" w:type="dxa"/>
            <w:vMerge w:val="restart"/>
          </w:tcPr>
          <w:p w:rsidR="00A16D5D" w:rsidRDefault="00A16D5D" w:rsidP="009C7153">
            <w:pPr>
              <w:bidi/>
              <w:spacing w:before="60"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lastRenderedPageBreak/>
              <w:t>ه</w:t>
            </w:r>
            <w:r>
              <w:rPr>
                <w:rFonts w:ascii="Arabic Typesetting" w:hAnsi="Arabic Typesetting" w:cs="Arabic Typesetting"/>
                <w:sz w:val="30"/>
                <w:szCs w:val="30"/>
              </w:rPr>
              <w:t>1.7</w:t>
            </w:r>
            <w:r w:rsidRPr="008A5B90">
              <w:rPr>
                <w:rFonts w:ascii="Arabic Typesetting" w:hAnsi="Arabic Typesetting" w:cs="Arabic Typesetting"/>
                <w:sz w:val="30"/>
                <w:szCs w:val="30"/>
                <w:rtl/>
              </w:rPr>
              <w:t xml:space="preserve"> منصات وأدوات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c>
          <w:tcPr>
            <w:tcW w:w="2610"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sidRPr="008A5B90">
              <w:rPr>
                <w:rFonts w:ascii="Arabic Typesetting" w:hAnsi="Arabic Typesetting" w:cs="Arabic Typesetting"/>
                <w:sz w:val="30"/>
                <w:szCs w:val="30"/>
                <w:rtl/>
              </w:rPr>
              <w:t xml:space="preserve">ارتفاع عدد الأعضاء المشتركين في </w:t>
            </w:r>
            <w:r w:rsidRPr="008A5B90">
              <w:rPr>
                <w:rFonts w:ascii="Arabic Typesetting" w:hAnsi="Arabic Typesetting" w:cs="Arabic Typesetting" w:hint="cs"/>
                <w:sz w:val="30"/>
                <w:szCs w:val="30"/>
                <w:rtl/>
              </w:rPr>
              <w:t>برنامج</w:t>
            </w:r>
            <w:r w:rsidRPr="008A5B90">
              <w:rPr>
                <w:rFonts w:ascii="Arabic Typesetting" w:hAnsi="Arabic Typesetting" w:cs="Arabic Typesetting"/>
                <w:sz w:val="30"/>
                <w:szCs w:val="30"/>
                <w:rtl/>
              </w:rPr>
              <w:t xml:space="preserve"> </w:t>
            </w:r>
            <w:r w:rsidRPr="008A5B90">
              <w:rPr>
                <w:rFonts w:ascii="Arabic Typesetting" w:hAnsi="Arabic Typesetting" w:cs="Arabic Typesetting"/>
                <w:sz w:val="30"/>
                <w:szCs w:val="30"/>
              </w:rPr>
              <w:t>WIPO </w:t>
            </w:r>
            <w:proofErr w:type="spellStart"/>
            <w:r w:rsidRPr="008A5B90">
              <w:rPr>
                <w:rFonts w:ascii="Arabic Typesetting" w:hAnsi="Arabic Typesetting" w:cs="Arabic Typesetting"/>
                <w:sz w:val="30"/>
                <w:szCs w:val="30"/>
              </w:rPr>
              <w:t>Re:Search</w:t>
            </w:r>
            <w:proofErr w:type="spellEnd"/>
            <w:r w:rsidRPr="008A5B90">
              <w:rPr>
                <w:rFonts w:ascii="Arabic Typesetting" w:hAnsi="Arabic Typesetting" w:cs="Arabic Typesetting"/>
                <w:sz w:val="30"/>
                <w:szCs w:val="30"/>
                <w:rtl/>
              </w:rPr>
              <w:t>، بما في ذلك</w:t>
            </w:r>
            <w:r w:rsidRPr="008A5B90">
              <w:rPr>
                <w:rFonts w:ascii="Arabic Typesetting" w:hAnsi="Arabic Typesetting" w:cs="Arabic Typesetting" w:hint="cs"/>
                <w:sz w:val="30"/>
                <w:szCs w:val="30"/>
                <w:rtl/>
              </w:rPr>
              <w:t xml:space="preserve"> </w:t>
            </w:r>
            <w:r w:rsidRPr="008A5B90">
              <w:rPr>
                <w:rFonts w:ascii="Arabic Typesetting" w:hAnsi="Arabic Typesetting" w:cs="Arabic Typesetting"/>
                <w:sz w:val="30"/>
                <w:szCs w:val="30"/>
                <w:rtl/>
              </w:rPr>
              <w:t>أعضاء من البلدان النامية والبلدان الأقل نموا</w:t>
            </w:r>
          </w:p>
        </w:tc>
        <w:tc>
          <w:tcPr>
            <w:tcW w:w="1890"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108</w:t>
            </w:r>
            <w:r w:rsidRPr="008A5B90">
              <w:rPr>
                <w:rFonts w:ascii="Arabic Typesetting" w:hAnsi="Arabic Typesetting" w:cs="Arabic Typesetting"/>
                <w:sz w:val="30"/>
                <w:szCs w:val="30"/>
                <w:rtl/>
              </w:rPr>
              <w:t xml:space="preserve"> </w:t>
            </w:r>
            <w:r>
              <w:rPr>
                <w:rFonts w:ascii="Arabic Typesetting" w:hAnsi="Arabic Typesetting" w:cs="Arabic Typesetting" w:hint="cs"/>
                <w:sz w:val="30"/>
                <w:szCs w:val="30"/>
                <w:rtl/>
              </w:rPr>
              <w:t>أعضاء</w:t>
            </w:r>
            <w:r w:rsidRPr="008A5B90">
              <w:rPr>
                <w:rFonts w:ascii="Arabic Typesetting" w:hAnsi="Arabic Typesetting" w:cs="Arabic Typesetting" w:hint="cs"/>
                <w:sz w:val="30"/>
                <w:szCs w:val="30"/>
                <w:rtl/>
              </w:rPr>
              <w:t xml:space="preserve">؛ </w:t>
            </w:r>
            <w:r>
              <w:rPr>
                <w:rFonts w:ascii="Arabic Typesetting" w:hAnsi="Arabic Typesetting" w:cs="Arabic Typesetting" w:hint="cs"/>
                <w:sz w:val="30"/>
                <w:szCs w:val="30"/>
                <w:rtl/>
              </w:rPr>
              <w:t>منهم 41</w:t>
            </w:r>
            <w:r w:rsidRPr="008A5B90">
              <w:rPr>
                <w:rFonts w:ascii="Arabic Typesetting" w:hAnsi="Arabic Typesetting" w:cs="Arabic Typesetting" w:hint="cs"/>
                <w:sz w:val="30"/>
                <w:szCs w:val="30"/>
                <w:rtl/>
              </w:rPr>
              <w:t xml:space="preserve"> </w:t>
            </w:r>
            <w:r>
              <w:rPr>
                <w:rFonts w:ascii="Arabic Typesetting" w:hAnsi="Arabic Typesetting" w:cs="Arabic Typesetting"/>
                <w:sz w:val="30"/>
                <w:szCs w:val="30"/>
                <w:rtl/>
              </w:rPr>
              <w:t>من البلدان النامية</w:t>
            </w:r>
            <w:r>
              <w:rPr>
                <w:rFonts w:ascii="Arabic Typesetting" w:hAnsi="Arabic Typesetting" w:cs="Arabic Typesetting" w:hint="cs"/>
                <w:sz w:val="30"/>
                <w:szCs w:val="30"/>
                <w:rtl/>
              </w:rPr>
              <w:t xml:space="preserve"> (تراكميا </w:t>
            </w:r>
            <w:r w:rsidRPr="008A5B90">
              <w:rPr>
                <w:rFonts w:ascii="Arabic Typesetting" w:hAnsi="Arabic Typesetting" w:cs="Arabic Typesetting" w:hint="cs"/>
                <w:sz w:val="30"/>
                <w:szCs w:val="30"/>
                <w:rtl/>
              </w:rPr>
              <w:t xml:space="preserve">في </w:t>
            </w:r>
            <w:r w:rsidRPr="008A5B90">
              <w:rPr>
                <w:rFonts w:ascii="Arabic Typesetting" w:hAnsi="Arabic Typesetting" w:cs="Arabic Typesetting"/>
                <w:sz w:val="30"/>
                <w:szCs w:val="30"/>
                <w:rtl/>
              </w:rPr>
              <w:t xml:space="preserve">نهاية </w:t>
            </w:r>
            <w:r>
              <w:rPr>
                <w:rFonts w:ascii="Arabic Typesetting" w:hAnsi="Arabic Typesetting" w:cs="Arabic Typesetting"/>
                <w:sz w:val="30"/>
                <w:szCs w:val="30"/>
              </w:rPr>
              <w:t>2016</w:t>
            </w:r>
            <w:r>
              <w:rPr>
                <w:rFonts w:ascii="Arabic Typesetting" w:hAnsi="Arabic Typesetting" w:cs="Arabic Typesetting"/>
                <w:sz w:val="30"/>
                <w:szCs w:val="30"/>
                <w:rtl/>
              </w:rPr>
              <w:t>)</w:t>
            </w:r>
          </w:p>
        </w:tc>
        <w:tc>
          <w:tcPr>
            <w:tcW w:w="1607"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sz w:val="30"/>
                <w:szCs w:val="30"/>
              </w:rPr>
              <w:t>6</w:t>
            </w:r>
            <w:r>
              <w:rPr>
                <w:rFonts w:ascii="Arabic Typesetting" w:hAnsi="Arabic Typesetting" w:cs="Arabic Typesetting" w:hint="cs"/>
                <w:sz w:val="30"/>
                <w:szCs w:val="30"/>
                <w:rtl/>
              </w:rPr>
              <w:t xml:space="preserve"> أعضاء جدد؛ منهم </w:t>
            </w:r>
            <w:r>
              <w:rPr>
                <w:rFonts w:ascii="Arabic Typesetting" w:hAnsi="Arabic Typesetting" w:cs="Arabic Typesetting"/>
                <w:sz w:val="30"/>
                <w:szCs w:val="30"/>
              </w:rPr>
              <w:t>4</w:t>
            </w:r>
            <w:r>
              <w:rPr>
                <w:rFonts w:ascii="Arabic Typesetting" w:hAnsi="Arabic Typesetting" w:cs="Arabic Typesetting" w:hint="cs"/>
                <w:sz w:val="30"/>
                <w:szCs w:val="30"/>
                <w:rtl/>
              </w:rPr>
              <w:t xml:space="preserve"> </w:t>
            </w:r>
            <w:r w:rsidRPr="008A5B90">
              <w:rPr>
                <w:rFonts w:ascii="Arabic Typesetting" w:hAnsi="Arabic Typesetting" w:cs="Arabic Typesetting"/>
                <w:sz w:val="30"/>
                <w:szCs w:val="30"/>
                <w:rtl/>
              </w:rPr>
              <w:t>من البلدان النامية</w:t>
            </w:r>
            <w:r>
              <w:rPr>
                <w:rFonts w:ascii="Arabic Typesetting" w:hAnsi="Arabic Typesetting" w:cs="Arabic Typesetting" w:hint="cs"/>
                <w:sz w:val="30"/>
                <w:szCs w:val="30"/>
                <w:rtl/>
              </w:rPr>
              <w:t xml:space="preserve"> وعضو جديد واحد من القطاع الخاص</w:t>
            </w:r>
          </w:p>
        </w:tc>
      </w:tr>
      <w:tr w:rsidR="00A16D5D" w:rsidRPr="008A5B90" w:rsidTr="009C7153">
        <w:tc>
          <w:tcPr>
            <w:tcW w:w="2564" w:type="dxa"/>
            <w:vMerge/>
          </w:tcPr>
          <w:p w:rsidR="00A16D5D" w:rsidRPr="008A5B90" w:rsidRDefault="00A16D5D" w:rsidP="009C7153">
            <w:pPr>
              <w:bidi/>
              <w:spacing w:before="60" w:after="120" w:line="300" w:lineRule="exact"/>
              <w:rPr>
                <w:rFonts w:ascii="Arabic Typesetting" w:hAnsi="Arabic Typesetting" w:cs="Arabic Typesetting"/>
                <w:sz w:val="30"/>
                <w:szCs w:val="30"/>
                <w:rtl/>
              </w:rPr>
            </w:pPr>
          </w:p>
        </w:tc>
        <w:tc>
          <w:tcPr>
            <w:tcW w:w="2610"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sidRPr="008A5B90">
              <w:rPr>
                <w:rFonts w:ascii="Arabic Typesetting" w:hAnsi="Arabic Typesetting" w:cs="Arabic Typesetting"/>
                <w:sz w:val="30"/>
                <w:szCs w:val="30"/>
                <w:rtl/>
              </w:rPr>
              <w:t xml:space="preserve">عدد الاتفاقات ضمن </w:t>
            </w:r>
            <w:r w:rsidRPr="008A5B90">
              <w:rPr>
                <w:rFonts w:ascii="Arabic Typesetting" w:hAnsi="Arabic Typesetting" w:cs="Arabic Typesetting" w:hint="cs"/>
                <w:sz w:val="30"/>
                <w:szCs w:val="30"/>
                <w:rtl/>
              </w:rPr>
              <w:t>برنامج</w:t>
            </w:r>
            <w:r w:rsidRPr="008A5B90">
              <w:rPr>
                <w:rFonts w:ascii="Arabic Typesetting" w:hAnsi="Arabic Typesetting" w:cs="Arabic Typesetting"/>
                <w:sz w:val="30"/>
                <w:szCs w:val="30"/>
              </w:rPr>
              <w:t xml:space="preserve"> WIPO </w:t>
            </w:r>
            <w:proofErr w:type="spellStart"/>
            <w:r w:rsidRPr="008A5B90">
              <w:rPr>
                <w:rFonts w:ascii="Arabic Typesetting" w:hAnsi="Arabic Typesetting" w:cs="Arabic Typesetting"/>
                <w:sz w:val="30"/>
                <w:szCs w:val="30"/>
              </w:rPr>
              <w:t>Re:Search</w:t>
            </w:r>
            <w:proofErr w:type="spellEnd"/>
            <w:r w:rsidRPr="008A5B90">
              <w:rPr>
                <w:rFonts w:ascii="Arabic Typesetting" w:hAnsi="Arabic Typesetting" w:cs="Arabic Typesetting" w:hint="cs"/>
                <w:sz w:val="30"/>
                <w:szCs w:val="30"/>
                <w:rtl/>
              </w:rPr>
              <w:t xml:space="preserve"> </w:t>
            </w:r>
            <w:r>
              <w:rPr>
                <w:rFonts w:ascii="Arabic Typesetting" w:hAnsi="Arabic Typesetting" w:cs="Arabic Typesetting" w:hint="cs"/>
                <w:sz w:val="30"/>
                <w:szCs w:val="30"/>
                <w:rtl/>
              </w:rPr>
              <w:t>التي تؤدي</w:t>
            </w:r>
            <w:r w:rsidRPr="008A5B90">
              <w:rPr>
                <w:rFonts w:ascii="Arabic Typesetting" w:hAnsi="Arabic Typesetting" w:cs="Arabic Typesetting"/>
                <w:sz w:val="30"/>
                <w:szCs w:val="30"/>
                <w:rtl/>
              </w:rPr>
              <w:t xml:space="preserve"> إلى القيام بأنشطة بحث وتطوير جديدة أو تسريع الأنشطة القائمة منها في مجال أمراض المناطق المدارية المنسية والملاريا والسل</w:t>
            </w:r>
          </w:p>
        </w:tc>
        <w:tc>
          <w:tcPr>
            <w:tcW w:w="1890" w:type="dxa"/>
          </w:tcPr>
          <w:p w:rsidR="00A16D5D" w:rsidRPr="008A5B90" w:rsidRDefault="00A16D5D" w:rsidP="009C7153">
            <w:pPr>
              <w:bidi/>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108 اتفاقات منها </w:t>
            </w:r>
            <w:r>
              <w:rPr>
                <w:rFonts w:ascii="Arabic Typesetting" w:hAnsi="Arabic Typesetting" w:cs="Arabic Typesetting"/>
                <w:sz w:val="30"/>
                <w:szCs w:val="30"/>
              </w:rPr>
              <w:t>3</w:t>
            </w:r>
            <w:r>
              <w:rPr>
                <w:rFonts w:ascii="Arabic Typesetting" w:hAnsi="Arabic Typesetting" w:cs="Arabic Typesetting" w:hint="cs"/>
                <w:sz w:val="30"/>
                <w:szCs w:val="30"/>
                <w:rtl/>
              </w:rPr>
              <w:t xml:space="preserve"> اتفاقات مكمّلة (تراكميا في نهاية </w:t>
            </w:r>
            <w:r>
              <w:rPr>
                <w:rFonts w:ascii="Arabic Typesetting" w:hAnsi="Arabic Typesetting" w:cs="Arabic Typesetting"/>
                <w:sz w:val="30"/>
                <w:szCs w:val="30"/>
              </w:rPr>
              <w:t>2016</w:t>
            </w:r>
            <w:r>
              <w:rPr>
                <w:rFonts w:ascii="Arabic Typesetting" w:hAnsi="Arabic Typesetting" w:cs="Arabic Typesetting" w:hint="cs"/>
                <w:sz w:val="30"/>
                <w:szCs w:val="30"/>
                <w:rtl/>
              </w:rPr>
              <w:t>)</w:t>
            </w:r>
          </w:p>
        </w:tc>
        <w:tc>
          <w:tcPr>
            <w:tcW w:w="1607"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sz w:val="30"/>
                <w:szCs w:val="30"/>
              </w:rPr>
              <w:t>20</w:t>
            </w:r>
            <w:r w:rsidRPr="008A5B90">
              <w:rPr>
                <w:rFonts w:ascii="Arabic Typesetting" w:hAnsi="Arabic Typesetting" w:cs="Arabic Typesetting"/>
                <w:sz w:val="30"/>
                <w:szCs w:val="30"/>
                <w:rtl/>
              </w:rPr>
              <w:t xml:space="preserve"> اتفاق جديد منها </w:t>
            </w:r>
            <w:r>
              <w:rPr>
                <w:rFonts w:ascii="Arabic Typesetting" w:hAnsi="Arabic Typesetting" w:cs="Arabic Typesetting"/>
                <w:sz w:val="30"/>
                <w:szCs w:val="30"/>
              </w:rPr>
              <w:t>8</w:t>
            </w:r>
            <w:r w:rsidRPr="008A5B90">
              <w:rPr>
                <w:rFonts w:ascii="Arabic Typesetting" w:hAnsi="Arabic Typesetting" w:cs="Arabic Typesetting"/>
                <w:sz w:val="30"/>
                <w:szCs w:val="30"/>
                <w:rtl/>
              </w:rPr>
              <w:t xml:space="preserve"> </w:t>
            </w:r>
            <w:r w:rsidRPr="008A5B90">
              <w:rPr>
                <w:rFonts w:ascii="Arabic Typesetting" w:hAnsi="Arabic Typesetting" w:cs="Arabic Typesetting" w:hint="cs"/>
                <w:sz w:val="30"/>
                <w:szCs w:val="30"/>
                <w:rtl/>
              </w:rPr>
              <w:t>اتفاق</w:t>
            </w:r>
            <w:r>
              <w:rPr>
                <w:rFonts w:ascii="Arabic Typesetting" w:hAnsi="Arabic Typesetting" w:cs="Arabic Typesetting" w:hint="cs"/>
                <w:sz w:val="30"/>
                <w:szCs w:val="30"/>
                <w:rtl/>
              </w:rPr>
              <w:t>ات</w:t>
            </w:r>
            <w:r w:rsidRPr="008A5B90">
              <w:rPr>
                <w:rFonts w:ascii="Arabic Typesetting" w:hAnsi="Arabic Typesetting" w:cs="Arabic Typesetting"/>
                <w:sz w:val="30"/>
                <w:szCs w:val="30"/>
                <w:rtl/>
              </w:rPr>
              <w:t xml:space="preserve"> مكمّل</w:t>
            </w:r>
            <w:r>
              <w:rPr>
                <w:rFonts w:ascii="Arabic Typesetting" w:hAnsi="Arabic Typesetting" w:cs="Arabic Typesetting" w:hint="cs"/>
                <w:sz w:val="30"/>
                <w:szCs w:val="30"/>
                <w:rtl/>
              </w:rPr>
              <w:t>ة</w:t>
            </w:r>
          </w:p>
        </w:tc>
      </w:tr>
      <w:tr w:rsidR="00A16D5D" w:rsidRPr="008A5B90" w:rsidTr="009C7153">
        <w:tc>
          <w:tcPr>
            <w:tcW w:w="2564" w:type="dxa"/>
            <w:vMerge/>
          </w:tcPr>
          <w:p w:rsidR="00A16D5D" w:rsidRPr="008A5B90" w:rsidRDefault="00A16D5D" w:rsidP="009C7153">
            <w:pPr>
              <w:bidi/>
              <w:spacing w:before="60" w:after="120" w:line="300" w:lineRule="exact"/>
              <w:rPr>
                <w:rFonts w:ascii="Arabic Typesetting" w:hAnsi="Arabic Typesetting" w:cs="Arabic Typesetting"/>
                <w:sz w:val="30"/>
                <w:szCs w:val="30"/>
                <w:rtl/>
              </w:rPr>
            </w:pPr>
          </w:p>
        </w:tc>
        <w:tc>
          <w:tcPr>
            <w:tcW w:w="2610"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ارتفاع ع</w:t>
            </w:r>
            <w:r w:rsidRPr="008A5B90">
              <w:rPr>
                <w:rFonts w:ascii="Arabic Typesetting" w:hAnsi="Arabic Typesetting" w:cs="Arabic Typesetting"/>
                <w:sz w:val="30"/>
                <w:szCs w:val="30"/>
                <w:rtl/>
              </w:rPr>
              <w:t xml:space="preserve">دد الأعضاء المشتركين في </w:t>
            </w:r>
            <w:r w:rsidRPr="008A5B90">
              <w:rPr>
                <w:rFonts w:ascii="Arabic Typesetting" w:hAnsi="Arabic Typesetting" w:cs="Arabic Typesetting" w:hint="cs"/>
                <w:sz w:val="30"/>
                <w:szCs w:val="30"/>
                <w:rtl/>
              </w:rPr>
              <w:t>برنامج</w:t>
            </w:r>
            <w:r w:rsidRPr="008A5B90">
              <w:rPr>
                <w:rFonts w:ascii="Arabic Typesetting" w:hAnsi="Arabic Typesetting" w:cs="Arabic Typesetting"/>
                <w:sz w:val="30"/>
                <w:szCs w:val="30"/>
              </w:rPr>
              <w:t xml:space="preserve"> WIPO GREEN</w:t>
            </w:r>
          </w:p>
        </w:tc>
        <w:tc>
          <w:tcPr>
            <w:tcW w:w="1890" w:type="dxa"/>
          </w:tcPr>
          <w:p w:rsidR="00A16D5D" w:rsidRDefault="00A16D5D" w:rsidP="009C7153">
            <w:pPr>
              <w:bidi/>
              <w:spacing w:before="60" w:after="120" w:line="300" w:lineRule="exact"/>
              <w:rPr>
                <w:rFonts w:ascii="Arabic Typesetting" w:hAnsi="Arabic Typesetting" w:cs="Arabic Typesetting"/>
                <w:sz w:val="30"/>
                <w:szCs w:val="30"/>
              </w:rPr>
            </w:pPr>
            <w:r>
              <w:rPr>
                <w:rFonts w:ascii="Arabic Typesetting" w:hAnsi="Arabic Typesetting" w:cs="Arabic Typesetting"/>
                <w:sz w:val="30"/>
                <w:szCs w:val="30"/>
              </w:rPr>
              <w:t>74</w:t>
            </w:r>
            <w:r w:rsidRPr="008A5B90">
              <w:rPr>
                <w:rFonts w:ascii="Arabic Typesetting" w:hAnsi="Arabic Typesetting" w:cs="Arabic Typesetting"/>
                <w:sz w:val="30"/>
                <w:szCs w:val="30"/>
                <w:rtl/>
              </w:rPr>
              <w:t xml:space="preserve"> شريكًا؛ و</w:t>
            </w:r>
            <w:r>
              <w:rPr>
                <w:rFonts w:ascii="Arabic Typesetting" w:hAnsi="Arabic Typesetting" w:cs="Arabic Typesetting" w:hint="cs"/>
                <w:sz w:val="30"/>
                <w:szCs w:val="30"/>
                <w:rtl/>
              </w:rPr>
              <w:t>808</w:t>
            </w:r>
            <w:r w:rsidRPr="008A5B90">
              <w:rPr>
                <w:rFonts w:ascii="Arabic Typesetting" w:hAnsi="Arabic Typesetting" w:cs="Arabic Typesetting"/>
                <w:sz w:val="30"/>
                <w:szCs w:val="30"/>
                <w:rtl/>
              </w:rPr>
              <w:t xml:space="preserve"> </w:t>
            </w:r>
            <w:r>
              <w:rPr>
                <w:rFonts w:ascii="Arabic Typesetting" w:hAnsi="Arabic Typesetting" w:cs="Arabic Typesetting" w:hint="cs"/>
                <w:sz w:val="30"/>
                <w:szCs w:val="30"/>
                <w:rtl/>
              </w:rPr>
              <w:t>مستخدمين</w:t>
            </w:r>
            <w:r w:rsidRPr="008A5B90">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تراكميا </w:t>
            </w:r>
            <w:r w:rsidRPr="008A5B90">
              <w:rPr>
                <w:rFonts w:ascii="Arabic Typesetting" w:hAnsi="Arabic Typesetting" w:cs="Arabic Typesetting"/>
                <w:sz w:val="30"/>
                <w:szCs w:val="30"/>
                <w:rtl/>
              </w:rPr>
              <w:t xml:space="preserve">في </w:t>
            </w:r>
            <w:r>
              <w:rPr>
                <w:rFonts w:ascii="Arabic Typesetting" w:hAnsi="Arabic Typesetting" w:cs="Arabic Typesetting" w:hint="cs"/>
                <w:sz w:val="30"/>
                <w:szCs w:val="30"/>
                <w:rtl/>
              </w:rPr>
              <w:t xml:space="preserve">نهاية </w:t>
            </w:r>
            <w:r>
              <w:rPr>
                <w:rFonts w:ascii="Arabic Typesetting" w:hAnsi="Arabic Typesetting" w:cs="Arabic Typesetting"/>
                <w:sz w:val="30"/>
                <w:szCs w:val="30"/>
              </w:rPr>
              <w:t>2016</w:t>
            </w:r>
            <w:r>
              <w:rPr>
                <w:rFonts w:ascii="Arabic Typesetting" w:hAnsi="Arabic Typesetting" w:cs="Arabic Typesetting" w:hint="cs"/>
                <w:sz w:val="30"/>
                <w:szCs w:val="30"/>
                <w:rtl/>
              </w:rPr>
              <w:t>)</w:t>
            </w:r>
            <w:r>
              <w:rPr>
                <w:rFonts w:ascii="Arabic Typesetting" w:hAnsi="Arabic Typesetting" w:cs="Arabic Typesetting"/>
                <w:sz w:val="30"/>
                <w:szCs w:val="30"/>
                <w:rtl/>
              </w:rPr>
              <w:t xml:space="preserve"> </w:t>
            </w:r>
          </w:p>
        </w:tc>
        <w:tc>
          <w:tcPr>
            <w:tcW w:w="1607" w:type="dxa"/>
          </w:tcPr>
          <w:p w:rsidR="00A16D5D" w:rsidRPr="008A5B90" w:rsidRDefault="00A16D5D" w:rsidP="009C7153">
            <w:pPr>
              <w:bidi/>
              <w:spacing w:before="60" w:after="120" w:line="300" w:lineRule="exact"/>
              <w:rPr>
                <w:rFonts w:ascii="Arabic Typesetting" w:hAnsi="Arabic Typesetting" w:cs="Arabic Typesetting"/>
                <w:sz w:val="30"/>
                <w:szCs w:val="30"/>
                <w:rtl/>
                <w:lang w:bidi="ar-EG"/>
              </w:rPr>
            </w:pPr>
            <w:r>
              <w:rPr>
                <w:rFonts w:ascii="Arabic Typesetting" w:hAnsi="Arabic Typesetting" w:cs="Arabic Typesetting"/>
                <w:sz w:val="30"/>
                <w:szCs w:val="30"/>
                <w:rtl/>
              </w:rPr>
              <w:t>14 شريكًا إضافيًا؛</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200</w:t>
            </w:r>
            <w:r>
              <w:rPr>
                <w:rFonts w:ascii="Arabic Typesetting" w:hAnsi="Arabic Typesetting" w:cs="Arabic Typesetting" w:hint="cs"/>
                <w:sz w:val="30"/>
                <w:szCs w:val="30"/>
                <w:rtl/>
              </w:rPr>
              <w:t xml:space="preserve"> </w:t>
            </w:r>
            <w:r w:rsidRPr="00F74A7A">
              <w:rPr>
                <w:rFonts w:ascii="Arabic Typesetting" w:hAnsi="Arabic Typesetting" w:cs="Arabic Typesetting"/>
                <w:sz w:val="30"/>
                <w:szCs w:val="30"/>
                <w:rtl/>
              </w:rPr>
              <w:t>مستخدم إضافي</w:t>
            </w:r>
          </w:p>
        </w:tc>
      </w:tr>
      <w:tr w:rsidR="00A16D5D" w:rsidRPr="008A5B90" w:rsidTr="009C7153">
        <w:tc>
          <w:tcPr>
            <w:tcW w:w="2564" w:type="dxa"/>
            <w:vMerge/>
          </w:tcPr>
          <w:p w:rsidR="00A16D5D" w:rsidRPr="008A5B90" w:rsidRDefault="00A16D5D" w:rsidP="009C7153">
            <w:pPr>
              <w:bidi/>
              <w:spacing w:before="60" w:after="120" w:line="300" w:lineRule="exact"/>
              <w:rPr>
                <w:rFonts w:ascii="Arabic Typesetting" w:hAnsi="Arabic Typesetting" w:cs="Arabic Typesetting"/>
                <w:sz w:val="30"/>
                <w:szCs w:val="30"/>
                <w:rtl/>
              </w:rPr>
            </w:pPr>
          </w:p>
        </w:tc>
        <w:tc>
          <w:tcPr>
            <w:tcW w:w="2610"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sidRPr="008A5B90">
              <w:rPr>
                <w:rFonts w:ascii="Arabic Typesetting" w:hAnsi="Arabic Typesetting" w:cs="Arabic Typesetting"/>
                <w:sz w:val="30"/>
                <w:szCs w:val="30"/>
                <w:rtl/>
              </w:rPr>
              <w:t>عدد التسجيلات في قاعدة بيانات</w:t>
            </w:r>
            <w:r w:rsidRPr="008A5B90">
              <w:rPr>
                <w:rFonts w:ascii="Arabic Typesetting" w:hAnsi="Arabic Typesetting" w:cs="Arabic Typesetting" w:hint="cs"/>
                <w:sz w:val="30"/>
                <w:szCs w:val="30"/>
                <w:rtl/>
              </w:rPr>
              <w:t xml:space="preserve"> </w:t>
            </w:r>
            <w:r w:rsidRPr="008A5B90">
              <w:rPr>
                <w:rFonts w:ascii="Arabic Typesetting" w:hAnsi="Arabic Typesetting" w:cs="Arabic Typesetting"/>
                <w:sz w:val="30"/>
                <w:szCs w:val="30"/>
              </w:rPr>
              <w:t>WIPO GREEN</w:t>
            </w:r>
          </w:p>
        </w:tc>
        <w:tc>
          <w:tcPr>
            <w:tcW w:w="1890"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621 </w:t>
            </w:r>
            <w:r>
              <w:rPr>
                <w:rFonts w:ascii="Arabic Typesetting" w:hAnsi="Arabic Typesetting" w:cs="Arabic Typesetting"/>
                <w:sz w:val="30"/>
                <w:szCs w:val="30"/>
              </w:rPr>
              <w:t>2</w:t>
            </w:r>
            <w:r w:rsidRPr="008A5B90">
              <w:rPr>
                <w:rFonts w:ascii="Arabic Typesetting" w:hAnsi="Arabic Typesetting" w:cs="Arabic Typesetting"/>
                <w:sz w:val="30"/>
                <w:szCs w:val="30"/>
                <w:rtl/>
              </w:rPr>
              <w:t xml:space="preserve"> تسجيلاً (</w:t>
            </w:r>
            <w:r>
              <w:rPr>
                <w:rFonts w:ascii="Arabic Typesetting" w:hAnsi="Arabic Typesetting" w:cs="Arabic Typesetting" w:hint="cs"/>
                <w:sz w:val="30"/>
                <w:szCs w:val="30"/>
                <w:rtl/>
              </w:rPr>
              <w:t xml:space="preserve">تراكميا </w:t>
            </w:r>
            <w:r w:rsidRPr="008A5B90">
              <w:rPr>
                <w:rFonts w:ascii="Arabic Typesetting" w:hAnsi="Arabic Typesetting" w:cs="Arabic Typesetting"/>
                <w:sz w:val="30"/>
                <w:szCs w:val="30"/>
                <w:rtl/>
              </w:rPr>
              <w:t xml:space="preserve">في </w:t>
            </w:r>
            <w:r>
              <w:rPr>
                <w:rFonts w:ascii="Arabic Typesetting" w:hAnsi="Arabic Typesetting" w:cs="Arabic Typesetting" w:hint="cs"/>
                <w:sz w:val="30"/>
                <w:szCs w:val="30"/>
                <w:rtl/>
              </w:rPr>
              <w:t xml:space="preserve">نهاية </w:t>
            </w:r>
            <w:r>
              <w:rPr>
                <w:rFonts w:ascii="Arabic Typesetting" w:hAnsi="Arabic Typesetting" w:cs="Arabic Typesetting"/>
                <w:sz w:val="30"/>
                <w:szCs w:val="30"/>
              </w:rPr>
              <w:t>2016</w:t>
            </w:r>
            <w:r>
              <w:rPr>
                <w:rFonts w:ascii="Arabic Typesetting" w:hAnsi="Arabic Typesetting" w:cs="Arabic Typesetting"/>
                <w:sz w:val="30"/>
                <w:szCs w:val="30"/>
                <w:rtl/>
              </w:rPr>
              <w:t>)</w:t>
            </w:r>
          </w:p>
        </w:tc>
        <w:tc>
          <w:tcPr>
            <w:tcW w:w="1607"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sz w:val="30"/>
                <w:szCs w:val="30"/>
              </w:rPr>
              <w:t>200</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1</w:t>
            </w:r>
            <w:r>
              <w:rPr>
                <w:rFonts w:ascii="Arabic Typesetting" w:hAnsi="Arabic Typesetting" w:cs="Arabic Typesetting" w:hint="cs"/>
                <w:sz w:val="30"/>
                <w:szCs w:val="30"/>
                <w:rtl/>
              </w:rPr>
              <w:t xml:space="preserve"> تسجيل إضافي في الثنائية </w:t>
            </w:r>
            <w:r>
              <w:rPr>
                <w:rFonts w:ascii="Arabic Typesetting" w:hAnsi="Arabic Typesetting" w:cs="Arabic Typesetting"/>
                <w:sz w:val="30"/>
                <w:szCs w:val="30"/>
              </w:rPr>
              <w:t>2018</w:t>
            </w:r>
            <w:r>
              <w:rPr>
                <w:rFonts w:ascii="Arabic Typesetting" w:hAnsi="Arabic Typesetting" w:cs="Arabic Typesetting" w:hint="cs"/>
                <w:sz w:val="30"/>
                <w:szCs w:val="30"/>
                <w:rtl/>
              </w:rPr>
              <w:t>/</w:t>
            </w:r>
            <w:r>
              <w:rPr>
                <w:rFonts w:ascii="Arabic Typesetting" w:hAnsi="Arabic Typesetting" w:cs="Arabic Typesetting"/>
                <w:sz w:val="30"/>
                <w:szCs w:val="30"/>
              </w:rPr>
              <w:t>19</w:t>
            </w:r>
          </w:p>
        </w:tc>
      </w:tr>
      <w:tr w:rsidR="00A16D5D" w:rsidRPr="008A5B90" w:rsidTr="009C7153">
        <w:tc>
          <w:tcPr>
            <w:tcW w:w="2564" w:type="dxa"/>
            <w:vMerge/>
          </w:tcPr>
          <w:p w:rsidR="00A16D5D" w:rsidRPr="008A5B90" w:rsidRDefault="00A16D5D" w:rsidP="009C7153">
            <w:pPr>
              <w:bidi/>
              <w:spacing w:before="60" w:after="120" w:line="300" w:lineRule="exact"/>
              <w:rPr>
                <w:rFonts w:ascii="Arabic Typesetting" w:hAnsi="Arabic Typesetting" w:cs="Arabic Typesetting"/>
                <w:sz w:val="30"/>
                <w:szCs w:val="30"/>
                <w:rtl/>
              </w:rPr>
            </w:pPr>
          </w:p>
        </w:tc>
        <w:tc>
          <w:tcPr>
            <w:tcW w:w="2610"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sidRPr="008A5B90">
              <w:rPr>
                <w:rFonts w:ascii="Arabic Typesetting" w:hAnsi="Arabic Typesetting" w:cs="Arabic Typesetting"/>
                <w:sz w:val="30"/>
                <w:szCs w:val="30"/>
                <w:rtl/>
              </w:rPr>
              <w:t xml:space="preserve">عدد الاتفاقات التي حفزها </w:t>
            </w:r>
            <w:r w:rsidRPr="008A5B90">
              <w:rPr>
                <w:rFonts w:ascii="Arabic Typesetting" w:hAnsi="Arabic Typesetting" w:cs="Arabic Typesetting" w:hint="cs"/>
                <w:sz w:val="30"/>
                <w:szCs w:val="30"/>
                <w:rtl/>
              </w:rPr>
              <w:t>برنامج</w:t>
            </w:r>
            <w:r w:rsidRPr="008A5B90">
              <w:rPr>
                <w:rFonts w:ascii="Arabic Typesetting" w:hAnsi="Arabic Typesetting" w:cs="Arabic Typesetting"/>
                <w:sz w:val="30"/>
                <w:szCs w:val="30"/>
              </w:rPr>
              <w:t xml:space="preserve"> WIPO GREEN</w:t>
            </w:r>
            <w:r w:rsidRPr="008A5B90">
              <w:rPr>
                <w:rFonts w:ascii="Arabic Typesetting" w:hAnsi="Arabic Typesetting" w:cs="Arabic Typesetting" w:hint="cs"/>
                <w:sz w:val="30"/>
                <w:szCs w:val="30"/>
                <w:rtl/>
              </w:rPr>
              <w:t xml:space="preserve"> </w:t>
            </w:r>
            <w:r w:rsidRPr="008A5B90">
              <w:rPr>
                <w:rFonts w:ascii="Arabic Typesetting" w:hAnsi="Arabic Typesetting" w:cs="Arabic Typesetting"/>
                <w:sz w:val="30"/>
                <w:szCs w:val="30"/>
                <w:rtl/>
              </w:rPr>
              <w:t>والرامية إلى تيسير نقل المعارف وتطويع التكنولوجيا و/أو نقلها و/أو نشرها</w:t>
            </w:r>
          </w:p>
        </w:tc>
        <w:tc>
          <w:tcPr>
            <w:tcW w:w="1890" w:type="dxa"/>
          </w:tcPr>
          <w:p w:rsidR="00A16D5D" w:rsidRPr="004841DB"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-اتفاقات تشاطر البيانات: </w:t>
            </w:r>
            <w:r>
              <w:rPr>
                <w:rFonts w:ascii="Arabic Typesetting" w:hAnsi="Arabic Typesetting" w:cs="Arabic Typesetting"/>
                <w:sz w:val="30"/>
                <w:szCs w:val="30"/>
              </w:rPr>
              <w:t>9</w:t>
            </w:r>
            <w:r>
              <w:rPr>
                <w:rFonts w:ascii="Arabic Typesetting" w:hAnsi="Arabic Typesetting" w:cs="Arabic Typesetting"/>
                <w:sz w:val="30"/>
                <w:szCs w:val="30"/>
              </w:rPr>
              <w:br/>
              <w:t>-</w:t>
            </w:r>
            <w:r>
              <w:rPr>
                <w:rFonts w:ascii="Arabic Typesetting" w:hAnsi="Arabic Typesetting" w:cs="Arabic Typesetting" w:hint="cs"/>
                <w:sz w:val="30"/>
                <w:szCs w:val="30"/>
                <w:rtl/>
              </w:rPr>
              <w:t xml:space="preserve">الروابط الرسمية: </w:t>
            </w:r>
            <w:r>
              <w:rPr>
                <w:rFonts w:ascii="Arabic Typesetting" w:hAnsi="Arabic Typesetting" w:cs="Arabic Typesetting"/>
                <w:sz w:val="30"/>
                <w:szCs w:val="30"/>
              </w:rPr>
              <w:t>26</w:t>
            </w:r>
            <w:r>
              <w:rPr>
                <w:rFonts w:ascii="Arabic Typesetting" w:hAnsi="Arabic Typesetting" w:cs="Arabic Typesetting"/>
                <w:sz w:val="30"/>
                <w:szCs w:val="30"/>
                <w:rtl/>
              </w:rPr>
              <w:br/>
            </w:r>
            <w:r>
              <w:rPr>
                <w:rFonts w:ascii="Arabic Typesetting" w:hAnsi="Arabic Typesetting" w:cs="Arabic Typesetting" w:hint="cs"/>
                <w:sz w:val="30"/>
                <w:szCs w:val="30"/>
                <w:rtl/>
              </w:rPr>
              <w:t>(</w:t>
            </w:r>
            <w:r>
              <w:rPr>
                <w:rFonts w:ascii="Arabic Typesetting" w:hAnsi="Arabic Typesetting" w:cs="Arabic Typesetting"/>
                <w:sz w:val="30"/>
                <w:szCs w:val="30"/>
              </w:rPr>
              <w:t>25</w:t>
            </w:r>
            <w:r>
              <w:rPr>
                <w:rFonts w:ascii="Arabic Typesetting" w:hAnsi="Arabic Typesetting" w:cs="Arabic Typesetting" w:hint="cs"/>
                <w:sz w:val="30"/>
                <w:szCs w:val="30"/>
                <w:rtl/>
              </w:rPr>
              <w:t xml:space="preserve"> خطاب نوايا موقع ومذكرة تفاهم واحدة)</w:t>
            </w:r>
            <w:r>
              <w:rPr>
                <w:rFonts w:ascii="Arabic Typesetting" w:hAnsi="Arabic Typesetting" w:cs="Arabic Typesetting"/>
                <w:sz w:val="30"/>
                <w:szCs w:val="30"/>
                <w:rtl/>
              </w:rPr>
              <w:br/>
            </w:r>
            <w:r>
              <w:rPr>
                <w:rFonts w:ascii="Arabic Typesetting" w:hAnsi="Arabic Typesetting" w:cs="Arabic Typesetting" w:hint="cs"/>
                <w:sz w:val="30"/>
                <w:szCs w:val="30"/>
                <w:rtl/>
              </w:rPr>
              <w:t xml:space="preserve">-الاتفاقات المحفزة: </w:t>
            </w:r>
            <w:r>
              <w:rPr>
                <w:rFonts w:ascii="Arabic Typesetting" w:hAnsi="Arabic Typesetting" w:cs="Arabic Typesetting"/>
                <w:sz w:val="30"/>
                <w:szCs w:val="30"/>
              </w:rPr>
              <w:t>0</w:t>
            </w:r>
            <w:r>
              <w:rPr>
                <w:rFonts w:ascii="Arabic Typesetting" w:hAnsi="Arabic Typesetting" w:cs="Arabic Typesetting"/>
                <w:sz w:val="30"/>
                <w:szCs w:val="30"/>
                <w:rtl/>
              </w:rPr>
              <w:br/>
            </w:r>
            <w:r>
              <w:rPr>
                <w:rFonts w:ascii="Arabic Typesetting" w:hAnsi="Arabic Typesetting" w:cs="Arabic Typesetting" w:hint="cs"/>
                <w:sz w:val="30"/>
                <w:szCs w:val="30"/>
                <w:rtl/>
              </w:rPr>
              <w:t xml:space="preserve">(تراكميا في نهاية </w:t>
            </w:r>
            <w:r>
              <w:rPr>
                <w:rFonts w:ascii="Arabic Typesetting" w:hAnsi="Arabic Typesetting" w:cs="Arabic Typesetting"/>
                <w:sz w:val="30"/>
                <w:szCs w:val="30"/>
              </w:rPr>
              <w:t>2016</w:t>
            </w:r>
            <w:r>
              <w:rPr>
                <w:rFonts w:ascii="Arabic Typesetting" w:hAnsi="Arabic Typesetting" w:cs="Arabic Typesetting" w:hint="cs"/>
                <w:sz w:val="30"/>
                <w:szCs w:val="30"/>
                <w:rtl/>
              </w:rPr>
              <w:t>)</w:t>
            </w:r>
          </w:p>
        </w:tc>
        <w:tc>
          <w:tcPr>
            <w:tcW w:w="1607"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-اتفاقات تشاطر البيانات: اتفاقان إضافيان</w:t>
            </w:r>
            <w:r>
              <w:rPr>
                <w:rFonts w:ascii="Arabic Typesetting" w:hAnsi="Arabic Typesetting" w:cs="Arabic Typesetting"/>
                <w:sz w:val="30"/>
                <w:szCs w:val="30"/>
              </w:rPr>
              <w:br/>
              <w:t>-</w:t>
            </w:r>
            <w:r>
              <w:rPr>
                <w:rFonts w:ascii="Arabic Typesetting" w:hAnsi="Arabic Typesetting" w:cs="Arabic Typesetting" w:hint="cs"/>
                <w:sz w:val="30"/>
                <w:szCs w:val="30"/>
                <w:rtl/>
              </w:rPr>
              <w:t>الروابط الرسمية</w:t>
            </w:r>
            <w:r>
              <w:rPr>
                <w:rFonts w:ascii="Arabic Typesetting" w:hAnsi="Arabic Typesetting" w:cs="Arabic Typesetting"/>
                <w:sz w:val="30"/>
                <w:szCs w:val="30"/>
              </w:rPr>
              <w:t>:</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8</w:t>
            </w:r>
            <w:r>
              <w:rPr>
                <w:rFonts w:ascii="Arabic Typesetting" w:hAnsi="Arabic Typesetting" w:cs="Arabic Typesetting" w:hint="cs"/>
                <w:sz w:val="30"/>
                <w:szCs w:val="30"/>
                <w:rtl/>
              </w:rPr>
              <w:t xml:space="preserve"> روابط إضافية</w:t>
            </w:r>
            <w:r>
              <w:rPr>
                <w:rFonts w:ascii="Arabic Typesetting" w:hAnsi="Arabic Typesetting" w:cs="Arabic Typesetting"/>
                <w:sz w:val="30"/>
                <w:szCs w:val="30"/>
                <w:rtl/>
              </w:rPr>
              <w:br/>
            </w:r>
            <w:r>
              <w:rPr>
                <w:rFonts w:ascii="Arabic Typesetting" w:hAnsi="Arabic Typesetting" w:cs="Arabic Typesetting" w:hint="cs"/>
                <w:sz w:val="30"/>
                <w:szCs w:val="30"/>
                <w:rtl/>
              </w:rPr>
              <w:t xml:space="preserve">-الاتفاقات المحفزة: </w:t>
            </w:r>
            <w:r>
              <w:rPr>
                <w:rFonts w:ascii="Arabic Typesetting" w:hAnsi="Arabic Typesetting" w:cs="Arabic Typesetting"/>
                <w:sz w:val="30"/>
                <w:szCs w:val="30"/>
              </w:rPr>
              <w:t>2</w:t>
            </w:r>
            <w:r>
              <w:rPr>
                <w:rFonts w:ascii="Arabic Typesetting" w:hAnsi="Arabic Typesetting" w:cs="Arabic Typesetting"/>
                <w:sz w:val="30"/>
                <w:szCs w:val="30"/>
                <w:rtl/>
              </w:rPr>
              <w:br/>
            </w:r>
            <w:r>
              <w:rPr>
                <w:rFonts w:ascii="Arabic Typesetting" w:hAnsi="Arabic Typesetting" w:cs="Arabic Typesetting" w:hint="cs"/>
                <w:sz w:val="30"/>
                <w:szCs w:val="30"/>
                <w:rtl/>
              </w:rPr>
              <w:t xml:space="preserve">(في نهاية </w:t>
            </w:r>
            <w:r>
              <w:rPr>
                <w:rFonts w:ascii="Arabic Typesetting" w:hAnsi="Arabic Typesetting" w:cs="Arabic Typesetting"/>
                <w:sz w:val="30"/>
                <w:szCs w:val="30"/>
              </w:rPr>
              <w:t>2019</w:t>
            </w:r>
            <w:r>
              <w:rPr>
                <w:rFonts w:ascii="Arabic Typesetting" w:hAnsi="Arabic Typesetting" w:cs="Arabic Typesetting" w:hint="cs"/>
                <w:sz w:val="30"/>
                <w:szCs w:val="30"/>
                <w:rtl/>
              </w:rPr>
              <w:t>)</w:t>
            </w:r>
          </w:p>
        </w:tc>
      </w:tr>
      <w:tr w:rsidR="00A16D5D" w:rsidRPr="008A5B90" w:rsidTr="009C7153">
        <w:tc>
          <w:tcPr>
            <w:tcW w:w="2564" w:type="dxa"/>
          </w:tcPr>
          <w:p w:rsidR="00A16D5D" w:rsidRPr="008A5B90" w:rsidRDefault="00A16D5D" w:rsidP="009C7153">
            <w:pPr>
              <w:bidi/>
              <w:spacing w:before="60" w:after="120" w:line="300" w:lineRule="exact"/>
              <w:rPr>
                <w:rFonts w:ascii="Arabic Typesetting" w:hAnsi="Arabic Typesetting" w:cs="Arabic Typesetting"/>
                <w:sz w:val="30"/>
                <w:szCs w:val="30"/>
                <w:rtl/>
              </w:rPr>
            </w:pPr>
          </w:p>
        </w:tc>
        <w:tc>
          <w:tcPr>
            <w:tcW w:w="2610"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عدد الزيارات إلى قاعدتي بيانات </w:t>
            </w:r>
            <w:r w:rsidRPr="008A5B90">
              <w:rPr>
                <w:rFonts w:ascii="Arabic Typesetting" w:hAnsi="Arabic Typesetting" w:cs="Arabic Typesetting"/>
                <w:sz w:val="30"/>
                <w:szCs w:val="30"/>
              </w:rPr>
              <w:t>WIPO </w:t>
            </w:r>
            <w:proofErr w:type="spellStart"/>
            <w:r w:rsidRPr="008A5B90">
              <w:rPr>
                <w:rFonts w:ascii="Arabic Typesetting" w:hAnsi="Arabic Typesetting" w:cs="Arabic Typesetting"/>
                <w:sz w:val="30"/>
                <w:szCs w:val="30"/>
              </w:rPr>
              <w:t>Re:Search</w:t>
            </w:r>
            <w:proofErr w:type="spellEnd"/>
            <w:r>
              <w:rPr>
                <w:rFonts w:ascii="Arabic Typesetting" w:hAnsi="Arabic Typesetting" w:cs="Arabic Typesetting" w:hint="cs"/>
                <w:sz w:val="30"/>
                <w:szCs w:val="30"/>
                <w:rtl/>
              </w:rPr>
              <w:t xml:space="preserve"> و</w:t>
            </w:r>
            <w:r w:rsidRPr="008A5B90">
              <w:rPr>
                <w:rFonts w:ascii="Arabic Typesetting" w:hAnsi="Arabic Typesetting" w:cs="Arabic Typesetting"/>
                <w:sz w:val="30"/>
                <w:szCs w:val="30"/>
              </w:rPr>
              <w:t>WIPO GREEN</w:t>
            </w:r>
          </w:p>
        </w:tc>
        <w:tc>
          <w:tcPr>
            <w:tcW w:w="1890" w:type="dxa"/>
          </w:tcPr>
          <w:p w:rsidR="00A16D5D" w:rsidRPr="007070E2"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-قاعدة بيانات </w:t>
            </w:r>
            <w:r w:rsidRPr="008A5B90">
              <w:rPr>
                <w:rFonts w:ascii="Arabic Typesetting" w:hAnsi="Arabic Typesetting" w:cs="Arabic Typesetting"/>
                <w:sz w:val="30"/>
                <w:szCs w:val="30"/>
              </w:rPr>
              <w:t>WIPO </w:t>
            </w:r>
            <w:proofErr w:type="spellStart"/>
            <w:r w:rsidRPr="008A5B90">
              <w:rPr>
                <w:rFonts w:ascii="Arabic Typesetting" w:hAnsi="Arabic Typesetting" w:cs="Arabic Typesetting"/>
                <w:sz w:val="30"/>
                <w:szCs w:val="30"/>
              </w:rPr>
              <w:t>Re:Search</w:t>
            </w:r>
            <w:proofErr w:type="spellEnd"/>
            <w:r>
              <w:rPr>
                <w:rFonts w:ascii="Arabic Typesetting" w:hAnsi="Arabic Typesetting" w:cs="Arabic Typesetting" w:hint="cs"/>
                <w:sz w:val="30"/>
                <w:szCs w:val="30"/>
                <w:rtl/>
              </w:rPr>
              <w:t xml:space="preserve">: </w:t>
            </w:r>
            <w:r>
              <w:rPr>
                <w:rFonts w:ascii="Arabic Typesetting" w:hAnsi="Arabic Typesetting" w:cs="Arabic Typesetting"/>
                <w:sz w:val="30"/>
                <w:szCs w:val="30"/>
              </w:rPr>
              <w:t>581</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4</w:t>
            </w:r>
            <w:r>
              <w:rPr>
                <w:rFonts w:ascii="Arabic Typesetting" w:hAnsi="Arabic Typesetting" w:cs="Arabic Typesetting" w:hint="cs"/>
                <w:sz w:val="30"/>
                <w:szCs w:val="30"/>
                <w:rtl/>
              </w:rPr>
              <w:t xml:space="preserve"> زيارة</w:t>
            </w:r>
            <w:r w:rsidRPr="00114F42">
              <w:rPr>
                <w:rFonts w:ascii="Arabic Typesetting" w:hAnsi="Arabic Typesetting" w:cs="Arabic Typesetting"/>
                <w:sz w:val="30"/>
                <w:szCs w:val="30"/>
                <w:rtl/>
              </w:rPr>
              <w:t xml:space="preserve"> </w:t>
            </w:r>
            <w:r w:rsidRPr="00114F42">
              <w:rPr>
                <w:rFonts w:ascii="Arabic Typesetting" w:hAnsi="Arabic Typesetting" w:cs="Arabic Typesetting" w:hint="cs"/>
                <w:sz w:val="30"/>
                <w:szCs w:val="30"/>
                <w:rtl/>
              </w:rPr>
              <w:t>فريدة</w:t>
            </w:r>
            <w:r w:rsidRPr="00114F42">
              <w:rPr>
                <w:rFonts w:ascii="Arabic Typesetting" w:hAnsi="Arabic Typesetting" w:cs="Arabic Typesetting"/>
                <w:sz w:val="30"/>
                <w:szCs w:val="30"/>
                <w:rtl/>
              </w:rPr>
              <w:t xml:space="preserve"> </w:t>
            </w:r>
            <w:r w:rsidRPr="00114F42">
              <w:rPr>
                <w:rFonts w:ascii="Arabic Typesetting" w:hAnsi="Arabic Typesetting" w:cs="Arabic Typesetting" w:hint="cs"/>
                <w:sz w:val="30"/>
                <w:szCs w:val="30"/>
                <w:rtl/>
              </w:rPr>
              <w:t>ل</w:t>
            </w:r>
            <w:r>
              <w:rPr>
                <w:rFonts w:ascii="Arabic Typesetting" w:hAnsi="Arabic Typesetting" w:cs="Arabic Typesetting" w:hint="cs"/>
                <w:sz w:val="30"/>
                <w:szCs w:val="30"/>
                <w:rtl/>
              </w:rPr>
              <w:t>ل</w:t>
            </w:r>
            <w:r w:rsidRPr="00114F42">
              <w:rPr>
                <w:rFonts w:ascii="Arabic Typesetting" w:hAnsi="Arabic Typesetting" w:cs="Arabic Typesetting" w:hint="cs"/>
                <w:sz w:val="30"/>
                <w:szCs w:val="30"/>
                <w:rtl/>
              </w:rPr>
              <w:t>صفحة</w:t>
            </w:r>
            <w:r w:rsidRPr="00114F42">
              <w:rPr>
                <w:rFonts w:ascii="Arabic Typesetting" w:hAnsi="Arabic Typesetting" w:cs="Arabic Typesetting"/>
                <w:sz w:val="30"/>
                <w:szCs w:val="30"/>
                <w:rtl/>
              </w:rPr>
              <w:t xml:space="preserve"> </w:t>
            </w:r>
            <w:r>
              <w:rPr>
                <w:rFonts w:ascii="Arabic Typesetting" w:hAnsi="Arabic Typesetting" w:cs="Arabic Typesetting" w:hint="cs"/>
                <w:sz w:val="30"/>
                <w:szCs w:val="30"/>
                <w:rtl/>
              </w:rPr>
              <w:t>(</w:t>
            </w:r>
            <w:r>
              <w:rPr>
                <w:rFonts w:ascii="Arabic Typesetting" w:hAnsi="Arabic Typesetting" w:cs="Arabic Typesetting"/>
                <w:sz w:val="30"/>
                <w:szCs w:val="30"/>
              </w:rPr>
              <w:t>2016</w:t>
            </w:r>
            <w:r>
              <w:rPr>
                <w:rFonts w:ascii="Arabic Typesetting" w:hAnsi="Arabic Typesetting" w:cs="Arabic Typesetting" w:hint="cs"/>
                <w:sz w:val="30"/>
                <w:szCs w:val="30"/>
                <w:rtl/>
              </w:rPr>
              <w:t>)</w:t>
            </w:r>
            <w:r>
              <w:rPr>
                <w:rFonts w:ascii="Arabic Typesetting" w:hAnsi="Arabic Typesetting" w:cs="Arabic Typesetting" w:hint="cs"/>
                <w:sz w:val="30"/>
                <w:szCs w:val="30"/>
                <w:rtl/>
              </w:rPr>
              <w:br/>
              <w:t xml:space="preserve">-قاعدة بيانات </w:t>
            </w:r>
            <w:r w:rsidRPr="008A5B90">
              <w:rPr>
                <w:rFonts w:ascii="Arabic Typesetting" w:hAnsi="Arabic Typesetting" w:cs="Arabic Typesetting"/>
                <w:sz w:val="30"/>
                <w:szCs w:val="30"/>
              </w:rPr>
              <w:t>WIPO GREEN</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447</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48</w:t>
            </w:r>
            <w:r>
              <w:rPr>
                <w:rFonts w:ascii="Arabic Typesetting" w:hAnsi="Arabic Typesetting" w:cs="Arabic Typesetting" w:hint="cs"/>
                <w:sz w:val="30"/>
                <w:szCs w:val="30"/>
                <w:rtl/>
              </w:rPr>
              <w:t xml:space="preserve"> زيارة</w:t>
            </w:r>
            <w:r w:rsidRPr="00114F42">
              <w:rPr>
                <w:rFonts w:ascii="Arabic Typesetting" w:hAnsi="Arabic Typesetting" w:cs="Arabic Typesetting"/>
                <w:sz w:val="30"/>
                <w:szCs w:val="30"/>
                <w:rtl/>
              </w:rPr>
              <w:t xml:space="preserve"> </w:t>
            </w:r>
            <w:r w:rsidRPr="00114F42">
              <w:rPr>
                <w:rFonts w:ascii="Arabic Typesetting" w:hAnsi="Arabic Typesetting" w:cs="Arabic Typesetting" w:hint="cs"/>
                <w:sz w:val="30"/>
                <w:szCs w:val="30"/>
                <w:rtl/>
              </w:rPr>
              <w:t>فريدة</w:t>
            </w:r>
            <w:r w:rsidRPr="00114F42">
              <w:rPr>
                <w:rFonts w:ascii="Arabic Typesetting" w:hAnsi="Arabic Typesetting" w:cs="Arabic Typesetting"/>
                <w:sz w:val="30"/>
                <w:szCs w:val="30"/>
                <w:rtl/>
              </w:rPr>
              <w:t xml:space="preserve"> </w:t>
            </w:r>
            <w:r w:rsidRPr="00114F42">
              <w:rPr>
                <w:rFonts w:ascii="Arabic Typesetting" w:hAnsi="Arabic Typesetting" w:cs="Arabic Typesetting" w:hint="cs"/>
                <w:sz w:val="30"/>
                <w:szCs w:val="30"/>
                <w:rtl/>
              </w:rPr>
              <w:t>ل</w:t>
            </w:r>
            <w:r>
              <w:rPr>
                <w:rFonts w:ascii="Arabic Typesetting" w:hAnsi="Arabic Typesetting" w:cs="Arabic Typesetting" w:hint="cs"/>
                <w:sz w:val="30"/>
                <w:szCs w:val="30"/>
                <w:rtl/>
              </w:rPr>
              <w:t>ل</w:t>
            </w:r>
            <w:r w:rsidRPr="00114F42">
              <w:rPr>
                <w:rFonts w:ascii="Arabic Typesetting" w:hAnsi="Arabic Typesetting" w:cs="Arabic Typesetting" w:hint="cs"/>
                <w:sz w:val="30"/>
                <w:szCs w:val="30"/>
                <w:rtl/>
              </w:rPr>
              <w:t>صفحة</w:t>
            </w:r>
            <w:r w:rsidRPr="00114F42">
              <w:rPr>
                <w:rFonts w:ascii="Arabic Typesetting" w:hAnsi="Arabic Typesetting" w:cs="Arabic Typesetting"/>
                <w:sz w:val="30"/>
                <w:szCs w:val="30"/>
                <w:rtl/>
              </w:rPr>
              <w:t xml:space="preserve"> </w:t>
            </w:r>
            <w:r>
              <w:rPr>
                <w:rFonts w:ascii="Arabic Typesetting" w:hAnsi="Arabic Typesetting" w:cs="Arabic Typesetting" w:hint="cs"/>
                <w:sz w:val="30"/>
                <w:szCs w:val="30"/>
                <w:rtl/>
              </w:rPr>
              <w:t>(</w:t>
            </w:r>
            <w:r>
              <w:rPr>
                <w:rFonts w:ascii="Arabic Typesetting" w:hAnsi="Arabic Typesetting" w:cs="Arabic Typesetting"/>
                <w:sz w:val="30"/>
                <w:szCs w:val="30"/>
              </w:rPr>
              <w:t>2016</w:t>
            </w:r>
            <w:r>
              <w:rPr>
                <w:rFonts w:ascii="Arabic Typesetting" w:hAnsi="Arabic Typesetting" w:cs="Arabic Typesetting" w:hint="cs"/>
                <w:sz w:val="30"/>
                <w:szCs w:val="30"/>
                <w:rtl/>
              </w:rPr>
              <w:t>)</w:t>
            </w:r>
          </w:p>
        </w:tc>
        <w:tc>
          <w:tcPr>
            <w:tcW w:w="1607"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sidRPr="008A5B90">
              <w:rPr>
                <w:rFonts w:ascii="Arabic Typesetting" w:hAnsi="Arabic Typesetting" w:cs="Arabic Typesetting"/>
                <w:sz w:val="30"/>
                <w:szCs w:val="30"/>
              </w:rPr>
              <w:t>WIPO </w:t>
            </w:r>
            <w:proofErr w:type="spellStart"/>
            <w:r w:rsidRPr="008A5B90">
              <w:rPr>
                <w:rFonts w:ascii="Arabic Typesetting" w:hAnsi="Arabic Typesetting" w:cs="Arabic Typesetting"/>
                <w:sz w:val="30"/>
                <w:szCs w:val="30"/>
              </w:rPr>
              <w:t>Re:Search</w:t>
            </w:r>
            <w:proofErr w:type="spellEnd"/>
            <w:r>
              <w:rPr>
                <w:rFonts w:ascii="Arabic Typesetting" w:hAnsi="Arabic Typesetting" w:cs="Arabic Typesetting" w:hint="cs"/>
                <w:sz w:val="30"/>
                <w:szCs w:val="30"/>
                <w:rtl/>
              </w:rPr>
              <w:t xml:space="preserve">: زيادة بنسبة </w:t>
            </w:r>
            <w:r>
              <w:rPr>
                <w:rFonts w:ascii="Arabic Typesetting" w:hAnsi="Arabic Typesetting" w:cs="Arabic Typesetting"/>
                <w:sz w:val="30"/>
                <w:szCs w:val="30"/>
              </w:rPr>
              <w:t>10</w:t>
            </w:r>
            <w:r w:rsidRPr="008A5B90">
              <w:rPr>
                <w:rFonts w:ascii="Arabic Typesetting" w:hAnsi="Arabic Typesetting" w:cs="Arabic Typesetting"/>
                <w:sz w:val="30"/>
                <w:szCs w:val="30"/>
                <w:rtl/>
              </w:rPr>
              <w:t>%</w:t>
            </w:r>
            <w:r>
              <w:rPr>
                <w:rFonts w:ascii="Arabic Typesetting" w:hAnsi="Arabic Typesetting" w:cs="Arabic Typesetting" w:hint="cs"/>
                <w:sz w:val="30"/>
                <w:szCs w:val="30"/>
                <w:rtl/>
              </w:rPr>
              <w:t xml:space="preserve"> كل سنتين</w:t>
            </w:r>
            <w:r>
              <w:rPr>
                <w:rFonts w:ascii="Arabic Typesetting" w:hAnsi="Arabic Typesetting" w:cs="Arabic Typesetting"/>
                <w:sz w:val="30"/>
                <w:szCs w:val="30"/>
                <w:rtl/>
              </w:rPr>
              <w:br/>
            </w:r>
            <w:r w:rsidRPr="008A5B90">
              <w:rPr>
                <w:rFonts w:ascii="Arabic Typesetting" w:hAnsi="Arabic Typesetting" w:cs="Arabic Typesetting"/>
                <w:sz w:val="30"/>
                <w:szCs w:val="30"/>
              </w:rPr>
              <w:t>WIPO GREEN</w:t>
            </w:r>
            <w:r>
              <w:rPr>
                <w:rFonts w:ascii="Arabic Typesetting" w:hAnsi="Arabic Typesetting" w:cs="Arabic Typesetting" w:hint="cs"/>
                <w:sz w:val="30"/>
                <w:szCs w:val="30"/>
                <w:rtl/>
              </w:rPr>
              <w:t xml:space="preserve">: زيادة بنسبة </w:t>
            </w:r>
            <w:r>
              <w:rPr>
                <w:rFonts w:ascii="Arabic Typesetting" w:hAnsi="Arabic Typesetting" w:cs="Arabic Typesetting"/>
                <w:sz w:val="30"/>
                <w:szCs w:val="30"/>
              </w:rPr>
              <w:t>10</w:t>
            </w:r>
            <w:r w:rsidRPr="008A5B90">
              <w:rPr>
                <w:rFonts w:ascii="Arabic Typesetting" w:hAnsi="Arabic Typesetting" w:cs="Arabic Typesetting"/>
                <w:sz w:val="30"/>
                <w:szCs w:val="30"/>
                <w:rtl/>
              </w:rPr>
              <w:t>%</w:t>
            </w:r>
            <w:r>
              <w:rPr>
                <w:rFonts w:ascii="Arabic Typesetting" w:hAnsi="Arabic Typesetting" w:cs="Arabic Typesetting" w:hint="cs"/>
                <w:sz w:val="30"/>
                <w:szCs w:val="30"/>
                <w:rtl/>
              </w:rPr>
              <w:t xml:space="preserve"> كل سنتين</w:t>
            </w:r>
          </w:p>
        </w:tc>
      </w:tr>
      <w:tr w:rsidR="00A16D5D" w:rsidRPr="008A5B90" w:rsidTr="009C7153">
        <w:tc>
          <w:tcPr>
            <w:tcW w:w="2564" w:type="dxa"/>
          </w:tcPr>
          <w:p w:rsidR="00A16D5D" w:rsidRPr="008A5B90" w:rsidRDefault="00A16D5D" w:rsidP="009C7153">
            <w:pPr>
              <w:bidi/>
              <w:spacing w:before="60" w:after="120" w:line="300" w:lineRule="exact"/>
              <w:rPr>
                <w:rFonts w:ascii="Arabic Typesetting" w:hAnsi="Arabic Typesetting" w:cs="Arabic Typesetting"/>
                <w:sz w:val="30"/>
                <w:szCs w:val="30"/>
                <w:rtl/>
              </w:rPr>
            </w:pPr>
          </w:p>
        </w:tc>
        <w:tc>
          <w:tcPr>
            <w:tcW w:w="2610"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sidRPr="008A5B90">
              <w:rPr>
                <w:rFonts w:ascii="Arabic Typesetting" w:hAnsi="Arabic Typesetting" w:cs="Arabic Typesetting"/>
                <w:sz w:val="30"/>
                <w:szCs w:val="30"/>
                <w:rtl/>
              </w:rPr>
              <w:t xml:space="preserve">عدد </w:t>
            </w:r>
            <w:r>
              <w:rPr>
                <w:rFonts w:ascii="Arabic Typesetting" w:hAnsi="Arabic Typesetting" w:cs="Arabic Typesetting" w:hint="cs"/>
                <w:sz w:val="30"/>
                <w:szCs w:val="30"/>
                <w:rtl/>
              </w:rPr>
              <w:t>زيارات</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w:t>
            </w:r>
            <w:r w:rsidRPr="008A5B90">
              <w:rPr>
                <w:rFonts w:ascii="Arabic Typesetting" w:hAnsi="Arabic Typesetting" w:cs="Arabic Typesetting"/>
                <w:sz w:val="30"/>
                <w:szCs w:val="30"/>
                <w:rtl/>
              </w:rPr>
              <w:t>لموقع الإلكتروني للتحديات العالمية</w:t>
            </w:r>
          </w:p>
        </w:tc>
        <w:tc>
          <w:tcPr>
            <w:tcW w:w="1890" w:type="dxa"/>
          </w:tcPr>
          <w:p w:rsidR="00A16D5D" w:rsidRPr="00BB3930" w:rsidRDefault="00A16D5D" w:rsidP="009C7153">
            <w:pPr>
              <w:bidi/>
              <w:spacing w:before="60" w:after="120" w:line="300" w:lineRule="exact"/>
              <w:rPr>
                <w:rFonts w:ascii="Arabic Typesetting" w:hAnsi="Arabic Typesetting" w:cs="Arabic Typesetting"/>
                <w:sz w:val="30"/>
                <w:szCs w:val="30"/>
                <w:rtl/>
              </w:rPr>
            </w:pPr>
            <w:r w:rsidRPr="008A5B90">
              <w:rPr>
                <w:rFonts w:ascii="Arabic Typesetting" w:hAnsi="Arabic Typesetting" w:cs="Arabic Typesetting"/>
                <w:sz w:val="30"/>
                <w:szCs w:val="30"/>
                <w:rtl/>
              </w:rPr>
              <w:t xml:space="preserve">عدد </w:t>
            </w:r>
            <w:r>
              <w:rPr>
                <w:rFonts w:ascii="Arabic Typesetting" w:hAnsi="Arabic Typesetting" w:cs="Arabic Typesetting" w:hint="cs"/>
                <w:sz w:val="30"/>
                <w:szCs w:val="30"/>
                <w:rtl/>
              </w:rPr>
              <w:t>ال</w:t>
            </w:r>
            <w:r w:rsidRPr="008A5B90">
              <w:rPr>
                <w:rFonts w:ascii="Arabic Typesetting" w:hAnsi="Arabic Typesetting" w:cs="Arabic Typesetting"/>
                <w:sz w:val="30"/>
                <w:szCs w:val="30"/>
                <w:rtl/>
              </w:rPr>
              <w:t>زيارات</w:t>
            </w:r>
            <w:r>
              <w:rPr>
                <w:rFonts w:ascii="Arabic Typesetting" w:hAnsi="Arabic Typesetting" w:cs="Arabic Typesetting" w:hint="cs"/>
                <w:sz w:val="30"/>
                <w:szCs w:val="30"/>
                <w:rtl/>
              </w:rPr>
              <w:t xml:space="preserve"> الفريدة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w:t>
            </w:r>
            <w:r w:rsidRPr="008A5B90">
              <w:rPr>
                <w:rFonts w:ascii="Arabic Typesetting" w:hAnsi="Arabic Typesetting" w:cs="Arabic Typesetting"/>
                <w:sz w:val="30"/>
                <w:szCs w:val="30"/>
                <w:rtl/>
              </w:rPr>
              <w:t>لصفحات</w:t>
            </w:r>
            <w:r>
              <w:rPr>
                <w:rFonts w:ascii="Arabic Typesetting" w:hAnsi="Arabic Typesetting" w:cs="Arabic Typesetting" w:hint="cs"/>
                <w:sz w:val="30"/>
                <w:szCs w:val="30"/>
                <w:rtl/>
              </w:rPr>
              <w:t xml:space="preserve"> في 2016</w:t>
            </w:r>
            <w:r w:rsidRPr="008A5B90">
              <w:rPr>
                <w:rFonts w:ascii="Arabic Typesetting" w:hAnsi="Arabic Typesetting" w:cs="Arabic Typesetting"/>
                <w:sz w:val="30"/>
                <w:szCs w:val="30"/>
                <w:rtl/>
              </w:rPr>
              <w:t xml:space="preserve">: </w:t>
            </w:r>
            <w:r w:rsidRPr="008A5B90">
              <w:rPr>
                <w:rFonts w:ascii="Arabic Typesetting" w:hAnsi="Arabic Typesetting" w:cs="Arabic Typesetting" w:hint="cs"/>
                <w:sz w:val="30"/>
                <w:szCs w:val="30"/>
                <w:rtl/>
              </w:rPr>
              <w:br/>
            </w:r>
            <w:r w:rsidRPr="008A5B90">
              <w:rPr>
                <w:rFonts w:ascii="Arabic Typesetting" w:hAnsi="Arabic Typesetting" w:cs="Arabic Typesetting"/>
                <w:sz w:val="30"/>
                <w:szCs w:val="30"/>
                <w:rtl/>
              </w:rPr>
              <w:t>ـ شعبة التحديات العالمية:</w:t>
            </w:r>
            <w:r w:rsidRPr="008A5B90">
              <w:rPr>
                <w:rFonts w:ascii="Arabic Typesetting" w:hAnsi="Arabic Typesetting" w:cs="Arabic Typesetting"/>
                <w:sz w:val="30"/>
                <w:szCs w:val="30"/>
              </w:rPr>
              <w:t xml:space="preserve"> </w:t>
            </w:r>
            <w:r>
              <w:rPr>
                <w:rFonts w:ascii="Arabic Typesetting" w:hAnsi="Arabic Typesetting" w:cs="Arabic Typesetting" w:hint="cs"/>
                <w:sz w:val="30"/>
                <w:szCs w:val="30"/>
                <w:rtl/>
              </w:rPr>
              <w:t>742</w:t>
            </w:r>
            <w:r w:rsidRPr="008A5B90">
              <w:rPr>
                <w:rFonts w:ascii="Arabic Typesetting" w:hAnsi="Arabic Typesetting" w:cs="Arabic Typesetting" w:hint="cs"/>
                <w:sz w:val="30"/>
                <w:szCs w:val="30"/>
                <w:rtl/>
              </w:rPr>
              <w:br/>
            </w:r>
            <w:r w:rsidRPr="008A5B90">
              <w:rPr>
                <w:rFonts w:ascii="Arabic Typesetting" w:hAnsi="Arabic Typesetting" w:cs="Arabic Typesetting"/>
                <w:sz w:val="30"/>
                <w:szCs w:val="30"/>
                <w:rtl/>
              </w:rPr>
              <w:t xml:space="preserve">ـ الصحة العالمية والملكية </w:t>
            </w:r>
            <w:r w:rsidRPr="008A5B90">
              <w:rPr>
                <w:rFonts w:ascii="Arabic Typesetting" w:hAnsi="Arabic Typesetting" w:cs="Arabic Typesetting"/>
                <w:sz w:val="30"/>
                <w:szCs w:val="30"/>
                <w:rtl/>
              </w:rPr>
              <w:lastRenderedPageBreak/>
              <w:t>الفكرية:</w:t>
            </w:r>
            <w:r w:rsidRPr="008A5B90">
              <w:rPr>
                <w:rFonts w:ascii="Arabic Typesetting" w:hAnsi="Arabic Typesetting" w:cs="Arabic Typesetting" w:hint="cs"/>
                <w:sz w:val="30"/>
                <w:szCs w:val="30"/>
                <w:rtl/>
              </w:rPr>
              <w:t xml:space="preserve"> </w:t>
            </w:r>
            <w:r>
              <w:rPr>
                <w:rFonts w:ascii="Arabic Typesetting" w:hAnsi="Arabic Typesetting" w:cs="Arabic Typesetting" w:hint="cs"/>
                <w:sz w:val="30"/>
                <w:szCs w:val="30"/>
                <w:rtl/>
              </w:rPr>
              <w:t>566 4</w:t>
            </w:r>
            <w:r w:rsidRPr="008A5B90">
              <w:rPr>
                <w:rFonts w:ascii="Arabic Typesetting" w:hAnsi="Arabic Typesetting" w:cs="Arabic Typesetting" w:hint="cs"/>
                <w:sz w:val="30"/>
                <w:szCs w:val="30"/>
                <w:rtl/>
              </w:rPr>
              <w:br/>
            </w:r>
            <w:r w:rsidRPr="008A5B90">
              <w:rPr>
                <w:rFonts w:ascii="Arabic Typesetting" w:hAnsi="Arabic Typesetting" w:cs="Arabic Typesetting"/>
                <w:sz w:val="30"/>
                <w:szCs w:val="30"/>
                <w:rtl/>
              </w:rPr>
              <w:t xml:space="preserve">ـ تغير المناخ والملكية الفكرية: </w:t>
            </w:r>
            <w:r>
              <w:rPr>
                <w:rFonts w:ascii="Arabic Typesetting" w:hAnsi="Arabic Typesetting" w:cs="Arabic Typesetting" w:hint="cs"/>
                <w:color w:val="000000"/>
                <w:sz w:val="30"/>
                <w:szCs w:val="30"/>
                <w:rtl/>
              </w:rPr>
              <w:t>709 2</w:t>
            </w:r>
            <w:r>
              <w:rPr>
                <w:rFonts w:ascii="Arabic Typesetting" w:hAnsi="Arabic Typesetting" w:cs="Arabic Typesetting" w:hint="cs"/>
                <w:color w:val="000000"/>
                <w:sz w:val="30"/>
                <w:szCs w:val="30"/>
                <w:rtl/>
              </w:rPr>
              <w:br/>
            </w:r>
            <w:r w:rsidRPr="008A5B90">
              <w:rPr>
                <w:rFonts w:ascii="Arabic Typesetting" w:hAnsi="Arabic Typesetting" w:cs="Arabic Typesetting"/>
                <w:sz w:val="30"/>
                <w:szCs w:val="30"/>
                <w:rtl/>
              </w:rPr>
              <w:t>ـ</w:t>
            </w:r>
            <w:r w:rsidRPr="008A5B90">
              <w:rPr>
                <w:rFonts w:ascii="Arabic Typesetting" w:hAnsi="Arabic Typesetting" w:cs="Arabic Typesetting"/>
                <w:sz w:val="30"/>
                <w:szCs w:val="30"/>
              </w:rPr>
              <w:t>WIPO </w:t>
            </w:r>
            <w:proofErr w:type="spellStart"/>
            <w:r w:rsidRPr="008A5B90">
              <w:rPr>
                <w:rFonts w:ascii="Arabic Typesetting" w:hAnsi="Arabic Typesetting" w:cs="Arabic Typesetting"/>
                <w:sz w:val="30"/>
                <w:szCs w:val="30"/>
              </w:rPr>
              <w:t>Re:Search</w:t>
            </w:r>
            <w:proofErr w:type="spellEnd"/>
            <w:r w:rsidRPr="008A5B90">
              <w:rPr>
                <w:rFonts w:ascii="Arabic Typesetting" w:hAnsi="Arabic Typesetting" w:cs="Arabic Typesetting"/>
                <w:sz w:val="30"/>
                <w:szCs w:val="30"/>
              </w:rPr>
              <w:t xml:space="preserve"> </w:t>
            </w:r>
            <w:r>
              <w:rPr>
                <w:rFonts w:ascii="Arabic Typesetting" w:hAnsi="Arabic Typesetting" w:cs="Arabic Typesetting" w:hint="cs"/>
                <w:sz w:val="30"/>
                <w:szCs w:val="30"/>
                <w:rtl/>
                <w:lang w:bidi="ar-EG"/>
              </w:rPr>
              <w:t>: 345</w:t>
            </w:r>
            <w:r>
              <w:rPr>
                <w:rFonts w:ascii="Arabic Typesetting" w:hAnsi="Arabic Typesetting" w:cs="Arabic Typesetting" w:hint="cs"/>
                <w:sz w:val="30"/>
                <w:szCs w:val="30"/>
                <w:rtl/>
              </w:rPr>
              <w:t xml:space="preserve"> 18</w:t>
            </w:r>
            <w:r>
              <w:rPr>
                <w:rFonts w:ascii="Arabic Typesetting" w:hAnsi="Arabic Typesetting" w:cs="Arabic Typesetting"/>
                <w:sz w:val="30"/>
                <w:szCs w:val="30"/>
              </w:rPr>
              <w:br/>
            </w:r>
            <w:r>
              <w:rPr>
                <w:rFonts w:ascii="Arabic Typesetting" w:hAnsi="Arabic Typesetting" w:cs="Arabic Typesetting" w:hint="cs"/>
                <w:sz w:val="30"/>
                <w:szCs w:val="30"/>
                <w:rtl/>
              </w:rPr>
              <w:t xml:space="preserve">- </w:t>
            </w:r>
            <w:r w:rsidRPr="008A5B90">
              <w:rPr>
                <w:rFonts w:ascii="Arabic Typesetting" w:hAnsi="Arabic Typesetting" w:cs="Arabic Typesetting"/>
                <w:sz w:val="30"/>
                <w:szCs w:val="30"/>
              </w:rPr>
              <w:t>WIPO GREEN</w:t>
            </w:r>
            <w:r>
              <w:rPr>
                <w:rFonts w:ascii="Arabic Typesetting" w:hAnsi="Arabic Typesetting" w:cs="Arabic Typesetting" w:hint="cs"/>
                <w:sz w:val="30"/>
                <w:szCs w:val="30"/>
                <w:rtl/>
              </w:rPr>
              <w:t>: 176 117</w:t>
            </w:r>
            <w:r>
              <w:rPr>
                <w:rFonts w:ascii="Arabic Typesetting" w:hAnsi="Arabic Typesetting" w:cs="Arabic Typesetting"/>
                <w:sz w:val="30"/>
                <w:szCs w:val="30"/>
                <w:rtl/>
              </w:rPr>
              <w:br/>
            </w:r>
            <w:r>
              <w:rPr>
                <w:rFonts w:ascii="Arabic Typesetting" w:hAnsi="Arabic Typesetting" w:cs="Arabic Typesetting" w:hint="cs"/>
                <w:sz w:val="30"/>
                <w:szCs w:val="30"/>
                <w:rtl/>
              </w:rPr>
              <w:t xml:space="preserve">- </w:t>
            </w:r>
            <w:proofErr w:type="spellStart"/>
            <w:r>
              <w:rPr>
                <w:rFonts w:ascii="Arabic Typesetting" w:hAnsi="Arabic Typesetting" w:cs="Arabic Typesetting" w:hint="cs"/>
                <w:sz w:val="30"/>
                <w:szCs w:val="30"/>
                <w:rtl/>
              </w:rPr>
              <w:t>تحميلات</w:t>
            </w:r>
            <w:proofErr w:type="spellEnd"/>
            <w:r>
              <w:rPr>
                <w:rFonts w:ascii="Arabic Typesetting" w:hAnsi="Arabic Typesetting" w:cs="Arabic Typesetting" w:hint="cs"/>
                <w:sz w:val="30"/>
                <w:szCs w:val="30"/>
                <w:rtl/>
              </w:rPr>
              <w:t xml:space="preserve"> ملفات </w:t>
            </w:r>
            <w:r>
              <w:rPr>
                <w:rFonts w:ascii="Arabic Typesetting" w:hAnsi="Arabic Typesetting" w:cs="Arabic Typesetting"/>
                <w:sz w:val="30"/>
                <w:szCs w:val="30"/>
              </w:rPr>
              <w:t>pdf</w:t>
            </w:r>
            <w:r>
              <w:rPr>
                <w:rFonts w:ascii="Arabic Typesetting" w:hAnsi="Arabic Typesetting" w:cs="Arabic Typesetting" w:hint="cs"/>
                <w:sz w:val="30"/>
                <w:szCs w:val="30"/>
                <w:rtl/>
              </w:rPr>
              <w:t>: 868 37</w:t>
            </w:r>
          </w:p>
        </w:tc>
        <w:tc>
          <w:tcPr>
            <w:tcW w:w="1607"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sz w:val="30"/>
                <w:szCs w:val="30"/>
                <w:rtl/>
              </w:rPr>
              <w:lastRenderedPageBreak/>
              <w:t>زياد</w:t>
            </w:r>
            <w:r>
              <w:rPr>
                <w:rFonts w:ascii="Arabic Typesetting" w:hAnsi="Arabic Typesetting" w:cs="Arabic Typesetting" w:hint="cs"/>
                <w:sz w:val="30"/>
                <w:szCs w:val="30"/>
                <w:rtl/>
              </w:rPr>
              <w:t xml:space="preserve">ات كل سنتين </w:t>
            </w:r>
            <w:r>
              <w:rPr>
                <w:rFonts w:ascii="Arabic Typesetting" w:hAnsi="Arabic Typesetting" w:cs="Arabic Typesetting"/>
                <w:sz w:val="30"/>
                <w:szCs w:val="30"/>
                <w:rtl/>
              </w:rPr>
              <w:t>بنسبة</w:t>
            </w:r>
            <w:r>
              <w:rPr>
                <w:rFonts w:ascii="Arabic Typesetting" w:hAnsi="Arabic Typesetting" w:cs="Arabic Typesetting" w:hint="cs"/>
                <w:sz w:val="30"/>
                <w:szCs w:val="30"/>
                <w:rtl/>
              </w:rPr>
              <w:br/>
            </w:r>
            <w:r w:rsidRPr="008A5B90">
              <w:rPr>
                <w:rFonts w:ascii="Arabic Typesetting" w:hAnsi="Arabic Typesetting" w:cs="Arabic Typesetting"/>
                <w:sz w:val="30"/>
                <w:szCs w:val="30"/>
                <w:rtl/>
              </w:rPr>
              <w:t>ـ شعبة التحديات العالمية:</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10</w:t>
            </w:r>
            <w:r w:rsidRPr="008A5B90">
              <w:rPr>
                <w:rFonts w:ascii="Arabic Typesetting" w:hAnsi="Arabic Typesetting" w:cs="Arabic Typesetting"/>
                <w:sz w:val="30"/>
                <w:szCs w:val="30"/>
                <w:rtl/>
              </w:rPr>
              <w:t>%</w:t>
            </w:r>
            <w:r w:rsidRPr="008A5B90">
              <w:rPr>
                <w:rFonts w:ascii="Arabic Typesetting" w:hAnsi="Arabic Typesetting" w:cs="Arabic Typesetting" w:hint="cs"/>
                <w:sz w:val="30"/>
                <w:szCs w:val="30"/>
                <w:rtl/>
              </w:rPr>
              <w:br/>
            </w:r>
            <w:r w:rsidRPr="008A5B90">
              <w:rPr>
                <w:rFonts w:ascii="Arabic Typesetting" w:hAnsi="Arabic Typesetting" w:cs="Arabic Typesetting"/>
                <w:sz w:val="30"/>
                <w:szCs w:val="30"/>
                <w:rtl/>
              </w:rPr>
              <w:t xml:space="preserve">ـ الصحة العالمية والملكية </w:t>
            </w:r>
            <w:r w:rsidRPr="008A5B90">
              <w:rPr>
                <w:rFonts w:ascii="Arabic Typesetting" w:hAnsi="Arabic Typesetting" w:cs="Arabic Typesetting"/>
                <w:sz w:val="30"/>
                <w:szCs w:val="30"/>
                <w:rtl/>
              </w:rPr>
              <w:lastRenderedPageBreak/>
              <w:t>الفكرية:</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10</w:t>
            </w:r>
            <w:r w:rsidRPr="008A5B90">
              <w:rPr>
                <w:rFonts w:ascii="Arabic Typesetting" w:hAnsi="Arabic Typesetting" w:cs="Arabic Typesetting"/>
                <w:sz w:val="30"/>
                <w:szCs w:val="30"/>
                <w:rtl/>
              </w:rPr>
              <w:t>%</w:t>
            </w:r>
            <w:r w:rsidRPr="008A5B90">
              <w:rPr>
                <w:rFonts w:ascii="Arabic Typesetting" w:hAnsi="Arabic Typesetting" w:cs="Arabic Typesetting" w:hint="cs"/>
                <w:sz w:val="30"/>
                <w:szCs w:val="30"/>
                <w:rtl/>
              </w:rPr>
              <w:br/>
            </w:r>
            <w:r w:rsidRPr="008A5B90">
              <w:rPr>
                <w:rFonts w:ascii="Arabic Typesetting" w:hAnsi="Arabic Typesetting" w:cs="Arabic Typesetting"/>
                <w:sz w:val="30"/>
                <w:szCs w:val="30"/>
                <w:rtl/>
              </w:rPr>
              <w:t xml:space="preserve">ـ تغير المناخ والملكية الفكرية: </w:t>
            </w:r>
            <w:r>
              <w:rPr>
                <w:rFonts w:ascii="Arabic Typesetting" w:hAnsi="Arabic Typesetting" w:cs="Arabic Typesetting"/>
                <w:sz w:val="30"/>
                <w:szCs w:val="30"/>
              </w:rPr>
              <w:t>10</w:t>
            </w:r>
            <w:r w:rsidRPr="008A5B90">
              <w:rPr>
                <w:rFonts w:ascii="Arabic Typesetting" w:hAnsi="Arabic Typesetting" w:cs="Arabic Typesetting"/>
                <w:sz w:val="30"/>
                <w:szCs w:val="30"/>
                <w:rtl/>
              </w:rPr>
              <w:t>%</w:t>
            </w:r>
            <w:r>
              <w:rPr>
                <w:rFonts w:ascii="Arabic Typesetting" w:hAnsi="Arabic Typesetting" w:cs="Arabic Typesetting" w:hint="cs"/>
                <w:color w:val="000000"/>
                <w:sz w:val="30"/>
                <w:szCs w:val="30"/>
                <w:rtl/>
              </w:rPr>
              <w:br/>
            </w:r>
            <w:r w:rsidRPr="008A5B90">
              <w:rPr>
                <w:rFonts w:ascii="Arabic Typesetting" w:hAnsi="Arabic Typesetting" w:cs="Arabic Typesetting"/>
                <w:sz w:val="30"/>
                <w:szCs w:val="30"/>
                <w:rtl/>
              </w:rPr>
              <w:t>ـ</w:t>
            </w:r>
            <w:r w:rsidRPr="008A5B90">
              <w:rPr>
                <w:rFonts w:ascii="Arabic Typesetting" w:hAnsi="Arabic Typesetting" w:cs="Arabic Typesetting"/>
                <w:sz w:val="30"/>
                <w:szCs w:val="30"/>
              </w:rPr>
              <w:t>WIPO </w:t>
            </w:r>
            <w:proofErr w:type="spellStart"/>
            <w:r w:rsidRPr="008A5B90">
              <w:rPr>
                <w:rFonts w:ascii="Arabic Typesetting" w:hAnsi="Arabic Typesetting" w:cs="Arabic Typesetting"/>
                <w:sz w:val="30"/>
                <w:szCs w:val="30"/>
              </w:rPr>
              <w:t>Re:Search</w:t>
            </w:r>
            <w:proofErr w:type="spellEnd"/>
            <w:r w:rsidRPr="008A5B90">
              <w:rPr>
                <w:rFonts w:ascii="Arabic Typesetting" w:hAnsi="Arabic Typesetting" w:cs="Arabic Typesetting"/>
                <w:sz w:val="30"/>
                <w:szCs w:val="30"/>
              </w:rPr>
              <w:t xml:space="preserve"> </w:t>
            </w:r>
            <w:r>
              <w:rPr>
                <w:rFonts w:ascii="Arabic Typesetting" w:hAnsi="Arabic Typesetting" w:cs="Arabic Typesetting" w:hint="cs"/>
                <w:sz w:val="30"/>
                <w:szCs w:val="30"/>
                <w:rtl/>
                <w:lang w:bidi="ar-EG"/>
              </w:rPr>
              <w:t xml:space="preserve">: </w:t>
            </w:r>
            <w:r>
              <w:rPr>
                <w:rFonts w:ascii="Arabic Typesetting" w:hAnsi="Arabic Typesetting" w:cs="Arabic Typesetting"/>
                <w:sz w:val="30"/>
                <w:szCs w:val="30"/>
              </w:rPr>
              <w:t>20</w:t>
            </w:r>
            <w:r w:rsidRPr="008A5B90">
              <w:rPr>
                <w:rFonts w:ascii="Arabic Typesetting" w:hAnsi="Arabic Typesetting" w:cs="Arabic Typesetting"/>
                <w:sz w:val="30"/>
                <w:szCs w:val="30"/>
                <w:rtl/>
              </w:rPr>
              <w:t>%</w:t>
            </w:r>
            <w:r>
              <w:rPr>
                <w:rFonts w:ascii="Arabic Typesetting" w:hAnsi="Arabic Typesetting" w:cs="Arabic Typesetting"/>
                <w:sz w:val="30"/>
                <w:szCs w:val="30"/>
              </w:rPr>
              <w:br/>
            </w:r>
            <w:r>
              <w:rPr>
                <w:rFonts w:ascii="Arabic Typesetting" w:hAnsi="Arabic Typesetting" w:cs="Arabic Typesetting" w:hint="cs"/>
                <w:sz w:val="30"/>
                <w:szCs w:val="30"/>
                <w:rtl/>
              </w:rPr>
              <w:t xml:space="preserve">- </w:t>
            </w:r>
            <w:r w:rsidRPr="008A5B90">
              <w:rPr>
                <w:rFonts w:ascii="Arabic Typesetting" w:hAnsi="Arabic Typesetting" w:cs="Arabic Typesetting"/>
                <w:sz w:val="30"/>
                <w:szCs w:val="30"/>
              </w:rPr>
              <w:t>WIPO GREEN</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10</w:t>
            </w:r>
            <w:r w:rsidRPr="008A5B90">
              <w:rPr>
                <w:rFonts w:ascii="Arabic Typesetting" w:hAnsi="Arabic Typesetting" w:cs="Arabic Typesetting"/>
                <w:sz w:val="30"/>
                <w:szCs w:val="30"/>
                <w:rtl/>
              </w:rPr>
              <w:t>%</w:t>
            </w:r>
            <w:r>
              <w:rPr>
                <w:rFonts w:ascii="Arabic Typesetting" w:hAnsi="Arabic Typesetting" w:cs="Arabic Typesetting"/>
                <w:sz w:val="30"/>
                <w:szCs w:val="30"/>
                <w:rtl/>
              </w:rPr>
              <w:br/>
            </w:r>
            <w:r>
              <w:rPr>
                <w:rFonts w:ascii="Arabic Typesetting" w:hAnsi="Arabic Typesetting" w:cs="Arabic Typesetting" w:hint="cs"/>
                <w:sz w:val="30"/>
                <w:szCs w:val="30"/>
                <w:rtl/>
              </w:rPr>
              <w:t xml:space="preserve">- </w:t>
            </w:r>
            <w:proofErr w:type="spellStart"/>
            <w:r>
              <w:rPr>
                <w:rFonts w:ascii="Arabic Typesetting" w:hAnsi="Arabic Typesetting" w:cs="Arabic Typesetting" w:hint="cs"/>
                <w:sz w:val="30"/>
                <w:szCs w:val="30"/>
                <w:rtl/>
              </w:rPr>
              <w:t>تحميلات</w:t>
            </w:r>
            <w:proofErr w:type="spellEnd"/>
            <w:r>
              <w:rPr>
                <w:rFonts w:ascii="Arabic Typesetting" w:hAnsi="Arabic Typesetting" w:cs="Arabic Typesetting" w:hint="cs"/>
                <w:sz w:val="30"/>
                <w:szCs w:val="30"/>
                <w:rtl/>
              </w:rPr>
              <w:t xml:space="preserve"> ملفات </w:t>
            </w:r>
            <w:r>
              <w:rPr>
                <w:rFonts w:ascii="Arabic Typesetting" w:hAnsi="Arabic Typesetting" w:cs="Arabic Typesetting"/>
                <w:sz w:val="30"/>
                <w:szCs w:val="30"/>
              </w:rPr>
              <w:t>pdf</w:t>
            </w:r>
            <w:r>
              <w:rPr>
                <w:rFonts w:ascii="Arabic Typesetting" w:hAnsi="Arabic Typesetting" w:cs="Arabic Typesetting" w:hint="cs"/>
                <w:sz w:val="30"/>
                <w:szCs w:val="30"/>
                <w:rtl/>
              </w:rPr>
              <w:t xml:space="preserve">: </w:t>
            </w:r>
            <w:r>
              <w:rPr>
                <w:rFonts w:ascii="Arabic Typesetting" w:hAnsi="Arabic Typesetting" w:cs="Arabic Typesetting"/>
                <w:sz w:val="30"/>
                <w:szCs w:val="30"/>
              </w:rPr>
              <w:t>10</w:t>
            </w:r>
            <w:r w:rsidRPr="008A5B90">
              <w:rPr>
                <w:rFonts w:ascii="Arabic Typesetting" w:hAnsi="Arabic Typesetting" w:cs="Arabic Typesetting"/>
                <w:sz w:val="30"/>
                <w:szCs w:val="30"/>
                <w:rtl/>
              </w:rPr>
              <w:t>%</w:t>
            </w:r>
          </w:p>
        </w:tc>
      </w:tr>
      <w:tr w:rsidR="00A16D5D" w:rsidRPr="008A5B90" w:rsidTr="009C7153">
        <w:tc>
          <w:tcPr>
            <w:tcW w:w="2564" w:type="dxa"/>
          </w:tcPr>
          <w:p w:rsidR="00A16D5D" w:rsidRPr="008A5B90" w:rsidRDefault="00A16D5D" w:rsidP="009C7153">
            <w:pPr>
              <w:bidi/>
              <w:spacing w:before="60" w:after="120" w:line="300" w:lineRule="exact"/>
              <w:rPr>
                <w:rFonts w:ascii="Arabic Typesetting" w:hAnsi="Arabic Typesetting" w:cs="Arabic Typesetting"/>
                <w:sz w:val="30"/>
                <w:szCs w:val="30"/>
                <w:rtl/>
              </w:rPr>
            </w:pPr>
          </w:p>
        </w:tc>
        <w:tc>
          <w:tcPr>
            <w:tcW w:w="2610"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sidRPr="008A5B90">
              <w:rPr>
                <w:rFonts w:ascii="Arabic Typesetting" w:hAnsi="Arabic Typesetting" w:cs="Arabic Typesetting"/>
                <w:sz w:val="30"/>
                <w:szCs w:val="30"/>
                <w:rtl/>
              </w:rPr>
              <w:t>إحراز تقدم بشأن إقامة إطار</w:t>
            </w:r>
            <w:r>
              <w:rPr>
                <w:rFonts w:ascii="Arabic Typesetting" w:hAnsi="Arabic Typesetting" w:cs="Arabic Typesetting" w:hint="cs"/>
                <w:sz w:val="30"/>
                <w:szCs w:val="30"/>
                <w:rtl/>
              </w:rPr>
              <w:t xml:space="preserve"> عمل</w:t>
            </w:r>
            <w:r w:rsidRPr="008A5B90">
              <w:rPr>
                <w:rFonts w:ascii="Arabic Typesetting" w:hAnsi="Arabic Typesetting" w:cs="Arabic Typesetting"/>
                <w:sz w:val="30"/>
                <w:szCs w:val="30"/>
                <w:rtl/>
              </w:rPr>
              <w:t xml:space="preserve"> للتعاون الدولي من أجل إسهام الملكية الفكرية إسهامًا فعالاً في الأمن الغذائي من خلال عملية التشاور</w:t>
            </w:r>
          </w:p>
        </w:tc>
        <w:tc>
          <w:tcPr>
            <w:tcW w:w="1890"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sz w:val="30"/>
                <w:szCs w:val="30"/>
                <w:rtl/>
              </w:rPr>
              <w:t>غي</w:t>
            </w:r>
            <w:r>
              <w:rPr>
                <w:rFonts w:ascii="Arabic Typesetting" w:hAnsi="Arabic Typesetting" w:cs="Arabic Typesetting" w:hint="cs"/>
                <w:sz w:val="30"/>
                <w:szCs w:val="30"/>
                <w:rtl/>
              </w:rPr>
              <w:t xml:space="preserve">اب مشروع إطار عمل </w:t>
            </w:r>
          </w:p>
          <w:p w:rsidR="00A16D5D" w:rsidRPr="008A5B90" w:rsidRDefault="00A16D5D" w:rsidP="009C7153">
            <w:pPr>
              <w:bidi/>
              <w:spacing w:before="60" w:after="120" w:line="300" w:lineRule="exact"/>
              <w:rPr>
                <w:rFonts w:ascii="Arabic Typesetting" w:hAnsi="Arabic Typesetting" w:cs="Arabic Typesetting"/>
                <w:sz w:val="30"/>
                <w:szCs w:val="30"/>
                <w:rtl/>
              </w:rPr>
            </w:pPr>
          </w:p>
        </w:tc>
        <w:tc>
          <w:tcPr>
            <w:tcW w:w="1607" w:type="dxa"/>
          </w:tcPr>
          <w:p w:rsidR="00A16D5D" w:rsidRPr="008A5B90" w:rsidRDefault="00A16D5D" w:rsidP="009C7153">
            <w:pPr>
              <w:bidi/>
              <w:spacing w:before="60" w:after="120" w:line="300" w:lineRule="exact"/>
              <w:rPr>
                <w:rFonts w:ascii="Arabic Typesetting" w:hAnsi="Arabic Typesetting" w:cs="Arabic Typesetting"/>
                <w:sz w:val="30"/>
                <w:szCs w:val="30"/>
                <w:rtl/>
              </w:rPr>
            </w:pPr>
            <w:r>
              <w:rPr>
                <w:rFonts w:ascii="Arabic Typesetting" w:hAnsi="Arabic Typesetting" w:cs="Arabic Typesetting"/>
                <w:sz w:val="30"/>
                <w:szCs w:val="30"/>
                <w:rtl/>
              </w:rPr>
              <w:t>صي</w:t>
            </w:r>
            <w:r>
              <w:rPr>
                <w:rFonts w:ascii="Arabic Typesetting" w:hAnsi="Arabic Typesetting" w:cs="Arabic Typesetting" w:hint="cs"/>
                <w:sz w:val="30"/>
                <w:szCs w:val="30"/>
                <w:rtl/>
              </w:rPr>
              <w:t>اغة</w:t>
            </w:r>
            <w:r w:rsidRPr="008A5B90">
              <w:rPr>
                <w:rFonts w:ascii="Arabic Typesetting" w:hAnsi="Arabic Typesetting" w:cs="Arabic Typesetting"/>
                <w:sz w:val="30"/>
                <w:szCs w:val="30"/>
                <w:rtl/>
              </w:rPr>
              <w:t xml:space="preserve"> مشروع إطار </w:t>
            </w:r>
            <w:r>
              <w:rPr>
                <w:rFonts w:ascii="Arabic Typesetting" w:hAnsi="Arabic Typesetting" w:cs="Arabic Typesetting" w:hint="cs"/>
                <w:sz w:val="30"/>
                <w:szCs w:val="30"/>
                <w:rtl/>
              </w:rPr>
              <w:t>عمل</w:t>
            </w:r>
          </w:p>
        </w:tc>
      </w:tr>
    </w:tbl>
    <w:p w:rsidR="00A16D5D" w:rsidRDefault="00A16D5D" w:rsidP="009C7153">
      <w:pPr>
        <w:bidi/>
        <w:spacing w:after="120" w:line="340" w:lineRule="exact"/>
        <w:jc w:val="both"/>
        <w:rPr>
          <w:rFonts w:ascii="Arabic Typesetting" w:hAnsi="Arabic Typesetting" w:cs="Arabic Typesetting"/>
          <w:sz w:val="34"/>
          <w:szCs w:val="34"/>
          <w:rtl/>
          <w:lang w:val="fr-CH"/>
        </w:rPr>
      </w:pPr>
    </w:p>
    <w:tbl>
      <w:tblPr>
        <w:bidiVisual/>
        <w:tblW w:w="0" w:type="auto"/>
        <w:tblInd w:w="108" w:type="dxa"/>
        <w:shd w:val="clear" w:color="auto" w:fill="C6D9F1" w:themeFill="text2" w:themeFillTint="33"/>
        <w:tblLook w:val="04A0" w:firstRow="1" w:lastRow="0" w:firstColumn="1" w:lastColumn="0" w:noHBand="0" w:noVBand="1"/>
      </w:tblPr>
      <w:tblGrid>
        <w:gridCol w:w="9134"/>
      </w:tblGrid>
      <w:tr w:rsidR="00A16D5D" w:rsidTr="009C7153">
        <w:trPr>
          <w:trHeight w:val="423"/>
        </w:trPr>
        <w:tc>
          <w:tcPr>
            <w:tcW w:w="9134" w:type="dxa"/>
            <w:shd w:val="clear" w:color="auto" w:fill="C6D9F1" w:themeFill="text2" w:themeFillTint="33"/>
            <w:vAlign w:val="center"/>
            <w:hideMark/>
          </w:tcPr>
          <w:p w:rsidR="00A16D5D" w:rsidRDefault="00A16D5D" w:rsidP="009C7153">
            <w:pPr>
              <w:keepNext/>
              <w:keepLines/>
              <w:bidi/>
              <w:spacing w:after="120" w:line="340" w:lineRule="exact"/>
              <w:jc w:val="center"/>
              <w:rPr>
                <w:rFonts w:ascii="Arabic Typesetting" w:eastAsia="SimSun" w:hAnsi="Arabic Typesetting" w:cs="Arabic Typesetting"/>
                <w:bCs/>
                <w:color w:val="000000"/>
                <w:sz w:val="34"/>
                <w:szCs w:val="34"/>
                <w:lang w:eastAsia="zh-CN" w:bidi="ar-EG"/>
              </w:rPr>
            </w:pPr>
            <w:r>
              <w:rPr>
                <w:rFonts w:ascii="Arabic Typesetting" w:eastAsia="SimSun" w:hAnsi="Arabic Typesetting" w:cs="Arabic Typesetting"/>
                <w:bCs/>
                <w:color w:val="000000"/>
                <w:sz w:val="34"/>
                <w:szCs w:val="34"/>
                <w:rtl/>
                <w:lang w:eastAsia="zh-CN"/>
              </w:rPr>
              <w:br w:type="page"/>
              <w:t xml:space="preserve">الموارد المخصصة للبرنامج </w:t>
            </w:r>
            <w:r>
              <w:rPr>
                <w:rFonts w:ascii="Arabic Typesetting" w:eastAsia="SimSun" w:hAnsi="Arabic Typesetting" w:cs="Arabic Typesetting" w:hint="cs"/>
                <w:bCs/>
                <w:color w:val="000000"/>
                <w:sz w:val="34"/>
                <w:szCs w:val="34"/>
                <w:rtl/>
                <w:lang w:eastAsia="zh-CN"/>
              </w:rPr>
              <w:t>18</w:t>
            </w:r>
          </w:p>
        </w:tc>
      </w:tr>
    </w:tbl>
    <w:p w:rsidR="00A16D5D" w:rsidRDefault="00E4085D" w:rsidP="00E4085D">
      <w:pPr>
        <w:pStyle w:val="ARNumbered1"/>
        <w:spacing w:before="240"/>
        <w:ind w:left="-23"/>
      </w:pPr>
      <w:r>
        <w:rPr>
          <w:rFonts w:hint="cs"/>
          <w:rtl/>
        </w:rPr>
        <w:t>1.18</w:t>
      </w:r>
      <w:r>
        <w:rPr>
          <w:rtl/>
        </w:rPr>
        <w:tab/>
      </w:r>
      <w:r w:rsidR="00A16D5D">
        <w:rPr>
          <w:rFonts w:hint="cs"/>
          <w:rtl/>
        </w:rPr>
        <w:t>تبين الموارد الإجمالية المخصصة للبرنامج في الثنائية 2018/19 انخفاضا بنسبة 10.7 في المائة مقارنة بالميزانية المعتمدة للثنائية 2016/17. ويعزى ذلك إلى انخفاض موارد الموظفين بعد إعادة انتداب موارد من الموظفين المؤقتين لدعم الأولويات في مجالات أخرى في المنظمة، على النحو المبين في النتيجة المرتقبة ه 2.1 (المشورة التشريعية).</w:t>
      </w:r>
    </w:p>
    <w:p w:rsidR="00A16D5D" w:rsidRDefault="00E4085D" w:rsidP="00E4085D">
      <w:pPr>
        <w:pStyle w:val="ARNumbered1"/>
        <w:ind w:left="-23"/>
      </w:pPr>
      <w:r>
        <w:rPr>
          <w:rFonts w:hint="cs"/>
          <w:rtl/>
        </w:rPr>
        <w:t>2.18</w:t>
      </w:r>
      <w:r>
        <w:rPr>
          <w:rtl/>
        </w:rPr>
        <w:tab/>
      </w:r>
      <w:r w:rsidR="00A16D5D">
        <w:rPr>
          <w:rFonts w:hint="cs"/>
          <w:rtl/>
        </w:rPr>
        <w:t>ويبيّن انخفاض الموارد في إطار النتيجة المرتقبة ه 2.3 (كفاءات معزَّزة للموارد البشرية) استكمال دورة التعلم عن بعد الخاصة بالملكية الفكرية والتحديات العالمية التي تنفّذها أكاديمية الويبو في الثنائية 2018/19. وتعكس الزيادة في الموارد المخصصة للنتيجة المرتقبة ه 1.7 (منصات وأدوات الملكية الفكرية) تكثيف التركيز على تعزيز منصات الويبو العالمية للملكية الفكرية، بما في ذلك الأنشطة الترويجية والتوعوية.</w:t>
      </w:r>
    </w:p>
    <w:p w:rsidR="00A16D5D" w:rsidRDefault="00E4085D" w:rsidP="00E4085D">
      <w:pPr>
        <w:pStyle w:val="ARNumbered1"/>
        <w:ind w:left="-23"/>
      </w:pPr>
      <w:r>
        <w:rPr>
          <w:rFonts w:hint="cs"/>
          <w:rtl/>
        </w:rPr>
        <w:t>3.18</w:t>
      </w:r>
      <w:r>
        <w:rPr>
          <w:rtl/>
        </w:rPr>
        <w:tab/>
      </w:r>
      <w:r w:rsidR="00A16D5D">
        <w:rPr>
          <w:rFonts w:hint="cs"/>
          <w:rtl/>
        </w:rPr>
        <w:t>وتعكس الموارد المرتبطة بالنتائج المرتقبة ه 1.1 و ه 1.6 و ه 2.6 و ه 5.8 في إطار هذا البرنامج، الجهود التي يكرسها مكتب مساعد المدير العام لقطاع القضايا العالمية في تنفيذ أنشطة البرامج 4 و17 و20 على التوالي.</w:t>
      </w:r>
    </w:p>
    <w:p w:rsidR="00A16D5D" w:rsidRDefault="00A16D5D" w:rsidP="009C7153">
      <w:pPr>
        <w:bidi/>
        <w:spacing w:after="120" w:line="340" w:lineRule="exact"/>
        <w:jc w:val="both"/>
        <w:rPr>
          <w:rFonts w:ascii="Arabic Typesetting" w:hAnsi="Arabic Typesetting" w:cs="Arabic Typesetting"/>
          <w:sz w:val="34"/>
          <w:szCs w:val="34"/>
          <w:rtl/>
          <w:lang w:val="fr-CH"/>
        </w:rPr>
      </w:pPr>
    </w:p>
    <w:p w:rsidR="00A16D5D" w:rsidRPr="008B61C8" w:rsidRDefault="00A16D5D" w:rsidP="009C7153">
      <w:pPr>
        <w:pStyle w:val="ARNumbered1"/>
        <w:keepNext/>
        <w:keepLines/>
        <w:spacing w:after="60"/>
        <w:ind w:left="544" w:hanging="567"/>
        <w:jc w:val="center"/>
        <w:rPr>
          <w:b/>
          <w:bCs/>
          <w:rtl/>
        </w:rPr>
      </w:pPr>
      <w:r w:rsidRPr="008B61C8">
        <w:rPr>
          <w:b/>
          <w:bCs/>
          <w:rtl/>
        </w:rPr>
        <w:lastRenderedPageBreak/>
        <w:t xml:space="preserve">البرنامج </w:t>
      </w:r>
      <w:r>
        <w:rPr>
          <w:rFonts w:hint="cs"/>
          <w:b/>
          <w:bCs/>
          <w:rtl/>
        </w:rPr>
        <w:t>18</w:t>
      </w:r>
      <w:r w:rsidRPr="008B61C8">
        <w:rPr>
          <w:b/>
          <w:bCs/>
          <w:rtl/>
        </w:rPr>
        <w:t xml:space="preserve">: الموارد </w:t>
      </w:r>
      <w:r>
        <w:rPr>
          <w:rFonts w:hint="cs"/>
          <w:b/>
          <w:bCs/>
          <w:rtl/>
        </w:rPr>
        <w:t>بحسب كل نتيجة</w:t>
      </w:r>
    </w:p>
    <w:p w:rsidR="00A16D5D" w:rsidRPr="00F158A7" w:rsidRDefault="00A16D5D" w:rsidP="009C7153">
      <w:pPr>
        <w:keepNext/>
        <w:keepLines/>
        <w:spacing w:after="60" w:line="340" w:lineRule="exact"/>
        <w:jc w:val="center"/>
        <w:rPr>
          <w:rFonts w:ascii="Arabic Typesetting" w:hAnsi="Arabic Typesetting" w:cs="Arabic Typesetting"/>
          <w:i/>
          <w:iCs/>
          <w:sz w:val="34"/>
          <w:szCs w:val="34"/>
          <w:rtl/>
        </w:rPr>
      </w:pPr>
      <w:r w:rsidRPr="00F158A7">
        <w:rPr>
          <w:rFonts w:ascii="Arabic Typesetting" w:hAnsi="Arabic Typesetting" w:cs="Arabic Typesetting"/>
          <w:i/>
          <w:iCs/>
          <w:sz w:val="34"/>
          <w:szCs w:val="34"/>
          <w:rtl/>
        </w:rPr>
        <w:t>(بآلاف الفرنكات السويسرية)</w:t>
      </w:r>
    </w:p>
    <w:p w:rsidR="00A16D5D" w:rsidRDefault="00A16D5D" w:rsidP="009C7153">
      <w:pPr>
        <w:bidi/>
        <w:spacing w:before="240" w:after="120"/>
        <w:jc w:val="center"/>
        <w:rPr>
          <w:rFonts w:ascii="Arabic Typesetting" w:hAnsi="Arabic Typesetting" w:cs="Arabic Typesetting"/>
          <w:sz w:val="34"/>
          <w:szCs w:val="34"/>
          <w:rtl/>
          <w:lang w:val="fr-CH"/>
        </w:rPr>
      </w:pPr>
      <w:r w:rsidRPr="009D602C">
        <w:rPr>
          <w:noProof/>
          <w:rtl/>
        </w:rPr>
        <w:drawing>
          <wp:inline distT="0" distB="0" distL="0" distR="0" wp14:anchorId="3D5BD5A6" wp14:editId="072017B3">
            <wp:extent cx="5656580" cy="4032320"/>
            <wp:effectExtent l="0" t="0" r="127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656580" cy="4032320"/>
                    </a:xfrm>
                    <a:prstGeom prst="rect">
                      <a:avLst/>
                    </a:prstGeom>
                    <a:noFill/>
                    <a:ln>
                      <a:noFill/>
                    </a:ln>
                  </pic:spPr>
                </pic:pic>
              </a:graphicData>
            </a:graphic>
          </wp:inline>
        </w:drawing>
      </w:r>
    </w:p>
    <w:p w:rsidR="00A16D5D" w:rsidRPr="00C1598E" w:rsidRDefault="00A16D5D" w:rsidP="009C7153">
      <w:pPr>
        <w:pStyle w:val="ARNumbered1"/>
        <w:keepNext/>
        <w:keepLines/>
        <w:spacing w:before="120"/>
        <w:ind w:left="720" w:hanging="459"/>
        <w:jc w:val="center"/>
        <w:rPr>
          <w:b/>
          <w:bCs/>
          <w:rtl/>
        </w:rPr>
      </w:pPr>
      <w:r w:rsidRPr="00C1598E">
        <w:rPr>
          <w:b/>
          <w:bCs/>
          <w:rtl/>
        </w:rPr>
        <w:lastRenderedPageBreak/>
        <w:t xml:space="preserve">البرنامج </w:t>
      </w:r>
      <w:r>
        <w:rPr>
          <w:rFonts w:hint="cs"/>
          <w:b/>
          <w:bCs/>
          <w:rtl/>
        </w:rPr>
        <w:t>18</w:t>
      </w:r>
      <w:r w:rsidRPr="00C1598E">
        <w:rPr>
          <w:b/>
          <w:bCs/>
          <w:rtl/>
        </w:rPr>
        <w:t xml:space="preserve">: الموارد </w:t>
      </w:r>
      <w:r>
        <w:rPr>
          <w:rFonts w:hint="cs"/>
          <w:b/>
          <w:bCs/>
          <w:rtl/>
        </w:rPr>
        <w:t>بحسب غرض الإنفاق</w:t>
      </w:r>
    </w:p>
    <w:p w:rsidR="00A16D5D" w:rsidRPr="00F158A7" w:rsidRDefault="00A16D5D" w:rsidP="009C7153">
      <w:pPr>
        <w:keepNext/>
        <w:keepLines/>
        <w:jc w:val="center"/>
        <w:rPr>
          <w:rFonts w:ascii="Arabic Typesetting" w:hAnsi="Arabic Typesetting" w:cs="Arabic Typesetting"/>
          <w:i/>
          <w:iCs/>
        </w:rPr>
      </w:pPr>
      <w:r w:rsidRPr="00F158A7">
        <w:rPr>
          <w:rFonts w:ascii="Arabic Typesetting" w:hAnsi="Arabic Typesetting" w:cs="Arabic Typesetting"/>
          <w:i/>
          <w:iCs/>
          <w:sz w:val="34"/>
          <w:szCs w:val="34"/>
          <w:rtl/>
        </w:rPr>
        <w:t>(بآلاف الفرنكات السويسرية)</w:t>
      </w:r>
    </w:p>
    <w:p w:rsidR="00A16D5D" w:rsidRPr="008B61C8" w:rsidRDefault="00A16D5D" w:rsidP="009C7153">
      <w:pPr>
        <w:bidi/>
        <w:jc w:val="center"/>
        <w:rPr>
          <w:rFonts w:ascii="Arabic Typesetting" w:hAnsi="Arabic Typesetting" w:cs="Arabic Typesetting"/>
          <w:sz w:val="34"/>
          <w:szCs w:val="34"/>
          <w:rtl/>
          <w:lang w:val="fr-CH"/>
        </w:rPr>
      </w:pPr>
      <w:r w:rsidRPr="008B61C8">
        <w:rPr>
          <w:noProof/>
          <w:rtl/>
        </w:rPr>
        <w:drawing>
          <wp:inline distT="0" distB="0" distL="0" distR="0" wp14:anchorId="7539F20F" wp14:editId="4B0826F4">
            <wp:extent cx="5514975" cy="624840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514975" cy="6248400"/>
                    </a:xfrm>
                    <a:prstGeom prst="rect">
                      <a:avLst/>
                    </a:prstGeom>
                    <a:noFill/>
                    <a:ln>
                      <a:noFill/>
                    </a:ln>
                  </pic:spPr>
                </pic:pic>
              </a:graphicData>
            </a:graphic>
          </wp:inline>
        </w:drawing>
      </w:r>
    </w:p>
    <w:p w:rsidR="00A16D5D" w:rsidRDefault="00A16D5D" w:rsidP="00DF66C0">
      <w:pPr>
        <w:spacing w:before="120"/>
        <w:jc w:val="right"/>
        <w:rPr>
          <w:rFonts w:ascii="Arabic Typesetting" w:hAnsi="Arabic Typesetting" w:cs="Arabic Typesetting"/>
        </w:rPr>
      </w:pPr>
      <w:r>
        <w:rPr>
          <w:rFonts w:ascii="Arabic Typesetting" w:hAnsi="Arabic Typesetting" w:cs="Arabic Typesetting"/>
        </w:rPr>
        <w:br w:type="page"/>
      </w:r>
    </w:p>
    <w:p w:rsidR="00A16D5D" w:rsidRPr="00A16D5D" w:rsidRDefault="00A16D5D" w:rsidP="009C7153">
      <w:pPr>
        <w:pStyle w:val="ARProgramHeading2"/>
        <w:rPr>
          <w:rFonts w:eastAsia="Arabic Typesetting"/>
          <w:b/>
          <w:bCs/>
          <w:sz w:val="40"/>
          <w:szCs w:val="40"/>
          <w:lang w:eastAsia="ar-EG"/>
        </w:rPr>
      </w:pPr>
      <w:r w:rsidRPr="00A16D5D">
        <w:rPr>
          <w:rFonts w:eastAsia="Arabic Typesetting"/>
          <w:b/>
          <w:bCs/>
          <w:sz w:val="40"/>
          <w:szCs w:val="40"/>
          <w:rtl/>
          <w:lang w:eastAsia="ar-EG"/>
        </w:rPr>
        <w:lastRenderedPageBreak/>
        <w:t>الهدف الاستراتيجي الثامن: آلية تواصل متجاوب بين الويبو والدول الأعضاء وجميع أصحاب المصلحة</w:t>
      </w:r>
    </w:p>
    <w:p w:rsidR="00A16D5D" w:rsidRDefault="00A16D5D" w:rsidP="009C7153">
      <w:pPr>
        <w:pStyle w:val="ARNormal"/>
        <w:rPr>
          <w:rFonts w:eastAsia="Arabic Typesetting"/>
          <w:lang w:eastAsia="ar-EG"/>
        </w:rPr>
      </w:pPr>
    </w:p>
    <w:tbl>
      <w:tblPr>
        <w:tblStyle w:val="TableGrid1"/>
        <w:bidiVisual/>
        <w:tblW w:w="9214"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2936"/>
        <w:gridCol w:w="3848"/>
        <w:gridCol w:w="2430"/>
      </w:tblGrid>
      <w:tr w:rsidR="00A16D5D" w:rsidRPr="00C260FA" w:rsidTr="009C7153">
        <w:trPr>
          <w:cantSplit/>
          <w:trHeight w:val="302"/>
          <w:tblHeader/>
        </w:trPr>
        <w:tc>
          <w:tcPr>
            <w:tcW w:w="2936" w:type="dxa"/>
            <w:shd w:val="clear" w:color="auto" w:fill="B8CCE4"/>
            <w:hideMark/>
          </w:tcPr>
          <w:p w:rsidR="00A16D5D" w:rsidRPr="00C260FA" w:rsidRDefault="00A16D5D" w:rsidP="009C7153">
            <w:pPr>
              <w:pStyle w:val="ARProgramTableHeading"/>
            </w:pPr>
            <w:r w:rsidRPr="00C260FA">
              <w:rPr>
                <w:rtl/>
              </w:rPr>
              <w:t>النتائج المرتقبة</w:t>
            </w:r>
          </w:p>
        </w:tc>
        <w:tc>
          <w:tcPr>
            <w:tcW w:w="3848" w:type="dxa"/>
            <w:shd w:val="clear" w:color="auto" w:fill="B8CCE4"/>
            <w:hideMark/>
          </w:tcPr>
          <w:p w:rsidR="00A16D5D" w:rsidRPr="00C260FA" w:rsidRDefault="00A16D5D" w:rsidP="009C7153">
            <w:pPr>
              <w:pStyle w:val="ARProgramTableHeading"/>
            </w:pPr>
            <w:r w:rsidRPr="00C260FA">
              <w:rPr>
                <w:rtl/>
              </w:rPr>
              <w:t>مؤشرات الأداء</w:t>
            </w:r>
          </w:p>
        </w:tc>
        <w:tc>
          <w:tcPr>
            <w:tcW w:w="2430" w:type="dxa"/>
            <w:shd w:val="clear" w:color="auto" w:fill="B8CCE4"/>
            <w:hideMark/>
          </w:tcPr>
          <w:p w:rsidR="00A16D5D" w:rsidRPr="00C260FA" w:rsidRDefault="00A16D5D" w:rsidP="009C7153">
            <w:pPr>
              <w:pStyle w:val="ARProgramTableHeading"/>
            </w:pPr>
            <w:r w:rsidRPr="00C260FA">
              <w:rPr>
                <w:rtl/>
              </w:rPr>
              <w:t>البرامج المسؤولة</w:t>
            </w:r>
          </w:p>
        </w:tc>
      </w:tr>
      <w:tr w:rsidR="00A16D5D" w:rsidRPr="00C260FA" w:rsidTr="009C7153">
        <w:trPr>
          <w:cantSplit/>
          <w:trHeight w:val="302"/>
        </w:trPr>
        <w:tc>
          <w:tcPr>
            <w:tcW w:w="2936" w:type="dxa"/>
            <w:hideMark/>
          </w:tcPr>
          <w:p w:rsidR="00A16D5D" w:rsidRPr="00C260FA" w:rsidRDefault="00A16D5D" w:rsidP="009C7153">
            <w:pPr>
              <w:pStyle w:val="ARProgramTableText"/>
            </w:pPr>
            <w:r w:rsidRPr="00C260FA">
              <w:rPr>
                <w:rtl/>
              </w:rPr>
              <w:t xml:space="preserve">ه1.8 </w:t>
            </w:r>
            <w:r w:rsidRPr="00D54D03">
              <w:rPr>
                <w:rtl/>
              </w:rPr>
              <w:t>التواصل بفعالية أكبر مع جمهور واسع ومتنوع بشأن الملكية الفكرية ودور الويبو</w:t>
            </w:r>
          </w:p>
        </w:tc>
        <w:tc>
          <w:tcPr>
            <w:tcW w:w="3848" w:type="dxa"/>
            <w:hideMark/>
          </w:tcPr>
          <w:p w:rsidR="00A16D5D" w:rsidRPr="00C260FA" w:rsidRDefault="00A16D5D" w:rsidP="009C7153">
            <w:pPr>
              <w:pStyle w:val="ARProgramTableText"/>
            </w:pPr>
            <w:r w:rsidRPr="00C260FA">
              <w:rPr>
                <w:rtl/>
              </w:rPr>
              <w:t>ا</w:t>
            </w:r>
            <w:r>
              <w:rPr>
                <w:rtl/>
              </w:rPr>
              <w:t>لعلامة/السمعة:</w:t>
            </w:r>
            <w:r w:rsidRPr="00C260FA">
              <w:rPr>
                <w:rtl/>
              </w:rPr>
              <w:t xml:space="preserve"> نشر فهم توجه علامة الويبو وسمعتها الطيبة في صفوف أصحاب المصلحة</w:t>
            </w:r>
          </w:p>
        </w:tc>
        <w:tc>
          <w:tcPr>
            <w:tcW w:w="2430" w:type="dxa"/>
            <w:hideMark/>
          </w:tcPr>
          <w:p w:rsidR="00A16D5D" w:rsidRPr="00C260FA" w:rsidRDefault="00A16D5D" w:rsidP="009C7153">
            <w:pPr>
              <w:pStyle w:val="ARProgramTableText"/>
            </w:pPr>
            <w:r w:rsidRPr="00C260FA">
              <w:rPr>
                <w:rtl/>
              </w:rPr>
              <w:t>البرنامج 19</w:t>
            </w:r>
          </w:p>
        </w:tc>
      </w:tr>
      <w:tr w:rsidR="00A16D5D" w:rsidRPr="00C260FA" w:rsidTr="009C7153">
        <w:trPr>
          <w:cantSplit/>
          <w:trHeight w:val="302"/>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Pr>
                <w:rtl/>
              </w:rPr>
              <w:t>العلامة/السمعة:</w:t>
            </w:r>
            <w:r w:rsidRPr="00C260FA">
              <w:rPr>
                <w:rtl/>
              </w:rPr>
              <w:t xml:space="preserve"> قاعدة المطلعين على تظاهرات الويبو ومنتجاتها وأنشطتها الرئيسية عن طر</w:t>
            </w:r>
            <w:r>
              <w:rPr>
                <w:rtl/>
              </w:rPr>
              <w:t>يق النشرة الإخبارية الإلكترونية</w:t>
            </w:r>
          </w:p>
        </w:tc>
        <w:tc>
          <w:tcPr>
            <w:tcW w:w="2430" w:type="dxa"/>
            <w:hideMark/>
          </w:tcPr>
          <w:p w:rsidR="00A16D5D" w:rsidRPr="00C260FA" w:rsidRDefault="00A16D5D" w:rsidP="009C7153">
            <w:pPr>
              <w:pStyle w:val="ARProgramTableText"/>
              <w:rPr>
                <w:sz w:val="22"/>
                <w:szCs w:val="20"/>
              </w:rPr>
            </w:pPr>
            <w:r w:rsidRPr="00C260FA">
              <w:rPr>
                <w:rtl/>
              </w:rPr>
              <w:t>البرنامج 19</w:t>
            </w:r>
          </w:p>
        </w:tc>
      </w:tr>
      <w:tr w:rsidR="00A16D5D" w:rsidRPr="00C260FA" w:rsidTr="009C7153">
        <w:trPr>
          <w:cantSplit/>
          <w:trHeight w:val="302"/>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Pr>
                <w:rFonts w:hint="cs"/>
                <w:rtl/>
              </w:rPr>
              <w:t>الإشراك</w:t>
            </w:r>
            <w:r w:rsidRPr="00C260FA">
              <w:rPr>
                <w:rtl/>
              </w:rPr>
              <w:t>: المشاركة العالمية في حملة اليوم العالمي للملكية الفكرية</w:t>
            </w:r>
          </w:p>
        </w:tc>
        <w:tc>
          <w:tcPr>
            <w:tcW w:w="2430" w:type="dxa"/>
            <w:hideMark/>
          </w:tcPr>
          <w:p w:rsidR="00A16D5D" w:rsidRPr="00C260FA" w:rsidRDefault="00A16D5D" w:rsidP="009C7153">
            <w:pPr>
              <w:pStyle w:val="ARProgramTableText"/>
              <w:rPr>
                <w:sz w:val="22"/>
                <w:szCs w:val="20"/>
              </w:rPr>
            </w:pPr>
            <w:r w:rsidRPr="00C260FA">
              <w:rPr>
                <w:rtl/>
              </w:rPr>
              <w:t>البرنامج 19</w:t>
            </w:r>
          </w:p>
        </w:tc>
      </w:tr>
      <w:tr w:rsidR="00A16D5D" w:rsidRPr="00C260FA" w:rsidTr="009C7153">
        <w:trPr>
          <w:cantSplit/>
          <w:trHeight w:val="302"/>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Pr>
                <w:rFonts w:hint="cs"/>
                <w:rtl/>
              </w:rPr>
              <w:t>الإشراك</w:t>
            </w:r>
            <w:r w:rsidRPr="00C260FA">
              <w:rPr>
                <w:rtl/>
              </w:rPr>
              <w:t>: نفاذ محسَّن إلى منشورات الويبو وموادها الترويجية بلغات وأنساق مختلفة بما في ذلك في صفوف الشرائح المقصَّر معها</w:t>
            </w:r>
          </w:p>
        </w:tc>
        <w:tc>
          <w:tcPr>
            <w:tcW w:w="2430" w:type="dxa"/>
            <w:hideMark/>
          </w:tcPr>
          <w:p w:rsidR="00A16D5D" w:rsidRPr="00C260FA" w:rsidRDefault="00A16D5D" w:rsidP="009C7153">
            <w:pPr>
              <w:pStyle w:val="ARProgramTableText"/>
              <w:rPr>
                <w:sz w:val="22"/>
                <w:szCs w:val="20"/>
              </w:rPr>
            </w:pPr>
            <w:r w:rsidRPr="00C260FA">
              <w:rPr>
                <w:rtl/>
              </w:rPr>
              <w:t>البرنامج 19</w:t>
            </w:r>
          </w:p>
        </w:tc>
      </w:tr>
      <w:tr w:rsidR="00A16D5D" w:rsidRPr="00C260FA" w:rsidTr="009C7153">
        <w:trPr>
          <w:cantSplit/>
          <w:trHeight w:val="302"/>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Pr>
                <w:rFonts w:hint="cs"/>
                <w:rtl/>
              </w:rPr>
              <w:t>الإشراك</w:t>
            </w:r>
            <w:r>
              <w:rPr>
                <w:rtl/>
              </w:rPr>
              <w:t>:</w:t>
            </w:r>
            <w:r w:rsidRPr="00C260FA">
              <w:rPr>
                <w:rtl/>
              </w:rPr>
              <w:t xml:space="preserve"> الانتشار الواسع للمحتويات الشبكية؛ وفعالية الصفحات الشبكية العليا بوابات إلى معلومات إضافية</w:t>
            </w:r>
          </w:p>
        </w:tc>
        <w:tc>
          <w:tcPr>
            <w:tcW w:w="2430" w:type="dxa"/>
            <w:hideMark/>
          </w:tcPr>
          <w:p w:rsidR="00A16D5D" w:rsidRPr="00C260FA" w:rsidRDefault="00A16D5D" w:rsidP="009C7153">
            <w:pPr>
              <w:pStyle w:val="ARProgramTableText"/>
              <w:rPr>
                <w:sz w:val="22"/>
                <w:szCs w:val="20"/>
              </w:rPr>
            </w:pPr>
            <w:r w:rsidRPr="00C260FA">
              <w:rPr>
                <w:rtl/>
              </w:rPr>
              <w:t>البرنامج 19</w:t>
            </w:r>
          </w:p>
        </w:tc>
      </w:tr>
      <w:tr w:rsidR="00A16D5D" w:rsidRPr="00C260FA" w:rsidTr="009C7153">
        <w:trPr>
          <w:cantSplit/>
          <w:trHeight w:val="302"/>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Pr>
                <w:rtl/>
              </w:rPr>
              <w:t>تزايد عدد ز</w:t>
            </w:r>
            <w:r>
              <w:rPr>
                <w:rFonts w:hint="cs"/>
                <w:rtl/>
              </w:rPr>
              <w:t>ائري</w:t>
            </w:r>
            <w:r w:rsidRPr="00C260FA">
              <w:rPr>
                <w:rtl/>
              </w:rPr>
              <w:t xml:space="preserve"> الموقع الإلكتروني لمكاتب الويبو الخارجية</w:t>
            </w:r>
          </w:p>
        </w:tc>
        <w:tc>
          <w:tcPr>
            <w:tcW w:w="2430" w:type="dxa"/>
            <w:hideMark/>
          </w:tcPr>
          <w:p w:rsidR="00A16D5D" w:rsidRPr="00C260FA" w:rsidRDefault="00A16D5D" w:rsidP="009C7153">
            <w:pPr>
              <w:pStyle w:val="ARProgramTableText"/>
            </w:pPr>
            <w:r w:rsidRPr="00C260FA">
              <w:rPr>
                <w:rtl/>
              </w:rPr>
              <w:t>البرنامج 20</w:t>
            </w:r>
          </w:p>
        </w:tc>
      </w:tr>
      <w:tr w:rsidR="00A16D5D" w:rsidRPr="00C260FA" w:rsidTr="009C7153">
        <w:trPr>
          <w:cantSplit/>
          <w:trHeight w:val="302"/>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sidRPr="00C260FA">
              <w:rPr>
                <w:rtl/>
              </w:rPr>
              <w:t>عدد الدول الأعضاء المشاركة في برنامج جوائز الويبو</w:t>
            </w:r>
          </w:p>
        </w:tc>
        <w:tc>
          <w:tcPr>
            <w:tcW w:w="2430" w:type="dxa"/>
            <w:hideMark/>
          </w:tcPr>
          <w:p w:rsidR="00A16D5D" w:rsidRPr="00C260FA" w:rsidRDefault="00A16D5D" w:rsidP="009C7153">
            <w:pPr>
              <w:pStyle w:val="ARProgramTableText"/>
            </w:pPr>
            <w:r w:rsidRPr="00C260FA">
              <w:rPr>
                <w:rtl/>
              </w:rPr>
              <w:t>البرنامج 21</w:t>
            </w:r>
          </w:p>
        </w:tc>
      </w:tr>
      <w:tr w:rsidR="00A16D5D" w:rsidRPr="00C260FA" w:rsidTr="009C7153">
        <w:trPr>
          <w:cantSplit/>
          <w:trHeight w:val="302"/>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Pr>
                <w:rtl/>
              </w:rPr>
              <w:t>العلامة/السمعة:</w:t>
            </w:r>
            <w:r w:rsidRPr="00C260FA">
              <w:rPr>
                <w:rtl/>
              </w:rPr>
              <w:t xml:space="preserve"> تغطية إيجابية لأنشطة/إنجازات الويبو الرئيسية في وسائل الإعلام حول العالم</w:t>
            </w:r>
          </w:p>
        </w:tc>
        <w:tc>
          <w:tcPr>
            <w:tcW w:w="2430" w:type="dxa"/>
            <w:hideMark/>
          </w:tcPr>
          <w:p w:rsidR="00A16D5D" w:rsidRPr="00C260FA" w:rsidRDefault="00A16D5D" w:rsidP="009C7153">
            <w:pPr>
              <w:pStyle w:val="ARProgramTableText"/>
              <w:rPr>
                <w:sz w:val="22"/>
                <w:szCs w:val="20"/>
              </w:rPr>
            </w:pPr>
            <w:r w:rsidRPr="00C260FA">
              <w:rPr>
                <w:rtl/>
              </w:rPr>
              <w:t>البرنامج 19</w:t>
            </w:r>
          </w:p>
        </w:tc>
      </w:tr>
      <w:tr w:rsidR="00A16D5D" w:rsidRPr="00C260FA" w:rsidTr="009C7153">
        <w:trPr>
          <w:cantSplit/>
          <w:trHeight w:val="302"/>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Pr>
                <w:rFonts w:hint="cs"/>
                <w:rtl/>
              </w:rPr>
              <w:t>الإشراك</w:t>
            </w:r>
            <w:r>
              <w:rPr>
                <w:rtl/>
              </w:rPr>
              <w:t>:</w:t>
            </w:r>
            <w:r w:rsidRPr="00C260FA">
              <w:rPr>
                <w:rtl/>
              </w:rPr>
              <w:t xml:space="preserve"> تفاعل الويبو مع وسائل الإعلام الاجتماعية والرقمية</w:t>
            </w:r>
          </w:p>
        </w:tc>
        <w:tc>
          <w:tcPr>
            <w:tcW w:w="2430" w:type="dxa"/>
            <w:hideMark/>
          </w:tcPr>
          <w:p w:rsidR="00A16D5D" w:rsidRPr="00C260FA" w:rsidRDefault="00A16D5D" w:rsidP="009C7153">
            <w:pPr>
              <w:pStyle w:val="ARProgramTableText"/>
              <w:rPr>
                <w:sz w:val="22"/>
                <w:szCs w:val="20"/>
              </w:rPr>
            </w:pPr>
            <w:r w:rsidRPr="00C260FA">
              <w:rPr>
                <w:rtl/>
              </w:rPr>
              <w:t>البرنامج 19</w:t>
            </w:r>
          </w:p>
        </w:tc>
      </w:tr>
      <w:tr w:rsidR="00A16D5D" w:rsidRPr="00C260FA" w:rsidTr="009C7153">
        <w:trPr>
          <w:cantSplit/>
          <w:trHeight w:val="201"/>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sidRPr="00C260FA">
              <w:rPr>
                <w:rtl/>
              </w:rPr>
              <w:t>التواصل بمحتويات الويبو المتعددة الوسائط</w:t>
            </w:r>
          </w:p>
        </w:tc>
        <w:tc>
          <w:tcPr>
            <w:tcW w:w="2430" w:type="dxa"/>
            <w:hideMark/>
          </w:tcPr>
          <w:p w:rsidR="00A16D5D" w:rsidRPr="00C260FA" w:rsidRDefault="00A16D5D" w:rsidP="009C7153">
            <w:pPr>
              <w:pStyle w:val="ARProgramTableText"/>
              <w:rPr>
                <w:sz w:val="22"/>
                <w:szCs w:val="20"/>
              </w:rPr>
            </w:pPr>
            <w:r w:rsidRPr="00C260FA">
              <w:rPr>
                <w:rtl/>
              </w:rPr>
              <w:t>البرنامج 19</w:t>
            </w:r>
          </w:p>
        </w:tc>
      </w:tr>
      <w:tr w:rsidR="00A16D5D" w:rsidRPr="00C260FA" w:rsidTr="009C7153">
        <w:trPr>
          <w:cantSplit/>
          <w:trHeight w:val="302"/>
        </w:trPr>
        <w:tc>
          <w:tcPr>
            <w:tcW w:w="2936" w:type="dxa"/>
            <w:hideMark/>
          </w:tcPr>
          <w:p w:rsidR="00A16D5D" w:rsidRPr="00C260FA" w:rsidRDefault="00A16D5D" w:rsidP="009C7153">
            <w:pPr>
              <w:pStyle w:val="ARProgramTableText"/>
            </w:pPr>
            <w:r w:rsidRPr="00C260FA">
              <w:rPr>
                <w:rtl/>
              </w:rPr>
              <w:t xml:space="preserve">ه2.8 </w:t>
            </w:r>
            <w:r w:rsidRPr="00D54D03">
              <w:rPr>
                <w:rtl/>
              </w:rPr>
              <w:t>توجّه أكبر نحو تقديم الخدمات واستجابة أفضل للاستفسارات</w:t>
            </w:r>
          </w:p>
        </w:tc>
        <w:tc>
          <w:tcPr>
            <w:tcW w:w="3848" w:type="dxa"/>
            <w:hideMark/>
          </w:tcPr>
          <w:p w:rsidR="00A16D5D" w:rsidRPr="00C260FA" w:rsidRDefault="00A16D5D" w:rsidP="009C7153">
            <w:pPr>
              <w:pStyle w:val="ARProgramTableText"/>
            </w:pPr>
            <w:r w:rsidRPr="00C260FA">
              <w:rPr>
                <w:rtl/>
              </w:rPr>
              <w:t>الخدمة: رضا عام للزبائن عن خدمات الويبو</w:t>
            </w:r>
          </w:p>
        </w:tc>
        <w:tc>
          <w:tcPr>
            <w:tcW w:w="2430" w:type="dxa"/>
            <w:hideMark/>
          </w:tcPr>
          <w:p w:rsidR="00A16D5D" w:rsidRPr="00C260FA" w:rsidRDefault="00A16D5D" w:rsidP="009C7153">
            <w:pPr>
              <w:pStyle w:val="ARProgramTableText"/>
              <w:rPr>
                <w:sz w:val="22"/>
                <w:szCs w:val="20"/>
              </w:rPr>
            </w:pPr>
            <w:r w:rsidRPr="00C260FA">
              <w:rPr>
                <w:rtl/>
              </w:rPr>
              <w:t>البرنامج 19</w:t>
            </w:r>
          </w:p>
        </w:tc>
      </w:tr>
      <w:tr w:rsidR="00A16D5D" w:rsidRPr="00C260FA" w:rsidTr="009C7153">
        <w:trPr>
          <w:cantSplit/>
          <w:trHeight w:val="189"/>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Pr>
                <w:rtl/>
              </w:rPr>
              <w:t xml:space="preserve">الخدمة: </w:t>
            </w:r>
            <w:r w:rsidRPr="00C260FA">
              <w:rPr>
                <w:rtl/>
              </w:rPr>
              <w:t>رضا المستخدمين عن خدمات المكتبة</w:t>
            </w:r>
          </w:p>
        </w:tc>
        <w:tc>
          <w:tcPr>
            <w:tcW w:w="2430" w:type="dxa"/>
            <w:hideMark/>
          </w:tcPr>
          <w:p w:rsidR="00A16D5D" w:rsidRPr="00C260FA" w:rsidRDefault="00A16D5D" w:rsidP="009C7153">
            <w:pPr>
              <w:pStyle w:val="ARProgramTableText"/>
              <w:rPr>
                <w:sz w:val="22"/>
                <w:szCs w:val="20"/>
              </w:rPr>
            </w:pPr>
            <w:r w:rsidRPr="00C260FA">
              <w:rPr>
                <w:rtl/>
              </w:rPr>
              <w:t>البرنامج 19</w:t>
            </w:r>
          </w:p>
        </w:tc>
      </w:tr>
      <w:tr w:rsidR="00A16D5D" w:rsidRPr="00C260FA" w:rsidTr="009C7153">
        <w:trPr>
          <w:cantSplit/>
          <w:trHeight w:val="209"/>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sidRPr="00C260FA">
              <w:rPr>
                <w:rtl/>
              </w:rPr>
              <w:t>الوقت المستغرق لمعالجة الاستفسارات</w:t>
            </w:r>
          </w:p>
        </w:tc>
        <w:tc>
          <w:tcPr>
            <w:tcW w:w="2430" w:type="dxa"/>
            <w:hideMark/>
          </w:tcPr>
          <w:p w:rsidR="00A16D5D" w:rsidRPr="00C260FA" w:rsidRDefault="00A16D5D" w:rsidP="009C7153">
            <w:pPr>
              <w:pStyle w:val="ARProgramTableText"/>
            </w:pPr>
            <w:r w:rsidRPr="00C260FA">
              <w:rPr>
                <w:rtl/>
              </w:rPr>
              <w:t>البرنامج 20</w:t>
            </w:r>
          </w:p>
        </w:tc>
      </w:tr>
      <w:tr w:rsidR="00A16D5D" w:rsidRPr="00C260FA" w:rsidTr="009C7153">
        <w:trPr>
          <w:cantSplit/>
          <w:trHeight w:val="302"/>
        </w:trPr>
        <w:tc>
          <w:tcPr>
            <w:tcW w:w="2936" w:type="dxa"/>
            <w:hideMark/>
          </w:tcPr>
          <w:p w:rsidR="00A16D5D" w:rsidRPr="00C260FA" w:rsidRDefault="00A16D5D" w:rsidP="009C7153">
            <w:pPr>
              <w:pStyle w:val="ARProgramTableText"/>
            </w:pPr>
            <w:r w:rsidRPr="00C260FA">
              <w:rPr>
                <w:rtl/>
              </w:rPr>
              <w:t xml:space="preserve">ه3.8 </w:t>
            </w:r>
            <w:r w:rsidRPr="00D54D03">
              <w:rPr>
                <w:rtl/>
              </w:rPr>
              <w:t>التزام فعال مع الدول الأعضاء</w:t>
            </w:r>
          </w:p>
        </w:tc>
        <w:tc>
          <w:tcPr>
            <w:tcW w:w="3848" w:type="dxa"/>
            <w:hideMark/>
          </w:tcPr>
          <w:p w:rsidR="00A16D5D" w:rsidRPr="00C260FA" w:rsidRDefault="00A16D5D" w:rsidP="009C7153">
            <w:pPr>
              <w:pStyle w:val="ARProgramTableText"/>
            </w:pPr>
            <w:r w:rsidRPr="00C260FA">
              <w:rPr>
                <w:rtl/>
              </w:rPr>
              <w:t>النسبة المئوية من اجتماعات اللجان التي عقدت من أجلها اجتماعات إعلامية للدول الأعضاء قبل اجتماع اللجنة</w:t>
            </w:r>
          </w:p>
        </w:tc>
        <w:tc>
          <w:tcPr>
            <w:tcW w:w="2430" w:type="dxa"/>
            <w:hideMark/>
          </w:tcPr>
          <w:p w:rsidR="00A16D5D" w:rsidRPr="00C260FA" w:rsidRDefault="00A16D5D" w:rsidP="009C7153">
            <w:pPr>
              <w:pStyle w:val="ARProgramTableText"/>
              <w:rPr>
                <w:sz w:val="22"/>
                <w:szCs w:val="20"/>
              </w:rPr>
            </w:pPr>
            <w:r w:rsidRPr="00C260FA">
              <w:rPr>
                <w:rtl/>
              </w:rPr>
              <w:t>البرنامج 21</w:t>
            </w:r>
          </w:p>
        </w:tc>
      </w:tr>
      <w:tr w:rsidR="00A16D5D" w:rsidRPr="00C260FA" w:rsidTr="009C7153">
        <w:trPr>
          <w:cantSplit/>
          <w:trHeight w:val="302"/>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sidRPr="00C260FA">
              <w:rPr>
                <w:rtl/>
              </w:rPr>
              <w:t>النسبة المئوية للوثائق الرسمية التي أعدها مكتب المستشار القانوني والتي نُشرت في موعدها</w:t>
            </w:r>
          </w:p>
        </w:tc>
        <w:tc>
          <w:tcPr>
            <w:tcW w:w="2430" w:type="dxa"/>
            <w:hideMark/>
          </w:tcPr>
          <w:p w:rsidR="00A16D5D" w:rsidRPr="00C260FA" w:rsidRDefault="00A16D5D" w:rsidP="009C7153">
            <w:pPr>
              <w:pStyle w:val="ARProgramTableText"/>
              <w:rPr>
                <w:sz w:val="22"/>
                <w:szCs w:val="20"/>
              </w:rPr>
            </w:pPr>
            <w:r w:rsidRPr="00C260FA">
              <w:rPr>
                <w:rtl/>
              </w:rPr>
              <w:t>البرنامج 21</w:t>
            </w:r>
          </w:p>
        </w:tc>
      </w:tr>
      <w:tr w:rsidR="00A16D5D" w:rsidRPr="00C260FA" w:rsidTr="009C7153">
        <w:trPr>
          <w:cantSplit/>
          <w:trHeight w:val="302"/>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sidRPr="00C260FA">
              <w:rPr>
                <w:rtl/>
              </w:rPr>
              <w:t>احترام المواعيد في نشر وثائق الجمعيات</w:t>
            </w:r>
          </w:p>
        </w:tc>
        <w:tc>
          <w:tcPr>
            <w:tcW w:w="2430" w:type="dxa"/>
            <w:hideMark/>
          </w:tcPr>
          <w:p w:rsidR="00A16D5D" w:rsidRPr="00C260FA" w:rsidRDefault="00A16D5D" w:rsidP="009C7153">
            <w:pPr>
              <w:pStyle w:val="ARProgramTableText"/>
              <w:rPr>
                <w:sz w:val="22"/>
                <w:szCs w:val="20"/>
              </w:rPr>
            </w:pPr>
            <w:r w:rsidRPr="00C260FA">
              <w:rPr>
                <w:rtl/>
              </w:rPr>
              <w:t>البرنامج 21</w:t>
            </w:r>
          </w:p>
        </w:tc>
      </w:tr>
      <w:tr w:rsidR="00A16D5D" w:rsidRPr="00C260FA" w:rsidTr="009C7153">
        <w:trPr>
          <w:cantSplit/>
          <w:trHeight w:val="302"/>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sidRPr="00C260FA">
              <w:rPr>
                <w:rtl/>
              </w:rPr>
              <w:t>مستويات رضا الدول الأعضاء وأصحاب المصلحة عن تنظيم التظاهرات</w:t>
            </w:r>
          </w:p>
        </w:tc>
        <w:tc>
          <w:tcPr>
            <w:tcW w:w="2430" w:type="dxa"/>
            <w:hideMark/>
          </w:tcPr>
          <w:p w:rsidR="00A16D5D" w:rsidRPr="00C260FA" w:rsidRDefault="00A16D5D" w:rsidP="009C7153">
            <w:pPr>
              <w:pStyle w:val="ARProgramTableText"/>
              <w:rPr>
                <w:sz w:val="22"/>
                <w:szCs w:val="20"/>
              </w:rPr>
            </w:pPr>
            <w:r w:rsidRPr="00C260FA">
              <w:rPr>
                <w:rtl/>
              </w:rPr>
              <w:t>البرنامج 21</w:t>
            </w:r>
          </w:p>
        </w:tc>
      </w:tr>
      <w:tr w:rsidR="00A16D5D" w:rsidRPr="00C260FA" w:rsidTr="009C7153">
        <w:trPr>
          <w:cantSplit/>
          <w:trHeight w:val="302"/>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sidRPr="00C260FA">
              <w:rPr>
                <w:rtl/>
              </w:rPr>
              <w:t>مستويات رضا الوفود عن تنظيم الجمعيات</w:t>
            </w:r>
          </w:p>
        </w:tc>
        <w:tc>
          <w:tcPr>
            <w:tcW w:w="2430" w:type="dxa"/>
            <w:hideMark/>
          </w:tcPr>
          <w:p w:rsidR="00A16D5D" w:rsidRPr="00C260FA" w:rsidRDefault="00A16D5D" w:rsidP="009C7153">
            <w:pPr>
              <w:pStyle w:val="ARProgramTableText"/>
              <w:rPr>
                <w:sz w:val="22"/>
                <w:szCs w:val="20"/>
              </w:rPr>
            </w:pPr>
            <w:r w:rsidRPr="00C260FA">
              <w:rPr>
                <w:rtl/>
              </w:rPr>
              <w:t>البرنامج 21</w:t>
            </w:r>
          </w:p>
        </w:tc>
      </w:tr>
      <w:tr w:rsidR="00A16D5D" w:rsidRPr="00C260FA" w:rsidTr="009C7153">
        <w:trPr>
          <w:cantSplit/>
          <w:trHeight w:val="302"/>
        </w:trPr>
        <w:tc>
          <w:tcPr>
            <w:tcW w:w="2936" w:type="dxa"/>
            <w:hideMark/>
          </w:tcPr>
          <w:p w:rsidR="00A16D5D" w:rsidRPr="00C260FA" w:rsidRDefault="00A16D5D" w:rsidP="009C7153">
            <w:pPr>
              <w:pStyle w:val="ARProgramTableText"/>
            </w:pPr>
            <w:r w:rsidRPr="00C260FA">
              <w:rPr>
                <w:rtl/>
              </w:rPr>
              <w:t xml:space="preserve">ه4.8 </w:t>
            </w:r>
            <w:r w:rsidRPr="00D54D03">
              <w:rPr>
                <w:rtl/>
              </w:rPr>
              <w:t>تفاعل منفتح وشفاف ومتجاوب مع أصحاب المصلحة غير الحكوميين</w:t>
            </w:r>
          </w:p>
        </w:tc>
        <w:tc>
          <w:tcPr>
            <w:tcW w:w="3848" w:type="dxa"/>
            <w:hideMark/>
          </w:tcPr>
          <w:p w:rsidR="00A16D5D" w:rsidRPr="00C260FA" w:rsidRDefault="00A16D5D" w:rsidP="009C7153">
            <w:pPr>
              <w:pStyle w:val="ARProgramTableText"/>
            </w:pPr>
            <w:r w:rsidRPr="00C260FA">
              <w:rPr>
                <w:rtl/>
              </w:rPr>
              <w:t>‏عدد المنظمات غير الحكومية التي تمتلك صفة المراقب الدائم وتشارك في عمل الويبو وتشارك الويبو في عملها</w:t>
            </w:r>
          </w:p>
        </w:tc>
        <w:tc>
          <w:tcPr>
            <w:tcW w:w="2430" w:type="dxa"/>
            <w:hideMark/>
          </w:tcPr>
          <w:p w:rsidR="00A16D5D" w:rsidRPr="00C260FA" w:rsidRDefault="00A16D5D" w:rsidP="009C7153">
            <w:pPr>
              <w:pStyle w:val="ARProgramTableText"/>
            </w:pPr>
            <w:r w:rsidRPr="00C260FA">
              <w:rPr>
                <w:rtl/>
              </w:rPr>
              <w:t>البرنامج 20</w:t>
            </w:r>
          </w:p>
        </w:tc>
      </w:tr>
      <w:tr w:rsidR="00A16D5D" w:rsidRPr="00C260FA" w:rsidTr="009C7153">
        <w:trPr>
          <w:cantSplit/>
          <w:trHeight w:val="302"/>
        </w:trPr>
        <w:tc>
          <w:tcPr>
            <w:tcW w:w="2936" w:type="dxa"/>
            <w:hideMark/>
          </w:tcPr>
          <w:p w:rsidR="00A16D5D" w:rsidRPr="00C260FA" w:rsidRDefault="00A16D5D" w:rsidP="009C7153">
            <w:pPr>
              <w:pStyle w:val="ARProgramTableText"/>
            </w:pPr>
            <w:r w:rsidRPr="00C260FA">
              <w:rPr>
                <w:rtl/>
              </w:rPr>
              <w:t xml:space="preserve">ه5.8 </w:t>
            </w:r>
            <w:r w:rsidRPr="00D54D03">
              <w:rPr>
                <w:rtl/>
              </w:rPr>
              <w:t>تفاعل الويبو وتشاركها بفعالية مع مسارات ومفاوضات الأمم المتحدة وسائر المنظمات الحكومية الدولية</w:t>
            </w:r>
          </w:p>
        </w:tc>
        <w:tc>
          <w:tcPr>
            <w:tcW w:w="3848" w:type="dxa"/>
            <w:hideMark/>
          </w:tcPr>
          <w:p w:rsidR="00A16D5D" w:rsidRPr="00C260FA" w:rsidRDefault="00A16D5D" w:rsidP="009C7153">
            <w:pPr>
              <w:pStyle w:val="ARProgramTableText"/>
            </w:pPr>
            <w:r w:rsidRPr="00C260FA">
              <w:rPr>
                <w:rtl/>
              </w:rPr>
              <w:t>إسهامات الويبو المبيّنة في تقارير الأمم المتحدة والمنظمات الحكومية الدولية وقراراتها ووثائقها المنبثقة عن العمليات الهادفة ذات الصلة</w:t>
            </w:r>
          </w:p>
        </w:tc>
        <w:tc>
          <w:tcPr>
            <w:tcW w:w="2430" w:type="dxa"/>
            <w:hideMark/>
          </w:tcPr>
          <w:p w:rsidR="00A16D5D" w:rsidRPr="00C260FA" w:rsidRDefault="00A16D5D" w:rsidP="009C7153">
            <w:pPr>
              <w:pStyle w:val="ARProgramTableText"/>
            </w:pPr>
            <w:r w:rsidRPr="00C260FA">
              <w:rPr>
                <w:rtl/>
              </w:rPr>
              <w:t>البرنامج 20</w:t>
            </w:r>
          </w:p>
        </w:tc>
      </w:tr>
      <w:tr w:rsidR="00A16D5D" w:rsidRPr="00C260FA" w:rsidTr="009C7153">
        <w:trPr>
          <w:cantSplit/>
          <w:trHeight w:val="302"/>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sidRPr="00C260FA">
              <w:rPr>
                <w:rtl/>
              </w:rPr>
              <w:t>مبادرات جديدة مشتركة مع الوكالات الأخرى التابعة للأمم المتحدة/المنظمات الحكومية الدولية</w:t>
            </w:r>
          </w:p>
        </w:tc>
        <w:tc>
          <w:tcPr>
            <w:tcW w:w="2430" w:type="dxa"/>
            <w:hideMark/>
          </w:tcPr>
          <w:p w:rsidR="00A16D5D" w:rsidRPr="00C260FA" w:rsidRDefault="00A16D5D" w:rsidP="009C7153">
            <w:pPr>
              <w:pStyle w:val="ARProgramTableText"/>
            </w:pPr>
            <w:r w:rsidRPr="00C260FA">
              <w:rPr>
                <w:rtl/>
              </w:rPr>
              <w:t>البرنامج 21</w:t>
            </w:r>
          </w:p>
        </w:tc>
      </w:tr>
      <w:tr w:rsidR="00A16D5D" w:rsidRPr="00C260FA" w:rsidTr="009C7153">
        <w:trPr>
          <w:cantSplit/>
          <w:trHeight w:val="302"/>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sidRPr="00C260FA">
              <w:rPr>
                <w:rtl/>
              </w:rPr>
              <w:t xml:space="preserve">النسبة المئوية للإنفاق على أنشطة التعاون مع منظومة الأمم المتحدة </w:t>
            </w:r>
          </w:p>
        </w:tc>
        <w:tc>
          <w:tcPr>
            <w:tcW w:w="2430" w:type="dxa"/>
            <w:hideMark/>
          </w:tcPr>
          <w:p w:rsidR="00A16D5D" w:rsidRPr="00C260FA" w:rsidRDefault="00A16D5D" w:rsidP="009C7153">
            <w:pPr>
              <w:pStyle w:val="ARProgramTableText"/>
            </w:pPr>
            <w:r w:rsidRPr="00C260FA">
              <w:rPr>
                <w:rtl/>
              </w:rPr>
              <w:t>البرنامج 24</w:t>
            </w:r>
          </w:p>
        </w:tc>
      </w:tr>
      <w:tr w:rsidR="00A16D5D" w:rsidRPr="00C260FA" w:rsidTr="009C7153">
        <w:trPr>
          <w:cantSplit/>
          <w:trHeight w:val="302"/>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sidRPr="00C260FA">
              <w:rPr>
                <w:rtl/>
              </w:rPr>
              <w:t>عدد المبادرات التي تقودها الويبو بالتشارك مع الأمم المتحدة وسائر المنظمات الحكومية الدولية من أجل تنفيذ خطة التنمية المستدامة</w:t>
            </w:r>
          </w:p>
        </w:tc>
        <w:tc>
          <w:tcPr>
            <w:tcW w:w="2430" w:type="dxa"/>
            <w:hideMark/>
          </w:tcPr>
          <w:p w:rsidR="00A16D5D" w:rsidRPr="00C260FA" w:rsidRDefault="00A16D5D" w:rsidP="009C7153">
            <w:pPr>
              <w:pStyle w:val="ARProgramTableText"/>
            </w:pPr>
            <w:r w:rsidRPr="00C260FA">
              <w:rPr>
                <w:rtl/>
              </w:rPr>
              <w:t>البرنامج 20</w:t>
            </w:r>
          </w:p>
        </w:tc>
      </w:tr>
      <w:tr w:rsidR="00A16D5D" w:rsidRPr="00C260FA" w:rsidTr="009C7153">
        <w:trPr>
          <w:cantSplit/>
          <w:trHeight w:val="302"/>
        </w:trPr>
        <w:tc>
          <w:tcPr>
            <w:tcW w:w="2936" w:type="dxa"/>
          </w:tcPr>
          <w:p w:rsidR="00A16D5D" w:rsidRPr="00C260FA" w:rsidRDefault="00A16D5D" w:rsidP="009C7153">
            <w:pPr>
              <w:pStyle w:val="ARProgramTableText"/>
            </w:pPr>
          </w:p>
        </w:tc>
        <w:tc>
          <w:tcPr>
            <w:tcW w:w="3848" w:type="dxa"/>
            <w:hideMark/>
          </w:tcPr>
          <w:p w:rsidR="00A16D5D" w:rsidRPr="00C260FA" w:rsidRDefault="00A16D5D" w:rsidP="009C7153">
            <w:pPr>
              <w:pStyle w:val="ARProgramTableText"/>
            </w:pPr>
            <w:r w:rsidRPr="00C260FA">
              <w:rPr>
                <w:rtl/>
              </w:rPr>
              <w:t>النسبة المئوية للسلع والخدمات المحلية المصدر مقارنة بالمبلغ الإجمالي المخصص لنشاط التنمية</w:t>
            </w:r>
          </w:p>
        </w:tc>
        <w:tc>
          <w:tcPr>
            <w:tcW w:w="2430" w:type="dxa"/>
            <w:hideMark/>
          </w:tcPr>
          <w:p w:rsidR="00A16D5D" w:rsidRPr="00C260FA" w:rsidRDefault="00A16D5D" w:rsidP="009C7153">
            <w:pPr>
              <w:pStyle w:val="ARProgramTableText"/>
            </w:pPr>
            <w:r w:rsidRPr="00C260FA">
              <w:rPr>
                <w:rtl/>
              </w:rPr>
              <w:t>البرنامج 24</w:t>
            </w:r>
          </w:p>
        </w:tc>
      </w:tr>
    </w:tbl>
    <w:p w:rsidR="00A16D5D" w:rsidRPr="00346F5D" w:rsidRDefault="00A16D5D" w:rsidP="009C7153">
      <w:pPr>
        <w:pStyle w:val="ARNormal"/>
        <w:rPr>
          <w:rFonts w:eastAsia="Arabic Typesetting"/>
          <w:lang w:eastAsia="ar-EG"/>
        </w:rPr>
      </w:pPr>
    </w:p>
    <w:p w:rsidR="00607CC7" w:rsidRDefault="00607CC7" w:rsidP="00DF66C0">
      <w:pPr>
        <w:spacing w:before="120"/>
        <w:jc w:val="right"/>
        <w:rPr>
          <w:rFonts w:ascii="Arabic Typesetting" w:hAnsi="Arabic Typesetting" w:cs="Arabic Typesetting"/>
        </w:rPr>
      </w:pPr>
      <w:r>
        <w:rPr>
          <w:rFonts w:ascii="Arabic Typesetting" w:hAnsi="Arabic Typesetting" w:cs="Arabic Typesetting"/>
        </w:rPr>
        <w:br w:type="page"/>
      </w:r>
    </w:p>
    <w:p w:rsidR="00607CC7" w:rsidRPr="00D61B48" w:rsidRDefault="00607CC7" w:rsidP="009C7153">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rFonts w:hint="cs"/>
          <w:sz w:val="40"/>
          <w:szCs w:val="40"/>
          <w:rtl/>
        </w:rPr>
        <w:t>19</w:t>
      </w:r>
      <w:r w:rsidRPr="00D61B48">
        <w:rPr>
          <w:sz w:val="40"/>
          <w:szCs w:val="40"/>
          <w:rtl/>
        </w:rPr>
        <w:tab/>
      </w:r>
      <w:r w:rsidRPr="005F51B1">
        <w:rPr>
          <w:sz w:val="40"/>
          <w:szCs w:val="40"/>
          <w:rtl/>
        </w:rPr>
        <w:t>التواصل</w:t>
      </w:r>
    </w:p>
    <w:p w:rsidR="00607CC7" w:rsidRPr="00001071" w:rsidRDefault="00607CC7" w:rsidP="009C7153">
      <w:pPr>
        <w:pStyle w:val="ARNumbered1"/>
        <w:rPr>
          <w:rtl/>
        </w:rPr>
      </w:pPr>
    </w:p>
    <w:p w:rsidR="00607CC7" w:rsidRDefault="00607CC7" w:rsidP="009C7153">
      <w:pPr>
        <w:pStyle w:val="ARNormal"/>
        <w:rPr>
          <w:rtl/>
          <w:lang w:bidi="ar-SA"/>
        </w:rPr>
      </w:pPr>
    </w:p>
    <w:tbl>
      <w:tblPr>
        <w:bidiVisual/>
        <w:tblW w:w="0" w:type="auto"/>
        <w:tblInd w:w="108" w:type="dxa"/>
        <w:tblLook w:val="01E0" w:firstRow="1" w:lastRow="1" w:firstColumn="1" w:lastColumn="1" w:noHBand="0" w:noVBand="0"/>
      </w:tblPr>
      <w:tblGrid>
        <w:gridCol w:w="9354"/>
      </w:tblGrid>
      <w:tr w:rsidR="00607CC7" w:rsidRPr="00E93294" w:rsidTr="009C7153">
        <w:trPr>
          <w:trHeight w:val="564"/>
        </w:trPr>
        <w:tc>
          <w:tcPr>
            <w:tcW w:w="9354" w:type="dxa"/>
            <w:shd w:val="clear" w:color="auto" w:fill="C6D9F1"/>
            <w:vAlign w:val="center"/>
          </w:tcPr>
          <w:p w:rsidR="00607CC7" w:rsidRPr="003E3A2C" w:rsidRDefault="00607CC7" w:rsidP="00607CC7">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607CC7" w:rsidRPr="00966639" w:rsidRDefault="00607CC7" w:rsidP="009C7153">
      <w:pPr>
        <w:pStyle w:val="ARNormal"/>
        <w:rPr>
          <w:rtl/>
        </w:rPr>
      </w:pPr>
    </w:p>
    <w:p w:rsidR="00607CC7" w:rsidRDefault="00607CC7" w:rsidP="00DA6355">
      <w:pPr>
        <w:pStyle w:val="ARNormal"/>
        <w:numPr>
          <w:ilvl w:val="0"/>
          <w:numId w:val="21"/>
        </w:numPr>
        <w:ind w:left="567" w:hanging="567"/>
        <w:rPr>
          <w:lang w:bidi="ar-SA"/>
        </w:rPr>
      </w:pPr>
      <w:r w:rsidRPr="005F51B1">
        <w:rPr>
          <w:rtl/>
        </w:rPr>
        <w:t>تنفيذ استراتيجيات متكاملة للتسويق والتواصل والصحافة وموارد المحتويات المتعددة الوسائط المصاحبة، وذلك لدعم مبادرات البرنامج وخدماته في الويبو؛</w:t>
      </w:r>
    </w:p>
    <w:p w:rsidR="00607CC7" w:rsidRDefault="00607CC7" w:rsidP="00DA6355">
      <w:pPr>
        <w:pStyle w:val="ARNormal"/>
        <w:numPr>
          <w:ilvl w:val="0"/>
          <w:numId w:val="21"/>
        </w:numPr>
        <w:ind w:left="567" w:hanging="567"/>
        <w:rPr>
          <w:lang w:bidi="ar-SA"/>
        </w:rPr>
      </w:pPr>
      <w:r>
        <w:rPr>
          <w:rFonts w:hint="cs"/>
          <w:rtl/>
        </w:rPr>
        <w:t>و</w:t>
      </w:r>
      <w:r w:rsidRPr="005F51B1">
        <w:rPr>
          <w:rtl/>
        </w:rPr>
        <w:t xml:space="preserve">إنشاء محتوى متعدد الوسائط قابل للمشاركة وأخبار للتعميم للفئات الهامة من الجمهور، مع إيلاء اهتمام خاص بالشباب والجماهير المحرومة والتي يتعذر الوصول إليها، وذلك من خلال قنوات المحتوى المملوكة </w:t>
      </w:r>
      <w:proofErr w:type="spellStart"/>
      <w:r w:rsidRPr="005F51B1">
        <w:rPr>
          <w:rtl/>
        </w:rPr>
        <w:t>للويبو</w:t>
      </w:r>
      <w:proofErr w:type="spellEnd"/>
      <w:r w:rsidRPr="005F51B1">
        <w:rPr>
          <w:rtl/>
        </w:rPr>
        <w:t xml:space="preserve"> (مثل موقع </w:t>
      </w:r>
      <w:proofErr w:type="spellStart"/>
      <w:r w:rsidRPr="005F51B1">
        <w:rPr>
          <w:rtl/>
        </w:rPr>
        <w:t>الويبو</w:t>
      </w:r>
      <w:proofErr w:type="spellEnd"/>
      <w:r w:rsidRPr="005F51B1">
        <w:rPr>
          <w:rtl/>
        </w:rPr>
        <w:t xml:space="preserve"> الإلكتروني وقنوات وسائل التواصل الاجتماعي، وخط الويبو الإخباري ومجلة الويبو والنشرات الإخبارية إلخ)؛</w:t>
      </w:r>
    </w:p>
    <w:p w:rsidR="00607CC7" w:rsidRDefault="00607CC7" w:rsidP="00DA6355">
      <w:pPr>
        <w:pStyle w:val="ARNormal"/>
        <w:numPr>
          <w:ilvl w:val="0"/>
          <w:numId w:val="21"/>
        </w:numPr>
        <w:ind w:left="567" w:hanging="567"/>
        <w:rPr>
          <w:lang w:bidi="ar-SA"/>
        </w:rPr>
      </w:pPr>
      <w:r>
        <w:rPr>
          <w:rFonts w:hint="cs"/>
          <w:rtl/>
        </w:rPr>
        <w:t>و</w:t>
      </w:r>
      <w:r w:rsidRPr="005F51B1">
        <w:rPr>
          <w:rtl/>
        </w:rPr>
        <w:t>تنظيم تقارير المنظمة الرئيسية الاقتصادية والإحصائية وسائر منشوراتها السنوية وتصميمها ونشرها وتوزيعها والترويج لها من خلال القنوات والخدمات المتعلقة بالطباعة والمحتوى الرقمي والتخزين؛</w:t>
      </w:r>
    </w:p>
    <w:p w:rsidR="00607CC7" w:rsidRDefault="00607CC7" w:rsidP="00DA6355">
      <w:pPr>
        <w:pStyle w:val="ARNormal"/>
        <w:numPr>
          <w:ilvl w:val="0"/>
          <w:numId w:val="21"/>
        </w:numPr>
        <w:ind w:left="567" w:hanging="567"/>
        <w:rPr>
          <w:lang w:bidi="ar-SA"/>
        </w:rPr>
      </w:pPr>
      <w:r>
        <w:rPr>
          <w:rFonts w:hint="cs"/>
          <w:rtl/>
        </w:rPr>
        <w:t>و</w:t>
      </w:r>
      <w:r w:rsidRPr="005F51B1">
        <w:rPr>
          <w:rtl/>
        </w:rPr>
        <w:t>دعم مبادرات الويبو الرئيسية المشتركة بين القطاعين العام والخاص والترويج لها، بما في ذلك اتحاد الكتب المي</w:t>
      </w:r>
      <w:r>
        <w:rPr>
          <w:rtl/>
        </w:rPr>
        <w:t xml:space="preserve">سرة التابع </w:t>
      </w:r>
      <w:proofErr w:type="spellStart"/>
      <w:r>
        <w:rPr>
          <w:rtl/>
        </w:rPr>
        <w:t>للويبو</w:t>
      </w:r>
      <w:proofErr w:type="spellEnd"/>
      <w:r>
        <w:rPr>
          <w:rtl/>
        </w:rPr>
        <w:t xml:space="preserve"> وقاعدة بيانات</w:t>
      </w:r>
      <w:r w:rsidRPr="005F51B1">
        <w:rPr>
          <w:lang w:bidi="ar-SA"/>
        </w:rPr>
        <w:t xml:space="preserve">WIPO Green </w:t>
      </w:r>
      <w:r w:rsidRPr="005F51B1">
        <w:rPr>
          <w:rtl/>
        </w:rPr>
        <w:t xml:space="preserve"> وقاعدة بيانات </w:t>
      </w:r>
      <w:r w:rsidRPr="005F51B1">
        <w:rPr>
          <w:lang w:bidi="ar-SA"/>
        </w:rPr>
        <w:t xml:space="preserve">WIPO </w:t>
      </w:r>
      <w:proofErr w:type="spellStart"/>
      <w:r w:rsidRPr="005F51B1">
        <w:rPr>
          <w:lang w:bidi="ar-SA"/>
        </w:rPr>
        <w:t>Re:Search</w:t>
      </w:r>
      <w:proofErr w:type="spellEnd"/>
      <w:r w:rsidRPr="005F51B1">
        <w:rPr>
          <w:rtl/>
        </w:rPr>
        <w:t xml:space="preserve"> وغيرها من المبادرات؛</w:t>
      </w:r>
    </w:p>
    <w:p w:rsidR="00607CC7" w:rsidRDefault="00607CC7" w:rsidP="00DA6355">
      <w:pPr>
        <w:pStyle w:val="ARNormal"/>
        <w:numPr>
          <w:ilvl w:val="0"/>
          <w:numId w:val="21"/>
        </w:numPr>
        <w:ind w:left="567" w:hanging="567"/>
        <w:rPr>
          <w:lang w:bidi="ar-SA"/>
        </w:rPr>
      </w:pPr>
      <w:r>
        <w:rPr>
          <w:rFonts w:hint="cs"/>
          <w:rtl/>
        </w:rPr>
        <w:t>و</w:t>
      </w:r>
      <w:r w:rsidRPr="005F51B1">
        <w:rPr>
          <w:rtl/>
        </w:rPr>
        <w:t xml:space="preserve">تحسين تواجد الويبو وتنميته في وسائل التواصل الاجتماعي وغير ذلك من الوسائط الرقمية بما في ذلك إنشاء تطبيق محمول جيد وزيادة المحتوى المتعدد </w:t>
      </w:r>
      <w:proofErr w:type="spellStart"/>
      <w:r w:rsidRPr="005F51B1">
        <w:rPr>
          <w:rtl/>
        </w:rPr>
        <w:t>الأنساق</w:t>
      </w:r>
      <w:proofErr w:type="spellEnd"/>
      <w:r w:rsidRPr="005F51B1">
        <w:rPr>
          <w:rtl/>
        </w:rPr>
        <w:t xml:space="preserve"> والتفاعلي، وذلك لزيادة التفاعل مع الجماهير المستهدفة الحالية والجديدة عالميًا؛</w:t>
      </w:r>
    </w:p>
    <w:p w:rsidR="00607CC7" w:rsidRDefault="00607CC7" w:rsidP="00DA6355">
      <w:pPr>
        <w:pStyle w:val="ARNormal"/>
        <w:numPr>
          <w:ilvl w:val="0"/>
          <w:numId w:val="21"/>
        </w:numPr>
        <w:ind w:left="567" w:hanging="567"/>
        <w:rPr>
          <w:lang w:bidi="ar-SA"/>
        </w:rPr>
      </w:pPr>
      <w:r>
        <w:rPr>
          <w:rFonts w:hint="cs"/>
          <w:rtl/>
        </w:rPr>
        <w:t>و</w:t>
      </w:r>
      <w:r w:rsidRPr="005F51B1">
        <w:rPr>
          <w:rtl/>
        </w:rPr>
        <w:t>وضع معايير لجود الخدمة وتنسيقها وتنفيذها بما في ذلك أدوات التقييم وذلك لتسحين تجربة أصحاب المصلحة في الويبو وزبائنها الذين يتفاعلون مع الويبو وينتفعون بخدماتها؛</w:t>
      </w:r>
    </w:p>
    <w:p w:rsidR="00607CC7" w:rsidRDefault="00607CC7" w:rsidP="00DA6355">
      <w:pPr>
        <w:pStyle w:val="ARNormal"/>
        <w:numPr>
          <w:ilvl w:val="0"/>
          <w:numId w:val="21"/>
        </w:numPr>
        <w:ind w:left="567" w:hanging="567"/>
        <w:rPr>
          <w:lang w:bidi="ar-SA"/>
        </w:rPr>
      </w:pPr>
      <w:r>
        <w:rPr>
          <w:rFonts w:hint="cs"/>
          <w:rtl/>
        </w:rPr>
        <w:t>و</w:t>
      </w:r>
      <w:r w:rsidRPr="005F51B1">
        <w:rPr>
          <w:rtl/>
        </w:rPr>
        <w:t>ضمان اتساق سمعة الويبو وعلاماتها التجارية وهويتها البصرية عند إشراك أصحاب المصلحة والجماهير الرئيسيون؛</w:t>
      </w:r>
    </w:p>
    <w:p w:rsidR="00607CC7" w:rsidRDefault="00607CC7" w:rsidP="00DA6355">
      <w:pPr>
        <w:pStyle w:val="ARNormal"/>
        <w:numPr>
          <w:ilvl w:val="0"/>
          <w:numId w:val="21"/>
        </w:numPr>
        <w:ind w:left="567" w:hanging="567"/>
        <w:rPr>
          <w:rtl/>
          <w:lang w:bidi="ar-SA"/>
        </w:rPr>
      </w:pPr>
      <w:r>
        <w:rPr>
          <w:rFonts w:hint="cs"/>
          <w:rtl/>
        </w:rPr>
        <w:t>و</w:t>
      </w:r>
      <w:r w:rsidRPr="005F51B1">
        <w:rPr>
          <w:rtl/>
        </w:rPr>
        <w:t xml:space="preserve">الحفاظ على قابلية استخدام الموقع الإلكتروني </w:t>
      </w:r>
      <w:proofErr w:type="spellStart"/>
      <w:r w:rsidRPr="005F51B1">
        <w:rPr>
          <w:rtl/>
        </w:rPr>
        <w:t>للويبو</w:t>
      </w:r>
      <w:proofErr w:type="spellEnd"/>
      <w:r w:rsidRPr="005F51B1">
        <w:rPr>
          <w:rtl/>
        </w:rPr>
        <w:t xml:space="preserve"> وأدائه التقني والقنوات الأخرى المملوكة </w:t>
      </w:r>
      <w:proofErr w:type="spellStart"/>
      <w:r w:rsidRPr="005F51B1">
        <w:rPr>
          <w:rtl/>
        </w:rPr>
        <w:t>للويبو</w:t>
      </w:r>
      <w:proofErr w:type="spellEnd"/>
      <w:r w:rsidRPr="005F51B1">
        <w:rPr>
          <w:rtl/>
        </w:rPr>
        <w:t xml:space="preserve"> من أجل نشر المعلومات للجماهير حول العالم في الوقت المناسب.</w:t>
      </w:r>
    </w:p>
    <w:p w:rsidR="00607CC7" w:rsidRDefault="00607CC7" w:rsidP="009C7153">
      <w:pPr>
        <w:pStyle w:val="ARNormal"/>
        <w:rPr>
          <w:lang w:bidi="ar-SA"/>
        </w:rPr>
      </w:pPr>
    </w:p>
    <w:p w:rsidR="00607CC7" w:rsidRPr="003E3A2C" w:rsidRDefault="00607CC7" w:rsidP="009C7153">
      <w:pPr>
        <w:pStyle w:val="ARProgramTableHeading"/>
        <w:jc w:val="both"/>
        <w:rPr>
          <w:sz w:val="34"/>
          <w:szCs w:val="34"/>
          <w:lang w:bidi="ar-SA"/>
        </w:rPr>
      </w:pPr>
    </w:p>
    <w:tbl>
      <w:tblPr>
        <w:bidiVisual/>
        <w:tblW w:w="0" w:type="auto"/>
        <w:tblInd w:w="108" w:type="dxa"/>
        <w:tblLook w:val="01E0" w:firstRow="1" w:lastRow="1" w:firstColumn="1" w:lastColumn="1" w:noHBand="0" w:noVBand="0"/>
      </w:tblPr>
      <w:tblGrid>
        <w:gridCol w:w="4536"/>
        <w:gridCol w:w="4818"/>
      </w:tblGrid>
      <w:tr w:rsidR="00607CC7" w:rsidRPr="00E93294" w:rsidTr="009C7153">
        <w:trPr>
          <w:trHeight w:val="564"/>
        </w:trPr>
        <w:tc>
          <w:tcPr>
            <w:tcW w:w="4536" w:type="dxa"/>
            <w:shd w:val="clear" w:color="auto" w:fill="C6D9F1"/>
            <w:vAlign w:val="center"/>
          </w:tcPr>
          <w:p w:rsidR="00607CC7" w:rsidRPr="003E3A2C" w:rsidRDefault="00607CC7" w:rsidP="00607CC7">
            <w:pPr>
              <w:pStyle w:val="ARProgramTableHeading"/>
              <w:jc w:val="center"/>
              <w:rPr>
                <w:sz w:val="34"/>
                <w:szCs w:val="34"/>
                <w:rtl/>
                <w:lang w:bidi="ar-SA"/>
              </w:rPr>
            </w:pPr>
            <w:r>
              <w:rPr>
                <w:rFonts w:hint="cs"/>
                <w:sz w:val="34"/>
                <w:szCs w:val="34"/>
                <w:rtl/>
                <w:lang w:bidi="ar-SA"/>
              </w:rPr>
              <w:t>المخاطر</w:t>
            </w:r>
          </w:p>
        </w:tc>
        <w:tc>
          <w:tcPr>
            <w:tcW w:w="4818" w:type="dxa"/>
            <w:shd w:val="clear" w:color="auto" w:fill="C6D9F1"/>
            <w:vAlign w:val="center"/>
          </w:tcPr>
          <w:p w:rsidR="00607CC7" w:rsidRPr="003E3A2C" w:rsidRDefault="00607CC7" w:rsidP="00607CC7">
            <w:pPr>
              <w:pStyle w:val="ARProgramTableHeading"/>
              <w:jc w:val="center"/>
              <w:rPr>
                <w:sz w:val="34"/>
                <w:szCs w:val="34"/>
                <w:lang w:bidi="ar-SA"/>
              </w:rPr>
            </w:pPr>
            <w:r>
              <w:rPr>
                <w:rFonts w:hint="cs"/>
                <w:sz w:val="34"/>
                <w:szCs w:val="34"/>
                <w:rtl/>
                <w:lang w:bidi="ar-SA"/>
              </w:rPr>
              <w:t>إجراءات التخفيف</w:t>
            </w:r>
          </w:p>
        </w:tc>
      </w:tr>
      <w:tr w:rsidR="00607CC7" w:rsidRPr="00396305" w:rsidTr="009C7153">
        <w:trPr>
          <w:trHeight w:val="564"/>
        </w:trPr>
        <w:tc>
          <w:tcPr>
            <w:tcW w:w="4536" w:type="dxa"/>
            <w:shd w:val="clear" w:color="auto" w:fill="auto"/>
            <w:vAlign w:val="center"/>
          </w:tcPr>
          <w:p w:rsidR="00607CC7" w:rsidRPr="00396305" w:rsidRDefault="00607CC7" w:rsidP="009C7153">
            <w:pPr>
              <w:pStyle w:val="ARProgramTableHeading"/>
              <w:spacing w:before="0" w:after="120" w:line="300" w:lineRule="exact"/>
              <w:rPr>
                <w:b/>
                <w:bCs w:val="0"/>
                <w:rtl/>
                <w:lang w:bidi="ar-SA"/>
              </w:rPr>
            </w:pPr>
            <w:r w:rsidRPr="005F51B1">
              <w:rPr>
                <w:b/>
                <w:bCs w:val="0"/>
                <w:rtl/>
                <w:lang w:bidi="ar-SA"/>
              </w:rPr>
              <w:t xml:space="preserve">تضرر السمعة من خلال الدعاية السلبية قد يضر كثيرًا بمصداقية المنظمة والعلامة التجارية </w:t>
            </w:r>
            <w:proofErr w:type="spellStart"/>
            <w:r w:rsidRPr="005F51B1">
              <w:rPr>
                <w:b/>
                <w:bCs w:val="0"/>
                <w:rtl/>
                <w:lang w:bidi="ar-SA"/>
              </w:rPr>
              <w:t>للويبو</w:t>
            </w:r>
            <w:proofErr w:type="spellEnd"/>
            <w:r w:rsidRPr="005F51B1">
              <w:rPr>
                <w:b/>
                <w:bCs w:val="0"/>
                <w:rtl/>
                <w:lang w:bidi="ar-SA"/>
              </w:rPr>
              <w:t xml:space="preserve"> وقد يؤثر سلبًا على الأعمال ومعنويات الموظفين.</w:t>
            </w:r>
          </w:p>
        </w:tc>
        <w:tc>
          <w:tcPr>
            <w:tcW w:w="4818" w:type="dxa"/>
            <w:shd w:val="clear" w:color="auto" w:fill="auto"/>
            <w:vAlign w:val="center"/>
          </w:tcPr>
          <w:p w:rsidR="00607CC7" w:rsidRPr="00396305" w:rsidRDefault="00607CC7" w:rsidP="009C7153">
            <w:pPr>
              <w:pStyle w:val="ARProgramTableHeading"/>
              <w:spacing w:before="0" w:after="120" w:line="300" w:lineRule="exact"/>
              <w:rPr>
                <w:b/>
                <w:bCs w:val="0"/>
                <w:rtl/>
                <w:lang w:bidi="ar-SA"/>
              </w:rPr>
            </w:pPr>
            <w:r w:rsidRPr="005F51B1">
              <w:rPr>
                <w:b/>
                <w:bCs w:val="0"/>
                <w:rtl/>
                <w:lang w:bidi="ar-SA"/>
              </w:rPr>
              <w:t xml:space="preserve">الكشف العلني، والتقديم </w:t>
            </w:r>
            <w:proofErr w:type="spellStart"/>
            <w:r w:rsidRPr="005F51B1">
              <w:rPr>
                <w:b/>
                <w:bCs w:val="0"/>
                <w:rtl/>
                <w:lang w:bidi="ar-SA"/>
              </w:rPr>
              <w:t>الاستباقي</w:t>
            </w:r>
            <w:proofErr w:type="spellEnd"/>
            <w:r w:rsidRPr="005F51B1">
              <w:rPr>
                <w:b/>
                <w:bCs w:val="0"/>
                <w:rtl/>
                <w:lang w:bidi="ar-SA"/>
              </w:rPr>
              <w:t xml:space="preserve"> للمعلومات، والوعي الإعلامي، والصراحة في الرد على الاستفسارات. والمراقبة المستمرة للصحف ووسائل التواصل الاجتماعي للتمكن من اتخاذ رد الفعل في الوقت المناسب إذا لزم الأمر.</w:t>
            </w:r>
          </w:p>
        </w:tc>
      </w:tr>
    </w:tbl>
    <w:p w:rsidR="00607CC7" w:rsidRDefault="00607CC7" w:rsidP="009C7153">
      <w:pPr>
        <w:pStyle w:val="ARNormal"/>
        <w:rPr>
          <w:lang w:bidi="ar-SA"/>
        </w:rPr>
      </w:pPr>
    </w:p>
    <w:p w:rsidR="00607CC7" w:rsidRDefault="00607CC7" w:rsidP="009C7153">
      <w:pPr>
        <w:pStyle w:val="ARNormal"/>
        <w:rPr>
          <w:lang w:bidi="ar-SA"/>
        </w:rPr>
      </w:pPr>
    </w:p>
    <w:tbl>
      <w:tblPr>
        <w:bidiVisual/>
        <w:tblW w:w="0" w:type="auto"/>
        <w:tblInd w:w="108" w:type="dxa"/>
        <w:tblLook w:val="01E0" w:firstRow="1" w:lastRow="1" w:firstColumn="1" w:lastColumn="1" w:noHBand="0" w:noVBand="0"/>
      </w:tblPr>
      <w:tblGrid>
        <w:gridCol w:w="2366"/>
        <w:gridCol w:w="2366"/>
        <w:gridCol w:w="2365"/>
        <w:gridCol w:w="2257"/>
      </w:tblGrid>
      <w:tr w:rsidR="00607CC7" w:rsidRPr="00FF6ED0" w:rsidTr="009C7153">
        <w:trPr>
          <w:trHeight w:val="564"/>
          <w:tblHeader/>
        </w:trPr>
        <w:tc>
          <w:tcPr>
            <w:tcW w:w="2366" w:type="dxa"/>
            <w:shd w:val="clear" w:color="auto" w:fill="C6D9F1"/>
            <w:vAlign w:val="center"/>
          </w:tcPr>
          <w:p w:rsidR="00607CC7" w:rsidRPr="00FF6ED0" w:rsidRDefault="00607CC7" w:rsidP="00607CC7">
            <w:pPr>
              <w:pStyle w:val="ARNormal"/>
              <w:rPr>
                <w:b/>
                <w:bCs/>
                <w:rtl/>
                <w:lang w:bidi="ar-SA"/>
              </w:rPr>
            </w:pPr>
            <w:r>
              <w:rPr>
                <w:rFonts w:hint="cs"/>
                <w:b/>
                <w:bCs/>
                <w:rtl/>
                <w:lang w:bidi="ar-SA"/>
              </w:rPr>
              <w:t>النتائج المرتقبة</w:t>
            </w:r>
          </w:p>
        </w:tc>
        <w:tc>
          <w:tcPr>
            <w:tcW w:w="2366" w:type="dxa"/>
            <w:shd w:val="clear" w:color="auto" w:fill="C6D9F1"/>
            <w:vAlign w:val="center"/>
          </w:tcPr>
          <w:p w:rsidR="00607CC7" w:rsidRPr="00FF6ED0" w:rsidRDefault="00607CC7" w:rsidP="00607CC7">
            <w:pPr>
              <w:pStyle w:val="ARNormal"/>
              <w:rPr>
                <w:b/>
                <w:bCs/>
                <w:lang w:bidi="ar-SA"/>
              </w:rPr>
            </w:pPr>
            <w:r>
              <w:rPr>
                <w:rFonts w:hint="cs"/>
                <w:b/>
                <w:bCs/>
                <w:rtl/>
                <w:lang w:bidi="ar-SA"/>
              </w:rPr>
              <w:t>مؤشرات الأداء</w:t>
            </w:r>
          </w:p>
        </w:tc>
        <w:tc>
          <w:tcPr>
            <w:tcW w:w="2365" w:type="dxa"/>
            <w:shd w:val="clear" w:color="auto" w:fill="C6D9F1"/>
          </w:tcPr>
          <w:p w:rsidR="00607CC7" w:rsidRPr="00FF6ED0" w:rsidRDefault="00607CC7" w:rsidP="00607CC7">
            <w:pPr>
              <w:pStyle w:val="ARNormal"/>
              <w:rPr>
                <w:b/>
                <w:bCs/>
                <w:lang w:bidi="ar-SA"/>
              </w:rPr>
            </w:pPr>
            <w:r>
              <w:rPr>
                <w:rFonts w:hint="cs"/>
                <w:b/>
                <w:bCs/>
                <w:rtl/>
                <w:lang w:bidi="ar-SA"/>
              </w:rPr>
              <w:t>أسس المقارنة</w:t>
            </w:r>
          </w:p>
        </w:tc>
        <w:tc>
          <w:tcPr>
            <w:tcW w:w="2257" w:type="dxa"/>
            <w:shd w:val="clear" w:color="auto" w:fill="C6D9F1"/>
          </w:tcPr>
          <w:p w:rsidR="00607CC7" w:rsidRPr="00FF6ED0" w:rsidRDefault="00607CC7" w:rsidP="00607CC7">
            <w:pPr>
              <w:pStyle w:val="ARNormal"/>
              <w:rPr>
                <w:b/>
                <w:bCs/>
                <w:lang w:bidi="ar-SA"/>
              </w:rPr>
            </w:pPr>
            <w:r>
              <w:rPr>
                <w:rFonts w:hint="cs"/>
                <w:b/>
                <w:bCs/>
                <w:rtl/>
                <w:lang w:bidi="ar-SA"/>
              </w:rPr>
              <w:t>الأهداف</w:t>
            </w:r>
          </w:p>
        </w:tc>
      </w:tr>
      <w:tr w:rsidR="00607CC7" w:rsidRPr="005F51B1" w:rsidTr="009C7153">
        <w:trPr>
          <w:trHeight w:val="564"/>
        </w:trPr>
        <w:tc>
          <w:tcPr>
            <w:tcW w:w="2366"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Pr>
                <w:rFonts w:ascii="Arabic Typesetting" w:hAnsi="Arabic Typesetting" w:cs="Arabic Typesetting" w:hint="cs"/>
                <w:color w:val="000000"/>
                <w:sz w:val="30"/>
                <w:szCs w:val="30"/>
                <w:rtl/>
              </w:rPr>
              <w:t>ه1.8</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 xml:space="preserve">التواصل بفعالية أكبر مع جمهور واسع </w:t>
            </w:r>
            <w:r>
              <w:rPr>
                <w:rFonts w:ascii="Arabic Typesetting" w:hAnsi="Arabic Typesetting" w:cs="Arabic Typesetting" w:hint="cs"/>
                <w:color w:val="000000"/>
                <w:sz w:val="30"/>
                <w:szCs w:val="30"/>
                <w:rtl/>
              </w:rPr>
              <w:t xml:space="preserve">ومتنوع </w:t>
            </w:r>
            <w:r w:rsidRPr="005F51B1">
              <w:rPr>
                <w:rFonts w:ascii="Arabic Typesetting" w:hAnsi="Arabic Typesetting" w:cs="Arabic Typesetting"/>
                <w:color w:val="000000"/>
                <w:sz w:val="30"/>
                <w:szCs w:val="30"/>
                <w:rtl/>
              </w:rPr>
              <w:t>بشأن الملكية الفكرية ودور الويبو</w:t>
            </w:r>
          </w:p>
        </w:tc>
        <w:tc>
          <w:tcPr>
            <w:tcW w:w="2366"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العلامة التجارية/السمعة:</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 xml:space="preserve">فهم أصحاب المصلحة لمكانة العلامة التجارية </w:t>
            </w:r>
            <w:proofErr w:type="spellStart"/>
            <w:r w:rsidRPr="005F51B1">
              <w:rPr>
                <w:rFonts w:ascii="Arabic Typesetting" w:hAnsi="Arabic Typesetting" w:cs="Arabic Typesetting"/>
                <w:color w:val="000000"/>
                <w:sz w:val="30"/>
                <w:szCs w:val="30"/>
                <w:rtl/>
              </w:rPr>
              <w:t>للويبو</w:t>
            </w:r>
            <w:proofErr w:type="spellEnd"/>
            <w:r w:rsidRPr="005F51B1">
              <w:rPr>
                <w:rFonts w:ascii="Arabic Typesetting" w:hAnsi="Arabic Typesetting" w:cs="Arabic Typesetting"/>
                <w:color w:val="000000"/>
                <w:sz w:val="30"/>
                <w:szCs w:val="30"/>
                <w:rtl/>
              </w:rPr>
              <w:t xml:space="preserve"> وتكوين صورة </w:t>
            </w:r>
            <w:r w:rsidRPr="005F51B1">
              <w:rPr>
                <w:rFonts w:ascii="Arabic Typesetting" w:hAnsi="Arabic Typesetting" w:cs="Arabic Typesetting"/>
                <w:color w:val="000000"/>
                <w:sz w:val="30"/>
                <w:szCs w:val="30"/>
                <w:rtl/>
              </w:rPr>
              <w:lastRenderedPageBreak/>
              <w:t>إيجابية لديهم بشأن سمعة الويبو.</w:t>
            </w:r>
            <w:r w:rsidRPr="005F51B1">
              <w:rPr>
                <w:rFonts w:ascii="Arabic Typesetting" w:hAnsi="Arabic Typesetting" w:cs="Arabic Typesetting"/>
                <w:color w:val="000000"/>
                <w:sz w:val="30"/>
                <w:szCs w:val="30"/>
              </w:rPr>
              <w:t xml:space="preserve"> </w:t>
            </w:r>
          </w:p>
        </w:tc>
        <w:tc>
          <w:tcPr>
            <w:tcW w:w="2365"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lastRenderedPageBreak/>
              <w:t xml:space="preserve">74% من المشاركين في الاستقصاء رأوا أن الويبو هي المنصة العالمية للملكية الفكرية (استقصاء تصور أصحاب المصلحة </w:t>
            </w:r>
            <w:r w:rsidRPr="005F51B1">
              <w:rPr>
                <w:rFonts w:ascii="Arabic Typesetting" w:hAnsi="Arabic Typesetting" w:cs="Arabic Typesetting"/>
                <w:color w:val="000000"/>
                <w:sz w:val="30"/>
                <w:szCs w:val="30"/>
                <w:rtl/>
              </w:rPr>
              <w:lastRenderedPageBreak/>
              <w:t>في الويبو 2016)</w:t>
            </w:r>
            <w:r w:rsidRPr="005F51B1">
              <w:rPr>
                <w:rFonts w:ascii="Arabic Typesetting" w:hAnsi="Arabic Typesetting" w:cs="Arabic Typesetting"/>
                <w:color w:val="000000"/>
                <w:sz w:val="30"/>
                <w:szCs w:val="30"/>
              </w:rPr>
              <w:t xml:space="preserve"> </w:t>
            </w:r>
          </w:p>
        </w:tc>
        <w:tc>
          <w:tcPr>
            <w:tcW w:w="2257"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lastRenderedPageBreak/>
              <w:t>75% من أصحاب المصلحة رأوا أن الويبو هي المنتدى العالمي للملكية الفكرية</w:t>
            </w:r>
            <w:r w:rsidRPr="005F51B1">
              <w:rPr>
                <w:rFonts w:ascii="Arabic Typesetting" w:hAnsi="Arabic Typesetting" w:cs="Arabic Typesetting"/>
                <w:color w:val="000000"/>
                <w:sz w:val="30"/>
                <w:szCs w:val="30"/>
              </w:rPr>
              <w:t xml:space="preserve"> </w:t>
            </w:r>
          </w:p>
        </w:tc>
      </w:tr>
      <w:tr w:rsidR="00607CC7" w:rsidRPr="005F51B1" w:rsidTr="009C7153">
        <w:trPr>
          <w:trHeight w:val="564"/>
        </w:trPr>
        <w:tc>
          <w:tcPr>
            <w:tcW w:w="2366" w:type="dxa"/>
            <w:shd w:val="clear" w:color="auto" w:fill="auto"/>
            <w:vAlign w:val="bottom"/>
          </w:tcPr>
          <w:p w:rsidR="00607CC7" w:rsidRPr="005F51B1" w:rsidRDefault="00607CC7" w:rsidP="00607CC7">
            <w:pPr>
              <w:bidi/>
              <w:spacing w:after="120" w:line="300" w:lineRule="exact"/>
              <w:jc w:val="right"/>
              <w:rPr>
                <w:rFonts w:ascii="Arabic Typesetting" w:hAnsi="Arabic Typesetting" w:cs="Arabic Typesetting"/>
                <w:sz w:val="30"/>
                <w:szCs w:val="30"/>
              </w:rPr>
            </w:pPr>
            <w:r w:rsidRPr="005F51B1">
              <w:rPr>
                <w:rFonts w:ascii="Arabic Typesetting" w:hAnsi="Arabic Typesetting" w:cs="Arabic Typesetting"/>
                <w:color w:val="000000"/>
                <w:sz w:val="30"/>
                <w:szCs w:val="30"/>
              </w:rPr>
              <w:lastRenderedPageBreak/>
              <w:t> </w:t>
            </w:r>
          </w:p>
        </w:tc>
        <w:tc>
          <w:tcPr>
            <w:tcW w:w="2366"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العلامة التجارية/السمعة:</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 xml:space="preserve">التغطية الإيجابية للأنشطة الكبرى </w:t>
            </w:r>
            <w:proofErr w:type="spellStart"/>
            <w:r w:rsidRPr="005F51B1">
              <w:rPr>
                <w:rFonts w:ascii="Arabic Typesetting" w:hAnsi="Arabic Typesetting" w:cs="Arabic Typesetting"/>
                <w:color w:val="000000"/>
                <w:sz w:val="30"/>
                <w:szCs w:val="30"/>
                <w:rtl/>
              </w:rPr>
              <w:t>للويبو</w:t>
            </w:r>
            <w:proofErr w:type="spellEnd"/>
            <w:r w:rsidRPr="005F51B1">
              <w:rPr>
                <w:rFonts w:ascii="Arabic Typesetting" w:hAnsi="Arabic Typesetting" w:cs="Arabic Typesetting"/>
                <w:color w:val="000000"/>
                <w:sz w:val="30"/>
                <w:szCs w:val="30"/>
                <w:rtl/>
              </w:rPr>
              <w:t xml:space="preserve"> وإنجازاتها في وسائل الإعلام حول العالم</w:t>
            </w:r>
          </w:p>
        </w:tc>
        <w:tc>
          <w:tcPr>
            <w:tcW w:w="2365"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97% من كافة المقالات عن الويبو كانت إيجابية أو محايدة (2016)</w:t>
            </w:r>
          </w:p>
        </w:tc>
        <w:tc>
          <w:tcPr>
            <w:tcW w:w="2257"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على الأقل 95% من كافة المقالات حول الويبو كانت إيجابية أو محايدة</w:t>
            </w:r>
          </w:p>
        </w:tc>
      </w:tr>
      <w:tr w:rsidR="00607CC7" w:rsidRPr="005F51B1" w:rsidTr="009C7153">
        <w:trPr>
          <w:trHeight w:val="564"/>
        </w:trPr>
        <w:tc>
          <w:tcPr>
            <w:tcW w:w="2366" w:type="dxa"/>
            <w:shd w:val="clear" w:color="auto" w:fill="auto"/>
            <w:vAlign w:val="bottom"/>
          </w:tcPr>
          <w:p w:rsidR="00607CC7" w:rsidRPr="005F51B1" w:rsidRDefault="00607CC7" w:rsidP="00607CC7">
            <w:pPr>
              <w:bidi/>
              <w:spacing w:after="120" w:line="300" w:lineRule="exact"/>
              <w:jc w:val="right"/>
              <w:rPr>
                <w:rFonts w:ascii="Arabic Typesetting" w:hAnsi="Arabic Typesetting" w:cs="Arabic Typesetting"/>
                <w:sz w:val="30"/>
                <w:szCs w:val="30"/>
              </w:rPr>
            </w:pPr>
            <w:r w:rsidRPr="005F51B1">
              <w:rPr>
                <w:rFonts w:ascii="Arabic Typesetting" w:hAnsi="Arabic Typesetting" w:cs="Arabic Typesetting"/>
                <w:color w:val="000000"/>
                <w:sz w:val="30"/>
                <w:szCs w:val="30"/>
              </w:rPr>
              <w:t> </w:t>
            </w:r>
          </w:p>
        </w:tc>
        <w:tc>
          <w:tcPr>
            <w:tcW w:w="2366"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التفاعل:</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تفاعل الويبو في وسائل التواصل الاجتماعي والوسائط الرقمية</w:t>
            </w:r>
          </w:p>
        </w:tc>
        <w:tc>
          <w:tcPr>
            <w:tcW w:w="2365" w:type="dxa"/>
            <w:shd w:val="clear" w:color="auto" w:fill="auto"/>
          </w:tcPr>
          <w:p w:rsidR="00607CC7" w:rsidRPr="005F51B1" w:rsidRDefault="00607CC7" w:rsidP="00607CC7">
            <w:pPr>
              <w:bidi/>
              <w:spacing w:after="120" w:line="300" w:lineRule="exact"/>
              <w:rPr>
                <w:rFonts w:ascii="Arabic Typesetting" w:hAnsi="Arabic Typesetting" w:cs="Arabic Typesetting"/>
                <w:color w:val="000000"/>
                <w:sz w:val="30"/>
                <w:szCs w:val="30"/>
              </w:rPr>
            </w:pPr>
            <w:r w:rsidRPr="005F51B1">
              <w:rPr>
                <w:rFonts w:ascii="Arabic Typesetting" w:hAnsi="Arabic Typesetting" w:cs="Arabic Typesetting"/>
                <w:color w:val="000000"/>
                <w:sz w:val="30"/>
                <w:szCs w:val="30"/>
              </w:rPr>
              <w:t>2016:</w:t>
            </w:r>
            <w:r w:rsidRPr="005F51B1">
              <w:rPr>
                <w:rFonts w:ascii="Arabic Typesetting" w:hAnsi="Arabic Typesetting" w:cs="Arabic Typesetting"/>
                <w:color w:val="000000"/>
                <w:sz w:val="30"/>
                <w:szCs w:val="30"/>
              </w:rPr>
              <w:br/>
            </w:r>
            <w:r w:rsidRPr="005F51B1">
              <w:rPr>
                <w:rFonts w:ascii="Arabic Typesetting" w:hAnsi="Arabic Typesetting" w:cs="Arabic Typesetting"/>
                <w:color w:val="000000"/>
                <w:sz w:val="30"/>
                <w:szCs w:val="30"/>
                <w:rtl/>
              </w:rPr>
              <w:t xml:space="preserve">(1) 19715 "نقرة إعجاب"؛ 13289 "إعادة نشر على </w:t>
            </w:r>
            <w:proofErr w:type="spellStart"/>
            <w:r w:rsidRPr="005F51B1">
              <w:rPr>
                <w:rFonts w:ascii="Arabic Typesetting" w:hAnsi="Arabic Typesetting" w:cs="Arabic Typesetting"/>
                <w:color w:val="000000"/>
                <w:sz w:val="30"/>
                <w:szCs w:val="30"/>
                <w:rtl/>
              </w:rPr>
              <w:t>تويتر</w:t>
            </w:r>
            <w:proofErr w:type="spellEnd"/>
            <w:r w:rsidRPr="005F51B1">
              <w:rPr>
                <w:rFonts w:ascii="Arabic Typesetting" w:hAnsi="Arabic Typesetting" w:cs="Arabic Typesetting"/>
                <w:color w:val="000000"/>
                <w:sz w:val="30"/>
                <w:szCs w:val="30"/>
                <w:rtl/>
              </w:rPr>
              <w:t>"</w:t>
            </w:r>
            <w:r w:rsidRPr="005F51B1">
              <w:rPr>
                <w:rFonts w:ascii="Arabic Typesetting" w:hAnsi="Arabic Typesetting" w:cs="Arabic Typesetting"/>
                <w:color w:val="000000"/>
                <w:sz w:val="30"/>
                <w:szCs w:val="30"/>
              </w:rPr>
              <w:br/>
            </w:r>
          </w:p>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Pr>
              <w:br/>
            </w:r>
            <w:r w:rsidRPr="005F51B1">
              <w:rPr>
                <w:rFonts w:ascii="Arabic Typesetting" w:hAnsi="Arabic Typesetting" w:cs="Arabic Typesetting"/>
                <w:color w:val="000000"/>
                <w:sz w:val="30"/>
                <w:szCs w:val="30"/>
                <w:rtl/>
              </w:rPr>
              <w:t xml:space="preserve">(2) عدد المستخدمين الراضين عن تطبيق </w:t>
            </w:r>
            <w:proofErr w:type="spellStart"/>
            <w:r w:rsidRPr="005F51B1">
              <w:rPr>
                <w:rFonts w:ascii="Arabic Typesetting" w:hAnsi="Arabic Typesetting" w:cs="Arabic Typesetting"/>
                <w:color w:val="000000"/>
                <w:sz w:val="30"/>
                <w:szCs w:val="30"/>
                <w:rtl/>
              </w:rPr>
              <w:t>ديليجيتس</w:t>
            </w:r>
            <w:proofErr w:type="spellEnd"/>
            <w:r w:rsidRPr="005F51B1">
              <w:rPr>
                <w:rFonts w:ascii="Arabic Typesetting" w:hAnsi="Arabic Typesetting" w:cs="Arabic Typesetting"/>
                <w:color w:val="000000"/>
                <w:sz w:val="30"/>
                <w:szCs w:val="30"/>
                <w:rtl/>
              </w:rPr>
              <w:t xml:space="preserve"> (يحدد لاحقًا)</w:t>
            </w:r>
          </w:p>
        </w:tc>
        <w:tc>
          <w:tcPr>
            <w:tcW w:w="2257"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 xml:space="preserve">(1) زيادة في الثنائية قدرها 15% في عدد "نقرات الإعجاب" و"إعادة النشر على </w:t>
            </w:r>
            <w:proofErr w:type="spellStart"/>
            <w:r w:rsidRPr="005F51B1">
              <w:rPr>
                <w:rFonts w:ascii="Arabic Typesetting" w:hAnsi="Arabic Typesetting" w:cs="Arabic Typesetting"/>
                <w:color w:val="000000"/>
                <w:sz w:val="30"/>
                <w:szCs w:val="30"/>
                <w:rtl/>
              </w:rPr>
              <w:t>تويتر</w:t>
            </w:r>
            <w:proofErr w:type="spellEnd"/>
            <w:r w:rsidRPr="005F51B1">
              <w:rPr>
                <w:rFonts w:ascii="Arabic Typesetting" w:hAnsi="Arabic Typesetting" w:cs="Arabic Typesetting"/>
                <w:color w:val="000000"/>
                <w:sz w:val="30"/>
                <w:szCs w:val="30"/>
                <w:rtl/>
              </w:rPr>
              <w:t xml:space="preserve">" لمحتوى </w:t>
            </w:r>
            <w:proofErr w:type="spellStart"/>
            <w:r w:rsidRPr="005F51B1">
              <w:rPr>
                <w:rFonts w:ascii="Arabic Typesetting" w:hAnsi="Arabic Typesetting" w:cs="Arabic Typesetting"/>
                <w:color w:val="000000"/>
                <w:sz w:val="30"/>
                <w:szCs w:val="30"/>
                <w:rtl/>
              </w:rPr>
              <w:t>الويبو</w:t>
            </w:r>
            <w:proofErr w:type="spellEnd"/>
            <w:r w:rsidRPr="005F51B1">
              <w:rPr>
                <w:rFonts w:ascii="Arabic Typesetting" w:hAnsi="Arabic Typesetting" w:cs="Arabic Typesetting"/>
                <w:color w:val="000000"/>
                <w:sz w:val="30"/>
                <w:szCs w:val="30"/>
                <w:rtl/>
              </w:rPr>
              <w:t xml:space="preserve">  (2) على الأقل 80% من المستخدمين راضون عن تطبيق </w:t>
            </w:r>
            <w:proofErr w:type="spellStart"/>
            <w:r w:rsidRPr="005F51B1">
              <w:rPr>
                <w:rFonts w:ascii="Arabic Typesetting" w:hAnsi="Arabic Typesetting" w:cs="Arabic Typesetting"/>
                <w:color w:val="000000"/>
                <w:sz w:val="30"/>
                <w:szCs w:val="30"/>
                <w:rtl/>
              </w:rPr>
              <w:t>ديليجيتس</w:t>
            </w:r>
            <w:proofErr w:type="spellEnd"/>
          </w:p>
        </w:tc>
      </w:tr>
      <w:tr w:rsidR="00607CC7" w:rsidRPr="005F51B1" w:rsidTr="009C7153">
        <w:trPr>
          <w:trHeight w:val="564"/>
        </w:trPr>
        <w:tc>
          <w:tcPr>
            <w:tcW w:w="2366" w:type="dxa"/>
            <w:shd w:val="clear" w:color="auto" w:fill="auto"/>
            <w:vAlign w:val="bottom"/>
          </w:tcPr>
          <w:p w:rsidR="00607CC7" w:rsidRPr="005F51B1" w:rsidRDefault="00607CC7" w:rsidP="00607CC7">
            <w:pPr>
              <w:bidi/>
              <w:spacing w:after="120" w:line="300" w:lineRule="exact"/>
              <w:jc w:val="right"/>
              <w:rPr>
                <w:rFonts w:ascii="Arabic Typesetting" w:hAnsi="Arabic Typesetting" w:cs="Arabic Typesetting"/>
                <w:sz w:val="30"/>
                <w:szCs w:val="30"/>
              </w:rPr>
            </w:pPr>
            <w:r w:rsidRPr="005F51B1">
              <w:rPr>
                <w:rFonts w:ascii="Arabic Typesetting" w:hAnsi="Arabic Typesetting" w:cs="Arabic Typesetting"/>
                <w:color w:val="000000"/>
                <w:sz w:val="30"/>
                <w:szCs w:val="30"/>
              </w:rPr>
              <w:t> </w:t>
            </w:r>
          </w:p>
        </w:tc>
        <w:tc>
          <w:tcPr>
            <w:tcW w:w="2366"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العلامة التجارية/السمعة:</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 xml:space="preserve">جمهور قراء النشرة الإخبارية الإلكترونية المتابعين لمحتوى المنشورات حول الأحداث الكبرى </w:t>
            </w:r>
            <w:proofErr w:type="spellStart"/>
            <w:r w:rsidRPr="005F51B1">
              <w:rPr>
                <w:rFonts w:ascii="Arabic Typesetting" w:hAnsi="Arabic Typesetting" w:cs="Arabic Typesetting"/>
                <w:color w:val="000000"/>
                <w:sz w:val="30"/>
                <w:szCs w:val="30"/>
                <w:rtl/>
              </w:rPr>
              <w:t>للويبو</w:t>
            </w:r>
            <w:proofErr w:type="spellEnd"/>
            <w:r w:rsidRPr="005F51B1">
              <w:rPr>
                <w:rFonts w:ascii="Arabic Typesetting" w:hAnsi="Arabic Typesetting" w:cs="Arabic Typesetting"/>
                <w:color w:val="000000"/>
                <w:sz w:val="30"/>
                <w:szCs w:val="30"/>
                <w:rtl/>
              </w:rPr>
              <w:t xml:space="preserve"> ومنتجاتها وأنشطتها</w:t>
            </w:r>
            <w:r w:rsidRPr="005F51B1">
              <w:rPr>
                <w:rFonts w:ascii="Arabic Typesetting" w:hAnsi="Arabic Typesetting" w:cs="Arabic Typesetting"/>
                <w:color w:val="000000"/>
                <w:sz w:val="30"/>
                <w:szCs w:val="30"/>
              </w:rPr>
              <w:t xml:space="preserve"> </w:t>
            </w:r>
          </w:p>
        </w:tc>
        <w:tc>
          <w:tcPr>
            <w:tcW w:w="2365"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12762 مشترك في خط الويبو الإخباري في جميع اللغات (2016)</w:t>
            </w:r>
          </w:p>
        </w:tc>
        <w:tc>
          <w:tcPr>
            <w:tcW w:w="2257"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زيادة قدرها 10% في اشتراكات النشرة الإخبارية لخط الويبو الإخباري على مدار الثنائية (جميع اللغات)</w:t>
            </w:r>
          </w:p>
        </w:tc>
      </w:tr>
      <w:tr w:rsidR="00607CC7" w:rsidRPr="005F51B1" w:rsidTr="009C7153">
        <w:trPr>
          <w:trHeight w:val="564"/>
        </w:trPr>
        <w:tc>
          <w:tcPr>
            <w:tcW w:w="2366" w:type="dxa"/>
            <w:shd w:val="clear" w:color="auto" w:fill="auto"/>
            <w:vAlign w:val="bottom"/>
          </w:tcPr>
          <w:p w:rsidR="00607CC7" w:rsidRPr="005F51B1" w:rsidRDefault="00607CC7" w:rsidP="00607CC7">
            <w:pPr>
              <w:bidi/>
              <w:spacing w:after="120" w:line="300" w:lineRule="exact"/>
              <w:jc w:val="right"/>
              <w:rPr>
                <w:rFonts w:ascii="Arabic Typesetting" w:hAnsi="Arabic Typesetting" w:cs="Arabic Typesetting"/>
                <w:sz w:val="30"/>
                <w:szCs w:val="30"/>
              </w:rPr>
            </w:pPr>
            <w:r w:rsidRPr="005F51B1">
              <w:rPr>
                <w:rFonts w:ascii="Arabic Typesetting" w:hAnsi="Arabic Typesetting" w:cs="Arabic Typesetting"/>
                <w:color w:val="000000"/>
                <w:sz w:val="30"/>
                <w:szCs w:val="30"/>
              </w:rPr>
              <w:t> </w:t>
            </w:r>
          </w:p>
        </w:tc>
        <w:tc>
          <w:tcPr>
            <w:tcW w:w="2366"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 xml:space="preserve">التفاعل مع المحتوى المتعدد الوسائط </w:t>
            </w:r>
            <w:proofErr w:type="spellStart"/>
            <w:r w:rsidRPr="005F51B1">
              <w:rPr>
                <w:rFonts w:ascii="Arabic Typesetting" w:hAnsi="Arabic Typesetting" w:cs="Arabic Typesetting"/>
                <w:color w:val="000000"/>
                <w:sz w:val="30"/>
                <w:szCs w:val="30"/>
                <w:rtl/>
              </w:rPr>
              <w:t>للويبو</w:t>
            </w:r>
            <w:proofErr w:type="spellEnd"/>
          </w:p>
        </w:tc>
        <w:tc>
          <w:tcPr>
            <w:tcW w:w="2365"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238734 مشاهدة على قناة الويبو على اليوتيوب في 2016 (باستثناء مرحلة ما قبل المدرسة)</w:t>
            </w:r>
            <w:r w:rsidRPr="005F51B1">
              <w:rPr>
                <w:rFonts w:ascii="Arabic Typesetting" w:hAnsi="Arabic Typesetting" w:cs="Arabic Typesetting"/>
                <w:color w:val="000000"/>
                <w:sz w:val="30"/>
                <w:szCs w:val="30"/>
              </w:rPr>
              <w:t xml:space="preserve">  </w:t>
            </w:r>
          </w:p>
        </w:tc>
        <w:tc>
          <w:tcPr>
            <w:tcW w:w="2257"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زيادة قدرها 8% في إجمالي مشاهدات الفيديو على قناة الويبو على اليوتيوب (باستثناء مرحلة ما قبل المدرسة)</w:t>
            </w:r>
          </w:p>
        </w:tc>
      </w:tr>
      <w:tr w:rsidR="00607CC7" w:rsidRPr="005F51B1" w:rsidTr="009C7153">
        <w:trPr>
          <w:trHeight w:val="564"/>
        </w:trPr>
        <w:tc>
          <w:tcPr>
            <w:tcW w:w="2366"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Pr>
              <w:t> </w:t>
            </w:r>
          </w:p>
        </w:tc>
        <w:tc>
          <w:tcPr>
            <w:tcW w:w="2366"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التفاعل:</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المشاركة العالمية في حملة يوم الملكية الفكرية العالمي</w:t>
            </w:r>
          </w:p>
        </w:tc>
        <w:tc>
          <w:tcPr>
            <w:tcW w:w="2365"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450 حدثًا مبلغ عنه في 122 بلدًا (2016)</w:t>
            </w:r>
          </w:p>
        </w:tc>
        <w:tc>
          <w:tcPr>
            <w:tcW w:w="2257"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مستوى ثابت من المشاركة العالمية، بما في ذلك التمثيل في كل منطقة جغرافية</w:t>
            </w:r>
          </w:p>
        </w:tc>
      </w:tr>
      <w:tr w:rsidR="00607CC7" w:rsidRPr="005F51B1" w:rsidTr="009C7153">
        <w:trPr>
          <w:trHeight w:val="564"/>
        </w:trPr>
        <w:tc>
          <w:tcPr>
            <w:tcW w:w="2366" w:type="dxa"/>
            <w:shd w:val="clear" w:color="auto" w:fill="auto"/>
            <w:vAlign w:val="bottom"/>
          </w:tcPr>
          <w:p w:rsidR="00607CC7" w:rsidRPr="005F51B1" w:rsidRDefault="00607CC7" w:rsidP="00607CC7">
            <w:pPr>
              <w:bidi/>
              <w:spacing w:after="120" w:line="300" w:lineRule="exact"/>
              <w:jc w:val="right"/>
              <w:rPr>
                <w:rFonts w:ascii="Arabic Typesetting" w:hAnsi="Arabic Typesetting" w:cs="Arabic Typesetting"/>
                <w:sz w:val="30"/>
                <w:szCs w:val="30"/>
              </w:rPr>
            </w:pPr>
            <w:r w:rsidRPr="005F51B1">
              <w:rPr>
                <w:rFonts w:ascii="Arabic Typesetting" w:hAnsi="Arabic Typesetting" w:cs="Arabic Typesetting"/>
                <w:color w:val="000000"/>
                <w:sz w:val="30"/>
                <w:szCs w:val="30"/>
              </w:rPr>
              <w:t> </w:t>
            </w:r>
          </w:p>
        </w:tc>
        <w:tc>
          <w:tcPr>
            <w:tcW w:w="2366"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التفاعل:</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 xml:space="preserve">تحسين النفاذ إلى منشورات الويبو والمواد الترويجية بلغات وأنساق مختلقة بما في ذلك الجماهير المحرومة </w:t>
            </w:r>
          </w:p>
        </w:tc>
        <w:tc>
          <w:tcPr>
            <w:tcW w:w="2365"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 xml:space="preserve">إجمالي </w:t>
            </w:r>
            <w:proofErr w:type="spellStart"/>
            <w:r w:rsidRPr="005F51B1">
              <w:rPr>
                <w:rFonts w:ascii="Arabic Typesetting" w:hAnsi="Arabic Typesetting" w:cs="Arabic Typesetting"/>
                <w:color w:val="000000"/>
                <w:sz w:val="30"/>
                <w:szCs w:val="30"/>
                <w:rtl/>
              </w:rPr>
              <w:t>التحميلات</w:t>
            </w:r>
            <w:proofErr w:type="spellEnd"/>
            <w:r w:rsidRPr="005F51B1">
              <w:rPr>
                <w:rFonts w:ascii="Arabic Typesetting" w:hAnsi="Arabic Typesetting" w:cs="Arabic Typesetting"/>
                <w:color w:val="000000"/>
                <w:sz w:val="30"/>
                <w:szCs w:val="30"/>
                <w:rtl/>
              </w:rPr>
              <w:t xml:space="preserve"> لمنشورات </w:t>
            </w:r>
            <w:proofErr w:type="spellStart"/>
            <w:r w:rsidRPr="005F51B1">
              <w:rPr>
                <w:rFonts w:ascii="Arabic Typesetting" w:hAnsi="Arabic Typesetting" w:cs="Arabic Typesetting"/>
                <w:color w:val="000000"/>
                <w:sz w:val="30"/>
                <w:szCs w:val="30"/>
                <w:rtl/>
              </w:rPr>
              <w:t>الويبو</w:t>
            </w:r>
            <w:proofErr w:type="spellEnd"/>
            <w:r w:rsidRPr="005F51B1">
              <w:rPr>
                <w:rFonts w:ascii="Arabic Typesetting" w:hAnsi="Arabic Typesetting" w:cs="Arabic Typesetting"/>
                <w:color w:val="000000"/>
                <w:sz w:val="30"/>
                <w:szCs w:val="30"/>
                <w:rtl/>
              </w:rPr>
              <w:t xml:space="preserve"> (جميع اللغات (يحدد لاحقًا)</w:t>
            </w:r>
          </w:p>
        </w:tc>
        <w:tc>
          <w:tcPr>
            <w:tcW w:w="2257"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 xml:space="preserve">زيادة قدرها 5% في إجمالي </w:t>
            </w:r>
            <w:proofErr w:type="spellStart"/>
            <w:r w:rsidRPr="005F51B1">
              <w:rPr>
                <w:rFonts w:ascii="Arabic Typesetting" w:hAnsi="Arabic Typesetting" w:cs="Arabic Typesetting"/>
                <w:color w:val="000000"/>
                <w:sz w:val="30"/>
                <w:szCs w:val="30"/>
                <w:rtl/>
              </w:rPr>
              <w:t>التحميلات</w:t>
            </w:r>
            <w:proofErr w:type="spellEnd"/>
            <w:r w:rsidRPr="005F51B1">
              <w:rPr>
                <w:rFonts w:ascii="Arabic Typesetting" w:hAnsi="Arabic Typesetting" w:cs="Arabic Typesetting"/>
                <w:color w:val="000000"/>
                <w:sz w:val="30"/>
                <w:szCs w:val="30"/>
                <w:rtl/>
              </w:rPr>
              <w:t xml:space="preserve"> لمنشورات </w:t>
            </w:r>
            <w:proofErr w:type="spellStart"/>
            <w:r w:rsidRPr="005F51B1">
              <w:rPr>
                <w:rFonts w:ascii="Arabic Typesetting" w:hAnsi="Arabic Typesetting" w:cs="Arabic Typesetting"/>
                <w:color w:val="000000"/>
                <w:sz w:val="30"/>
                <w:szCs w:val="30"/>
                <w:rtl/>
              </w:rPr>
              <w:t>الويبو</w:t>
            </w:r>
            <w:proofErr w:type="spellEnd"/>
            <w:r w:rsidRPr="005F51B1">
              <w:rPr>
                <w:rFonts w:ascii="Arabic Typesetting" w:hAnsi="Arabic Typesetting" w:cs="Arabic Typesetting"/>
                <w:color w:val="000000"/>
                <w:sz w:val="30"/>
                <w:szCs w:val="30"/>
                <w:rtl/>
              </w:rPr>
              <w:t xml:space="preserve"> (بنهاية 2018)</w:t>
            </w:r>
          </w:p>
        </w:tc>
      </w:tr>
      <w:tr w:rsidR="00607CC7" w:rsidRPr="005F51B1" w:rsidTr="009C7153">
        <w:trPr>
          <w:trHeight w:val="564"/>
        </w:trPr>
        <w:tc>
          <w:tcPr>
            <w:tcW w:w="2366"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Pr>
              <w:t> </w:t>
            </w:r>
          </w:p>
        </w:tc>
        <w:tc>
          <w:tcPr>
            <w:tcW w:w="2366"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التفاعل:</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وصول واسع النطاق للمحتوى على الإنترنت؛ وفعالية صفحات الويب العليا كبوابات لمزيد من المعلومات</w:t>
            </w:r>
          </w:p>
        </w:tc>
        <w:tc>
          <w:tcPr>
            <w:tcW w:w="2365"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 xml:space="preserve">(1) 8914297 مشاهد فريدة للصفحات فيما يخص الصفحات عبر المنظمة والصفحات العليا في الموقع الإلكتروني </w:t>
            </w:r>
            <w:proofErr w:type="spellStart"/>
            <w:r w:rsidRPr="005F51B1">
              <w:rPr>
                <w:rFonts w:ascii="Arabic Typesetting" w:hAnsi="Arabic Typesetting" w:cs="Arabic Typesetting"/>
                <w:color w:val="000000"/>
                <w:sz w:val="30"/>
                <w:szCs w:val="30"/>
                <w:rtl/>
              </w:rPr>
              <w:t>للويبو</w:t>
            </w:r>
            <w:proofErr w:type="spellEnd"/>
            <w:r w:rsidRPr="005F51B1">
              <w:rPr>
                <w:rFonts w:ascii="Arabic Typesetting" w:hAnsi="Arabic Typesetting" w:cs="Arabic Typesetting"/>
                <w:color w:val="000000"/>
                <w:sz w:val="30"/>
                <w:szCs w:val="30"/>
                <w:rtl/>
              </w:rPr>
              <w:t>* (2) تابع متوسط زوار قدره 80% للصفحات "المقصودة" العليا رحلته إلى صفحات أخرى (2016)</w:t>
            </w:r>
          </w:p>
        </w:tc>
        <w:tc>
          <w:tcPr>
            <w:tcW w:w="2257"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(1) زيادة خلال الثنائية قدرها 10% في مشاهدات الصفحات</w:t>
            </w:r>
            <w:r w:rsidRPr="005F51B1">
              <w:rPr>
                <w:rFonts w:ascii="Arabic Typesetting" w:hAnsi="Arabic Typesetting" w:cs="Arabic Typesetting"/>
                <w:color w:val="000000"/>
                <w:sz w:val="30"/>
                <w:szCs w:val="30"/>
              </w:rPr>
              <w:br/>
            </w:r>
            <w:r w:rsidRPr="005F51B1">
              <w:rPr>
                <w:rFonts w:ascii="Arabic Typesetting" w:hAnsi="Arabic Typesetting" w:cs="Arabic Typesetting"/>
                <w:color w:val="000000"/>
                <w:sz w:val="30"/>
                <w:szCs w:val="30"/>
              </w:rPr>
              <w:br/>
            </w:r>
          </w:p>
          <w:p w:rsidR="00607CC7" w:rsidRPr="005F51B1" w:rsidRDefault="00607CC7" w:rsidP="00607CC7">
            <w:pPr>
              <w:bidi/>
              <w:spacing w:after="120" w:line="300" w:lineRule="exact"/>
              <w:rPr>
                <w:rFonts w:ascii="Arabic Typesetting" w:hAnsi="Arabic Typesetting" w:cs="Arabic Typesetting"/>
                <w:color w:val="000000"/>
                <w:sz w:val="30"/>
                <w:szCs w:val="30"/>
              </w:rPr>
            </w:pPr>
          </w:p>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(2) معدل ثابت (حوالي 80%) من زوار الصفحات المقصودة الذين يتابعون رحلتهم إلى صفحات أخرى</w:t>
            </w:r>
          </w:p>
        </w:tc>
      </w:tr>
      <w:tr w:rsidR="00607CC7" w:rsidRPr="005F51B1" w:rsidTr="009C7153">
        <w:trPr>
          <w:trHeight w:val="564"/>
        </w:trPr>
        <w:tc>
          <w:tcPr>
            <w:tcW w:w="2366"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Pr>
                <w:rFonts w:ascii="Arabic Typesetting" w:hAnsi="Arabic Typesetting" w:cs="Arabic Typesetting" w:hint="cs"/>
                <w:color w:val="000000"/>
                <w:sz w:val="30"/>
                <w:szCs w:val="30"/>
                <w:rtl/>
              </w:rPr>
              <w:t xml:space="preserve">ه2.8 </w:t>
            </w:r>
            <w:r w:rsidRPr="005F51B1">
              <w:rPr>
                <w:rFonts w:ascii="Arabic Typesetting" w:hAnsi="Arabic Typesetting" w:cs="Arabic Typesetting"/>
                <w:color w:val="000000"/>
                <w:sz w:val="30"/>
                <w:szCs w:val="30"/>
                <w:rtl/>
              </w:rPr>
              <w:t xml:space="preserve">توجّه أكبر نحو تقديم الخدمات واستجابة أفضل </w:t>
            </w:r>
            <w:r w:rsidRPr="005F51B1">
              <w:rPr>
                <w:rFonts w:ascii="Arabic Typesetting" w:hAnsi="Arabic Typesetting" w:cs="Arabic Typesetting"/>
                <w:color w:val="000000"/>
                <w:sz w:val="30"/>
                <w:szCs w:val="30"/>
                <w:rtl/>
              </w:rPr>
              <w:lastRenderedPageBreak/>
              <w:t>للاستفسارات</w:t>
            </w:r>
          </w:p>
        </w:tc>
        <w:tc>
          <w:tcPr>
            <w:tcW w:w="2366"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lastRenderedPageBreak/>
              <w:t>الخدمة:</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الرضا العام للزبائن عن خدمات الويبو</w:t>
            </w:r>
          </w:p>
        </w:tc>
        <w:tc>
          <w:tcPr>
            <w:tcW w:w="2365"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مؤشر رضا زبائن الويبو:</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51%  المؤشرات الفرعية:</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Pr>
              <w:br/>
            </w:r>
            <w:r w:rsidRPr="005F51B1">
              <w:rPr>
                <w:rFonts w:ascii="Arabic Typesetting" w:hAnsi="Arabic Typesetting" w:cs="Arabic Typesetting"/>
                <w:color w:val="000000"/>
                <w:sz w:val="30"/>
                <w:szCs w:val="30"/>
                <w:rtl/>
              </w:rPr>
              <w:lastRenderedPageBreak/>
              <w:t>- المهنية:</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59% ـ الموثوقية:</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57% ـ الاستجابة:</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48% ـ القدرة على توفير معلومات قيمة:</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%54 ـ التوجه نحو تقديم الخدمات:</w:t>
            </w:r>
            <w:r w:rsidRPr="005F51B1">
              <w:rPr>
                <w:rFonts w:ascii="Arabic Typesetting" w:hAnsi="Arabic Typesetting" w:cs="Arabic Typesetting"/>
                <w:color w:val="000000"/>
                <w:sz w:val="30"/>
                <w:szCs w:val="30"/>
              </w:rPr>
              <w:t xml:space="preserve"> 49%</w:t>
            </w:r>
          </w:p>
        </w:tc>
        <w:tc>
          <w:tcPr>
            <w:tcW w:w="2257"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lastRenderedPageBreak/>
              <w:t>مؤشر رضا زبائن الويبو:</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53% المؤشرات الفرعية:</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Pr>
              <w:br/>
            </w:r>
            <w:r w:rsidRPr="005F51B1">
              <w:rPr>
                <w:rFonts w:ascii="Arabic Typesetting" w:hAnsi="Arabic Typesetting" w:cs="Arabic Typesetting"/>
                <w:color w:val="000000"/>
                <w:sz w:val="30"/>
                <w:szCs w:val="30"/>
                <w:rtl/>
              </w:rPr>
              <w:lastRenderedPageBreak/>
              <w:t>- المهنية:</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61% ـ الموثوقية:</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59% ـ الاستجابة:</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50% ـ القدرة على توفير معلومات قيمة:</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%56 ـ التوجه نحو تقديم الخدمات:</w:t>
            </w:r>
            <w:r w:rsidRPr="005F51B1">
              <w:rPr>
                <w:rFonts w:ascii="Arabic Typesetting" w:hAnsi="Arabic Typesetting" w:cs="Arabic Typesetting"/>
                <w:color w:val="000000"/>
                <w:sz w:val="30"/>
                <w:szCs w:val="30"/>
              </w:rPr>
              <w:t xml:space="preserve"> 51%</w:t>
            </w:r>
          </w:p>
        </w:tc>
      </w:tr>
      <w:tr w:rsidR="00607CC7" w:rsidRPr="005F51B1" w:rsidTr="009C7153">
        <w:trPr>
          <w:trHeight w:val="564"/>
        </w:trPr>
        <w:tc>
          <w:tcPr>
            <w:tcW w:w="2366"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Pr>
              <w:lastRenderedPageBreak/>
              <w:t> </w:t>
            </w:r>
          </w:p>
        </w:tc>
        <w:tc>
          <w:tcPr>
            <w:tcW w:w="2366"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الخدمة:</w:t>
            </w:r>
            <w:r w:rsidRPr="005F51B1">
              <w:rPr>
                <w:rFonts w:ascii="Arabic Typesetting" w:hAnsi="Arabic Typesetting" w:cs="Arabic Typesetting"/>
                <w:color w:val="000000"/>
                <w:sz w:val="30"/>
                <w:szCs w:val="30"/>
              </w:rPr>
              <w:t xml:space="preserve">  </w:t>
            </w:r>
            <w:r w:rsidRPr="005F51B1">
              <w:rPr>
                <w:rFonts w:ascii="Arabic Typesetting" w:hAnsi="Arabic Typesetting" w:cs="Arabic Typesetting"/>
                <w:color w:val="000000"/>
                <w:sz w:val="30"/>
                <w:szCs w:val="30"/>
                <w:rtl/>
              </w:rPr>
              <w:t>رضا المستخدمين عن خدمات المكتبة</w:t>
            </w:r>
          </w:p>
        </w:tc>
        <w:tc>
          <w:tcPr>
            <w:tcW w:w="2365"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Pr>
                <w:rFonts w:ascii="Arabic Typesetting" w:hAnsi="Arabic Typesetting" w:cs="Arabic Typesetting" w:hint="cs"/>
                <w:color w:val="000000"/>
                <w:sz w:val="30"/>
                <w:szCs w:val="30"/>
                <w:rtl/>
              </w:rPr>
              <w:t>70% من الزبائن كانوا راضين للغاية ("ممتاز") (2016)</w:t>
            </w:r>
          </w:p>
        </w:tc>
        <w:tc>
          <w:tcPr>
            <w:tcW w:w="2257" w:type="dxa"/>
            <w:shd w:val="clear" w:color="auto" w:fill="auto"/>
          </w:tcPr>
          <w:p w:rsidR="00607CC7" w:rsidRPr="005F51B1" w:rsidRDefault="00607CC7" w:rsidP="00607CC7">
            <w:pPr>
              <w:bidi/>
              <w:spacing w:after="120" w:line="300" w:lineRule="exact"/>
              <w:rPr>
                <w:rFonts w:ascii="Arabic Typesetting" w:hAnsi="Arabic Typesetting" w:cs="Arabic Typesetting"/>
                <w:sz w:val="30"/>
                <w:szCs w:val="30"/>
              </w:rPr>
            </w:pPr>
            <w:r w:rsidRPr="005F51B1">
              <w:rPr>
                <w:rFonts w:ascii="Arabic Typesetting" w:hAnsi="Arabic Typesetting" w:cs="Arabic Typesetting"/>
                <w:color w:val="000000"/>
                <w:sz w:val="30"/>
                <w:szCs w:val="30"/>
                <w:rtl/>
              </w:rPr>
              <w:t>على الأقل ما نسبته 80% من المشاركين في الاستقصاء راض عن خدمات المكتبة</w:t>
            </w:r>
          </w:p>
        </w:tc>
      </w:tr>
    </w:tbl>
    <w:p w:rsidR="00607CC7" w:rsidRDefault="00607CC7" w:rsidP="009C7153">
      <w:pPr>
        <w:pStyle w:val="ARNormal"/>
        <w:spacing w:line="300" w:lineRule="exact"/>
        <w:rPr>
          <w:rtl/>
          <w:lang w:bidi="ar-SA"/>
        </w:rPr>
      </w:pPr>
    </w:p>
    <w:tbl>
      <w:tblPr>
        <w:bidiVisual/>
        <w:tblW w:w="0" w:type="auto"/>
        <w:tblInd w:w="108" w:type="dxa"/>
        <w:shd w:val="clear" w:color="auto" w:fill="C6D9F1" w:themeFill="text2" w:themeFillTint="33"/>
        <w:tblLook w:val="04A0" w:firstRow="1" w:lastRow="0" w:firstColumn="1" w:lastColumn="0" w:noHBand="0" w:noVBand="1"/>
      </w:tblPr>
      <w:tblGrid>
        <w:gridCol w:w="9354"/>
      </w:tblGrid>
      <w:tr w:rsidR="00607CC7" w:rsidRPr="000C619C" w:rsidTr="009C7153">
        <w:trPr>
          <w:trHeight w:val="423"/>
        </w:trPr>
        <w:tc>
          <w:tcPr>
            <w:tcW w:w="9354" w:type="dxa"/>
            <w:shd w:val="clear" w:color="auto" w:fill="C6D9F1" w:themeFill="text2" w:themeFillTint="33"/>
            <w:vAlign w:val="center"/>
          </w:tcPr>
          <w:p w:rsidR="00607CC7" w:rsidRPr="000C619C" w:rsidRDefault="00607CC7" w:rsidP="009C7153">
            <w:pPr>
              <w:keepNext/>
              <w:keepLines/>
              <w:spacing w:after="120" w:line="340" w:lineRule="exact"/>
              <w:jc w:val="center"/>
              <w:rPr>
                <w:rFonts w:ascii="Arabic Typesetting" w:eastAsia="SimSun" w:hAnsi="Arabic Typesetting" w:cs="Arabic Typesetting"/>
                <w:bCs/>
                <w:color w:val="000000"/>
                <w:sz w:val="34"/>
                <w:szCs w:val="34"/>
                <w:lang w:eastAsia="zh-CN"/>
              </w:rPr>
            </w:pPr>
            <w:r w:rsidRPr="000C619C">
              <w:rPr>
                <w:rFonts w:ascii="Arabic Typesetting" w:eastAsia="SimSun" w:hAnsi="Arabic Typesetting" w:cs="Arabic Typesetting"/>
                <w:bCs/>
                <w:color w:val="000000"/>
                <w:sz w:val="34"/>
                <w:szCs w:val="34"/>
                <w:lang w:eastAsia="zh-CN"/>
              </w:rPr>
              <w:br w:type="page"/>
            </w:r>
            <w:r w:rsidRPr="000C619C">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19</w:t>
            </w:r>
          </w:p>
        </w:tc>
      </w:tr>
    </w:tbl>
    <w:p w:rsidR="00607CC7" w:rsidRPr="00D37977" w:rsidRDefault="00527BC8" w:rsidP="00527BC8">
      <w:pPr>
        <w:pStyle w:val="ARNumbered1"/>
        <w:ind w:left="-2"/>
      </w:pPr>
      <w:r>
        <w:rPr>
          <w:rFonts w:hint="cs"/>
          <w:rtl/>
        </w:rPr>
        <w:t>1.19</w:t>
      </w:r>
      <w:r>
        <w:rPr>
          <w:rtl/>
        </w:rPr>
        <w:tab/>
      </w:r>
      <w:r w:rsidR="00607CC7" w:rsidRPr="00D37977">
        <w:rPr>
          <w:rtl/>
        </w:rPr>
        <w:t xml:space="preserve">تبين الموارد الإجمالية </w:t>
      </w:r>
      <w:r w:rsidR="00607CC7" w:rsidRPr="00D37977">
        <w:rPr>
          <w:rFonts w:hint="cs"/>
          <w:rtl/>
        </w:rPr>
        <w:t xml:space="preserve">المخصصة </w:t>
      </w:r>
      <w:r w:rsidR="00607CC7" w:rsidRPr="00D37977">
        <w:rPr>
          <w:rtl/>
        </w:rPr>
        <w:t xml:space="preserve">للبرنامج في الثنائية 2018/19 </w:t>
      </w:r>
      <w:r w:rsidR="00607CC7" w:rsidRPr="00D37977">
        <w:rPr>
          <w:rFonts w:hint="cs"/>
          <w:rtl/>
        </w:rPr>
        <w:t>انخفاضا طفيفا</w:t>
      </w:r>
      <w:r w:rsidR="00607CC7" w:rsidRPr="00D37977">
        <w:rPr>
          <w:rtl/>
        </w:rPr>
        <w:t xml:space="preserve"> بنسبة </w:t>
      </w:r>
      <w:r w:rsidR="00607CC7" w:rsidRPr="00D37977">
        <w:rPr>
          <w:rFonts w:hint="cs"/>
          <w:rtl/>
        </w:rPr>
        <w:t xml:space="preserve">0.4 </w:t>
      </w:r>
      <w:r w:rsidR="00607CC7" w:rsidRPr="00D37977">
        <w:rPr>
          <w:rtl/>
        </w:rPr>
        <w:t xml:space="preserve">في المائة مقارنة بالميزانية المعتمدة </w:t>
      </w:r>
      <w:r w:rsidR="00607CC7" w:rsidRPr="00D37977">
        <w:rPr>
          <w:rFonts w:hint="cs"/>
          <w:rtl/>
        </w:rPr>
        <w:t>لل</w:t>
      </w:r>
      <w:r w:rsidR="00607CC7" w:rsidRPr="00D37977">
        <w:rPr>
          <w:rtl/>
        </w:rPr>
        <w:t>ثنائية</w:t>
      </w:r>
      <w:r w:rsidR="00607CC7" w:rsidRPr="00D37977">
        <w:rPr>
          <w:rFonts w:hint="cs"/>
          <w:rtl/>
        </w:rPr>
        <w:t> 2016/17.</w:t>
      </w:r>
    </w:p>
    <w:p w:rsidR="00607CC7" w:rsidRPr="00D37977" w:rsidRDefault="00527BC8" w:rsidP="00527BC8">
      <w:pPr>
        <w:pStyle w:val="ARNumbered1"/>
        <w:ind w:left="-2"/>
      </w:pPr>
      <w:r>
        <w:rPr>
          <w:rFonts w:hint="cs"/>
          <w:rtl/>
        </w:rPr>
        <w:t>2.19</w:t>
      </w:r>
      <w:r>
        <w:rPr>
          <w:rtl/>
        </w:rPr>
        <w:tab/>
      </w:r>
      <w:r w:rsidR="00607CC7" w:rsidRPr="00D37977">
        <w:rPr>
          <w:rtl/>
        </w:rPr>
        <w:t xml:space="preserve">ويعزى الانخفاض الطفيف في موارد الموظفين إلى: </w:t>
      </w:r>
      <w:r w:rsidR="00607CC7" w:rsidRPr="00D37977">
        <w:rPr>
          <w:rFonts w:hint="cs"/>
          <w:rtl/>
        </w:rPr>
        <w:t>"1"</w:t>
      </w:r>
      <w:r w:rsidR="00607CC7" w:rsidRPr="00D37977">
        <w:rPr>
          <w:rtl/>
        </w:rPr>
        <w:t xml:space="preserve"> وظيفة إضافية (ت</w:t>
      </w:r>
      <w:r w:rsidR="00607CC7" w:rsidRPr="00D37977">
        <w:rPr>
          <w:rFonts w:hint="cs"/>
          <w:rtl/>
        </w:rPr>
        <w:t>ثبيت</w:t>
      </w:r>
      <w:r w:rsidR="00607CC7" w:rsidRPr="00D37977">
        <w:rPr>
          <w:rtl/>
        </w:rPr>
        <w:t xml:space="preserve"> </w:t>
      </w:r>
      <w:r w:rsidR="00607CC7" w:rsidRPr="00D37977">
        <w:rPr>
          <w:rFonts w:hint="cs"/>
          <w:rtl/>
        </w:rPr>
        <w:t>م</w:t>
      </w:r>
      <w:r w:rsidR="00607CC7" w:rsidRPr="00D37977">
        <w:rPr>
          <w:rtl/>
        </w:rPr>
        <w:t xml:space="preserve">وظف مستمر) لتعزيز قسم خدمة العملاء؛ </w:t>
      </w:r>
      <w:r w:rsidR="00607CC7" w:rsidRPr="00D37977">
        <w:rPr>
          <w:rFonts w:hint="cs"/>
          <w:rtl/>
        </w:rPr>
        <w:t>"2" و</w:t>
      </w:r>
      <w:r w:rsidR="00607CC7" w:rsidRPr="00D37977">
        <w:rPr>
          <w:rtl/>
        </w:rPr>
        <w:t>تغي</w:t>
      </w:r>
      <w:r w:rsidR="00607CC7" w:rsidRPr="00D37977">
        <w:rPr>
          <w:rFonts w:hint="cs"/>
          <w:rtl/>
        </w:rPr>
        <w:t>ّ</w:t>
      </w:r>
      <w:r w:rsidR="00607CC7" w:rsidRPr="00D37977">
        <w:rPr>
          <w:rtl/>
        </w:rPr>
        <w:t>رات في تكاليف موارد الموظفين.</w:t>
      </w:r>
    </w:p>
    <w:p w:rsidR="00607CC7" w:rsidRPr="00D37977" w:rsidRDefault="00527BC8" w:rsidP="00527BC8">
      <w:pPr>
        <w:pStyle w:val="ARNumbered1"/>
        <w:ind w:left="-2"/>
      </w:pPr>
      <w:r>
        <w:rPr>
          <w:rFonts w:hint="cs"/>
          <w:rtl/>
        </w:rPr>
        <w:t>3.19</w:t>
      </w:r>
      <w:r>
        <w:rPr>
          <w:rtl/>
        </w:rPr>
        <w:tab/>
      </w:r>
      <w:r w:rsidR="00607CC7" w:rsidRPr="00D37977">
        <w:rPr>
          <w:rFonts w:hint="cs"/>
          <w:rtl/>
        </w:rPr>
        <w:t>وتبقى</w:t>
      </w:r>
      <w:r w:rsidR="00607CC7" w:rsidRPr="00D37977">
        <w:rPr>
          <w:rtl/>
        </w:rPr>
        <w:t xml:space="preserve"> موارد </w:t>
      </w:r>
      <w:r w:rsidR="00607CC7" w:rsidRPr="00D37977">
        <w:rPr>
          <w:rFonts w:hint="cs"/>
          <w:rtl/>
        </w:rPr>
        <w:t>خلاف</w:t>
      </w:r>
      <w:r w:rsidR="00607CC7" w:rsidRPr="00D37977">
        <w:rPr>
          <w:rtl/>
        </w:rPr>
        <w:t xml:space="preserve"> الموظفين </w:t>
      </w:r>
      <w:r w:rsidR="00607CC7" w:rsidRPr="00D37977">
        <w:rPr>
          <w:rFonts w:hint="cs"/>
          <w:rtl/>
        </w:rPr>
        <w:t xml:space="preserve">على ما كانت عليه في </w:t>
      </w:r>
      <w:r w:rsidR="00607CC7" w:rsidRPr="00D37977">
        <w:rPr>
          <w:rtl/>
        </w:rPr>
        <w:t xml:space="preserve">الميزانية المعتمدة </w:t>
      </w:r>
      <w:r w:rsidR="00607CC7" w:rsidRPr="00D37977">
        <w:rPr>
          <w:rFonts w:hint="cs"/>
          <w:rtl/>
        </w:rPr>
        <w:t>لل</w:t>
      </w:r>
      <w:r w:rsidR="00607CC7" w:rsidRPr="00D37977">
        <w:rPr>
          <w:rtl/>
        </w:rPr>
        <w:t>ثنائية</w:t>
      </w:r>
      <w:r w:rsidR="00607CC7" w:rsidRPr="00D37977">
        <w:rPr>
          <w:rFonts w:hint="cs"/>
          <w:rtl/>
        </w:rPr>
        <w:t> 2016/17.</w:t>
      </w:r>
    </w:p>
    <w:p w:rsidR="00607CC7" w:rsidRDefault="00607CC7" w:rsidP="009C7153">
      <w:pPr>
        <w:pStyle w:val="ARNormal"/>
        <w:rPr>
          <w:rtl/>
          <w:lang w:val="fr-CH" w:bidi="ar-SA"/>
        </w:rPr>
      </w:pPr>
    </w:p>
    <w:p w:rsidR="00607CC7" w:rsidRPr="00EB2EFD" w:rsidRDefault="00607CC7" w:rsidP="009C7153">
      <w:pPr>
        <w:pStyle w:val="ARNumbered1"/>
        <w:keepNext/>
        <w:keepLines/>
        <w:spacing w:after="60"/>
        <w:ind w:left="357" w:hanging="217"/>
        <w:jc w:val="center"/>
        <w:rPr>
          <w:b/>
          <w:bCs/>
          <w:rtl/>
        </w:rPr>
      </w:pPr>
      <w:r w:rsidRPr="00EB2EFD">
        <w:rPr>
          <w:b/>
          <w:bCs/>
          <w:rtl/>
        </w:rPr>
        <w:t xml:space="preserve">البرنامج </w:t>
      </w:r>
      <w:r>
        <w:rPr>
          <w:rFonts w:hint="cs"/>
          <w:b/>
          <w:bCs/>
          <w:rtl/>
        </w:rPr>
        <w:t>19</w:t>
      </w:r>
      <w:r w:rsidRPr="00EB2EFD">
        <w:rPr>
          <w:b/>
          <w:bCs/>
          <w:rtl/>
        </w:rPr>
        <w:t xml:space="preserve">: الموارد </w:t>
      </w:r>
      <w:r>
        <w:rPr>
          <w:rFonts w:hint="cs"/>
          <w:b/>
          <w:bCs/>
          <w:rtl/>
        </w:rPr>
        <w:t>بحسب كل نتيجة</w:t>
      </w:r>
    </w:p>
    <w:p w:rsidR="00607CC7" w:rsidRPr="000E0B7E" w:rsidRDefault="00607CC7" w:rsidP="009C7153">
      <w:pPr>
        <w:keepNext/>
        <w:keepLines/>
        <w:spacing w:after="60" w:line="340" w:lineRule="exact"/>
        <w:jc w:val="center"/>
        <w:rPr>
          <w:rFonts w:ascii="Arabic Typesetting" w:hAnsi="Arabic Typesetting" w:cs="Arabic Typesetting"/>
          <w:i/>
          <w:iCs/>
          <w:sz w:val="34"/>
          <w:szCs w:val="34"/>
          <w:rtl/>
        </w:rPr>
      </w:pPr>
      <w:r w:rsidRPr="000E0B7E">
        <w:rPr>
          <w:rFonts w:ascii="Arabic Typesetting" w:hAnsi="Arabic Typesetting" w:cs="Arabic Typesetting"/>
          <w:i/>
          <w:iCs/>
          <w:sz w:val="34"/>
          <w:szCs w:val="34"/>
          <w:rtl/>
        </w:rPr>
        <w:t>(بآلاف الفرنكات السويسرية)</w:t>
      </w:r>
    </w:p>
    <w:p w:rsidR="00607CC7" w:rsidRDefault="00607CC7" w:rsidP="009C7153">
      <w:pPr>
        <w:rPr>
          <w:rtl/>
        </w:rPr>
      </w:pPr>
    </w:p>
    <w:p w:rsidR="00607CC7" w:rsidRDefault="00607CC7" w:rsidP="009C7153">
      <w:pPr>
        <w:pStyle w:val="ARNormal"/>
        <w:spacing w:line="276" w:lineRule="auto"/>
        <w:jc w:val="center"/>
        <w:rPr>
          <w:rtl/>
          <w:lang w:val="fr-CH"/>
        </w:rPr>
      </w:pPr>
      <w:r w:rsidRPr="00DA11D3">
        <w:rPr>
          <w:noProof/>
          <w:rtl/>
          <w:lang w:bidi="ar-SA"/>
        </w:rPr>
        <w:drawing>
          <wp:inline distT="0" distB="0" distL="0" distR="0" wp14:anchorId="12CB4213" wp14:editId="1AB287CE">
            <wp:extent cx="5705475" cy="123825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05475" cy="1238250"/>
                    </a:xfrm>
                    <a:prstGeom prst="rect">
                      <a:avLst/>
                    </a:prstGeom>
                    <a:noFill/>
                    <a:ln>
                      <a:noFill/>
                    </a:ln>
                  </pic:spPr>
                </pic:pic>
              </a:graphicData>
            </a:graphic>
          </wp:inline>
        </w:drawing>
      </w:r>
    </w:p>
    <w:p w:rsidR="00607CC7" w:rsidRPr="00C1598E" w:rsidRDefault="00607CC7" w:rsidP="009C7153">
      <w:pPr>
        <w:pStyle w:val="ARNumbered1"/>
        <w:keepNext/>
        <w:keepLines/>
        <w:spacing w:before="120"/>
        <w:ind w:left="357"/>
        <w:jc w:val="center"/>
        <w:rPr>
          <w:b/>
          <w:bCs/>
          <w:rtl/>
        </w:rPr>
      </w:pPr>
      <w:r w:rsidRPr="00C1598E">
        <w:rPr>
          <w:b/>
          <w:bCs/>
          <w:rtl/>
        </w:rPr>
        <w:lastRenderedPageBreak/>
        <w:t xml:space="preserve">البرنامج </w:t>
      </w:r>
      <w:r>
        <w:rPr>
          <w:rFonts w:hint="cs"/>
          <w:b/>
          <w:bCs/>
          <w:rtl/>
        </w:rPr>
        <w:t>19</w:t>
      </w:r>
      <w:r w:rsidRPr="00C1598E">
        <w:rPr>
          <w:b/>
          <w:bCs/>
          <w:rtl/>
        </w:rPr>
        <w:t xml:space="preserve">: الموارد </w:t>
      </w:r>
      <w:r>
        <w:rPr>
          <w:rFonts w:hint="cs"/>
          <w:b/>
          <w:bCs/>
          <w:rtl/>
        </w:rPr>
        <w:t>بحسب غرض الإنفاق</w:t>
      </w:r>
    </w:p>
    <w:p w:rsidR="00607CC7" w:rsidRPr="000E0B7E" w:rsidRDefault="00607CC7" w:rsidP="009C7153">
      <w:pPr>
        <w:keepNext/>
        <w:keepLines/>
        <w:jc w:val="center"/>
        <w:rPr>
          <w:rFonts w:ascii="Arabic Typesetting" w:hAnsi="Arabic Typesetting" w:cs="Arabic Typesetting"/>
          <w:i/>
          <w:iCs/>
        </w:rPr>
      </w:pPr>
      <w:r w:rsidRPr="000E0B7E">
        <w:rPr>
          <w:rFonts w:ascii="Arabic Typesetting" w:hAnsi="Arabic Typesetting" w:cs="Arabic Typesetting"/>
          <w:i/>
          <w:iCs/>
          <w:sz w:val="34"/>
          <w:szCs w:val="34"/>
          <w:rtl/>
        </w:rPr>
        <w:t>(بآلاف الفرنكات السويسرية)</w:t>
      </w:r>
    </w:p>
    <w:p w:rsidR="00607CC7" w:rsidRPr="00675792" w:rsidRDefault="00607CC7" w:rsidP="009C7153">
      <w:pPr>
        <w:spacing w:before="240" w:line="276" w:lineRule="auto"/>
        <w:jc w:val="center"/>
        <w:rPr>
          <w:rtl/>
        </w:rPr>
      </w:pPr>
      <w:r w:rsidRPr="00675792">
        <w:rPr>
          <w:noProof/>
          <w:rtl/>
        </w:rPr>
        <w:drawing>
          <wp:inline distT="0" distB="0" distL="0" distR="0" wp14:anchorId="4E10A674" wp14:editId="6FCE87F4">
            <wp:extent cx="5514975" cy="62388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514975" cy="6238875"/>
                    </a:xfrm>
                    <a:prstGeom prst="rect">
                      <a:avLst/>
                    </a:prstGeom>
                    <a:noFill/>
                    <a:ln>
                      <a:noFill/>
                    </a:ln>
                  </pic:spPr>
                </pic:pic>
              </a:graphicData>
            </a:graphic>
          </wp:inline>
        </w:drawing>
      </w:r>
    </w:p>
    <w:p w:rsidR="00D57C49" w:rsidRDefault="00D57C49" w:rsidP="00DF66C0">
      <w:pPr>
        <w:spacing w:before="120"/>
        <w:jc w:val="right"/>
        <w:rPr>
          <w:rFonts w:ascii="Arabic Typesetting" w:hAnsi="Arabic Typesetting" w:cs="Arabic Typesetting"/>
        </w:rPr>
      </w:pPr>
      <w:r>
        <w:rPr>
          <w:rFonts w:ascii="Arabic Typesetting" w:hAnsi="Arabic Typesetting" w:cs="Arabic Typesetting"/>
        </w:rPr>
        <w:br w:type="page"/>
      </w:r>
    </w:p>
    <w:p w:rsidR="00D57C49" w:rsidRPr="00D61B48" w:rsidRDefault="00D57C49" w:rsidP="009C7153">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rFonts w:hint="cs"/>
          <w:sz w:val="40"/>
          <w:szCs w:val="40"/>
          <w:rtl/>
        </w:rPr>
        <w:t>20</w:t>
      </w:r>
      <w:r w:rsidRPr="00D61B48">
        <w:rPr>
          <w:sz w:val="40"/>
          <w:szCs w:val="40"/>
          <w:rtl/>
        </w:rPr>
        <w:tab/>
      </w:r>
      <w:r w:rsidRPr="00F9525A">
        <w:rPr>
          <w:sz w:val="40"/>
          <w:szCs w:val="40"/>
          <w:rtl/>
        </w:rPr>
        <w:t>العلاقات الخارجية والشراكات والمكاتب الخارجية</w:t>
      </w:r>
    </w:p>
    <w:p w:rsidR="00D57C49" w:rsidRPr="00001071" w:rsidRDefault="00D57C49" w:rsidP="009C7153">
      <w:pPr>
        <w:pStyle w:val="ARNumbered1"/>
        <w:rPr>
          <w:rtl/>
        </w:rPr>
      </w:pPr>
    </w:p>
    <w:p w:rsidR="00D57C49" w:rsidRDefault="00D57C49" w:rsidP="009C7153">
      <w:pPr>
        <w:pStyle w:val="ARNormal"/>
        <w:rPr>
          <w:rtl/>
          <w:lang w:bidi="ar-SA"/>
        </w:rPr>
      </w:pPr>
    </w:p>
    <w:tbl>
      <w:tblPr>
        <w:bidiVisual/>
        <w:tblW w:w="0" w:type="auto"/>
        <w:tblInd w:w="108" w:type="dxa"/>
        <w:tblLook w:val="01E0" w:firstRow="1" w:lastRow="1" w:firstColumn="1" w:lastColumn="1" w:noHBand="0" w:noVBand="0"/>
      </w:tblPr>
      <w:tblGrid>
        <w:gridCol w:w="9354"/>
      </w:tblGrid>
      <w:tr w:rsidR="00D57C49" w:rsidRPr="00E93294" w:rsidTr="009C7153">
        <w:trPr>
          <w:trHeight w:val="564"/>
        </w:trPr>
        <w:tc>
          <w:tcPr>
            <w:tcW w:w="9354" w:type="dxa"/>
            <w:shd w:val="clear" w:color="auto" w:fill="C6D9F1"/>
            <w:vAlign w:val="center"/>
          </w:tcPr>
          <w:p w:rsidR="00D57C49" w:rsidRPr="003E3A2C" w:rsidRDefault="00D57C49" w:rsidP="00D57C49">
            <w:pPr>
              <w:pStyle w:val="ARProgramTableHeading"/>
              <w:jc w:val="center"/>
              <w:rPr>
                <w:sz w:val="34"/>
                <w:szCs w:val="34"/>
                <w:lang w:bidi="ar-SA"/>
              </w:rPr>
            </w:pPr>
            <w:r w:rsidRPr="00F9525A">
              <w:rPr>
                <w:b/>
                <w:sz w:val="34"/>
                <w:szCs w:val="34"/>
                <w:rtl/>
                <w:lang w:bidi="ar-SA"/>
              </w:rPr>
              <w:t>استراتيجيات التنفيذ – العلاقات الخارجية والشراكات</w:t>
            </w:r>
          </w:p>
        </w:tc>
      </w:tr>
    </w:tbl>
    <w:p w:rsidR="00D57C49" w:rsidRPr="00966639" w:rsidRDefault="00D57C49" w:rsidP="009C7153">
      <w:pPr>
        <w:pStyle w:val="ARNormal"/>
        <w:rPr>
          <w:rtl/>
        </w:rPr>
      </w:pPr>
    </w:p>
    <w:p w:rsidR="00D57C49" w:rsidRDefault="00D57C49" w:rsidP="00DA6355">
      <w:pPr>
        <w:pStyle w:val="ARNormal"/>
        <w:numPr>
          <w:ilvl w:val="0"/>
          <w:numId w:val="21"/>
        </w:numPr>
        <w:ind w:left="567" w:hanging="567"/>
        <w:rPr>
          <w:lang w:bidi="ar-SA"/>
        </w:rPr>
      </w:pPr>
      <w:r w:rsidRPr="008005F2">
        <w:rPr>
          <w:rtl/>
          <w:lang w:bidi="ar-MA"/>
        </w:rPr>
        <w:t>تعزيز الشراكات</w:t>
      </w:r>
      <w:r>
        <w:rPr>
          <w:rFonts w:hint="cs"/>
          <w:rtl/>
          <w:lang w:bidi="ar-MA"/>
        </w:rPr>
        <w:t>، بما في ذلك من خلال مكتب الويبو للتنسيق لدى الأمم المتحدة في نيويورك،</w:t>
      </w:r>
      <w:r w:rsidRPr="008005F2">
        <w:rPr>
          <w:rtl/>
          <w:lang w:bidi="ar-MA"/>
        </w:rPr>
        <w:t xml:space="preserve"> مع منظمات الأمم المتحدة والمنظمات الحكومية الدولية لدعم تنفيذ خطة التنمية المستدامة لعام 2030 وخطة عمل أديس أبابا وغيرها من الأهداف العالمية المشتركة؛</w:t>
      </w:r>
    </w:p>
    <w:p w:rsidR="00D57C49" w:rsidRDefault="00D57C49" w:rsidP="00DA6355">
      <w:pPr>
        <w:pStyle w:val="ARNormal"/>
        <w:numPr>
          <w:ilvl w:val="0"/>
          <w:numId w:val="21"/>
        </w:numPr>
        <w:ind w:left="567" w:hanging="567"/>
        <w:rPr>
          <w:lang w:bidi="ar-SA"/>
        </w:rPr>
      </w:pPr>
      <w:r>
        <w:rPr>
          <w:rFonts w:hint="cs"/>
          <w:rtl/>
          <w:lang w:bidi="ar-MA"/>
        </w:rPr>
        <w:t>و</w:t>
      </w:r>
      <w:r w:rsidRPr="008005F2">
        <w:rPr>
          <w:rtl/>
          <w:lang w:bidi="ar-MA"/>
        </w:rPr>
        <w:t>التنسيق الوثيق مع البرامج الأخرى لت</w:t>
      </w:r>
      <w:r w:rsidRPr="008005F2">
        <w:rPr>
          <w:rFonts w:hint="cs"/>
          <w:rtl/>
          <w:lang w:bidi="ar-MA"/>
        </w:rPr>
        <w:t>يسير</w:t>
      </w:r>
      <w:r w:rsidRPr="008005F2">
        <w:rPr>
          <w:rtl/>
          <w:lang w:bidi="ar-MA"/>
        </w:rPr>
        <w:t xml:space="preserve"> تقديم الويبو</w:t>
      </w:r>
      <w:r w:rsidRPr="008005F2">
        <w:rPr>
          <w:rFonts w:hint="cs"/>
          <w:rtl/>
          <w:lang w:bidi="ar-MA"/>
        </w:rPr>
        <w:t xml:space="preserve"> لل</w:t>
      </w:r>
      <w:r w:rsidRPr="008005F2">
        <w:rPr>
          <w:rtl/>
          <w:lang w:bidi="ar-MA"/>
        </w:rPr>
        <w:t>مساهم</w:t>
      </w:r>
      <w:r w:rsidRPr="008005F2">
        <w:rPr>
          <w:rFonts w:hint="cs"/>
          <w:rtl/>
          <w:lang w:bidi="ar-MA"/>
        </w:rPr>
        <w:t>ات</w:t>
      </w:r>
      <w:r w:rsidRPr="008005F2">
        <w:rPr>
          <w:rtl/>
          <w:lang w:bidi="ar-MA"/>
        </w:rPr>
        <w:t xml:space="preserve"> </w:t>
      </w:r>
      <w:r w:rsidRPr="008005F2">
        <w:rPr>
          <w:rFonts w:hint="cs"/>
          <w:rtl/>
          <w:lang w:bidi="ar-MA"/>
        </w:rPr>
        <w:t xml:space="preserve">والمعلومات </w:t>
      </w:r>
      <w:r w:rsidRPr="008005F2">
        <w:rPr>
          <w:rtl/>
          <w:lang w:bidi="ar-MA"/>
        </w:rPr>
        <w:t>التقنية في الوقت المناسب إلى العمليات والمبادرات المتعددة الأطراف ذات الصلة</w:t>
      </w:r>
      <w:r>
        <w:rPr>
          <w:rFonts w:hint="cs"/>
          <w:rtl/>
          <w:lang w:bidi="ar-MA"/>
        </w:rPr>
        <w:t>، و</w:t>
      </w:r>
      <w:r w:rsidRPr="008005F2">
        <w:rPr>
          <w:rtl/>
          <w:lang w:bidi="ar-MA"/>
        </w:rPr>
        <w:t>ضمان استفادة هذه المبادرات استفادة كاملة من معارف الويبو وخبرتها؛</w:t>
      </w:r>
    </w:p>
    <w:p w:rsidR="00D57C49" w:rsidRDefault="00D57C49" w:rsidP="00DA6355">
      <w:pPr>
        <w:pStyle w:val="ARNormal"/>
        <w:numPr>
          <w:ilvl w:val="0"/>
          <w:numId w:val="21"/>
        </w:numPr>
        <w:ind w:left="567" w:hanging="567"/>
        <w:rPr>
          <w:lang w:bidi="ar-SA"/>
        </w:rPr>
      </w:pPr>
      <w:r>
        <w:rPr>
          <w:rFonts w:hint="cs"/>
          <w:rtl/>
          <w:lang w:bidi="ar-MA"/>
        </w:rPr>
        <w:t>و</w:t>
      </w:r>
      <w:r w:rsidRPr="008005F2">
        <w:rPr>
          <w:rtl/>
          <w:lang w:bidi="ar-MA"/>
        </w:rPr>
        <w:t>دعم</w:t>
      </w:r>
      <w:r w:rsidRPr="008005F2">
        <w:rPr>
          <w:rFonts w:hint="cs"/>
          <w:rtl/>
          <w:lang w:bidi="ar-MA"/>
        </w:rPr>
        <w:t xml:space="preserve"> العملية التي تتم بموجب</w:t>
      </w:r>
      <w:r w:rsidRPr="008005F2">
        <w:rPr>
          <w:rtl/>
          <w:lang w:bidi="ar-MA"/>
        </w:rPr>
        <w:t xml:space="preserve"> اتفاقية الأمم المتحدة الإطارية بشأن تغير المناخ، ولا سيما آلية التكنولوجيا</w:t>
      </w:r>
      <w:r w:rsidRPr="008005F2">
        <w:rPr>
          <w:rFonts w:hint="cs"/>
          <w:rtl/>
          <w:lang w:bidi="ar-MA"/>
        </w:rPr>
        <w:t xml:space="preserve"> التابعة</w:t>
      </w:r>
      <w:r w:rsidRPr="008005F2">
        <w:rPr>
          <w:rtl/>
          <w:lang w:bidi="ar-MA"/>
        </w:rPr>
        <w:t xml:space="preserve"> </w:t>
      </w:r>
      <w:r w:rsidRPr="008005F2">
        <w:rPr>
          <w:rFonts w:hint="cs"/>
          <w:rtl/>
          <w:lang w:bidi="ar-MA"/>
        </w:rPr>
        <w:t>لهذه الاتفاقية</w:t>
      </w:r>
      <w:r w:rsidRPr="008005F2">
        <w:rPr>
          <w:rtl/>
          <w:lang w:bidi="ar-MA"/>
        </w:rPr>
        <w:t xml:space="preserve">، وتيسير التعاون العملي بين شبكة </w:t>
      </w:r>
      <w:proofErr w:type="spellStart"/>
      <w:r w:rsidRPr="008005F2">
        <w:rPr>
          <w:rtl/>
          <w:lang w:bidi="ar-MA"/>
        </w:rPr>
        <w:t>ويبو</w:t>
      </w:r>
      <w:proofErr w:type="spellEnd"/>
      <w:r w:rsidRPr="008005F2">
        <w:rPr>
          <w:rtl/>
          <w:lang w:bidi="ar-MA"/>
        </w:rPr>
        <w:t xml:space="preserve"> غرين ومركز وشبكة تكنولوجيا المناخ التابع</w:t>
      </w:r>
      <w:r w:rsidRPr="008005F2">
        <w:rPr>
          <w:rFonts w:hint="cs"/>
          <w:rtl/>
          <w:lang w:bidi="ar-MA"/>
        </w:rPr>
        <w:t>ين</w:t>
      </w:r>
      <w:r w:rsidRPr="008005F2">
        <w:rPr>
          <w:rtl/>
          <w:lang w:bidi="ar-MA"/>
        </w:rPr>
        <w:t xml:space="preserve"> لاتفاقية الأمم المتحدة الإطارية بشأن تغير المناخ؛</w:t>
      </w:r>
      <w:r>
        <w:rPr>
          <w:rFonts w:hint="cs"/>
          <w:rtl/>
          <w:lang w:bidi="ar-MA"/>
        </w:rPr>
        <w:t xml:space="preserve"> ويتولى مكتب الويبو للتنسيق لدى الأمم المتحدة في نيويورك تمثيل الويبو بوصفها عضوا في الفريق المشترك بين الوكالات والمعني بتسخير العلم والتكنولوجيا والابتكار لأغراض أهداف التنمية المستدامة؛</w:t>
      </w:r>
    </w:p>
    <w:p w:rsidR="00D57C49" w:rsidRDefault="00D57C49" w:rsidP="00DA6355">
      <w:pPr>
        <w:pStyle w:val="ARNormal"/>
        <w:numPr>
          <w:ilvl w:val="0"/>
          <w:numId w:val="21"/>
        </w:numPr>
        <w:ind w:left="567" w:hanging="567"/>
        <w:rPr>
          <w:lang w:bidi="ar-SA"/>
        </w:rPr>
      </w:pPr>
      <w:r>
        <w:rPr>
          <w:rFonts w:hint="cs"/>
          <w:rtl/>
          <w:lang w:bidi="ar-MA"/>
        </w:rPr>
        <w:t>و</w:t>
      </w:r>
      <w:r w:rsidRPr="008005F2">
        <w:rPr>
          <w:rtl/>
          <w:lang w:bidi="ar-MA"/>
        </w:rPr>
        <w:t>الانخراط في العمل الثلاثي</w:t>
      </w:r>
      <w:r w:rsidRPr="008005F2">
        <w:rPr>
          <w:rFonts w:hint="cs"/>
          <w:rtl/>
          <w:lang w:bidi="ar-MA"/>
        </w:rPr>
        <w:t xml:space="preserve"> الأطراف</w:t>
      </w:r>
      <w:r w:rsidRPr="008005F2">
        <w:rPr>
          <w:rtl/>
          <w:lang w:bidi="ar-MA"/>
        </w:rPr>
        <w:t xml:space="preserve"> بين الويبو ومنظمة التجارة العالمية ومنظمة الصحة العالمية بشأن الصحة العامة</w:t>
      </w:r>
      <w:r w:rsidRPr="008005F2">
        <w:rPr>
          <w:rFonts w:hint="cs"/>
          <w:rtl/>
          <w:lang w:bidi="ar-MA"/>
        </w:rPr>
        <w:t xml:space="preserve"> </w:t>
      </w:r>
      <w:r w:rsidRPr="008005F2">
        <w:rPr>
          <w:rtl/>
          <w:lang w:bidi="ar-MA"/>
        </w:rPr>
        <w:t>والابتكار والملكية الفكرية</w:t>
      </w:r>
      <w:r w:rsidRPr="008005F2">
        <w:rPr>
          <w:rFonts w:hint="cs"/>
          <w:rtl/>
          <w:lang w:bidi="ar-MA"/>
        </w:rPr>
        <w:t>،</w:t>
      </w:r>
      <w:r w:rsidRPr="008005F2">
        <w:rPr>
          <w:rtl/>
          <w:lang w:bidi="ar-MA"/>
        </w:rPr>
        <w:t xml:space="preserve"> و</w:t>
      </w:r>
      <w:r w:rsidRPr="008005F2">
        <w:rPr>
          <w:rFonts w:hint="cs"/>
          <w:rtl/>
          <w:lang w:bidi="ar-MA"/>
        </w:rPr>
        <w:t xml:space="preserve">في </w:t>
      </w:r>
      <w:r w:rsidRPr="008005F2">
        <w:rPr>
          <w:rtl/>
          <w:lang w:bidi="ar-MA"/>
        </w:rPr>
        <w:t>فرقة العمل المشتركة بين الوكالات</w:t>
      </w:r>
      <w:r w:rsidRPr="008005F2">
        <w:rPr>
          <w:rFonts w:hint="cs"/>
          <w:rtl/>
          <w:lang w:bidi="ar-MA"/>
        </w:rPr>
        <w:t xml:space="preserve"> </w:t>
      </w:r>
      <w:r w:rsidRPr="008005F2">
        <w:rPr>
          <w:rtl/>
          <w:lang w:bidi="ar-MA"/>
        </w:rPr>
        <w:t xml:space="preserve">التابعة للأمم المتحدة </w:t>
      </w:r>
      <w:r w:rsidRPr="008005F2">
        <w:rPr>
          <w:rFonts w:hint="cs"/>
          <w:rtl/>
          <w:lang w:bidi="ar-MA"/>
        </w:rPr>
        <w:t>بشأن</w:t>
      </w:r>
      <w:r w:rsidRPr="008005F2">
        <w:rPr>
          <w:rtl/>
          <w:lang w:bidi="ar-MA"/>
        </w:rPr>
        <w:t xml:space="preserve"> الأمراض غير </w:t>
      </w:r>
      <w:r w:rsidRPr="008005F2">
        <w:rPr>
          <w:rFonts w:hint="cs"/>
          <w:rtl/>
          <w:lang w:bidi="ar-MA"/>
        </w:rPr>
        <w:t>المعدية،</w:t>
      </w:r>
      <w:r w:rsidRPr="008005F2">
        <w:rPr>
          <w:rtl/>
          <w:lang w:bidi="ar-MA"/>
        </w:rPr>
        <w:t xml:space="preserve"> و</w:t>
      </w:r>
      <w:r w:rsidRPr="008005F2">
        <w:rPr>
          <w:rFonts w:hint="cs"/>
          <w:rtl/>
          <w:lang w:bidi="ar-MA"/>
        </w:rPr>
        <w:t xml:space="preserve">في مؤتمر </w:t>
      </w:r>
      <w:r w:rsidRPr="008005F2">
        <w:rPr>
          <w:rtl/>
          <w:lang w:bidi="ar-MA"/>
        </w:rPr>
        <w:t xml:space="preserve">القمة العالمي </w:t>
      </w:r>
      <w:r w:rsidRPr="008005F2">
        <w:rPr>
          <w:rFonts w:hint="cs"/>
          <w:rtl/>
          <w:lang w:bidi="ar-MA"/>
        </w:rPr>
        <w:t>بشأن م</w:t>
      </w:r>
      <w:r w:rsidRPr="008005F2">
        <w:rPr>
          <w:rtl/>
          <w:lang w:bidi="ar-MA"/>
        </w:rPr>
        <w:t>جتمع المعلومات</w:t>
      </w:r>
      <w:r w:rsidRPr="008005F2">
        <w:rPr>
          <w:rFonts w:hint="cs"/>
          <w:rtl/>
          <w:lang w:bidi="ar-MA"/>
        </w:rPr>
        <w:t>،</w:t>
      </w:r>
      <w:r w:rsidRPr="008005F2">
        <w:rPr>
          <w:rtl/>
          <w:lang w:bidi="ar-MA"/>
        </w:rPr>
        <w:t xml:space="preserve"> و</w:t>
      </w:r>
      <w:r w:rsidRPr="008005F2">
        <w:rPr>
          <w:rFonts w:hint="cs"/>
          <w:rtl/>
          <w:lang w:bidi="ar-MA"/>
        </w:rPr>
        <w:t xml:space="preserve">في </w:t>
      </w:r>
      <w:r w:rsidRPr="008005F2">
        <w:rPr>
          <w:rtl/>
          <w:lang w:bidi="ar-MA"/>
        </w:rPr>
        <w:t>منتدى إدارة الإنترنت بشأن سد الفجوة الرقمية؛</w:t>
      </w:r>
    </w:p>
    <w:p w:rsidR="00D57C49" w:rsidRDefault="00D57C49" w:rsidP="00DA6355">
      <w:pPr>
        <w:pStyle w:val="ARNormal"/>
        <w:numPr>
          <w:ilvl w:val="0"/>
          <w:numId w:val="21"/>
        </w:numPr>
        <w:ind w:left="567" w:hanging="567"/>
        <w:rPr>
          <w:lang w:bidi="ar-SA"/>
        </w:rPr>
      </w:pPr>
      <w:r>
        <w:rPr>
          <w:rFonts w:hint="cs"/>
          <w:rtl/>
          <w:lang w:bidi="ar-MA"/>
        </w:rPr>
        <w:t>و</w:t>
      </w:r>
      <w:r w:rsidRPr="008005F2">
        <w:rPr>
          <w:rtl/>
          <w:lang w:bidi="ar-MA"/>
        </w:rPr>
        <w:t xml:space="preserve">زيادة الوعي ببرامج الويبو وخدماتها بين الشركاء الحاليين والمحتملين </w:t>
      </w:r>
      <w:r w:rsidRPr="008005F2">
        <w:rPr>
          <w:rFonts w:hint="cs"/>
          <w:rtl/>
          <w:lang w:bidi="ar-MA"/>
        </w:rPr>
        <w:t>من أجل أن تتم الاستفادة من</w:t>
      </w:r>
      <w:r w:rsidRPr="008005F2">
        <w:rPr>
          <w:rtl/>
          <w:lang w:bidi="ar-MA"/>
        </w:rPr>
        <w:t xml:space="preserve"> الخدمات </w:t>
      </w:r>
      <w:r w:rsidRPr="008005F2">
        <w:rPr>
          <w:rFonts w:hint="cs"/>
          <w:rtl/>
          <w:lang w:bidi="ar-MA"/>
        </w:rPr>
        <w:t>على نحو فعال</w:t>
      </w:r>
      <w:r w:rsidRPr="008005F2">
        <w:rPr>
          <w:rtl/>
          <w:lang w:bidi="ar-MA"/>
        </w:rPr>
        <w:t xml:space="preserve"> لتحقيق الأهداف المشتركة؛</w:t>
      </w:r>
    </w:p>
    <w:p w:rsidR="00D57C49" w:rsidRDefault="00D57C49" w:rsidP="00DA6355">
      <w:pPr>
        <w:pStyle w:val="ARNormal"/>
        <w:numPr>
          <w:ilvl w:val="0"/>
          <w:numId w:val="21"/>
        </w:numPr>
        <w:ind w:left="567" w:hanging="567"/>
        <w:rPr>
          <w:lang w:bidi="ar-SA"/>
        </w:rPr>
      </w:pPr>
      <w:r>
        <w:rPr>
          <w:rFonts w:hint="cs"/>
          <w:rtl/>
          <w:lang w:bidi="ar-MA"/>
        </w:rPr>
        <w:t>و</w:t>
      </w:r>
      <w:r w:rsidRPr="008005F2">
        <w:rPr>
          <w:rFonts w:hint="cs"/>
          <w:rtl/>
          <w:lang w:bidi="ar-MA"/>
        </w:rPr>
        <w:t>خلق</w:t>
      </w:r>
      <w:r w:rsidRPr="008005F2">
        <w:rPr>
          <w:rtl/>
          <w:lang w:bidi="ar-MA"/>
        </w:rPr>
        <w:t xml:space="preserve"> إمكانات جديدة للتعاون الاستراتيجي مع الشركاء الحاليين والجدد ودعم برامج الويبو </w:t>
      </w:r>
      <w:r w:rsidRPr="008005F2">
        <w:rPr>
          <w:rFonts w:hint="cs"/>
          <w:rtl/>
          <w:lang w:bidi="ar-MA"/>
        </w:rPr>
        <w:t>بشأن</w:t>
      </w:r>
      <w:r w:rsidRPr="008005F2">
        <w:rPr>
          <w:rtl/>
          <w:lang w:bidi="ar-MA"/>
        </w:rPr>
        <w:t xml:space="preserve"> جهودها الرامية إلى تعبئة الموارد؛</w:t>
      </w:r>
    </w:p>
    <w:p w:rsidR="00D57C49" w:rsidRDefault="00D57C49" w:rsidP="00DA6355">
      <w:pPr>
        <w:pStyle w:val="ARNormal"/>
        <w:numPr>
          <w:ilvl w:val="0"/>
          <w:numId w:val="21"/>
        </w:numPr>
        <w:ind w:left="567" w:hanging="567"/>
        <w:rPr>
          <w:lang w:bidi="ar-SA"/>
        </w:rPr>
      </w:pPr>
      <w:r>
        <w:rPr>
          <w:rFonts w:hint="cs"/>
          <w:rtl/>
          <w:lang w:bidi="ar-MA"/>
        </w:rPr>
        <w:t>و</w:t>
      </w:r>
      <w:r w:rsidRPr="008005F2">
        <w:rPr>
          <w:rtl/>
          <w:lang w:bidi="ar-MA"/>
        </w:rPr>
        <w:t>دعم تنفيذ آلية تيسير التكنولوجيا، ولا سيما كعضو في الفريق المشترك بين الوكالات المعني بالع</w:t>
      </w:r>
      <w:r w:rsidRPr="008005F2">
        <w:rPr>
          <w:rFonts w:hint="cs"/>
          <w:rtl/>
          <w:lang w:bidi="ar-MA"/>
        </w:rPr>
        <w:t>لوم</w:t>
      </w:r>
      <w:r w:rsidRPr="008005F2">
        <w:rPr>
          <w:rtl/>
          <w:lang w:bidi="ar-MA"/>
        </w:rPr>
        <w:t xml:space="preserve"> والتكنولوجيا والابتكار لأغراض أهداف التنمية المستدامة؛</w:t>
      </w:r>
    </w:p>
    <w:p w:rsidR="00D57C49" w:rsidRDefault="00D57C49" w:rsidP="00DA6355">
      <w:pPr>
        <w:pStyle w:val="ARNormal"/>
        <w:numPr>
          <w:ilvl w:val="0"/>
          <w:numId w:val="21"/>
        </w:numPr>
        <w:ind w:left="567" w:hanging="567"/>
        <w:rPr>
          <w:lang w:bidi="ar-SA"/>
        </w:rPr>
      </w:pPr>
      <w:r>
        <w:rPr>
          <w:rFonts w:hint="cs"/>
          <w:rtl/>
          <w:lang w:bidi="ar-MA"/>
        </w:rPr>
        <w:t>و</w:t>
      </w:r>
      <w:r w:rsidRPr="008005F2">
        <w:rPr>
          <w:rtl/>
          <w:lang w:bidi="ar-MA"/>
        </w:rPr>
        <w:t>ال</w:t>
      </w:r>
      <w:r>
        <w:rPr>
          <w:rtl/>
          <w:lang w:bidi="ar-MA"/>
        </w:rPr>
        <w:t>مشاركة</w:t>
      </w:r>
      <w:r>
        <w:rPr>
          <w:rFonts w:ascii="Times New Roman" w:hAnsi="Times New Roman" w:cs="Traditional Arabic" w:hint="cs"/>
          <w:sz w:val="20"/>
          <w:szCs w:val="24"/>
          <w:rtl/>
          <w:lang w:bidi="ar-MA"/>
        </w:rPr>
        <w:t xml:space="preserve">، </w:t>
      </w:r>
      <w:r w:rsidRPr="0011192E">
        <w:rPr>
          <w:rFonts w:hint="cs"/>
          <w:rtl/>
          <w:lang w:bidi="ar-MA"/>
        </w:rPr>
        <w:t>بما في ذلك من خلال مكتب الويبو للتنسيق لدى الأمم المتحدة في نيويورك</w:t>
      </w:r>
      <w:r>
        <w:rPr>
          <w:rFonts w:hint="cs"/>
          <w:rtl/>
          <w:lang w:bidi="ar-MA"/>
        </w:rPr>
        <w:t>،</w:t>
      </w:r>
      <w:r w:rsidRPr="008005F2">
        <w:rPr>
          <w:rtl/>
          <w:lang w:bidi="ar-MA"/>
        </w:rPr>
        <w:t xml:space="preserve"> في الاجتماعات ذات الصلة</w:t>
      </w:r>
      <w:r w:rsidRPr="008005F2">
        <w:rPr>
          <w:rFonts w:hint="cs"/>
          <w:rtl/>
          <w:lang w:bidi="ar-MA"/>
        </w:rPr>
        <w:t xml:space="preserve"> التي تعقدها </w:t>
      </w:r>
      <w:r w:rsidRPr="008005F2">
        <w:rPr>
          <w:rtl/>
          <w:lang w:bidi="ar-MA"/>
        </w:rPr>
        <w:t xml:space="preserve">أجهزة الأمم المتحدة الرئيسية والمجلس الاقتصادي والاجتماعي والجمعية العامة </w:t>
      </w:r>
      <w:r w:rsidRPr="008005F2">
        <w:rPr>
          <w:rFonts w:hint="cs"/>
          <w:rtl/>
          <w:lang w:bidi="ar-MA"/>
        </w:rPr>
        <w:t>والانخراط في</w:t>
      </w:r>
      <w:r w:rsidRPr="008005F2">
        <w:rPr>
          <w:rtl/>
          <w:lang w:bidi="ar-MA"/>
        </w:rPr>
        <w:t xml:space="preserve"> عمليات الأمم المتحدة المشتركة بين الوكالات بشأن القضايا ذات ا</w:t>
      </w:r>
      <w:r>
        <w:rPr>
          <w:rtl/>
          <w:lang w:bidi="ar-MA"/>
        </w:rPr>
        <w:t>لصلة بالملكية الفكرية والابتكار</w:t>
      </w:r>
      <w:r>
        <w:rPr>
          <w:rFonts w:hint="cs"/>
          <w:rtl/>
          <w:lang w:bidi="ar-MA"/>
        </w:rPr>
        <w:t>؛</w:t>
      </w:r>
    </w:p>
    <w:p w:rsidR="00D57C49" w:rsidRDefault="00D57C49" w:rsidP="00DA6355">
      <w:pPr>
        <w:pStyle w:val="ARNormal"/>
        <w:numPr>
          <w:ilvl w:val="0"/>
          <w:numId w:val="21"/>
        </w:numPr>
        <w:ind w:left="567" w:hanging="567"/>
        <w:rPr>
          <w:rtl/>
          <w:lang w:bidi="ar-SA"/>
        </w:rPr>
      </w:pPr>
      <w:r>
        <w:rPr>
          <w:rFonts w:hint="cs"/>
          <w:rtl/>
          <w:lang w:bidi="ar-MA"/>
        </w:rPr>
        <w:t>والسعي إلى المشاركة بشكل استراتيجي وفعال مع مجموعة واسعة من أصحاب المصلحة غير الحكوميين، بما في ذلك المنظمات غير الحكومية والمنشآت الخاصة والمجتمع المدني عموما، بهدف تعزيز الحوار السياسي بما يسهم في استخدام الملكية الفكرية كوسيلة للتنمية من خلال التعاون الدولي القائم بين مختلف أصحاب المصلحة.</w:t>
      </w:r>
    </w:p>
    <w:p w:rsidR="00D57C49" w:rsidRDefault="00D57C49" w:rsidP="009C7153">
      <w:pPr>
        <w:pStyle w:val="ARNormal"/>
        <w:rPr>
          <w:lang w:bidi="ar-SA"/>
        </w:rPr>
      </w:pPr>
    </w:p>
    <w:p w:rsidR="00D57C49" w:rsidRPr="003E3A2C" w:rsidRDefault="00D57C49" w:rsidP="009C7153">
      <w:pPr>
        <w:pStyle w:val="ARProgramTableHeading"/>
        <w:jc w:val="both"/>
        <w:rPr>
          <w:sz w:val="34"/>
          <w:szCs w:val="34"/>
          <w:lang w:bidi="ar-SA"/>
        </w:rPr>
      </w:pPr>
    </w:p>
    <w:tbl>
      <w:tblPr>
        <w:bidiVisual/>
        <w:tblW w:w="0" w:type="auto"/>
        <w:tblInd w:w="108" w:type="dxa"/>
        <w:tblLook w:val="01E0" w:firstRow="1" w:lastRow="1" w:firstColumn="1" w:lastColumn="1" w:noHBand="0" w:noVBand="0"/>
      </w:tblPr>
      <w:tblGrid>
        <w:gridCol w:w="4536"/>
        <w:gridCol w:w="4818"/>
      </w:tblGrid>
      <w:tr w:rsidR="00D57C49" w:rsidRPr="00E93294" w:rsidTr="009C7153">
        <w:trPr>
          <w:trHeight w:val="564"/>
        </w:trPr>
        <w:tc>
          <w:tcPr>
            <w:tcW w:w="4536" w:type="dxa"/>
            <w:shd w:val="clear" w:color="auto" w:fill="C6D9F1"/>
            <w:vAlign w:val="center"/>
          </w:tcPr>
          <w:p w:rsidR="00D57C49" w:rsidRPr="003E3A2C" w:rsidRDefault="00D57C49" w:rsidP="00D57C49">
            <w:pPr>
              <w:pStyle w:val="ARProgramTableHeading"/>
              <w:keepNext/>
              <w:keepLines/>
              <w:jc w:val="center"/>
              <w:rPr>
                <w:sz w:val="34"/>
                <w:szCs w:val="34"/>
                <w:rtl/>
                <w:lang w:bidi="ar-SA"/>
              </w:rPr>
            </w:pPr>
            <w:r>
              <w:rPr>
                <w:rFonts w:hint="cs"/>
                <w:sz w:val="34"/>
                <w:szCs w:val="34"/>
                <w:rtl/>
                <w:lang w:bidi="ar-SA"/>
              </w:rPr>
              <w:lastRenderedPageBreak/>
              <w:t>المخاطر</w:t>
            </w:r>
          </w:p>
        </w:tc>
        <w:tc>
          <w:tcPr>
            <w:tcW w:w="4818" w:type="dxa"/>
            <w:shd w:val="clear" w:color="auto" w:fill="C6D9F1"/>
            <w:vAlign w:val="center"/>
          </w:tcPr>
          <w:p w:rsidR="00D57C49" w:rsidRPr="003E3A2C" w:rsidRDefault="00D57C49" w:rsidP="00D57C49">
            <w:pPr>
              <w:pStyle w:val="ARProgramTableHeading"/>
              <w:jc w:val="center"/>
              <w:rPr>
                <w:sz w:val="34"/>
                <w:szCs w:val="34"/>
                <w:lang w:bidi="ar-SA"/>
              </w:rPr>
            </w:pPr>
            <w:r>
              <w:rPr>
                <w:rFonts w:hint="cs"/>
                <w:sz w:val="34"/>
                <w:szCs w:val="34"/>
                <w:rtl/>
                <w:lang w:bidi="ar-SA"/>
              </w:rPr>
              <w:t>إجراءات التخفيف</w:t>
            </w:r>
          </w:p>
        </w:tc>
      </w:tr>
      <w:tr w:rsidR="00D57C49" w:rsidRPr="008005F2" w:rsidTr="009C7153">
        <w:trPr>
          <w:trHeight w:val="564"/>
        </w:trPr>
        <w:tc>
          <w:tcPr>
            <w:tcW w:w="4536" w:type="dxa"/>
            <w:shd w:val="clear" w:color="auto" w:fill="auto"/>
          </w:tcPr>
          <w:p w:rsidR="00D57C49" w:rsidRPr="008005F2" w:rsidRDefault="00D57C49" w:rsidP="00D57C49">
            <w:pPr>
              <w:keepNext/>
              <w:keepLines/>
              <w:bidi/>
              <w:jc w:val="both"/>
              <w:rPr>
                <w:rFonts w:ascii="Arabic Typesetting" w:eastAsiaTheme="minorEastAsia" w:hAnsi="Arabic Typesetting" w:cs="Arabic Typesetting"/>
                <w:sz w:val="30"/>
                <w:szCs w:val="30"/>
                <w:lang w:eastAsia="ja-JP"/>
              </w:rPr>
            </w:pPr>
            <w:r w:rsidRPr="008005F2">
              <w:rPr>
                <w:rFonts w:ascii="Arabic Typesetting" w:eastAsiaTheme="minorEastAsia" w:hAnsi="Arabic Typesetting" w:cs="Arabic Typesetting"/>
                <w:sz w:val="30"/>
                <w:szCs w:val="30"/>
                <w:rtl/>
                <w:lang w:eastAsia="ja-JP"/>
              </w:rPr>
              <w:t>القرارات / الإجراءات المتخذة في العمليات الحكومية الدولية لها تأثير سلبي على نظام الملكية الفكرية الدولي.</w:t>
            </w:r>
          </w:p>
        </w:tc>
        <w:tc>
          <w:tcPr>
            <w:tcW w:w="4818" w:type="dxa"/>
            <w:shd w:val="clear" w:color="auto" w:fill="auto"/>
          </w:tcPr>
          <w:p w:rsidR="00D57C49" w:rsidRPr="008005F2" w:rsidRDefault="00D57C49" w:rsidP="00D57C49">
            <w:pPr>
              <w:keepNext/>
              <w:keepLines/>
              <w:bidi/>
              <w:jc w:val="both"/>
              <w:rPr>
                <w:rFonts w:ascii="Arabic Typesetting" w:eastAsiaTheme="minorEastAsia" w:hAnsi="Arabic Typesetting" w:cs="Arabic Typesetting"/>
                <w:sz w:val="30"/>
                <w:szCs w:val="30"/>
                <w:lang w:eastAsia="ja-JP"/>
              </w:rPr>
            </w:pPr>
            <w:r w:rsidRPr="008005F2">
              <w:rPr>
                <w:rFonts w:ascii="Arabic Typesetting" w:eastAsiaTheme="minorEastAsia" w:hAnsi="Arabic Typesetting" w:cs="Arabic Typesetting"/>
                <w:sz w:val="30"/>
                <w:szCs w:val="30"/>
                <w:rtl/>
                <w:lang w:eastAsia="ja-JP"/>
              </w:rPr>
              <w:t xml:space="preserve">المشاركة النشطة في العمليات الحكومية الدولية الرئيسية </w:t>
            </w:r>
            <w:r w:rsidRPr="008005F2">
              <w:rPr>
                <w:rFonts w:ascii="Arabic Typesetting" w:eastAsiaTheme="minorEastAsia" w:hAnsi="Arabic Typesetting" w:cs="Arabic Typesetting" w:hint="cs"/>
                <w:sz w:val="30"/>
                <w:szCs w:val="30"/>
                <w:rtl/>
                <w:lang w:eastAsia="ja-JP"/>
              </w:rPr>
              <w:t>وضمان</w:t>
            </w:r>
            <w:r w:rsidRPr="008005F2">
              <w:rPr>
                <w:rFonts w:ascii="Arabic Typesetting" w:eastAsiaTheme="minorEastAsia" w:hAnsi="Arabic Typesetting" w:cs="Arabic Typesetting"/>
                <w:sz w:val="30"/>
                <w:szCs w:val="30"/>
                <w:rtl/>
                <w:lang w:eastAsia="ja-JP"/>
              </w:rPr>
              <w:t xml:space="preserve"> وجود شبكة فعالة من الاتصالات داخل أماناتها ومع أصحاب المصلحة.</w:t>
            </w:r>
          </w:p>
          <w:p w:rsidR="00D57C49" w:rsidRPr="008005F2" w:rsidRDefault="00D57C49" w:rsidP="00D57C49">
            <w:pPr>
              <w:keepNext/>
              <w:keepLines/>
              <w:bidi/>
              <w:jc w:val="both"/>
              <w:rPr>
                <w:rFonts w:ascii="Arabic Typesetting" w:eastAsiaTheme="minorEastAsia" w:hAnsi="Arabic Typesetting" w:cs="Arabic Typesetting"/>
                <w:color w:val="000000"/>
                <w:sz w:val="30"/>
                <w:szCs w:val="30"/>
                <w:lang w:eastAsia="ja-JP"/>
              </w:rPr>
            </w:pPr>
            <w:r w:rsidRPr="008005F2">
              <w:rPr>
                <w:rFonts w:ascii="Arabic Typesetting" w:eastAsiaTheme="minorEastAsia" w:hAnsi="Arabic Typesetting" w:cs="Arabic Typesetting"/>
                <w:sz w:val="30"/>
                <w:szCs w:val="30"/>
                <w:rtl/>
                <w:lang w:eastAsia="ja-JP"/>
              </w:rPr>
              <w:t xml:space="preserve">دعم مناقشات الملكية الفكرية المتوازنة والشاملة من خلال توفير مساحة لجميع أصحاب المصلحة في الويبو </w:t>
            </w:r>
            <w:r w:rsidRPr="008005F2">
              <w:rPr>
                <w:rFonts w:ascii="Arabic Typesetting" w:eastAsiaTheme="minorEastAsia" w:hAnsi="Arabic Typesetting" w:cs="Arabic Typesetting" w:hint="cs"/>
                <w:sz w:val="30"/>
                <w:szCs w:val="30"/>
                <w:rtl/>
                <w:lang w:eastAsia="ja-JP"/>
              </w:rPr>
              <w:t>لمشاركة</w:t>
            </w:r>
            <w:r w:rsidRPr="008005F2">
              <w:rPr>
                <w:rFonts w:ascii="Arabic Typesetting" w:eastAsiaTheme="minorEastAsia" w:hAnsi="Arabic Typesetting" w:cs="Arabic Typesetting"/>
                <w:sz w:val="30"/>
                <w:szCs w:val="30"/>
                <w:rtl/>
                <w:lang w:eastAsia="ja-JP"/>
              </w:rPr>
              <w:t xml:space="preserve"> وجهات نظرهم.</w:t>
            </w:r>
            <w:r w:rsidRPr="008005F2">
              <w:rPr>
                <w:rFonts w:ascii="Arabic Typesetting" w:eastAsiaTheme="minorEastAsia" w:hAnsi="Arabic Typesetting" w:cs="Arabic Typesetting"/>
                <w:sz w:val="30"/>
                <w:szCs w:val="30"/>
                <w:lang w:eastAsia="ja-JP"/>
              </w:rPr>
              <w:t xml:space="preserve"> </w:t>
            </w:r>
          </w:p>
        </w:tc>
      </w:tr>
    </w:tbl>
    <w:p w:rsidR="00D57C49" w:rsidRPr="0039427F" w:rsidRDefault="00D57C49" w:rsidP="009C7153">
      <w:pPr>
        <w:pStyle w:val="ARNormal"/>
        <w:rPr>
          <w:rtl/>
          <w:lang w:bidi="ar-SA"/>
        </w:rPr>
      </w:pPr>
    </w:p>
    <w:p w:rsidR="00D57C49" w:rsidRDefault="00D57C49" w:rsidP="009C7153">
      <w:pPr>
        <w:pStyle w:val="ARNormal"/>
        <w:rPr>
          <w:lang w:bidi="ar-SA"/>
        </w:rPr>
      </w:pPr>
    </w:p>
    <w:tbl>
      <w:tblPr>
        <w:bidiVisual/>
        <w:tblW w:w="0" w:type="auto"/>
        <w:tblLook w:val="01E0" w:firstRow="1" w:lastRow="1" w:firstColumn="1" w:lastColumn="1" w:noHBand="0" w:noVBand="0"/>
      </w:tblPr>
      <w:tblGrid>
        <w:gridCol w:w="2366"/>
        <w:gridCol w:w="2366"/>
        <w:gridCol w:w="2365"/>
        <w:gridCol w:w="2257"/>
      </w:tblGrid>
      <w:tr w:rsidR="00D57C49" w:rsidRPr="00FF6ED0" w:rsidTr="00D57C49">
        <w:trPr>
          <w:trHeight w:val="564"/>
          <w:tblHeader/>
        </w:trPr>
        <w:tc>
          <w:tcPr>
            <w:tcW w:w="2366" w:type="dxa"/>
            <w:shd w:val="clear" w:color="auto" w:fill="C6D9F1"/>
            <w:vAlign w:val="center"/>
          </w:tcPr>
          <w:p w:rsidR="00D57C49" w:rsidRPr="00FF6ED0" w:rsidRDefault="00D57C49" w:rsidP="00D57C49">
            <w:pPr>
              <w:pStyle w:val="ARNormal"/>
              <w:rPr>
                <w:b/>
                <w:bCs/>
                <w:rtl/>
                <w:lang w:bidi="ar-SA"/>
              </w:rPr>
            </w:pPr>
            <w:r>
              <w:rPr>
                <w:rFonts w:hint="cs"/>
                <w:b/>
                <w:bCs/>
                <w:rtl/>
                <w:lang w:bidi="ar-SA"/>
              </w:rPr>
              <w:t>النتائج المرتقبة</w:t>
            </w:r>
          </w:p>
        </w:tc>
        <w:tc>
          <w:tcPr>
            <w:tcW w:w="2366" w:type="dxa"/>
            <w:shd w:val="clear" w:color="auto" w:fill="C6D9F1"/>
            <w:vAlign w:val="center"/>
          </w:tcPr>
          <w:p w:rsidR="00D57C49" w:rsidRPr="00FF6ED0" w:rsidRDefault="00D57C49" w:rsidP="00D57C49">
            <w:pPr>
              <w:pStyle w:val="ARNormal"/>
              <w:rPr>
                <w:b/>
                <w:bCs/>
                <w:lang w:bidi="ar-SA"/>
              </w:rPr>
            </w:pPr>
            <w:r>
              <w:rPr>
                <w:rFonts w:hint="cs"/>
                <w:b/>
                <w:bCs/>
                <w:rtl/>
                <w:lang w:bidi="ar-SA"/>
              </w:rPr>
              <w:t>مؤشرات الأداء</w:t>
            </w:r>
          </w:p>
        </w:tc>
        <w:tc>
          <w:tcPr>
            <w:tcW w:w="2365" w:type="dxa"/>
            <w:shd w:val="clear" w:color="auto" w:fill="C6D9F1"/>
          </w:tcPr>
          <w:p w:rsidR="00D57C49" w:rsidRPr="00FF6ED0" w:rsidRDefault="00D57C49" w:rsidP="00D57C49">
            <w:pPr>
              <w:pStyle w:val="ARNormal"/>
              <w:rPr>
                <w:b/>
                <w:bCs/>
                <w:lang w:bidi="ar-SA"/>
              </w:rPr>
            </w:pPr>
            <w:r>
              <w:rPr>
                <w:rFonts w:hint="cs"/>
                <w:b/>
                <w:bCs/>
                <w:rtl/>
                <w:lang w:bidi="ar-SA"/>
              </w:rPr>
              <w:t>أسس المقارنة</w:t>
            </w:r>
          </w:p>
        </w:tc>
        <w:tc>
          <w:tcPr>
            <w:tcW w:w="2257" w:type="dxa"/>
            <w:shd w:val="clear" w:color="auto" w:fill="C6D9F1"/>
          </w:tcPr>
          <w:p w:rsidR="00D57C49" w:rsidRPr="00FF6ED0" w:rsidRDefault="00D57C49" w:rsidP="00D57C49">
            <w:pPr>
              <w:pStyle w:val="ARNormal"/>
              <w:rPr>
                <w:b/>
                <w:bCs/>
                <w:lang w:bidi="ar-SA"/>
              </w:rPr>
            </w:pPr>
            <w:r>
              <w:rPr>
                <w:rFonts w:hint="cs"/>
                <w:b/>
                <w:bCs/>
                <w:rtl/>
                <w:lang w:bidi="ar-SA"/>
              </w:rPr>
              <w:t>الأهداف</w:t>
            </w:r>
          </w:p>
        </w:tc>
      </w:tr>
    </w:tbl>
    <w:tbl>
      <w:tblPr>
        <w:tblpPr w:leftFromText="141" w:rightFromText="141" w:vertAnchor="text" w:horzAnchor="margin" w:tblpXSpec="center" w:tblpY="308"/>
        <w:bidiVisual/>
        <w:tblW w:w="9498" w:type="dxa"/>
        <w:tblLook w:val="04A0" w:firstRow="1" w:lastRow="0" w:firstColumn="1" w:lastColumn="0" w:noHBand="0" w:noVBand="1"/>
      </w:tblPr>
      <w:tblGrid>
        <w:gridCol w:w="2728"/>
        <w:gridCol w:w="2410"/>
        <w:gridCol w:w="2268"/>
        <w:gridCol w:w="2092"/>
      </w:tblGrid>
      <w:tr w:rsidR="00D57C49" w:rsidRPr="00555F20" w:rsidTr="009C7153">
        <w:trPr>
          <w:trHeight w:val="815"/>
        </w:trPr>
        <w:tc>
          <w:tcPr>
            <w:tcW w:w="2728" w:type="dxa"/>
            <w:shd w:val="clear" w:color="auto" w:fill="auto"/>
          </w:tcPr>
          <w:p w:rsidR="00D57C49" w:rsidRPr="00D15362" w:rsidRDefault="00D57C49" w:rsidP="00D57C49">
            <w:pPr>
              <w:bidi/>
              <w:spacing w:after="120" w:line="300" w:lineRule="exact"/>
              <w:rPr>
                <w:rFonts w:ascii="Arabic Typesetting" w:eastAsiaTheme="minorEastAsia" w:hAnsi="Arabic Typesetting" w:cs="Arabic Typesetting"/>
                <w:color w:val="000000"/>
                <w:sz w:val="28"/>
                <w:szCs w:val="28"/>
                <w:lang w:eastAsia="ja-JP"/>
              </w:rPr>
            </w:pPr>
            <w:r w:rsidRPr="00555F20">
              <w:rPr>
                <w:rFonts w:ascii="Arabic Typesetting" w:eastAsiaTheme="minorEastAsia" w:hAnsi="Arabic Typesetting" w:cs="Arabic Typesetting"/>
                <w:color w:val="000000"/>
                <w:sz w:val="28"/>
                <w:szCs w:val="28"/>
                <w:rtl/>
                <w:lang w:eastAsia="ja-JP"/>
              </w:rPr>
              <w:t>ه4.8. تفاعل منفتح وشفاف ومتجاوب مع أصحاب المصلحة غير الحكوميين</w:t>
            </w:r>
          </w:p>
        </w:tc>
        <w:tc>
          <w:tcPr>
            <w:tcW w:w="2410" w:type="dxa"/>
            <w:shd w:val="clear" w:color="auto" w:fill="auto"/>
          </w:tcPr>
          <w:p w:rsidR="00D57C49" w:rsidRPr="00555F20" w:rsidRDefault="00D57C49" w:rsidP="00D57C49">
            <w:pPr>
              <w:bidi/>
              <w:spacing w:after="120" w:line="300" w:lineRule="exact"/>
              <w:jc w:val="both"/>
              <w:rPr>
                <w:rFonts w:ascii="Arabic Typesetting" w:hAnsi="Arabic Typesetting" w:cs="Arabic Typesetting"/>
                <w:color w:val="000000"/>
                <w:sz w:val="28"/>
                <w:szCs w:val="28"/>
              </w:rPr>
            </w:pPr>
            <w:r w:rsidRPr="00555F20">
              <w:rPr>
                <w:rFonts w:ascii="Arabic Typesetting" w:hAnsi="Arabic Typesetting" w:cs="Arabic Typesetting"/>
                <w:color w:val="000000"/>
                <w:sz w:val="28"/>
                <w:szCs w:val="28"/>
                <w:rtl/>
              </w:rPr>
              <w:t>عدد المنظمات غير الحكومية التي تمتلك صفة المراقب الدائم وتشارك في عمل الويبو وتشارك الويبو في عملها</w:t>
            </w:r>
          </w:p>
        </w:tc>
        <w:tc>
          <w:tcPr>
            <w:tcW w:w="2268" w:type="dxa"/>
            <w:shd w:val="clear" w:color="000000" w:fill="FFFFFF"/>
          </w:tcPr>
          <w:p w:rsidR="00D57C49" w:rsidRPr="00D15362" w:rsidRDefault="00D57C49" w:rsidP="00D57C49">
            <w:pPr>
              <w:bidi/>
              <w:spacing w:after="120" w:line="300" w:lineRule="exact"/>
              <w:rPr>
                <w:rFonts w:ascii="Arabic Typesetting" w:eastAsiaTheme="minorEastAsia" w:hAnsi="Arabic Typesetting" w:cs="Arabic Typesetting"/>
                <w:sz w:val="28"/>
                <w:szCs w:val="28"/>
                <w:lang w:eastAsia="ja-JP"/>
              </w:rPr>
            </w:pPr>
            <w:r w:rsidRPr="00555F20">
              <w:rPr>
                <w:rFonts w:ascii="Arabic Typesetting" w:eastAsiaTheme="minorEastAsia" w:hAnsi="Arabic Typesetting" w:cs="Arabic Typesetting"/>
                <w:sz w:val="28"/>
                <w:szCs w:val="28"/>
                <w:rtl/>
                <w:lang w:eastAsia="ja-JP"/>
              </w:rPr>
              <w:t xml:space="preserve">تُحدَّد </w:t>
            </w:r>
            <w:r>
              <w:rPr>
                <w:rFonts w:ascii="Arabic Typesetting" w:eastAsiaTheme="minorEastAsia" w:hAnsi="Arabic Typesetting" w:cs="Arabic Typesetting" w:hint="cs"/>
                <w:sz w:val="28"/>
                <w:szCs w:val="28"/>
                <w:rtl/>
                <w:lang w:eastAsia="ja-JP"/>
              </w:rPr>
              <w:t>لاحقا</w:t>
            </w:r>
          </w:p>
          <w:p w:rsidR="00D57C49" w:rsidRPr="00D15362" w:rsidRDefault="00D57C49" w:rsidP="00D57C49">
            <w:pPr>
              <w:bidi/>
              <w:spacing w:after="120" w:line="300" w:lineRule="exact"/>
              <w:rPr>
                <w:rFonts w:ascii="Arabic Typesetting" w:eastAsiaTheme="minorEastAsia" w:hAnsi="Arabic Typesetting" w:cs="Arabic Typesetting"/>
                <w:sz w:val="28"/>
                <w:szCs w:val="28"/>
                <w:lang w:eastAsia="ja-JP"/>
              </w:rPr>
            </w:pPr>
          </w:p>
        </w:tc>
        <w:tc>
          <w:tcPr>
            <w:tcW w:w="2092" w:type="dxa"/>
            <w:shd w:val="clear" w:color="000000" w:fill="FFFFFF"/>
          </w:tcPr>
          <w:p w:rsidR="00D57C49" w:rsidRPr="00555F20" w:rsidRDefault="00D57C49" w:rsidP="00D57C49">
            <w:pPr>
              <w:bidi/>
              <w:spacing w:after="120" w:line="300" w:lineRule="exact"/>
              <w:rPr>
                <w:rFonts w:ascii="Arabic Typesetting" w:hAnsi="Arabic Typesetting" w:cs="Arabic Typesetting"/>
                <w:sz w:val="28"/>
                <w:szCs w:val="28"/>
              </w:rPr>
            </w:pPr>
            <w:r w:rsidRPr="00555F20">
              <w:rPr>
                <w:rFonts w:ascii="Arabic Typesetting" w:hAnsi="Arabic Typesetting" w:cs="Arabic Typesetting"/>
                <w:sz w:val="28"/>
                <w:szCs w:val="28"/>
                <w:rtl/>
              </w:rPr>
              <w:t>الحفاظ على المشاركة أو زيادتها</w:t>
            </w:r>
          </w:p>
        </w:tc>
      </w:tr>
      <w:tr w:rsidR="00D57C49" w:rsidRPr="00D15362" w:rsidTr="009C7153">
        <w:trPr>
          <w:trHeight w:val="1305"/>
        </w:trPr>
        <w:tc>
          <w:tcPr>
            <w:tcW w:w="2728" w:type="dxa"/>
            <w:vMerge w:val="restart"/>
            <w:shd w:val="clear" w:color="000000" w:fill="FFFFFF"/>
            <w:hideMark/>
          </w:tcPr>
          <w:p w:rsidR="00D57C49" w:rsidRPr="00D15362" w:rsidRDefault="00D57C49" w:rsidP="00D57C49">
            <w:pPr>
              <w:bidi/>
              <w:spacing w:after="120" w:line="300" w:lineRule="exact"/>
              <w:rPr>
                <w:rFonts w:ascii="Arabic Typesetting" w:eastAsiaTheme="minorEastAsia" w:hAnsi="Arabic Typesetting" w:cs="Arabic Typesetting"/>
                <w:color w:val="000000"/>
                <w:sz w:val="28"/>
                <w:szCs w:val="28"/>
                <w:lang w:eastAsia="ja-JP"/>
              </w:rPr>
            </w:pPr>
            <w:r w:rsidRPr="00555F20">
              <w:rPr>
                <w:rFonts w:ascii="Arabic Typesetting" w:eastAsiaTheme="minorEastAsia" w:hAnsi="Arabic Typesetting" w:cs="Arabic Typesetting"/>
                <w:color w:val="000000"/>
                <w:sz w:val="28"/>
                <w:szCs w:val="28"/>
                <w:rtl/>
                <w:lang w:eastAsia="ja-JP"/>
              </w:rPr>
              <w:t>ه 5.8</w:t>
            </w:r>
            <w:r>
              <w:rPr>
                <w:rFonts w:ascii="Arabic Typesetting" w:eastAsiaTheme="minorEastAsia" w:hAnsi="Arabic Typesetting" w:cs="Arabic Typesetting" w:hint="cs"/>
                <w:color w:val="000000"/>
                <w:sz w:val="28"/>
                <w:szCs w:val="28"/>
                <w:rtl/>
                <w:lang w:eastAsia="ja-JP"/>
              </w:rPr>
              <w:t>.</w:t>
            </w:r>
            <w:r w:rsidRPr="00555F20">
              <w:rPr>
                <w:rFonts w:ascii="Arabic Typesetting" w:eastAsiaTheme="minorEastAsia" w:hAnsi="Arabic Typesetting" w:cs="Arabic Typesetting"/>
                <w:color w:val="000000"/>
                <w:sz w:val="28"/>
                <w:szCs w:val="28"/>
                <w:rtl/>
                <w:lang w:eastAsia="ja-JP"/>
              </w:rPr>
              <w:t xml:space="preserve"> تفاعل الويبو وتشاركها بفعالية مع مسارات ومفاوضات الأمم المتحدة وسائر المنظمات الحكومية الدولية </w:t>
            </w:r>
          </w:p>
        </w:tc>
        <w:tc>
          <w:tcPr>
            <w:tcW w:w="2410" w:type="dxa"/>
            <w:shd w:val="clear" w:color="000000" w:fill="FFFFFF"/>
            <w:hideMark/>
          </w:tcPr>
          <w:p w:rsidR="00D57C49" w:rsidRPr="00555F20" w:rsidRDefault="00D57C49" w:rsidP="00D57C49">
            <w:pPr>
              <w:bidi/>
              <w:spacing w:after="120" w:line="300" w:lineRule="exact"/>
              <w:jc w:val="both"/>
              <w:rPr>
                <w:rFonts w:ascii="Arabic Typesetting" w:hAnsi="Arabic Typesetting" w:cs="Arabic Typesetting"/>
                <w:color w:val="000000"/>
                <w:sz w:val="28"/>
                <w:szCs w:val="28"/>
              </w:rPr>
            </w:pPr>
            <w:r w:rsidRPr="00555F20">
              <w:rPr>
                <w:rFonts w:ascii="Arabic Typesetting" w:hAnsi="Arabic Typesetting" w:cs="Arabic Typesetting"/>
                <w:color w:val="000000"/>
                <w:sz w:val="28"/>
                <w:szCs w:val="28"/>
              </w:rPr>
              <w:t xml:space="preserve"> </w:t>
            </w:r>
            <w:r>
              <w:rPr>
                <w:rFonts w:ascii="Arabic Typesetting" w:hAnsi="Arabic Typesetting" w:cs="Arabic Typesetting" w:hint="cs"/>
                <w:color w:val="000000"/>
                <w:sz w:val="28"/>
                <w:szCs w:val="28"/>
                <w:rtl/>
              </w:rPr>
              <w:t>مساهمات</w:t>
            </w:r>
            <w:r w:rsidRPr="00555F20">
              <w:rPr>
                <w:rFonts w:ascii="Arabic Typesetting" w:hAnsi="Arabic Typesetting" w:cs="Arabic Typesetting"/>
                <w:color w:val="000000"/>
                <w:sz w:val="28"/>
                <w:szCs w:val="28"/>
                <w:rtl/>
              </w:rPr>
              <w:t xml:space="preserve"> الويبو المبيّنة في تقارير الأمم المتحدة والمنظمات الحكومية الدولية وقراراتها ووثائقها المنبثقة عن العمليات الهادفة ذات الصلة</w:t>
            </w:r>
          </w:p>
        </w:tc>
        <w:tc>
          <w:tcPr>
            <w:tcW w:w="2268" w:type="dxa"/>
            <w:shd w:val="clear" w:color="000000" w:fill="FFFFFF"/>
            <w:hideMark/>
          </w:tcPr>
          <w:p w:rsidR="00D57C49" w:rsidRPr="00D15362" w:rsidRDefault="00D57C49" w:rsidP="00D57C49">
            <w:pPr>
              <w:bidi/>
              <w:spacing w:after="120" w:line="300" w:lineRule="exact"/>
              <w:ind w:left="87"/>
              <w:rPr>
                <w:rFonts w:ascii="Arabic Typesetting" w:eastAsiaTheme="minorEastAsia" w:hAnsi="Arabic Typesetting" w:cs="Arabic Typesetting"/>
                <w:sz w:val="28"/>
                <w:szCs w:val="28"/>
                <w:lang w:eastAsia="ja-JP"/>
              </w:rPr>
            </w:pPr>
            <w:r w:rsidRPr="00555F20">
              <w:rPr>
                <w:rFonts w:ascii="Arabic Typesetting" w:eastAsiaTheme="minorEastAsia" w:hAnsi="Arabic Typesetting" w:cs="Arabic Typesetting"/>
                <w:sz w:val="28"/>
                <w:szCs w:val="28"/>
                <w:rtl/>
                <w:lang w:eastAsia="ja-JP"/>
              </w:rPr>
              <w:t xml:space="preserve">تم إدراج 80 </w:t>
            </w:r>
            <w:r>
              <w:rPr>
                <w:rFonts w:ascii="Arabic Typesetting" w:eastAsiaTheme="minorEastAsia" w:hAnsi="Arabic Typesetting" w:cs="Arabic Typesetting"/>
                <w:sz w:val="28"/>
                <w:szCs w:val="28"/>
                <w:lang w:eastAsia="ja-JP"/>
              </w:rPr>
              <w:t>%</w:t>
            </w:r>
            <w:r w:rsidRPr="00555F20">
              <w:rPr>
                <w:rFonts w:ascii="Arabic Typesetting" w:eastAsiaTheme="minorEastAsia" w:hAnsi="Arabic Typesetting" w:cs="Arabic Typesetting"/>
                <w:sz w:val="28"/>
                <w:szCs w:val="28"/>
                <w:rtl/>
                <w:lang w:eastAsia="ja-JP"/>
              </w:rPr>
              <w:t xml:space="preserve"> من مساهمات الويبو (26 من أصل 33 وثيقة) (نهاية 2016)</w:t>
            </w:r>
          </w:p>
        </w:tc>
        <w:tc>
          <w:tcPr>
            <w:tcW w:w="2092" w:type="dxa"/>
            <w:shd w:val="clear" w:color="000000" w:fill="FFFFFF"/>
            <w:hideMark/>
          </w:tcPr>
          <w:p w:rsidR="00D57C49" w:rsidRPr="00936DB6" w:rsidRDefault="00D57C49" w:rsidP="00D57C49">
            <w:pPr>
              <w:bidi/>
              <w:spacing w:after="120" w:line="300" w:lineRule="exact"/>
              <w:rPr>
                <w:rFonts w:ascii="Arabic Typesetting" w:eastAsiaTheme="minorEastAsia" w:hAnsi="Arabic Typesetting" w:cs="Arabic Typesetting"/>
                <w:sz w:val="28"/>
                <w:szCs w:val="28"/>
                <w:lang w:val="fr-FR" w:eastAsia="ja-JP"/>
              </w:rPr>
            </w:pPr>
            <w:r w:rsidRPr="00555F20">
              <w:rPr>
                <w:rFonts w:ascii="Arabic Typesetting" w:eastAsiaTheme="minorEastAsia" w:hAnsi="Arabic Typesetting" w:cs="Arabic Typesetting"/>
                <w:sz w:val="28"/>
                <w:szCs w:val="28"/>
                <w:rtl/>
                <w:lang w:eastAsia="ja-JP"/>
              </w:rPr>
              <w:t xml:space="preserve">85 </w:t>
            </w:r>
            <w:r>
              <w:rPr>
                <w:rFonts w:ascii="Arabic Typesetting" w:eastAsiaTheme="minorEastAsia" w:hAnsi="Arabic Typesetting" w:cs="Arabic Typesetting"/>
                <w:sz w:val="28"/>
                <w:szCs w:val="28"/>
                <w:lang w:val="fr-FR" w:eastAsia="ja-JP"/>
              </w:rPr>
              <w:t>%</w:t>
            </w:r>
          </w:p>
          <w:p w:rsidR="00D57C49" w:rsidRPr="00D15362" w:rsidRDefault="00D57C49" w:rsidP="00D57C49">
            <w:pPr>
              <w:bidi/>
              <w:spacing w:after="120" w:line="300" w:lineRule="exact"/>
              <w:rPr>
                <w:rFonts w:ascii="Arabic Typesetting" w:eastAsiaTheme="minorEastAsia" w:hAnsi="Arabic Typesetting" w:cs="Arabic Typesetting"/>
                <w:sz w:val="28"/>
                <w:szCs w:val="28"/>
                <w:lang w:eastAsia="ja-JP"/>
              </w:rPr>
            </w:pPr>
          </w:p>
        </w:tc>
      </w:tr>
      <w:tr w:rsidR="00D57C49" w:rsidRPr="00D15362" w:rsidTr="009C7153">
        <w:trPr>
          <w:trHeight w:val="875"/>
        </w:trPr>
        <w:tc>
          <w:tcPr>
            <w:tcW w:w="2728" w:type="dxa"/>
            <w:vMerge/>
            <w:shd w:val="clear" w:color="000000" w:fill="FFFFFF"/>
          </w:tcPr>
          <w:p w:rsidR="00D57C49" w:rsidRPr="00D15362" w:rsidRDefault="00D57C49" w:rsidP="00D57C49">
            <w:pPr>
              <w:bidi/>
              <w:spacing w:after="120" w:line="300" w:lineRule="exact"/>
              <w:rPr>
                <w:rFonts w:ascii="Arabic Typesetting" w:eastAsiaTheme="minorEastAsia" w:hAnsi="Arabic Typesetting" w:cs="Arabic Typesetting"/>
                <w:color w:val="000000"/>
                <w:sz w:val="28"/>
                <w:szCs w:val="28"/>
                <w:lang w:eastAsia="ja-JP"/>
              </w:rPr>
            </w:pPr>
          </w:p>
        </w:tc>
        <w:tc>
          <w:tcPr>
            <w:tcW w:w="2410" w:type="dxa"/>
            <w:shd w:val="clear" w:color="000000" w:fill="FFFFFF"/>
          </w:tcPr>
          <w:p w:rsidR="00D57C49" w:rsidRPr="00555F20" w:rsidRDefault="00D57C49" w:rsidP="00D57C49">
            <w:pPr>
              <w:bidi/>
              <w:spacing w:after="120" w:line="300" w:lineRule="exact"/>
              <w:jc w:val="both"/>
              <w:rPr>
                <w:rFonts w:ascii="Arabic Typesetting" w:hAnsi="Arabic Typesetting" w:cs="Arabic Typesetting"/>
                <w:color w:val="000000"/>
                <w:sz w:val="28"/>
                <w:szCs w:val="28"/>
              </w:rPr>
            </w:pPr>
            <w:r w:rsidRPr="00555F20">
              <w:rPr>
                <w:rFonts w:ascii="Arabic Typesetting" w:hAnsi="Arabic Typesetting" w:cs="Arabic Typesetting"/>
                <w:color w:val="000000"/>
                <w:sz w:val="28"/>
                <w:szCs w:val="28"/>
                <w:rtl/>
              </w:rPr>
              <w:t xml:space="preserve">عدد المبادرات التي تقودها الويبو بالتشارك مع الأمم المتحدة </w:t>
            </w:r>
            <w:r w:rsidRPr="00555F20">
              <w:rPr>
                <w:rFonts w:ascii="Arabic Typesetting" w:hAnsi="Arabic Typesetting" w:cs="Arabic Typesetting"/>
                <w:color w:val="000000"/>
                <w:sz w:val="28"/>
                <w:szCs w:val="28"/>
                <w:rtl/>
                <w:lang w:bidi="ar-MA"/>
              </w:rPr>
              <w:t>و</w:t>
            </w:r>
            <w:r w:rsidRPr="00555F20">
              <w:rPr>
                <w:rFonts w:ascii="Arabic Typesetting" w:hAnsi="Arabic Typesetting" w:cs="Arabic Typesetting"/>
                <w:color w:val="000000"/>
                <w:sz w:val="28"/>
                <w:szCs w:val="28"/>
                <w:rtl/>
              </w:rPr>
              <w:t>المنظمات الحكومية الدولية الأخرى من أجل تنفيذ أهداف التنمية المستدامة</w:t>
            </w:r>
          </w:p>
        </w:tc>
        <w:tc>
          <w:tcPr>
            <w:tcW w:w="2268" w:type="dxa"/>
            <w:shd w:val="clear" w:color="000000" w:fill="FFFFFF"/>
          </w:tcPr>
          <w:p w:rsidR="00D57C49" w:rsidRPr="00D15362" w:rsidRDefault="00D57C49" w:rsidP="00D57C49">
            <w:pPr>
              <w:bidi/>
              <w:spacing w:after="120" w:line="300" w:lineRule="exact"/>
              <w:ind w:left="87"/>
              <w:rPr>
                <w:rFonts w:ascii="Arabic Typesetting" w:eastAsiaTheme="minorEastAsia" w:hAnsi="Arabic Typesetting" w:cs="Arabic Typesetting"/>
                <w:sz w:val="28"/>
                <w:szCs w:val="28"/>
                <w:lang w:eastAsia="ja-JP"/>
              </w:rPr>
            </w:pPr>
            <w:r w:rsidRPr="00555F20">
              <w:rPr>
                <w:rFonts w:ascii="Arabic Typesetting" w:eastAsiaTheme="minorEastAsia" w:hAnsi="Arabic Typesetting" w:cs="Arabic Typesetting"/>
                <w:sz w:val="28"/>
                <w:szCs w:val="28"/>
                <w:rtl/>
                <w:lang w:eastAsia="ja-JP"/>
              </w:rPr>
              <w:t>3 مبادرات (في 2016)</w:t>
            </w:r>
          </w:p>
          <w:p w:rsidR="00D57C49" w:rsidRPr="00D15362" w:rsidRDefault="00D57C49" w:rsidP="00D57C49">
            <w:pPr>
              <w:bidi/>
              <w:spacing w:after="120" w:line="300" w:lineRule="exact"/>
              <w:ind w:left="87"/>
              <w:rPr>
                <w:rFonts w:ascii="Arabic Typesetting" w:eastAsiaTheme="minorEastAsia" w:hAnsi="Arabic Typesetting" w:cs="Arabic Typesetting"/>
                <w:sz w:val="28"/>
                <w:szCs w:val="28"/>
                <w:lang w:eastAsia="ja-JP"/>
              </w:rPr>
            </w:pPr>
          </w:p>
          <w:p w:rsidR="00D57C49" w:rsidRPr="00D15362" w:rsidRDefault="00D57C49" w:rsidP="00D57C49">
            <w:pPr>
              <w:bidi/>
              <w:spacing w:after="120" w:line="300" w:lineRule="exact"/>
              <w:ind w:left="87"/>
              <w:rPr>
                <w:rFonts w:ascii="Arabic Typesetting" w:eastAsiaTheme="minorEastAsia" w:hAnsi="Arabic Typesetting" w:cs="Arabic Typesetting"/>
                <w:sz w:val="28"/>
                <w:szCs w:val="28"/>
                <w:lang w:eastAsia="ja-JP"/>
              </w:rPr>
            </w:pPr>
          </w:p>
        </w:tc>
        <w:tc>
          <w:tcPr>
            <w:tcW w:w="2092" w:type="dxa"/>
            <w:shd w:val="clear" w:color="000000" w:fill="FFFFFF"/>
          </w:tcPr>
          <w:p w:rsidR="00D57C49" w:rsidRPr="00D15362" w:rsidRDefault="00D57C49" w:rsidP="00D57C49">
            <w:pPr>
              <w:bidi/>
              <w:spacing w:after="120" w:line="300" w:lineRule="exact"/>
              <w:rPr>
                <w:rFonts w:ascii="Arabic Typesetting" w:eastAsiaTheme="minorEastAsia" w:hAnsi="Arabic Typesetting" w:cs="Arabic Typesetting"/>
                <w:sz w:val="28"/>
                <w:szCs w:val="28"/>
                <w:lang w:eastAsia="ja-JP"/>
              </w:rPr>
            </w:pPr>
            <w:r w:rsidRPr="00555F20">
              <w:rPr>
                <w:rFonts w:ascii="Arabic Typesetting" w:eastAsiaTheme="minorEastAsia" w:hAnsi="Arabic Typesetting" w:cs="Arabic Typesetting"/>
                <w:sz w:val="28"/>
                <w:szCs w:val="28"/>
                <w:rtl/>
                <w:lang w:eastAsia="ja-JP"/>
              </w:rPr>
              <w:t>6 مبادرات</w:t>
            </w:r>
          </w:p>
        </w:tc>
      </w:tr>
    </w:tbl>
    <w:p w:rsidR="00D57C49" w:rsidRDefault="00D57C49" w:rsidP="009C7153">
      <w:pPr>
        <w:pStyle w:val="ARNormal"/>
        <w:rPr>
          <w:rtl/>
          <w:lang w:bidi="ar-SA"/>
        </w:rPr>
      </w:pPr>
    </w:p>
    <w:tbl>
      <w:tblPr>
        <w:bidiVisual/>
        <w:tblW w:w="9461" w:type="dxa"/>
        <w:jc w:val="center"/>
        <w:tblLook w:val="01E0" w:firstRow="1" w:lastRow="1" w:firstColumn="1" w:lastColumn="1" w:noHBand="0" w:noVBand="0"/>
      </w:tblPr>
      <w:tblGrid>
        <w:gridCol w:w="9461"/>
      </w:tblGrid>
      <w:tr w:rsidR="00D57C49" w:rsidRPr="00BB585E" w:rsidTr="00D57C49">
        <w:trPr>
          <w:trHeight w:val="424"/>
          <w:jc w:val="center"/>
        </w:trPr>
        <w:tc>
          <w:tcPr>
            <w:tcW w:w="9461" w:type="dxa"/>
            <w:shd w:val="clear" w:color="auto" w:fill="C6D9F1" w:themeFill="text2" w:themeFillTint="33"/>
            <w:vAlign w:val="center"/>
          </w:tcPr>
          <w:p w:rsidR="00D57C49" w:rsidRPr="0098168D" w:rsidRDefault="00D57C49" w:rsidP="00D57C49">
            <w:pPr>
              <w:pStyle w:val="ARProgramTableHeading"/>
              <w:jc w:val="center"/>
              <w:rPr>
                <w:b/>
                <w:sz w:val="34"/>
                <w:szCs w:val="34"/>
                <w:lang w:bidi="ar-SA"/>
              </w:rPr>
            </w:pPr>
            <w:r w:rsidRPr="0098168D">
              <w:rPr>
                <w:b/>
                <w:sz w:val="34"/>
                <w:szCs w:val="34"/>
                <w:rtl/>
                <w:lang w:bidi="ar-SA"/>
              </w:rPr>
              <w:t>استراتيجيات التنفيذ – المكاتب الخارجية</w:t>
            </w:r>
          </w:p>
        </w:tc>
      </w:tr>
    </w:tbl>
    <w:p w:rsidR="00D57C49" w:rsidRDefault="00D57C49" w:rsidP="009C7153">
      <w:pPr>
        <w:pStyle w:val="ARNormal"/>
        <w:rPr>
          <w:rtl/>
          <w:lang w:bidi="ar-SA"/>
        </w:rPr>
      </w:pPr>
    </w:p>
    <w:p w:rsidR="00D57C49" w:rsidRDefault="00D57C49" w:rsidP="00DA6355">
      <w:pPr>
        <w:pStyle w:val="ARNormal"/>
        <w:numPr>
          <w:ilvl w:val="0"/>
          <w:numId w:val="21"/>
        </w:numPr>
        <w:ind w:left="567" w:hanging="567"/>
        <w:rPr>
          <w:lang w:bidi="ar-SA"/>
        </w:rPr>
      </w:pPr>
      <w:r w:rsidRPr="0098168D">
        <w:rPr>
          <w:rtl/>
          <w:lang w:bidi="ar-MA"/>
        </w:rPr>
        <w:t xml:space="preserve">ضمان أن تشكل المكاتب الخارجية الخمسة الموجودة حاليا (مكتب الويبو في البرازيل ومكتب الويبو في الصين ومكتب الويبو في اليابان ومكتب الويبو في سنغافورة ومكتب الويبو في الاتحاد الروسي) امتدادا </w:t>
      </w:r>
      <w:r w:rsidRPr="0098168D">
        <w:rPr>
          <w:rFonts w:hint="cs"/>
          <w:rtl/>
          <w:lang w:bidi="ar-MA"/>
        </w:rPr>
        <w:t>مستمرا</w:t>
      </w:r>
      <w:r w:rsidRPr="0098168D">
        <w:rPr>
          <w:rtl/>
          <w:lang w:bidi="ar-MA"/>
        </w:rPr>
        <w:t xml:space="preserve"> للمنظمة في الميدان، </w:t>
      </w:r>
      <w:r w:rsidRPr="0098168D">
        <w:rPr>
          <w:rFonts w:hint="cs"/>
          <w:rtl/>
          <w:lang w:bidi="ar-MA"/>
        </w:rPr>
        <w:t>وأن تُدمج على نحو تام</w:t>
      </w:r>
      <w:r w:rsidRPr="0098168D">
        <w:rPr>
          <w:rtl/>
          <w:lang w:bidi="ar-MA"/>
        </w:rPr>
        <w:t xml:space="preserve"> في </w:t>
      </w:r>
      <w:r w:rsidRPr="0098168D">
        <w:rPr>
          <w:rFonts w:hint="cs"/>
          <w:rtl/>
          <w:lang w:bidi="ar-MA"/>
        </w:rPr>
        <w:t>عمل</w:t>
      </w:r>
      <w:r w:rsidRPr="0098168D">
        <w:rPr>
          <w:rtl/>
          <w:lang w:bidi="ar-MA"/>
        </w:rPr>
        <w:t xml:space="preserve"> المنظمة؛</w:t>
      </w:r>
    </w:p>
    <w:p w:rsidR="00D57C49" w:rsidRDefault="00D57C49" w:rsidP="00DA6355">
      <w:pPr>
        <w:pStyle w:val="ARNormal"/>
        <w:numPr>
          <w:ilvl w:val="0"/>
          <w:numId w:val="21"/>
        </w:numPr>
        <w:ind w:left="567" w:hanging="567"/>
        <w:rPr>
          <w:lang w:bidi="ar-SA"/>
        </w:rPr>
      </w:pPr>
      <w:r>
        <w:rPr>
          <w:rFonts w:hint="cs"/>
          <w:rtl/>
          <w:lang w:bidi="ar-MA"/>
        </w:rPr>
        <w:t>و</w:t>
      </w:r>
      <w:r w:rsidRPr="0098168D">
        <w:rPr>
          <w:rtl/>
          <w:lang w:bidi="ar-MA"/>
        </w:rPr>
        <w:t xml:space="preserve">تيسير إنشاء </w:t>
      </w:r>
      <w:r w:rsidRPr="0098168D">
        <w:rPr>
          <w:rFonts w:hint="cs"/>
          <w:rtl/>
          <w:lang w:bidi="ar-MA"/>
        </w:rPr>
        <w:t>م</w:t>
      </w:r>
      <w:r w:rsidRPr="0098168D">
        <w:rPr>
          <w:rtl/>
          <w:lang w:bidi="ar-MA"/>
        </w:rPr>
        <w:t>كاتب خارجية جديدة في الجزائر ونيجيريا، وأية مكاتب خارجية جديدة إضافية، وفقا لقرار الدول الأعضاء؛</w:t>
      </w:r>
    </w:p>
    <w:p w:rsidR="00D57C49" w:rsidRDefault="00D57C49" w:rsidP="00DA6355">
      <w:pPr>
        <w:pStyle w:val="ARNormal"/>
        <w:numPr>
          <w:ilvl w:val="0"/>
          <w:numId w:val="21"/>
        </w:numPr>
        <w:ind w:left="567" w:hanging="567"/>
        <w:rPr>
          <w:lang w:bidi="ar-SA"/>
        </w:rPr>
      </w:pPr>
      <w:r>
        <w:rPr>
          <w:rFonts w:hint="cs"/>
          <w:rtl/>
          <w:lang w:bidi="ar-SA"/>
        </w:rPr>
        <w:t>وضمان استمرار شبكة الويبو للمكاتب الخارجية في العمل استنادا إلى المبادئ الأساسية: إضافة قيمة لما تقوم به المنظمة؛ والعمل بفعالية وكفاءة؛ والإسهام في تنفيذ الولاية بطريقة تكميلية وبتلافي الازدواجية؛ والعمل كوحدات عمل مدمجة بشكل تام في إطار نتائج المنظمة ؛ والعمل على أساس مستدام؛</w:t>
      </w:r>
    </w:p>
    <w:p w:rsidR="00D57C49" w:rsidRDefault="00D57C49" w:rsidP="00DA6355">
      <w:pPr>
        <w:pStyle w:val="ARNormal"/>
        <w:numPr>
          <w:ilvl w:val="0"/>
          <w:numId w:val="21"/>
        </w:numPr>
        <w:ind w:left="567" w:hanging="567"/>
        <w:rPr>
          <w:lang w:bidi="ar-SA"/>
        </w:rPr>
      </w:pPr>
      <w:r>
        <w:rPr>
          <w:rFonts w:hint="cs"/>
          <w:rtl/>
          <w:lang w:bidi="ar-MA"/>
        </w:rPr>
        <w:t>و</w:t>
      </w:r>
      <w:r w:rsidRPr="0098168D">
        <w:rPr>
          <w:rtl/>
          <w:lang w:bidi="ar-MA"/>
        </w:rPr>
        <w:t xml:space="preserve">تركيز أنشطة المكاتب الخارجية </w:t>
      </w:r>
      <w:r w:rsidRPr="0098168D">
        <w:rPr>
          <w:rFonts w:hint="cs"/>
          <w:rtl/>
          <w:lang w:bidi="ar-MA"/>
        </w:rPr>
        <w:t>على هذه</w:t>
      </w:r>
      <w:r w:rsidRPr="0098168D">
        <w:rPr>
          <w:rtl/>
          <w:lang w:bidi="ar-MA"/>
        </w:rPr>
        <w:t xml:space="preserve"> النتائج المرتقبة التي يمكن أن تحقق </w:t>
      </w:r>
      <w:r w:rsidRPr="0098168D">
        <w:rPr>
          <w:rFonts w:hint="cs"/>
          <w:rtl/>
          <w:lang w:bidi="ar-MA"/>
        </w:rPr>
        <w:t>لها</w:t>
      </w:r>
      <w:r w:rsidRPr="0098168D">
        <w:rPr>
          <w:rtl/>
          <w:lang w:bidi="ar-MA"/>
        </w:rPr>
        <w:t xml:space="preserve"> ميزة نسبية بفضل اتساع نطاق التغطية الجغرافية والعلاقات </w:t>
      </w:r>
      <w:r w:rsidRPr="0098168D">
        <w:rPr>
          <w:rFonts w:hint="cs"/>
          <w:rtl/>
          <w:lang w:bidi="ar-MA"/>
        </w:rPr>
        <w:t>المتينة</w:t>
      </w:r>
      <w:r w:rsidRPr="0098168D">
        <w:rPr>
          <w:rtl/>
          <w:lang w:bidi="ar-MA"/>
        </w:rPr>
        <w:t xml:space="preserve"> مع مجموعة واسعة من أصحاب المصلحة</w:t>
      </w:r>
      <w:r w:rsidRPr="0098168D">
        <w:rPr>
          <w:rFonts w:hint="cs"/>
          <w:rtl/>
          <w:lang w:bidi="ar-MA"/>
        </w:rPr>
        <w:t>، وتمتعها</w:t>
      </w:r>
      <w:r w:rsidRPr="0098168D">
        <w:rPr>
          <w:rtl/>
          <w:lang w:bidi="ar-MA"/>
        </w:rPr>
        <w:t xml:space="preserve"> </w:t>
      </w:r>
      <w:r w:rsidRPr="0098168D">
        <w:rPr>
          <w:rFonts w:hint="cs"/>
          <w:rtl/>
          <w:lang w:bidi="ar-MA"/>
        </w:rPr>
        <w:t>بمكانة</w:t>
      </w:r>
      <w:r w:rsidRPr="0098168D">
        <w:rPr>
          <w:rtl/>
          <w:lang w:bidi="ar-MA"/>
        </w:rPr>
        <w:t xml:space="preserve"> فريد</w:t>
      </w:r>
      <w:r w:rsidRPr="0098168D">
        <w:rPr>
          <w:rFonts w:hint="cs"/>
          <w:rtl/>
          <w:lang w:bidi="ar-MA"/>
        </w:rPr>
        <w:t>ة</w:t>
      </w:r>
      <w:r w:rsidRPr="0098168D">
        <w:rPr>
          <w:rtl/>
          <w:lang w:bidi="ar-MA"/>
        </w:rPr>
        <w:t xml:space="preserve"> لقياس التطورات على أرض الواقع والاستجابة لها بسرعة، و</w:t>
      </w:r>
      <w:r w:rsidRPr="0098168D">
        <w:rPr>
          <w:rFonts w:hint="cs"/>
          <w:rtl/>
          <w:lang w:bidi="ar-MA"/>
        </w:rPr>
        <w:t xml:space="preserve">بفضل </w:t>
      </w:r>
      <w:r w:rsidRPr="0098168D">
        <w:rPr>
          <w:rtl/>
          <w:lang w:bidi="ar-MA"/>
        </w:rPr>
        <w:t xml:space="preserve">المعرفة </w:t>
      </w:r>
      <w:r w:rsidRPr="0098168D">
        <w:rPr>
          <w:rFonts w:hint="cs"/>
          <w:rtl/>
          <w:lang w:bidi="ar-MA"/>
        </w:rPr>
        <w:t>القريبة</w:t>
      </w:r>
      <w:r w:rsidRPr="0098168D">
        <w:rPr>
          <w:rtl/>
          <w:lang w:bidi="ar-MA"/>
        </w:rPr>
        <w:t xml:space="preserve"> بالاحتياجات والمتطلبات واللغات </w:t>
      </w:r>
      <w:r w:rsidRPr="0098168D">
        <w:rPr>
          <w:rFonts w:hint="cs"/>
          <w:rtl/>
          <w:lang w:bidi="ar-MA"/>
        </w:rPr>
        <w:t>على المستوى المحلي</w:t>
      </w:r>
      <w:r w:rsidRPr="0098168D">
        <w:rPr>
          <w:rtl/>
          <w:lang w:bidi="ar-MA"/>
        </w:rPr>
        <w:t>:</w:t>
      </w:r>
    </w:p>
    <w:p w:rsidR="00D57C49" w:rsidRDefault="00D57C49" w:rsidP="00DA6355">
      <w:pPr>
        <w:pStyle w:val="ARNormal"/>
        <w:numPr>
          <w:ilvl w:val="0"/>
          <w:numId w:val="45"/>
        </w:numPr>
        <w:ind w:left="1700" w:hanging="567"/>
        <w:rPr>
          <w:lang w:bidi="ar-MA"/>
        </w:rPr>
      </w:pPr>
      <w:r>
        <w:rPr>
          <w:rFonts w:hint="cs"/>
          <w:rtl/>
          <w:lang w:bidi="ar-MA"/>
        </w:rPr>
        <w:t>الهدف الاستراتيجي الأول (</w:t>
      </w:r>
      <w:r>
        <w:rPr>
          <w:rtl/>
          <w:lang w:bidi="ar-MA"/>
        </w:rPr>
        <w:t xml:space="preserve">تطور متوازن لوضع القواعد والمعايير الدولية </w:t>
      </w:r>
      <w:r>
        <w:rPr>
          <w:rFonts w:hint="cs"/>
          <w:rtl/>
          <w:lang w:bidi="ar-MA"/>
        </w:rPr>
        <w:t>ب</w:t>
      </w:r>
      <w:r>
        <w:rPr>
          <w:rtl/>
          <w:lang w:bidi="ar-MA"/>
        </w:rPr>
        <w:t>شأن الملكية الفكرية</w:t>
      </w:r>
      <w:r>
        <w:rPr>
          <w:rFonts w:hint="cs"/>
          <w:rtl/>
          <w:lang w:bidi="ar-MA"/>
        </w:rPr>
        <w:t>)،</w:t>
      </w:r>
      <w:r>
        <w:rPr>
          <w:rtl/>
          <w:lang w:bidi="ar-MA"/>
        </w:rPr>
        <w:t xml:space="preserve"> </w:t>
      </w:r>
      <w:r>
        <w:rPr>
          <w:rFonts w:hint="cs"/>
          <w:rtl/>
          <w:lang w:bidi="ar-MA"/>
        </w:rPr>
        <w:t>و</w:t>
      </w:r>
      <w:r w:rsidRPr="0098168D">
        <w:rPr>
          <w:rtl/>
          <w:lang w:bidi="ar-MA"/>
        </w:rPr>
        <w:t>الهدف الاستراتيجي الثاني (تقديم خدمات عالمية في مجال الملكية الفكرية من الطراز الأول)، والهدف الاستراتيجي الرابع (تنسيق وتطوير البنية التحتية العالمية للملكية الفكرية) والهدف الاستراتيجي السابع (معالجة الملكية الفكرية فيما يتعلق بقضايا السياسات العالمية).</w:t>
      </w:r>
    </w:p>
    <w:p w:rsidR="00D57C49" w:rsidRDefault="00D57C49" w:rsidP="00DA6355">
      <w:pPr>
        <w:pStyle w:val="ARNormal"/>
        <w:numPr>
          <w:ilvl w:val="0"/>
          <w:numId w:val="45"/>
        </w:numPr>
        <w:ind w:left="1700" w:hanging="567"/>
        <w:rPr>
          <w:lang w:bidi="ar-MA"/>
        </w:rPr>
      </w:pPr>
      <w:r w:rsidRPr="0098168D">
        <w:rPr>
          <w:rtl/>
          <w:lang w:bidi="ar-MA"/>
        </w:rPr>
        <w:lastRenderedPageBreak/>
        <w:t>الهدف الاستراتيجي الثالث (تيسير الانتفاع بالملكية الفكرية لأغراض التنمية).</w:t>
      </w:r>
    </w:p>
    <w:p w:rsidR="00D57C49" w:rsidRDefault="00D57C49" w:rsidP="00DA6355">
      <w:pPr>
        <w:pStyle w:val="ARNormal"/>
        <w:numPr>
          <w:ilvl w:val="0"/>
          <w:numId w:val="45"/>
        </w:numPr>
        <w:ind w:left="1700" w:hanging="567"/>
        <w:rPr>
          <w:lang w:bidi="ar-MA"/>
        </w:rPr>
      </w:pPr>
      <w:r w:rsidRPr="0098168D">
        <w:rPr>
          <w:rtl/>
          <w:lang w:bidi="ar-MA"/>
        </w:rPr>
        <w:t>الهدف الاستراتيجي الثامن (واجهة اتصالات سريعة الاستجابة).</w:t>
      </w:r>
    </w:p>
    <w:p w:rsidR="00D57C49" w:rsidRDefault="00D57C49" w:rsidP="009C7153">
      <w:pPr>
        <w:pStyle w:val="ARNormal"/>
        <w:rPr>
          <w:rtl/>
          <w:lang w:bidi="ar-SA"/>
        </w:rPr>
      </w:pPr>
      <w:r w:rsidRPr="0098168D">
        <w:rPr>
          <w:rFonts w:hint="cs"/>
          <w:u w:val="single"/>
          <w:rtl/>
          <w:lang w:bidi="ar-MA"/>
        </w:rPr>
        <w:t>مكتب الويبو في البرازيل</w:t>
      </w:r>
    </w:p>
    <w:p w:rsidR="00D57C49" w:rsidRDefault="00D57C49" w:rsidP="00DA6355">
      <w:pPr>
        <w:pStyle w:val="ARNormal"/>
        <w:numPr>
          <w:ilvl w:val="0"/>
          <w:numId w:val="21"/>
        </w:numPr>
        <w:ind w:left="567" w:hanging="567"/>
        <w:rPr>
          <w:lang w:bidi="ar-SA"/>
        </w:rPr>
      </w:pPr>
      <w:r w:rsidRPr="00A529ED">
        <w:rPr>
          <w:rtl/>
          <w:lang w:bidi="ar-MA"/>
        </w:rPr>
        <w:t>تقديم المشورة والمساعدة إلى حكومة البرازيل، بناء على طلبها، لتيسير انضمام البرازيل إلى نظام مدريد؛</w:t>
      </w:r>
    </w:p>
    <w:p w:rsidR="00D57C49" w:rsidRDefault="00D57C49" w:rsidP="00DA6355">
      <w:pPr>
        <w:pStyle w:val="ARNormal"/>
        <w:numPr>
          <w:ilvl w:val="0"/>
          <w:numId w:val="21"/>
        </w:numPr>
        <w:ind w:left="567" w:hanging="567"/>
        <w:rPr>
          <w:lang w:bidi="ar-SA"/>
        </w:rPr>
      </w:pPr>
      <w:r>
        <w:rPr>
          <w:rFonts w:hint="cs"/>
          <w:rtl/>
          <w:lang w:bidi="ar-MA"/>
        </w:rPr>
        <w:t>و</w:t>
      </w:r>
      <w:r w:rsidRPr="00A529ED">
        <w:rPr>
          <w:rFonts w:hint="cs"/>
          <w:rtl/>
          <w:lang w:bidi="ar-MA"/>
        </w:rPr>
        <w:t>تقديم</w:t>
      </w:r>
      <w:r w:rsidRPr="00A529ED">
        <w:rPr>
          <w:rtl/>
          <w:lang w:bidi="ar-MA"/>
        </w:rPr>
        <w:t xml:space="preserve"> الخدمات (مركز الخدمة) لمستخدمي خدمات الويبو العالمية للملكية الفكرية، وتقديم المعلومات والتعليقات على الأسئلة باللغة البرتغالية؛</w:t>
      </w:r>
    </w:p>
    <w:p w:rsidR="00D57C49" w:rsidRDefault="00D57C49" w:rsidP="00DA6355">
      <w:pPr>
        <w:pStyle w:val="ARNormal"/>
        <w:numPr>
          <w:ilvl w:val="0"/>
          <w:numId w:val="21"/>
        </w:numPr>
        <w:ind w:left="567" w:hanging="567"/>
        <w:rPr>
          <w:lang w:bidi="ar-SA"/>
        </w:rPr>
      </w:pPr>
      <w:r>
        <w:rPr>
          <w:rFonts w:hint="cs"/>
          <w:rtl/>
          <w:lang w:bidi="ar-MA"/>
        </w:rPr>
        <w:t>و</w:t>
      </w:r>
      <w:r w:rsidRPr="00A529ED">
        <w:rPr>
          <w:rtl/>
          <w:lang w:bidi="ar-MA"/>
        </w:rPr>
        <w:t xml:space="preserve">توسيع نطاق </w:t>
      </w:r>
      <w:r>
        <w:rPr>
          <w:rFonts w:hint="cs"/>
          <w:rtl/>
          <w:lang w:bidi="ar-MA"/>
        </w:rPr>
        <w:t xml:space="preserve">استخدام </w:t>
      </w:r>
      <w:r w:rsidRPr="00A529ED">
        <w:rPr>
          <w:rtl/>
          <w:lang w:bidi="ar-MA"/>
        </w:rPr>
        <w:t xml:space="preserve">خدمات الويبو العالمية للملكية الفكرية </w:t>
      </w:r>
      <w:r>
        <w:rPr>
          <w:rFonts w:hint="cs"/>
          <w:rtl/>
          <w:lang w:bidi="ar-MA"/>
        </w:rPr>
        <w:t xml:space="preserve">بطريقة استراتيجية عبر </w:t>
      </w:r>
      <w:r w:rsidRPr="00A529ED">
        <w:rPr>
          <w:rFonts w:hint="cs"/>
          <w:rtl/>
          <w:lang w:bidi="ar-MA"/>
        </w:rPr>
        <w:t>الوصول إلى</w:t>
      </w:r>
      <w:r w:rsidRPr="00A529ED">
        <w:rPr>
          <w:rtl/>
          <w:lang w:bidi="ar-MA"/>
        </w:rPr>
        <w:t xml:space="preserve"> المستخدمين الحاليين والمحتملين</w:t>
      </w:r>
      <w:r>
        <w:rPr>
          <w:rFonts w:hint="cs"/>
          <w:rtl/>
          <w:lang w:bidi="ar-MA"/>
        </w:rPr>
        <w:t>، والسلطات المعنية بالملكية الفكرية،</w:t>
      </w:r>
      <w:r w:rsidRPr="00A529ED">
        <w:rPr>
          <w:rtl/>
          <w:lang w:bidi="ar-MA"/>
        </w:rPr>
        <w:t xml:space="preserve"> من خلال الأنشطة المستهدفة، وتعزيز وتقديم المعلومات والمشورة المصممة </w:t>
      </w:r>
      <w:r w:rsidRPr="00A529ED">
        <w:rPr>
          <w:rFonts w:hint="cs"/>
          <w:rtl/>
          <w:lang w:bidi="ar-MA"/>
        </w:rPr>
        <w:t>خصيصا ل</w:t>
      </w:r>
      <w:r w:rsidRPr="00A529ED">
        <w:rPr>
          <w:rtl/>
          <w:lang w:bidi="ar-MA"/>
        </w:rPr>
        <w:t>استخدام هذه الخدمات باللغة البرتغالية؛</w:t>
      </w:r>
    </w:p>
    <w:p w:rsidR="00D57C49" w:rsidRDefault="00D57C49" w:rsidP="00DA6355">
      <w:pPr>
        <w:pStyle w:val="ARNormal"/>
        <w:numPr>
          <w:ilvl w:val="0"/>
          <w:numId w:val="21"/>
        </w:numPr>
        <w:ind w:left="567" w:hanging="567"/>
        <w:rPr>
          <w:lang w:bidi="ar-SA"/>
        </w:rPr>
      </w:pPr>
      <w:r>
        <w:rPr>
          <w:rFonts w:hint="cs"/>
          <w:rtl/>
          <w:lang w:bidi="ar-MA"/>
        </w:rPr>
        <w:t>و</w:t>
      </w:r>
      <w:r w:rsidRPr="00A529ED">
        <w:rPr>
          <w:rtl/>
          <w:lang w:bidi="ar-MA"/>
        </w:rPr>
        <w:t>تيسير الانتفاع بالملكية الفكرية لأغراض التنمية عن طريق تنظيم</w:t>
      </w:r>
      <w:r w:rsidRPr="00A529ED">
        <w:rPr>
          <w:rFonts w:hint="cs"/>
          <w:rtl/>
          <w:lang w:bidi="ar-MA"/>
        </w:rPr>
        <w:t xml:space="preserve"> </w:t>
      </w:r>
      <w:r w:rsidRPr="00A529ED">
        <w:rPr>
          <w:rtl/>
          <w:lang w:bidi="ar-MA"/>
        </w:rPr>
        <w:t>والمساهمة في الأنشطة الرامية إلى تعزيز قدرات الموارد البشرية في مجال الملكية الفكرية في البرازيل وفي البلدان النامية الأخرى التي لديها برامج تعاون مع البرازيل؛</w:t>
      </w:r>
    </w:p>
    <w:p w:rsidR="00D57C49" w:rsidRDefault="00D57C49" w:rsidP="00DA6355">
      <w:pPr>
        <w:pStyle w:val="ARNormal"/>
        <w:numPr>
          <w:ilvl w:val="0"/>
          <w:numId w:val="21"/>
        </w:numPr>
        <w:ind w:left="567" w:hanging="567"/>
        <w:rPr>
          <w:lang w:bidi="ar-SA"/>
        </w:rPr>
      </w:pPr>
      <w:r>
        <w:rPr>
          <w:rFonts w:hint="cs"/>
          <w:rtl/>
          <w:lang w:bidi="ar-MA"/>
        </w:rPr>
        <w:t>و</w:t>
      </w:r>
      <w:r w:rsidRPr="00A529ED">
        <w:rPr>
          <w:rtl/>
          <w:lang w:bidi="ar-MA"/>
        </w:rPr>
        <w:t xml:space="preserve">تعزيز الجهود، </w:t>
      </w:r>
      <w:r w:rsidRPr="00A529ED">
        <w:rPr>
          <w:rFonts w:hint="cs"/>
          <w:rtl/>
          <w:lang w:bidi="ar-MA"/>
        </w:rPr>
        <w:t>و</w:t>
      </w:r>
      <w:r w:rsidRPr="00A529ED">
        <w:rPr>
          <w:rtl/>
          <w:lang w:bidi="ar-MA"/>
        </w:rPr>
        <w:t xml:space="preserve">لا سيما فيما يتعلق بخدمات الملكية الفكرية العالمية، من خلال التعاون الوثيق مع المؤسسات الحكومية والجامعات </w:t>
      </w:r>
      <w:r w:rsidRPr="00A529ED">
        <w:rPr>
          <w:rFonts w:hint="cs"/>
          <w:rtl/>
          <w:lang w:bidi="ar-MA"/>
        </w:rPr>
        <w:t>والمؤسسات الصناعية</w:t>
      </w:r>
      <w:r w:rsidRPr="00A529ED">
        <w:rPr>
          <w:rtl/>
          <w:lang w:bidi="ar-MA"/>
        </w:rPr>
        <w:t xml:space="preserve"> وأصحاب المصلحة الآخرين الذين أقام المكتب علاقات </w:t>
      </w:r>
      <w:r w:rsidRPr="00A529ED">
        <w:rPr>
          <w:rFonts w:hint="cs"/>
          <w:rtl/>
          <w:lang w:bidi="ar-MA"/>
        </w:rPr>
        <w:t>متينة</w:t>
      </w:r>
      <w:r w:rsidRPr="00A529ED">
        <w:rPr>
          <w:rtl/>
          <w:lang w:bidi="ar-MA"/>
        </w:rPr>
        <w:t xml:space="preserve"> معهم</w:t>
      </w:r>
      <w:r w:rsidRPr="00A529ED">
        <w:rPr>
          <w:rFonts w:hint="cs"/>
          <w:rtl/>
          <w:lang w:bidi="ar-MA"/>
        </w:rPr>
        <w:t>، وكذا</w:t>
      </w:r>
      <w:r w:rsidRPr="00A529ED">
        <w:rPr>
          <w:rtl/>
          <w:lang w:bidi="ar-MA"/>
        </w:rPr>
        <w:t xml:space="preserve"> توسيع شبكة الاتصالات مع أصحاب المصلحة من خلال</w:t>
      </w:r>
      <w:r w:rsidRPr="00A529ED">
        <w:rPr>
          <w:rFonts w:hint="cs"/>
          <w:rtl/>
          <w:lang w:bidi="ar-MA"/>
        </w:rPr>
        <w:t xml:space="preserve"> إرساء</w:t>
      </w:r>
      <w:r w:rsidRPr="00A529ED">
        <w:rPr>
          <w:rtl/>
          <w:lang w:bidi="ar-MA"/>
        </w:rPr>
        <w:t xml:space="preserve"> شراكات جديدة ل</w:t>
      </w:r>
      <w:r>
        <w:rPr>
          <w:rtl/>
          <w:lang w:bidi="ar-MA"/>
        </w:rPr>
        <w:t>تعزيز الملكية الفكرية</w:t>
      </w:r>
      <w:r>
        <w:rPr>
          <w:rFonts w:hint="cs"/>
          <w:rtl/>
          <w:lang w:bidi="ar-MA"/>
        </w:rPr>
        <w:t>؛</w:t>
      </w:r>
    </w:p>
    <w:p w:rsidR="00D57C49" w:rsidRPr="00D021BC" w:rsidRDefault="00D57C49" w:rsidP="009C7153">
      <w:pPr>
        <w:pStyle w:val="ARNormal"/>
        <w:rPr>
          <w:u w:val="single"/>
          <w:rtl/>
          <w:lang w:bidi="ar-MA"/>
        </w:rPr>
      </w:pPr>
      <w:r w:rsidRPr="00D021BC">
        <w:rPr>
          <w:rFonts w:hint="cs"/>
          <w:u w:val="single"/>
          <w:rtl/>
          <w:lang w:bidi="ar-MA"/>
        </w:rPr>
        <w:t>مكتب الويبو في الصين</w:t>
      </w:r>
    </w:p>
    <w:p w:rsidR="00D57C49" w:rsidRDefault="00D57C49" w:rsidP="00DA6355">
      <w:pPr>
        <w:pStyle w:val="ARNormal"/>
        <w:numPr>
          <w:ilvl w:val="0"/>
          <w:numId w:val="21"/>
        </w:numPr>
        <w:ind w:left="567" w:hanging="567"/>
        <w:rPr>
          <w:lang w:bidi="ar-MA"/>
        </w:rPr>
      </w:pPr>
      <w:r w:rsidRPr="000B0807">
        <w:rPr>
          <w:rFonts w:hint="cs"/>
          <w:rtl/>
          <w:lang w:bidi="ar-MA"/>
        </w:rPr>
        <w:t>تقديم</w:t>
      </w:r>
      <w:r w:rsidRPr="000B0807">
        <w:rPr>
          <w:rtl/>
          <w:lang w:bidi="ar-MA"/>
        </w:rPr>
        <w:t xml:space="preserve"> الخدمات (مركز الخدمة) لمستخدمي خدمات الويبو العالمية للملكية الفكرية، وتقديم المعلومات والتعليقات على الأسئلة باللغة</w:t>
      </w:r>
      <w:r>
        <w:rPr>
          <w:rFonts w:hint="cs"/>
          <w:rtl/>
          <w:lang w:bidi="ar-MA"/>
        </w:rPr>
        <w:t xml:space="preserve"> الصينية؛</w:t>
      </w:r>
    </w:p>
    <w:p w:rsidR="00D57C49" w:rsidRDefault="00D57C49" w:rsidP="00DA6355">
      <w:pPr>
        <w:pStyle w:val="ARNormal"/>
        <w:numPr>
          <w:ilvl w:val="0"/>
          <w:numId w:val="21"/>
        </w:numPr>
        <w:ind w:left="567" w:hanging="567"/>
        <w:rPr>
          <w:lang w:bidi="ar-MA"/>
        </w:rPr>
      </w:pPr>
      <w:r>
        <w:rPr>
          <w:rFonts w:hint="cs"/>
          <w:rtl/>
          <w:lang w:bidi="ar-MA"/>
        </w:rPr>
        <w:t>و</w:t>
      </w:r>
      <w:r w:rsidRPr="00D021BC">
        <w:rPr>
          <w:rtl/>
          <w:lang w:bidi="ar-MA"/>
        </w:rPr>
        <w:t xml:space="preserve">توسيع نطاق </w:t>
      </w:r>
      <w:r>
        <w:rPr>
          <w:rFonts w:hint="cs"/>
          <w:rtl/>
          <w:lang w:bidi="ar-MA"/>
        </w:rPr>
        <w:t>استخدام</w:t>
      </w:r>
      <w:r w:rsidRPr="00D021BC">
        <w:rPr>
          <w:rtl/>
          <w:lang w:bidi="ar-MA"/>
        </w:rPr>
        <w:t xml:space="preserve"> خدمات</w:t>
      </w:r>
      <w:r w:rsidRPr="00D021BC">
        <w:rPr>
          <w:rFonts w:hint="cs"/>
          <w:rtl/>
          <w:lang w:bidi="ar-MA"/>
        </w:rPr>
        <w:t xml:space="preserve"> الويبو العالمية</w:t>
      </w:r>
      <w:r w:rsidRPr="00D021BC">
        <w:rPr>
          <w:rtl/>
          <w:lang w:bidi="ar-MA"/>
        </w:rPr>
        <w:t xml:space="preserve"> </w:t>
      </w:r>
      <w:r w:rsidRPr="00D021BC">
        <w:rPr>
          <w:rFonts w:hint="cs"/>
          <w:rtl/>
          <w:lang w:bidi="ar-MA"/>
        </w:rPr>
        <w:t>للملكية</w:t>
      </w:r>
      <w:r w:rsidRPr="00D021BC">
        <w:rPr>
          <w:rtl/>
          <w:lang w:bidi="ar-MA"/>
        </w:rPr>
        <w:t xml:space="preserve"> الفكرية</w:t>
      </w:r>
      <w:r w:rsidRPr="00D021BC">
        <w:rPr>
          <w:rFonts w:hint="cs"/>
          <w:rtl/>
          <w:lang w:bidi="ar-MA"/>
        </w:rPr>
        <w:t xml:space="preserve"> </w:t>
      </w:r>
      <w:r>
        <w:rPr>
          <w:rtl/>
          <w:lang w:bidi="ar-MA"/>
        </w:rPr>
        <w:t xml:space="preserve">بطريقة استراتيجية </w:t>
      </w:r>
      <w:r>
        <w:rPr>
          <w:rFonts w:hint="cs"/>
          <w:rtl/>
          <w:lang w:bidi="ar-MA"/>
        </w:rPr>
        <w:t xml:space="preserve">عبر </w:t>
      </w:r>
      <w:r w:rsidRPr="00D021BC">
        <w:rPr>
          <w:rtl/>
          <w:lang w:bidi="ar-MA"/>
        </w:rPr>
        <w:t>الوصول إلى المستخدمين الحاليين والمحتملين</w:t>
      </w:r>
      <w:r>
        <w:rPr>
          <w:rFonts w:hint="cs"/>
          <w:rtl/>
          <w:lang w:bidi="ar-MA"/>
        </w:rPr>
        <w:t xml:space="preserve">، </w:t>
      </w:r>
      <w:r w:rsidRPr="0015559F">
        <w:rPr>
          <w:rFonts w:hint="cs"/>
          <w:rtl/>
          <w:lang w:bidi="ar-MA"/>
        </w:rPr>
        <w:t>والسلطات المعنية بالملكية الفكرية،</w:t>
      </w:r>
      <w:r w:rsidRPr="0015559F">
        <w:rPr>
          <w:rtl/>
          <w:lang w:bidi="ar-MA"/>
        </w:rPr>
        <w:t xml:space="preserve"> من خلال الأنشطة المستهدفة، وتعزيز وتقديم المعلومات والمشورة المصممة </w:t>
      </w:r>
      <w:r w:rsidRPr="0015559F">
        <w:rPr>
          <w:rFonts w:hint="cs"/>
          <w:rtl/>
          <w:lang w:bidi="ar-MA"/>
        </w:rPr>
        <w:t>خصيصا ل</w:t>
      </w:r>
      <w:r w:rsidRPr="0015559F">
        <w:rPr>
          <w:rtl/>
          <w:lang w:bidi="ar-MA"/>
        </w:rPr>
        <w:t>استخد</w:t>
      </w:r>
      <w:r>
        <w:rPr>
          <w:rtl/>
          <w:lang w:bidi="ar-MA"/>
        </w:rPr>
        <w:t>ام هذه الخدمات باللغة ال</w:t>
      </w:r>
      <w:r>
        <w:rPr>
          <w:rFonts w:hint="cs"/>
          <w:rtl/>
          <w:lang w:bidi="ar-MA"/>
        </w:rPr>
        <w:t>صينية</w:t>
      </w:r>
      <w:r w:rsidRPr="00D021BC">
        <w:rPr>
          <w:rtl/>
          <w:lang w:bidi="ar-MA"/>
        </w:rPr>
        <w:t>؛</w:t>
      </w:r>
    </w:p>
    <w:p w:rsidR="00D57C49" w:rsidRPr="00586294" w:rsidRDefault="00D57C49" w:rsidP="00DA6355">
      <w:pPr>
        <w:pStyle w:val="ARNormal"/>
        <w:numPr>
          <w:ilvl w:val="0"/>
          <w:numId w:val="21"/>
        </w:numPr>
        <w:ind w:left="567" w:hanging="567"/>
        <w:rPr>
          <w:rtl/>
          <w:lang w:bidi="ar-MA"/>
        </w:rPr>
      </w:pPr>
      <w:r>
        <w:rPr>
          <w:rFonts w:hint="cs"/>
          <w:rtl/>
          <w:lang w:bidi="ar-MA"/>
        </w:rPr>
        <w:t>و</w:t>
      </w:r>
      <w:r w:rsidRPr="00586294">
        <w:rPr>
          <w:rtl/>
          <w:lang w:bidi="ar-MA"/>
        </w:rPr>
        <w:t>تقديم المشورة والمساعدة لحكو</w:t>
      </w:r>
      <w:r>
        <w:rPr>
          <w:rtl/>
          <w:lang w:bidi="ar-MA"/>
        </w:rPr>
        <w:t>مة الصين، بناء على طلبها، لت</w:t>
      </w:r>
      <w:r>
        <w:rPr>
          <w:rFonts w:hint="cs"/>
          <w:rtl/>
          <w:lang w:bidi="ar-MA"/>
        </w:rPr>
        <w:t>يسير</w:t>
      </w:r>
      <w:r w:rsidRPr="00586294">
        <w:rPr>
          <w:rtl/>
          <w:lang w:bidi="ar-MA"/>
        </w:rPr>
        <w:t xml:space="preserve"> الانضمام إلى نظام لاهاي؛</w:t>
      </w:r>
    </w:p>
    <w:p w:rsidR="00D57C49" w:rsidRPr="00586294" w:rsidRDefault="00D57C49" w:rsidP="00DA6355">
      <w:pPr>
        <w:pStyle w:val="ARNormal"/>
        <w:numPr>
          <w:ilvl w:val="0"/>
          <w:numId w:val="21"/>
        </w:numPr>
        <w:ind w:left="567" w:hanging="567"/>
        <w:rPr>
          <w:rtl/>
          <w:lang w:bidi="ar-MA"/>
        </w:rPr>
      </w:pPr>
      <w:r>
        <w:rPr>
          <w:rFonts w:hint="cs"/>
          <w:rtl/>
          <w:lang w:bidi="ar-MA"/>
        </w:rPr>
        <w:t>و</w:t>
      </w:r>
      <w:r w:rsidRPr="00586294">
        <w:rPr>
          <w:rtl/>
          <w:lang w:bidi="ar-MA"/>
        </w:rPr>
        <w:t>الاستجابة للطلب المتزايد على خدمات بديلة لتسوية المنازعات في الصين من خلال أنشطة ترويجية مصممة</w:t>
      </w:r>
      <w:r>
        <w:rPr>
          <w:rFonts w:hint="cs"/>
          <w:rtl/>
          <w:lang w:bidi="ar-MA"/>
        </w:rPr>
        <w:t xml:space="preserve"> خصيصا لهذا الأمر</w:t>
      </w:r>
      <w:r w:rsidRPr="00586294">
        <w:rPr>
          <w:rtl/>
          <w:lang w:bidi="ar-MA"/>
        </w:rPr>
        <w:t xml:space="preserve"> و</w:t>
      </w:r>
      <w:r>
        <w:rPr>
          <w:rFonts w:hint="cs"/>
          <w:rtl/>
          <w:lang w:bidi="ar-MA"/>
        </w:rPr>
        <w:t xml:space="preserve">إرساء </w:t>
      </w:r>
      <w:r w:rsidRPr="00586294">
        <w:rPr>
          <w:rtl/>
          <w:lang w:bidi="ar-MA"/>
        </w:rPr>
        <w:t>شراكات مؤسسية بهدف تشجيع استخدام مركز الويبو للتحكيم والوساطة.</w:t>
      </w:r>
    </w:p>
    <w:p w:rsidR="00D57C49" w:rsidRPr="00586294" w:rsidRDefault="00D57C49" w:rsidP="00DA6355">
      <w:pPr>
        <w:pStyle w:val="ARNormal"/>
        <w:numPr>
          <w:ilvl w:val="0"/>
          <w:numId w:val="21"/>
        </w:numPr>
        <w:ind w:left="567" w:hanging="567"/>
        <w:rPr>
          <w:rtl/>
          <w:lang w:bidi="ar-MA"/>
        </w:rPr>
      </w:pPr>
      <w:r>
        <w:rPr>
          <w:rFonts w:hint="cs"/>
          <w:rtl/>
          <w:lang w:bidi="ar-MA"/>
        </w:rPr>
        <w:t>و</w:t>
      </w:r>
      <w:r w:rsidRPr="00586294">
        <w:rPr>
          <w:rtl/>
          <w:lang w:bidi="ar-MA"/>
        </w:rPr>
        <w:t xml:space="preserve">القيام بتوعية موجهة إلى مناطق داخل الصين، ولا سيما </w:t>
      </w:r>
      <w:r>
        <w:rPr>
          <w:rFonts w:hint="cs"/>
          <w:rtl/>
          <w:lang w:bidi="ar-MA"/>
        </w:rPr>
        <w:t>المحافظات</w:t>
      </w:r>
      <w:r w:rsidRPr="00586294">
        <w:rPr>
          <w:rtl/>
          <w:lang w:bidi="ar-MA"/>
        </w:rPr>
        <w:t xml:space="preserve"> الوسطى والغربية، والتواصل مع طائفة واسعة من أصحاب المصلحة، بما في ذلك الحكومة والقطاع الخاص والمؤسسات الأكاديمية والبحثية، بشأن الملكية الفكرية ودور الويبو؛</w:t>
      </w:r>
    </w:p>
    <w:p w:rsidR="00D57C49" w:rsidRDefault="00D57C49" w:rsidP="00DA6355">
      <w:pPr>
        <w:pStyle w:val="ARNormal"/>
        <w:numPr>
          <w:ilvl w:val="0"/>
          <w:numId w:val="21"/>
        </w:numPr>
        <w:ind w:left="567" w:hanging="567"/>
        <w:rPr>
          <w:rtl/>
          <w:lang w:bidi="ar-MA"/>
        </w:rPr>
      </w:pPr>
      <w:r>
        <w:rPr>
          <w:rFonts w:hint="cs"/>
          <w:rtl/>
          <w:lang w:bidi="ar-MA"/>
        </w:rPr>
        <w:t>و</w:t>
      </w:r>
      <w:r w:rsidRPr="00586294">
        <w:rPr>
          <w:rtl/>
          <w:lang w:bidi="ar-MA"/>
        </w:rPr>
        <w:t xml:space="preserve">زيادة تعزيز التعاون من خلال أنشطة مشتركة مع حكومة الصين، ولا سيما </w:t>
      </w:r>
      <w:r>
        <w:rPr>
          <w:rFonts w:hint="cs"/>
          <w:rtl/>
          <w:lang w:bidi="ar-MA"/>
        </w:rPr>
        <w:t>الإدارات</w:t>
      </w:r>
      <w:r w:rsidRPr="00586294">
        <w:rPr>
          <w:rtl/>
          <w:lang w:bidi="ar-MA"/>
        </w:rPr>
        <w:t xml:space="preserve"> المعنية بالملكية الفكرية، استنادا إلى الأساس القوي للعلاقات التي </w:t>
      </w:r>
      <w:r>
        <w:rPr>
          <w:rFonts w:hint="cs"/>
          <w:rtl/>
          <w:lang w:bidi="ar-MA"/>
        </w:rPr>
        <w:t>تم إرساؤها</w:t>
      </w:r>
      <w:r w:rsidRPr="00586294">
        <w:rPr>
          <w:rtl/>
          <w:lang w:bidi="ar-MA"/>
        </w:rPr>
        <w:t>.</w:t>
      </w:r>
    </w:p>
    <w:p w:rsidR="00D57C49" w:rsidRDefault="00D57C49" w:rsidP="009C7153">
      <w:pPr>
        <w:pStyle w:val="ARNormal"/>
        <w:rPr>
          <w:u w:val="single"/>
          <w:rtl/>
          <w:lang w:bidi="ar-MA"/>
        </w:rPr>
      </w:pPr>
      <w:r w:rsidRPr="00E45563">
        <w:rPr>
          <w:rFonts w:hint="cs"/>
          <w:u w:val="single"/>
          <w:rtl/>
          <w:lang w:bidi="ar-MA"/>
        </w:rPr>
        <w:t xml:space="preserve">مكتب الويبو في </w:t>
      </w:r>
      <w:r>
        <w:rPr>
          <w:rFonts w:hint="cs"/>
          <w:u w:val="single"/>
          <w:rtl/>
          <w:lang w:bidi="ar-MA"/>
        </w:rPr>
        <w:t>اليابان</w:t>
      </w:r>
    </w:p>
    <w:p w:rsidR="00D57C49" w:rsidRDefault="00D57C49" w:rsidP="00DA6355">
      <w:pPr>
        <w:pStyle w:val="ARNormal"/>
        <w:numPr>
          <w:ilvl w:val="0"/>
          <w:numId w:val="21"/>
        </w:numPr>
        <w:ind w:left="567" w:hanging="567"/>
        <w:rPr>
          <w:lang w:bidi="ar-MA"/>
        </w:rPr>
      </w:pPr>
      <w:r w:rsidRPr="00045FBE">
        <w:rPr>
          <w:rtl/>
          <w:lang w:bidi="ar-MA"/>
        </w:rPr>
        <w:t xml:space="preserve">تقديم الخدمات (مركز الخدمة) لمستخدمي خدمات الويبو العالمية للملكية الفكرية من خلال </w:t>
      </w:r>
      <w:r>
        <w:rPr>
          <w:rtl/>
          <w:lang w:bidi="ar-MA"/>
        </w:rPr>
        <w:t>تقديم المعلومات</w:t>
      </w:r>
      <w:r w:rsidRPr="00045FBE">
        <w:rPr>
          <w:rtl/>
          <w:lang w:bidi="ar-MA"/>
        </w:rPr>
        <w:t xml:space="preserve"> </w:t>
      </w:r>
      <w:r>
        <w:rPr>
          <w:rFonts w:hint="cs"/>
          <w:rtl/>
          <w:lang w:bidi="ar-MA"/>
        </w:rPr>
        <w:t>والتعليقات</w:t>
      </w:r>
      <w:r w:rsidRPr="00045FBE">
        <w:rPr>
          <w:rtl/>
          <w:lang w:bidi="ar-MA"/>
        </w:rPr>
        <w:t xml:space="preserve"> على الأسئلة باللغة اليابانية؛</w:t>
      </w:r>
    </w:p>
    <w:p w:rsidR="00D57C49" w:rsidRDefault="00D57C49" w:rsidP="00DA6355">
      <w:pPr>
        <w:pStyle w:val="ARNormal"/>
        <w:numPr>
          <w:ilvl w:val="0"/>
          <w:numId w:val="21"/>
        </w:numPr>
        <w:ind w:left="567" w:hanging="567"/>
        <w:rPr>
          <w:lang w:bidi="ar-MA"/>
        </w:rPr>
      </w:pPr>
      <w:r w:rsidRPr="002249A4">
        <w:rPr>
          <w:rFonts w:hint="cs"/>
          <w:rtl/>
          <w:lang w:bidi="ar-MA"/>
        </w:rPr>
        <w:t>و</w:t>
      </w:r>
      <w:r w:rsidRPr="002249A4">
        <w:rPr>
          <w:rtl/>
          <w:lang w:bidi="ar-MA"/>
        </w:rPr>
        <w:t xml:space="preserve">توسيع نطاق </w:t>
      </w:r>
      <w:r w:rsidRPr="002249A4">
        <w:rPr>
          <w:rFonts w:hint="cs"/>
          <w:rtl/>
          <w:lang w:bidi="ar-MA"/>
        </w:rPr>
        <w:t>استخدام</w:t>
      </w:r>
      <w:r w:rsidRPr="002249A4">
        <w:rPr>
          <w:rtl/>
          <w:lang w:bidi="ar-MA"/>
        </w:rPr>
        <w:t xml:space="preserve"> خدمات</w:t>
      </w:r>
      <w:r w:rsidRPr="002249A4">
        <w:rPr>
          <w:rFonts w:hint="cs"/>
          <w:rtl/>
          <w:lang w:bidi="ar-MA"/>
        </w:rPr>
        <w:t xml:space="preserve"> الويبو العالمية</w:t>
      </w:r>
      <w:r w:rsidRPr="002249A4">
        <w:rPr>
          <w:rtl/>
          <w:lang w:bidi="ar-MA"/>
        </w:rPr>
        <w:t xml:space="preserve"> </w:t>
      </w:r>
      <w:r w:rsidRPr="002249A4">
        <w:rPr>
          <w:rFonts w:hint="cs"/>
          <w:rtl/>
          <w:lang w:bidi="ar-MA"/>
        </w:rPr>
        <w:t>للملكية</w:t>
      </w:r>
      <w:r w:rsidRPr="002249A4">
        <w:rPr>
          <w:rtl/>
          <w:lang w:bidi="ar-MA"/>
        </w:rPr>
        <w:t xml:space="preserve"> الفكرية</w:t>
      </w:r>
      <w:r w:rsidRPr="002249A4">
        <w:rPr>
          <w:rFonts w:hint="cs"/>
          <w:rtl/>
          <w:lang w:bidi="ar-MA"/>
        </w:rPr>
        <w:t xml:space="preserve"> </w:t>
      </w:r>
      <w:r>
        <w:rPr>
          <w:rtl/>
          <w:lang w:bidi="ar-MA"/>
        </w:rPr>
        <w:t>بطريقة استراتيجية</w:t>
      </w:r>
      <w:r>
        <w:rPr>
          <w:rFonts w:hint="cs"/>
          <w:rtl/>
          <w:lang w:bidi="ar-MA"/>
        </w:rPr>
        <w:t xml:space="preserve"> عبر </w:t>
      </w:r>
      <w:r w:rsidRPr="002249A4">
        <w:rPr>
          <w:rtl/>
          <w:lang w:bidi="ar-MA"/>
        </w:rPr>
        <w:t>الوصول إلى المستخدمين الحاليين والمحتملين</w:t>
      </w:r>
      <w:r w:rsidRPr="002249A4">
        <w:rPr>
          <w:rFonts w:hint="cs"/>
          <w:rtl/>
          <w:lang w:bidi="ar-MA"/>
        </w:rPr>
        <w:t>، والسلطات المعنية بالملكية الفكرية،</w:t>
      </w:r>
      <w:r w:rsidRPr="002249A4">
        <w:rPr>
          <w:rtl/>
          <w:lang w:bidi="ar-MA"/>
        </w:rPr>
        <w:t xml:space="preserve"> من خلال الأنشطة المستهدفة، وتعزيز وتقديم المعلومات والمشورة المصممة </w:t>
      </w:r>
      <w:r w:rsidRPr="002249A4">
        <w:rPr>
          <w:rFonts w:hint="cs"/>
          <w:rtl/>
          <w:lang w:bidi="ar-MA"/>
        </w:rPr>
        <w:t>خصيصا ل</w:t>
      </w:r>
      <w:r w:rsidRPr="002249A4">
        <w:rPr>
          <w:rtl/>
          <w:lang w:bidi="ar-MA"/>
        </w:rPr>
        <w:t xml:space="preserve">استخدام </w:t>
      </w:r>
      <w:r>
        <w:rPr>
          <w:rtl/>
          <w:lang w:bidi="ar-MA"/>
        </w:rPr>
        <w:t>هذه الخدمات باللغة</w:t>
      </w:r>
      <w:r w:rsidRPr="00045FBE">
        <w:rPr>
          <w:rtl/>
          <w:lang w:bidi="ar-MA"/>
        </w:rPr>
        <w:t xml:space="preserve"> اليابانية؛</w:t>
      </w:r>
    </w:p>
    <w:p w:rsidR="00D57C49" w:rsidRDefault="00D57C49" w:rsidP="00DA6355">
      <w:pPr>
        <w:pStyle w:val="ARNormal"/>
        <w:numPr>
          <w:ilvl w:val="0"/>
          <w:numId w:val="21"/>
        </w:numPr>
        <w:ind w:left="567" w:hanging="567"/>
        <w:rPr>
          <w:lang w:bidi="ar-MA"/>
        </w:rPr>
      </w:pPr>
      <w:r>
        <w:rPr>
          <w:rFonts w:hint="cs"/>
          <w:rtl/>
          <w:lang w:bidi="ar-MA"/>
        </w:rPr>
        <w:t>و</w:t>
      </w:r>
      <w:r w:rsidRPr="00045FBE">
        <w:rPr>
          <w:rtl/>
          <w:lang w:bidi="ar-MA"/>
        </w:rPr>
        <w:t>تعزيز استخدام نظام لاهاي بعد انضمام اليابان إلى النظام عام 2015؛</w:t>
      </w:r>
    </w:p>
    <w:p w:rsidR="00D57C49" w:rsidRDefault="00D57C49" w:rsidP="00DA6355">
      <w:pPr>
        <w:pStyle w:val="ARNormal"/>
        <w:numPr>
          <w:ilvl w:val="0"/>
          <w:numId w:val="21"/>
        </w:numPr>
        <w:ind w:left="567" w:hanging="567"/>
        <w:rPr>
          <w:lang w:bidi="ar-MA"/>
        </w:rPr>
      </w:pPr>
      <w:r>
        <w:rPr>
          <w:rFonts w:hint="cs"/>
          <w:rtl/>
          <w:lang w:bidi="ar-MA"/>
        </w:rPr>
        <w:lastRenderedPageBreak/>
        <w:t>و</w:t>
      </w:r>
      <w:r w:rsidRPr="00045FBE">
        <w:rPr>
          <w:rtl/>
          <w:lang w:bidi="ar-MA"/>
        </w:rPr>
        <w:t xml:space="preserve">تعزيز استخدام </w:t>
      </w:r>
      <w:proofErr w:type="spellStart"/>
      <w:r>
        <w:rPr>
          <w:rFonts w:hint="cs"/>
          <w:rtl/>
          <w:lang w:bidi="ar-MA"/>
        </w:rPr>
        <w:t>ويبو</w:t>
      </w:r>
      <w:proofErr w:type="spellEnd"/>
      <w:r>
        <w:rPr>
          <w:rFonts w:hint="cs"/>
          <w:rtl/>
          <w:lang w:bidi="ar-MA"/>
        </w:rPr>
        <w:t xml:space="preserve"> غرين</w:t>
      </w:r>
      <w:r w:rsidRPr="00045FBE">
        <w:rPr>
          <w:rtl/>
          <w:lang w:bidi="ar-MA"/>
        </w:rPr>
        <w:t xml:space="preserve"> على نطاق أوسع بين الشركات اليابانية التي تركز على التكنولوجيات الصديقة للبيئة استنادا إلى العلاقات القوية التي </w:t>
      </w:r>
      <w:r>
        <w:rPr>
          <w:rFonts w:hint="cs"/>
          <w:rtl/>
          <w:lang w:bidi="ar-MA"/>
        </w:rPr>
        <w:t>نشأت مع طائفة واسعة</w:t>
      </w:r>
      <w:r w:rsidRPr="00045FBE">
        <w:rPr>
          <w:rtl/>
          <w:lang w:bidi="ar-MA"/>
        </w:rPr>
        <w:t xml:space="preserve"> من أصحاب المصلحة، بما في ذلك رابطات الملكية الفكرية؛</w:t>
      </w:r>
    </w:p>
    <w:p w:rsidR="00D57C49" w:rsidRDefault="00D57C49" w:rsidP="00DA6355">
      <w:pPr>
        <w:pStyle w:val="ARNormal"/>
        <w:numPr>
          <w:ilvl w:val="0"/>
          <w:numId w:val="21"/>
        </w:numPr>
        <w:ind w:left="567" w:hanging="567"/>
        <w:rPr>
          <w:lang w:bidi="ar-MA"/>
        </w:rPr>
      </w:pPr>
      <w:r>
        <w:rPr>
          <w:rFonts w:hint="cs"/>
          <w:rtl/>
          <w:lang w:bidi="ar-MA"/>
        </w:rPr>
        <w:t>و</w:t>
      </w:r>
      <w:r>
        <w:rPr>
          <w:rtl/>
          <w:lang w:bidi="ar-MA"/>
        </w:rPr>
        <w:t xml:space="preserve">إدارة جوانب </w:t>
      </w:r>
      <w:r>
        <w:rPr>
          <w:rFonts w:hint="cs"/>
          <w:rtl/>
          <w:lang w:bidi="ar-MA"/>
        </w:rPr>
        <w:t>ال</w:t>
      </w:r>
      <w:r>
        <w:rPr>
          <w:rtl/>
          <w:lang w:bidi="ar-MA"/>
        </w:rPr>
        <w:t xml:space="preserve">صناديق </w:t>
      </w:r>
      <w:proofErr w:type="spellStart"/>
      <w:r>
        <w:rPr>
          <w:rtl/>
          <w:lang w:bidi="ar-MA"/>
        </w:rPr>
        <w:t>الاستئمان</w:t>
      </w:r>
      <w:r>
        <w:rPr>
          <w:rFonts w:hint="cs"/>
          <w:rtl/>
          <w:lang w:bidi="ar-MA"/>
        </w:rPr>
        <w:t>ية</w:t>
      </w:r>
      <w:proofErr w:type="spellEnd"/>
      <w:r w:rsidRPr="00045FBE">
        <w:rPr>
          <w:rtl/>
          <w:lang w:bidi="ar-MA"/>
        </w:rPr>
        <w:t xml:space="preserve"> اليابانية الرامية إلى بناء القدرات وتعزيز استخدام الملكية الفكرية في الأعمال التجارية في البلدان النامية و</w:t>
      </w:r>
      <w:r>
        <w:rPr>
          <w:rFonts w:hint="cs"/>
          <w:rtl/>
          <w:lang w:bidi="ar-MA"/>
        </w:rPr>
        <w:t>ال</w:t>
      </w:r>
      <w:r w:rsidRPr="00045FBE">
        <w:rPr>
          <w:rtl/>
          <w:lang w:bidi="ar-MA"/>
        </w:rPr>
        <w:t xml:space="preserve">أقل نموا في </w:t>
      </w:r>
      <w:r>
        <w:rPr>
          <w:rFonts w:hint="cs"/>
          <w:rtl/>
          <w:lang w:bidi="ar-MA"/>
        </w:rPr>
        <w:t>منطقة</w:t>
      </w:r>
      <w:r w:rsidRPr="00045FBE">
        <w:rPr>
          <w:rtl/>
          <w:lang w:bidi="ar-MA"/>
        </w:rPr>
        <w:t xml:space="preserve"> آسيا والمحيط الهادئ من خلال الاستفادة </w:t>
      </w:r>
      <w:r w:rsidRPr="00656CAA">
        <w:rPr>
          <w:rtl/>
          <w:lang w:bidi="ar-MA"/>
        </w:rPr>
        <w:t xml:space="preserve">من العلاقات </w:t>
      </w:r>
      <w:r>
        <w:rPr>
          <w:rFonts w:hint="cs"/>
          <w:rtl/>
          <w:lang w:bidi="ar-MA"/>
        </w:rPr>
        <w:t>ال</w:t>
      </w:r>
      <w:r w:rsidRPr="00656CAA">
        <w:rPr>
          <w:rtl/>
          <w:lang w:bidi="ar-MA"/>
        </w:rPr>
        <w:t>وثيقة و</w:t>
      </w:r>
      <w:r>
        <w:rPr>
          <w:rFonts w:hint="cs"/>
          <w:rtl/>
          <w:lang w:bidi="ar-MA"/>
        </w:rPr>
        <w:t>ال</w:t>
      </w:r>
      <w:r w:rsidRPr="00656CAA">
        <w:rPr>
          <w:rtl/>
          <w:lang w:bidi="ar-MA"/>
        </w:rPr>
        <w:t>بناءة</w:t>
      </w:r>
      <w:r>
        <w:rPr>
          <w:rFonts w:hint="cs"/>
          <w:rtl/>
          <w:lang w:bidi="ar-MA"/>
        </w:rPr>
        <w:t xml:space="preserve"> التي تربط</w:t>
      </w:r>
      <w:r w:rsidRPr="00656CAA">
        <w:rPr>
          <w:rtl/>
          <w:lang w:bidi="ar-MA"/>
        </w:rPr>
        <w:t xml:space="preserve"> </w:t>
      </w:r>
      <w:r>
        <w:rPr>
          <w:rFonts w:hint="cs"/>
          <w:rtl/>
          <w:lang w:bidi="ar-MA"/>
        </w:rPr>
        <w:t>مكتب الويبو في اليابان بحكومة اليابان</w:t>
      </w:r>
      <w:r w:rsidRPr="00045FBE">
        <w:rPr>
          <w:rtl/>
          <w:lang w:bidi="ar-MA"/>
        </w:rPr>
        <w:t xml:space="preserve">، ولا سيما </w:t>
      </w:r>
      <w:r w:rsidRPr="00DB44E1">
        <w:rPr>
          <w:rtl/>
          <w:lang w:bidi="ar-MA"/>
        </w:rPr>
        <w:t>المكتب الياباني للبراءات</w:t>
      </w:r>
      <w:r w:rsidRPr="00045FBE">
        <w:rPr>
          <w:rtl/>
          <w:lang w:bidi="ar-MA"/>
        </w:rPr>
        <w:t xml:space="preserve">. وسيشمل </w:t>
      </w:r>
      <w:r>
        <w:rPr>
          <w:rFonts w:hint="cs"/>
          <w:rtl/>
          <w:lang w:bidi="ar-MA"/>
        </w:rPr>
        <w:t>هذا</w:t>
      </w:r>
      <w:r w:rsidRPr="00045FBE">
        <w:rPr>
          <w:rtl/>
          <w:lang w:bidi="ar-MA"/>
        </w:rPr>
        <w:t xml:space="preserve"> تنفيذ مشاريع من قبيل مواصلة تطوير قاعدة </w:t>
      </w:r>
      <w:r>
        <w:rPr>
          <w:rFonts w:hint="cs"/>
          <w:rtl/>
          <w:lang w:bidi="ar-MA"/>
        </w:rPr>
        <w:t>ال</w:t>
      </w:r>
      <w:r w:rsidRPr="00045FBE">
        <w:rPr>
          <w:rtl/>
          <w:lang w:bidi="ar-MA"/>
        </w:rPr>
        <w:t xml:space="preserve">بيانات </w:t>
      </w:r>
      <w:r w:rsidRPr="00DA50C6">
        <w:rPr>
          <w:lang w:bidi="ar-MA"/>
        </w:rPr>
        <w:t>IP Advantage</w:t>
      </w:r>
      <w:r w:rsidRPr="00DA50C6">
        <w:rPr>
          <w:rtl/>
          <w:lang w:bidi="ar-MA"/>
        </w:rPr>
        <w:t xml:space="preserve"> </w:t>
      </w:r>
      <w:r w:rsidRPr="00045FBE">
        <w:rPr>
          <w:rtl/>
          <w:lang w:bidi="ar-MA"/>
        </w:rPr>
        <w:t>و</w:t>
      </w:r>
      <w:r>
        <w:rPr>
          <w:rFonts w:hint="cs"/>
          <w:rtl/>
          <w:lang w:bidi="ar-MA"/>
        </w:rPr>
        <w:t>ال</w:t>
      </w:r>
      <w:r w:rsidRPr="00045FBE">
        <w:rPr>
          <w:rtl/>
          <w:lang w:bidi="ar-MA"/>
        </w:rPr>
        <w:t>دورات</w:t>
      </w:r>
      <w:r>
        <w:rPr>
          <w:rFonts w:hint="cs"/>
          <w:rtl/>
          <w:lang w:bidi="ar-MA"/>
        </w:rPr>
        <w:t xml:space="preserve"> ال</w:t>
      </w:r>
      <w:r w:rsidRPr="00045FBE">
        <w:rPr>
          <w:rtl/>
          <w:lang w:bidi="ar-MA"/>
        </w:rPr>
        <w:t xml:space="preserve">تدريبية </w:t>
      </w:r>
      <w:r>
        <w:rPr>
          <w:rFonts w:hint="cs"/>
          <w:rtl/>
          <w:lang w:bidi="ar-MA"/>
        </w:rPr>
        <w:t>ال</w:t>
      </w:r>
      <w:r>
        <w:rPr>
          <w:rtl/>
          <w:lang w:bidi="ar-MA"/>
        </w:rPr>
        <w:t>عملية ل</w:t>
      </w:r>
      <w:r>
        <w:rPr>
          <w:rFonts w:hint="cs"/>
          <w:rtl/>
          <w:lang w:bidi="ar-MA"/>
        </w:rPr>
        <w:t>صالح م</w:t>
      </w:r>
      <w:r w:rsidRPr="00045FBE">
        <w:rPr>
          <w:rtl/>
          <w:lang w:bidi="ar-MA"/>
        </w:rPr>
        <w:t>سؤولي مكتب الملكية الفكرية ومستخدمي خدمات الويبو و</w:t>
      </w:r>
      <w:r>
        <w:rPr>
          <w:rFonts w:hint="cs"/>
          <w:rtl/>
          <w:lang w:bidi="ar-MA"/>
        </w:rPr>
        <w:t xml:space="preserve">تطوير </w:t>
      </w:r>
      <w:r w:rsidRPr="00045FBE">
        <w:rPr>
          <w:rtl/>
          <w:lang w:bidi="ar-MA"/>
        </w:rPr>
        <w:t>البنية التحتية للملكية الفكرية في البلدان المستهدفة</w:t>
      </w:r>
      <w:r>
        <w:rPr>
          <w:lang w:bidi="ar-MA"/>
        </w:rPr>
        <w:t>.</w:t>
      </w:r>
    </w:p>
    <w:p w:rsidR="00D57C49" w:rsidRPr="00114C62" w:rsidRDefault="00D57C49" w:rsidP="009C7153">
      <w:pPr>
        <w:pStyle w:val="ARNormal"/>
        <w:rPr>
          <w:u w:val="single"/>
          <w:rtl/>
          <w:lang w:bidi="ar-MA"/>
        </w:rPr>
      </w:pPr>
      <w:r w:rsidRPr="009258FF">
        <w:rPr>
          <w:u w:val="single"/>
          <w:rtl/>
          <w:lang w:bidi="ar-MA"/>
        </w:rPr>
        <w:t>مكتب الويبو في الاتحاد الروسي</w:t>
      </w:r>
    </w:p>
    <w:p w:rsidR="00D57C49" w:rsidRDefault="00D57C49" w:rsidP="00DA6355">
      <w:pPr>
        <w:pStyle w:val="ARNormal"/>
        <w:numPr>
          <w:ilvl w:val="0"/>
          <w:numId w:val="21"/>
        </w:numPr>
        <w:ind w:left="567" w:hanging="567"/>
        <w:rPr>
          <w:lang w:bidi="ar-MA"/>
        </w:rPr>
      </w:pPr>
      <w:r>
        <w:rPr>
          <w:rFonts w:hint="cs"/>
          <w:rtl/>
          <w:lang w:bidi="ar-MA"/>
        </w:rPr>
        <w:t>تقديم</w:t>
      </w:r>
      <w:r w:rsidRPr="00E02D85">
        <w:rPr>
          <w:rtl/>
          <w:lang w:bidi="ar-MA"/>
        </w:rPr>
        <w:t xml:space="preserve"> الخدمات (مركز الخدمة) لمستخدمي</w:t>
      </w:r>
      <w:r>
        <w:rPr>
          <w:rFonts w:hint="cs"/>
          <w:rtl/>
          <w:lang w:bidi="ar-MA"/>
        </w:rPr>
        <w:t xml:space="preserve"> خدمات الويبو العالمية</w:t>
      </w:r>
      <w:r w:rsidRPr="00E02D85">
        <w:rPr>
          <w:rtl/>
          <w:lang w:bidi="ar-MA"/>
        </w:rPr>
        <w:t xml:space="preserve"> </w:t>
      </w:r>
      <w:r>
        <w:rPr>
          <w:rFonts w:hint="cs"/>
          <w:rtl/>
          <w:lang w:bidi="ar-MA"/>
        </w:rPr>
        <w:t>ل</w:t>
      </w:r>
      <w:r w:rsidRPr="00E02D85">
        <w:rPr>
          <w:rtl/>
          <w:lang w:bidi="ar-MA"/>
        </w:rPr>
        <w:t xml:space="preserve">لملكية الفكرية من خلال </w:t>
      </w:r>
      <w:r>
        <w:rPr>
          <w:rtl/>
          <w:lang w:bidi="ar-MA"/>
        </w:rPr>
        <w:t>تقديم المعلومات</w:t>
      </w:r>
      <w:r w:rsidRPr="00E02D85">
        <w:rPr>
          <w:rtl/>
          <w:lang w:bidi="ar-MA"/>
        </w:rPr>
        <w:t xml:space="preserve"> والتعليقات على الأسئلة باللغة الروسية؛</w:t>
      </w:r>
    </w:p>
    <w:p w:rsidR="00D57C49" w:rsidRDefault="00D57C49" w:rsidP="00DA6355">
      <w:pPr>
        <w:pStyle w:val="ARNormal"/>
        <w:numPr>
          <w:ilvl w:val="0"/>
          <w:numId w:val="21"/>
        </w:numPr>
        <w:ind w:left="567" w:hanging="567"/>
        <w:rPr>
          <w:lang w:bidi="ar-MA"/>
        </w:rPr>
      </w:pPr>
      <w:r>
        <w:rPr>
          <w:rFonts w:hint="cs"/>
          <w:rtl/>
          <w:lang w:bidi="ar-MA"/>
        </w:rPr>
        <w:t>وتعزيز</w:t>
      </w:r>
      <w:r w:rsidRPr="008576BB">
        <w:rPr>
          <w:rtl/>
          <w:lang w:bidi="ar-MA"/>
        </w:rPr>
        <w:t xml:space="preserve"> </w:t>
      </w:r>
      <w:r w:rsidRPr="002A1782">
        <w:rPr>
          <w:rFonts w:hint="cs"/>
          <w:rtl/>
          <w:lang w:bidi="ar-MA"/>
        </w:rPr>
        <w:t>استخدام</w:t>
      </w:r>
      <w:r w:rsidRPr="002A1782">
        <w:rPr>
          <w:rtl/>
          <w:lang w:bidi="ar-MA"/>
        </w:rPr>
        <w:t xml:space="preserve"> خدمات</w:t>
      </w:r>
      <w:r w:rsidRPr="002A1782">
        <w:rPr>
          <w:rFonts w:hint="cs"/>
          <w:rtl/>
          <w:lang w:bidi="ar-MA"/>
        </w:rPr>
        <w:t xml:space="preserve"> الويبو العالمية</w:t>
      </w:r>
      <w:r w:rsidRPr="002A1782">
        <w:rPr>
          <w:rtl/>
          <w:lang w:bidi="ar-MA"/>
        </w:rPr>
        <w:t xml:space="preserve"> </w:t>
      </w:r>
      <w:r w:rsidRPr="002A1782">
        <w:rPr>
          <w:rFonts w:hint="cs"/>
          <w:rtl/>
          <w:lang w:bidi="ar-MA"/>
        </w:rPr>
        <w:t>للملكية</w:t>
      </w:r>
      <w:r w:rsidRPr="002A1782">
        <w:rPr>
          <w:rtl/>
          <w:lang w:bidi="ar-MA"/>
        </w:rPr>
        <w:t xml:space="preserve"> الفكرية</w:t>
      </w:r>
      <w:r w:rsidRPr="002A1782">
        <w:rPr>
          <w:rFonts w:hint="cs"/>
          <w:rtl/>
          <w:lang w:bidi="ar-MA"/>
        </w:rPr>
        <w:t xml:space="preserve"> </w:t>
      </w:r>
      <w:r>
        <w:rPr>
          <w:rtl/>
          <w:lang w:bidi="ar-MA"/>
        </w:rPr>
        <w:t>بطريقة استراتيجية</w:t>
      </w:r>
      <w:r>
        <w:rPr>
          <w:rFonts w:hint="cs"/>
          <w:rtl/>
          <w:lang w:bidi="ar-MA"/>
        </w:rPr>
        <w:t xml:space="preserve"> عبر </w:t>
      </w:r>
      <w:r w:rsidRPr="002A1782">
        <w:rPr>
          <w:rtl/>
          <w:lang w:bidi="ar-MA"/>
        </w:rPr>
        <w:t>الوصول إلى المستخدمين الحاليين والمحتملين</w:t>
      </w:r>
      <w:r w:rsidRPr="002A1782">
        <w:rPr>
          <w:rFonts w:hint="cs"/>
          <w:rtl/>
          <w:lang w:bidi="ar-MA"/>
        </w:rPr>
        <w:t>، والسلطات المعنية بالملكية الفكرية،</w:t>
      </w:r>
      <w:r w:rsidRPr="002A1782">
        <w:rPr>
          <w:rtl/>
          <w:lang w:bidi="ar-MA"/>
        </w:rPr>
        <w:t xml:space="preserve"> من خلال الأنشطة المستهدفة، وتعزيز وتقديم المعلومات والمشورة المصممة </w:t>
      </w:r>
      <w:r w:rsidRPr="002A1782">
        <w:rPr>
          <w:rFonts w:hint="cs"/>
          <w:rtl/>
          <w:lang w:bidi="ar-MA"/>
        </w:rPr>
        <w:t>خصيصا ل</w:t>
      </w:r>
      <w:r w:rsidRPr="002A1782">
        <w:rPr>
          <w:rtl/>
          <w:lang w:bidi="ar-MA"/>
        </w:rPr>
        <w:t>استخدام هذه الخدمات باللغة</w:t>
      </w:r>
      <w:r>
        <w:rPr>
          <w:rFonts w:hint="cs"/>
          <w:rtl/>
          <w:lang w:bidi="ar-MA"/>
        </w:rPr>
        <w:t xml:space="preserve"> </w:t>
      </w:r>
      <w:r w:rsidRPr="00E02D85">
        <w:rPr>
          <w:rtl/>
          <w:lang w:bidi="ar-MA"/>
        </w:rPr>
        <w:t>الروسية؛</w:t>
      </w:r>
    </w:p>
    <w:p w:rsidR="00D57C49" w:rsidRDefault="00D57C49" w:rsidP="00DA6355">
      <w:pPr>
        <w:pStyle w:val="ARNormal"/>
        <w:numPr>
          <w:ilvl w:val="0"/>
          <w:numId w:val="21"/>
        </w:numPr>
        <w:ind w:left="567" w:hanging="567"/>
        <w:rPr>
          <w:lang w:bidi="ar-MA"/>
        </w:rPr>
      </w:pPr>
      <w:r>
        <w:rPr>
          <w:rFonts w:hint="cs"/>
          <w:rtl/>
          <w:lang w:bidi="ar-MA"/>
        </w:rPr>
        <w:t>و</w:t>
      </w:r>
      <w:r w:rsidRPr="00E02D85">
        <w:rPr>
          <w:rtl/>
          <w:lang w:bidi="ar-MA"/>
        </w:rPr>
        <w:t>تقديم المشورة والمساعدة لحكومة الاتحاد الروسي، بناء على طلبها، لتيسير انضمام روسيا إلى نظام لاهاي؛</w:t>
      </w:r>
    </w:p>
    <w:p w:rsidR="00D57C49" w:rsidRDefault="00D57C49" w:rsidP="00DA6355">
      <w:pPr>
        <w:pStyle w:val="ARNormal"/>
        <w:numPr>
          <w:ilvl w:val="0"/>
          <w:numId w:val="21"/>
        </w:numPr>
        <w:ind w:left="567" w:hanging="567"/>
        <w:rPr>
          <w:lang w:bidi="ar-MA"/>
        </w:rPr>
      </w:pPr>
      <w:r>
        <w:rPr>
          <w:rFonts w:hint="cs"/>
          <w:rtl/>
          <w:lang w:bidi="ar-MA"/>
        </w:rPr>
        <w:t>و</w:t>
      </w:r>
      <w:r w:rsidRPr="00E02D85">
        <w:rPr>
          <w:rtl/>
          <w:lang w:bidi="ar-MA"/>
        </w:rPr>
        <w:t>توسيع نطاق الشبكة الحالية المكونة من 140 مركزا لدعم التكنولوجيا والابتكار</w:t>
      </w:r>
      <w:r>
        <w:rPr>
          <w:rFonts w:hint="cs"/>
          <w:rtl/>
          <w:lang w:bidi="ar-MA"/>
        </w:rPr>
        <w:t xml:space="preserve"> التي</w:t>
      </w:r>
      <w:r>
        <w:rPr>
          <w:rtl/>
          <w:lang w:bidi="ar-MA"/>
        </w:rPr>
        <w:t xml:space="preserve"> أنشئت في الاتحاد الروسي </w:t>
      </w:r>
      <w:r>
        <w:rPr>
          <w:rFonts w:hint="cs"/>
          <w:rtl/>
          <w:lang w:bidi="ar-MA"/>
        </w:rPr>
        <w:t xml:space="preserve">من أجل </w:t>
      </w:r>
      <w:r w:rsidRPr="00E02D85">
        <w:rPr>
          <w:rtl/>
          <w:lang w:bidi="ar-MA"/>
        </w:rPr>
        <w:t xml:space="preserve">توسيع نطاق تأثيرها في تعزيز فرص </w:t>
      </w:r>
      <w:r>
        <w:rPr>
          <w:rFonts w:hint="cs"/>
          <w:rtl/>
          <w:lang w:bidi="ar-MA"/>
        </w:rPr>
        <w:t>الوصول إلى</w:t>
      </w:r>
      <w:r w:rsidRPr="00E02D85">
        <w:rPr>
          <w:rtl/>
          <w:lang w:bidi="ar-MA"/>
        </w:rPr>
        <w:t xml:space="preserve"> المعلومات المتعلقة بالملكية الفكرية واستخدامها من قبل </w:t>
      </w:r>
      <w:r>
        <w:rPr>
          <w:rFonts w:hint="cs"/>
          <w:rtl/>
          <w:lang w:bidi="ar-MA"/>
        </w:rPr>
        <w:t>طائفة</w:t>
      </w:r>
      <w:r>
        <w:rPr>
          <w:rtl/>
          <w:lang w:bidi="ar-MA"/>
        </w:rPr>
        <w:t xml:space="preserve"> واسعة من أصحاب المصلحة</w:t>
      </w:r>
      <w:r w:rsidRPr="00E02D85">
        <w:rPr>
          <w:rtl/>
          <w:lang w:bidi="ar-MA"/>
        </w:rPr>
        <w:t xml:space="preserve"> </w:t>
      </w:r>
      <w:r>
        <w:rPr>
          <w:rFonts w:hint="cs"/>
          <w:rtl/>
          <w:lang w:bidi="ar-MA"/>
        </w:rPr>
        <w:t xml:space="preserve">في القطاع </w:t>
      </w:r>
      <w:r>
        <w:rPr>
          <w:rtl/>
          <w:lang w:bidi="ar-MA"/>
        </w:rPr>
        <w:t>العام والخاص</w:t>
      </w:r>
      <w:r>
        <w:rPr>
          <w:rFonts w:hint="cs"/>
          <w:rtl/>
          <w:lang w:bidi="ar-MA"/>
        </w:rPr>
        <w:t xml:space="preserve"> </w:t>
      </w:r>
      <w:r w:rsidRPr="00E02D85">
        <w:rPr>
          <w:rtl/>
          <w:lang w:bidi="ar-MA"/>
        </w:rPr>
        <w:t>على السواء؛</w:t>
      </w:r>
    </w:p>
    <w:p w:rsidR="00D57C49" w:rsidRDefault="00D57C49" w:rsidP="00DA6355">
      <w:pPr>
        <w:pStyle w:val="ARNormal"/>
        <w:numPr>
          <w:ilvl w:val="0"/>
          <w:numId w:val="21"/>
        </w:numPr>
        <w:ind w:left="567" w:hanging="567"/>
        <w:rPr>
          <w:rtl/>
          <w:lang w:bidi="ar-MA"/>
        </w:rPr>
      </w:pPr>
      <w:r>
        <w:rPr>
          <w:rFonts w:hint="cs"/>
          <w:rtl/>
          <w:lang w:bidi="ar-MA"/>
        </w:rPr>
        <w:t>و</w:t>
      </w:r>
      <w:r w:rsidRPr="00E02D85">
        <w:rPr>
          <w:rtl/>
          <w:lang w:bidi="ar-MA"/>
        </w:rPr>
        <w:t xml:space="preserve">تعزيز </w:t>
      </w:r>
      <w:r>
        <w:rPr>
          <w:rFonts w:hint="cs"/>
          <w:rtl/>
          <w:lang w:bidi="ar-MA"/>
        </w:rPr>
        <w:t>وتدعيم</w:t>
      </w:r>
      <w:r w:rsidRPr="00E02D85">
        <w:rPr>
          <w:rtl/>
          <w:lang w:bidi="ar-MA"/>
        </w:rPr>
        <w:t xml:space="preserve"> </w:t>
      </w:r>
      <w:r>
        <w:rPr>
          <w:rFonts w:hint="cs"/>
          <w:rtl/>
          <w:lang w:bidi="ar-MA"/>
        </w:rPr>
        <w:t>الانخراط</w:t>
      </w:r>
      <w:r w:rsidRPr="00E02D85">
        <w:rPr>
          <w:rtl/>
          <w:lang w:bidi="ar-MA"/>
        </w:rPr>
        <w:t xml:space="preserve"> </w:t>
      </w:r>
      <w:r>
        <w:rPr>
          <w:rFonts w:hint="cs"/>
          <w:rtl/>
          <w:lang w:bidi="ar-MA"/>
        </w:rPr>
        <w:t>والتواصل</w:t>
      </w:r>
      <w:r w:rsidRPr="00E02D85">
        <w:rPr>
          <w:rtl/>
          <w:lang w:bidi="ar-MA"/>
        </w:rPr>
        <w:t xml:space="preserve"> مع الهيئات الحكومية والأوساط الأكاديمية ومجتمعات المخترعين وغيرهم من أصحاب المصلحة الذين أقام المكتب علاقات </w:t>
      </w:r>
      <w:r>
        <w:rPr>
          <w:rFonts w:hint="cs"/>
          <w:rtl/>
          <w:lang w:bidi="ar-MA"/>
        </w:rPr>
        <w:t>متينة</w:t>
      </w:r>
      <w:r>
        <w:rPr>
          <w:rtl/>
          <w:lang w:bidi="ar-MA"/>
        </w:rPr>
        <w:t xml:space="preserve"> ومثمرة معهم</w:t>
      </w:r>
      <w:r>
        <w:rPr>
          <w:rFonts w:hint="cs"/>
          <w:rtl/>
          <w:lang w:bidi="ar-MA"/>
        </w:rPr>
        <w:t>، وكذا</w:t>
      </w:r>
      <w:r>
        <w:rPr>
          <w:rtl/>
          <w:lang w:bidi="ar-MA"/>
        </w:rPr>
        <w:t xml:space="preserve"> إقامة شراكات جديدة</w:t>
      </w:r>
      <w:r w:rsidRPr="00E02D85">
        <w:rPr>
          <w:rtl/>
          <w:lang w:bidi="ar-MA"/>
        </w:rPr>
        <w:t xml:space="preserve"> وزيادة الوعي وبناء القدرات في مجال الملكية الفكرية، ولا سيما بين المؤسسات التعليمية والعلمية</w:t>
      </w:r>
      <w:r>
        <w:rPr>
          <w:lang w:bidi="ar-MA"/>
        </w:rPr>
        <w:t>.</w:t>
      </w:r>
    </w:p>
    <w:p w:rsidR="00D57C49" w:rsidRPr="00114C62" w:rsidRDefault="00D57C49" w:rsidP="009C7153">
      <w:pPr>
        <w:pStyle w:val="ARNormal"/>
        <w:rPr>
          <w:u w:val="single"/>
          <w:rtl/>
          <w:lang w:bidi="ar-MA"/>
        </w:rPr>
      </w:pPr>
      <w:r w:rsidRPr="009258FF">
        <w:rPr>
          <w:u w:val="single"/>
          <w:rtl/>
          <w:lang w:bidi="ar-MA"/>
        </w:rPr>
        <w:t xml:space="preserve">مكتب الويبو في </w:t>
      </w:r>
      <w:r>
        <w:rPr>
          <w:rFonts w:hint="cs"/>
          <w:u w:val="single"/>
          <w:rtl/>
          <w:lang w:bidi="ar-MA"/>
        </w:rPr>
        <w:t>سنغافورة</w:t>
      </w:r>
    </w:p>
    <w:p w:rsidR="00D57C49" w:rsidRDefault="00D57C49" w:rsidP="00DA6355">
      <w:pPr>
        <w:pStyle w:val="ARNormal"/>
        <w:numPr>
          <w:ilvl w:val="0"/>
          <w:numId w:val="21"/>
        </w:numPr>
        <w:ind w:left="567" w:hanging="567"/>
        <w:rPr>
          <w:lang w:bidi="ar-MA"/>
        </w:rPr>
      </w:pPr>
      <w:r w:rsidRPr="00EE49CC">
        <w:rPr>
          <w:rtl/>
          <w:lang w:bidi="ar-MA"/>
        </w:rPr>
        <w:t xml:space="preserve">دعم جهود </w:t>
      </w:r>
      <w:r>
        <w:rPr>
          <w:rtl/>
          <w:lang w:bidi="ar-MA"/>
        </w:rPr>
        <w:t>رابطة أمم جنوب شرق</w:t>
      </w:r>
      <w:r w:rsidRPr="00401A77">
        <w:rPr>
          <w:rtl/>
          <w:lang w:bidi="ar-MA"/>
        </w:rPr>
        <w:t xml:space="preserve"> آسيا </w:t>
      </w:r>
      <w:r w:rsidRPr="00EE49CC">
        <w:rPr>
          <w:rtl/>
          <w:lang w:bidi="ar-MA"/>
        </w:rPr>
        <w:t>في ت</w:t>
      </w:r>
      <w:r>
        <w:rPr>
          <w:rtl/>
          <w:lang w:bidi="ar-MA"/>
        </w:rPr>
        <w:t>نفيذ خطة عمل رابطة أمم جنوب شرق</w:t>
      </w:r>
      <w:r w:rsidRPr="00EE49CC">
        <w:rPr>
          <w:rtl/>
          <w:lang w:bidi="ar-MA"/>
        </w:rPr>
        <w:t xml:space="preserve"> آسيا بشأن حقوق الملكية الفكرية </w:t>
      </w:r>
      <w:r>
        <w:rPr>
          <w:rFonts w:hint="cs"/>
          <w:rtl/>
          <w:lang w:bidi="ar-MA"/>
        </w:rPr>
        <w:t>للفترة</w:t>
      </w:r>
      <w:r w:rsidRPr="00EE49CC">
        <w:rPr>
          <w:rtl/>
          <w:lang w:bidi="ar-MA"/>
        </w:rPr>
        <w:t xml:space="preserve"> 2016 </w:t>
      </w:r>
      <w:r>
        <w:rPr>
          <w:rFonts w:hint="cs"/>
          <w:rtl/>
          <w:lang w:bidi="ar-MA"/>
        </w:rPr>
        <w:t>-</w:t>
      </w:r>
      <w:r w:rsidRPr="00EE49CC">
        <w:rPr>
          <w:rtl/>
          <w:lang w:bidi="ar-MA"/>
        </w:rPr>
        <w:t xml:space="preserve"> 2025، ولا سيما فيما يتعلق بالهدف الاستراتيجي 3 ("تطوير نظام إيكولوجي موسع وشامل للملكي</w:t>
      </w:r>
      <w:r>
        <w:rPr>
          <w:rtl/>
          <w:lang w:bidi="ar-MA"/>
        </w:rPr>
        <w:t>ة الفكرية في رابطة أمم جنوب شرق</w:t>
      </w:r>
      <w:r w:rsidRPr="00EE49CC">
        <w:rPr>
          <w:rtl/>
          <w:lang w:bidi="ar-MA"/>
        </w:rPr>
        <w:t xml:space="preserve"> آسيا") بالاستناد إلى علاقات العمل ا</w:t>
      </w:r>
      <w:r>
        <w:rPr>
          <w:rtl/>
          <w:lang w:bidi="ar-MA"/>
        </w:rPr>
        <w:t>لواسعة مع القطاع الخاص التي وضعها مكتب الويبو في سنغافورة</w:t>
      </w:r>
      <w:r>
        <w:rPr>
          <w:rFonts w:hint="cs"/>
          <w:rtl/>
          <w:lang w:bidi="ar-MA"/>
        </w:rPr>
        <w:t>، وكذا</w:t>
      </w:r>
      <w:r w:rsidRPr="00EE49CC">
        <w:rPr>
          <w:rtl/>
          <w:lang w:bidi="ar-MA"/>
        </w:rPr>
        <w:t xml:space="preserve"> تعزيز نظم تكنولوجيا المعلومات الخارجية والداخلية لمكاتب الملكية الفكرية في المنطقة دعما للهدف الاستراتيجي 2 ("تطوير منصات الملكية الفكرية الإقليمية والبنى التحتية للمساهمة في تعزيز </w:t>
      </w:r>
      <w:r w:rsidRPr="00F07A6F">
        <w:rPr>
          <w:rtl/>
          <w:lang w:bidi="ar-MA"/>
        </w:rPr>
        <w:t>المجموعة الاقتصادية لرابطة أمم جنوب شرق آسيا</w:t>
      </w:r>
      <w:r w:rsidRPr="00EE49CC">
        <w:rPr>
          <w:rtl/>
          <w:lang w:bidi="ar-MA"/>
        </w:rPr>
        <w:t>")</w:t>
      </w:r>
      <w:r>
        <w:rPr>
          <w:rFonts w:hint="cs"/>
          <w:rtl/>
          <w:lang w:bidi="ar-MA"/>
        </w:rPr>
        <w:t>؛</w:t>
      </w:r>
    </w:p>
    <w:p w:rsidR="00D57C49" w:rsidRDefault="00D57C49" w:rsidP="00DA6355">
      <w:pPr>
        <w:pStyle w:val="ARNormal"/>
        <w:numPr>
          <w:ilvl w:val="0"/>
          <w:numId w:val="21"/>
        </w:numPr>
        <w:ind w:left="567" w:hanging="567"/>
        <w:rPr>
          <w:lang w:bidi="ar-MA"/>
        </w:rPr>
      </w:pPr>
      <w:r>
        <w:rPr>
          <w:rFonts w:hint="cs"/>
          <w:rtl/>
          <w:lang w:bidi="ar-MA"/>
        </w:rPr>
        <w:t>,</w:t>
      </w:r>
      <w:r w:rsidRPr="006A5BF4">
        <w:rPr>
          <w:rtl/>
          <w:lang w:bidi="ar-MA"/>
        </w:rPr>
        <w:t xml:space="preserve">تقديم الخدمات (مركز الخدمة) لمستخدمي خدمات </w:t>
      </w:r>
      <w:r>
        <w:rPr>
          <w:rtl/>
          <w:lang w:bidi="ar-MA"/>
        </w:rPr>
        <w:t>الويبو العالمية للملكية الفكرية</w:t>
      </w:r>
      <w:r>
        <w:rPr>
          <w:rFonts w:hint="cs"/>
          <w:rtl/>
          <w:lang w:bidi="ar-MA"/>
        </w:rPr>
        <w:t xml:space="preserve"> في  المنطقة </w:t>
      </w:r>
      <w:r w:rsidRPr="006A5BF4">
        <w:rPr>
          <w:rtl/>
          <w:lang w:bidi="ar-MA"/>
        </w:rPr>
        <w:t xml:space="preserve">من خلال تقديم المعلومات </w:t>
      </w:r>
      <w:r w:rsidRPr="006A5BF4">
        <w:rPr>
          <w:rFonts w:hint="cs"/>
          <w:rtl/>
          <w:lang w:bidi="ar-MA"/>
        </w:rPr>
        <w:t>والتعليقات</w:t>
      </w:r>
      <w:r>
        <w:rPr>
          <w:rtl/>
          <w:lang w:bidi="ar-MA"/>
        </w:rPr>
        <w:t xml:space="preserve"> على الأسئلة</w:t>
      </w:r>
      <w:r>
        <w:rPr>
          <w:rFonts w:hint="cs"/>
          <w:rtl/>
          <w:lang w:bidi="ar-MA"/>
        </w:rPr>
        <w:t>؛</w:t>
      </w:r>
    </w:p>
    <w:p w:rsidR="00D57C49" w:rsidRDefault="00D57C49" w:rsidP="00DA6355">
      <w:pPr>
        <w:pStyle w:val="ARNormal"/>
        <w:numPr>
          <w:ilvl w:val="0"/>
          <w:numId w:val="21"/>
        </w:numPr>
        <w:ind w:left="567" w:hanging="567"/>
        <w:rPr>
          <w:lang w:bidi="ar-MA"/>
        </w:rPr>
      </w:pPr>
      <w:r w:rsidRPr="006A5BF4">
        <w:rPr>
          <w:rFonts w:hint="cs"/>
          <w:rtl/>
          <w:lang w:bidi="ar-MA"/>
        </w:rPr>
        <w:t>وتعزيز</w:t>
      </w:r>
      <w:r w:rsidRPr="006A5BF4">
        <w:rPr>
          <w:rtl/>
          <w:lang w:bidi="ar-MA"/>
        </w:rPr>
        <w:t xml:space="preserve"> </w:t>
      </w:r>
      <w:r w:rsidRPr="006A5BF4">
        <w:rPr>
          <w:rFonts w:hint="cs"/>
          <w:rtl/>
          <w:lang w:bidi="ar-MA"/>
        </w:rPr>
        <w:t>استخدام</w:t>
      </w:r>
      <w:r w:rsidRPr="006A5BF4">
        <w:rPr>
          <w:rtl/>
          <w:lang w:bidi="ar-MA"/>
        </w:rPr>
        <w:t xml:space="preserve"> خدمات</w:t>
      </w:r>
      <w:r w:rsidRPr="006A5BF4">
        <w:rPr>
          <w:rFonts w:hint="cs"/>
          <w:rtl/>
          <w:lang w:bidi="ar-MA"/>
        </w:rPr>
        <w:t xml:space="preserve"> الويبو العالمية</w:t>
      </w:r>
      <w:r w:rsidRPr="006A5BF4">
        <w:rPr>
          <w:rtl/>
          <w:lang w:bidi="ar-MA"/>
        </w:rPr>
        <w:t xml:space="preserve"> </w:t>
      </w:r>
      <w:r w:rsidRPr="006A5BF4">
        <w:rPr>
          <w:rFonts w:hint="cs"/>
          <w:rtl/>
          <w:lang w:bidi="ar-MA"/>
        </w:rPr>
        <w:t>للملكية</w:t>
      </w:r>
      <w:r w:rsidRPr="006A5BF4">
        <w:rPr>
          <w:rtl/>
          <w:lang w:bidi="ar-MA"/>
        </w:rPr>
        <w:t xml:space="preserve"> الفكرية</w:t>
      </w:r>
      <w:r w:rsidRPr="006A5BF4">
        <w:rPr>
          <w:rFonts w:hint="cs"/>
          <w:rtl/>
          <w:lang w:bidi="ar-MA"/>
        </w:rPr>
        <w:t xml:space="preserve"> </w:t>
      </w:r>
      <w:r w:rsidRPr="006A5BF4">
        <w:rPr>
          <w:rtl/>
          <w:lang w:bidi="ar-MA"/>
        </w:rPr>
        <w:t>بطريقة استراتيجية</w:t>
      </w:r>
      <w:r>
        <w:rPr>
          <w:rFonts w:hint="cs"/>
          <w:rtl/>
          <w:lang w:bidi="ar-MA"/>
        </w:rPr>
        <w:t xml:space="preserve">، عبر </w:t>
      </w:r>
      <w:r w:rsidRPr="006A5BF4">
        <w:rPr>
          <w:rtl/>
          <w:lang w:bidi="ar-MA"/>
        </w:rPr>
        <w:t>الوصول إلى المستخدمين الحاليين والمحتملين</w:t>
      </w:r>
      <w:r>
        <w:rPr>
          <w:rFonts w:hint="cs"/>
          <w:rtl/>
          <w:lang w:bidi="ar-MA"/>
        </w:rPr>
        <w:t xml:space="preserve"> في المنطقة</w:t>
      </w:r>
      <w:r w:rsidRPr="006A5BF4">
        <w:rPr>
          <w:rFonts w:hint="cs"/>
          <w:rtl/>
          <w:lang w:bidi="ar-MA"/>
        </w:rPr>
        <w:t>، والسلطات المعنية بالملكية الفكرية،</w:t>
      </w:r>
      <w:r w:rsidRPr="006A5BF4">
        <w:rPr>
          <w:rtl/>
          <w:lang w:bidi="ar-MA"/>
        </w:rPr>
        <w:t xml:space="preserve"> من خلال الأنشطة المستهدفة، وتعزيز وتقديم المعلومات والمشورة المصممة </w:t>
      </w:r>
      <w:r w:rsidRPr="006A5BF4">
        <w:rPr>
          <w:rFonts w:hint="cs"/>
          <w:rtl/>
          <w:lang w:bidi="ar-MA"/>
        </w:rPr>
        <w:t xml:space="preserve">خصيصا </w:t>
      </w:r>
      <w:r>
        <w:rPr>
          <w:rFonts w:hint="cs"/>
          <w:rtl/>
          <w:lang w:bidi="ar-MA"/>
        </w:rPr>
        <w:t>مع التركيز بوجه خاص على نظام مدريد عقب انضمام عدة من أعضاء رابطة أمم جنوب شرق آسيا إلى ذلك النظام في الآونة الأخيرة</w:t>
      </w:r>
      <w:r w:rsidRPr="006A5BF4">
        <w:rPr>
          <w:rtl/>
          <w:lang w:bidi="ar-MA"/>
        </w:rPr>
        <w:t>؛</w:t>
      </w:r>
    </w:p>
    <w:p w:rsidR="00D57C49" w:rsidRDefault="00D57C49" w:rsidP="00DA6355">
      <w:pPr>
        <w:pStyle w:val="ARNormal"/>
        <w:numPr>
          <w:ilvl w:val="0"/>
          <w:numId w:val="21"/>
        </w:numPr>
        <w:ind w:left="567" w:hanging="567"/>
        <w:rPr>
          <w:lang w:bidi="ar-MA"/>
        </w:rPr>
      </w:pPr>
      <w:r>
        <w:rPr>
          <w:rFonts w:hint="cs"/>
          <w:rtl/>
          <w:lang w:bidi="ar-MA"/>
        </w:rPr>
        <w:t>و</w:t>
      </w:r>
      <w:r w:rsidRPr="00EE49CC">
        <w:rPr>
          <w:rtl/>
          <w:lang w:bidi="ar-MA"/>
        </w:rPr>
        <w:t xml:space="preserve">تعزيز </w:t>
      </w:r>
      <w:r>
        <w:rPr>
          <w:rFonts w:hint="cs"/>
          <w:rtl/>
          <w:lang w:bidi="ar-MA"/>
        </w:rPr>
        <w:t>خدمات</w:t>
      </w:r>
      <w:r>
        <w:rPr>
          <w:rtl/>
          <w:lang w:bidi="ar-MA"/>
        </w:rPr>
        <w:t xml:space="preserve"> </w:t>
      </w:r>
      <w:r w:rsidRPr="00EE49CC">
        <w:rPr>
          <w:rtl/>
          <w:lang w:bidi="ar-MA"/>
        </w:rPr>
        <w:t xml:space="preserve">تسوية المنازعات </w:t>
      </w:r>
      <w:r>
        <w:rPr>
          <w:rFonts w:hint="cs"/>
          <w:rtl/>
          <w:lang w:bidi="ar-MA"/>
        </w:rPr>
        <w:t xml:space="preserve">بالطرق البديلة التي تقدمها الويبو أيضا </w:t>
      </w:r>
      <w:r w:rsidRPr="00EE49CC">
        <w:rPr>
          <w:rtl/>
          <w:lang w:bidi="ar-MA"/>
        </w:rPr>
        <w:t>من خلال مركز التحكيم والوساطة في سنغافورة؛</w:t>
      </w:r>
    </w:p>
    <w:p w:rsidR="00D57C49" w:rsidRDefault="00D57C49" w:rsidP="00DA6355">
      <w:pPr>
        <w:pStyle w:val="ARNormal"/>
        <w:numPr>
          <w:ilvl w:val="0"/>
          <w:numId w:val="21"/>
        </w:numPr>
        <w:ind w:left="567" w:hanging="567"/>
        <w:rPr>
          <w:lang w:bidi="ar-MA"/>
        </w:rPr>
      </w:pPr>
      <w:r>
        <w:rPr>
          <w:rFonts w:hint="cs"/>
          <w:rtl/>
          <w:lang w:bidi="ar-MA"/>
        </w:rPr>
        <w:t>و</w:t>
      </w:r>
      <w:r w:rsidRPr="00EE49CC">
        <w:rPr>
          <w:rtl/>
          <w:lang w:bidi="ar-MA"/>
        </w:rPr>
        <w:t xml:space="preserve">تعزيز </w:t>
      </w:r>
      <w:r>
        <w:rPr>
          <w:rFonts w:hint="cs"/>
          <w:rtl/>
          <w:lang w:bidi="ar-MA"/>
        </w:rPr>
        <w:t>منصات</w:t>
      </w:r>
      <w:r w:rsidRPr="00EE49CC">
        <w:rPr>
          <w:rtl/>
          <w:lang w:bidi="ar-MA"/>
        </w:rPr>
        <w:t xml:space="preserve"> الويبو وأدواتها ومنشوراتها استجابة للأهمية المتزايدة للملكية الفكرية في منطقة رابطة أمم جنوب شرق آسيا؛</w:t>
      </w:r>
    </w:p>
    <w:p w:rsidR="00D57C49" w:rsidRDefault="00D57C49" w:rsidP="00DA6355">
      <w:pPr>
        <w:pStyle w:val="ARNormal"/>
        <w:numPr>
          <w:ilvl w:val="0"/>
          <w:numId w:val="21"/>
        </w:numPr>
        <w:ind w:left="567" w:hanging="567"/>
        <w:rPr>
          <w:lang w:bidi="ar-MA"/>
        </w:rPr>
      </w:pPr>
      <w:r>
        <w:rPr>
          <w:rFonts w:hint="cs"/>
          <w:rtl/>
          <w:lang w:bidi="ar-MA"/>
        </w:rPr>
        <w:lastRenderedPageBreak/>
        <w:t>و</w:t>
      </w:r>
      <w:r w:rsidRPr="00EE49CC">
        <w:rPr>
          <w:rtl/>
          <w:lang w:bidi="ar-MA"/>
        </w:rPr>
        <w:t xml:space="preserve">تعزيز </w:t>
      </w:r>
      <w:r>
        <w:rPr>
          <w:rFonts w:hint="cs"/>
          <w:rtl/>
          <w:lang w:bidi="ar-MA"/>
        </w:rPr>
        <w:t>وتدعيم</w:t>
      </w:r>
      <w:r w:rsidRPr="00EE49CC">
        <w:rPr>
          <w:rtl/>
          <w:lang w:bidi="ar-MA"/>
        </w:rPr>
        <w:t xml:space="preserve"> الجهود الترويجية من خلال الاتصالات الاستراتيجية والموجهة </w:t>
      </w:r>
      <w:r>
        <w:rPr>
          <w:rFonts w:hint="cs"/>
          <w:rtl/>
          <w:lang w:bidi="ar-MA"/>
        </w:rPr>
        <w:t>بالتنسيق</w:t>
      </w:r>
      <w:r w:rsidRPr="00EE49CC">
        <w:rPr>
          <w:rtl/>
          <w:lang w:bidi="ar-MA"/>
        </w:rPr>
        <w:t xml:space="preserve"> مع مختلف مج</w:t>
      </w:r>
      <w:r>
        <w:rPr>
          <w:rtl/>
          <w:lang w:bidi="ar-MA"/>
        </w:rPr>
        <w:t>موعات أصحاب المصلحة التي أقام</w:t>
      </w:r>
      <w:r>
        <w:rPr>
          <w:rFonts w:hint="cs"/>
          <w:rtl/>
          <w:lang w:bidi="ar-MA"/>
        </w:rPr>
        <w:t xml:space="preserve"> معها </w:t>
      </w:r>
      <w:r w:rsidRPr="00EE49CC">
        <w:rPr>
          <w:rtl/>
          <w:lang w:bidi="ar-MA"/>
        </w:rPr>
        <w:t xml:space="preserve">مكتب الويبو في سنغافورة علاقات </w:t>
      </w:r>
      <w:r>
        <w:rPr>
          <w:rFonts w:hint="cs"/>
          <w:rtl/>
          <w:lang w:bidi="ar-MA"/>
        </w:rPr>
        <w:t>متينة</w:t>
      </w:r>
      <w:r w:rsidRPr="00EE49CC">
        <w:rPr>
          <w:rtl/>
          <w:lang w:bidi="ar-MA"/>
        </w:rPr>
        <w:t>؛</w:t>
      </w:r>
    </w:p>
    <w:p w:rsidR="00D57C49" w:rsidRDefault="00D57C49" w:rsidP="00DA6355">
      <w:pPr>
        <w:pStyle w:val="ARNormal"/>
        <w:numPr>
          <w:ilvl w:val="0"/>
          <w:numId w:val="21"/>
        </w:numPr>
        <w:ind w:left="567" w:hanging="567"/>
        <w:rPr>
          <w:lang w:bidi="ar-MA"/>
        </w:rPr>
      </w:pPr>
      <w:r>
        <w:rPr>
          <w:rFonts w:hint="cs"/>
          <w:rtl/>
          <w:lang w:bidi="ar-MA"/>
        </w:rPr>
        <w:t>و</w:t>
      </w:r>
      <w:r w:rsidRPr="00EE49CC">
        <w:rPr>
          <w:rtl/>
          <w:lang w:bidi="ar-MA"/>
        </w:rPr>
        <w:t>مواصلة تنظيم وتنفيذ أنشطة مشتركة بالتعاون مع حكومة سنغافورة بموجب مذكرة التفاهم بين الويبو وسنغافورة لتعزيز الوعي بالملكية الفكرية وبناء القدرات في بلدان منطقة آسيا والمحيط الهادئ</w:t>
      </w:r>
      <w:r>
        <w:rPr>
          <w:lang w:bidi="ar-MA"/>
        </w:rPr>
        <w:t>.</w:t>
      </w:r>
    </w:p>
    <w:tbl>
      <w:tblPr>
        <w:bidiVisual/>
        <w:tblW w:w="9354" w:type="dxa"/>
        <w:tblInd w:w="108" w:type="dxa"/>
        <w:tblLook w:val="01E0" w:firstRow="1" w:lastRow="1" w:firstColumn="1" w:lastColumn="1" w:noHBand="0" w:noVBand="0"/>
      </w:tblPr>
      <w:tblGrid>
        <w:gridCol w:w="4536"/>
        <w:gridCol w:w="4818"/>
      </w:tblGrid>
      <w:tr w:rsidR="00D57C49" w:rsidRPr="00E93294" w:rsidTr="009C7153">
        <w:trPr>
          <w:trHeight w:val="564"/>
        </w:trPr>
        <w:tc>
          <w:tcPr>
            <w:tcW w:w="4536" w:type="dxa"/>
            <w:shd w:val="clear" w:color="auto" w:fill="C6D9F1"/>
            <w:vAlign w:val="center"/>
          </w:tcPr>
          <w:p w:rsidR="00D57C49" w:rsidRPr="003E3A2C" w:rsidRDefault="00D57C49" w:rsidP="00D57C49">
            <w:pPr>
              <w:pStyle w:val="ARProgramTableHeading"/>
              <w:keepNext/>
              <w:keepLines/>
              <w:jc w:val="center"/>
              <w:rPr>
                <w:sz w:val="34"/>
                <w:szCs w:val="34"/>
                <w:rtl/>
                <w:lang w:bidi="ar-SA"/>
              </w:rPr>
            </w:pPr>
            <w:r>
              <w:rPr>
                <w:rFonts w:hint="cs"/>
                <w:sz w:val="34"/>
                <w:szCs w:val="34"/>
                <w:rtl/>
                <w:lang w:bidi="ar-SA"/>
              </w:rPr>
              <w:t>المخاطر</w:t>
            </w:r>
          </w:p>
        </w:tc>
        <w:tc>
          <w:tcPr>
            <w:tcW w:w="4818" w:type="dxa"/>
            <w:shd w:val="clear" w:color="auto" w:fill="C6D9F1"/>
            <w:vAlign w:val="center"/>
          </w:tcPr>
          <w:p w:rsidR="00D57C49" w:rsidRPr="003E3A2C" w:rsidRDefault="00D57C49" w:rsidP="00D57C49">
            <w:pPr>
              <w:pStyle w:val="ARProgramTableHeading"/>
              <w:jc w:val="center"/>
              <w:rPr>
                <w:sz w:val="34"/>
                <w:szCs w:val="34"/>
                <w:lang w:bidi="ar-SA"/>
              </w:rPr>
            </w:pPr>
            <w:r>
              <w:rPr>
                <w:rFonts w:hint="cs"/>
                <w:sz w:val="34"/>
                <w:szCs w:val="34"/>
                <w:rtl/>
                <w:lang w:bidi="ar-SA"/>
              </w:rPr>
              <w:t>إجراءات التخفيف</w:t>
            </w:r>
          </w:p>
        </w:tc>
      </w:tr>
      <w:tr w:rsidR="00D57C49" w:rsidRPr="008005F2" w:rsidTr="009C7153">
        <w:trPr>
          <w:trHeight w:val="564"/>
        </w:trPr>
        <w:tc>
          <w:tcPr>
            <w:tcW w:w="4536" w:type="dxa"/>
            <w:shd w:val="clear" w:color="auto" w:fill="auto"/>
          </w:tcPr>
          <w:p w:rsidR="00D57C49" w:rsidRPr="008005F2" w:rsidRDefault="00D57C49" w:rsidP="00D57C49">
            <w:pPr>
              <w:keepNext/>
              <w:keepLines/>
              <w:bidi/>
              <w:spacing w:after="120" w:line="300" w:lineRule="exact"/>
              <w:jc w:val="both"/>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الفصل الجغرافي للمكاتب الخارجية عن المقر الرئيسي قد يسفر عن تجزئة التنسيق والاتصال.</w:t>
            </w:r>
          </w:p>
        </w:tc>
        <w:tc>
          <w:tcPr>
            <w:tcW w:w="4818" w:type="dxa"/>
            <w:shd w:val="clear" w:color="auto" w:fill="auto"/>
          </w:tcPr>
          <w:p w:rsidR="00D57C49" w:rsidRDefault="00D57C49" w:rsidP="00D57C49">
            <w:pPr>
              <w:keepNext/>
              <w:keepLines/>
              <w:bidi/>
              <w:spacing w:after="120" w:line="300" w:lineRule="exact"/>
              <w:jc w:val="both"/>
              <w:rPr>
                <w:rFonts w:ascii="Arabic Typesetting" w:eastAsiaTheme="minorEastAsia" w:hAnsi="Arabic Typesetting" w:cs="Arabic Typesetting"/>
                <w:sz w:val="30"/>
                <w:szCs w:val="30"/>
                <w:rtl/>
                <w:lang w:eastAsia="ja-JP"/>
              </w:rPr>
            </w:pPr>
            <w:r w:rsidRPr="00D021BC">
              <w:rPr>
                <w:rFonts w:ascii="Arabic Typesetting" w:eastAsiaTheme="minorEastAsia" w:hAnsi="Arabic Typesetting" w:cs="Arabic Typesetting"/>
                <w:sz w:val="30"/>
                <w:szCs w:val="30"/>
                <w:rtl/>
                <w:lang w:eastAsia="ja-JP"/>
              </w:rPr>
              <w:t xml:space="preserve">الاستمرار في المشاركة الوثيقة والثابتة </w:t>
            </w:r>
            <w:proofErr w:type="spellStart"/>
            <w:r w:rsidRPr="00D021BC">
              <w:rPr>
                <w:rFonts w:ascii="Arabic Typesetting" w:eastAsiaTheme="minorEastAsia" w:hAnsi="Arabic Typesetting" w:cs="Arabic Typesetting" w:hint="cs"/>
                <w:sz w:val="30"/>
                <w:szCs w:val="30"/>
                <w:rtl/>
                <w:lang w:eastAsia="ja-JP"/>
              </w:rPr>
              <w:t>والمهيكلة</w:t>
            </w:r>
            <w:proofErr w:type="spellEnd"/>
            <w:r w:rsidRPr="00D021BC">
              <w:rPr>
                <w:rFonts w:ascii="Arabic Typesetting" w:eastAsiaTheme="minorEastAsia" w:hAnsi="Arabic Typesetting" w:cs="Arabic Typesetting"/>
                <w:sz w:val="30"/>
                <w:szCs w:val="30"/>
                <w:rtl/>
                <w:lang w:eastAsia="ja-JP"/>
              </w:rPr>
              <w:t xml:space="preserve"> لضمان دمج عمل المكاتب الخارجية دمجاً كاملاً في شبكة متسقة ومُنسَّقة، بما يتماشى مع إطار النتائج وخطط العمل والسير اليومي للعمل في المنظمة</w:t>
            </w:r>
            <w:r>
              <w:rPr>
                <w:rFonts w:ascii="Arabic Typesetting" w:eastAsiaTheme="minorEastAsia" w:hAnsi="Arabic Typesetting" w:cs="Arabic Typesetting" w:hint="cs"/>
                <w:sz w:val="30"/>
                <w:szCs w:val="30"/>
                <w:rtl/>
                <w:lang w:eastAsia="ja-JP"/>
              </w:rPr>
              <w:t>.</w:t>
            </w:r>
            <w:r w:rsidRPr="008C1FAC">
              <w:rPr>
                <w:rFonts w:ascii="Arabic Typesetting" w:eastAsiaTheme="minorEastAsia" w:hAnsi="Arabic Typesetting" w:cs="Arabic Typesetting"/>
                <w:szCs w:val="30"/>
                <w:vertAlign w:val="superscript"/>
                <w:rtl/>
              </w:rPr>
              <w:footnoteReference w:id="36"/>
            </w:r>
          </w:p>
          <w:p w:rsidR="00D57C49" w:rsidRPr="008005F2" w:rsidRDefault="00D57C49" w:rsidP="00D57C49">
            <w:pPr>
              <w:keepNext/>
              <w:keepLines/>
              <w:bidi/>
              <w:spacing w:after="120" w:line="300" w:lineRule="exact"/>
              <w:jc w:val="both"/>
              <w:rPr>
                <w:rFonts w:ascii="Arabic Typesetting" w:eastAsiaTheme="minorEastAsia" w:hAnsi="Arabic Typesetting" w:cs="Arabic Typesetting"/>
                <w:color w:val="000000"/>
                <w:sz w:val="30"/>
                <w:szCs w:val="30"/>
                <w:lang w:eastAsia="ja-JP"/>
              </w:rPr>
            </w:pPr>
          </w:p>
        </w:tc>
      </w:tr>
    </w:tbl>
    <w:p w:rsidR="00D57C49" w:rsidRDefault="00D57C49" w:rsidP="009C7153">
      <w:pPr>
        <w:pStyle w:val="ARNormal"/>
        <w:rPr>
          <w:rtl/>
          <w:lang w:bidi="ar-SA"/>
        </w:rPr>
      </w:pPr>
    </w:p>
    <w:p w:rsidR="00D57C49" w:rsidRDefault="00D57C49" w:rsidP="009C7153">
      <w:pPr>
        <w:pStyle w:val="ARNormal"/>
        <w:rPr>
          <w:lang w:bidi="ar-SA"/>
        </w:rPr>
      </w:pPr>
    </w:p>
    <w:tbl>
      <w:tblPr>
        <w:bidiVisual/>
        <w:tblW w:w="9639" w:type="dxa"/>
        <w:tblLook w:val="01E0" w:firstRow="1" w:lastRow="1" w:firstColumn="1" w:lastColumn="1" w:noHBand="0" w:noVBand="0"/>
      </w:tblPr>
      <w:tblGrid>
        <w:gridCol w:w="108"/>
        <w:gridCol w:w="2366"/>
        <w:gridCol w:w="72"/>
        <w:gridCol w:w="2294"/>
        <w:gridCol w:w="67"/>
        <w:gridCol w:w="2298"/>
        <w:gridCol w:w="207"/>
        <w:gridCol w:w="2050"/>
        <w:gridCol w:w="177"/>
      </w:tblGrid>
      <w:tr w:rsidR="00D57C49" w:rsidRPr="00FF6ED0" w:rsidTr="009C7153">
        <w:trPr>
          <w:gridBefore w:val="1"/>
          <w:gridAfter w:val="1"/>
          <w:wBefore w:w="108" w:type="dxa"/>
          <w:wAfter w:w="177" w:type="dxa"/>
          <w:trHeight w:val="564"/>
          <w:tblHeader/>
        </w:trPr>
        <w:tc>
          <w:tcPr>
            <w:tcW w:w="2366" w:type="dxa"/>
            <w:shd w:val="clear" w:color="auto" w:fill="C6D9F1"/>
            <w:vAlign w:val="center"/>
          </w:tcPr>
          <w:p w:rsidR="00D57C49" w:rsidRPr="00FF6ED0" w:rsidRDefault="00D57C49" w:rsidP="00D57C49">
            <w:pPr>
              <w:pStyle w:val="ARNormal"/>
              <w:rPr>
                <w:b/>
                <w:bCs/>
                <w:rtl/>
                <w:lang w:bidi="ar-SA"/>
              </w:rPr>
            </w:pPr>
            <w:r>
              <w:rPr>
                <w:rFonts w:hint="cs"/>
                <w:b/>
                <w:bCs/>
                <w:rtl/>
                <w:lang w:bidi="ar-SA"/>
              </w:rPr>
              <w:t>النتائج المرتقبة</w:t>
            </w:r>
          </w:p>
        </w:tc>
        <w:tc>
          <w:tcPr>
            <w:tcW w:w="2366" w:type="dxa"/>
            <w:gridSpan w:val="2"/>
            <w:shd w:val="clear" w:color="auto" w:fill="C6D9F1"/>
            <w:vAlign w:val="center"/>
          </w:tcPr>
          <w:p w:rsidR="00D57C49" w:rsidRPr="00FF6ED0" w:rsidRDefault="00D57C49" w:rsidP="00D57C49">
            <w:pPr>
              <w:pStyle w:val="ARNormal"/>
              <w:rPr>
                <w:b/>
                <w:bCs/>
                <w:lang w:bidi="ar-SA"/>
              </w:rPr>
            </w:pPr>
            <w:r>
              <w:rPr>
                <w:rFonts w:hint="cs"/>
                <w:b/>
                <w:bCs/>
                <w:rtl/>
                <w:lang w:bidi="ar-SA"/>
              </w:rPr>
              <w:t>مؤشرات الأداء</w:t>
            </w:r>
          </w:p>
        </w:tc>
        <w:tc>
          <w:tcPr>
            <w:tcW w:w="2365" w:type="dxa"/>
            <w:gridSpan w:val="2"/>
            <w:shd w:val="clear" w:color="auto" w:fill="C6D9F1"/>
          </w:tcPr>
          <w:p w:rsidR="00D57C49" w:rsidRPr="00FF6ED0" w:rsidRDefault="00D57C49" w:rsidP="00D57C49">
            <w:pPr>
              <w:pStyle w:val="ARNormal"/>
              <w:rPr>
                <w:b/>
                <w:bCs/>
                <w:lang w:bidi="ar-SA"/>
              </w:rPr>
            </w:pPr>
            <w:r>
              <w:rPr>
                <w:rFonts w:hint="cs"/>
                <w:b/>
                <w:bCs/>
                <w:rtl/>
                <w:lang w:bidi="ar-SA"/>
              </w:rPr>
              <w:t>أسس المقارنة</w:t>
            </w:r>
          </w:p>
        </w:tc>
        <w:tc>
          <w:tcPr>
            <w:tcW w:w="2257" w:type="dxa"/>
            <w:gridSpan w:val="2"/>
            <w:shd w:val="clear" w:color="auto" w:fill="C6D9F1"/>
          </w:tcPr>
          <w:p w:rsidR="00D57C49" w:rsidRPr="00FF6ED0" w:rsidRDefault="00D57C49" w:rsidP="00D57C49">
            <w:pPr>
              <w:pStyle w:val="ARNormal"/>
              <w:rPr>
                <w:b/>
                <w:bCs/>
                <w:lang w:bidi="ar-SA"/>
              </w:rPr>
            </w:pPr>
            <w:r>
              <w:rPr>
                <w:rFonts w:hint="cs"/>
                <w:b/>
                <w:bCs/>
                <w:rtl/>
                <w:lang w:bidi="ar-SA"/>
              </w:rPr>
              <w:t>الأهداف</w:t>
            </w:r>
          </w:p>
        </w:tc>
      </w:tr>
      <w:tr w:rsidR="00D57C49" w:rsidRPr="00D021BC" w:rsidTr="009C7153">
        <w:tblPrEx>
          <w:jc w:val="center"/>
          <w:tblLook w:val="04A0" w:firstRow="1" w:lastRow="0" w:firstColumn="1" w:lastColumn="0" w:noHBand="0" w:noVBand="1"/>
        </w:tblPrEx>
        <w:trPr>
          <w:trHeight w:val="1341"/>
          <w:jc w:val="center"/>
        </w:trPr>
        <w:tc>
          <w:tcPr>
            <w:tcW w:w="2546" w:type="dxa"/>
            <w:gridSpan w:val="3"/>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ه</w:t>
            </w:r>
            <w:r>
              <w:rPr>
                <w:rFonts w:ascii="Arabic Typesetting" w:eastAsiaTheme="minorEastAsia" w:hAnsi="Arabic Typesetting" w:cs="Arabic Typesetting" w:hint="cs"/>
                <w:sz w:val="30"/>
                <w:szCs w:val="30"/>
                <w:rtl/>
                <w:lang w:eastAsia="ja-JP"/>
              </w:rPr>
              <w:t>2.1</w:t>
            </w:r>
            <w:r w:rsidRPr="00D021BC">
              <w:rPr>
                <w:rFonts w:ascii="Arabic Typesetting" w:eastAsiaTheme="minorEastAsia" w:hAnsi="Arabic Typesetting" w:cs="Arabic Typesetting" w:hint="cs"/>
                <w:sz w:val="30"/>
                <w:szCs w:val="30"/>
                <w:rtl/>
                <w:lang w:eastAsia="ja-JP"/>
              </w:rPr>
              <w:t>.</w:t>
            </w:r>
            <w:r w:rsidRPr="00D021BC">
              <w:rPr>
                <w:rFonts w:ascii="Arabic Typesetting" w:eastAsiaTheme="minorEastAsia" w:hAnsi="Arabic Typesetting" w:cs="Arabic Typesetting"/>
                <w:sz w:val="30"/>
                <w:szCs w:val="30"/>
                <w:rtl/>
                <w:lang w:eastAsia="ja-JP"/>
              </w:rPr>
              <w:t xml:space="preserve"> أطر تشريعية وتنظيمية وسياسية مكيّفة ومتوازنة في مجال الملكية الفكرية</w:t>
            </w:r>
          </w:p>
        </w:tc>
        <w:tc>
          <w:tcPr>
            <w:tcW w:w="2361" w:type="dxa"/>
            <w:gridSpan w:val="2"/>
            <w:shd w:val="clear" w:color="auto" w:fill="auto"/>
            <w:tcMar>
              <w:top w:w="85" w:type="dxa"/>
            </w:tcMar>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عدد الدول التي صادقت على أو انضمت إلى</w:t>
            </w:r>
            <w:r w:rsidRPr="00D021BC">
              <w:rPr>
                <w:rFonts w:ascii="Arabic Typesetting" w:eastAsiaTheme="minorEastAsia" w:hAnsi="Arabic Typesetting" w:cs="Arabic Typesetting"/>
                <w:sz w:val="30"/>
                <w:szCs w:val="30"/>
                <w:lang w:eastAsia="ja-JP"/>
              </w:rPr>
              <w:t xml:space="preserve"> </w:t>
            </w:r>
            <w:r w:rsidRPr="00D021BC">
              <w:rPr>
                <w:rFonts w:ascii="Arabic Typesetting" w:eastAsiaTheme="minorEastAsia" w:hAnsi="Arabic Typesetting" w:cs="Arabic Typesetting"/>
                <w:sz w:val="30"/>
                <w:szCs w:val="30"/>
                <w:rtl/>
                <w:lang w:eastAsia="ja-JP"/>
              </w:rPr>
              <w:t>معاهدة الويبو بشأن حق المؤلف، ومعاهدة الويبو بشأن الأداء والتسجيل الصوتي، ومعاهدة بيجين</w:t>
            </w:r>
            <w:r w:rsidRPr="00D021BC">
              <w:rPr>
                <w:rFonts w:ascii="Arabic Typesetting" w:eastAsiaTheme="minorEastAsia" w:hAnsi="Arabic Typesetting" w:cs="Arabic Typesetting"/>
                <w:sz w:val="30"/>
                <w:szCs w:val="30"/>
                <w:lang w:eastAsia="ja-JP"/>
              </w:rPr>
              <w:t xml:space="preserve"> </w:t>
            </w:r>
            <w:r w:rsidRPr="00D021BC">
              <w:rPr>
                <w:rFonts w:ascii="Arabic Typesetting" w:eastAsiaTheme="minorEastAsia" w:hAnsi="Arabic Typesetting" w:cs="Arabic Typesetting"/>
                <w:sz w:val="30"/>
                <w:szCs w:val="30"/>
                <w:rtl/>
                <w:lang w:eastAsia="ja-JP"/>
              </w:rPr>
              <w:t>ومعاهدة مراكش</w:t>
            </w:r>
          </w:p>
        </w:tc>
        <w:tc>
          <w:tcPr>
            <w:tcW w:w="2505" w:type="dxa"/>
            <w:gridSpan w:val="2"/>
            <w:shd w:val="clear" w:color="auto" w:fill="auto"/>
            <w:tcMar>
              <w:top w:w="85" w:type="dxa"/>
            </w:tcMar>
          </w:tcPr>
          <w:p w:rsidR="00D57C49" w:rsidRPr="00D021BC" w:rsidRDefault="00D57C49" w:rsidP="00D57C49">
            <w:pPr>
              <w:bidi/>
              <w:spacing w:after="120" w:line="300" w:lineRule="exact"/>
              <w:rPr>
                <w:rFonts w:ascii="Arabic Typesetting" w:eastAsiaTheme="minorEastAsia" w:hAnsi="Arabic Typesetting" w:cs="Arabic Typesetting"/>
                <w:sz w:val="30"/>
                <w:szCs w:val="30"/>
                <w:rtl/>
                <w:lang w:eastAsia="ja-JP"/>
              </w:rPr>
            </w:pPr>
            <w:r w:rsidRPr="00D021BC">
              <w:rPr>
                <w:rFonts w:ascii="Arabic Typesetting" w:eastAsiaTheme="minorEastAsia" w:hAnsi="Arabic Typesetting" w:cs="Arabic Typesetting" w:hint="cs"/>
                <w:sz w:val="30"/>
                <w:szCs w:val="30"/>
                <w:rtl/>
                <w:lang w:eastAsia="ja-JP"/>
              </w:rPr>
              <w:t xml:space="preserve">- </w:t>
            </w:r>
            <w:r w:rsidRPr="00D021BC">
              <w:rPr>
                <w:rFonts w:ascii="Arabic Typesetting" w:eastAsiaTheme="minorEastAsia" w:hAnsi="Arabic Typesetting" w:cs="Arabic Typesetting"/>
                <w:sz w:val="30"/>
                <w:szCs w:val="30"/>
                <w:rtl/>
                <w:lang w:eastAsia="ja-JP"/>
              </w:rPr>
              <w:t xml:space="preserve">معاهدة حق المؤلف </w:t>
            </w:r>
            <w:r w:rsidRPr="00D021BC">
              <w:rPr>
                <w:rFonts w:ascii="Arabic Typesetting" w:eastAsiaTheme="minorEastAsia" w:hAnsi="Arabic Typesetting" w:cs="Arabic Typesetting"/>
                <w:sz w:val="30"/>
                <w:szCs w:val="30"/>
                <w:lang w:eastAsia="ja-JP"/>
              </w:rPr>
              <w:t xml:space="preserve"> (95)</w:t>
            </w:r>
          </w:p>
          <w:p w:rsidR="00D57C49" w:rsidRPr="00D021BC" w:rsidRDefault="00D57C49" w:rsidP="00D57C49">
            <w:pPr>
              <w:bidi/>
              <w:spacing w:after="120" w:line="300" w:lineRule="exact"/>
              <w:rPr>
                <w:rFonts w:ascii="Arabic Typesetting" w:eastAsiaTheme="minorEastAsia" w:hAnsi="Arabic Typesetting" w:cs="Arabic Typesetting"/>
                <w:sz w:val="30"/>
                <w:szCs w:val="30"/>
                <w:rtl/>
                <w:lang w:eastAsia="ja-JP"/>
              </w:rPr>
            </w:pPr>
            <w:r w:rsidRPr="00D021BC">
              <w:rPr>
                <w:rFonts w:ascii="Arabic Typesetting" w:eastAsiaTheme="minorEastAsia" w:hAnsi="Arabic Typesetting" w:cs="Arabic Typesetting" w:hint="cs"/>
                <w:sz w:val="30"/>
                <w:szCs w:val="30"/>
                <w:rtl/>
                <w:lang w:eastAsia="ja-JP"/>
              </w:rPr>
              <w:t xml:space="preserve">- </w:t>
            </w:r>
            <w:r w:rsidRPr="00D021BC">
              <w:rPr>
                <w:rFonts w:ascii="Arabic Typesetting" w:eastAsiaTheme="minorEastAsia" w:hAnsi="Arabic Typesetting" w:cs="Arabic Typesetting"/>
                <w:sz w:val="30"/>
                <w:szCs w:val="30"/>
                <w:lang w:eastAsia="ja-JP"/>
              </w:rPr>
              <w:t xml:space="preserve"> </w:t>
            </w:r>
            <w:r w:rsidRPr="00D021BC">
              <w:rPr>
                <w:rFonts w:ascii="Arabic Typesetting" w:eastAsiaTheme="minorEastAsia" w:hAnsi="Arabic Typesetting" w:cs="Arabic Typesetting"/>
                <w:sz w:val="30"/>
                <w:szCs w:val="30"/>
                <w:rtl/>
                <w:lang w:eastAsia="ja-JP"/>
              </w:rPr>
              <w:t xml:space="preserve">معاهدة الويبو بشأن الأداء والتسجيل الصوتي </w:t>
            </w:r>
            <w:r w:rsidRPr="00D021BC">
              <w:rPr>
                <w:rFonts w:ascii="Arabic Typesetting" w:eastAsiaTheme="minorEastAsia" w:hAnsi="Arabic Typesetting" w:cs="Arabic Typesetting"/>
                <w:sz w:val="30"/>
                <w:szCs w:val="30"/>
                <w:lang w:eastAsia="ja-JP"/>
              </w:rPr>
              <w:t xml:space="preserve"> (95)</w:t>
            </w:r>
          </w:p>
          <w:p w:rsidR="00D57C49" w:rsidRPr="00D021BC" w:rsidRDefault="00D57C49" w:rsidP="00D57C49">
            <w:pPr>
              <w:bidi/>
              <w:spacing w:after="120" w:line="300" w:lineRule="exact"/>
              <w:rPr>
                <w:rFonts w:ascii="Arabic Typesetting" w:eastAsiaTheme="minorEastAsia" w:hAnsi="Arabic Typesetting" w:cs="Arabic Typesetting"/>
                <w:sz w:val="30"/>
                <w:szCs w:val="30"/>
                <w:rtl/>
                <w:lang w:eastAsia="ja-JP"/>
              </w:rPr>
            </w:pPr>
            <w:r w:rsidRPr="00D021BC">
              <w:rPr>
                <w:rFonts w:ascii="Arabic Typesetting" w:eastAsiaTheme="minorEastAsia" w:hAnsi="Arabic Typesetting" w:cs="Arabic Typesetting" w:hint="cs"/>
                <w:sz w:val="30"/>
                <w:szCs w:val="30"/>
                <w:rtl/>
                <w:lang w:eastAsia="ja-JP"/>
              </w:rPr>
              <w:t xml:space="preserve">- </w:t>
            </w:r>
            <w:r w:rsidRPr="00D021BC">
              <w:rPr>
                <w:rFonts w:ascii="Arabic Typesetting" w:eastAsiaTheme="minorEastAsia" w:hAnsi="Arabic Typesetting" w:cs="Arabic Typesetting"/>
                <w:sz w:val="30"/>
                <w:szCs w:val="30"/>
                <w:rtl/>
                <w:lang w:eastAsia="ja-JP"/>
              </w:rPr>
              <w:t xml:space="preserve">معاهدة بيجين </w:t>
            </w:r>
            <w:r w:rsidRPr="00D021BC">
              <w:rPr>
                <w:rFonts w:ascii="Arabic Typesetting" w:eastAsiaTheme="minorEastAsia" w:hAnsi="Arabic Typesetting" w:cs="Arabic Typesetting"/>
                <w:sz w:val="30"/>
                <w:szCs w:val="30"/>
                <w:lang w:eastAsia="ja-JP"/>
              </w:rPr>
              <w:t xml:space="preserve"> (15)</w:t>
            </w: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hint="cs"/>
                <w:sz w:val="30"/>
                <w:szCs w:val="30"/>
                <w:rtl/>
                <w:lang w:eastAsia="ja-JP"/>
              </w:rPr>
              <w:t xml:space="preserve">- </w:t>
            </w:r>
            <w:r w:rsidRPr="00D021BC">
              <w:rPr>
                <w:rFonts w:ascii="Arabic Typesetting" w:eastAsiaTheme="minorEastAsia" w:hAnsi="Arabic Typesetting" w:cs="Arabic Typesetting"/>
                <w:sz w:val="30"/>
                <w:szCs w:val="30"/>
                <w:rtl/>
                <w:lang w:eastAsia="ja-JP"/>
              </w:rPr>
              <w:t>معاهدة مراكش</w:t>
            </w:r>
            <w:r w:rsidRPr="00D021BC">
              <w:rPr>
                <w:rFonts w:ascii="Arabic Typesetting" w:eastAsiaTheme="minorEastAsia" w:hAnsi="Arabic Typesetting" w:cs="Arabic Typesetting"/>
                <w:sz w:val="30"/>
                <w:szCs w:val="30"/>
                <w:lang w:eastAsia="ja-JP"/>
              </w:rPr>
              <w:t xml:space="preserve">(26) </w:t>
            </w: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w:t>
            </w:r>
            <w:r w:rsidRPr="00D021BC">
              <w:rPr>
                <w:rFonts w:ascii="Arabic Typesetting" w:eastAsiaTheme="minorEastAsia" w:hAnsi="Arabic Typesetting" w:cs="Arabic Typesetting" w:hint="cs"/>
                <w:sz w:val="30"/>
                <w:szCs w:val="30"/>
                <w:rtl/>
                <w:lang w:eastAsia="ja-JP" w:bidi="ar-MA"/>
              </w:rPr>
              <w:t>بتاريخ</w:t>
            </w:r>
            <w:r w:rsidRPr="00D021BC">
              <w:rPr>
                <w:rFonts w:ascii="Arabic Typesetting" w:eastAsiaTheme="minorEastAsia" w:hAnsi="Arabic Typesetting" w:cs="Arabic Typesetting"/>
                <w:sz w:val="30"/>
                <w:szCs w:val="30"/>
                <w:rtl/>
                <w:lang w:eastAsia="ja-JP"/>
              </w:rPr>
              <w:t xml:space="preserve"> فبراير 2017)</w:t>
            </w:r>
          </w:p>
        </w:tc>
        <w:tc>
          <w:tcPr>
            <w:tcW w:w="2227" w:type="dxa"/>
            <w:gridSpan w:val="2"/>
            <w:shd w:val="clear" w:color="auto" w:fill="auto"/>
            <w:tcMar>
              <w:top w:w="85" w:type="dxa"/>
            </w:tcMar>
          </w:tcPr>
          <w:p w:rsidR="00D57C49" w:rsidRPr="00D021BC" w:rsidRDefault="00D57C49" w:rsidP="00D57C49">
            <w:pPr>
              <w:bidi/>
              <w:spacing w:after="120" w:line="300" w:lineRule="exact"/>
              <w:rPr>
                <w:rFonts w:ascii="Arabic Typesetting" w:eastAsiaTheme="minorEastAsia" w:hAnsi="Arabic Typesetting" w:cs="Arabic Typesetting"/>
                <w:sz w:val="30"/>
                <w:szCs w:val="30"/>
                <w:rtl/>
                <w:lang w:eastAsia="ja-JP"/>
              </w:rPr>
            </w:pPr>
            <w:r w:rsidRPr="00D021BC">
              <w:rPr>
                <w:rFonts w:ascii="Arabic Typesetting" w:eastAsiaTheme="minorEastAsia" w:hAnsi="Arabic Typesetting" w:cs="Arabic Typesetting"/>
                <w:sz w:val="30"/>
                <w:szCs w:val="30"/>
                <w:rtl/>
                <w:lang w:eastAsia="ja-JP"/>
              </w:rPr>
              <w:t>معاهدة حق المؤلف: 100 (على أساس تراكمي)</w:t>
            </w: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معاهدة الويبو بشأن الأداء والتسجيل الصوتي: 100 (على أساس تراكمي)</w:t>
            </w: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بيجين: 40 (على أساس تراكمي)</w:t>
            </w: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مراكش: 40 (على أساس تراكمي)</w:t>
            </w:r>
          </w:p>
        </w:tc>
      </w:tr>
      <w:tr w:rsidR="00D57C49" w:rsidRPr="00D021BC" w:rsidTr="009C7153">
        <w:tblPrEx>
          <w:jc w:val="center"/>
          <w:tblLook w:val="04A0" w:firstRow="1" w:lastRow="0" w:firstColumn="1" w:lastColumn="0" w:noHBand="0" w:noVBand="1"/>
        </w:tblPrEx>
        <w:trPr>
          <w:trHeight w:val="716"/>
          <w:jc w:val="center"/>
        </w:trPr>
        <w:tc>
          <w:tcPr>
            <w:tcW w:w="2546" w:type="dxa"/>
            <w:gridSpan w:val="3"/>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lang w:eastAsia="ja-JP"/>
              </w:rPr>
              <w:t> </w:t>
            </w:r>
          </w:p>
        </w:tc>
        <w:tc>
          <w:tcPr>
            <w:tcW w:w="2361"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عدد حالات التصديق على/الانضمام إلى معاهدة سنغافورة</w:t>
            </w:r>
          </w:p>
        </w:tc>
        <w:tc>
          <w:tcPr>
            <w:tcW w:w="2505"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 xml:space="preserve">45 طرفا متعاقدا </w:t>
            </w: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w:t>
            </w:r>
            <w:r w:rsidRPr="00D021BC">
              <w:rPr>
                <w:rFonts w:ascii="Arabic Typesetting" w:eastAsiaTheme="minorEastAsia" w:hAnsi="Arabic Typesetting" w:cs="Arabic Typesetting" w:hint="cs"/>
                <w:sz w:val="30"/>
                <w:szCs w:val="30"/>
                <w:rtl/>
                <w:lang w:eastAsia="ja-JP"/>
              </w:rPr>
              <w:t>بتاريخ</w:t>
            </w:r>
            <w:r w:rsidRPr="00D021BC">
              <w:rPr>
                <w:rFonts w:ascii="Arabic Typesetting" w:eastAsiaTheme="minorEastAsia" w:hAnsi="Arabic Typesetting" w:cs="Arabic Typesetting"/>
                <w:sz w:val="30"/>
                <w:szCs w:val="30"/>
                <w:rtl/>
                <w:lang w:eastAsia="ja-JP"/>
              </w:rPr>
              <w:t xml:space="preserve"> يناير 2017)</w:t>
            </w:r>
          </w:p>
        </w:tc>
        <w:tc>
          <w:tcPr>
            <w:tcW w:w="2227"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5 حالات تصديق/انضمام جديدة</w:t>
            </w:r>
          </w:p>
        </w:tc>
      </w:tr>
      <w:tr w:rsidR="00D57C49" w:rsidRPr="00D021BC" w:rsidTr="009C7153">
        <w:tblPrEx>
          <w:jc w:val="center"/>
          <w:tblLook w:val="04A0" w:firstRow="1" w:lastRow="0" w:firstColumn="1" w:lastColumn="0" w:noHBand="0" w:noVBand="1"/>
        </w:tblPrEx>
        <w:trPr>
          <w:trHeight w:val="1305"/>
          <w:jc w:val="center"/>
        </w:trPr>
        <w:tc>
          <w:tcPr>
            <w:tcW w:w="2546" w:type="dxa"/>
            <w:gridSpan w:val="3"/>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lang w:eastAsia="ja-JP"/>
              </w:rPr>
              <w:t> </w:t>
            </w:r>
            <w:r>
              <w:rPr>
                <w:rFonts w:ascii="Arabic Typesetting" w:eastAsiaTheme="minorEastAsia" w:hAnsi="Arabic Typesetting" w:cs="Arabic Typesetting"/>
                <w:sz w:val="30"/>
                <w:szCs w:val="30"/>
                <w:rtl/>
                <w:lang w:eastAsia="ja-JP"/>
              </w:rPr>
              <w:t>ه</w:t>
            </w:r>
            <w:r w:rsidRPr="00D021BC">
              <w:rPr>
                <w:rFonts w:ascii="Arabic Typesetting" w:eastAsiaTheme="minorEastAsia" w:hAnsi="Arabic Typesetting" w:cs="Arabic Typesetting"/>
                <w:sz w:val="30"/>
                <w:szCs w:val="30"/>
                <w:rtl/>
                <w:lang w:eastAsia="ja-JP"/>
              </w:rPr>
              <w:t>1.2</w:t>
            </w:r>
            <w:r w:rsidRPr="00D021BC">
              <w:rPr>
                <w:rFonts w:ascii="Arabic Typesetting" w:eastAsiaTheme="minorEastAsia" w:hAnsi="Arabic Typesetting" w:cs="Arabic Typesetting" w:hint="cs"/>
                <w:sz w:val="30"/>
                <w:szCs w:val="30"/>
                <w:rtl/>
                <w:lang w:eastAsia="ja-JP"/>
              </w:rPr>
              <w:t>.</w:t>
            </w:r>
            <w:r w:rsidRPr="00D021BC">
              <w:rPr>
                <w:rFonts w:ascii="Arabic Typesetting" w:eastAsiaTheme="minorEastAsia" w:hAnsi="Arabic Typesetting" w:cs="Arabic Typesetting"/>
                <w:sz w:val="30"/>
                <w:szCs w:val="30"/>
                <w:rtl/>
                <w:lang w:eastAsia="ja-JP"/>
              </w:rPr>
              <w:t xml:space="preserve"> استخدام نظام معاهدة التعاون بشأن البراءات على نطاق أوسع وبفعالية أكبر لإيداع طلبات البراءات الدولية</w:t>
            </w:r>
          </w:p>
        </w:tc>
        <w:tc>
          <w:tcPr>
            <w:tcW w:w="2361"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bidi="ar-MA"/>
              </w:rPr>
            </w:pPr>
            <w:r w:rsidRPr="00D021BC">
              <w:rPr>
                <w:rFonts w:ascii="Arabic Typesetting" w:eastAsiaTheme="minorEastAsia" w:hAnsi="Arabic Typesetting" w:cs="Arabic Typesetting"/>
                <w:sz w:val="30"/>
                <w:szCs w:val="30"/>
                <w:rtl/>
                <w:lang w:eastAsia="ja-JP"/>
              </w:rPr>
              <w:t>النسبة المئوية لواضعي السياسات والمسؤولين الحكوميين والعاملين في مجال الملكية الفكرية والمشاركين في حلقات العمل الهادفة ممن لديهم</w:t>
            </w:r>
            <w:r w:rsidRPr="00D021BC">
              <w:rPr>
                <w:rFonts w:ascii="Arabic Typesetting" w:eastAsiaTheme="minorEastAsia" w:hAnsi="Arabic Typesetting" w:cs="Arabic Typesetting"/>
                <w:sz w:val="30"/>
                <w:szCs w:val="30"/>
                <w:rtl/>
                <w:lang w:eastAsia="ja-JP" w:bidi="ar-MA"/>
              </w:rPr>
              <w:t xml:space="preserve"> فهم معمق لمعاهدة التعاون بشأن البراءات والمواضيع ذات الصلة</w:t>
            </w:r>
          </w:p>
        </w:tc>
        <w:tc>
          <w:tcPr>
            <w:tcW w:w="2505" w:type="dxa"/>
            <w:gridSpan w:val="2"/>
            <w:shd w:val="clear" w:color="auto" w:fill="auto"/>
            <w:tcMar>
              <w:top w:w="85" w:type="dxa"/>
            </w:tcMar>
            <w:hideMark/>
          </w:tcPr>
          <w:p w:rsidR="00D57C49" w:rsidRPr="00D021BC" w:rsidRDefault="00D57C49" w:rsidP="00D57C49">
            <w:pPr>
              <w:suppressLineNumbers/>
              <w:suppressAutoHyphens/>
              <w:bidi/>
              <w:spacing w:after="120" w:line="300" w:lineRule="exact"/>
              <w:rPr>
                <w:rFonts w:ascii="Arabic Typesetting" w:eastAsiaTheme="minorEastAsia" w:hAnsi="Arabic Typesetting" w:cs="Arabic Typesetting"/>
                <w:sz w:val="30"/>
                <w:szCs w:val="30"/>
                <w:rtl/>
                <w:lang w:eastAsia="ja-JP"/>
              </w:rPr>
            </w:pPr>
            <w:r>
              <w:rPr>
                <w:rFonts w:ascii="Arabic Typesetting" w:eastAsiaTheme="minorEastAsia" w:hAnsi="Arabic Typesetting" w:cs="Arabic Typesetting" w:hint="cs"/>
                <w:sz w:val="30"/>
                <w:szCs w:val="30"/>
                <w:rtl/>
                <w:lang w:eastAsia="ja-JP"/>
              </w:rPr>
              <w:t>غير متاحة</w:t>
            </w:r>
            <w:r w:rsidRPr="00D021BC">
              <w:rPr>
                <w:rFonts w:ascii="Arabic Typesetting" w:eastAsiaTheme="minorEastAsia" w:hAnsi="Arabic Typesetting" w:cs="Arabic Typesetting"/>
                <w:sz w:val="30"/>
                <w:szCs w:val="30"/>
                <w:rtl/>
                <w:lang w:eastAsia="ja-JP"/>
              </w:rPr>
              <w:t xml:space="preserve"> (مكتب البرازيل)</w:t>
            </w:r>
          </w:p>
          <w:p w:rsidR="00D57C49" w:rsidRPr="00D021BC" w:rsidRDefault="00D57C49" w:rsidP="00D57C49">
            <w:pPr>
              <w:suppressLineNumbers/>
              <w:suppressAutoHyphens/>
              <w:bidi/>
              <w:spacing w:after="120" w:line="300" w:lineRule="exact"/>
              <w:rPr>
                <w:rFonts w:ascii="Arabic Typesetting" w:eastAsiaTheme="minorEastAsia" w:hAnsi="Arabic Typesetting" w:cs="Arabic Typesetting"/>
                <w:sz w:val="30"/>
                <w:szCs w:val="30"/>
                <w:rtl/>
                <w:lang w:eastAsia="ja-JP"/>
              </w:rPr>
            </w:pPr>
            <w:r>
              <w:rPr>
                <w:rFonts w:ascii="Arabic Typesetting" w:eastAsiaTheme="minorEastAsia" w:hAnsi="Arabic Typesetting" w:cs="Arabic Typesetting" w:hint="cs"/>
                <w:sz w:val="30"/>
                <w:szCs w:val="30"/>
                <w:rtl/>
                <w:lang w:eastAsia="ja-JP"/>
              </w:rPr>
              <w:t>غير متاحة</w:t>
            </w:r>
            <w:r w:rsidRPr="00D021BC">
              <w:rPr>
                <w:rFonts w:ascii="Arabic Typesetting" w:eastAsiaTheme="minorEastAsia" w:hAnsi="Arabic Typesetting" w:cs="Arabic Typesetting"/>
                <w:sz w:val="30"/>
                <w:szCs w:val="30"/>
                <w:rtl/>
                <w:lang w:eastAsia="ja-JP"/>
              </w:rPr>
              <w:t xml:space="preserve"> (مكتب الصين)</w:t>
            </w:r>
          </w:p>
          <w:p w:rsidR="00D57C49" w:rsidRPr="00D021BC" w:rsidRDefault="00D57C49" w:rsidP="00D57C49">
            <w:pPr>
              <w:suppressLineNumbers/>
              <w:suppressAutoHyphens/>
              <w:bidi/>
              <w:spacing w:after="120" w:line="300" w:lineRule="exact"/>
              <w:rPr>
                <w:rFonts w:ascii="Arabic Typesetting" w:eastAsiaTheme="minorEastAsia" w:hAnsi="Arabic Typesetting" w:cs="Arabic Typesetting"/>
                <w:sz w:val="30"/>
                <w:szCs w:val="30"/>
                <w:rtl/>
                <w:lang w:eastAsia="ja-JP"/>
              </w:rPr>
            </w:pPr>
            <w:r w:rsidRPr="00D021BC">
              <w:rPr>
                <w:rFonts w:ascii="Arabic Typesetting" w:eastAsiaTheme="minorEastAsia" w:hAnsi="Arabic Typesetting" w:cs="Arabic Typesetting"/>
                <w:sz w:val="30"/>
                <w:szCs w:val="30"/>
                <w:rtl/>
                <w:lang w:eastAsia="ja-JP"/>
              </w:rPr>
              <w:t>81 % (مكتب اليابان)</w:t>
            </w:r>
          </w:p>
          <w:p w:rsidR="00D57C49" w:rsidRPr="00D021BC" w:rsidRDefault="00D57C49" w:rsidP="00D57C49">
            <w:pPr>
              <w:suppressLineNumbers/>
              <w:suppressAutoHyphens/>
              <w:bidi/>
              <w:spacing w:after="120" w:line="300" w:lineRule="exact"/>
              <w:rPr>
                <w:rFonts w:ascii="Arabic Typesetting" w:eastAsiaTheme="minorEastAsia" w:hAnsi="Arabic Typesetting" w:cs="Arabic Typesetting"/>
                <w:sz w:val="30"/>
                <w:szCs w:val="30"/>
                <w:rtl/>
                <w:lang w:eastAsia="ja-JP"/>
              </w:rPr>
            </w:pPr>
            <w:r>
              <w:rPr>
                <w:rFonts w:ascii="Arabic Typesetting" w:eastAsiaTheme="minorEastAsia" w:hAnsi="Arabic Typesetting" w:cs="Arabic Typesetting" w:hint="cs"/>
                <w:sz w:val="30"/>
                <w:szCs w:val="30"/>
                <w:rtl/>
                <w:lang w:eastAsia="ja-JP"/>
              </w:rPr>
              <w:t>غير متاحة</w:t>
            </w:r>
            <w:r w:rsidRPr="00D021BC">
              <w:rPr>
                <w:rFonts w:ascii="Arabic Typesetting" w:eastAsiaTheme="minorEastAsia" w:hAnsi="Arabic Typesetting" w:cs="Arabic Typesetting"/>
                <w:sz w:val="30"/>
                <w:szCs w:val="30"/>
                <w:rtl/>
                <w:lang w:eastAsia="ja-JP"/>
              </w:rPr>
              <w:t xml:space="preserve"> (مكتب الاتحاد الروسي)</w:t>
            </w:r>
          </w:p>
          <w:p w:rsidR="00D57C49" w:rsidRPr="00D021BC" w:rsidRDefault="00D57C49" w:rsidP="00D57C49">
            <w:pPr>
              <w:suppressLineNumbers/>
              <w:suppressAutoHyphens/>
              <w:bidi/>
              <w:spacing w:after="120" w:line="300" w:lineRule="exact"/>
              <w:rPr>
                <w:rFonts w:ascii="Arabic Typesetting" w:eastAsiaTheme="minorEastAsia" w:hAnsi="Arabic Typesetting" w:cs="Arabic Typesetting"/>
                <w:sz w:val="30"/>
                <w:szCs w:val="30"/>
                <w:rtl/>
                <w:lang w:val="fr-FR" w:eastAsia="ja-JP" w:bidi="ar-MA"/>
              </w:rPr>
            </w:pPr>
            <w:r w:rsidRPr="00D021BC">
              <w:rPr>
                <w:rFonts w:ascii="Arabic Typesetting" w:eastAsiaTheme="minorEastAsia" w:hAnsi="Arabic Typesetting" w:cs="Arabic Typesetting"/>
                <w:sz w:val="30"/>
                <w:szCs w:val="30"/>
                <w:rtl/>
                <w:lang w:eastAsia="ja-JP"/>
              </w:rPr>
              <w:t xml:space="preserve">94 </w:t>
            </w:r>
            <w:r w:rsidRPr="00D021BC">
              <w:rPr>
                <w:rFonts w:ascii="Arabic Typesetting" w:eastAsiaTheme="minorEastAsia" w:hAnsi="Arabic Typesetting" w:cs="Arabic Typesetting"/>
                <w:sz w:val="30"/>
                <w:szCs w:val="30"/>
                <w:lang w:val="fr-FR" w:eastAsia="ja-JP"/>
              </w:rPr>
              <w:t>%</w:t>
            </w:r>
            <w:r w:rsidRPr="00D021BC">
              <w:rPr>
                <w:rFonts w:ascii="Arabic Typesetting" w:eastAsiaTheme="minorEastAsia" w:hAnsi="Arabic Typesetting" w:cs="Arabic Typesetting"/>
                <w:sz w:val="30"/>
                <w:szCs w:val="30"/>
                <w:rtl/>
                <w:lang w:val="fr-FR" w:eastAsia="ja-JP" w:bidi="ar-MA"/>
              </w:rPr>
              <w:t xml:space="preserve"> (مكتب سنغافورة)</w:t>
            </w:r>
          </w:p>
          <w:p w:rsidR="00D57C49" w:rsidRPr="00D021BC" w:rsidRDefault="00D57C49" w:rsidP="00D57C49">
            <w:pPr>
              <w:suppressLineNumbers/>
              <w:suppressAutoHyphens/>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val="fr-FR" w:eastAsia="ja-JP" w:bidi="ar-MA"/>
              </w:rPr>
              <w:t>(2016)</w:t>
            </w:r>
            <w:r w:rsidRPr="00D021BC">
              <w:rPr>
                <w:rFonts w:ascii="Arabic Typesetting" w:eastAsiaTheme="minorEastAsia" w:hAnsi="Arabic Typesetting" w:cs="Arabic Typesetting"/>
                <w:sz w:val="30"/>
                <w:szCs w:val="30"/>
                <w:lang w:eastAsia="ja-JP"/>
              </w:rPr>
              <w:br/>
            </w:r>
          </w:p>
        </w:tc>
        <w:tc>
          <w:tcPr>
            <w:tcW w:w="2227"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rtl/>
                <w:lang w:val="fr-FR" w:eastAsia="ja-JP" w:bidi="ar-MA"/>
              </w:rPr>
            </w:pPr>
            <w:r w:rsidRPr="00D021BC">
              <w:rPr>
                <w:rFonts w:ascii="Arabic Typesetting" w:eastAsiaTheme="minorEastAsia" w:hAnsi="Arabic Typesetting" w:cs="Arabic Typesetting"/>
                <w:sz w:val="30"/>
                <w:szCs w:val="30"/>
                <w:rtl/>
                <w:lang w:eastAsia="ja-JP"/>
              </w:rPr>
              <w:t xml:space="preserve">85 </w:t>
            </w:r>
            <w:r w:rsidRPr="00D021BC">
              <w:rPr>
                <w:rFonts w:ascii="Arabic Typesetting" w:eastAsiaTheme="minorEastAsia" w:hAnsi="Arabic Typesetting" w:cs="Arabic Typesetting"/>
                <w:sz w:val="30"/>
                <w:szCs w:val="30"/>
                <w:lang w:val="fr-FR" w:eastAsia="ja-JP"/>
              </w:rPr>
              <w:t>%</w:t>
            </w:r>
            <w:r w:rsidRPr="00D021BC">
              <w:rPr>
                <w:rFonts w:ascii="Arabic Typesetting" w:eastAsiaTheme="minorEastAsia" w:hAnsi="Arabic Typesetting" w:cs="Arabic Typesetting"/>
                <w:sz w:val="30"/>
                <w:szCs w:val="30"/>
                <w:rtl/>
                <w:lang w:val="fr-FR" w:eastAsia="ja-JP" w:bidi="ar-MA"/>
              </w:rPr>
              <w:t xml:space="preserve"> (جميع المكاتب)</w:t>
            </w: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p>
        </w:tc>
      </w:tr>
      <w:tr w:rsidR="00D57C49" w:rsidRPr="00D021BC" w:rsidTr="009C7153">
        <w:tblPrEx>
          <w:jc w:val="center"/>
          <w:tblLook w:val="04A0" w:firstRow="1" w:lastRow="0" w:firstColumn="1" w:lastColumn="0" w:noHBand="0" w:noVBand="1"/>
        </w:tblPrEx>
        <w:trPr>
          <w:trHeight w:val="707"/>
          <w:jc w:val="center"/>
        </w:trPr>
        <w:tc>
          <w:tcPr>
            <w:tcW w:w="2546" w:type="dxa"/>
            <w:gridSpan w:val="3"/>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Pr>
                <w:rFonts w:ascii="Arabic Typesetting" w:eastAsiaTheme="minorEastAsia" w:hAnsi="Arabic Typesetting" w:cs="Arabic Typesetting"/>
                <w:sz w:val="30"/>
                <w:szCs w:val="30"/>
                <w:rtl/>
                <w:lang w:eastAsia="ja-JP"/>
              </w:rPr>
              <w:t>ه</w:t>
            </w:r>
            <w:r w:rsidRPr="00D021BC">
              <w:rPr>
                <w:rFonts w:ascii="Arabic Typesetting" w:eastAsiaTheme="minorEastAsia" w:hAnsi="Arabic Typesetting" w:cs="Arabic Typesetting"/>
                <w:sz w:val="30"/>
                <w:szCs w:val="30"/>
                <w:rtl/>
                <w:lang w:eastAsia="ja-JP"/>
              </w:rPr>
              <w:t>3.2</w:t>
            </w:r>
            <w:r w:rsidRPr="00D021BC">
              <w:rPr>
                <w:rFonts w:ascii="Arabic Typesetting" w:eastAsiaTheme="minorEastAsia" w:hAnsi="Arabic Typesetting" w:cs="Arabic Typesetting" w:hint="cs"/>
                <w:sz w:val="30"/>
                <w:szCs w:val="30"/>
                <w:rtl/>
                <w:lang w:eastAsia="ja-JP"/>
              </w:rPr>
              <w:t>.</w:t>
            </w:r>
            <w:r w:rsidRPr="00D021BC">
              <w:rPr>
                <w:rFonts w:ascii="Arabic Typesetting" w:eastAsiaTheme="minorEastAsia" w:hAnsi="Arabic Typesetting" w:cs="Arabic Typesetting"/>
                <w:sz w:val="30"/>
                <w:szCs w:val="30"/>
                <w:rtl/>
                <w:lang w:eastAsia="ja-JP"/>
              </w:rPr>
              <w:t xml:space="preserve"> استخدام نظام لاهاي على نطاق أوسع وبفعالية أكبر، بما في ذلك من قبل البلدان النامية والبلدان </w:t>
            </w:r>
            <w:r w:rsidRPr="00D021BC">
              <w:rPr>
                <w:rFonts w:ascii="Arabic Typesetting" w:eastAsiaTheme="minorEastAsia" w:hAnsi="Arabic Typesetting" w:cs="Arabic Typesetting"/>
                <w:sz w:val="30"/>
                <w:szCs w:val="30"/>
                <w:rtl/>
                <w:lang w:eastAsia="ja-JP"/>
              </w:rPr>
              <w:lastRenderedPageBreak/>
              <w:t>الأقل نموا</w:t>
            </w:r>
          </w:p>
        </w:tc>
        <w:tc>
          <w:tcPr>
            <w:tcW w:w="2361"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lastRenderedPageBreak/>
              <w:t>عضوية وثيقة جنيف (1999)</w:t>
            </w:r>
          </w:p>
        </w:tc>
        <w:tc>
          <w:tcPr>
            <w:tcW w:w="2505" w:type="dxa"/>
            <w:gridSpan w:val="2"/>
            <w:shd w:val="clear" w:color="auto" w:fill="auto"/>
            <w:tcMar>
              <w:top w:w="85" w:type="dxa"/>
            </w:tcMar>
            <w:hideMark/>
          </w:tcPr>
          <w:p w:rsidR="00D57C49" w:rsidRPr="00D021BC" w:rsidRDefault="00D57C49" w:rsidP="00D57C49">
            <w:pPr>
              <w:suppressLineNumbers/>
              <w:suppressAutoHyphens/>
              <w:bidi/>
              <w:spacing w:after="120" w:line="300" w:lineRule="exact"/>
              <w:rPr>
                <w:rFonts w:ascii="Arabic Typesetting" w:eastAsiaTheme="minorEastAsia" w:hAnsi="Arabic Typesetting" w:cs="Arabic Typesetting"/>
                <w:sz w:val="30"/>
                <w:szCs w:val="30"/>
                <w:lang w:eastAsia="ja-JP"/>
              </w:rPr>
            </w:pPr>
            <w:r w:rsidRPr="00D021BC">
              <w:rPr>
                <w:rFonts w:ascii="Arabic Typesetting" w:hAnsi="Arabic Typesetting" w:cs="Arabic Typesetting"/>
                <w:sz w:val="30"/>
                <w:szCs w:val="30"/>
                <w:rtl/>
              </w:rPr>
              <w:t>52 عضوا (نهاية عام 2016)</w:t>
            </w: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p>
        </w:tc>
        <w:tc>
          <w:tcPr>
            <w:tcW w:w="2227"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62 عضوا (على أساس تراكمي)</w:t>
            </w:r>
          </w:p>
        </w:tc>
      </w:tr>
      <w:tr w:rsidR="00D57C49" w:rsidRPr="00D021BC" w:rsidTr="009C7153">
        <w:tblPrEx>
          <w:jc w:val="center"/>
          <w:tblLook w:val="04A0" w:firstRow="1" w:lastRow="0" w:firstColumn="1" w:lastColumn="0" w:noHBand="0" w:noVBand="1"/>
        </w:tblPrEx>
        <w:trPr>
          <w:trHeight w:val="1305"/>
          <w:jc w:val="center"/>
        </w:trPr>
        <w:tc>
          <w:tcPr>
            <w:tcW w:w="2546" w:type="dxa"/>
            <w:gridSpan w:val="3"/>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lang w:eastAsia="ja-JP"/>
              </w:rPr>
              <w:lastRenderedPageBreak/>
              <w:t> </w:t>
            </w:r>
          </w:p>
        </w:tc>
        <w:tc>
          <w:tcPr>
            <w:tcW w:w="2361"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النسبة المئوية لواضعي السياسات والمسؤولين الحكوميين والعاملين في مجال الملكية الفكرية والمشاركين في حلقات العمل الهادفة ممن لديهم فهم معمق لنظام لاهاي</w:t>
            </w:r>
          </w:p>
        </w:tc>
        <w:tc>
          <w:tcPr>
            <w:tcW w:w="2505" w:type="dxa"/>
            <w:gridSpan w:val="2"/>
            <w:shd w:val="clear" w:color="auto" w:fill="auto"/>
            <w:tcMar>
              <w:top w:w="85" w:type="dxa"/>
            </w:tcMar>
            <w:hideMark/>
          </w:tcPr>
          <w:p w:rsidR="00D57C49" w:rsidRPr="00D021BC" w:rsidRDefault="00D57C49" w:rsidP="00D57C49">
            <w:pPr>
              <w:suppressLineNumbers/>
              <w:suppressAutoHyphens/>
              <w:bidi/>
              <w:spacing w:after="120" w:line="300" w:lineRule="exact"/>
              <w:rPr>
                <w:rFonts w:ascii="Arabic Typesetting" w:hAnsi="Arabic Typesetting" w:cs="Arabic Typesetting"/>
                <w:sz w:val="30"/>
                <w:szCs w:val="30"/>
                <w:rtl/>
                <w:lang w:eastAsia="zh-CN"/>
              </w:rPr>
            </w:pPr>
            <w:r>
              <w:rPr>
                <w:rFonts w:ascii="Arabic Typesetting" w:hAnsi="Arabic Typesetting" w:cs="Arabic Typesetting" w:hint="cs"/>
                <w:sz w:val="30"/>
                <w:szCs w:val="30"/>
                <w:rtl/>
                <w:lang w:eastAsia="zh-CN"/>
              </w:rPr>
              <w:t>غير متاحة</w:t>
            </w:r>
            <w:r w:rsidRPr="00D021BC">
              <w:rPr>
                <w:rFonts w:ascii="Arabic Typesetting" w:hAnsi="Arabic Typesetting" w:cs="Arabic Typesetting"/>
                <w:sz w:val="30"/>
                <w:szCs w:val="30"/>
                <w:rtl/>
                <w:lang w:eastAsia="zh-CN"/>
              </w:rPr>
              <w:t xml:space="preserve"> (مكتب البرازيل)</w:t>
            </w:r>
          </w:p>
          <w:p w:rsidR="00D57C49" w:rsidRPr="00D021BC" w:rsidRDefault="00D57C49" w:rsidP="00D57C49">
            <w:pPr>
              <w:suppressLineNumbers/>
              <w:suppressAutoHyphens/>
              <w:bidi/>
              <w:spacing w:after="120" w:line="300" w:lineRule="exact"/>
              <w:rPr>
                <w:rFonts w:ascii="Arabic Typesetting" w:hAnsi="Arabic Typesetting" w:cs="Arabic Typesetting"/>
                <w:sz w:val="30"/>
                <w:szCs w:val="30"/>
                <w:rtl/>
                <w:lang w:eastAsia="zh-CN"/>
              </w:rPr>
            </w:pPr>
            <w:r>
              <w:rPr>
                <w:rFonts w:ascii="Arabic Typesetting" w:hAnsi="Arabic Typesetting" w:cs="Arabic Typesetting" w:hint="cs"/>
                <w:sz w:val="30"/>
                <w:szCs w:val="30"/>
                <w:rtl/>
                <w:lang w:eastAsia="zh-CN"/>
              </w:rPr>
              <w:t>غير متاحة</w:t>
            </w:r>
            <w:r w:rsidRPr="00D021BC">
              <w:rPr>
                <w:rFonts w:ascii="Arabic Typesetting" w:hAnsi="Arabic Typesetting" w:cs="Arabic Typesetting"/>
                <w:sz w:val="30"/>
                <w:szCs w:val="30"/>
                <w:rtl/>
                <w:lang w:eastAsia="zh-CN"/>
              </w:rPr>
              <w:t xml:space="preserve"> (مكتب الصين)</w:t>
            </w:r>
          </w:p>
          <w:p w:rsidR="00D57C49" w:rsidRPr="00D021BC" w:rsidRDefault="00D57C49" w:rsidP="00D57C49">
            <w:pPr>
              <w:suppressLineNumbers/>
              <w:suppressAutoHyphens/>
              <w:bidi/>
              <w:spacing w:after="120" w:line="300" w:lineRule="exact"/>
              <w:rPr>
                <w:rFonts w:ascii="Arabic Typesetting" w:eastAsiaTheme="minorEastAsia" w:hAnsi="Arabic Typesetting" w:cs="Arabic Typesetting"/>
                <w:sz w:val="30"/>
                <w:szCs w:val="30"/>
                <w:rtl/>
                <w:lang w:eastAsia="ja-JP"/>
              </w:rPr>
            </w:pPr>
            <w:r w:rsidRPr="00D021BC">
              <w:rPr>
                <w:rFonts w:ascii="Arabic Typesetting" w:eastAsiaTheme="minorEastAsia" w:hAnsi="Arabic Typesetting" w:cs="Arabic Typesetting"/>
                <w:sz w:val="30"/>
                <w:szCs w:val="30"/>
                <w:rtl/>
                <w:lang w:eastAsia="ja-JP"/>
              </w:rPr>
              <w:t>62 % (مكتب اليابان)</w:t>
            </w: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hAnsi="Arabic Typesetting" w:cs="Arabic Typesetting"/>
                <w:sz w:val="30"/>
                <w:szCs w:val="30"/>
                <w:rtl/>
                <w:lang w:eastAsia="zh-CN"/>
              </w:rPr>
              <w:t>86 % (مكتب سنغافورة)</w:t>
            </w:r>
          </w:p>
        </w:tc>
        <w:tc>
          <w:tcPr>
            <w:tcW w:w="2227"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lang w:eastAsia="ja-JP"/>
              </w:rPr>
              <w:t>75</w:t>
            </w:r>
            <w:r w:rsidRPr="00D021BC">
              <w:rPr>
                <w:rFonts w:ascii="Arabic Typesetting" w:eastAsiaTheme="minorEastAsia" w:hAnsi="Arabic Typesetting" w:cs="Arabic Typesetting"/>
                <w:sz w:val="30"/>
                <w:szCs w:val="30"/>
                <w:rtl/>
                <w:lang w:eastAsia="ja-JP"/>
              </w:rPr>
              <w:t xml:space="preserve"> </w:t>
            </w:r>
            <w:r w:rsidRPr="00D021BC">
              <w:rPr>
                <w:rFonts w:ascii="Arabic Typesetting" w:eastAsiaTheme="minorEastAsia" w:hAnsi="Arabic Typesetting" w:cs="Arabic Typesetting"/>
                <w:sz w:val="30"/>
                <w:szCs w:val="30"/>
                <w:lang w:eastAsia="ja-JP"/>
              </w:rPr>
              <w:t>%</w:t>
            </w:r>
          </w:p>
        </w:tc>
      </w:tr>
      <w:tr w:rsidR="00D57C49" w:rsidRPr="00D021BC" w:rsidTr="009C7153">
        <w:tblPrEx>
          <w:jc w:val="center"/>
          <w:tblLook w:val="04A0" w:firstRow="1" w:lastRow="0" w:firstColumn="1" w:lastColumn="0" w:noHBand="0" w:noVBand="1"/>
        </w:tblPrEx>
        <w:trPr>
          <w:trHeight w:val="844"/>
          <w:jc w:val="center"/>
        </w:trPr>
        <w:tc>
          <w:tcPr>
            <w:tcW w:w="2546" w:type="dxa"/>
            <w:gridSpan w:val="3"/>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Pr>
                <w:rFonts w:ascii="Arabic Typesetting" w:eastAsiaTheme="minorEastAsia" w:hAnsi="Arabic Typesetting" w:cs="Arabic Typesetting"/>
                <w:sz w:val="30"/>
                <w:szCs w:val="30"/>
                <w:rtl/>
                <w:lang w:eastAsia="ja-JP"/>
              </w:rPr>
              <w:t>ه</w:t>
            </w:r>
            <w:r w:rsidRPr="00D021BC">
              <w:rPr>
                <w:rFonts w:ascii="Arabic Typesetting" w:eastAsiaTheme="minorEastAsia" w:hAnsi="Arabic Typesetting" w:cs="Arabic Typesetting"/>
                <w:sz w:val="30"/>
                <w:szCs w:val="30"/>
                <w:rtl/>
                <w:lang w:eastAsia="ja-JP"/>
              </w:rPr>
              <w:t>5.2</w:t>
            </w:r>
            <w:r w:rsidRPr="00D021BC">
              <w:rPr>
                <w:rFonts w:ascii="Arabic Typesetting" w:eastAsiaTheme="minorEastAsia" w:hAnsi="Arabic Typesetting" w:cs="Arabic Typesetting" w:hint="cs"/>
                <w:sz w:val="30"/>
                <w:szCs w:val="30"/>
                <w:rtl/>
                <w:lang w:eastAsia="ja-JP"/>
              </w:rPr>
              <w:t>.</w:t>
            </w:r>
            <w:r w:rsidRPr="00D021BC">
              <w:rPr>
                <w:rFonts w:ascii="Arabic Typesetting" w:eastAsiaTheme="minorEastAsia" w:hAnsi="Arabic Typesetting" w:cs="Arabic Typesetting"/>
                <w:sz w:val="30"/>
                <w:szCs w:val="30"/>
                <w:rtl/>
                <w:lang w:eastAsia="ja-JP"/>
              </w:rPr>
              <w:t xml:space="preserve"> استخدام نظام مدريد على نطاق أوسع وبفعالية أكبر، بما في ذلك من قبل البلدان النامية والبلدان الأقل نمواً</w:t>
            </w:r>
          </w:p>
        </w:tc>
        <w:tc>
          <w:tcPr>
            <w:tcW w:w="2361"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إجمالي أعضاء نظام مدريد</w:t>
            </w:r>
            <w:r w:rsidRPr="00D021BC">
              <w:rPr>
                <w:rFonts w:ascii="Arabic Typesetting" w:eastAsiaTheme="minorEastAsia" w:hAnsi="Arabic Typesetting" w:cs="Arabic Typesetting"/>
                <w:sz w:val="30"/>
                <w:szCs w:val="30"/>
                <w:lang w:eastAsia="ja-JP"/>
              </w:rPr>
              <w:t xml:space="preserve"> </w:t>
            </w:r>
          </w:p>
        </w:tc>
        <w:tc>
          <w:tcPr>
            <w:tcW w:w="2505"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98 عضوا</w:t>
            </w: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w:t>
            </w:r>
            <w:r w:rsidRPr="00D021BC">
              <w:rPr>
                <w:rFonts w:ascii="Arabic Typesetting" w:eastAsiaTheme="minorEastAsia" w:hAnsi="Arabic Typesetting" w:cs="Arabic Typesetting" w:hint="cs"/>
                <w:sz w:val="30"/>
                <w:szCs w:val="30"/>
                <w:rtl/>
                <w:lang w:eastAsia="ja-JP"/>
              </w:rPr>
              <w:t>منذ</w:t>
            </w:r>
            <w:r w:rsidRPr="00D021BC">
              <w:rPr>
                <w:rFonts w:ascii="Arabic Typesetting" w:eastAsiaTheme="minorEastAsia" w:hAnsi="Arabic Typesetting" w:cs="Arabic Typesetting"/>
                <w:sz w:val="30"/>
                <w:szCs w:val="30"/>
                <w:rtl/>
                <w:lang w:eastAsia="ja-JP"/>
              </w:rPr>
              <w:t xml:space="preserve"> فبراير 2017)</w:t>
            </w:r>
            <w:r w:rsidRPr="00D021BC">
              <w:rPr>
                <w:rFonts w:ascii="Arabic Typesetting" w:eastAsiaTheme="minorEastAsia" w:hAnsi="Arabic Typesetting" w:cs="Arabic Typesetting"/>
                <w:sz w:val="30"/>
                <w:szCs w:val="30"/>
                <w:lang w:eastAsia="ja-JP"/>
              </w:rPr>
              <w:br/>
              <w:t xml:space="preserve"> </w:t>
            </w: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lang w:eastAsia="ja-JP"/>
              </w:rPr>
              <w:br/>
            </w:r>
          </w:p>
        </w:tc>
        <w:tc>
          <w:tcPr>
            <w:tcW w:w="2227"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110 أعضاء (على أساس تراكمي)</w:t>
            </w: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p>
        </w:tc>
      </w:tr>
      <w:tr w:rsidR="00D57C49" w:rsidRPr="00D021BC" w:rsidTr="009C7153">
        <w:tblPrEx>
          <w:jc w:val="center"/>
          <w:tblLook w:val="04A0" w:firstRow="1" w:lastRow="0" w:firstColumn="1" w:lastColumn="0" w:noHBand="0" w:noVBand="1"/>
        </w:tblPrEx>
        <w:trPr>
          <w:trHeight w:val="1337"/>
          <w:jc w:val="center"/>
        </w:trPr>
        <w:tc>
          <w:tcPr>
            <w:tcW w:w="2546" w:type="dxa"/>
            <w:gridSpan w:val="3"/>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lang w:eastAsia="ja-JP"/>
              </w:rPr>
              <w:t> </w:t>
            </w:r>
          </w:p>
        </w:tc>
        <w:tc>
          <w:tcPr>
            <w:tcW w:w="2361"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النسبة المئوية لواضعي السياسات والمسؤولين الحكوميين والعاملين في مجال الملكية الفكرية والمشاركين في حلقات العمل الهادفة ممن لديهم فهم معمّق لنظام مدريد</w:t>
            </w:r>
            <w:r w:rsidRPr="00D021BC">
              <w:rPr>
                <w:rFonts w:ascii="Arabic Typesetting" w:eastAsiaTheme="minorEastAsia" w:hAnsi="Arabic Typesetting" w:cs="Arabic Typesetting"/>
                <w:sz w:val="30"/>
                <w:szCs w:val="30"/>
                <w:lang w:eastAsia="ja-JP"/>
              </w:rPr>
              <w:t xml:space="preserve">  </w:t>
            </w:r>
          </w:p>
        </w:tc>
        <w:tc>
          <w:tcPr>
            <w:tcW w:w="2505"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rtl/>
                <w:lang w:val="fr-FR" w:eastAsia="ja-JP" w:bidi="ar-MA"/>
              </w:rPr>
            </w:pPr>
            <w:r w:rsidRPr="00D021BC">
              <w:rPr>
                <w:rFonts w:ascii="Arabic Typesetting" w:eastAsiaTheme="minorEastAsia" w:hAnsi="Arabic Typesetting" w:cs="Arabic Typesetting"/>
                <w:sz w:val="30"/>
                <w:szCs w:val="30"/>
                <w:rtl/>
                <w:lang w:eastAsia="ja-JP"/>
              </w:rPr>
              <w:t xml:space="preserve">94 </w:t>
            </w:r>
            <w:r w:rsidRPr="00D021BC">
              <w:rPr>
                <w:rFonts w:ascii="Arabic Typesetting" w:eastAsiaTheme="minorEastAsia" w:hAnsi="Arabic Typesetting" w:cs="Arabic Typesetting"/>
                <w:sz w:val="30"/>
                <w:szCs w:val="30"/>
                <w:lang w:val="fr-FR" w:eastAsia="ja-JP"/>
              </w:rPr>
              <w:t>%</w:t>
            </w:r>
            <w:r w:rsidRPr="00D021BC">
              <w:rPr>
                <w:rFonts w:ascii="Arabic Typesetting" w:eastAsiaTheme="minorEastAsia" w:hAnsi="Arabic Typesetting" w:cs="Arabic Typesetting"/>
                <w:sz w:val="30"/>
                <w:szCs w:val="30"/>
                <w:rtl/>
                <w:lang w:val="fr-FR" w:eastAsia="ja-JP" w:bidi="ar-MA"/>
              </w:rPr>
              <w:t xml:space="preserve"> (مكتب اليابان)</w:t>
            </w:r>
          </w:p>
          <w:p w:rsidR="00D57C49" w:rsidRPr="00D021BC" w:rsidRDefault="00D57C49" w:rsidP="00D57C49">
            <w:pPr>
              <w:bidi/>
              <w:spacing w:after="120" w:line="300" w:lineRule="exact"/>
              <w:rPr>
                <w:rFonts w:ascii="Arabic Typesetting" w:eastAsiaTheme="minorEastAsia" w:hAnsi="Arabic Typesetting" w:cs="Arabic Typesetting"/>
                <w:sz w:val="30"/>
                <w:szCs w:val="30"/>
                <w:rtl/>
                <w:lang w:eastAsia="ja-JP"/>
              </w:rPr>
            </w:pPr>
            <w:r w:rsidRPr="00D021BC">
              <w:rPr>
                <w:rFonts w:ascii="Arabic Typesetting" w:eastAsiaTheme="minorEastAsia" w:hAnsi="Arabic Typesetting" w:cs="Arabic Typesetting"/>
                <w:sz w:val="30"/>
                <w:szCs w:val="30"/>
                <w:rtl/>
                <w:lang w:eastAsia="ja-JP"/>
              </w:rPr>
              <w:t>يُحدد لاحقا (مكتب الاتحاد الروسي)</w:t>
            </w: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hint="cs"/>
                <w:sz w:val="30"/>
                <w:szCs w:val="30"/>
                <w:rtl/>
                <w:lang w:eastAsia="ja-JP"/>
              </w:rPr>
              <w:t>86</w:t>
            </w:r>
            <w:r w:rsidRPr="00D021BC">
              <w:rPr>
                <w:rFonts w:ascii="Arabic Typesetting" w:eastAsiaTheme="minorEastAsia" w:hAnsi="Arabic Typesetting" w:cs="Arabic Typesetting"/>
                <w:sz w:val="30"/>
                <w:szCs w:val="30"/>
                <w:rtl/>
                <w:lang w:eastAsia="ja-JP"/>
              </w:rPr>
              <w:t xml:space="preserve"> </w:t>
            </w:r>
            <w:r w:rsidRPr="00D021BC">
              <w:rPr>
                <w:rFonts w:ascii="Arabic Typesetting" w:eastAsiaTheme="minorEastAsia" w:hAnsi="Arabic Typesetting" w:cs="Arabic Typesetting"/>
                <w:sz w:val="30"/>
                <w:szCs w:val="30"/>
                <w:lang w:val="fr-FR" w:eastAsia="ja-JP"/>
              </w:rPr>
              <w:t>%</w:t>
            </w:r>
            <w:r w:rsidRPr="00D021BC">
              <w:rPr>
                <w:rFonts w:ascii="Arabic Typesetting" w:eastAsiaTheme="minorEastAsia" w:hAnsi="Arabic Typesetting" w:cs="Arabic Typesetting"/>
                <w:sz w:val="30"/>
                <w:szCs w:val="30"/>
                <w:rtl/>
                <w:lang w:val="fr-FR" w:eastAsia="ja-JP" w:bidi="ar-MA"/>
              </w:rPr>
              <w:t xml:space="preserve"> (مكتب </w:t>
            </w:r>
            <w:r w:rsidRPr="00D021BC">
              <w:rPr>
                <w:rFonts w:ascii="Arabic Typesetting" w:eastAsiaTheme="minorEastAsia" w:hAnsi="Arabic Typesetting" w:cs="Arabic Typesetting" w:hint="cs"/>
                <w:sz w:val="30"/>
                <w:szCs w:val="30"/>
                <w:rtl/>
                <w:lang w:val="fr-FR" w:eastAsia="ja-JP" w:bidi="ar-MA"/>
              </w:rPr>
              <w:t>سنغافورة</w:t>
            </w:r>
            <w:r w:rsidRPr="00D021BC">
              <w:rPr>
                <w:rFonts w:ascii="Arabic Typesetting" w:eastAsiaTheme="minorEastAsia" w:hAnsi="Arabic Typesetting" w:cs="Arabic Typesetting"/>
                <w:sz w:val="30"/>
                <w:szCs w:val="30"/>
                <w:rtl/>
                <w:lang w:val="fr-FR" w:eastAsia="ja-JP" w:bidi="ar-MA"/>
              </w:rPr>
              <w:t>)</w:t>
            </w:r>
          </w:p>
        </w:tc>
        <w:tc>
          <w:tcPr>
            <w:tcW w:w="2227"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lang w:eastAsia="ja-JP"/>
              </w:rPr>
              <w:t>90</w:t>
            </w:r>
            <w:r w:rsidRPr="00D021BC">
              <w:rPr>
                <w:rFonts w:ascii="Arabic Typesetting" w:eastAsiaTheme="minorEastAsia" w:hAnsi="Arabic Typesetting" w:cs="Arabic Typesetting"/>
                <w:sz w:val="30"/>
                <w:szCs w:val="30"/>
                <w:rtl/>
                <w:lang w:eastAsia="ja-JP"/>
              </w:rPr>
              <w:t xml:space="preserve"> </w:t>
            </w:r>
            <w:r w:rsidRPr="00D021BC">
              <w:rPr>
                <w:rFonts w:ascii="Arabic Typesetting" w:eastAsiaTheme="minorEastAsia" w:hAnsi="Arabic Typesetting" w:cs="Arabic Typesetting"/>
                <w:sz w:val="30"/>
                <w:szCs w:val="30"/>
                <w:lang w:eastAsia="ja-JP"/>
              </w:rPr>
              <w:t>%</w:t>
            </w:r>
          </w:p>
        </w:tc>
      </w:tr>
      <w:tr w:rsidR="00D57C49" w:rsidRPr="00D021BC" w:rsidTr="009C7153">
        <w:tblPrEx>
          <w:jc w:val="center"/>
          <w:tblLook w:val="04A0" w:firstRow="1" w:lastRow="0" w:firstColumn="1" w:lastColumn="0" w:noHBand="0" w:noVBand="1"/>
        </w:tblPrEx>
        <w:trPr>
          <w:trHeight w:val="1860"/>
          <w:jc w:val="center"/>
        </w:trPr>
        <w:tc>
          <w:tcPr>
            <w:tcW w:w="2546" w:type="dxa"/>
            <w:gridSpan w:val="3"/>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Pr>
                <w:rFonts w:ascii="Arabic Typesetting" w:eastAsiaTheme="minorEastAsia" w:hAnsi="Arabic Typesetting" w:cs="Arabic Typesetting"/>
                <w:sz w:val="30"/>
                <w:szCs w:val="30"/>
                <w:rtl/>
                <w:lang w:eastAsia="ja-JP"/>
              </w:rPr>
              <w:t>ه</w:t>
            </w:r>
            <w:r w:rsidRPr="00D021BC">
              <w:rPr>
                <w:rFonts w:ascii="Arabic Typesetting" w:eastAsiaTheme="minorEastAsia" w:hAnsi="Arabic Typesetting" w:cs="Arabic Typesetting"/>
                <w:sz w:val="30"/>
                <w:szCs w:val="30"/>
                <w:rtl/>
                <w:lang w:eastAsia="ja-JP"/>
              </w:rPr>
              <w:t>2.3</w:t>
            </w:r>
            <w:r w:rsidRPr="00D021BC">
              <w:rPr>
                <w:rFonts w:ascii="Arabic Typesetting" w:eastAsiaTheme="minorEastAsia" w:hAnsi="Arabic Typesetting" w:cs="Arabic Typesetting" w:hint="cs"/>
                <w:sz w:val="30"/>
                <w:szCs w:val="30"/>
                <w:rtl/>
                <w:lang w:eastAsia="ja-JP"/>
              </w:rPr>
              <w:t>.</w:t>
            </w:r>
            <w:r w:rsidRPr="00D021BC">
              <w:rPr>
                <w:rFonts w:ascii="Arabic Typesetting" w:eastAsiaTheme="minorEastAsia" w:hAnsi="Arabic Typesetting" w:cs="Arabic Typesetting"/>
                <w:sz w:val="30"/>
                <w:szCs w:val="30"/>
                <w:rtl/>
                <w:lang w:eastAsia="ja-JP"/>
              </w:rPr>
              <w:t xml:space="preserve">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ذات الاقتصادات المتحولة</w:t>
            </w:r>
          </w:p>
        </w:tc>
        <w:tc>
          <w:tcPr>
            <w:tcW w:w="2361"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النسبة المئوية لواضعي السياسات والمسؤولين الحكوميين والعاملين في مجال الملكية الفكرية وسائر الفئات المستهدفة، بما في ذلك الجامعات ومنظمات الإدارة الجماعية والصحفي</w:t>
            </w:r>
            <w:r w:rsidRPr="00D021BC">
              <w:rPr>
                <w:rFonts w:ascii="Arabic Typesetting" w:eastAsiaTheme="minorEastAsia" w:hAnsi="Arabic Typesetting" w:cs="Arabic Typesetting" w:hint="cs"/>
                <w:sz w:val="30"/>
                <w:szCs w:val="30"/>
                <w:rtl/>
                <w:lang w:eastAsia="ja-JP"/>
              </w:rPr>
              <w:t>ي</w:t>
            </w:r>
            <w:r w:rsidRPr="00D021BC">
              <w:rPr>
                <w:rFonts w:ascii="Arabic Typesetting" w:eastAsiaTheme="minorEastAsia" w:hAnsi="Arabic Typesetting" w:cs="Arabic Typesetting"/>
                <w:sz w:val="30"/>
                <w:szCs w:val="30"/>
                <w:rtl/>
                <w:lang w:eastAsia="ja-JP"/>
              </w:rPr>
              <w:t>ن، ممن لديهم فهم معمّق لسياسات الملكية الفكرية وكيفية الانتفاع على نحو فعال من تطور الملكية الفكرية</w:t>
            </w:r>
          </w:p>
        </w:tc>
        <w:tc>
          <w:tcPr>
            <w:tcW w:w="2505"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يُحدد لاحقا (مكتب البرازيل)</w:t>
            </w:r>
            <w:r w:rsidRPr="00D021BC">
              <w:rPr>
                <w:rFonts w:ascii="Arabic Typesetting" w:eastAsiaTheme="minorEastAsia" w:hAnsi="Arabic Typesetting" w:cs="Arabic Typesetting"/>
                <w:sz w:val="30"/>
                <w:szCs w:val="30"/>
                <w:lang w:eastAsia="ja-JP"/>
              </w:rPr>
              <w:t xml:space="preserve"> </w:t>
            </w:r>
          </w:p>
          <w:p w:rsidR="00D57C49" w:rsidRPr="00D021BC" w:rsidRDefault="00D57C49" w:rsidP="00D57C49">
            <w:pPr>
              <w:bidi/>
              <w:spacing w:after="120" w:line="300" w:lineRule="exact"/>
              <w:rPr>
                <w:rFonts w:ascii="Arabic Typesetting" w:eastAsiaTheme="minorEastAsia" w:hAnsi="Arabic Typesetting" w:cs="Arabic Typesetting"/>
                <w:sz w:val="30"/>
                <w:szCs w:val="30"/>
                <w:rtl/>
                <w:lang w:val="fr-FR" w:eastAsia="ja-JP" w:bidi="ar-MA"/>
              </w:rPr>
            </w:pPr>
            <w:r w:rsidRPr="00D021BC">
              <w:rPr>
                <w:rFonts w:ascii="Arabic Typesetting" w:eastAsiaTheme="minorEastAsia" w:hAnsi="Arabic Typesetting" w:cs="Arabic Typesetting"/>
                <w:sz w:val="30"/>
                <w:szCs w:val="30"/>
                <w:rtl/>
                <w:lang w:eastAsia="ja-JP"/>
              </w:rPr>
              <w:t xml:space="preserve">100 </w:t>
            </w:r>
            <w:r w:rsidRPr="00D021BC">
              <w:rPr>
                <w:rFonts w:ascii="Arabic Typesetting" w:eastAsiaTheme="minorEastAsia" w:hAnsi="Arabic Typesetting" w:cs="Arabic Typesetting"/>
                <w:sz w:val="30"/>
                <w:szCs w:val="30"/>
                <w:lang w:val="fr-FR" w:eastAsia="ja-JP"/>
              </w:rPr>
              <w:t>%</w:t>
            </w:r>
            <w:r w:rsidRPr="00D021BC">
              <w:rPr>
                <w:rFonts w:ascii="Arabic Typesetting" w:eastAsiaTheme="minorEastAsia" w:hAnsi="Arabic Typesetting" w:cs="Arabic Typesetting"/>
                <w:sz w:val="30"/>
                <w:szCs w:val="30"/>
                <w:rtl/>
                <w:lang w:val="fr-FR" w:eastAsia="ja-JP" w:bidi="ar-MA"/>
              </w:rPr>
              <w:t xml:space="preserve"> (مكتب اليابان)</w:t>
            </w:r>
          </w:p>
          <w:p w:rsidR="00D57C49" w:rsidRPr="00D021BC" w:rsidRDefault="00D57C49" w:rsidP="00D57C49">
            <w:pPr>
              <w:bidi/>
              <w:spacing w:after="120" w:line="300" w:lineRule="exact"/>
              <w:rPr>
                <w:rFonts w:ascii="Arabic Typesetting" w:eastAsiaTheme="minorEastAsia" w:hAnsi="Arabic Typesetting" w:cs="Arabic Typesetting"/>
                <w:sz w:val="30"/>
                <w:szCs w:val="30"/>
                <w:rtl/>
                <w:lang w:val="fr-FR" w:eastAsia="ja-JP" w:bidi="ar-MA"/>
              </w:rPr>
            </w:pPr>
            <w:r w:rsidRPr="00D021BC">
              <w:rPr>
                <w:rFonts w:ascii="Arabic Typesetting" w:eastAsiaTheme="minorEastAsia" w:hAnsi="Arabic Typesetting" w:cs="Arabic Typesetting"/>
                <w:sz w:val="30"/>
                <w:szCs w:val="30"/>
                <w:rtl/>
                <w:lang w:eastAsia="ja-JP"/>
              </w:rPr>
              <w:t xml:space="preserve">87 </w:t>
            </w:r>
            <w:r w:rsidRPr="00D021BC">
              <w:rPr>
                <w:rFonts w:ascii="Arabic Typesetting" w:eastAsiaTheme="minorEastAsia" w:hAnsi="Arabic Typesetting" w:cs="Arabic Typesetting"/>
                <w:sz w:val="30"/>
                <w:szCs w:val="30"/>
                <w:lang w:val="fr-FR" w:eastAsia="ja-JP"/>
              </w:rPr>
              <w:t>%</w:t>
            </w:r>
            <w:r w:rsidRPr="00D021BC">
              <w:rPr>
                <w:rFonts w:ascii="Arabic Typesetting" w:eastAsiaTheme="minorEastAsia" w:hAnsi="Arabic Typesetting" w:cs="Arabic Typesetting"/>
                <w:sz w:val="30"/>
                <w:szCs w:val="30"/>
                <w:rtl/>
                <w:lang w:val="fr-FR" w:eastAsia="ja-JP" w:bidi="ar-MA"/>
              </w:rPr>
              <w:t xml:space="preserve"> (مكتب سنغافورة)</w:t>
            </w:r>
          </w:p>
        </w:tc>
        <w:tc>
          <w:tcPr>
            <w:tcW w:w="2227" w:type="dxa"/>
            <w:gridSpan w:val="2"/>
            <w:shd w:val="clear" w:color="auto" w:fill="auto"/>
            <w:tcMar>
              <w:top w:w="85" w:type="dxa"/>
            </w:tcMar>
            <w:hideMark/>
          </w:tcPr>
          <w:p w:rsidR="00D57C49" w:rsidRPr="00D021BC" w:rsidRDefault="00D57C49" w:rsidP="00D57C49">
            <w:pPr>
              <w:bidi/>
              <w:spacing w:after="120" w:line="300" w:lineRule="exact"/>
              <w:ind w:leftChars="-1" w:left="1" w:hangingChars="1" w:hanging="3"/>
              <w:rPr>
                <w:rFonts w:ascii="Arabic Typesetting" w:eastAsiaTheme="minorEastAsia" w:hAnsi="Arabic Typesetting" w:cs="Arabic Typesetting"/>
                <w:sz w:val="30"/>
                <w:szCs w:val="30"/>
                <w:lang w:val="fr-FR" w:eastAsia="ja-JP"/>
              </w:rPr>
            </w:pPr>
            <w:r w:rsidRPr="00D021BC">
              <w:rPr>
                <w:rFonts w:ascii="Arabic Typesetting" w:eastAsiaTheme="minorEastAsia" w:hAnsi="Arabic Typesetting" w:cs="Arabic Typesetting"/>
                <w:sz w:val="30"/>
                <w:szCs w:val="30"/>
                <w:rtl/>
                <w:lang w:eastAsia="ja-JP"/>
              </w:rPr>
              <w:t xml:space="preserve">85 </w:t>
            </w:r>
            <w:r w:rsidRPr="00D021BC">
              <w:rPr>
                <w:rFonts w:ascii="Arabic Typesetting" w:eastAsiaTheme="minorEastAsia" w:hAnsi="Arabic Typesetting" w:cs="Arabic Typesetting"/>
                <w:sz w:val="30"/>
                <w:szCs w:val="30"/>
                <w:lang w:val="fr-FR" w:eastAsia="ja-JP"/>
              </w:rPr>
              <w:t>%</w:t>
            </w:r>
          </w:p>
        </w:tc>
      </w:tr>
      <w:tr w:rsidR="00D57C49" w:rsidRPr="00D021BC" w:rsidTr="009C7153">
        <w:tblPrEx>
          <w:jc w:val="center"/>
          <w:tblLook w:val="04A0" w:firstRow="1" w:lastRow="0" w:firstColumn="1" w:lastColumn="0" w:noHBand="0" w:noVBand="1"/>
        </w:tblPrEx>
        <w:trPr>
          <w:trHeight w:val="2253"/>
          <w:jc w:val="center"/>
        </w:trPr>
        <w:tc>
          <w:tcPr>
            <w:tcW w:w="2546" w:type="dxa"/>
            <w:gridSpan w:val="3"/>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Pr>
                <w:rFonts w:ascii="Arabic Typesetting" w:eastAsiaTheme="minorEastAsia" w:hAnsi="Arabic Typesetting" w:cs="Arabic Typesetting"/>
                <w:sz w:val="30"/>
                <w:szCs w:val="30"/>
                <w:rtl/>
                <w:lang w:eastAsia="ja-JP"/>
              </w:rPr>
              <w:t>ه</w:t>
            </w:r>
            <w:r w:rsidRPr="00D021BC">
              <w:rPr>
                <w:rFonts w:ascii="Arabic Typesetting" w:eastAsiaTheme="minorEastAsia" w:hAnsi="Arabic Typesetting" w:cs="Arabic Typesetting"/>
                <w:sz w:val="30"/>
                <w:szCs w:val="30"/>
                <w:rtl/>
                <w:lang w:eastAsia="ja-JP"/>
              </w:rPr>
              <w:t>2.4</w:t>
            </w:r>
            <w:r w:rsidRPr="00D021BC">
              <w:rPr>
                <w:rFonts w:ascii="Arabic Typesetting" w:eastAsiaTheme="minorEastAsia" w:hAnsi="Arabic Typesetting" w:cs="Arabic Typesetting" w:hint="cs"/>
                <w:sz w:val="30"/>
                <w:szCs w:val="30"/>
                <w:rtl/>
                <w:lang w:eastAsia="ja-JP"/>
              </w:rPr>
              <w:t>.</w:t>
            </w:r>
            <w:r w:rsidRPr="00D021BC">
              <w:rPr>
                <w:rFonts w:ascii="Arabic Typesetting" w:eastAsiaTheme="minorEastAsia" w:hAnsi="Arabic Typesetting" w:cs="Arabic Typesetting"/>
                <w:sz w:val="30"/>
                <w:szCs w:val="30"/>
                <w:rtl/>
                <w:lang w:eastAsia="ja-JP"/>
              </w:rPr>
              <w:t xml:space="preserve"> نفاذ محسّن إلى المعلومات المتعلقة بالملكية الفكرية واستخدامها من قبل مؤسسات الملكية الفكرية والجمهور لتشجيع الابتكار والإبداع</w:t>
            </w:r>
          </w:p>
        </w:tc>
        <w:tc>
          <w:tcPr>
            <w:tcW w:w="2361"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عدد مستخدمي قواعد بيانات الويبو العالمية: ركن البراءات (</w:t>
            </w:r>
            <w:r w:rsidRPr="00D021BC">
              <w:rPr>
                <w:rFonts w:ascii="Arabic Typesetting" w:eastAsiaTheme="minorEastAsia" w:hAnsi="Arabic Typesetting" w:cs="Arabic Typesetting"/>
                <w:sz w:val="30"/>
                <w:szCs w:val="30"/>
                <w:lang w:eastAsia="ja-JP"/>
              </w:rPr>
              <w:t>PATENTSCOPE</w:t>
            </w:r>
            <w:r w:rsidRPr="00D021BC">
              <w:rPr>
                <w:rFonts w:ascii="Arabic Typesetting" w:eastAsiaTheme="minorEastAsia" w:hAnsi="Arabic Typesetting" w:cs="Arabic Typesetting"/>
                <w:sz w:val="30"/>
                <w:szCs w:val="30"/>
                <w:rtl/>
                <w:lang w:eastAsia="ja-JP"/>
              </w:rPr>
              <w:t>)، وقاعدة البيانات العالمية لأدوات التوسيم، وقاعدة البيانات الخاصة بالتصاميم</w:t>
            </w:r>
          </w:p>
        </w:tc>
        <w:tc>
          <w:tcPr>
            <w:tcW w:w="2505"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rtl/>
                <w:lang w:eastAsia="ja-JP"/>
              </w:rPr>
            </w:pPr>
            <w:r w:rsidRPr="00D021BC">
              <w:rPr>
                <w:rFonts w:ascii="Arabic Typesetting" w:eastAsiaTheme="minorEastAsia" w:hAnsi="Arabic Typesetting" w:cs="Arabic Typesetting"/>
                <w:sz w:val="30"/>
                <w:szCs w:val="30"/>
                <w:rtl/>
                <w:lang w:eastAsia="ja-JP"/>
              </w:rPr>
              <w:t xml:space="preserve">بحوث </w:t>
            </w:r>
            <w:r w:rsidRPr="00D021BC">
              <w:rPr>
                <w:rFonts w:ascii="Arabic Typesetting" w:eastAsiaTheme="minorEastAsia" w:hAnsi="Arabic Typesetting" w:cs="Arabic Typesetting" w:hint="cs"/>
                <w:sz w:val="30"/>
                <w:szCs w:val="30"/>
                <w:rtl/>
                <w:lang w:eastAsia="ja-JP"/>
              </w:rPr>
              <w:t xml:space="preserve">ركن البراءات </w:t>
            </w:r>
            <w:r w:rsidRPr="00D021BC">
              <w:rPr>
                <w:rFonts w:ascii="Arabic Typesetting" w:eastAsiaTheme="minorEastAsia" w:hAnsi="Arabic Typesetting" w:cs="Arabic Typesetting"/>
                <w:sz w:val="30"/>
                <w:szCs w:val="30"/>
                <w:rtl/>
                <w:lang w:eastAsia="ja-JP"/>
              </w:rPr>
              <w:t>(</w:t>
            </w:r>
            <w:r w:rsidRPr="00D021BC">
              <w:rPr>
                <w:rFonts w:ascii="Arabic Typesetting" w:eastAsiaTheme="minorEastAsia" w:hAnsi="Arabic Typesetting" w:cs="Arabic Typesetting"/>
                <w:sz w:val="30"/>
                <w:szCs w:val="30"/>
                <w:lang w:val="fr-FR" w:eastAsia="ja-JP"/>
              </w:rPr>
              <w:t>PATENTSCOPE</w:t>
            </w:r>
            <w:r w:rsidRPr="00D021BC">
              <w:rPr>
                <w:rFonts w:ascii="Arabic Typesetting" w:eastAsiaTheme="minorEastAsia" w:hAnsi="Arabic Typesetting" w:cs="Arabic Typesetting"/>
                <w:sz w:val="30"/>
                <w:szCs w:val="30"/>
                <w:rtl/>
                <w:lang w:val="fr-FR" w:eastAsia="ja-JP" w:bidi="ar-MA"/>
              </w:rPr>
              <w:t>):</w:t>
            </w:r>
            <w:r w:rsidRPr="00D021BC">
              <w:rPr>
                <w:rFonts w:ascii="Arabic Typesetting" w:eastAsiaTheme="minorEastAsia" w:hAnsi="Arabic Typesetting" w:cs="Arabic Typesetting" w:hint="cs"/>
                <w:sz w:val="30"/>
                <w:szCs w:val="30"/>
                <w:rtl/>
                <w:lang w:val="fr-FR" w:eastAsia="ja-JP" w:bidi="ar-MA"/>
              </w:rPr>
              <w:t xml:space="preserve"> </w:t>
            </w:r>
            <w:r w:rsidRPr="00D021BC">
              <w:rPr>
                <w:rFonts w:ascii="Arabic Typesetting" w:eastAsiaTheme="minorEastAsia" w:hAnsi="Arabic Typesetting" w:cs="Arabic Typesetting"/>
                <w:sz w:val="30"/>
                <w:szCs w:val="30"/>
                <w:lang w:eastAsia="ja-JP"/>
              </w:rPr>
              <w:t>246,516</w:t>
            </w:r>
          </w:p>
          <w:p w:rsidR="00D57C49" w:rsidRPr="00D021BC" w:rsidRDefault="00D57C49" w:rsidP="00D57C49">
            <w:pPr>
              <w:bidi/>
              <w:spacing w:after="120" w:line="300" w:lineRule="exact"/>
              <w:rPr>
                <w:rFonts w:ascii="Arabic Typesetting" w:eastAsiaTheme="minorEastAsia" w:hAnsi="Arabic Typesetting" w:cs="Arabic Typesetting"/>
                <w:sz w:val="30"/>
                <w:szCs w:val="30"/>
                <w:lang w:val="fr-FR" w:eastAsia="ja-JP" w:bidi="ar-MA"/>
              </w:rPr>
            </w:pPr>
            <w:r w:rsidRPr="00D021BC">
              <w:rPr>
                <w:rFonts w:ascii="Arabic Typesetting" w:eastAsiaTheme="minorEastAsia" w:hAnsi="Arabic Typesetting" w:cs="Arabic Typesetting"/>
                <w:sz w:val="30"/>
                <w:szCs w:val="30"/>
                <w:rtl/>
                <w:lang w:eastAsia="ja-JP"/>
              </w:rPr>
              <w:t xml:space="preserve">قاعدة البيانات العالمية لأدوات: التوسيم </w:t>
            </w:r>
            <w:r w:rsidRPr="00D021BC">
              <w:rPr>
                <w:rFonts w:ascii="Arabic Typesetting" w:eastAsiaTheme="minorEastAsia" w:hAnsi="Arabic Typesetting" w:cs="Arabic Typesetting"/>
                <w:sz w:val="30"/>
                <w:szCs w:val="30"/>
                <w:lang w:eastAsia="ja-JP"/>
              </w:rPr>
              <w:t>119,208</w:t>
            </w: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 xml:space="preserve">قاعدة البيانات الخاصة بالتصاميم: </w:t>
            </w:r>
            <w:r w:rsidRPr="00D021BC">
              <w:rPr>
                <w:rFonts w:ascii="Arabic Typesetting" w:eastAsiaTheme="minorEastAsia" w:hAnsi="Arabic Typesetting" w:cs="Arabic Typesetting"/>
                <w:sz w:val="30"/>
                <w:szCs w:val="30"/>
                <w:lang w:eastAsia="ja-JP"/>
              </w:rPr>
              <w:t>16,868</w:t>
            </w: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(الربع الأخير من عام 2016)</w:t>
            </w:r>
          </w:p>
        </w:tc>
        <w:tc>
          <w:tcPr>
            <w:tcW w:w="2227"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rtl/>
                <w:lang w:val="fr-FR" w:eastAsia="ja-JP" w:bidi="ar-MA"/>
              </w:rPr>
            </w:pPr>
            <w:r w:rsidRPr="00D021BC">
              <w:rPr>
                <w:rFonts w:ascii="Arabic Typesetting" w:eastAsiaTheme="minorEastAsia" w:hAnsi="Arabic Typesetting" w:cs="Arabic Typesetting"/>
                <w:sz w:val="30"/>
                <w:szCs w:val="30"/>
                <w:lang w:eastAsia="ja-JP"/>
              </w:rPr>
              <w:t>+5</w:t>
            </w:r>
            <w:r w:rsidRPr="00D021BC">
              <w:rPr>
                <w:rFonts w:ascii="Arabic Typesetting" w:eastAsiaTheme="minorEastAsia" w:hAnsi="Arabic Typesetting" w:cs="Arabic Typesetting"/>
                <w:sz w:val="30"/>
                <w:szCs w:val="30"/>
                <w:rtl/>
                <w:lang w:eastAsia="ja-JP"/>
              </w:rPr>
              <w:t xml:space="preserve"> </w:t>
            </w:r>
            <w:r w:rsidRPr="00D021BC">
              <w:rPr>
                <w:rFonts w:ascii="Arabic Typesetting" w:eastAsiaTheme="minorEastAsia" w:hAnsi="Arabic Typesetting" w:cs="Arabic Typesetting"/>
                <w:sz w:val="30"/>
                <w:szCs w:val="30"/>
                <w:lang w:val="fr-FR" w:eastAsia="ja-JP"/>
              </w:rPr>
              <w:t>%</w:t>
            </w:r>
            <w:r w:rsidRPr="00D021BC">
              <w:rPr>
                <w:rFonts w:ascii="Arabic Typesetting" w:eastAsiaTheme="minorEastAsia" w:hAnsi="Arabic Typesetting" w:cs="Arabic Typesetting"/>
                <w:sz w:val="30"/>
                <w:szCs w:val="30"/>
                <w:rtl/>
                <w:lang w:val="fr-FR" w:eastAsia="ja-JP" w:bidi="ar-MA"/>
              </w:rPr>
              <w:t xml:space="preserve"> (سنويا)</w:t>
            </w:r>
          </w:p>
          <w:p w:rsidR="00D57C49" w:rsidRPr="00D021BC" w:rsidRDefault="00D57C49" w:rsidP="00D57C49">
            <w:pPr>
              <w:bidi/>
              <w:spacing w:after="120" w:line="300" w:lineRule="exact"/>
              <w:rPr>
                <w:rFonts w:ascii="Arabic Typesetting" w:eastAsiaTheme="minorEastAsia" w:hAnsi="Arabic Typesetting" w:cs="Arabic Typesetting"/>
                <w:sz w:val="30"/>
                <w:szCs w:val="30"/>
                <w:rtl/>
                <w:lang w:val="fr-FR" w:eastAsia="ja-JP" w:bidi="ar-MA"/>
              </w:rPr>
            </w:pPr>
            <w:r w:rsidRPr="00D021BC">
              <w:rPr>
                <w:rFonts w:ascii="Arabic Typesetting" w:eastAsiaTheme="minorEastAsia" w:hAnsi="Arabic Typesetting" w:cs="Arabic Typesetting"/>
                <w:sz w:val="30"/>
                <w:szCs w:val="30"/>
                <w:lang w:eastAsia="ja-JP"/>
              </w:rPr>
              <w:t>+5</w:t>
            </w:r>
            <w:r w:rsidRPr="00D021BC">
              <w:rPr>
                <w:rFonts w:ascii="Arabic Typesetting" w:eastAsiaTheme="minorEastAsia" w:hAnsi="Arabic Typesetting" w:cs="Arabic Typesetting"/>
                <w:sz w:val="30"/>
                <w:szCs w:val="30"/>
                <w:rtl/>
                <w:lang w:eastAsia="ja-JP"/>
              </w:rPr>
              <w:t xml:space="preserve"> </w:t>
            </w:r>
            <w:r w:rsidRPr="00D021BC">
              <w:rPr>
                <w:rFonts w:ascii="Arabic Typesetting" w:eastAsiaTheme="minorEastAsia" w:hAnsi="Arabic Typesetting" w:cs="Arabic Typesetting"/>
                <w:sz w:val="30"/>
                <w:szCs w:val="30"/>
                <w:lang w:val="fr-FR" w:eastAsia="ja-JP"/>
              </w:rPr>
              <w:t>%</w:t>
            </w:r>
            <w:r w:rsidRPr="00D021BC">
              <w:rPr>
                <w:rFonts w:ascii="Arabic Typesetting" w:eastAsiaTheme="minorEastAsia" w:hAnsi="Arabic Typesetting" w:cs="Arabic Typesetting"/>
                <w:sz w:val="30"/>
                <w:szCs w:val="30"/>
                <w:rtl/>
                <w:lang w:val="fr-FR" w:eastAsia="ja-JP" w:bidi="ar-MA"/>
              </w:rPr>
              <w:t xml:space="preserve"> (سنويا)</w:t>
            </w:r>
          </w:p>
          <w:p w:rsidR="00D57C49" w:rsidRPr="00D021BC" w:rsidRDefault="00D57C49" w:rsidP="00D57C49">
            <w:pPr>
              <w:bidi/>
              <w:spacing w:after="120" w:line="300" w:lineRule="exact"/>
              <w:rPr>
                <w:rFonts w:ascii="Arabic Typesetting" w:eastAsiaTheme="minorEastAsia" w:hAnsi="Arabic Typesetting" w:cs="Arabic Typesetting"/>
                <w:sz w:val="30"/>
                <w:szCs w:val="30"/>
                <w:rtl/>
                <w:lang w:val="fr-FR" w:eastAsia="ja-JP" w:bidi="ar-MA"/>
              </w:rPr>
            </w:pPr>
            <w:r w:rsidRPr="00D021BC">
              <w:rPr>
                <w:rFonts w:ascii="Arabic Typesetting" w:eastAsiaTheme="minorEastAsia" w:hAnsi="Arabic Typesetting" w:cs="Arabic Typesetting"/>
                <w:sz w:val="30"/>
                <w:szCs w:val="30"/>
                <w:lang w:eastAsia="ja-JP"/>
              </w:rPr>
              <w:t>+5</w:t>
            </w:r>
            <w:r w:rsidRPr="00D021BC">
              <w:rPr>
                <w:rFonts w:ascii="Arabic Typesetting" w:eastAsiaTheme="minorEastAsia" w:hAnsi="Arabic Typesetting" w:cs="Arabic Typesetting"/>
                <w:sz w:val="30"/>
                <w:szCs w:val="30"/>
                <w:rtl/>
                <w:lang w:eastAsia="ja-JP"/>
              </w:rPr>
              <w:t xml:space="preserve"> </w:t>
            </w:r>
            <w:r w:rsidRPr="00D021BC">
              <w:rPr>
                <w:rFonts w:ascii="Arabic Typesetting" w:eastAsiaTheme="minorEastAsia" w:hAnsi="Arabic Typesetting" w:cs="Arabic Typesetting"/>
                <w:sz w:val="30"/>
                <w:szCs w:val="30"/>
                <w:lang w:val="fr-FR" w:eastAsia="ja-JP"/>
              </w:rPr>
              <w:t>%</w:t>
            </w:r>
            <w:r w:rsidRPr="00D021BC">
              <w:rPr>
                <w:rFonts w:ascii="Arabic Typesetting" w:eastAsiaTheme="minorEastAsia" w:hAnsi="Arabic Typesetting" w:cs="Arabic Typesetting"/>
                <w:sz w:val="30"/>
                <w:szCs w:val="30"/>
                <w:rtl/>
                <w:lang w:val="fr-FR" w:eastAsia="ja-JP" w:bidi="ar-MA"/>
              </w:rPr>
              <w:t xml:space="preserve"> (سنويا)</w:t>
            </w: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p>
        </w:tc>
      </w:tr>
      <w:tr w:rsidR="00D57C49" w:rsidRPr="00D021BC" w:rsidTr="009C7153">
        <w:tblPrEx>
          <w:jc w:val="center"/>
          <w:tblLook w:val="04A0" w:firstRow="1" w:lastRow="0" w:firstColumn="1" w:lastColumn="0" w:noHBand="0" w:noVBand="1"/>
        </w:tblPrEx>
        <w:trPr>
          <w:trHeight w:val="671"/>
          <w:jc w:val="center"/>
        </w:trPr>
        <w:tc>
          <w:tcPr>
            <w:tcW w:w="2546" w:type="dxa"/>
            <w:gridSpan w:val="3"/>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lang w:eastAsia="ja-JP"/>
              </w:rPr>
              <w:lastRenderedPageBreak/>
              <w:t> </w:t>
            </w:r>
          </w:p>
        </w:tc>
        <w:tc>
          <w:tcPr>
            <w:tcW w:w="2361"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عدد الشبكات الوطنية المستدامة</w:t>
            </w:r>
            <w:r w:rsidRPr="00D021BC">
              <w:rPr>
                <w:rStyle w:val="FootnoteReference"/>
                <w:rFonts w:eastAsiaTheme="minorEastAsia"/>
                <w:sz w:val="30"/>
                <w:szCs w:val="30"/>
                <w:rtl/>
                <w:lang w:eastAsia="ja-JP"/>
              </w:rPr>
              <w:footnoteReference w:id="37"/>
            </w:r>
            <w:r w:rsidRPr="00D021BC">
              <w:rPr>
                <w:rFonts w:ascii="Arabic Typesetting" w:eastAsiaTheme="minorEastAsia" w:hAnsi="Arabic Typesetting" w:cs="Arabic Typesetting"/>
                <w:sz w:val="30"/>
                <w:szCs w:val="30"/>
                <w:rtl/>
                <w:lang w:eastAsia="ja-JP"/>
              </w:rPr>
              <w:t xml:space="preserve"> من مراكز دعم التكنولوجيا والابتكار</w:t>
            </w:r>
          </w:p>
        </w:tc>
        <w:tc>
          <w:tcPr>
            <w:tcW w:w="2505"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28 شبكة وطنية مستدامة (على أساس تراكمي عند نهاية 2016)</w:t>
            </w:r>
          </w:p>
        </w:tc>
        <w:tc>
          <w:tcPr>
            <w:tcW w:w="2227"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34 شبكة وطنية مستدامة من مراكز دعم التكنولوجيا والابتكار (على أساس تراكمي)</w:t>
            </w:r>
          </w:p>
        </w:tc>
      </w:tr>
      <w:tr w:rsidR="00D57C49" w:rsidRPr="00D021BC" w:rsidTr="009C7153">
        <w:tblPrEx>
          <w:jc w:val="center"/>
          <w:tblLook w:val="04A0" w:firstRow="1" w:lastRow="0" w:firstColumn="1" w:lastColumn="0" w:noHBand="0" w:noVBand="1"/>
        </w:tblPrEx>
        <w:trPr>
          <w:trHeight w:val="1616"/>
          <w:jc w:val="center"/>
        </w:trPr>
        <w:tc>
          <w:tcPr>
            <w:tcW w:w="2546" w:type="dxa"/>
            <w:gridSpan w:val="3"/>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Pr>
                <w:rFonts w:ascii="Arabic Typesetting" w:eastAsiaTheme="minorEastAsia" w:hAnsi="Arabic Typesetting" w:cs="Arabic Typesetting"/>
                <w:sz w:val="30"/>
                <w:szCs w:val="30"/>
                <w:rtl/>
                <w:lang w:eastAsia="ja-JP"/>
              </w:rPr>
              <w:t>ه</w:t>
            </w:r>
            <w:r w:rsidRPr="00D021BC">
              <w:rPr>
                <w:rFonts w:ascii="Arabic Typesetting" w:eastAsiaTheme="minorEastAsia" w:hAnsi="Arabic Typesetting" w:cs="Arabic Typesetting"/>
                <w:sz w:val="30"/>
                <w:szCs w:val="30"/>
                <w:rtl/>
                <w:lang w:eastAsia="ja-JP"/>
              </w:rPr>
              <w:t>4.4</w:t>
            </w:r>
            <w:r w:rsidRPr="00D021BC">
              <w:rPr>
                <w:rFonts w:ascii="Arabic Typesetting" w:eastAsiaTheme="minorEastAsia" w:hAnsi="Arabic Typesetting" w:cs="Arabic Typesetting" w:hint="cs"/>
                <w:sz w:val="30"/>
                <w:szCs w:val="30"/>
                <w:rtl/>
                <w:lang w:eastAsia="ja-JP"/>
              </w:rPr>
              <w:t>.</w:t>
            </w:r>
            <w:r w:rsidRPr="00D021BC">
              <w:rPr>
                <w:rFonts w:ascii="Arabic Typesetting" w:eastAsiaTheme="minorEastAsia" w:hAnsi="Arabic Typesetting" w:cs="Arabic Typesetting"/>
                <w:sz w:val="30"/>
                <w:szCs w:val="30"/>
                <w:rtl/>
                <w:lang w:eastAsia="ja-JP"/>
              </w:rPr>
              <w:t xml:space="preserve"> 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2361"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عدد المكاتب التي تستخدم منصات الويبو للبنية التحتية</w:t>
            </w:r>
          </w:p>
        </w:tc>
        <w:tc>
          <w:tcPr>
            <w:tcW w:w="2505"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hAnsi="Arabic Typesetting" w:cs="Arabic Typesetting"/>
                <w:sz w:val="30"/>
                <w:szCs w:val="30"/>
                <w:rtl/>
              </w:rPr>
              <w:t>31 مكتب (على أساس تراكمي عند نهاية يناير 2017)</w:t>
            </w:r>
          </w:p>
        </w:tc>
        <w:tc>
          <w:tcPr>
            <w:tcW w:w="2227"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40 مكتبا</w:t>
            </w: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(على أساس تراكمي)</w:t>
            </w:r>
          </w:p>
        </w:tc>
      </w:tr>
      <w:tr w:rsidR="00D57C49" w:rsidRPr="00D021BC" w:rsidTr="009C7153">
        <w:tblPrEx>
          <w:jc w:val="center"/>
          <w:tblLook w:val="04A0" w:firstRow="1" w:lastRow="0" w:firstColumn="1" w:lastColumn="0" w:noHBand="0" w:noVBand="1"/>
        </w:tblPrEx>
        <w:trPr>
          <w:trHeight w:val="1498"/>
          <w:jc w:val="center"/>
        </w:trPr>
        <w:tc>
          <w:tcPr>
            <w:tcW w:w="2546" w:type="dxa"/>
            <w:gridSpan w:val="3"/>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Pr>
                <w:rFonts w:ascii="Arabic Typesetting" w:eastAsiaTheme="minorEastAsia" w:hAnsi="Arabic Typesetting" w:cs="Arabic Typesetting"/>
                <w:sz w:val="30"/>
                <w:szCs w:val="30"/>
                <w:rtl/>
                <w:lang w:eastAsia="ja-JP"/>
              </w:rPr>
              <w:t>ه</w:t>
            </w:r>
            <w:r w:rsidRPr="00D021BC">
              <w:rPr>
                <w:rFonts w:ascii="Arabic Typesetting" w:eastAsiaTheme="minorEastAsia" w:hAnsi="Arabic Typesetting" w:cs="Arabic Typesetting"/>
                <w:sz w:val="30"/>
                <w:szCs w:val="30"/>
                <w:rtl/>
                <w:lang w:eastAsia="ja-JP"/>
              </w:rPr>
              <w:t>1.7</w:t>
            </w:r>
            <w:r w:rsidRPr="00D021BC">
              <w:rPr>
                <w:rFonts w:ascii="Arabic Typesetting" w:eastAsiaTheme="minorEastAsia" w:hAnsi="Arabic Typesetting" w:cs="Arabic Typesetting" w:hint="cs"/>
                <w:sz w:val="30"/>
                <w:szCs w:val="30"/>
                <w:rtl/>
                <w:lang w:eastAsia="ja-JP"/>
              </w:rPr>
              <w:t>.</w:t>
            </w:r>
            <w:r w:rsidRPr="00D021BC">
              <w:rPr>
                <w:rFonts w:ascii="Arabic Typesetting" w:eastAsiaTheme="minorEastAsia" w:hAnsi="Arabic Typesetting" w:cs="Arabic Typesetting"/>
                <w:sz w:val="30"/>
                <w:szCs w:val="30"/>
                <w:rtl/>
                <w:lang w:eastAsia="ja-JP"/>
              </w:rPr>
              <w:t xml:space="preserve"> منصات وأدوات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c>
          <w:tcPr>
            <w:tcW w:w="2361"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 xml:space="preserve">مشاركة أصحاب المصلحة في منصات </w:t>
            </w:r>
            <w:proofErr w:type="spellStart"/>
            <w:r w:rsidRPr="00D021BC">
              <w:rPr>
                <w:rFonts w:ascii="Arabic Typesetting" w:eastAsiaTheme="minorEastAsia" w:hAnsi="Arabic Typesetting" w:cs="Arabic Typesetting"/>
                <w:sz w:val="30"/>
                <w:szCs w:val="30"/>
                <w:rtl/>
                <w:lang w:eastAsia="ja-JP"/>
              </w:rPr>
              <w:t>الويبو</w:t>
            </w:r>
            <w:proofErr w:type="spellEnd"/>
            <w:r w:rsidRPr="00D021BC">
              <w:rPr>
                <w:rFonts w:ascii="Arabic Typesetting" w:eastAsiaTheme="minorEastAsia" w:hAnsi="Arabic Typesetting" w:cs="Arabic Typesetting"/>
                <w:sz w:val="30"/>
                <w:szCs w:val="30"/>
                <w:rtl/>
                <w:lang w:eastAsia="ja-JP"/>
              </w:rPr>
              <w:t xml:space="preserve"> من قبيل </w:t>
            </w:r>
            <w:proofErr w:type="spellStart"/>
            <w:r w:rsidRPr="00D021BC">
              <w:rPr>
                <w:rFonts w:ascii="Arabic Typesetting" w:eastAsiaTheme="minorEastAsia" w:hAnsi="Arabic Typesetting" w:cs="Arabic Typesetting"/>
                <w:sz w:val="30"/>
                <w:szCs w:val="30"/>
                <w:rtl/>
                <w:lang w:eastAsia="ja-JP"/>
              </w:rPr>
              <w:t>ويبو</w:t>
            </w:r>
            <w:proofErr w:type="spellEnd"/>
            <w:r w:rsidRPr="00D021BC">
              <w:rPr>
                <w:rFonts w:ascii="Arabic Typesetting" w:eastAsiaTheme="minorEastAsia" w:hAnsi="Arabic Typesetting" w:cs="Arabic Typesetting"/>
                <w:sz w:val="30"/>
                <w:szCs w:val="30"/>
                <w:rtl/>
                <w:lang w:eastAsia="ja-JP"/>
              </w:rPr>
              <w:t xml:space="preserve"> غرين </w:t>
            </w:r>
            <w:proofErr w:type="spellStart"/>
            <w:r w:rsidRPr="00D021BC">
              <w:rPr>
                <w:rFonts w:ascii="Arabic Typesetting" w:eastAsiaTheme="minorEastAsia" w:hAnsi="Arabic Typesetting" w:cs="Arabic Typesetting"/>
                <w:sz w:val="30"/>
                <w:szCs w:val="30"/>
                <w:rtl/>
                <w:lang w:eastAsia="ja-JP"/>
              </w:rPr>
              <w:t>وويبو</w:t>
            </w:r>
            <w:proofErr w:type="spellEnd"/>
            <w:r w:rsidRPr="00D021BC">
              <w:rPr>
                <w:rFonts w:ascii="Arabic Typesetting" w:eastAsiaTheme="minorEastAsia" w:hAnsi="Arabic Typesetting" w:cs="Arabic Typesetting"/>
                <w:sz w:val="30"/>
                <w:szCs w:val="30"/>
                <w:rtl/>
                <w:lang w:eastAsia="ja-JP"/>
              </w:rPr>
              <w:t xml:space="preserve"> </w:t>
            </w:r>
            <w:proofErr w:type="spellStart"/>
            <w:r w:rsidRPr="00D021BC">
              <w:rPr>
                <w:rFonts w:ascii="Arabic Typesetting" w:eastAsiaTheme="minorEastAsia" w:hAnsi="Arabic Typesetting" w:cs="Arabic Typesetting"/>
                <w:sz w:val="30"/>
                <w:szCs w:val="30"/>
                <w:rtl/>
                <w:lang w:eastAsia="ja-JP"/>
              </w:rPr>
              <w:t>ريسيرتش</w:t>
            </w:r>
            <w:proofErr w:type="spellEnd"/>
            <w:r w:rsidRPr="00D021BC">
              <w:rPr>
                <w:rFonts w:ascii="Arabic Typesetting" w:eastAsiaTheme="minorEastAsia" w:hAnsi="Arabic Typesetting" w:cs="Arabic Typesetting"/>
                <w:sz w:val="30"/>
                <w:szCs w:val="30"/>
                <w:rtl/>
                <w:lang w:eastAsia="ja-JP"/>
              </w:rPr>
              <w:t xml:space="preserve"> </w:t>
            </w:r>
          </w:p>
        </w:tc>
        <w:tc>
          <w:tcPr>
            <w:tcW w:w="2505"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proofErr w:type="spellStart"/>
            <w:r w:rsidRPr="00D021BC">
              <w:rPr>
                <w:rFonts w:ascii="Arabic Typesetting" w:eastAsiaTheme="minorEastAsia" w:hAnsi="Arabic Typesetting" w:cs="Arabic Typesetting"/>
                <w:sz w:val="30"/>
                <w:szCs w:val="30"/>
                <w:rtl/>
                <w:lang w:eastAsia="ja-JP"/>
              </w:rPr>
              <w:t>ويبو</w:t>
            </w:r>
            <w:proofErr w:type="spellEnd"/>
            <w:r w:rsidRPr="00D021BC">
              <w:rPr>
                <w:rFonts w:ascii="Arabic Typesetting" w:eastAsiaTheme="minorEastAsia" w:hAnsi="Arabic Typesetting" w:cs="Arabic Typesetting"/>
                <w:sz w:val="30"/>
                <w:szCs w:val="30"/>
                <w:rtl/>
                <w:lang w:eastAsia="ja-JP"/>
              </w:rPr>
              <w:t xml:space="preserve"> </w:t>
            </w:r>
            <w:proofErr w:type="spellStart"/>
            <w:r w:rsidRPr="00D021BC">
              <w:rPr>
                <w:rFonts w:ascii="Arabic Typesetting" w:eastAsiaTheme="minorEastAsia" w:hAnsi="Arabic Typesetting" w:cs="Arabic Typesetting"/>
                <w:sz w:val="30"/>
                <w:szCs w:val="30"/>
                <w:rtl/>
                <w:lang w:eastAsia="ja-JP"/>
              </w:rPr>
              <w:t>ريسيرتش</w:t>
            </w:r>
            <w:proofErr w:type="spellEnd"/>
            <w:r w:rsidRPr="00D021BC">
              <w:rPr>
                <w:rFonts w:ascii="Arabic Typesetting" w:eastAsiaTheme="minorEastAsia" w:hAnsi="Arabic Typesetting" w:cs="Arabic Typesetting"/>
                <w:sz w:val="30"/>
                <w:szCs w:val="30"/>
                <w:rtl/>
                <w:lang w:eastAsia="ja-JP"/>
              </w:rPr>
              <w:t>: 16</w:t>
            </w:r>
          </w:p>
          <w:p w:rsidR="00D57C49" w:rsidRPr="00D021BC" w:rsidRDefault="00D57C49" w:rsidP="00D57C49">
            <w:pPr>
              <w:bidi/>
              <w:spacing w:after="120" w:line="300" w:lineRule="exact"/>
              <w:rPr>
                <w:rFonts w:ascii="Arabic Typesetting" w:hAnsi="Arabic Typesetting" w:cs="Arabic Typesetting"/>
                <w:sz w:val="30"/>
                <w:szCs w:val="30"/>
              </w:rPr>
            </w:pPr>
            <w:proofErr w:type="spellStart"/>
            <w:r w:rsidRPr="00D021BC">
              <w:rPr>
                <w:rFonts w:ascii="Arabic Typesetting" w:eastAsiaTheme="minorEastAsia" w:hAnsi="Arabic Typesetting" w:cs="Arabic Typesetting"/>
                <w:sz w:val="30"/>
                <w:szCs w:val="30"/>
                <w:rtl/>
                <w:lang w:eastAsia="ja-JP"/>
              </w:rPr>
              <w:t>ويبو</w:t>
            </w:r>
            <w:proofErr w:type="spellEnd"/>
            <w:r w:rsidRPr="00D021BC">
              <w:rPr>
                <w:rFonts w:ascii="Arabic Typesetting" w:eastAsiaTheme="minorEastAsia" w:hAnsi="Arabic Typesetting" w:cs="Arabic Typesetting"/>
                <w:sz w:val="30"/>
                <w:szCs w:val="30"/>
                <w:rtl/>
                <w:lang w:eastAsia="ja-JP"/>
              </w:rPr>
              <w:t xml:space="preserve"> غرين: 225</w:t>
            </w:r>
          </w:p>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p>
        </w:tc>
        <w:tc>
          <w:tcPr>
            <w:tcW w:w="2227"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زيادة بنسبة 20% فيما يخص كلا من</w:t>
            </w:r>
            <w:r w:rsidRPr="00D021BC">
              <w:rPr>
                <w:rFonts w:ascii="Arabic Typesetting" w:eastAsiaTheme="minorEastAsia" w:hAnsi="Arabic Typesetting" w:cs="Arabic Typesetting"/>
                <w:sz w:val="30"/>
                <w:szCs w:val="30"/>
                <w:lang w:eastAsia="ja-JP"/>
              </w:rPr>
              <w:t xml:space="preserve"> </w:t>
            </w:r>
            <w:proofErr w:type="spellStart"/>
            <w:r w:rsidRPr="00D021BC">
              <w:rPr>
                <w:rFonts w:ascii="Arabic Typesetting" w:eastAsiaTheme="minorEastAsia" w:hAnsi="Arabic Typesetting" w:cs="Arabic Typesetting"/>
                <w:sz w:val="30"/>
                <w:szCs w:val="30"/>
                <w:rtl/>
                <w:lang w:eastAsia="ja-JP"/>
              </w:rPr>
              <w:t>ويبو</w:t>
            </w:r>
            <w:proofErr w:type="spellEnd"/>
            <w:r w:rsidRPr="00D021BC">
              <w:rPr>
                <w:rFonts w:ascii="Arabic Typesetting" w:eastAsiaTheme="minorEastAsia" w:hAnsi="Arabic Typesetting" w:cs="Arabic Typesetting"/>
                <w:sz w:val="30"/>
                <w:szCs w:val="30"/>
                <w:rtl/>
                <w:lang w:eastAsia="ja-JP"/>
              </w:rPr>
              <w:t xml:space="preserve"> غرين </w:t>
            </w:r>
            <w:proofErr w:type="spellStart"/>
            <w:r w:rsidRPr="00D021BC">
              <w:rPr>
                <w:rFonts w:ascii="Arabic Typesetting" w:eastAsiaTheme="minorEastAsia" w:hAnsi="Arabic Typesetting" w:cs="Arabic Typesetting"/>
                <w:sz w:val="30"/>
                <w:szCs w:val="30"/>
                <w:rtl/>
                <w:lang w:eastAsia="ja-JP"/>
              </w:rPr>
              <w:t>وويبو</w:t>
            </w:r>
            <w:proofErr w:type="spellEnd"/>
            <w:r w:rsidRPr="00D021BC">
              <w:rPr>
                <w:rFonts w:ascii="Arabic Typesetting" w:eastAsiaTheme="minorEastAsia" w:hAnsi="Arabic Typesetting" w:cs="Arabic Typesetting"/>
                <w:sz w:val="30"/>
                <w:szCs w:val="30"/>
                <w:rtl/>
                <w:lang w:eastAsia="ja-JP"/>
              </w:rPr>
              <w:t xml:space="preserve"> </w:t>
            </w:r>
            <w:proofErr w:type="spellStart"/>
            <w:r w:rsidRPr="00D021BC">
              <w:rPr>
                <w:rFonts w:ascii="Arabic Typesetting" w:eastAsiaTheme="minorEastAsia" w:hAnsi="Arabic Typesetting" w:cs="Arabic Typesetting"/>
                <w:sz w:val="30"/>
                <w:szCs w:val="30"/>
                <w:rtl/>
                <w:lang w:eastAsia="ja-JP"/>
              </w:rPr>
              <w:t>ريسيرتش</w:t>
            </w:r>
            <w:proofErr w:type="spellEnd"/>
            <w:r w:rsidRPr="00D021BC">
              <w:rPr>
                <w:rFonts w:ascii="Arabic Typesetting" w:eastAsiaTheme="minorEastAsia" w:hAnsi="Arabic Typesetting" w:cs="Arabic Typesetting"/>
                <w:sz w:val="30"/>
                <w:szCs w:val="30"/>
                <w:rtl/>
                <w:lang w:eastAsia="ja-JP"/>
              </w:rPr>
              <w:t xml:space="preserve"> </w:t>
            </w:r>
          </w:p>
        </w:tc>
      </w:tr>
      <w:tr w:rsidR="00D57C49" w:rsidRPr="00D021BC" w:rsidTr="009C7153">
        <w:tblPrEx>
          <w:jc w:val="center"/>
          <w:tblLook w:val="04A0" w:firstRow="1" w:lastRow="0" w:firstColumn="1" w:lastColumn="0" w:noHBand="0" w:noVBand="1"/>
        </w:tblPrEx>
        <w:trPr>
          <w:trHeight w:val="915"/>
          <w:jc w:val="center"/>
        </w:trPr>
        <w:tc>
          <w:tcPr>
            <w:tcW w:w="2546" w:type="dxa"/>
            <w:gridSpan w:val="3"/>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ه1.8</w:t>
            </w:r>
            <w:r w:rsidRPr="00D021BC">
              <w:rPr>
                <w:rFonts w:ascii="Arabic Typesetting" w:eastAsiaTheme="minorEastAsia" w:hAnsi="Arabic Typesetting" w:cs="Arabic Typesetting" w:hint="cs"/>
                <w:sz w:val="30"/>
                <w:szCs w:val="30"/>
                <w:rtl/>
                <w:lang w:eastAsia="ja-JP"/>
              </w:rPr>
              <w:t>.</w:t>
            </w:r>
            <w:r w:rsidRPr="00D021BC">
              <w:rPr>
                <w:rFonts w:ascii="Arabic Typesetting" w:eastAsiaTheme="minorEastAsia" w:hAnsi="Arabic Typesetting" w:cs="Arabic Typesetting"/>
                <w:sz w:val="30"/>
                <w:szCs w:val="30"/>
                <w:rtl/>
                <w:lang w:eastAsia="ja-JP"/>
              </w:rPr>
              <w:t xml:space="preserve"> التواصل بفعالية أكبر مع جمهور واسع بشأن الملكية الفكرية ودور الويبو</w:t>
            </w:r>
          </w:p>
        </w:tc>
        <w:tc>
          <w:tcPr>
            <w:tcW w:w="2361"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تنامي عدد زيارات الموقع الالكتروني لمكاتب الويبو الخارجية</w:t>
            </w:r>
          </w:p>
        </w:tc>
        <w:tc>
          <w:tcPr>
            <w:tcW w:w="2505" w:type="dxa"/>
            <w:gridSpan w:val="2"/>
            <w:shd w:val="clear" w:color="auto" w:fill="auto"/>
            <w:tcMar>
              <w:top w:w="85" w:type="dxa"/>
            </w:tcMar>
            <w:hideMark/>
          </w:tcPr>
          <w:p w:rsidR="00D57C49" w:rsidRPr="00D021BC" w:rsidRDefault="00D57C49" w:rsidP="00D57C49">
            <w:pPr>
              <w:suppressLineNumbers/>
              <w:suppressAutoHyphens/>
              <w:bidi/>
              <w:spacing w:after="120" w:line="300" w:lineRule="exact"/>
              <w:rPr>
                <w:rFonts w:ascii="Arabic Typesetting" w:hAnsi="Arabic Typesetting" w:cs="Arabic Typesetting"/>
                <w:sz w:val="30"/>
                <w:szCs w:val="30"/>
              </w:rPr>
            </w:pPr>
            <w:r w:rsidRPr="00D021BC">
              <w:rPr>
                <w:rFonts w:ascii="Arabic Typesetting" w:hAnsi="Arabic Typesetting" w:cs="Arabic Typesetting"/>
                <w:sz w:val="30"/>
                <w:szCs w:val="30"/>
                <w:rtl/>
              </w:rPr>
              <w:t>4,722 (مكتب الصين)</w:t>
            </w:r>
          </w:p>
          <w:p w:rsidR="00D57C49" w:rsidRPr="00D021BC" w:rsidRDefault="00D57C49" w:rsidP="00D57C49">
            <w:pPr>
              <w:suppressLineNumbers/>
              <w:suppressAutoHyphens/>
              <w:autoSpaceDE w:val="0"/>
              <w:autoSpaceDN w:val="0"/>
              <w:bidi/>
              <w:adjustRightInd w:val="0"/>
              <w:spacing w:after="120" w:line="300" w:lineRule="exact"/>
              <w:rPr>
                <w:rFonts w:ascii="Arabic Typesetting" w:hAnsi="Arabic Typesetting" w:cs="Arabic Typesetting"/>
                <w:sz w:val="30"/>
                <w:szCs w:val="30"/>
              </w:rPr>
            </w:pPr>
            <w:r w:rsidRPr="00D021BC">
              <w:rPr>
                <w:rFonts w:ascii="Arabic Typesetting" w:hAnsi="Arabic Typesetting" w:cs="Arabic Typesetting"/>
                <w:sz w:val="30"/>
                <w:szCs w:val="30"/>
              </w:rPr>
              <w:t>2,932</w:t>
            </w:r>
            <w:r w:rsidRPr="00D021BC">
              <w:rPr>
                <w:rFonts w:ascii="Arabic Typesetting" w:hAnsi="Arabic Typesetting" w:cs="Arabic Typesetting"/>
                <w:sz w:val="30"/>
                <w:szCs w:val="30"/>
                <w:lang w:eastAsia="zh-CN"/>
              </w:rPr>
              <w:t xml:space="preserve"> </w:t>
            </w:r>
            <w:r w:rsidRPr="00D021BC">
              <w:rPr>
                <w:rFonts w:ascii="Arabic Typesetting" w:hAnsi="Arabic Typesetting" w:cs="Arabic Typesetting"/>
                <w:sz w:val="30"/>
                <w:szCs w:val="30"/>
                <w:rtl/>
                <w:lang w:eastAsia="zh-CN"/>
              </w:rPr>
              <w:t xml:space="preserve"> (مكتب البرازيل)</w:t>
            </w:r>
          </w:p>
          <w:p w:rsidR="00D57C49" w:rsidRPr="00D021BC" w:rsidRDefault="00D57C49" w:rsidP="00D57C49">
            <w:pPr>
              <w:suppressLineNumbers/>
              <w:suppressAutoHyphens/>
              <w:autoSpaceDE w:val="0"/>
              <w:autoSpaceDN w:val="0"/>
              <w:bidi/>
              <w:adjustRightInd w:val="0"/>
              <w:spacing w:after="120" w:line="300" w:lineRule="exact"/>
              <w:rPr>
                <w:rFonts w:ascii="Arabic Typesetting" w:hAnsi="Arabic Typesetting" w:cs="Arabic Typesetting"/>
                <w:sz w:val="30"/>
                <w:szCs w:val="30"/>
                <w:rtl/>
              </w:rPr>
            </w:pPr>
            <w:r w:rsidRPr="00D021BC">
              <w:rPr>
                <w:rFonts w:ascii="Arabic Typesetting" w:hAnsi="Arabic Typesetting" w:cs="Arabic Typesetting"/>
                <w:sz w:val="30"/>
                <w:szCs w:val="30"/>
                <w:rtl/>
              </w:rPr>
              <w:t>7,724 (مكتب اليابان)</w:t>
            </w:r>
          </w:p>
          <w:p w:rsidR="00D57C49" w:rsidRPr="00D021BC" w:rsidRDefault="00D57C49" w:rsidP="00D57C49">
            <w:pPr>
              <w:suppressLineNumbers/>
              <w:suppressAutoHyphens/>
              <w:autoSpaceDE w:val="0"/>
              <w:autoSpaceDN w:val="0"/>
              <w:bidi/>
              <w:adjustRightInd w:val="0"/>
              <w:spacing w:after="120" w:line="300" w:lineRule="exact"/>
              <w:rPr>
                <w:rFonts w:ascii="Arabic Typesetting" w:hAnsi="Arabic Typesetting" w:cs="Arabic Typesetting"/>
                <w:sz w:val="30"/>
                <w:szCs w:val="30"/>
              </w:rPr>
            </w:pPr>
            <w:r w:rsidRPr="00D021BC">
              <w:rPr>
                <w:rFonts w:ascii="Arabic Typesetting" w:hAnsi="Arabic Typesetting" w:cs="Arabic Typesetting"/>
                <w:sz w:val="30"/>
                <w:szCs w:val="30"/>
              </w:rPr>
              <w:t>5,894</w:t>
            </w:r>
            <w:r w:rsidRPr="00D021BC" w:rsidDel="00D83105">
              <w:rPr>
                <w:rFonts w:ascii="Arabic Typesetting" w:hAnsi="Arabic Typesetting" w:cs="Arabic Typesetting"/>
                <w:sz w:val="30"/>
                <w:szCs w:val="30"/>
              </w:rPr>
              <w:t xml:space="preserve"> </w:t>
            </w:r>
            <w:r w:rsidRPr="00D021BC">
              <w:rPr>
                <w:rFonts w:ascii="Arabic Typesetting" w:hAnsi="Arabic Typesetting" w:cs="Arabic Typesetting"/>
                <w:sz w:val="30"/>
                <w:szCs w:val="30"/>
                <w:rtl/>
              </w:rPr>
              <w:t xml:space="preserve"> (مكتب الاتحاد الروسي)</w:t>
            </w:r>
          </w:p>
          <w:p w:rsidR="00D57C49" w:rsidRPr="00D021BC" w:rsidRDefault="00D57C49" w:rsidP="00D57C49">
            <w:pPr>
              <w:suppressLineNumbers/>
              <w:suppressAutoHyphens/>
              <w:autoSpaceDE w:val="0"/>
              <w:autoSpaceDN w:val="0"/>
              <w:bidi/>
              <w:adjustRightInd w:val="0"/>
              <w:spacing w:after="120" w:line="300" w:lineRule="exact"/>
              <w:rPr>
                <w:rFonts w:ascii="Arabic Typesetting" w:hAnsi="Arabic Typesetting" w:cs="Arabic Typesetting"/>
                <w:sz w:val="30"/>
                <w:szCs w:val="30"/>
              </w:rPr>
            </w:pPr>
            <w:r w:rsidRPr="00D021BC">
              <w:rPr>
                <w:rFonts w:ascii="Arabic Typesetting" w:hAnsi="Arabic Typesetting" w:cs="Arabic Typesetting"/>
                <w:sz w:val="30"/>
                <w:szCs w:val="30"/>
                <w:rtl/>
              </w:rPr>
              <w:t>7,752 (مكتب سنغافورة)</w:t>
            </w:r>
          </w:p>
        </w:tc>
        <w:tc>
          <w:tcPr>
            <w:tcW w:w="2227"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rtl/>
                <w:lang w:val="fr-FR" w:eastAsia="ja-JP" w:bidi="ar-MA"/>
              </w:rPr>
            </w:pPr>
            <w:r w:rsidRPr="00D021BC">
              <w:rPr>
                <w:rFonts w:ascii="Arabic Typesetting" w:eastAsiaTheme="minorEastAsia" w:hAnsi="Arabic Typesetting" w:cs="Arabic Typesetting"/>
                <w:sz w:val="30"/>
                <w:szCs w:val="30"/>
                <w:rtl/>
                <w:lang w:eastAsia="ja-JP"/>
              </w:rPr>
              <w:t xml:space="preserve">زيادة بنسبة 5 </w:t>
            </w:r>
            <w:r w:rsidRPr="00D021BC">
              <w:rPr>
                <w:rFonts w:ascii="Arabic Typesetting" w:eastAsiaTheme="minorEastAsia" w:hAnsi="Arabic Typesetting" w:cs="Arabic Typesetting"/>
                <w:sz w:val="30"/>
                <w:szCs w:val="30"/>
                <w:lang w:val="fr-FR" w:eastAsia="ja-JP"/>
              </w:rPr>
              <w:t>%</w:t>
            </w:r>
            <w:r w:rsidRPr="00D021BC">
              <w:rPr>
                <w:rFonts w:ascii="Arabic Typesetting" w:eastAsiaTheme="minorEastAsia" w:hAnsi="Arabic Typesetting" w:cs="Arabic Typesetting"/>
                <w:sz w:val="30"/>
                <w:szCs w:val="30"/>
                <w:rtl/>
                <w:lang w:val="fr-FR" w:eastAsia="ja-JP" w:bidi="ar-MA"/>
              </w:rPr>
              <w:t xml:space="preserve"> (جميع المكاتب)</w:t>
            </w:r>
          </w:p>
        </w:tc>
      </w:tr>
      <w:tr w:rsidR="00D57C49" w:rsidRPr="00D021BC" w:rsidTr="009C7153">
        <w:tblPrEx>
          <w:jc w:val="center"/>
          <w:tblLook w:val="04A0" w:firstRow="1" w:lastRow="0" w:firstColumn="1" w:lastColumn="0" w:noHBand="0" w:noVBand="1"/>
        </w:tblPrEx>
        <w:trPr>
          <w:trHeight w:val="660"/>
          <w:jc w:val="center"/>
        </w:trPr>
        <w:tc>
          <w:tcPr>
            <w:tcW w:w="2546" w:type="dxa"/>
            <w:gridSpan w:val="3"/>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Pr>
                <w:rFonts w:ascii="Arabic Typesetting" w:eastAsiaTheme="minorEastAsia" w:hAnsi="Arabic Typesetting" w:cs="Arabic Typesetting"/>
                <w:sz w:val="30"/>
                <w:szCs w:val="30"/>
                <w:rtl/>
                <w:lang w:eastAsia="ja-JP"/>
              </w:rPr>
              <w:t>ه</w:t>
            </w:r>
            <w:r w:rsidRPr="00D021BC">
              <w:rPr>
                <w:rFonts w:ascii="Arabic Typesetting" w:eastAsiaTheme="minorEastAsia" w:hAnsi="Arabic Typesetting" w:cs="Arabic Typesetting"/>
                <w:sz w:val="30"/>
                <w:szCs w:val="30"/>
                <w:rtl/>
                <w:lang w:eastAsia="ja-JP"/>
              </w:rPr>
              <w:t>2.8</w:t>
            </w:r>
            <w:r w:rsidRPr="00D021BC">
              <w:rPr>
                <w:rFonts w:ascii="Arabic Typesetting" w:eastAsiaTheme="minorEastAsia" w:hAnsi="Arabic Typesetting" w:cs="Arabic Typesetting" w:hint="cs"/>
                <w:sz w:val="30"/>
                <w:szCs w:val="30"/>
                <w:rtl/>
                <w:lang w:eastAsia="ja-JP"/>
              </w:rPr>
              <w:t>.</w:t>
            </w:r>
            <w:r w:rsidRPr="00D021BC">
              <w:rPr>
                <w:rFonts w:ascii="Arabic Typesetting" w:eastAsiaTheme="minorEastAsia" w:hAnsi="Arabic Typesetting" w:cs="Arabic Typesetting"/>
                <w:sz w:val="30"/>
                <w:szCs w:val="30"/>
                <w:rtl/>
                <w:lang w:eastAsia="ja-JP"/>
              </w:rPr>
              <w:t xml:space="preserve"> توجّه أكبر نحو تقديم الخدمات واستجابة أفضل للاستفسارات</w:t>
            </w:r>
          </w:p>
        </w:tc>
        <w:tc>
          <w:tcPr>
            <w:tcW w:w="2361"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الوقت المستغرق لمعالجة الاستفسارات</w:t>
            </w:r>
          </w:p>
        </w:tc>
        <w:tc>
          <w:tcPr>
            <w:tcW w:w="2505"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rtl/>
                <w:lang w:eastAsia="ja-JP"/>
              </w:rPr>
            </w:pPr>
            <w:r w:rsidRPr="00D021BC">
              <w:rPr>
                <w:rFonts w:ascii="Arabic Typesetting" w:eastAsiaTheme="minorEastAsia" w:hAnsi="Arabic Typesetting" w:cs="Arabic Typesetting"/>
                <w:sz w:val="30"/>
                <w:szCs w:val="30"/>
                <w:rtl/>
                <w:lang w:eastAsia="ja-JP"/>
              </w:rPr>
              <w:t>يحدد لاحقا</w:t>
            </w:r>
          </w:p>
        </w:tc>
        <w:tc>
          <w:tcPr>
            <w:tcW w:w="2227" w:type="dxa"/>
            <w:gridSpan w:val="2"/>
            <w:shd w:val="clear" w:color="auto" w:fill="auto"/>
            <w:tcMar>
              <w:top w:w="85" w:type="dxa"/>
            </w:tcMar>
            <w:hideMark/>
          </w:tcPr>
          <w:p w:rsidR="00D57C49" w:rsidRPr="00D021BC" w:rsidRDefault="00D57C49" w:rsidP="00D57C49">
            <w:pPr>
              <w:bidi/>
              <w:spacing w:after="120" w:line="300" w:lineRule="exact"/>
              <w:rPr>
                <w:rFonts w:ascii="Arabic Typesetting" w:eastAsiaTheme="minorEastAsia" w:hAnsi="Arabic Typesetting" w:cs="Arabic Typesetting"/>
                <w:sz w:val="30"/>
                <w:szCs w:val="30"/>
                <w:lang w:eastAsia="ja-JP"/>
              </w:rPr>
            </w:pPr>
            <w:r w:rsidRPr="00D021BC">
              <w:rPr>
                <w:rFonts w:ascii="Arabic Typesetting" w:eastAsiaTheme="minorEastAsia" w:hAnsi="Arabic Typesetting" w:cs="Arabic Typesetting"/>
                <w:sz w:val="30"/>
                <w:szCs w:val="30"/>
                <w:rtl/>
                <w:lang w:eastAsia="ja-JP"/>
              </w:rPr>
              <w:t>تُحدد لاحقا</w:t>
            </w:r>
          </w:p>
        </w:tc>
      </w:tr>
    </w:tbl>
    <w:p w:rsidR="00D57C49" w:rsidRDefault="00D57C49" w:rsidP="009C7153">
      <w:pPr>
        <w:pStyle w:val="ARNormal"/>
        <w:rPr>
          <w:rtl/>
          <w:lang w:bidi="ar-SA"/>
        </w:rPr>
      </w:pPr>
    </w:p>
    <w:tbl>
      <w:tblPr>
        <w:bidiVisual/>
        <w:tblW w:w="0" w:type="auto"/>
        <w:tblInd w:w="108" w:type="dxa"/>
        <w:shd w:val="clear" w:color="auto" w:fill="C6D9F1" w:themeFill="text2" w:themeFillTint="33"/>
        <w:tblLook w:val="04A0" w:firstRow="1" w:lastRow="0" w:firstColumn="1" w:lastColumn="0" w:noHBand="0" w:noVBand="1"/>
      </w:tblPr>
      <w:tblGrid>
        <w:gridCol w:w="9134"/>
      </w:tblGrid>
      <w:tr w:rsidR="00D57C49" w:rsidRPr="000C619C" w:rsidTr="009C7153">
        <w:trPr>
          <w:trHeight w:val="423"/>
        </w:trPr>
        <w:tc>
          <w:tcPr>
            <w:tcW w:w="9134" w:type="dxa"/>
            <w:shd w:val="clear" w:color="auto" w:fill="C6D9F1" w:themeFill="text2" w:themeFillTint="33"/>
            <w:vAlign w:val="center"/>
          </w:tcPr>
          <w:p w:rsidR="00D57C49" w:rsidRPr="000C619C" w:rsidRDefault="00D57C49" w:rsidP="009C7153">
            <w:pPr>
              <w:keepNext/>
              <w:keepLines/>
              <w:spacing w:after="120" w:line="340" w:lineRule="exact"/>
              <w:jc w:val="center"/>
              <w:rPr>
                <w:rFonts w:ascii="Arabic Typesetting" w:eastAsia="SimSun" w:hAnsi="Arabic Typesetting" w:cs="Arabic Typesetting"/>
                <w:bCs/>
                <w:color w:val="000000"/>
                <w:sz w:val="34"/>
                <w:szCs w:val="34"/>
                <w:lang w:eastAsia="zh-CN"/>
              </w:rPr>
            </w:pPr>
            <w:r w:rsidRPr="000C619C">
              <w:rPr>
                <w:rFonts w:ascii="Arabic Typesetting" w:eastAsia="SimSun" w:hAnsi="Arabic Typesetting" w:cs="Arabic Typesetting"/>
                <w:bCs/>
                <w:color w:val="000000"/>
                <w:sz w:val="34"/>
                <w:szCs w:val="34"/>
                <w:lang w:eastAsia="zh-CN"/>
              </w:rPr>
              <w:br w:type="page"/>
            </w:r>
            <w:r w:rsidRPr="000C619C">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20</w:t>
            </w:r>
          </w:p>
        </w:tc>
      </w:tr>
    </w:tbl>
    <w:p w:rsidR="00D57C49" w:rsidRDefault="00527BC8" w:rsidP="00527BC8">
      <w:pPr>
        <w:pStyle w:val="ARNumbered1"/>
        <w:spacing w:before="240"/>
      </w:pPr>
      <w:r>
        <w:rPr>
          <w:rFonts w:hint="cs"/>
          <w:rtl/>
        </w:rPr>
        <w:t>1.20</w:t>
      </w:r>
      <w:r>
        <w:rPr>
          <w:rtl/>
        </w:rPr>
        <w:tab/>
      </w:r>
      <w:r w:rsidR="00D57C49">
        <w:rPr>
          <w:rFonts w:hint="cs"/>
          <w:rtl/>
        </w:rPr>
        <w:t>تبين الموارد الإجمالية المخصصة للبرنامج في الثنائية 2018/19 زيادة بنسبة 6.9 في المائة مقارنة بالميزانية المعتمدة للثنائية 2016/17.</w:t>
      </w:r>
    </w:p>
    <w:p w:rsidR="00D57C49" w:rsidRDefault="00527BC8" w:rsidP="00527BC8">
      <w:pPr>
        <w:pStyle w:val="ARNumbered1"/>
      </w:pPr>
      <w:r>
        <w:rPr>
          <w:rFonts w:hint="cs"/>
          <w:rtl/>
        </w:rPr>
        <w:t>2.20</w:t>
      </w:r>
      <w:r>
        <w:rPr>
          <w:rtl/>
        </w:rPr>
        <w:tab/>
      </w:r>
      <w:r w:rsidR="00D57C49">
        <w:rPr>
          <w:rFonts w:hint="cs"/>
          <w:rtl/>
        </w:rPr>
        <w:t xml:space="preserve">وتبيّن الزيادة في موارد خلاف الموظفين: "1" الموارد المخصصة </w:t>
      </w:r>
      <w:r>
        <w:rPr>
          <w:rFonts w:hint="cs"/>
          <w:rtl/>
        </w:rPr>
        <w:t>للمكتبين</w:t>
      </w:r>
      <w:r w:rsidR="00D57C49">
        <w:rPr>
          <w:rFonts w:hint="cs"/>
          <w:rtl/>
        </w:rPr>
        <w:t xml:space="preserve"> الخارجيين الجديدين في الجزائر ونيجيريا، في إطار النتيجة المرتقبة ه 2.3 (كفاءات معزَّزة للموارد البشرية)؛ "2" وموارد مخصصة لتغطية الاحتياجات التشغيلية لمكتب الويبو للتنسيق في نيويورك في الثنائية 2018/19 (خصصت تكاليف تشغيلية لسنة واحدة فقط في الميزانية المعتمدة للثنائية 2016/17)، وترد ضمن إطار النتيجة المرتقبة ه 5.8 (تفاعل الويبو وتشاركها بفعالية مع مسارات ومفاوضات الأمم المتحدة وسائر المنظمات الحكومية الدولية).</w:t>
      </w:r>
    </w:p>
    <w:p w:rsidR="00D57C49" w:rsidRDefault="00527BC8" w:rsidP="00527BC8">
      <w:pPr>
        <w:pStyle w:val="ARNumbered1"/>
      </w:pPr>
      <w:r>
        <w:rPr>
          <w:rFonts w:hint="cs"/>
          <w:rtl/>
        </w:rPr>
        <w:lastRenderedPageBreak/>
        <w:t>3.20</w:t>
      </w:r>
      <w:r>
        <w:rPr>
          <w:rtl/>
        </w:rPr>
        <w:tab/>
      </w:r>
      <w:r w:rsidR="00D57C49">
        <w:rPr>
          <w:rFonts w:hint="cs"/>
          <w:rtl/>
        </w:rPr>
        <w:t>وتعكس الزيادة في عدد الوظائف وموارد الموظفين المرتبطة بها: "1" إضافة أربع وظائف جديدة لتعزيز عمل المكاتب الخارجية، بما في ذلك المدير وموظفو الدعم الإداري في مكتب الويبو في الاتحاد الروسي وموظفان وطنيان من الفئة الفنية في مكتب الويبو في الصين.</w:t>
      </w:r>
    </w:p>
    <w:p w:rsidR="00D57C49" w:rsidRDefault="00527BC8" w:rsidP="00527BC8">
      <w:pPr>
        <w:pStyle w:val="ARNumbered1"/>
      </w:pPr>
      <w:r>
        <w:rPr>
          <w:rFonts w:hint="cs"/>
          <w:rtl/>
        </w:rPr>
        <w:t>4.20</w:t>
      </w:r>
      <w:r>
        <w:rPr>
          <w:rtl/>
        </w:rPr>
        <w:tab/>
      </w:r>
      <w:r w:rsidR="00D57C49">
        <w:rPr>
          <w:rFonts w:hint="cs"/>
          <w:rtl/>
        </w:rPr>
        <w:t>وتعكس إعادة توزيع الموارد من النتيجة المرتقبة ه 1.1 (تعاون معزز بين الدول الأعضاء) إلى النتيجة المرتقبة ه 2.1 (المشورة التشريعية) تحسين المواءمة مع البرامج الفنية. وقد حوّلت الموارد المخصصة للنتيجة المرتقبة ه 1.9 (خدمات دعم موجهة للزبون بفعالية وكفاءة وجودة) إلى النتيجة المرتقبة ه 4.8 (تفاعل منفتح وشفاف ومتجاوب مع أصحاب المصلحة غير الحكوميين).</w:t>
      </w:r>
    </w:p>
    <w:p w:rsidR="00D57C49" w:rsidRDefault="00527BC8" w:rsidP="00527BC8">
      <w:pPr>
        <w:pStyle w:val="ARNumbered1"/>
      </w:pPr>
      <w:r>
        <w:rPr>
          <w:rFonts w:hint="cs"/>
          <w:rtl/>
        </w:rPr>
        <w:t>5.20</w:t>
      </w:r>
      <w:r>
        <w:rPr>
          <w:rtl/>
        </w:rPr>
        <w:tab/>
      </w:r>
      <w:r w:rsidR="00D57C49">
        <w:rPr>
          <w:rFonts w:hint="cs"/>
          <w:rtl/>
        </w:rPr>
        <w:t>ويُعزى قدر كبير من التغيرات في الموارد بين النتائج المرتقبة مقارنة بالثنائية 2016/17 إلى مواءمة أدّق للموارد مع نتائج جميع مكاتب الويبو الخارجية في الثنائية 2018/19.</w:t>
      </w:r>
    </w:p>
    <w:p w:rsidR="00D57C49" w:rsidRDefault="00D57C49" w:rsidP="009C7153">
      <w:pPr>
        <w:pStyle w:val="ARNormal"/>
        <w:rPr>
          <w:lang w:val="fr-CH" w:bidi="ar-SA"/>
        </w:rPr>
      </w:pPr>
    </w:p>
    <w:p w:rsidR="00D57C49" w:rsidRPr="00C1598E" w:rsidRDefault="00D57C49" w:rsidP="009C7153">
      <w:pPr>
        <w:pStyle w:val="ARNumbered1"/>
        <w:keepNext/>
        <w:keepLines/>
        <w:spacing w:before="120"/>
        <w:ind w:left="357"/>
        <w:jc w:val="center"/>
        <w:rPr>
          <w:b/>
          <w:bCs/>
          <w:rtl/>
        </w:rPr>
      </w:pPr>
      <w:r w:rsidRPr="00C1598E">
        <w:rPr>
          <w:b/>
          <w:bCs/>
          <w:rtl/>
        </w:rPr>
        <w:lastRenderedPageBreak/>
        <w:t xml:space="preserve">البرنامج </w:t>
      </w:r>
      <w:r>
        <w:rPr>
          <w:b/>
          <w:bCs/>
        </w:rPr>
        <w:t>20</w:t>
      </w:r>
      <w:r w:rsidRPr="00C1598E">
        <w:rPr>
          <w:b/>
          <w:bCs/>
          <w:rtl/>
        </w:rPr>
        <w:t xml:space="preserve">: الموارد </w:t>
      </w:r>
      <w:r>
        <w:rPr>
          <w:rFonts w:hint="cs"/>
          <w:b/>
          <w:bCs/>
          <w:rtl/>
        </w:rPr>
        <w:t>ب</w:t>
      </w:r>
      <w:r w:rsidRPr="00C1598E">
        <w:rPr>
          <w:b/>
          <w:bCs/>
          <w:rtl/>
        </w:rPr>
        <w:t xml:space="preserve">حسب </w:t>
      </w:r>
      <w:r>
        <w:rPr>
          <w:rFonts w:hint="cs"/>
          <w:b/>
          <w:bCs/>
          <w:rtl/>
        </w:rPr>
        <w:t>غرض الإنفاق</w:t>
      </w:r>
    </w:p>
    <w:p w:rsidR="00D57C49" w:rsidRDefault="00D57C49" w:rsidP="009C7153">
      <w:pPr>
        <w:keepNext/>
        <w:keepLines/>
        <w:jc w:val="center"/>
        <w:rPr>
          <w:rFonts w:ascii="Arabic Typesetting" w:hAnsi="Arabic Typesetting" w:cs="Arabic Typesetting"/>
          <w:i/>
          <w:iCs/>
          <w:sz w:val="34"/>
          <w:szCs w:val="34"/>
          <w:rtl/>
        </w:rPr>
      </w:pPr>
      <w:r w:rsidRPr="00661F5C">
        <w:rPr>
          <w:rFonts w:ascii="Arabic Typesetting" w:hAnsi="Arabic Typesetting" w:cs="Arabic Typesetting"/>
          <w:i/>
          <w:iCs/>
          <w:sz w:val="34"/>
          <w:szCs w:val="34"/>
          <w:rtl/>
        </w:rPr>
        <w:t>(بآلاف الفرنكات السويسرية)</w:t>
      </w:r>
    </w:p>
    <w:p w:rsidR="00D57C49" w:rsidRDefault="00D57C49" w:rsidP="009C7153">
      <w:pPr>
        <w:pStyle w:val="ARNormal"/>
        <w:spacing w:before="240" w:line="276" w:lineRule="auto"/>
        <w:jc w:val="center"/>
        <w:rPr>
          <w:rtl/>
          <w:lang w:val="fr-CH" w:bidi="ar-SA"/>
        </w:rPr>
      </w:pPr>
      <w:r w:rsidRPr="0039427F">
        <w:rPr>
          <w:noProof/>
          <w:rtl/>
          <w:lang w:bidi="ar-SA"/>
        </w:rPr>
        <w:drawing>
          <wp:inline distT="0" distB="0" distL="0" distR="0" wp14:anchorId="61429758" wp14:editId="52B506F9">
            <wp:extent cx="5876014" cy="6241774"/>
            <wp:effectExtent l="0" t="0" r="0" b="698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876274" cy="6242050"/>
                    </a:xfrm>
                    <a:prstGeom prst="rect">
                      <a:avLst/>
                    </a:prstGeom>
                    <a:noFill/>
                    <a:ln>
                      <a:noFill/>
                    </a:ln>
                  </pic:spPr>
                </pic:pic>
              </a:graphicData>
            </a:graphic>
          </wp:inline>
        </w:drawing>
      </w:r>
    </w:p>
    <w:p w:rsidR="00D57C49" w:rsidRPr="00302268" w:rsidRDefault="00D57C49" w:rsidP="00D57C49">
      <w:pPr>
        <w:bidi/>
        <w:rPr>
          <w:rFonts w:ascii="Arabic Typesetting" w:hAnsi="Arabic Typesetting" w:cs="Arabic Typesetting"/>
          <w:i/>
          <w:iCs/>
          <w:szCs w:val="28"/>
          <w:rtl/>
          <w:lang w:val="fr-FR"/>
        </w:rPr>
      </w:pPr>
      <w:r w:rsidRPr="00302268">
        <w:rPr>
          <w:rFonts w:ascii="Arabic Typesetting" w:hAnsi="Arabic Typesetting" w:cs="Arabic Typesetting"/>
          <w:i/>
          <w:iCs/>
          <w:szCs w:val="28"/>
          <w:rtl/>
          <w:lang w:val="fr-FR"/>
        </w:rPr>
        <w:t xml:space="preserve">ملاحظة: تدعم المساهمات الطوعية المستلمة بناء على الصندوق </w:t>
      </w:r>
      <w:proofErr w:type="spellStart"/>
      <w:r w:rsidRPr="00302268">
        <w:rPr>
          <w:rFonts w:ascii="Arabic Typesetting" w:hAnsi="Arabic Typesetting" w:cs="Arabic Typesetting"/>
          <w:i/>
          <w:iCs/>
          <w:szCs w:val="28"/>
          <w:rtl/>
          <w:lang w:val="fr-FR"/>
        </w:rPr>
        <w:t>الاستئماني</w:t>
      </w:r>
      <w:proofErr w:type="spellEnd"/>
      <w:r w:rsidRPr="00302268">
        <w:rPr>
          <w:rFonts w:ascii="Arabic Typesetting" w:hAnsi="Arabic Typesetting" w:cs="Arabic Typesetting"/>
          <w:i/>
          <w:iCs/>
          <w:szCs w:val="28"/>
          <w:rtl/>
          <w:lang w:val="fr-FR"/>
        </w:rPr>
        <w:t xml:space="preserve"> الياباني للملكية الفكرية</w:t>
      </w:r>
      <w:r>
        <w:rPr>
          <w:rFonts w:ascii="Arabic Typesetting" w:hAnsi="Arabic Typesetting" w:cs="Arabic Typesetting" w:hint="cs"/>
          <w:i/>
          <w:iCs/>
          <w:szCs w:val="28"/>
          <w:rtl/>
          <w:lang w:val="fr-FR"/>
        </w:rPr>
        <w:t>،</w:t>
      </w:r>
      <w:r w:rsidRPr="00302268">
        <w:rPr>
          <w:rFonts w:ascii="Arabic Typesetting" w:hAnsi="Arabic Typesetting" w:cs="Arabic Typesetting"/>
          <w:i/>
          <w:iCs/>
          <w:szCs w:val="28"/>
          <w:rtl/>
          <w:lang w:val="fr-FR"/>
        </w:rPr>
        <w:t xml:space="preserve"> كما هو مشار إليه في الجدول 14 من المرفق الخامس</w:t>
      </w:r>
      <w:r>
        <w:rPr>
          <w:rFonts w:ascii="Arabic Typesetting" w:hAnsi="Arabic Typesetting" w:cs="Arabic Typesetting" w:hint="cs"/>
          <w:i/>
          <w:iCs/>
          <w:szCs w:val="28"/>
          <w:rtl/>
          <w:lang w:val="fr-FR"/>
        </w:rPr>
        <w:t>،</w:t>
      </w:r>
      <w:r w:rsidRPr="00302268">
        <w:rPr>
          <w:rFonts w:ascii="Arabic Typesetting" w:hAnsi="Arabic Typesetting" w:cs="Arabic Typesetting"/>
          <w:i/>
          <w:iCs/>
          <w:szCs w:val="28"/>
          <w:rtl/>
          <w:lang w:val="fr-FR"/>
        </w:rPr>
        <w:t xml:space="preserve"> </w:t>
      </w:r>
      <w:r>
        <w:rPr>
          <w:rFonts w:ascii="Arabic Typesetting" w:hAnsi="Arabic Typesetting" w:cs="Arabic Typesetting" w:hint="cs"/>
          <w:i/>
          <w:iCs/>
          <w:szCs w:val="28"/>
          <w:rtl/>
          <w:lang w:val="fr-FR"/>
        </w:rPr>
        <w:t>الأ</w:t>
      </w:r>
      <w:r w:rsidRPr="00302268">
        <w:rPr>
          <w:rFonts w:ascii="Arabic Typesetting" w:hAnsi="Arabic Typesetting" w:cs="Arabic Typesetting"/>
          <w:i/>
          <w:iCs/>
          <w:szCs w:val="28"/>
          <w:rtl/>
          <w:lang w:val="fr-FR"/>
        </w:rPr>
        <w:t>نشطة</w:t>
      </w:r>
      <w:r>
        <w:rPr>
          <w:rFonts w:ascii="Arabic Typesetting" w:hAnsi="Arabic Typesetting" w:cs="Arabic Typesetting" w:hint="cs"/>
          <w:i/>
          <w:iCs/>
          <w:szCs w:val="28"/>
          <w:rtl/>
          <w:lang w:val="fr-FR"/>
        </w:rPr>
        <w:t xml:space="preserve"> الموضوعية</w:t>
      </w:r>
      <w:r w:rsidRPr="00302268">
        <w:rPr>
          <w:rFonts w:ascii="Arabic Typesetting" w:hAnsi="Arabic Typesetting" w:cs="Arabic Typesetting"/>
          <w:i/>
          <w:iCs/>
          <w:szCs w:val="28"/>
          <w:rtl/>
          <w:lang w:val="fr-FR"/>
        </w:rPr>
        <w:t xml:space="preserve"> التي </w:t>
      </w:r>
      <w:r w:rsidRPr="00302268">
        <w:rPr>
          <w:rFonts w:ascii="Arabic Typesetting" w:hAnsi="Arabic Typesetting" w:cs="Arabic Typesetting" w:hint="cs"/>
          <w:i/>
          <w:iCs/>
          <w:szCs w:val="28"/>
          <w:rtl/>
          <w:lang w:val="fr-FR"/>
        </w:rPr>
        <w:t>يضطلع</w:t>
      </w:r>
      <w:r w:rsidRPr="00302268">
        <w:rPr>
          <w:rFonts w:ascii="Arabic Typesetting" w:hAnsi="Arabic Typesetting" w:cs="Arabic Typesetting"/>
          <w:i/>
          <w:iCs/>
          <w:szCs w:val="28"/>
          <w:rtl/>
          <w:lang w:val="fr-FR"/>
        </w:rPr>
        <w:t xml:space="preserve"> بها مكتب </w:t>
      </w:r>
      <w:r>
        <w:rPr>
          <w:rFonts w:ascii="Arabic Typesetting" w:hAnsi="Arabic Typesetting" w:cs="Arabic Typesetting" w:hint="cs"/>
          <w:i/>
          <w:iCs/>
          <w:szCs w:val="28"/>
          <w:rtl/>
          <w:lang w:val="fr-FR"/>
        </w:rPr>
        <w:t xml:space="preserve">الويبو </w:t>
      </w:r>
      <w:r w:rsidRPr="00302268">
        <w:rPr>
          <w:rFonts w:ascii="Arabic Typesetting" w:hAnsi="Arabic Typesetting" w:cs="Arabic Typesetting"/>
          <w:i/>
          <w:iCs/>
          <w:szCs w:val="28"/>
          <w:rtl/>
          <w:lang w:val="fr-FR"/>
        </w:rPr>
        <w:t>في اليابان وتساهم في تكاليفه التشغيلية.</w:t>
      </w:r>
    </w:p>
    <w:p w:rsidR="00D57C49" w:rsidRPr="00A0038C" w:rsidRDefault="00D57C49" w:rsidP="009C7153">
      <w:pPr>
        <w:pStyle w:val="ARNumbered1"/>
        <w:keepNext/>
        <w:keepLines/>
        <w:spacing w:after="60"/>
        <w:ind w:left="357"/>
        <w:jc w:val="center"/>
        <w:rPr>
          <w:b/>
          <w:bCs/>
          <w:rtl/>
        </w:rPr>
      </w:pPr>
      <w:r w:rsidRPr="00A0038C">
        <w:rPr>
          <w:rFonts w:hint="cs"/>
          <w:b/>
          <w:bCs/>
          <w:rtl/>
        </w:rPr>
        <w:lastRenderedPageBreak/>
        <w:t xml:space="preserve">البرنامج </w:t>
      </w:r>
      <w:r>
        <w:rPr>
          <w:b/>
          <w:bCs/>
        </w:rPr>
        <w:t>20</w:t>
      </w:r>
      <w:r w:rsidRPr="00A0038C">
        <w:rPr>
          <w:rFonts w:hint="cs"/>
          <w:b/>
          <w:bCs/>
          <w:rtl/>
        </w:rPr>
        <w:t xml:space="preserve">: الموارد </w:t>
      </w:r>
      <w:r>
        <w:rPr>
          <w:rFonts w:hint="cs"/>
          <w:b/>
          <w:bCs/>
          <w:rtl/>
        </w:rPr>
        <w:t>ب</w:t>
      </w:r>
      <w:r w:rsidRPr="00A0038C">
        <w:rPr>
          <w:rFonts w:hint="cs"/>
          <w:b/>
          <w:bCs/>
          <w:rtl/>
        </w:rPr>
        <w:t xml:space="preserve">حسب </w:t>
      </w:r>
      <w:r>
        <w:rPr>
          <w:rFonts w:hint="cs"/>
          <w:b/>
          <w:bCs/>
          <w:rtl/>
        </w:rPr>
        <w:t xml:space="preserve">كل </w:t>
      </w:r>
      <w:r w:rsidRPr="00A0038C">
        <w:rPr>
          <w:rFonts w:hint="cs"/>
          <w:b/>
          <w:bCs/>
          <w:rtl/>
        </w:rPr>
        <w:t>نتيجة</w:t>
      </w:r>
    </w:p>
    <w:p w:rsidR="00D57C49" w:rsidRPr="00822FFA" w:rsidRDefault="00D57C49" w:rsidP="009C7153">
      <w:pPr>
        <w:keepNext/>
        <w:keepLines/>
        <w:jc w:val="center"/>
        <w:rPr>
          <w:rFonts w:ascii="Arabic Typesetting" w:hAnsi="Arabic Typesetting" w:cs="Arabic Typesetting"/>
          <w:sz w:val="34"/>
          <w:szCs w:val="34"/>
          <w:rtl/>
        </w:rPr>
      </w:pPr>
      <w:r w:rsidRPr="00822FFA">
        <w:rPr>
          <w:rFonts w:ascii="Arabic Typesetting" w:hAnsi="Arabic Typesetting" w:cs="Arabic Typesetting"/>
          <w:i/>
          <w:iCs/>
          <w:sz w:val="34"/>
          <w:szCs w:val="34"/>
          <w:rtl/>
        </w:rPr>
        <w:t>(بآلاف الفرنكات السويسرية)</w:t>
      </w:r>
    </w:p>
    <w:p w:rsidR="00D57C49" w:rsidRDefault="00D57C49" w:rsidP="009C7153">
      <w:pPr>
        <w:spacing w:before="240"/>
        <w:jc w:val="center"/>
        <w:rPr>
          <w:rtl/>
          <w:lang w:val="fr-CH"/>
        </w:rPr>
      </w:pPr>
      <w:r w:rsidRPr="00876DE7">
        <w:rPr>
          <w:noProof/>
          <w:rtl/>
        </w:rPr>
        <w:drawing>
          <wp:inline distT="0" distB="0" distL="0" distR="0" wp14:anchorId="05D96FE7" wp14:editId="01A6A48C">
            <wp:extent cx="5764696" cy="6217650"/>
            <wp:effectExtent l="0" t="0" r="762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64947" cy="6217920"/>
                    </a:xfrm>
                    <a:prstGeom prst="rect">
                      <a:avLst/>
                    </a:prstGeom>
                    <a:noFill/>
                    <a:ln>
                      <a:noFill/>
                    </a:ln>
                  </pic:spPr>
                </pic:pic>
              </a:graphicData>
            </a:graphic>
          </wp:inline>
        </w:drawing>
      </w:r>
    </w:p>
    <w:p w:rsidR="00D57C49" w:rsidRPr="00B05339" w:rsidRDefault="00D57C49" w:rsidP="009C7153">
      <w:pPr>
        <w:rPr>
          <w:rtl/>
          <w:lang w:val="fr-CH"/>
        </w:rPr>
      </w:pPr>
    </w:p>
    <w:p w:rsidR="00D57C49" w:rsidRPr="00B05339" w:rsidRDefault="00D57C49" w:rsidP="009C7153">
      <w:pPr>
        <w:rPr>
          <w:rtl/>
          <w:lang w:val="fr-CH"/>
        </w:rPr>
      </w:pPr>
    </w:p>
    <w:p w:rsidR="00D57C49" w:rsidRPr="00B05339" w:rsidRDefault="00D57C49" w:rsidP="009C7153">
      <w:pPr>
        <w:rPr>
          <w:rtl/>
          <w:lang w:val="fr-CH"/>
        </w:rPr>
      </w:pPr>
    </w:p>
    <w:p w:rsidR="009C7153" w:rsidRDefault="009C7153" w:rsidP="00DF66C0">
      <w:pPr>
        <w:spacing w:before="120"/>
        <w:jc w:val="right"/>
        <w:rPr>
          <w:rFonts w:ascii="Arabic Typesetting" w:hAnsi="Arabic Typesetting" w:cs="Arabic Typesetting"/>
        </w:rPr>
      </w:pPr>
      <w:r>
        <w:rPr>
          <w:rFonts w:ascii="Arabic Typesetting" w:hAnsi="Arabic Typesetting" w:cs="Arabic Typesetting"/>
        </w:rPr>
        <w:br w:type="page"/>
      </w:r>
    </w:p>
    <w:p w:rsidR="00B31922" w:rsidRPr="00052322" w:rsidRDefault="00B31922" w:rsidP="00052322">
      <w:pPr>
        <w:pStyle w:val="ARProgramHeading2"/>
        <w:rPr>
          <w:rFonts w:eastAsia="Arabic Typesetting"/>
          <w:b/>
          <w:bCs/>
          <w:lang w:eastAsia="ar-EG"/>
        </w:rPr>
      </w:pPr>
      <w:r w:rsidRPr="00052322">
        <w:rPr>
          <w:rFonts w:eastAsia="Arabic Typesetting"/>
          <w:b/>
          <w:bCs/>
          <w:rtl/>
          <w:lang w:eastAsia="ar-EG"/>
        </w:rPr>
        <w:lastRenderedPageBreak/>
        <w:t>الهدف الاستراتيجي التاسع: دعم إداري ومالي فعال</w:t>
      </w:r>
    </w:p>
    <w:p w:rsidR="00B31922" w:rsidRDefault="00B31922" w:rsidP="00052322">
      <w:pPr>
        <w:pStyle w:val="ARNormal"/>
        <w:rPr>
          <w:rFonts w:eastAsia="Arabic Typesetting"/>
          <w:lang w:eastAsia="ar-EG"/>
        </w:rPr>
      </w:pPr>
    </w:p>
    <w:tbl>
      <w:tblPr>
        <w:tblStyle w:val="TableGrid1"/>
        <w:bidiVisual/>
        <w:tblW w:w="9214"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2936"/>
        <w:gridCol w:w="3848"/>
        <w:gridCol w:w="2430"/>
      </w:tblGrid>
      <w:tr w:rsidR="00B31922" w:rsidRPr="0091224D" w:rsidTr="00052322">
        <w:trPr>
          <w:cantSplit/>
          <w:trHeight w:val="302"/>
          <w:tblHeader/>
        </w:trPr>
        <w:tc>
          <w:tcPr>
            <w:tcW w:w="2936" w:type="dxa"/>
            <w:shd w:val="clear" w:color="auto" w:fill="B8CCE4"/>
            <w:vAlign w:val="center"/>
            <w:hideMark/>
          </w:tcPr>
          <w:p w:rsidR="00B31922" w:rsidRPr="0091224D" w:rsidRDefault="00B31922" w:rsidP="00052322">
            <w:pPr>
              <w:pStyle w:val="ARProgramTableHeading"/>
            </w:pPr>
            <w:r w:rsidRPr="0091224D">
              <w:rPr>
                <w:rtl/>
              </w:rPr>
              <w:t>النتائج المرتقبة</w:t>
            </w:r>
          </w:p>
        </w:tc>
        <w:tc>
          <w:tcPr>
            <w:tcW w:w="3848" w:type="dxa"/>
            <w:shd w:val="clear" w:color="auto" w:fill="B8CCE4"/>
            <w:vAlign w:val="center"/>
            <w:hideMark/>
          </w:tcPr>
          <w:p w:rsidR="00B31922" w:rsidRPr="0091224D" w:rsidRDefault="00B31922" w:rsidP="00052322">
            <w:pPr>
              <w:pStyle w:val="ARProgramTableHeading"/>
            </w:pPr>
            <w:r w:rsidRPr="0091224D">
              <w:rPr>
                <w:rtl/>
              </w:rPr>
              <w:t>مؤشرات الأداء</w:t>
            </w:r>
          </w:p>
        </w:tc>
        <w:tc>
          <w:tcPr>
            <w:tcW w:w="2430" w:type="dxa"/>
            <w:shd w:val="clear" w:color="auto" w:fill="B8CCE4"/>
            <w:vAlign w:val="center"/>
            <w:hideMark/>
          </w:tcPr>
          <w:p w:rsidR="00B31922" w:rsidRPr="0091224D" w:rsidRDefault="00B31922" w:rsidP="00052322">
            <w:pPr>
              <w:pStyle w:val="ARProgramTableHeading"/>
            </w:pPr>
            <w:r w:rsidRPr="0091224D">
              <w:rPr>
                <w:rtl/>
              </w:rPr>
              <w:t>البرامج المسؤولة</w:t>
            </w:r>
          </w:p>
        </w:tc>
      </w:tr>
      <w:tr w:rsidR="00B31922" w:rsidRPr="0091224D" w:rsidTr="00052322">
        <w:trPr>
          <w:cantSplit/>
          <w:trHeight w:val="302"/>
        </w:trPr>
        <w:tc>
          <w:tcPr>
            <w:tcW w:w="2936" w:type="dxa"/>
            <w:hideMark/>
          </w:tcPr>
          <w:p w:rsidR="00B31922" w:rsidRPr="0091224D" w:rsidRDefault="00B31922" w:rsidP="00052322">
            <w:pPr>
              <w:pStyle w:val="ARProgramTableText"/>
            </w:pPr>
            <w:r w:rsidRPr="0091224D">
              <w:rPr>
                <w:rtl/>
              </w:rPr>
              <w:t xml:space="preserve">ه1.9 </w:t>
            </w:r>
            <w:r w:rsidRPr="00FF1079">
              <w:rPr>
                <w:rtl/>
              </w:rPr>
              <w:t>خدمات دعم موجهة للزبون بفعالية وكفاءة وجودة لفائدة الزبائن الداخليين وأصحاب المصلحة الخارجيين</w:t>
            </w:r>
          </w:p>
        </w:tc>
        <w:tc>
          <w:tcPr>
            <w:tcW w:w="3848" w:type="dxa"/>
            <w:hideMark/>
          </w:tcPr>
          <w:p w:rsidR="00B31922" w:rsidRPr="0091224D" w:rsidRDefault="00B31922" w:rsidP="00052322">
            <w:pPr>
              <w:pStyle w:val="ARProgramTableText"/>
            </w:pPr>
            <w:r w:rsidRPr="0091224D">
              <w:rPr>
                <w:rtl/>
              </w:rPr>
              <w:t>النسبة المئوية لطلبات المشورة والخدمات القانونية التي تلقت ردودا سريعة من مكتب المستشار القانوني</w:t>
            </w:r>
          </w:p>
        </w:tc>
        <w:tc>
          <w:tcPr>
            <w:tcW w:w="2430" w:type="dxa"/>
            <w:hideMark/>
          </w:tcPr>
          <w:p w:rsidR="00B31922" w:rsidRPr="0091224D" w:rsidRDefault="00B31922" w:rsidP="00052322">
            <w:pPr>
              <w:pStyle w:val="ARProgramTableText"/>
            </w:pPr>
            <w:r w:rsidRPr="0091224D">
              <w:rPr>
                <w:rtl/>
              </w:rPr>
              <w:t>البرنامج 21</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تقديم التقارير المالية والإدارية والتحليلات المطلوبة من الإدارة العليا ومديري البرامج والدول الأعضاء في</w:t>
            </w:r>
            <w:r>
              <w:rPr>
                <w:rFonts w:hint="cs"/>
                <w:rtl/>
              </w:rPr>
              <w:t> </w:t>
            </w:r>
            <w:r w:rsidRPr="0091224D">
              <w:rPr>
                <w:rtl/>
              </w:rPr>
              <w:t>مواعيدها</w:t>
            </w:r>
          </w:p>
        </w:tc>
        <w:tc>
          <w:tcPr>
            <w:tcW w:w="2430" w:type="dxa"/>
            <w:hideMark/>
          </w:tcPr>
          <w:p w:rsidR="00B31922" w:rsidRPr="0091224D" w:rsidRDefault="00B31922" w:rsidP="00052322">
            <w:pPr>
              <w:pStyle w:val="ARProgramTableText"/>
            </w:pPr>
            <w:r w:rsidRPr="0091224D">
              <w:rPr>
                <w:rtl/>
              </w:rPr>
              <w:t>البرنامج 22</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النسبة المئوية من وثائق لجنة البرنام</w:t>
            </w:r>
            <w:r>
              <w:rPr>
                <w:rtl/>
              </w:rPr>
              <w:t>ج والميزانية المنشورة في موعدها</w:t>
            </w:r>
          </w:p>
        </w:tc>
        <w:tc>
          <w:tcPr>
            <w:tcW w:w="2430" w:type="dxa"/>
            <w:hideMark/>
          </w:tcPr>
          <w:p w:rsidR="00B31922" w:rsidRPr="0091224D" w:rsidRDefault="00B31922" w:rsidP="00052322">
            <w:pPr>
              <w:pStyle w:val="ARProgramTableText"/>
              <w:rPr>
                <w:sz w:val="22"/>
                <w:szCs w:val="20"/>
              </w:rPr>
            </w:pPr>
            <w:r w:rsidRPr="0091224D">
              <w:rPr>
                <w:rtl/>
              </w:rPr>
              <w:t>البرنامج 22</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نظام الويبو لتخطيط الموارد المؤسسية (</w:t>
            </w:r>
            <w:r w:rsidRPr="0091224D">
              <w:rPr>
                <w:szCs w:val="20"/>
              </w:rPr>
              <w:t>AIMS</w:t>
            </w:r>
            <w:r w:rsidRPr="0091224D">
              <w:rPr>
                <w:rtl/>
              </w:rPr>
              <w:t>) يعمل بفعالية ويُدار وفقاً لأفضل الممارسات</w:t>
            </w:r>
          </w:p>
        </w:tc>
        <w:tc>
          <w:tcPr>
            <w:tcW w:w="2430" w:type="dxa"/>
            <w:hideMark/>
          </w:tcPr>
          <w:p w:rsidR="00B31922" w:rsidRPr="0091224D" w:rsidRDefault="00B31922" w:rsidP="00052322">
            <w:pPr>
              <w:pStyle w:val="ARProgramTableText"/>
              <w:rPr>
                <w:sz w:val="22"/>
                <w:szCs w:val="20"/>
              </w:rPr>
            </w:pPr>
            <w:r w:rsidRPr="0091224D">
              <w:rPr>
                <w:rtl/>
              </w:rPr>
              <w:t>البرنامج 22</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معدل الحماية الجماعية بالتأمين الصحي</w:t>
            </w:r>
          </w:p>
        </w:tc>
        <w:tc>
          <w:tcPr>
            <w:tcW w:w="2430" w:type="dxa"/>
            <w:hideMark/>
          </w:tcPr>
          <w:p w:rsidR="00B31922" w:rsidRPr="0091224D" w:rsidRDefault="00B31922" w:rsidP="00052322">
            <w:pPr>
              <w:pStyle w:val="ARProgramTableText"/>
            </w:pPr>
            <w:r w:rsidRPr="0091224D">
              <w:rPr>
                <w:rtl/>
              </w:rPr>
              <w:t>البرنامج 23</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تحقيق وفورات في تكاليف الس</w:t>
            </w:r>
            <w:r>
              <w:rPr>
                <w:rtl/>
              </w:rPr>
              <w:t>لع والخدمات التي تشتريها</w:t>
            </w:r>
            <w:r>
              <w:rPr>
                <w:rFonts w:hint="cs"/>
                <w:rtl/>
              </w:rPr>
              <w:t> </w:t>
            </w:r>
            <w:r>
              <w:rPr>
                <w:rtl/>
              </w:rPr>
              <w:t>الويبو</w:t>
            </w:r>
          </w:p>
        </w:tc>
        <w:tc>
          <w:tcPr>
            <w:tcW w:w="2430" w:type="dxa"/>
            <w:hideMark/>
          </w:tcPr>
          <w:p w:rsidR="00B31922" w:rsidRPr="0091224D" w:rsidRDefault="00B31922" w:rsidP="00052322">
            <w:pPr>
              <w:pStyle w:val="ARProgramTableText"/>
            </w:pPr>
            <w:r w:rsidRPr="0091224D">
              <w:rPr>
                <w:rtl/>
              </w:rPr>
              <w:t>البرنامج 24</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مدة معالجة الطلبات الإلكترونية</w:t>
            </w:r>
          </w:p>
        </w:tc>
        <w:tc>
          <w:tcPr>
            <w:tcW w:w="2430" w:type="dxa"/>
            <w:hideMark/>
          </w:tcPr>
          <w:p w:rsidR="00B31922" w:rsidRPr="0091224D" w:rsidRDefault="00B31922" w:rsidP="00052322">
            <w:pPr>
              <w:pStyle w:val="ARProgramTableText"/>
              <w:rPr>
                <w:sz w:val="22"/>
                <w:szCs w:val="20"/>
              </w:rPr>
            </w:pPr>
            <w:r w:rsidRPr="0091224D">
              <w:rPr>
                <w:rtl/>
              </w:rPr>
              <w:t>البرنامج 24</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مدة معالجة تصريحات السفر الإلكترونية</w:t>
            </w:r>
          </w:p>
        </w:tc>
        <w:tc>
          <w:tcPr>
            <w:tcW w:w="2430" w:type="dxa"/>
            <w:hideMark/>
          </w:tcPr>
          <w:p w:rsidR="00B31922" w:rsidRPr="0091224D" w:rsidRDefault="00B31922" w:rsidP="00052322">
            <w:pPr>
              <w:pStyle w:val="ARProgramTableText"/>
              <w:rPr>
                <w:sz w:val="22"/>
                <w:szCs w:val="20"/>
              </w:rPr>
            </w:pPr>
            <w:r w:rsidRPr="0091224D">
              <w:rPr>
                <w:rtl/>
              </w:rPr>
              <w:t>البرنامج 24</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مدة معالجة التأشيرات</w:t>
            </w:r>
          </w:p>
        </w:tc>
        <w:tc>
          <w:tcPr>
            <w:tcW w:w="2430" w:type="dxa"/>
            <w:hideMark/>
          </w:tcPr>
          <w:p w:rsidR="00B31922" w:rsidRPr="0091224D" w:rsidRDefault="00B31922" w:rsidP="00052322">
            <w:pPr>
              <w:pStyle w:val="ARProgramTableText"/>
              <w:rPr>
                <w:sz w:val="22"/>
                <w:szCs w:val="20"/>
              </w:rPr>
            </w:pPr>
            <w:r w:rsidRPr="0091224D">
              <w:rPr>
                <w:rtl/>
              </w:rPr>
              <w:t>البرنامج 24</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مباني الويبو وتجهيزاتها لا تزال ملائمة للغرض</w:t>
            </w:r>
          </w:p>
        </w:tc>
        <w:tc>
          <w:tcPr>
            <w:tcW w:w="2430" w:type="dxa"/>
            <w:hideMark/>
          </w:tcPr>
          <w:p w:rsidR="00B31922" w:rsidRPr="0091224D" w:rsidRDefault="00B31922" w:rsidP="00052322">
            <w:pPr>
              <w:pStyle w:val="ARProgramTableText"/>
              <w:rPr>
                <w:sz w:val="22"/>
                <w:szCs w:val="20"/>
              </w:rPr>
            </w:pPr>
            <w:r w:rsidRPr="0091224D">
              <w:rPr>
                <w:rtl/>
              </w:rPr>
              <w:t>البرنامج 24</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توضع أنظمة تكنولوجيا المعلومات والاتصالات وتُطوَّر وتنفَّذ استناداً إلى معايير الويبو المتفق عليها بشأن البيانات والتطبيقات والتكنولوجيا</w:t>
            </w:r>
          </w:p>
        </w:tc>
        <w:tc>
          <w:tcPr>
            <w:tcW w:w="2430" w:type="dxa"/>
            <w:hideMark/>
          </w:tcPr>
          <w:p w:rsidR="00B31922" w:rsidRPr="0091224D" w:rsidRDefault="00B31922" w:rsidP="00052322">
            <w:pPr>
              <w:pStyle w:val="ARProgramTableText"/>
              <w:rPr>
                <w:sz w:val="22"/>
                <w:szCs w:val="20"/>
              </w:rPr>
            </w:pPr>
            <w:r w:rsidRPr="0091224D">
              <w:rPr>
                <w:rtl/>
              </w:rPr>
              <w:t>البرنامج 25</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استضافة منصات تكنولوجيا المعلومات والاتصالات وإدارتها على نحو فعال من حيث التكلفة بما يتماشى مع متطلبات الأعمال</w:t>
            </w:r>
          </w:p>
        </w:tc>
        <w:tc>
          <w:tcPr>
            <w:tcW w:w="2430" w:type="dxa"/>
            <w:hideMark/>
          </w:tcPr>
          <w:p w:rsidR="00B31922" w:rsidRPr="0091224D" w:rsidRDefault="00B31922" w:rsidP="00052322">
            <w:pPr>
              <w:pStyle w:val="ARProgramTableText"/>
              <w:rPr>
                <w:sz w:val="22"/>
                <w:szCs w:val="20"/>
              </w:rPr>
            </w:pPr>
            <w:r w:rsidRPr="0091224D">
              <w:rPr>
                <w:rtl/>
              </w:rPr>
              <w:t>البرنامج 25</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النسبة المئوية للمشاركين الداخليين والخارجيين الراضين عن خدمات المؤتمرات في الويبو</w:t>
            </w:r>
          </w:p>
        </w:tc>
        <w:tc>
          <w:tcPr>
            <w:tcW w:w="2430" w:type="dxa"/>
            <w:hideMark/>
          </w:tcPr>
          <w:p w:rsidR="00B31922" w:rsidRPr="0091224D" w:rsidRDefault="00B31922" w:rsidP="00052322">
            <w:pPr>
              <w:pStyle w:val="ARProgramTableText"/>
            </w:pPr>
            <w:r w:rsidRPr="0091224D">
              <w:rPr>
                <w:rtl/>
              </w:rPr>
              <w:t>البرنامج 27</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Pr>
                <w:rtl/>
              </w:rPr>
              <w:t xml:space="preserve">الطباعة </w:t>
            </w:r>
            <w:r w:rsidRPr="0091224D">
              <w:rPr>
                <w:rtl/>
              </w:rPr>
              <w:t>فعالة من حيث التكلفة</w:t>
            </w:r>
          </w:p>
        </w:tc>
        <w:tc>
          <w:tcPr>
            <w:tcW w:w="2430" w:type="dxa"/>
            <w:hideMark/>
          </w:tcPr>
          <w:p w:rsidR="00B31922" w:rsidRPr="0091224D" w:rsidRDefault="00B31922" w:rsidP="00052322">
            <w:pPr>
              <w:pStyle w:val="ARProgramTableText"/>
            </w:pPr>
            <w:r w:rsidRPr="0091224D">
              <w:rPr>
                <w:rtl/>
              </w:rPr>
              <w:t>البرنامج 27</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 xml:space="preserve">إدخال التحسينات الجارية في نظام </w:t>
            </w:r>
            <w:r w:rsidRPr="0091224D">
              <w:rPr>
                <w:szCs w:val="20"/>
              </w:rPr>
              <w:t>AIMS</w:t>
            </w:r>
            <w:r w:rsidRPr="0091224D">
              <w:rPr>
                <w:rtl/>
              </w:rPr>
              <w:t xml:space="preserve"> بفعالية وبما</w:t>
            </w:r>
            <w:r>
              <w:rPr>
                <w:rFonts w:hint="cs"/>
                <w:rtl/>
              </w:rPr>
              <w:t> </w:t>
            </w:r>
            <w:r w:rsidRPr="0091224D">
              <w:rPr>
                <w:rtl/>
              </w:rPr>
              <w:t>يستجيب لمتطلبات الأعمال</w:t>
            </w:r>
          </w:p>
        </w:tc>
        <w:tc>
          <w:tcPr>
            <w:tcW w:w="2430" w:type="dxa"/>
            <w:hideMark/>
          </w:tcPr>
          <w:p w:rsidR="00B31922" w:rsidRPr="0091224D" w:rsidRDefault="00B31922" w:rsidP="00052322">
            <w:pPr>
              <w:pStyle w:val="ARProgramTableText"/>
            </w:pPr>
            <w:r w:rsidRPr="0091224D">
              <w:rPr>
                <w:rtl/>
              </w:rPr>
              <w:t>البرنامج 22</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مسارات مؤتمتة معززة أو جديدة في قسم عمليات الموارد</w:t>
            </w:r>
            <w:r>
              <w:rPr>
                <w:rFonts w:hint="cs"/>
                <w:rtl/>
              </w:rPr>
              <w:t> </w:t>
            </w:r>
            <w:r w:rsidRPr="0091224D">
              <w:rPr>
                <w:rtl/>
              </w:rPr>
              <w:t>البشرية</w:t>
            </w:r>
          </w:p>
        </w:tc>
        <w:tc>
          <w:tcPr>
            <w:tcW w:w="2430" w:type="dxa"/>
            <w:hideMark/>
          </w:tcPr>
          <w:p w:rsidR="00B31922" w:rsidRPr="0091224D" w:rsidRDefault="00B31922" w:rsidP="00052322">
            <w:pPr>
              <w:pStyle w:val="ARProgramTableText"/>
            </w:pPr>
            <w:r w:rsidRPr="0091224D">
              <w:rPr>
                <w:rtl/>
              </w:rPr>
              <w:t>البرنامج 23</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النسبة المئوية لنفقات خلاف الموظفين عن طريق استخدام الاتفاقات الطويلة الأجل</w:t>
            </w:r>
          </w:p>
        </w:tc>
        <w:tc>
          <w:tcPr>
            <w:tcW w:w="2430" w:type="dxa"/>
            <w:hideMark/>
          </w:tcPr>
          <w:p w:rsidR="00B31922" w:rsidRPr="0091224D" w:rsidRDefault="00B31922" w:rsidP="00052322">
            <w:pPr>
              <w:pStyle w:val="ARProgramTableText"/>
              <w:rPr>
                <w:sz w:val="22"/>
                <w:szCs w:val="20"/>
              </w:rPr>
            </w:pPr>
            <w:r w:rsidRPr="0091224D">
              <w:rPr>
                <w:rtl/>
              </w:rPr>
              <w:t>البرنامج 24</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مباني الويبو مستخدمة ومشغولة بفعالية</w:t>
            </w:r>
          </w:p>
        </w:tc>
        <w:tc>
          <w:tcPr>
            <w:tcW w:w="2430" w:type="dxa"/>
            <w:hideMark/>
          </w:tcPr>
          <w:p w:rsidR="00B31922" w:rsidRPr="0091224D" w:rsidRDefault="00B31922" w:rsidP="00052322">
            <w:pPr>
              <w:pStyle w:val="ARProgramTableText"/>
              <w:rPr>
                <w:sz w:val="22"/>
                <w:szCs w:val="20"/>
              </w:rPr>
            </w:pPr>
            <w:r w:rsidRPr="0091224D">
              <w:rPr>
                <w:rtl/>
              </w:rPr>
              <w:t>البرنامج 24</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النسبة المئوية للزبائن الراضين عن خدمات مكتب</w:t>
            </w:r>
            <w:r>
              <w:rPr>
                <w:rFonts w:hint="cs"/>
                <w:rtl/>
              </w:rPr>
              <w:t> </w:t>
            </w:r>
            <w:r w:rsidRPr="0091224D">
              <w:rPr>
                <w:rtl/>
              </w:rPr>
              <w:t>الخدمات</w:t>
            </w:r>
          </w:p>
        </w:tc>
        <w:tc>
          <w:tcPr>
            <w:tcW w:w="2430" w:type="dxa"/>
            <w:hideMark/>
          </w:tcPr>
          <w:p w:rsidR="00B31922" w:rsidRPr="0091224D" w:rsidRDefault="00B31922" w:rsidP="00052322">
            <w:pPr>
              <w:pStyle w:val="ARProgramTableText"/>
            </w:pPr>
            <w:r w:rsidRPr="0091224D">
              <w:rPr>
                <w:rtl/>
              </w:rPr>
              <w:t>البرنامج 25</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النسبة المئوية من وثائق اللجا</w:t>
            </w:r>
            <w:r>
              <w:rPr>
                <w:rFonts w:hint="cs"/>
                <w:rtl/>
              </w:rPr>
              <w:t>ن</w:t>
            </w:r>
            <w:r w:rsidRPr="0091224D">
              <w:rPr>
                <w:rtl/>
              </w:rPr>
              <w:t xml:space="preserve"> وأفرقة العمل المنشورة في</w:t>
            </w:r>
            <w:r>
              <w:rPr>
                <w:rFonts w:hint="cs"/>
                <w:rtl/>
              </w:rPr>
              <w:t> </w:t>
            </w:r>
            <w:r w:rsidRPr="0091224D">
              <w:rPr>
                <w:rtl/>
              </w:rPr>
              <w:t>موعدها</w:t>
            </w:r>
          </w:p>
        </w:tc>
        <w:tc>
          <w:tcPr>
            <w:tcW w:w="2430" w:type="dxa"/>
            <w:hideMark/>
          </w:tcPr>
          <w:p w:rsidR="00B31922" w:rsidRPr="0091224D" w:rsidRDefault="00B31922" w:rsidP="00052322">
            <w:pPr>
              <w:pStyle w:val="ARProgramTableText"/>
            </w:pPr>
            <w:r w:rsidRPr="0091224D">
              <w:rPr>
                <w:rtl/>
              </w:rPr>
              <w:t>البرنامج 27</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تكلفة الترجمة لكل كلمة</w:t>
            </w:r>
          </w:p>
        </w:tc>
        <w:tc>
          <w:tcPr>
            <w:tcW w:w="2430" w:type="dxa"/>
            <w:hideMark/>
          </w:tcPr>
          <w:p w:rsidR="00B31922" w:rsidRPr="0091224D" w:rsidRDefault="00B31922" w:rsidP="00052322">
            <w:pPr>
              <w:pStyle w:val="ARProgramTableText"/>
            </w:pPr>
            <w:r w:rsidRPr="0091224D">
              <w:rPr>
                <w:rtl/>
              </w:rPr>
              <w:t>البرنامج 27</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النسبة المئوية من الموظفين الذين هم على علم بمسؤولياتهم فيما يخص أمن المعلومات وسياسات الأمن وأفضل</w:t>
            </w:r>
            <w:r>
              <w:rPr>
                <w:rFonts w:hint="cs"/>
                <w:rtl/>
              </w:rPr>
              <w:t> </w:t>
            </w:r>
            <w:r w:rsidRPr="0091224D">
              <w:rPr>
                <w:rtl/>
              </w:rPr>
              <w:t>الممارسات</w:t>
            </w:r>
          </w:p>
        </w:tc>
        <w:tc>
          <w:tcPr>
            <w:tcW w:w="2430" w:type="dxa"/>
            <w:hideMark/>
          </w:tcPr>
          <w:p w:rsidR="00B31922" w:rsidRPr="0091224D" w:rsidRDefault="00B31922" w:rsidP="00052322">
            <w:pPr>
              <w:pStyle w:val="ARProgramTableText"/>
            </w:pPr>
            <w:r w:rsidRPr="0091224D">
              <w:rPr>
                <w:rtl/>
              </w:rPr>
              <w:t>البرنامج 28</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متوسط سعر تذكرة الطيران</w:t>
            </w:r>
          </w:p>
        </w:tc>
        <w:tc>
          <w:tcPr>
            <w:tcW w:w="2430" w:type="dxa"/>
            <w:hideMark/>
          </w:tcPr>
          <w:p w:rsidR="00B31922" w:rsidRPr="0091224D" w:rsidRDefault="00B31922" w:rsidP="00052322">
            <w:pPr>
              <w:pStyle w:val="ARProgramTableText"/>
              <w:rPr>
                <w:sz w:val="22"/>
                <w:szCs w:val="20"/>
              </w:rPr>
            </w:pPr>
            <w:r w:rsidRPr="0091224D">
              <w:rPr>
                <w:rtl/>
              </w:rPr>
              <w:t>البرنامج 24</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متوسط رسوم الخدمات</w:t>
            </w:r>
          </w:p>
        </w:tc>
        <w:tc>
          <w:tcPr>
            <w:tcW w:w="2430" w:type="dxa"/>
            <w:hideMark/>
          </w:tcPr>
          <w:p w:rsidR="00B31922" w:rsidRPr="0091224D" w:rsidRDefault="00B31922" w:rsidP="00052322">
            <w:pPr>
              <w:pStyle w:val="ARProgramTableText"/>
              <w:rPr>
                <w:sz w:val="22"/>
                <w:szCs w:val="20"/>
              </w:rPr>
            </w:pPr>
            <w:r w:rsidRPr="0091224D">
              <w:rPr>
                <w:rtl/>
              </w:rPr>
              <w:t>البرنامج 24</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إدارة مشاريع تكنولوجيا المعلومات والاتصالات وفقاً لمبادئ الويبو التوجيهية الخاصة بإدارة المشاريع وانتقال</w:t>
            </w:r>
            <w:r>
              <w:rPr>
                <w:rFonts w:hint="cs"/>
                <w:rtl/>
              </w:rPr>
              <w:t> </w:t>
            </w:r>
            <w:r w:rsidRPr="0091224D">
              <w:rPr>
                <w:rtl/>
              </w:rPr>
              <w:t>الخدمات</w:t>
            </w:r>
          </w:p>
        </w:tc>
        <w:tc>
          <w:tcPr>
            <w:tcW w:w="2430" w:type="dxa"/>
            <w:hideMark/>
          </w:tcPr>
          <w:p w:rsidR="00B31922" w:rsidRPr="0091224D" w:rsidRDefault="00B31922" w:rsidP="00052322">
            <w:pPr>
              <w:pStyle w:val="ARProgramTableText"/>
            </w:pPr>
            <w:r w:rsidRPr="0091224D">
              <w:rPr>
                <w:rtl/>
              </w:rPr>
              <w:t>البرنامج 25</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زيادة عدد العناصر المعلوماتية المشتركة مثل عناصر الدفع والتوثيق المستخدمة (بما في ذلك تلك المستخدمة في أكثر من قطاع) في تشغيل منصات الملكية الفكرية</w:t>
            </w:r>
          </w:p>
        </w:tc>
        <w:tc>
          <w:tcPr>
            <w:tcW w:w="2430" w:type="dxa"/>
            <w:hideMark/>
          </w:tcPr>
          <w:p w:rsidR="00B31922" w:rsidRPr="0091224D" w:rsidRDefault="00B31922" w:rsidP="00052322">
            <w:pPr>
              <w:pStyle w:val="ARProgramTableText"/>
            </w:pPr>
            <w:r w:rsidRPr="0091224D">
              <w:rPr>
                <w:rtl/>
              </w:rPr>
              <w:t>البرنامج 25</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مستوى رضا عملاء قطاع الأعمال عن خدمات إدارة تكنولوجيا المعلومات والاتصالات</w:t>
            </w:r>
          </w:p>
        </w:tc>
        <w:tc>
          <w:tcPr>
            <w:tcW w:w="2430" w:type="dxa"/>
            <w:hideMark/>
          </w:tcPr>
          <w:p w:rsidR="00B31922" w:rsidRPr="0091224D" w:rsidRDefault="00B31922" w:rsidP="00052322">
            <w:pPr>
              <w:pStyle w:val="ARProgramTableText"/>
            </w:pPr>
            <w:r w:rsidRPr="0091224D">
              <w:rPr>
                <w:rtl/>
              </w:rPr>
              <w:t>البرنامج 25</w:t>
            </w:r>
          </w:p>
        </w:tc>
      </w:tr>
      <w:tr w:rsidR="00B31922" w:rsidRPr="0091224D" w:rsidTr="00052322">
        <w:trPr>
          <w:cantSplit/>
          <w:trHeight w:val="302"/>
        </w:trPr>
        <w:tc>
          <w:tcPr>
            <w:tcW w:w="2936" w:type="dxa"/>
            <w:hideMark/>
          </w:tcPr>
          <w:p w:rsidR="00B31922" w:rsidRPr="0091224D" w:rsidRDefault="00B31922" w:rsidP="00052322">
            <w:pPr>
              <w:pStyle w:val="ARProgramTableText"/>
            </w:pPr>
            <w:r w:rsidRPr="0091224D">
              <w:rPr>
                <w:rtl/>
              </w:rPr>
              <w:lastRenderedPageBreak/>
              <w:t xml:space="preserve">ه2.9 </w:t>
            </w:r>
            <w:r w:rsidRPr="00FF1079">
              <w:rPr>
                <w:rtl/>
              </w:rPr>
              <w:t>أمانة نبيهة تعمل بسلاسة وموظفون يعملون تحت إدارة جيّدة وبمهارات مناسبة ويحققون النتائج بكفاءة</w:t>
            </w:r>
          </w:p>
        </w:tc>
        <w:tc>
          <w:tcPr>
            <w:tcW w:w="3848" w:type="dxa"/>
            <w:hideMark/>
          </w:tcPr>
          <w:p w:rsidR="00B31922" w:rsidRPr="0091224D" w:rsidRDefault="00B31922" w:rsidP="00052322">
            <w:pPr>
              <w:pStyle w:val="ARProgramTableText"/>
            </w:pPr>
            <w:r w:rsidRPr="0091224D">
              <w:rPr>
                <w:rtl/>
              </w:rPr>
              <w:t xml:space="preserve">يؤكد التقرير المالي المُرضي الذي </w:t>
            </w:r>
            <w:r>
              <w:rPr>
                <w:rFonts w:hint="cs"/>
                <w:rtl/>
              </w:rPr>
              <w:t>ي</w:t>
            </w:r>
            <w:r w:rsidRPr="0091224D">
              <w:rPr>
                <w:rtl/>
              </w:rPr>
              <w:t>قدمه مراجعو الحسابات الخارجيون امتثال العمليات المالية لأحكام اتفاقيات ومعاهدات الويبو السارية ونظام الويبو المالي ولائحته والمعايير المحاسبية الدولية للقطاع العام</w:t>
            </w:r>
          </w:p>
        </w:tc>
        <w:tc>
          <w:tcPr>
            <w:tcW w:w="2430" w:type="dxa"/>
            <w:hideMark/>
          </w:tcPr>
          <w:p w:rsidR="00B31922" w:rsidRPr="0091224D" w:rsidRDefault="00B31922" w:rsidP="00052322">
            <w:pPr>
              <w:pStyle w:val="ARProgramTableText"/>
            </w:pPr>
            <w:r w:rsidRPr="0091224D">
              <w:rPr>
                <w:rtl/>
              </w:rPr>
              <w:t>البرنامج 22</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 xml:space="preserve">‏التنوع الجغرافي: النسبة المئوية للموظفين </w:t>
            </w:r>
            <w:r>
              <w:rPr>
                <w:rFonts w:hint="cs"/>
                <w:rtl/>
              </w:rPr>
              <w:t>بحسب المنطقة</w:t>
            </w:r>
          </w:p>
        </w:tc>
        <w:tc>
          <w:tcPr>
            <w:tcW w:w="2430" w:type="dxa"/>
            <w:hideMark/>
          </w:tcPr>
          <w:p w:rsidR="00B31922" w:rsidRPr="0091224D" w:rsidRDefault="00B31922" w:rsidP="00052322">
            <w:pPr>
              <w:pStyle w:val="ARProgramTableText"/>
              <w:rPr>
                <w:sz w:val="22"/>
                <w:szCs w:val="20"/>
              </w:rPr>
            </w:pPr>
            <w:r w:rsidRPr="0091224D">
              <w:rPr>
                <w:rtl/>
              </w:rPr>
              <w:t>البرنامج 23</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‏مهلة البدء في التعيينات</w:t>
            </w:r>
          </w:p>
        </w:tc>
        <w:tc>
          <w:tcPr>
            <w:tcW w:w="2430" w:type="dxa"/>
            <w:hideMark/>
          </w:tcPr>
          <w:p w:rsidR="00B31922" w:rsidRPr="0091224D" w:rsidRDefault="00B31922" w:rsidP="00052322">
            <w:pPr>
              <w:pStyle w:val="ARProgramTableText"/>
              <w:rPr>
                <w:sz w:val="22"/>
                <w:szCs w:val="20"/>
              </w:rPr>
            </w:pPr>
            <w:r w:rsidRPr="0091224D">
              <w:rPr>
                <w:rtl/>
              </w:rPr>
              <w:t>البرنامج 23</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النسبة المئوية للموظفين الذين يقيم أداؤهم مقارنة بأهدافهم وكفاءاتهم الفردية</w:t>
            </w:r>
          </w:p>
        </w:tc>
        <w:tc>
          <w:tcPr>
            <w:tcW w:w="2430" w:type="dxa"/>
            <w:hideMark/>
          </w:tcPr>
          <w:p w:rsidR="00B31922" w:rsidRPr="0091224D" w:rsidRDefault="00B31922" w:rsidP="00052322">
            <w:pPr>
              <w:pStyle w:val="ARProgramTableText"/>
              <w:rPr>
                <w:sz w:val="22"/>
                <w:szCs w:val="20"/>
              </w:rPr>
            </w:pPr>
            <w:r w:rsidRPr="0091224D">
              <w:rPr>
                <w:rtl/>
              </w:rPr>
              <w:t>البرنامج 23</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 xml:space="preserve">عدد الأيام المستغرقة من أجل "1" إخطار الموظفين بالقرارات في </w:t>
            </w:r>
            <w:proofErr w:type="spellStart"/>
            <w:r w:rsidRPr="0091224D">
              <w:rPr>
                <w:rtl/>
              </w:rPr>
              <w:t>التماسات</w:t>
            </w:r>
            <w:proofErr w:type="spellEnd"/>
            <w:r w:rsidRPr="0091224D">
              <w:rPr>
                <w:rtl/>
              </w:rPr>
              <w:t xml:space="preserve"> المشورة؛ "2" وإخطار الموظفين بالقرارات في التظلمات؛ "3" وإخطار الموظفين بالقرارات في حالات النقض؛ "4" وإخطار الموظفين بالقرارات في الحالات التأديبية؛ "5" والرد على </w:t>
            </w:r>
            <w:proofErr w:type="spellStart"/>
            <w:r w:rsidRPr="0091224D">
              <w:rPr>
                <w:rtl/>
              </w:rPr>
              <w:t>التماسات</w:t>
            </w:r>
            <w:proofErr w:type="spellEnd"/>
            <w:r w:rsidRPr="0091224D">
              <w:rPr>
                <w:rtl/>
              </w:rPr>
              <w:t xml:space="preserve"> المشورة</w:t>
            </w:r>
          </w:p>
        </w:tc>
        <w:tc>
          <w:tcPr>
            <w:tcW w:w="2430" w:type="dxa"/>
            <w:hideMark/>
          </w:tcPr>
          <w:p w:rsidR="00B31922" w:rsidRPr="0091224D" w:rsidRDefault="00B31922" w:rsidP="00052322">
            <w:pPr>
              <w:pStyle w:val="ARProgramTableText"/>
              <w:rPr>
                <w:sz w:val="22"/>
                <w:szCs w:val="20"/>
              </w:rPr>
            </w:pPr>
            <w:r w:rsidRPr="0091224D">
              <w:rPr>
                <w:rtl/>
              </w:rPr>
              <w:t>البرنامج 23</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تماشي عوائد الأموال المستثمرة مع المعايير المرجعية التي وضعتها اللجنة الاستشارية المعنية بالاستثمار أو المحددة في سياسة الاستثمار</w:t>
            </w:r>
          </w:p>
        </w:tc>
        <w:tc>
          <w:tcPr>
            <w:tcW w:w="2430" w:type="dxa"/>
            <w:hideMark/>
          </w:tcPr>
          <w:p w:rsidR="00B31922" w:rsidRPr="0091224D" w:rsidRDefault="00B31922" w:rsidP="00052322">
            <w:pPr>
              <w:pStyle w:val="ARProgramTableText"/>
              <w:rPr>
                <w:sz w:val="22"/>
                <w:szCs w:val="20"/>
              </w:rPr>
            </w:pPr>
            <w:r w:rsidRPr="0091224D">
              <w:rPr>
                <w:rtl/>
              </w:rPr>
              <w:t>البرنامج 22</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تعزيز فعالية الإدارة القائمة على النتائج (بما في ذلك إدارة</w:t>
            </w:r>
            <w:r>
              <w:rPr>
                <w:rFonts w:hint="cs"/>
                <w:rtl/>
              </w:rPr>
              <w:t> </w:t>
            </w:r>
            <w:r w:rsidRPr="0091224D">
              <w:rPr>
                <w:rtl/>
              </w:rPr>
              <w:t>المخاطر)</w:t>
            </w:r>
          </w:p>
        </w:tc>
        <w:tc>
          <w:tcPr>
            <w:tcW w:w="2430" w:type="dxa"/>
            <w:hideMark/>
          </w:tcPr>
          <w:p w:rsidR="00B31922" w:rsidRPr="0091224D" w:rsidRDefault="00B31922" w:rsidP="00052322">
            <w:pPr>
              <w:pStyle w:val="ARProgramTableText"/>
              <w:rPr>
                <w:sz w:val="22"/>
                <w:szCs w:val="20"/>
              </w:rPr>
            </w:pPr>
            <w:r w:rsidRPr="0091224D">
              <w:rPr>
                <w:rtl/>
              </w:rPr>
              <w:t>البرنامج 22</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النسبة المئوية من وحدات الويبو التشغيلية التي استكملت موضوعياً مؤشر المساواة بين الجنسين في خطط العمل السنوية</w:t>
            </w:r>
          </w:p>
        </w:tc>
        <w:tc>
          <w:tcPr>
            <w:tcW w:w="2430" w:type="dxa"/>
            <w:hideMark/>
          </w:tcPr>
          <w:p w:rsidR="00B31922" w:rsidRPr="0091224D" w:rsidRDefault="00B31922" w:rsidP="00052322">
            <w:pPr>
              <w:pStyle w:val="ARProgramTableText"/>
              <w:rPr>
                <w:sz w:val="22"/>
                <w:szCs w:val="20"/>
              </w:rPr>
            </w:pPr>
            <w:r w:rsidRPr="0091224D">
              <w:rPr>
                <w:rtl/>
              </w:rPr>
              <w:t>البرنامج 22</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‏التوازن بين الجنسين: النسبة المئوية للنساء في المناصب من ف-4 إلى مد-2</w:t>
            </w:r>
          </w:p>
        </w:tc>
        <w:tc>
          <w:tcPr>
            <w:tcW w:w="2430" w:type="dxa"/>
            <w:hideMark/>
          </w:tcPr>
          <w:p w:rsidR="00B31922" w:rsidRPr="0091224D" w:rsidRDefault="00B31922" w:rsidP="00052322">
            <w:pPr>
              <w:pStyle w:val="ARProgramTableText"/>
              <w:rPr>
                <w:sz w:val="22"/>
                <w:szCs w:val="20"/>
              </w:rPr>
            </w:pPr>
            <w:r w:rsidRPr="0091224D">
              <w:rPr>
                <w:rtl/>
              </w:rPr>
              <w:t>البرنامج 23</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تعزيز فعالية التخطيط للموارد البشرية</w:t>
            </w:r>
          </w:p>
        </w:tc>
        <w:tc>
          <w:tcPr>
            <w:tcW w:w="2430" w:type="dxa"/>
            <w:hideMark/>
          </w:tcPr>
          <w:p w:rsidR="00B31922" w:rsidRPr="0091224D" w:rsidRDefault="00B31922" w:rsidP="00052322">
            <w:pPr>
              <w:pStyle w:val="ARProgramTableText"/>
              <w:rPr>
                <w:sz w:val="22"/>
                <w:szCs w:val="20"/>
              </w:rPr>
            </w:pPr>
            <w:r w:rsidRPr="0091224D">
              <w:rPr>
                <w:rtl/>
              </w:rPr>
              <w:t>البرنامج 23</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النسبة المئوية (أ) للموظفين الحاليين؛ (ب) والموظفين الجدد الذي</w:t>
            </w:r>
            <w:r>
              <w:rPr>
                <w:rtl/>
              </w:rPr>
              <w:t>ن أكملوا برامج التدريب الإلزامي</w:t>
            </w:r>
          </w:p>
        </w:tc>
        <w:tc>
          <w:tcPr>
            <w:tcW w:w="2430" w:type="dxa"/>
            <w:hideMark/>
          </w:tcPr>
          <w:p w:rsidR="00B31922" w:rsidRPr="0091224D" w:rsidRDefault="00B31922" w:rsidP="00052322">
            <w:pPr>
              <w:pStyle w:val="ARProgramTableText"/>
              <w:rPr>
                <w:sz w:val="22"/>
                <w:szCs w:val="20"/>
              </w:rPr>
            </w:pPr>
            <w:r w:rsidRPr="0091224D">
              <w:rPr>
                <w:rtl/>
              </w:rPr>
              <w:t>البرنامج 23</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Pr>
                <w:rtl/>
              </w:rPr>
              <w:t>تحسن المرونة والاستعداد التنظيميين</w:t>
            </w:r>
          </w:p>
        </w:tc>
        <w:tc>
          <w:tcPr>
            <w:tcW w:w="2430" w:type="dxa"/>
            <w:hideMark/>
          </w:tcPr>
          <w:p w:rsidR="00B31922" w:rsidRPr="0091224D" w:rsidRDefault="00B31922" w:rsidP="00052322">
            <w:pPr>
              <w:pStyle w:val="ARProgramTableText"/>
            </w:pPr>
            <w:r w:rsidRPr="0091224D">
              <w:rPr>
                <w:rtl/>
              </w:rPr>
              <w:t>البرنامج 21</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سداد مستحقات المزودين التجاريين في موعدها</w:t>
            </w:r>
          </w:p>
        </w:tc>
        <w:tc>
          <w:tcPr>
            <w:tcW w:w="2430" w:type="dxa"/>
            <w:hideMark/>
          </w:tcPr>
          <w:p w:rsidR="00B31922" w:rsidRPr="0091224D" w:rsidRDefault="00B31922" w:rsidP="00052322">
            <w:pPr>
              <w:pStyle w:val="ARProgramTableText"/>
            </w:pPr>
            <w:r w:rsidRPr="0091224D">
              <w:rPr>
                <w:rtl/>
              </w:rPr>
              <w:t>البرنامج 22</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زيادة الطلبات من الدول الأعضاء غير الممثلة والبلدان من المناطق الممثلة دون النصاب</w:t>
            </w:r>
          </w:p>
        </w:tc>
        <w:tc>
          <w:tcPr>
            <w:tcW w:w="2430" w:type="dxa"/>
            <w:hideMark/>
          </w:tcPr>
          <w:p w:rsidR="00B31922" w:rsidRPr="0091224D" w:rsidRDefault="00B31922" w:rsidP="00052322">
            <w:pPr>
              <w:pStyle w:val="ARProgramTableText"/>
            </w:pPr>
            <w:r w:rsidRPr="0091224D">
              <w:rPr>
                <w:rtl/>
              </w:rPr>
              <w:t>البرنامج 23</w:t>
            </w:r>
          </w:p>
        </w:tc>
      </w:tr>
      <w:tr w:rsidR="00B31922" w:rsidRPr="0091224D" w:rsidTr="00052322">
        <w:trPr>
          <w:cantSplit/>
          <w:trHeight w:val="302"/>
        </w:trPr>
        <w:tc>
          <w:tcPr>
            <w:tcW w:w="2936" w:type="dxa"/>
            <w:hideMark/>
          </w:tcPr>
          <w:p w:rsidR="00B31922" w:rsidRPr="0091224D" w:rsidRDefault="00B31922" w:rsidP="00052322">
            <w:pPr>
              <w:pStyle w:val="ARProgramTableText"/>
            </w:pPr>
            <w:r w:rsidRPr="0091224D">
              <w:rPr>
                <w:rtl/>
              </w:rPr>
              <w:t xml:space="preserve">ه3.9 </w:t>
            </w:r>
            <w:r w:rsidRPr="00FF1079">
              <w:rPr>
                <w:rtl/>
              </w:rPr>
              <w:t>بيئة عمل داعمة ومسنودة بإطار تنظيمي فعال وقنوات مناسبة لمعالجة مشاغل الموظفين</w:t>
            </w:r>
          </w:p>
        </w:tc>
        <w:tc>
          <w:tcPr>
            <w:tcW w:w="3848" w:type="dxa"/>
            <w:hideMark/>
          </w:tcPr>
          <w:p w:rsidR="00B31922" w:rsidRPr="0091224D" w:rsidRDefault="00B31922" w:rsidP="00052322">
            <w:pPr>
              <w:pStyle w:val="ARProgramTableText"/>
            </w:pPr>
            <w:r w:rsidRPr="0091224D">
              <w:rPr>
                <w:rtl/>
              </w:rPr>
              <w:t xml:space="preserve">النسبة المئوية لموظفي الويبو الواعين بالمبادئ والسياسات الأخلاقية </w:t>
            </w:r>
            <w:proofErr w:type="spellStart"/>
            <w:r w:rsidRPr="0091224D">
              <w:rPr>
                <w:rtl/>
              </w:rPr>
              <w:t>للويبو</w:t>
            </w:r>
            <w:proofErr w:type="spellEnd"/>
          </w:p>
        </w:tc>
        <w:tc>
          <w:tcPr>
            <w:tcW w:w="2430" w:type="dxa"/>
            <w:hideMark/>
          </w:tcPr>
          <w:p w:rsidR="00B31922" w:rsidRPr="0091224D" w:rsidRDefault="00B31922" w:rsidP="00052322">
            <w:pPr>
              <w:pStyle w:val="ARProgramTableText"/>
            </w:pPr>
            <w:r w:rsidRPr="0091224D">
              <w:rPr>
                <w:rtl/>
              </w:rPr>
              <w:t>البرنامج 21</w:t>
            </w:r>
          </w:p>
        </w:tc>
      </w:tr>
      <w:tr w:rsidR="00B31922" w:rsidRPr="0091224D" w:rsidTr="00052322">
        <w:trPr>
          <w:cantSplit/>
          <w:trHeight w:val="302"/>
        </w:trPr>
        <w:tc>
          <w:tcPr>
            <w:tcW w:w="2936" w:type="dxa"/>
            <w:hideMark/>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تعزز الوعي الإداري والمساءلة في تطبيق الإطار التنظيمي</w:t>
            </w:r>
          </w:p>
        </w:tc>
        <w:tc>
          <w:tcPr>
            <w:tcW w:w="2430" w:type="dxa"/>
            <w:hideMark/>
          </w:tcPr>
          <w:p w:rsidR="00B31922" w:rsidRPr="0091224D" w:rsidRDefault="00B31922" w:rsidP="00052322">
            <w:pPr>
              <w:pStyle w:val="ARProgramTableText"/>
            </w:pPr>
            <w:r w:rsidRPr="0091224D">
              <w:rPr>
                <w:rtl/>
              </w:rPr>
              <w:t>البرنامج 22</w:t>
            </w:r>
          </w:p>
        </w:tc>
      </w:tr>
      <w:tr w:rsidR="00B31922" w:rsidRPr="0091224D" w:rsidTr="00052322">
        <w:trPr>
          <w:cantSplit/>
          <w:trHeight w:val="302"/>
        </w:trPr>
        <w:tc>
          <w:tcPr>
            <w:tcW w:w="2936" w:type="dxa"/>
            <w:hideMark/>
          </w:tcPr>
          <w:p w:rsidR="00B31922" w:rsidRPr="0091224D" w:rsidRDefault="00B31922" w:rsidP="00052322">
            <w:pPr>
              <w:pStyle w:val="ARProgramTableText"/>
            </w:pPr>
            <w:r w:rsidRPr="0091224D">
              <w:rPr>
                <w:rtl/>
              </w:rPr>
              <w:t xml:space="preserve">ه4.9 </w:t>
            </w:r>
            <w:r w:rsidRPr="00FF1079">
              <w:rPr>
                <w:rtl/>
              </w:rPr>
              <w:t>منظمة ذات مسؤولية بيئية واجتماعية تكفل السلامة والأمن للموظفين في الويبو والمندوبين والزائرين والممتلكات المادية والمعلومات</w:t>
            </w:r>
          </w:p>
        </w:tc>
        <w:tc>
          <w:tcPr>
            <w:tcW w:w="3848" w:type="dxa"/>
            <w:hideMark/>
          </w:tcPr>
          <w:p w:rsidR="00B31922" w:rsidRPr="0091224D" w:rsidRDefault="00B31922" w:rsidP="00052322">
            <w:pPr>
              <w:pStyle w:val="ARProgramTableText"/>
            </w:pPr>
            <w:r>
              <w:rPr>
                <w:rtl/>
              </w:rPr>
              <w:t>تحسن النفاذ المادي إلى مجم</w:t>
            </w:r>
            <w:r w:rsidRPr="0091224D">
              <w:rPr>
                <w:rtl/>
              </w:rPr>
              <w:t>ع الويبو</w:t>
            </w:r>
          </w:p>
        </w:tc>
        <w:tc>
          <w:tcPr>
            <w:tcW w:w="2430" w:type="dxa"/>
            <w:hideMark/>
          </w:tcPr>
          <w:p w:rsidR="00B31922" w:rsidRPr="0091224D" w:rsidRDefault="00B31922" w:rsidP="00052322">
            <w:pPr>
              <w:pStyle w:val="ARProgramTableText"/>
              <w:rPr>
                <w:sz w:val="22"/>
                <w:szCs w:val="20"/>
              </w:rPr>
            </w:pPr>
            <w:r w:rsidRPr="0091224D">
              <w:rPr>
                <w:rtl/>
              </w:rPr>
              <w:t>البرنامج 24</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انخفاض تأثير أنشطة الويبو في البيئة</w:t>
            </w:r>
          </w:p>
        </w:tc>
        <w:tc>
          <w:tcPr>
            <w:tcW w:w="2430" w:type="dxa"/>
            <w:hideMark/>
          </w:tcPr>
          <w:p w:rsidR="00B31922" w:rsidRPr="0091224D" w:rsidRDefault="00B31922" w:rsidP="00052322">
            <w:pPr>
              <w:pStyle w:val="ARProgramTableText"/>
              <w:rPr>
                <w:sz w:val="22"/>
                <w:szCs w:val="20"/>
              </w:rPr>
            </w:pPr>
            <w:r w:rsidRPr="0091224D">
              <w:rPr>
                <w:rtl/>
              </w:rPr>
              <w:t>البرنامج 24</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 xml:space="preserve">استيفاء مكاتب الويبو للمعايير المنبثقة عن </w:t>
            </w:r>
            <w:r>
              <w:rPr>
                <w:rFonts w:hint="cs"/>
                <w:rtl/>
              </w:rPr>
              <w:t>عمليات تقييم</w:t>
            </w:r>
            <w:r w:rsidRPr="0091224D">
              <w:rPr>
                <w:rtl/>
              </w:rPr>
              <w:t xml:space="preserve"> مخاطر</w:t>
            </w:r>
            <w:r>
              <w:rPr>
                <w:rFonts w:hint="cs"/>
                <w:rtl/>
              </w:rPr>
              <w:t> </w:t>
            </w:r>
            <w:r w:rsidRPr="0091224D">
              <w:rPr>
                <w:rtl/>
              </w:rPr>
              <w:t>الأمن</w:t>
            </w:r>
          </w:p>
        </w:tc>
        <w:tc>
          <w:tcPr>
            <w:tcW w:w="2430" w:type="dxa"/>
            <w:hideMark/>
          </w:tcPr>
          <w:p w:rsidR="00B31922" w:rsidRPr="0091224D" w:rsidRDefault="00B31922" w:rsidP="00052322">
            <w:pPr>
              <w:pStyle w:val="ARProgramTableText"/>
              <w:rPr>
                <w:sz w:val="22"/>
                <w:szCs w:val="20"/>
              </w:rPr>
            </w:pPr>
            <w:r w:rsidRPr="0091224D">
              <w:rPr>
                <w:rtl/>
              </w:rPr>
              <w:t>البرنامج 28</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النسبة المئوية لمخاطر المعلومات، بما في ذلك مخاطر الغير، التي أُبلغ عنها وإدارتها بشكل متسق ضمن حدود تحمل الويبو للمخاطر</w:t>
            </w:r>
          </w:p>
        </w:tc>
        <w:tc>
          <w:tcPr>
            <w:tcW w:w="2430" w:type="dxa"/>
            <w:hideMark/>
          </w:tcPr>
          <w:p w:rsidR="00B31922" w:rsidRPr="0091224D" w:rsidRDefault="00B31922" w:rsidP="00052322">
            <w:pPr>
              <w:pStyle w:val="ARProgramTableText"/>
              <w:rPr>
                <w:sz w:val="22"/>
                <w:szCs w:val="20"/>
              </w:rPr>
            </w:pPr>
            <w:r w:rsidRPr="0091224D">
              <w:rPr>
                <w:rtl/>
              </w:rPr>
              <w:t>البرنامج 28</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معالجة ثغرات أمن المعلومات في حدود الجداول الزمنية المتفق عليها</w:t>
            </w:r>
          </w:p>
        </w:tc>
        <w:tc>
          <w:tcPr>
            <w:tcW w:w="2430" w:type="dxa"/>
            <w:hideMark/>
          </w:tcPr>
          <w:p w:rsidR="00B31922" w:rsidRPr="0091224D" w:rsidRDefault="00B31922" w:rsidP="00052322">
            <w:pPr>
              <w:pStyle w:val="ARProgramTableText"/>
              <w:rPr>
                <w:sz w:val="22"/>
                <w:szCs w:val="20"/>
              </w:rPr>
            </w:pPr>
            <w:r w:rsidRPr="0091224D">
              <w:rPr>
                <w:rtl/>
              </w:rPr>
              <w:t>البرنامج 28</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زيادة الامتثال لإطار المساءلة لنظام الأمم المتحدة لإدارة</w:t>
            </w:r>
            <w:r>
              <w:rPr>
                <w:rFonts w:hint="cs"/>
                <w:rtl/>
              </w:rPr>
              <w:t> </w:t>
            </w:r>
            <w:r w:rsidRPr="0091224D">
              <w:rPr>
                <w:rtl/>
              </w:rPr>
              <w:t>الأمن</w:t>
            </w:r>
          </w:p>
        </w:tc>
        <w:tc>
          <w:tcPr>
            <w:tcW w:w="2430" w:type="dxa"/>
            <w:hideMark/>
          </w:tcPr>
          <w:p w:rsidR="00B31922" w:rsidRPr="0091224D" w:rsidRDefault="00B31922" w:rsidP="00052322">
            <w:pPr>
              <w:pStyle w:val="ARProgramTableText"/>
              <w:rPr>
                <w:sz w:val="22"/>
                <w:szCs w:val="20"/>
              </w:rPr>
            </w:pPr>
            <w:r w:rsidRPr="0091224D">
              <w:rPr>
                <w:rtl/>
              </w:rPr>
              <w:t>البرنامج 28</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زيادة الامتثال لسياسات أمن المعلومات</w:t>
            </w:r>
          </w:p>
        </w:tc>
        <w:tc>
          <w:tcPr>
            <w:tcW w:w="2430" w:type="dxa"/>
            <w:hideMark/>
          </w:tcPr>
          <w:p w:rsidR="00B31922" w:rsidRPr="0091224D" w:rsidRDefault="00B31922" w:rsidP="00052322">
            <w:pPr>
              <w:pStyle w:val="ARProgramTableText"/>
              <w:rPr>
                <w:sz w:val="22"/>
                <w:szCs w:val="20"/>
              </w:rPr>
            </w:pPr>
            <w:r w:rsidRPr="0091224D">
              <w:rPr>
                <w:rtl/>
              </w:rPr>
              <w:t>البرنامج 28</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قدرة معزَّزة على الكشف عن تهديدات أمن المعلومات والاستجابة لها، بما يضمن حدا أدنى لتعطل الأعمال</w:t>
            </w:r>
          </w:p>
        </w:tc>
        <w:tc>
          <w:tcPr>
            <w:tcW w:w="2430" w:type="dxa"/>
            <w:hideMark/>
          </w:tcPr>
          <w:p w:rsidR="00B31922" w:rsidRPr="0091224D" w:rsidRDefault="00B31922" w:rsidP="00052322">
            <w:pPr>
              <w:pStyle w:val="ARProgramTableText"/>
              <w:rPr>
                <w:sz w:val="22"/>
                <w:szCs w:val="20"/>
              </w:rPr>
            </w:pPr>
            <w:r w:rsidRPr="0091224D">
              <w:rPr>
                <w:rtl/>
              </w:rPr>
              <w:t>البرنامج 28</w:t>
            </w:r>
          </w:p>
        </w:tc>
      </w:tr>
      <w:tr w:rsidR="00B31922" w:rsidRPr="0091224D" w:rsidTr="00052322">
        <w:trPr>
          <w:cantSplit/>
          <w:trHeight w:val="302"/>
        </w:trPr>
        <w:tc>
          <w:tcPr>
            <w:tcW w:w="2936" w:type="dxa"/>
            <w:hideMark/>
          </w:tcPr>
          <w:p w:rsidR="00B31922" w:rsidRPr="0091224D" w:rsidRDefault="00B31922" w:rsidP="00052322">
            <w:pPr>
              <w:pStyle w:val="ARProgramTableText"/>
            </w:pPr>
            <w:r w:rsidRPr="0091224D">
              <w:rPr>
                <w:rtl/>
              </w:rPr>
              <w:t xml:space="preserve">ه5.9 </w:t>
            </w:r>
            <w:r w:rsidRPr="00FF1079">
              <w:rPr>
                <w:rtl/>
              </w:rPr>
              <w:t xml:space="preserve">مستوى محسّن فيما يخص المساءلة، والتعلم المؤسسي، والقيمة مقابل المال، والريادة، والمراقبة الداخلية، </w:t>
            </w:r>
            <w:proofErr w:type="spellStart"/>
            <w:r w:rsidRPr="00FF1079">
              <w:rPr>
                <w:rtl/>
              </w:rPr>
              <w:t>والحوكمة</w:t>
            </w:r>
            <w:proofErr w:type="spellEnd"/>
            <w:r w:rsidRPr="00FF1079">
              <w:rPr>
                <w:rtl/>
              </w:rPr>
              <w:t xml:space="preserve"> المؤسسية من خلال الاستعانة برقابة فعالة ومستقلة</w:t>
            </w:r>
          </w:p>
        </w:tc>
        <w:tc>
          <w:tcPr>
            <w:tcW w:w="3848" w:type="dxa"/>
            <w:hideMark/>
          </w:tcPr>
          <w:p w:rsidR="00B31922" w:rsidRPr="0091224D" w:rsidRDefault="00B31922" w:rsidP="00052322">
            <w:pPr>
              <w:pStyle w:val="ARProgramTableText"/>
            </w:pPr>
            <w:r w:rsidRPr="0091224D">
              <w:rPr>
                <w:rtl/>
              </w:rPr>
              <w:t>‏عدم تدخل كبار أصحاب المصلحة ومراعاتهم للاستقلالية</w:t>
            </w:r>
          </w:p>
        </w:tc>
        <w:tc>
          <w:tcPr>
            <w:tcW w:w="2430" w:type="dxa"/>
            <w:hideMark/>
          </w:tcPr>
          <w:p w:rsidR="00B31922" w:rsidRPr="0091224D" w:rsidRDefault="00B31922" w:rsidP="00052322">
            <w:pPr>
              <w:pStyle w:val="ARProgramTableText"/>
            </w:pPr>
            <w:r w:rsidRPr="0091224D">
              <w:rPr>
                <w:rtl/>
              </w:rPr>
              <w:t>البرنامج 26</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النسبة المئوية للعمل الرقابي المنجز والمبلغ عنه في المواعيد</w:t>
            </w:r>
            <w:r>
              <w:rPr>
                <w:rFonts w:hint="cs"/>
                <w:rtl/>
              </w:rPr>
              <w:t> </w:t>
            </w:r>
            <w:r w:rsidRPr="0091224D">
              <w:rPr>
                <w:rtl/>
              </w:rPr>
              <w:t>المناسبة</w:t>
            </w:r>
          </w:p>
        </w:tc>
        <w:tc>
          <w:tcPr>
            <w:tcW w:w="2430" w:type="dxa"/>
            <w:hideMark/>
          </w:tcPr>
          <w:p w:rsidR="00B31922" w:rsidRPr="0091224D" w:rsidRDefault="00B31922" w:rsidP="00052322">
            <w:pPr>
              <w:pStyle w:val="ARProgramTableText"/>
              <w:rPr>
                <w:sz w:val="22"/>
                <w:szCs w:val="20"/>
              </w:rPr>
            </w:pPr>
            <w:r w:rsidRPr="0091224D">
              <w:rPr>
                <w:rtl/>
              </w:rPr>
              <w:t>البرنامج 26</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النسبة المئوية لأصحاب المصلحة الداخليين الذين يرون أن توصيات شعبة الرقابة الداخلية مُحدَّدة وقابلة للقياس ويمكن تحقيقها وعملية المنحى ومُحدَّد المدة</w:t>
            </w:r>
          </w:p>
        </w:tc>
        <w:tc>
          <w:tcPr>
            <w:tcW w:w="2430" w:type="dxa"/>
            <w:hideMark/>
          </w:tcPr>
          <w:p w:rsidR="00B31922" w:rsidRPr="0091224D" w:rsidRDefault="00B31922" w:rsidP="00052322">
            <w:pPr>
              <w:pStyle w:val="ARProgramTableText"/>
              <w:rPr>
                <w:sz w:val="22"/>
                <w:szCs w:val="20"/>
              </w:rPr>
            </w:pPr>
            <w:r w:rsidRPr="0091224D">
              <w:rPr>
                <w:rtl/>
              </w:rPr>
              <w:t>البرنامج 26</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النسبة المئوية لأصحاب المصلحة الداخليين الذين يرون أن أعمال الرقابة مجدية</w:t>
            </w:r>
          </w:p>
        </w:tc>
        <w:tc>
          <w:tcPr>
            <w:tcW w:w="2430" w:type="dxa"/>
            <w:hideMark/>
          </w:tcPr>
          <w:p w:rsidR="00B31922" w:rsidRPr="0091224D" w:rsidRDefault="00B31922" w:rsidP="00052322">
            <w:pPr>
              <w:pStyle w:val="ARProgramTableText"/>
              <w:rPr>
                <w:sz w:val="22"/>
                <w:szCs w:val="20"/>
              </w:rPr>
            </w:pPr>
            <w:r w:rsidRPr="0091224D">
              <w:rPr>
                <w:rtl/>
              </w:rPr>
              <w:t>البرنامج 26</w:t>
            </w:r>
          </w:p>
        </w:tc>
      </w:tr>
      <w:tr w:rsidR="00B31922" w:rsidRPr="0091224D" w:rsidTr="00052322">
        <w:trPr>
          <w:cantSplit/>
          <w:trHeight w:val="302"/>
        </w:trPr>
        <w:tc>
          <w:tcPr>
            <w:tcW w:w="2936" w:type="dxa"/>
          </w:tcPr>
          <w:p w:rsidR="00B31922" w:rsidRPr="0091224D" w:rsidRDefault="00B31922" w:rsidP="00052322">
            <w:pPr>
              <w:pStyle w:val="ARProgramTableText"/>
            </w:pPr>
          </w:p>
        </w:tc>
        <w:tc>
          <w:tcPr>
            <w:tcW w:w="3848" w:type="dxa"/>
            <w:hideMark/>
          </w:tcPr>
          <w:p w:rsidR="00B31922" w:rsidRPr="0091224D" w:rsidRDefault="00B31922" w:rsidP="00052322">
            <w:pPr>
              <w:pStyle w:val="ARProgramTableText"/>
            </w:pPr>
            <w:r w:rsidRPr="0091224D">
              <w:rPr>
                <w:rtl/>
              </w:rPr>
              <w:t>عدد توصيات الرقابة المقبولة والمنفَّذة</w:t>
            </w:r>
          </w:p>
        </w:tc>
        <w:tc>
          <w:tcPr>
            <w:tcW w:w="2430" w:type="dxa"/>
            <w:hideMark/>
          </w:tcPr>
          <w:p w:rsidR="00B31922" w:rsidRPr="0091224D" w:rsidRDefault="00B31922" w:rsidP="00052322">
            <w:pPr>
              <w:pStyle w:val="ARProgramTableText"/>
              <w:rPr>
                <w:sz w:val="22"/>
                <w:szCs w:val="20"/>
              </w:rPr>
            </w:pPr>
            <w:r w:rsidRPr="0091224D">
              <w:rPr>
                <w:rtl/>
              </w:rPr>
              <w:t>البرنامج 26</w:t>
            </w:r>
          </w:p>
        </w:tc>
      </w:tr>
    </w:tbl>
    <w:p w:rsidR="00B31922" w:rsidRPr="00346F5D" w:rsidRDefault="00B31922" w:rsidP="00052322">
      <w:pPr>
        <w:pStyle w:val="ARNormal"/>
        <w:rPr>
          <w:rFonts w:eastAsia="Arabic Typesetting"/>
          <w:lang w:eastAsia="ar-EG"/>
        </w:rPr>
      </w:pPr>
    </w:p>
    <w:p w:rsidR="00B31922" w:rsidRDefault="00B31922" w:rsidP="00B31922">
      <w:pPr>
        <w:pStyle w:val="ARNumbered1"/>
        <w:rPr>
          <w:rtl/>
        </w:rPr>
      </w:pPr>
    </w:p>
    <w:p w:rsidR="00B31922" w:rsidRPr="00B31922" w:rsidRDefault="00B31922" w:rsidP="00B31922">
      <w:pPr>
        <w:pStyle w:val="ARNumbered1"/>
        <w:rPr>
          <w:rtl/>
        </w:rPr>
      </w:pPr>
    </w:p>
    <w:p w:rsidR="00B31922" w:rsidRDefault="00B31922">
      <w:pPr>
        <w:rPr>
          <w:rFonts w:ascii="Arabic Typesetting" w:hAnsi="Arabic Typesetting" w:cs="Arabic Typesetting"/>
          <w:b/>
          <w:bCs/>
          <w:sz w:val="40"/>
          <w:szCs w:val="40"/>
          <w:rtl/>
          <w:lang w:bidi="ar-EG"/>
        </w:rPr>
      </w:pPr>
      <w:r>
        <w:rPr>
          <w:sz w:val="40"/>
          <w:szCs w:val="40"/>
          <w:rtl/>
        </w:rPr>
        <w:br w:type="page"/>
      </w:r>
    </w:p>
    <w:p w:rsidR="009C7153" w:rsidRPr="003B6ECA" w:rsidRDefault="009C7153" w:rsidP="009C7153">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rFonts w:hint="cs"/>
          <w:sz w:val="40"/>
          <w:szCs w:val="40"/>
          <w:rtl/>
        </w:rPr>
        <w:t>21</w:t>
      </w:r>
      <w:r w:rsidRPr="00D61B48">
        <w:rPr>
          <w:sz w:val="40"/>
          <w:szCs w:val="40"/>
          <w:rtl/>
        </w:rPr>
        <w:tab/>
      </w:r>
      <w:r w:rsidRPr="003B6ECA">
        <w:rPr>
          <w:sz w:val="40"/>
          <w:szCs w:val="40"/>
          <w:rtl/>
        </w:rPr>
        <w:t>الإدارة التنفيذية</w:t>
      </w:r>
    </w:p>
    <w:p w:rsidR="009C7153" w:rsidRPr="00001071" w:rsidRDefault="009C7153" w:rsidP="009C7153">
      <w:pPr>
        <w:pStyle w:val="ARNumbered1"/>
        <w:rPr>
          <w:rtl/>
        </w:rPr>
      </w:pPr>
    </w:p>
    <w:p w:rsidR="009C7153" w:rsidRDefault="009C7153" w:rsidP="009C7153">
      <w:pPr>
        <w:pStyle w:val="ARNormal"/>
        <w:rPr>
          <w:rtl/>
          <w:lang w:bidi="ar-SA"/>
        </w:rPr>
      </w:pPr>
    </w:p>
    <w:tbl>
      <w:tblPr>
        <w:bidiVisual/>
        <w:tblW w:w="0" w:type="auto"/>
        <w:tblInd w:w="108" w:type="dxa"/>
        <w:tblLook w:val="01E0" w:firstRow="1" w:lastRow="1" w:firstColumn="1" w:lastColumn="1" w:noHBand="0" w:noVBand="0"/>
      </w:tblPr>
      <w:tblGrid>
        <w:gridCol w:w="9354"/>
      </w:tblGrid>
      <w:tr w:rsidR="009C7153" w:rsidRPr="00E93294" w:rsidTr="009C7153">
        <w:trPr>
          <w:trHeight w:val="564"/>
        </w:trPr>
        <w:tc>
          <w:tcPr>
            <w:tcW w:w="9354" w:type="dxa"/>
            <w:shd w:val="clear" w:color="auto" w:fill="C6D9F1"/>
            <w:vAlign w:val="center"/>
          </w:tcPr>
          <w:p w:rsidR="009C7153" w:rsidRPr="003E3A2C" w:rsidRDefault="009C7153" w:rsidP="00326929">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9C7153" w:rsidRPr="00966639" w:rsidRDefault="009C7153" w:rsidP="009C7153">
      <w:pPr>
        <w:pStyle w:val="ARNormal"/>
        <w:rPr>
          <w:rtl/>
        </w:rPr>
      </w:pPr>
    </w:p>
    <w:p w:rsidR="009C7153" w:rsidRPr="00F041F1" w:rsidRDefault="009C7153" w:rsidP="00DA6355">
      <w:pPr>
        <w:pStyle w:val="ListParagraph"/>
        <w:numPr>
          <w:ilvl w:val="0"/>
          <w:numId w:val="47"/>
        </w:numPr>
        <w:bidi/>
        <w:jc w:val="both"/>
        <w:rPr>
          <w:rFonts w:ascii="Arabic Typesetting" w:hAnsi="Arabic Typesetting" w:cs="Arabic Typesetting"/>
          <w:sz w:val="34"/>
          <w:szCs w:val="34"/>
        </w:rPr>
      </w:pPr>
      <w:r w:rsidRPr="00F041F1">
        <w:rPr>
          <w:rFonts w:ascii="Arabic Typesetting" w:hAnsi="Arabic Typesetting" w:cs="Arabic Typesetting"/>
          <w:sz w:val="34"/>
          <w:szCs w:val="34"/>
          <w:rtl/>
          <w:lang w:bidi="ar-EG"/>
        </w:rPr>
        <w:t>تعزيز التواصل مع الدول الأعضاء:</w:t>
      </w:r>
      <w:r w:rsidRPr="00F041F1">
        <w:rPr>
          <w:rFonts w:ascii="Arabic Typesetting" w:hAnsi="Arabic Typesetting" w:cs="Arabic Typesetting"/>
          <w:sz w:val="34"/>
          <w:szCs w:val="34"/>
        </w:rPr>
        <w:t xml:space="preserve">  </w:t>
      </w:r>
      <w:r w:rsidRPr="00F041F1">
        <w:rPr>
          <w:rFonts w:ascii="Arabic Typesetting" w:hAnsi="Arabic Typesetting" w:cs="Arabic Typesetting"/>
          <w:sz w:val="34"/>
          <w:szCs w:val="34"/>
          <w:rtl/>
          <w:lang w:bidi="ar-EG"/>
        </w:rPr>
        <w:t>إجراء اتصالات منتظمة ومستهدفة مع الدول الأعضاء لنشر المعلومات وحشد الآراء حول تنفيذ البرامج لتعزيز الشفافية؛</w:t>
      </w:r>
      <w:r w:rsidRPr="00F041F1">
        <w:rPr>
          <w:rFonts w:ascii="Arabic Typesetting" w:hAnsi="Arabic Typesetting" w:cs="Arabic Typesetting"/>
          <w:sz w:val="34"/>
          <w:szCs w:val="34"/>
        </w:rPr>
        <w:t xml:space="preserve">  </w:t>
      </w:r>
    </w:p>
    <w:p w:rsidR="009C7153" w:rsidRPr="00F041F1" w:rsidRDefault="009C7153" w:rsidP="00DA6355">
      <w:pPr>
        <w:pStyle w:val="ListParagraph"/>
        <w:numPr>
          <w:ilvl w:val="0"/>
          <w:numId w:val="47"/>
        </w:numPr>
        <w:bidi/>
        <w:jc w:val="both"/>
        <w:rPr>
          <w:rFonts w:ascii="Arabic Typesetting" w:hAnsi="Arabic Typesetting" w:cs="Arabic Typesetting"/>
          <w:sz w:val="34"/>
          <w:szCs w:val="34"/>
        </w:rPr>
      </w:pPr>
      <w:r w:rsidRPr="00F041F1">
        <w:rPr>
          <w:rFonts w:ascii="Arabic Typesetting" w:hAnsi="Arabic Typesetting" w:cs="Arabic Typesetting"/>
          <w:sz w:val="34"/>
          <w:szCs w:val="34"/>
          <w:rtl/>
          <w:lang w:bidi="ar-EG"/>
        </w:rPr>
        <w:t>تحسين الاتساق الداخلي:</w:t>
      </w:r>
      <w:r w:rsidRPr="00F041F1">
        <w:rPr>
          <w:rFonts w:ascii="Arabic Typesetting" w:hAnsi="Arabic Typesetting" w:cs="Arabic Typesetting"/>
          <w:sz w:val="34"/>
          <w:szCs w:val="34"/>
        </w:rPr>
        <w:t xml:space="preserve">  </w:t>
      </w:r>
      <w:r w:rsidRPr="00F041F1">
        <w:rPr>
          <w:rFonts w:ascii="Arabic Typesetting" w:hAnsi="Arabic Typesetting" w:cs="Arabic Typesetting"/>
          <w:sz w:val="34"/>
          <w:szCs w:val="34"/>
          <w:rtl/>
          <w:lang w:bidi="ar-EG"/>
        </w:rPr>
        <w:t>نصرة الإدارة الحاسمة والنزيهة والمسئولة ودعمها للتركيز على تحقيق النتائج مع تعزيز السلوك الأخلاقي ومس</w:t>
      </w:r>
      <w:r>
        <w:rPr>
          <w:rFonts w:ascii="Arabic Typesetting" w:hAnsi="Arabic Typesetting" w:cs="Arabic Typesetting" w:hint="cs"/>
          <w:sz w:val="34"/>
          <w:szCs w:val="34"/>
          <w:rtl/>
          <w:lang w:val="fr-FR" w:bidi="ar-EG"/>
        </w:rPr>
        <w:t>ؤ</w:t>
      </w:r>
      <w:r w:rsidRPr="00F041F1">
        <w:rPr>
          <w:rFonts w:ascii="Arabic Typesetting" w:hAnsi="Arabic Typesetting" w:cs="Arabic Typesetting"/>
          <w:sz w:val="34"/>
          <w:szCs w:val="34"/>
          <w:rtl/>
          <w:lang w:bidi="ar-EG"/>
        </w:rPr>
        <w:t xml:space="preserve">ولية </w:t>
      </w:r>
      <w:proofErr w:type="spellStart"/>
      <w:r w:rsidRPr="00F041F1">
        <w:rPr>
          <w:rFonts w:ascii="Arabic Typesetting" w:hAnsi="Arabic Typesetting" w:cs="Arabic Typesetting"/>
          <w:sz w:val="34"/>
          <w:szCs w:val="34"/>
          <w:rtl/>
          <w:lang w:bidi="ar-EG"/>
        </w:rPr>
        <w:t>الحوكمة</w:t>
      </w:r>
      <w:proofErr w:type="spellEnd"/>
      <w:r w:rsidRPr="00F041F1">
        <w:rPr>
          <w:rFonts w:ascii="Arabic Typesetting" w:hAnsi="Arabic Typesetting" w:cs="Arabic Typesetting"/>
          <w:sz w:val="34"/>
          <w:szCs w:val="34"/>
          <w:rtl/>
          <w:lang w:bidi="ar-EG"/>
        </w:rPr>
        <w:t>.</w:t>
      </w:r>
      <w:r w:rsidRPr="00F041F1">
        <w:rPr>
          <w:rFonts w:ascii="Arabic Typesetting" w:hAnsi="Arabic Typesetting" w:cs="Arabic Typesetting"/>
          <w:sz w:val="34"/>
          <w:szCs w:val="34"/>
        </w:rPr>
        <w:t xml:space="preserve"> </w:t>
      </w:r>
      <w:r w:rsidRPr="00F041F1">
        <w:rPr>
          <w:rFonts w:ascii="Arabic Typesetting" w:hAnsi="Arabic Typesetting" w:cs="Arabic Typesetting"/>
          <w:sz w:val="34"/>
          <w:szCs w:val="34"/>
          <w:rtl/>
          <w:lang w:bidi="ar-EG"/>
        </w:rPr>
        <w:t>ضمان التنسيق الفعال لأنشطة الويبو التي تسهم في أهداف التنمية المستدامة للأمم المتحدة.</w:t>
      </w:r>
      <w:r w:rsidRPr="00F041F1">
        <w:rPr>
          <w:rFonts w:ascii="Arabic Typesetting" w:hAnsi="Arabic Typesetting" w:cs="Arabic Typesetting"/>
          <w:sz w:val="34"/>
          <w:szCs w:val="34"/>
        </w:rPr>
        <w:t xml:space="preserve">  </w:t>
      </w:r>
      <w:r w:rsidRPr="00F041F1">
        <w:rPr>
          <w:rFonts w:ascii="Arabic Typesetting" w:hAnsi="Arabic Typesetting" w:cs="Arabic Typesetting"/>
          <w:sz w:val="34"/>
          <w:szCs w:val="34"/>
          <w:rtl/>
          <w:lang w:bidi="ar-EG"/>
        </w:rPr>
        <w:t>تنسيق عمل مكاتب الويبو الخارجية بهدف ضمان أن تضيف الشبكة القيمة والكفاءة والفعالية إلى تنفيذ البرامج بطريقة منسقة ومتكاملة وضمان التوسع السلس للشبكة وفقا لقرارات الدول الأعضاء؛</w:t>
      </w:r>
      <w:r w:rsidRPr="00F041F1">
        <w:rPr>
          <w:rFonts w:ascii="Arabic Typesetting" w:hAnsi="Arabic Typesetting" w:cs="Arabic Typesetting"/>
          <w:sz w:val="34"/>
          <w:szCs w:val="34"/>
        </w:rPr>
        <w:t xml:space="preserve">     </w:t>
      </w:r>
    </w:p>
    <w:p w:rsidR="009C7153" w:rsidRPr="00F041F1" w:rsidRDefault="009C7153" w:rsidP="00DA6355">
      <w:pPr>
        <w:pStyle w:val="ListParagraph"/>
        <w:numPr>
          <w:ilvl w:val="0"/>
          <w:numId w:val="46"/>
        </w:numPr>
        <w:bidi/>
        <w:jc w:val="both"/>
        <w:rPr>
          <w:rFonts w:ascii="Arabic Typesetting" w:hAnsi="Arabic Typesetting" w:cs="Arabic Typesetting"/>
          <w:sz w:val="34"/>
          <w:szCs w:val="34"/>
        </w:rPr>
      </w:pPr>
      <w:r w:rsidRPr="00F041F1">
        <w:rPr>
          <w:rFonts w:ascii="Arabic Typesetting" w:hAnsi="Arabic Typesetting" w:cs="Arabic Typesetting"/>
          <w:sz w:val="34"/>
          <w:szCs w:val="34"/>
          <w:rtl/>
          <w:lang w:bidi="ar-EG"/>
        </w:rPr>
        <w:t>تقديم المشورة والخدمات القانونية السريعة والموثوق بها:</w:t>
      </w:r>
      <w:r w:rsidRPr="00F041F1">
        <w:rPr>
          <w:rFonts w:ascii="Arabic Typesetting" w:hAnsi="Arabic Typesetting" w:cs="Arabic Typesetting"/>
          <w:sz w:val="34"/>
          <w:szCs w:val="34"/>
        </w:rPr>
        <w:t xml:space="preserve">  </w:t>
      </w:r>
      <w:r w:rsidRPr="00F041F1">
        <w:rPr>
          <w:rFonts w:ascii="Arabic Typesetting" w:hAnsi="Arabic Typesetting" w:cs="Arabic Typesetting"/>
          <w:sz w:val="34"/>
          <w:szCs w:val="34"/>
          <w:rtl/>
          <w:lang w:bidi="ar-EG"/>
        </w:rPr>
        <w:t xml:space="preserve">تقديم الدعم والمشورة الفعالين للمدير العام والأمانة والدول الأعضاء بشأن مجموعة واسعة من المسائل الدستورية والتعاقدية </w:t>
      </w:r>
      <w:proofErr w:type="spellStart"/>
      <w:r w:rsidRPr="00F041F1">
        <w:rPr>
          <w:rFonts w:ascii="Arabic Typesetting" w:hAnsi="Arabic Typesetting" w:cs="Arabic Typesetting"/>
          <w:sz w:val="34"/>
          <w:szCs w:val="34"/>
          <w:rtl/>
          <w:lang w:bidi="ar-EG"/>
        </w:rPr>
        <w:t>والتعاهدية</w:t>
      </w:r>
      <w:proofErr w:type="spellEnd"/>
      <w:r w:rsidRPr="00F041F1">
        <w:rPr>
          <w:rFonts w:ascii="Arabic Typesetting" w:hAnsi="Arabic Typesetting" w:cs="Arabic Typesetting"/>
          <w:sz w:val="34"/>
          <w:szCs w:val="34"/>
          <w:rtl/>
          <w:lang w:bidi="ar-EG"/>
        </w:rPr>
        <w:t xml:space="preserve"> والإدارية، بما يتماشى مع المتطلبات القانونية والقانون المعمول به بغية ضمان الإدارة الفعالة والأداء الفعال للمنظمة ومجموعتها العامة من القوانين، بما في ذلك الأداء السلس لاجتماعات أجهزتها التأسيسية؛</w:t>
      </w:r>
    </w:p>
    <w:p w:rsidR="009C7153" w:rsidRPr="00F041F1" w:rsidRDefault="009C7153" w:rsidP="00DA6355">
      <w:pPr>
        <w:pStyle w:val="ListParagraph"/>
        <w:numPr>
          <w:ilvl w:val="0"/>
          <w:numId w:val="46"/>
        </w:numPr>
        <w:bidi/>
        <w:jc w:val="both"/>
        <w:rPr>
          <w:rFonts w:ascii="Arabic Typesetting" w:hAnsi="Arabic Typesetting" w:cs="Arabic Typesetting"/>
          <w:sz w:val="34"/>
          <w:szCs w:val="34"/>
        </w:rPr>
      </w:pPr>
      <w:r w:rsidRPr="00F041F1">
        <w:rPr>
          <w:rFonts w:ascii="Arabic Typesetting" w:hAnsi="Arabic Typesetting" w:cs="Arabic Typesetting"/>
          <w:sz w:val="34"/>
          <w:szCs w:val="34"/>
          <w:rtl/>
          <w:lang w:bidi="ar-EG"/>
        </w:rPr>
        <w:t>تعزيز تنظيم جمعيات الويبو:</w:t>
      </w:r>
      <w:r w:rsidRPr="00F041F1">
        <w:rPr>
          <w:rFonts w:ascii="Arabic Typesetting" w:hAnsi="Arabic Typesetting" w:cs="Arabic Typesetting"/>
          <w:sz w:val="34"/>
          <w:szCs w:val="34"/>
        </w:rPr>
        <w:t xml:space="preserve">  </w:t>
      </w:r>
      <w:r w:rsidRPr="00F041F1">
        <w:rPr>
          <w:rFonts w:ascii="Arabic Typesetting" w:hAnsi="Arabic Typesetting" w:cs="Arabic Typesetting"/>
          <w:sz w:val="34"/>
          <w:szCs w:val="34"/>
          <w:rtl/>
          <w:lang w:bidi="ar-EG"/>
        </w:rPr>
        <w:t xml:space="preserve">ضمان التنسيق والتخطيط والإعداد داخليًا وخارجيًا على نحو فعال وفي الوقت المناسب للجمعيات لتيسير عمل الدول الأعضاء والمراقبين في الهيئات الرئاسية </w:t>
      </w:r>
      <w:proofErr w:type="spellStart"/>
      <w:r w:rsidRPr="00F041F1">
        <w:rPr>
          <w:rFonts w:ascii="Arabic Typesetting" w:hAnsi="Arabic Typesetting" w:cs="Arabic Typesetting"/>
          <w:sz w:val="34"/>
          <w:szCs w:val="34"/>
          <w:rtl/>
          <w:lang w:bidi="ar-EG"/>
        </w:rPr>
        <w:t>للويبو</w:t>
      </w:r>
      <w:proofErr w:type="spellEnd"/>
      <w:r w:rsidRPr="00F041F1">
        <w:rPr>
          <w:rFonts w:ascii="Arabic Typesetting" w:hAnsi="Arabic Typesetting" w:cs="Arabic Typesetting"/>
          <w:sz w:val="34"/>
          <w:szCs w:val="34"/>
          <w:rtl/>
          <w:lang w:bidi="ar-EG"/>
        </w:rPr>
        <w:t>؛</w:t>
      </w:r>
      <w:r w:rsidRPr="00F041F1">
        <w:rPr>
          <w:rFonts w:ascii="Arabic Typesetting" w:hAnsi="Arabic Typesetting" w:cs="Arabic Typesetting"/>
          <w:sz w:val="34"/>
          <w:szCs w:val="34"/>
        </w:rPr>
        <w:t xml:space="preserve">  </w:t>
      </w:r>
    </w:p>
    <w:p w:rsidR="009C7153" w:rsidRPr="00F041F1" w:rsidRDefault="009C7153" w:rsidP="00DA6355">
      <w:pPr>
        <w:pStyle w:val="ListParagraph"/>
        <w:numPr>
          <w:ilvl w:val="0"/>
          <w:numId w:val="46"/>
        </w:numPr>
        <w:bidi/>
        <w:jc w:val="both"/>
        <w:rPr>
          <w:rFonts w:ascii="Arabic Typesetting" w:hAnsi="Arabic Typesetting" w:cs="Arabic Typesetting"/>
          <w:sz w:val="34"/>
          <w:szCs w:val="34"/>
        </w:rPr>
      </w:pPr>
      <w:r w:rsidRPr="00F041F1">
        <w:rPr>
          <w:rFonts w:ascii="Arabic Typesetting" w:hAnsi="Arabic Typesetting" w:cs="Arabic Typesetting"/>
          <w:sz w:val="34"/>
          <w:szCs w:val="34"/>
          <w:rtl/>
          <w:lang w:bidi="ar-EG"/>
        </w:rPr>
        <w:t>تعزيز نظام الويبو الشامل للأخلاقيات والنزاهة:</w:t>
      </w:r>
      <w:r w:rsidRPr="00F041F1">
        <w:rPr>
          <w:rFonts w:ascii="Arabic Typesetting" w:hAnsi="Arabic Typesetting" w:cs="Arabic Typesetting"/>
          <w:sz w:val="34"/>
          <w:szCs w:val="34"/>
        </w:rPr>
        <w:t xml:space="preserve">  </w:t>
      </w:r>
      <w:r w:rsidRPr="00F041F1">
        <w:rPr>
          <w:rFonts w:ascii="Arabic Typesetting" w:hAnsi="Arabic Typesetting" w:cs="Arabic Typesetting"/>
          <w:sz w:val="34"/>
          <w:szCs w:val="34"/>
          <w:rtl/>
          <w:lang w:bidi="ar-EG"/>
        </w:rPr>
        <w:t>مواصلة وضع المعايير والمبادئ التي تفي بأفضل الممارسات في منظومة الأمم المتحدة، بالاستناد إلى مبادئ الويبو بشأن الأخلاقيات والنزاهة على النحو المنصوص عليه في مدونة الأخلاقيات.</w:t>
      </w:r>
      <w:r w:rsidRPr="00F041F1">
        <w:rPr>
          <w:rFonts w:ascii="Arabic Typesetting" w:hAnsi="Arabic Typesetting" w:cs="Arabic Typesetting"/>
          <w:sz w:val="34"/>
          <w:szCs w:val="34"/>
        </w:rPr>
        <w:t xml:space="preserve">  </w:t>
      </w:r>
      <w:r w:rsidRPr="00F041F1">
        <w:rPr>
          <w:rFonts w:ascii="Arabic Typesetting" w:hAnsi="Arabic Typesetting" w:cs="Arabic Typesetting"/>
          <w:sz w:val="34"/>
          <w:szCs w:val="34"/>
          <w:rtl/>
          <w:lang w:bidi="ar-EG"/>
        </w:rPr>
        <w:t>القيام بأنشطة التوعية والتفهيم لمواصلة تعزيز ثقافة المنظمة الأخلاقية وتعزيز القيادة الأخلاقية.</w:t>
      </w:r>
      <w:r w:rsidRPr="00F041F1">
        <w:rPr>
          <w:rFonts w:ascii="Arabic Typesetting" w:hAnsi="Arabic Typesetting" w:cs="Arabic Typesetting"/>
          <w:sz w:val="34"/>
          <w:szCs w:val="34"/>
        </w:rPr>
        <w:t xml:space="preserve">  </w:t>
      </w:r>
      <w:r w:rsidRPr="00F041F1">
        <w:rPr>
          <w:rFonts w:ascii="Arabic Typesetting" w:hAnsi="Arabic Typesetting" w:cs="Arabic Typesetting"/>
          <w:sz w:val="34"/>
          <w:szCs w:val="34"/>
          <w:rtl/>
          <w:lang w:bidi="ar-EG"/>
        </w:rPr>
        <w:t>تقديم الخدمات الاستشارية لمديري الويبو وموظفيها مع تعزيز إجراءات المتابعة وخدمات التدريب؛</w:t>
      </w:r>
      <w:r w:rsidRPr="00F041F1">
        <w:rPr>
          <w:rFonts w:ascii="Arabic Typesetting" w:hAnsi="Arabic Typesetting" w:cs="Arabic Typesetting"/>
          <w:sz w:val="34"/>
          <w:szCs w:val="34"/>
        </w:rPr>
        <w:t xml:space="preserve">   </w:t>
      </w:r>
    </w:p>
    <w:p w:rsidR="009C7153" w:rsidRPr="00F041F1" w:rsidRDefault="009C7153" w:rsidP="00DA6355">
      <w:pPr>
        <w:pStyle w:val="ListParagraph"/>
        <w:numPr>
          <w:ilvl w:val="0"/>
          <w:numId w:val="46"/>
        </w:numPr>
        <w:bidi/>
        <w:jc w:val="both"/>
        <w:rPr>
          <w:rFonts w:ascii="Arabic Typesetting" w:hAnsi="Arabic Typesetting" w:cs="Arabic Typesetting"/>
          <w:sz w:val="34"/>
          <w:szCs w:val="34"/>
        </w:rPr>
      </w:pPr>
      <w:r w:rsidRPr="00F041F1">
        <w:rPr>
          <w:rFonts w:ascii="Arabic Typesetting" w:hAnsi="Arabic Typesetting" w:cs="Arabic Typesetting"/>
          <w:sz w:val="34"/>
          <w:szCs w:val="34"/>
          <w:rtl/>
          <w:lang w:bidi="ar-EG"/>
        </w:rPr>
        <w:t>تحسين مرونة الويبو التشغيلية الشاملة:</w:t>
      </w:r>
      <w:r w:rsidRPr="00F041F1">
        <w:rPr>
          <w:rFonts w:ascii="Arabic Typesetting" w:hAnsi="Arabic Typesetting" w:cs="Arabic Typesetting"/>
          <w:sz w:val="34"/>
          <w:szCs w:val="34"/>
        </w:rPr>
        <w:t xml:space="preserve"> </w:t>
      </w:r>
      <w:r w:rsidRPr="00F041F1">
        <w:rPr>
          <w:rFonts w:ascii="Arabic Typesetting" w:hAnsi="Arabic Typesetting" w:cs="Arabic Typesetting"/>
          <w:sz w:val="34"/>
          <w:szCs w:val="34"/>
          <w:rtl/>
          <w:lang w:bidi="ar-EG"/>
        </w:rPr>
        <w:t xml:space="preserve">مواصلة وضع السياسات والخطط والتوجيهات، لتعزيز القدرات المطلوبة لضمان </w:t>
      </w:r>
      <w:r w:rsidRPr="00F041F1">
        <w:rPr>
          <w:rFonts w:ascii="Arabic Typesetting" w:hAnsi="Arabic Typesetting" w:cs="Arabic Typesetting" w:hint="cs"/>
          <w:sz w:val="34"/>
          <w:szCs w:val="34"/>
          <w:rtl/>
          <w:lang w:bidi="ar-EG"/>
        </w:rPr>
        <w:t>أداء</w:t>
      </w:r>
      <w:r w:rsidRPr="00F041F1">
        <w:rPr>
          <w:rFonts w:ascii="Arabic Typesetting" w:hAnsi="Arabic Typesetting" w:cs="Arabic Typesetting"/>
          <w:sz w:val="34"/>
          <w:szCs w:val="34"/>
          <w:rtl/>
          <w:lang w:bidi="ar-EG"/>
        </w:rPr>
        <w:t xml:space="preserve"> العمليات التشغيلية عندما تتعرض لمجموعة واسعة من المخاطر.</w:t>
      </w:r>
      <w:r w:rsidRPr="00F041F1">
        <w:rPr>
          <w:rFonts w:ascii="Arabic Typesetting" w:hAnsi="Arabic Typesetting" w:cs="Arabic Typesetting"/>
          <w:sz w:val="34"/>
          <w:szCs w:val="34"/>
        </w:rPr>
        <w:t xml:space="preserve">  </w:t>
      </w:r>
      <w:r w:rsidRPr="00F041F1">
        <w:rPr>
          <w:rFonts w:ascii="Arabic Typesetting" w:hAnsi="Arabic Typesetting" w:cs="Arabic Typesetting"/>
          <w:sz w:val="34"/>
          <w:szCs w:val="34"/>
          <w:rtl/>
          <w:lang w:bidi="ar-EG"/>
        </w:rPr>
        <w:t>تنظيم التدريبات المستهدفة لفريق إدارة الأزمات وفرق الموظفين الأساسيين.</w:t>
      </w:r>
      <w:r w:rsidR="00326929">
        <w:rPr>
          <w:rFonts w:ascii="Arabic Typesetting" w:hAnsi="Arabic Typesetting" w:cs="Arabic Typesetting"/>
          <w:sz w:val="34"/>
          <w:szCs w:val="34"/>
        </w:rPr>
        <w:t xml:space="preserve"> </w:t>
      </w:r>
      <w:r w:rsidRPr="00F041F1">
        <w:rPr>
          <w:rFonts w:ascii="Arabic Typesetting" w:hAnsi="Arabic Typesetting" w:cs="Arabic Typesetting"/>
          <w:sz w:val="34"/>
          <w:szCs w:val="34"/>
          <w:rtl/>
          <w:lang w:bidi="ar-EG"/>
        </w:rPr>
        <w:t>القيام بأنشطة التوعية الرئيسية جنبا إلى جنب مع استمرار التعاون بشأن التدريبات الأمنية والتعافي من الكوارث؛</w:t>
      </w:r>
      <w:r w:rsidRPr="00F041F1">
        <w:rPr>
          <w:rFonts w:ascii="Arabic Typesetting" w:hAnsi="Arabic Typesetting" w:cs="Arabic Typesetting"/>
          <w:sz w:val="34"/>
          <w:szCs w:val="34"/>
        </w:rPr>
        <w:t xml:space="preserve"> </w:t>
      </w:r>
    </w:p>
    <w:p w:rsidR="009C7153" w:rsidRPr="00F041F1" w:rsidRDefault="009C7153" w:rsidP="00DA6355">
      <w:pPr>
        <w:pStyle w:val="ListParagraph"/>
        <w:numPr>
          <w:ilvl w:val="0"/>
          <w:numId w:val="46"/>
        </w:numPr>
        <w:bidi/>
        <w:jc w:val="both"/>
        <w:rPr>
          <w:rFonts w:ascii="Arabic Typesetting" w:hAnsi="Arabic Typesetting" w:cs="Arabic Typesetting"/>
          <w:sz w:val="34"/>
          <w:szCs w:val="34"/>
        </w:rPr>
      </w:pPr>
      <w:r w:rsidRPr="00F041F1">
        <w:rPr>
          <w:rFonts w:ascii="Arabic Typesetting" w:hAnsi="Arabic Typesetting" w:cs="Arabic Typesetting"/>
          <w:sz w:val="34"/>
          <w:szCs w:val="34"/>
          <w:rtl/>
          <w:lang w:bidi="ar-EG"/>
        </w:rPr>
        <w:t>بناء مساهمة الويبو في مجلس المديرين التنفيذيين للأمم المتحدة:</w:t>
      </w:r>
      <w:r w:rsidRPr="00F041F1">
        <w:rPr>
          <w:rFonts w:ascii="Arabic Typesetting" w:hAnsi="Arabic Typesetting" w:cs="Arabic Typesetting"/>
          <w:sz w:val="34"/>
          <w:szCs w:val="34"/>
        </w:rPr>
        <w:t xml:space="preserve">  </w:t>
      </w:r>
      <w:r w:rsidRPr="00F041F1">
        <w:rPr>
          <w:rFonts w:ascii="Arabic Typesetting" w:hAnsi="Arabic Typesetting" w:cs="Arabic Typesetting"/>
          <w:sz w:val="34"/>
          <w:szCs w:val="34"/>
          <w:rtl/>
          <w:lang w:bidi="ar-EG"/>
        </w:rPr>
        <w:t>تعزيز دور الويبو النشط في مجلس المديرين التنفيذيين لتيسير التنسيق والتعاون داخل منظومة الأمم المتحدة، بما في ذلك من خلال إسهامها في الاستراتيجية على نطاق المنظومة من أجل تحقيق أهداف التنمية المستدامة.</w:t>
      </w:r>
      <w:r w:rsidRPr="00F041F1">
        <w:rPr>
          <w:rFonts w:ascii="Arabic Typesetting" w:hAnsi="Arabic Typesetting" w:cs="Arabic Typesetting"/>
          <w:sz w:val="34"/>
          <w:szCs w:val="34"/>
        </w:rPr>
        <w:t xml:space="preserve">  </w:t>
      </w:r>
      <w:r w:rsidRPr="00F041F1">
        <w:rPr>
          <w:rFonts w:ascii="Arabic Typesetting" w:hAnsi="Arabic Typesetting" w:cs="Arabic Typesetting"/>
          <w:sz w:val="34"/>
          <w:szCs w:val="34"/>
          <w:rtl/>
          <w:lang w:bidi="ar-EG"/>
        </w:rPr>
        <w:t>الانخراط في المبادرات على نطاق الأمم المتحدة لتعزيز الابتكار والإبداع بما في ذلك تبادل الممارسات الجيدة والدروس المستفادة.</w:t>
      </w:r>
    </w:p>
    <w:p w:rsidR="009C7153" w:rsidRPr="00F041F1" w:rsidRDefault="009C7153" w:rsidP="00DA6355">
      <w:pPr>
        <w:pStyle w:val="ListParagraph"/>
        <w:numPr>
          <w:ilvl w:val="0"/>
          <w:numId w:val="46"/>
        </w:numPr>
        <w:bidi/>
        <w:jc w:val="both"/>
        <w:rPr>
          <w:rFonts w:ascii="Arabic Typesetting" w:hAnsi="Arabic Typesetting" w:cs="Arabic Typesetting"/>
          <w:sz w:val="34"/>
          <w:szCs w:val="34"/>
        </w:rPr>
      </w:pPr>
      <w:r w:rsidRPr="00F041F1">
        <w:rPr>
          <w:rFonts w:ascii="Arabic Typesetting" w:hAnsi="Arabic Typesetting" w:cs="Arabic Typesetting"/>
          <w:sz w:val="34"/>
          <w:szCs w:val="34"/>
          <w:rtl/>
          <w:lang w:bidi="ar-EG"/>
        </w:rPr>
        <w:t>تقديم الخدمات المتعلقة بالحدث إلى الدول الأعضاء وأصحاب المصلحة الآخرين:</w:t>
      </w:r>
      <w:r w:rsidRPr="00F041F1">
        <w:rPr>
          <w:rFonts w:ascii="Arabic Typesetting" w:hAnsi="Arabic Typesetting" w:cs="Arabic Typesetting" w:hint="cs"/>
          <w:sz w:val="34"/>
          <w:szCs w:val="34"/>
          <w:rtl/>
          <w:lang w:bidi="ar-EG"/>
        </w:rPr>
        <w:t xml:space="preserve"> </w:t>
      </w:r>
      <w:r w:rsidRPr="00F041F1">
        <w:rPr>
          <w:rFonts w:ascii="Arabic Typesetting" w:hAnsi="Arabic Typesetting" w:cs="Arabic Typesetting"/>
          <w:sz w:val="34"/>
          <w:szCs w:val="34"/>
          <w:rtl/>
          <w:lang w:bidi="ar-EG"/>
        </w:rPr>
        <w:t>دعم الدول الأعضاء وأصحاب المصلحة الآخرين في تنظيم أحداث رفيعة المستوى لزيادة إبراز دور الملكية الفكرية في تعزيز التنمية الاقتصادية والاجتماعية والثقافية وزيادة الوعي به؛</w:t>
      </w:r>
      <w:r w:rsidRPr="00F041F1">
        <w:rPr>
          <w:rFonts w:ascii="Arabic Typesetting" w:hAnsi="Arabic Typesetting" w:cs="Arabic Typesetting"/>
          <w:sz w:val="34"/>
          <w:szCs w:val="34"/>
        </w:rPr>
        <w:t xml:space="preserve"> </w:t>
      </w:r>
    </w:p>
    <w:p w:rsidR="009C7153" w:rsidRPr="00F041F1" w:rsidRDefault="009C7153" w:rsidP="00DA6355">
      <w:pPr>
        <w:pStyle w:val="ListParagraph"/>
        <w:numPr>
          <w:ilvl w:val="0"/>
          <w:numId w:val="46"/>
        </w:numPr>
        <w:bidi/>
        <w:jc w:val="both"/>
        <w:rPr>
          <w:rFonts w:ascii="Arabic Typesetting" w:hAnsi="Arabic Typesetting" w:cs="Arabic Typesetting"/>
          <w:sz w:val="34"/>
          <w:szCs w:val="34"/>
        </w:rPr>
      </w:pPr>
      <w:r w:rsidRPr="00F041F1">
        <w:rPr>
          <w:rFonts w:ascii="Arabic Typesetting" w:hAnsi="Arabic Typesetting" w:cs="Arabic Typesetting"/>
          <w:sz w:val="34"/>
          <w:szCs w:val="34"/>
          <w:rtl/>
          <w:lang w:bidi="ar-EG"/>
        </w:rPr>
        <w:t>تحسين منع التظلمات والمنازعات ومعالجتها:</w:t>
      </w:r>
      <w:r w:rsidRPr="00F041F1">
        <w:rPr>
          <w:rFonts w:ascii="Arabic Typesetting" w:hAnsi="Arabic Typesetting" w:cs="Arabic Typesetting"/>
          <w:sz w:val="34"/>
          <w:szCs w:val="34"/>
        </w:rPr>
        <w:t xml:space="preserve"> </w:t>
      </w:r>
      <w:r w:rsidRPr="00F041F1">
        <w:rPr>
          <w:rFonts w:ascii="Arabic Typesetting" w:hAnsi="Arabic Typesetting" w:cs="Arabic Typesetting"/>
          <w:sz w:val="34"/>
          <w:szCs w:val="34"/>
          <w:rtl/>
          <w:lang w:bidi="ar-EG"/>
        </w:rPr>
        <w:t>القيام بالتوعية المستهدفة للموظفين، بما في ذلك من خلال المحادثات الثنائية واجتماعات الموظفين والدورات التدريبية ومناقشات المائدة المستديرة، من أجل زيادة الوعي وتشجيع اللجوء إلى آليات تسوية المنازعات، ولا سيما الوساطة، عند الاقتضاء، بغية تهيئة بيئة عمل متناغمة وفعالة.</w:t>
      </w:r>
    </w:p>
    <w:p w:rsidR="009C7153" w:rsidRPr="00AC169C" w:rsidRDefault="009C7153" w:rsidP="009C7153">
      <w:pPr>
        <w:pStyle w:val="ARNormal"/>
        <w:jc w:val="left"/>
        <w:rPr>
          <w:rtl/>
          <w:lang w:bidi="ar-SA"/>
        </w:rPr>
      </w:pPr>
    </w:p>
    <w:tbl>
      <w:tblPr>
        <w:bidiVisual/>
        <w:tblW w:w="0" w:type="auto"/>
        <w:tblInd w:w="108" w:type="dxa"/>
        <w:tblLook w:val="01E0" w:firstRow="1" w:lastRow="1" w:firstColumn="1" w:lastColumn="1" w:noHBand="0" w:noVBand="0"/>
      </w:tblPr>
      <w:tblGrid>
        <w:gridCol w:w="4536"/>
        <w:gridCol w:w="4818"/>
      </w:tblGrid>
      <w:tr w:rsidR="009C7153" w:rsidRPr="00E93294" w:rsidTr="009C7153">
        <w:trPr>
          <w:trHeight w:val="564"/>
        </w:trPr>
        <w:tc>
          <w:tcPr>
            <w:tcW w:w="4536" w:type="dxa"/>
            <w:shd w:val="clear" w:color="auto" w:fill="C6D9F1"/>
            <w:vAlign w:val="center"/>
          </w:tcPr>
          <w:p w:rsidR="009C7153" w:rsidRPr="003E3A2C" w:rsidRDefault="009C7153" w:rsidP="00326929">
            <w:pPr>
              <w:pStyle w:val="ARProgramTableHeading"/>
              <w:jc w:val="center"/>
              <w:rPr>
                <w:sz w:val="34"/>
                <w:szCs w:val="34"/>
                <w:rtl/>
                <w:lang w:bidi="ar-SA"/>
              </w:rPr>
            </w:pPr>
            <w:r>
              <w:rPr>
                <w:rFonts w:hint="cs"/>
                <w:sz w:val="34"/>
                <w:szCs w:val="34"/>
                <w:rtl/>
                <w:lang w:bidi="ar-SA"/>
              </w:rPr>
              <w:lastRenderedPageBreak/>
              <w:t>المخاطر</w:t>
            </w:r>
          </w:p>
        </w:tc>
        <w:tc>
          <w:tcPr>
            <w:tcW w:w="4818" w:type="dxa"/>
            <w:shd w:val="clear" w:color="auto" w:fill="C6D9F1"/>
            <w:vAlign w:val="center"/>
          </w:tcPr>
          <w:p w:rsidR="009C7153" w:rsidRPr="003E3A2C" w:rsidRDefault="009C7153" w:rsidP="00326929">
            <w:pPr>
              <w:pStyle w:val="ARProgramTableHeading"/>
              <w:jc w:val="center"/>
              <w:rPr>
                <w:sz w:val="34"/>
                <w:szCs w:val="34"/>
                <w:lang w:bidi="ar-SA"/>
              </w:rPr>
            </w:pPr>
            <w:r>
              <w:rPr>
                <w:rFonts w:hint="cs"/>
                <w:sz w:val="34"/>
                <w:szCs w:val="34"/>
                <w:rtl/>
                <w:lang w:bidi="ar-SA"/>
              </w:rPr>
              <w:t>إجراءات التخفيف</w:t>
            </w:r>
          </w:p>
        </w:tc>
      </w:tr>
      <w:tr w:rsidR="009C7153" w:rsidRPr="00396305" w:rsidTr="009C7153">
        <w:trPr>
          <w:trHeight w:val="564"/>
        </w:trPr>
        <w:tc>
          <w:tcPr>
            <w:tcW w:w="4536" w:type="dxa"/>
            <w:shd w:val="clear" w:color="auto" w:fill="auto"/>
          </w:tcPr>
          <w:p w:rsidR="009C7153" w:rsidRPr="00F041F1" w:rsidRDefault="009C7153" w:rsidP="00326929">
            <w:pPr>
              <w:keepNext/>
              <w:keepLines/>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الفصل الجغرافي للمكاتب الخارجية عن المقر الرئيسي قد يسفر عن تجزئة التنسيق والاتصال.</w:t>
            </w:r>
          </w:p>
        </w:tc>
        <w:tc>
          <w:tcPr>
            <w:tcW w:w="4818" w:type="dxa"/>
            <w:shd w:val="clear" w:color="auto" w:fill="auto"/>
          </w:tcPr>
          <w:p w:rsidR="009C7153" w:rsidRPr="00F041F1" w:rsidRDefault="009C7153" w:rsidP="00326929">
            <w:pPr>
              <w:keepNext/>
              <w:keepLines/>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الاستمرار في المشاركة الثابتة والمُنظَّمة لضمان دمج عمل المكاتب الخارجية دمجاً كاملاً في شبكة متسقة ومُنسَّقة، بما يتماشى مع إطار النتائج وخطط العمل والسير اليومي للعمل في المنظمة</w:t>
            </w:r>
            <w:r>
              <w:rPr>
                <w:rFonts w:ascii="Arabic Typesetting" w:hAnsi="Arabic Typesetting" w:cs="Arabic Typesetting" w:hint="cs"/>
                <w:color w:val="000000"/>
                <w:sz w:val="30"/>
                <w:szCs w:val="30"/>
                <w:rtl/>
              </w:rPr>
              <w:t>.</w:t>
            </w:r>
            <w:r w:rsidRPr="00A932D3">
              <w:rPr>
                <w:rStyle w:val="FootnoteReference"/>
                <w:color w:val="000000"/>
                <w:sz w:val="24"/>
                <w:rtl/>
              </w:rPr>
              <w:footnoteReference w:id="38"/>
            </w:r>
          </w:p>
        </w:tc>
      </w:tr>
      <w:tr w:rsidR="009C7153" w:rsidRPr="00396305" w:rsidTr="009C7153">
        <w:trPr>
          <w:trHeight w:val="564"/>
        </w:trPr>
        <w:tc>
          <w:tcPr>
            <w:tcW w:w="4536" w:type="dxa"/>
            <w:shd w:val="clear" w:color="auto" w:fill="auto"/>
          </w:tcPr>
          <w:p w:rsidR="009C7153" w:rsidRPr="00F041F1" w:rsidRDefault="009C7153" w:rsidP="00326929">
            <w:pPr>
              <w:pStyle w:val="Default"/>
              <w:bidi/>
              <w:spacing w:after="120" w:line="300" w:lineRule="exact"/>
              <w:rPr>
                <w:rFonts w:ascii="Arabic Typesetting" w:hAnsi="Arabic Typesetting" w:cs="Arabic Typesetting"/>
                <w:sz w:val="30"/>
                <w:szCs w:val="30"/>
                <w:lang w:bidi="ar-EG"/>
              </w:rPr>
            </w:pPr>
            <w:r w:rsidRPr="00F041F1">
              <w:rPr>
                <w:rFonts w:ascii="Arabic Typesetting" w:hAnsi="Arabic Typesetting" w:cs="Arabic Typesetting"/>
                <w:sz w:val="30"/>
                <w:szCs w:val="30"/>
                <w:rtl/>
                <w:lang w:bidi="ar-EG"/>
              </w:rPr>
              <w:t>يعد انخراط الويبو الفعال مع الدول الأعضاء بالغ الأهمية لتحقيق النتائج في الوقت المناسب.</w:t>
            </w:r>
            <w:r w:rsidRPr="00F041F1">
              <w:rPr>
                <w:rFonts w:ascii="Arabic Typesetting" w:hAnsi="Arabic Typesetting" w:cs="Arabic Typesetting"/>
                <w:sz w:val="30"/>
                <w:szCs w:val="30"/>
              </w:rPr>
              <w:t xml:space="preserve">  </w:t>
            </w:r>
            <w:r w:rsidRPr="00F041F1">
              <w:rPr>
                <w:rFonts w:ascii="Arabic Typesetting" w:hAnsi="Arabic Typesetting" w:cs="Arabic Typesetting"/>
                <w:sz w:val="30"/>
                <w:szCs w:val="30"/>
                <w:rtl/>
                <w:lang w:bidi="ar-EG"/>
              </w:rPr>
              <w:t>وثمة خطر تقلص التقدم المحرز على صعيد عمليات الويبو الحكومية، بما في ذلك مناقشات وضع القواعد والمعايير وتزايد التكاليف أو تمديد الجداول الزمنية لتنفيذ البرامج المعنية.</w:t>
            </w:r>
            <w:r w:rsidRPr="00F041F1">
              <w:rPr>
                <w:rFonts w:ascii="Arabic Typesetting" w:hAnsi="Arabic Typesetting" w:cs="Arabic Typesetting"/>
                <w:sz w:val="30"/>
                <w:szCs w:val="30"/>
              </w:rPr>
              <w:t xml:space="preserve">  </w:t>
            </w:r>
            <w:r w:rsidRPr="00F041F1">
              <w:rPr>
                <w:rFonts w:ascii="Arabic Typesetting" w:hAnsi="Arabic Typesetting" w:cs="Arabic Typesetting"/>
                <w:sz w:val="30"/>
                <w:szCs w:val="30"/>
                <w:rtl/>
                <w:lang w:bidi="ar-EG"/>
              </w:rPr>
              <w:t>وبوصفها الهيئة العالمية المختصة بوضع القواعد المنظمة لمجال الملكية الفكرية، سيؤثر مثل هذا الموقف سلبيًا على مصداقية الويبو.</w:t>
            </w:r>
          </w:p>
        </w:tc>
        <w:tc>
          <w:tcPr>
            <w:tcW w:w="4818" w:type="dxa"/>
            <w:shd w:val="clear" w:color="auto" w:fill="auto"/>
          </w:tcPr>
          <w:p w:rsidR="009C7153" w:rsidRPr="00F041F1" w:rsidRDefault="009C7153" w:rsidP="00326929">
            <w:pPr>
              <w:pStyle w:val="Default"/>
              <w:bidi/>
              <w:spacing w:after="120" w:line="300" w:lineRule="exact"/>
              <w:rPr>
                <w:rFonts w:ascii="Arabic Typesetting" w:hAnsi="Arabic Typesetting" w:cs="Arabic Typesetting"/>
                <w:sz w:val="30"/>
                <w:szCs w:val="30"/>
                <w:lang w:bidi="ar-EG"/>
              </w:rPr>
            </w:pPr>
            <w:r w:rsidRPr="00F041F1">
              <w:rPr>
                <w:rFonts w:ascii="Arabic Typesetting" w:hAnsi="Arabic Typesetting" w:cs="Arabic Typesetting"/>
                <w:sz w:val="30"/>
                <w:szCs w:val="30"/>
                <w:rtl/>
                <w:lang w:bidi="ar-EG"/>
              </w:rPr>
              <w:t>استمرار التنسيق الوثيق والموثوق والشفاف بين الأمانة والدول الأعضاء.</w:t>
            </w:r>
          </w:p>
        </w:tc>
      </w:tr>
    </w:tbl>
    <w:p w:rsidR="009C7153" w:rsidRDefault="009C7153" w:rsidP="009C7153">
      <w:pPr>
        <w:pStyle w:val="ARNormal"/>
        <w:rPr>
          <w:lang w:bidi="ar-SA"/>
        </w:rPr>
      </w:pPr>
    </w:p>
    <w:tbl>
      <w:tblPr>
        <w:bidiVisual/>
        <w:tblW w:w="0" w:type="auto"/>
        <w:tblInd w:w="108" w:type="dxa"/>
        <w:tblLook w:val="01E0" w:firstRow="1" w:lastRow="1" w:firstColumn="1" w:lastColumn="1" w:noHBand="0" w:noVBand="0"/>
      </w:tblPr>
      <w:tblGrid>
        <w:gridCol w:w="2366"/>
        <w:gridCol w:w="2366"/>
        <w:gridCol w:w="2365"/>
        <w:gridCol w:w="2257"/>
      </w:tblGrid>
      <w:tr w:rsidR="009C7153" w:rsidRPr="00FF6ED0" w:rsidTr="009C7153">
        <w:trPr>
          <w:trHeight w:val="564"/>
          <w:tblHeader/>
        </w:trPr>
        <w:tc>
          <w:tcPr>
            <w:tcW w:w="2366" w:type="dxa"/>
            <w:shd w:val="clear" w:color="auto" w:fill="C6D9F1"/>
            <w:vAlign w:val="center"/>
          </w:tcPr>
          <w:p w:rsidR="009C7153" w:rsidRPr="00FF6ED0" w:rsidRDefault="009C7153" w:rsidP="00326929">
            <w:pPr>
              <w:pStyle w:val="ARNormal"/>
              <w:rPr>
                <w:b/>
                <w:bCs/>
                <w:rtl/>
                <w:lang w:bidi="ar-SA"/>
              </w:rPr>
            </w:pPr>
            <w:r>
              <w:rPr>
                <w:rFonts w:hint="cs"/>
                <w:b/>
                <w:bCs/>
                <w:rtl/>
                <w:lang w:bidi="ar-SA"/>
              </w:rPr>
              <w:t>النتائج المرتقبة</w:t>
            </w:r>
          </w:p>
        </w:tc>
        <w:tc>
          <w:tcPr>
            <w:tcW w:w="2366" w:type="dxa"/>
            <w:shd w:val="clear" w:color="auto" w:fill="C6D9F1"/>
            <w:vAlign w:val="center"/>
          </w:tcPr>
          <w:p w:rsidR="009C7153" w:rsidRPr="00FF6ED0" w:rsidRDefault="009C7153" w:rsidP="00326929">
            <w:pPr>
              <w:pStyle w:val="ARNormal"/>
              <w:rPr>
                <w:b/>
                <w:bCs/>
                <w:lang w:bidi="ar-SA"/>
              </w:rPr>
            </w:pPr>
            <w:r>
              <w:rPr>
                <w:rFonts w:hint="cs"/>
                <w:b/>
                <w:bCs/>
                <w:rtl/>
                <w:lang w:bidi="ar-SA"/>
              </w:rPr>
              <w:t>مؤشرات الأداء</w:t>
            </w:r>
          </w:p>
        </w:tc>
        <w:tc>
          <w:tcPr>
            <w:tcW w:w="2365" w:type="dxa"/>
            <w:shd w:val="clear" w:color="auto" w:fill="C6D9F1"/>
          </w:tcPr>
          <w:p w:rsidR="009C7153" w:rsidRPr="00FF6ED0" w:rsidRDefault="009C7153" w:rsidP="00326929">
            <w:pPr>
              <w:pStyle w:val="ARNormal"/>
              <w:rPr>
                <w:b/>
                <w:bCs/>
                <w:lang w:bidi="ar-SA"/>
              </w:rPr>
            </w:pPr>
            <w:r>
              <w:rPr>
                <w:rFonts w:hint="cs"/>
                <w:b/>
                <w:bCs/>
                <w:rtl/>
                <w:lang w:bidi="ar-SA"/>
              </w:rPr>
              <w:t>أسس المقارنة</w:t>
            </w:r>
          </w:p>
        </w:tc>
        <w:tc>
          <w:tcPr>
            <w:tcW w:w="2257" w:type="dxa"/>
            <w:shd w:val="clear" w:color="auto" w:fill="C6D9F1"/>
          </w:tcPr>
          <w:p w:rsidR="009C7153" w:rsidRPr="00FF6ED0" w:rsidRDefault="009C7153" w:rsidP="00326929">
            <w:pPr>
              <w:pStyle w:val="ARNormal"/>
              <w:rPr>
                <w:b/>
                <w:bCs/>
                <w:lang w:bidi="ar-SA"/>
              </w:rPr>
            </w:pPr>
            <w:r>
              <w:rPr>
                <w:rFonts w:hint="cs"/>
                <w:b/>
                <w:bCs/>
                <w:rtl/>
                <w:lang w:bidi="ar-SA"/>
              </w:rPr>
              <w:t>الأهداف</w:t>
            </w:r>
          </w:p>
        </w:tc>
      </w:tr>
      <w:tr w:rsidR="009C7153" w:rsidRPr="00396305" w:rsidTr="009C7153">
        <w:trPr>
          <w:trHeight w:val="564"/>
        </w:trPr>
        <w:tc>
          <w:tcPr>
            <w:tcW w:w="2366"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Pr>
                <w:rFonts w:ascii="Arabic Typesetting" w:hAnsi="Arabic Typesetting" w:cs="Arabic Typesetting" w:hint="cs"/>
                <w:color w:val="000000"/>
                <w:sz w:val="30"/>
                <w:szCs w:val="30"/>
                <w:rtl/>
              </w:rPr>
              <w:t xml:space="preserve">ه </w:t>
            </w:r>
            <w:r w:rsidRPr="00F041F1">
              <w:rPr>
                <w:rFonts w:ascii="Arabic Typesetting" w:hAnsi="Arabic Typesetting" w:cs="Arabic Typesetting"/>
                <w:color w:val="000000"/>
                <w:sz w:val="30"/>
                <w:szCs w:val="30"/>
                <w:rtl/>
              </w:rPr>
              <w:t>1.1</w:t>
            </w:r>
            <w:r w:rsidRPr="00F041F1">
              <w:rPr>
                <w:rFonts w:ascii="Arabic Typesetting" w:hAnsi="Arabic Typesetting" w:cs="Arabic Typesetting"/>
                <w:color w:val="000000"/>
                <w:sz w:val="30"/>
                <w:szCs w:val="30"/>
              </w:rPr>
              <w:t xml:space="preserve">  </w:t>
            </w:r>
            <w:r w:rsidRPr="000051D4">
              <w:rPr>
                <w:rFonts w:ascii="Arabic Typesetting" w:hAnsi="Arabic Typesetting" w:cs="Arabic Typesetting"/>
                <w:color w:val="000000"/>
                <w:sz w:val="30"/>
                <w:szCs w:val="30"/>
                <w:rtl/>
              </w:rPr>
              <w:t>تعاون معزز بين الدول الأعضاء في وضع أطر تقنينية دولية متوازنة في مجال الملكية الفكري</w:t>
            </w:r>
            <w:r>
              <w:rPr>
                <w:rFonts w:ascii="Arabic Typesetting" w:hAnsi="Arabic Typesetting" w:cs="Arabic Typesetting" w:hint="cs"/>
                <w:color w:val="000000"/>
                <w:sz w:val="30"/>
                <w:szCs w:val="30"/>
                <w:rtl/>
              </w:rPr>
              <w:t>ة</w:t>
            </w:r>
          </w:p>
        </w:tc>
        <w:tc>
          <w:tcPr>
            <w:tcW w:w="2366"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 xml:space="preserve">النسبة المئوية </w:t>
            </w:r>
            <w:proofErr w:type="spellStart"/>
            <w:r w:rsidRPr="00F041F1">
              <w:rPr>
                <w:rFonts w:ascii="Arabic Typesetting" w:hAnsi="Arabic Typesetting" w:cs="Arabic Typesetting"/>
                <w:color w:val="000000"/>
                <w:sz w:val="30"/>
                <w:szCs w:val="30"/>
                <w:rtl/>
              </w:rPr>
              <w:t>للإخطارات</w:t>
            </w:r>
            <w:proofErr w:type="spellEnd"/>
            <w:r w:rsidRPr="00F041F1">
              <w:rPr>
                <w:rFonts w:ascii="Arabic Typesetting" w:hAnsi="Arabic Typesetting" w:cs="Arabic Typesetting"/>
                <w:color w:val="000000"/>
                <w:sz w:val="30"/>
                <w:szCs w:val="30"/>
                <w:rtl/>
              </w:rPr>
              <w:t xml:space="preserve"> </w:t>
            </w:r>
            <w:proofErr w:type="spellStart"/>
            <w:r w:rsidRPr="00F041F1">
              <w:rPr>
                <w:rFonts w:ascii="Arabic Typesetting" w:hAnsi="Arabic Typesetting" w:cs="Arabic Typesetting"/>
                <w:color w:val="000000"/>
                <w:sz w:val="30"/>
                <w:szCs w:val="30"/>
                <w:rtl/>
              </w:rPr>
              <w:t>التعاهدية</w:t>
            </w:r>
            <w:proofErr w:type="spellEnd"/>
            <w:r w:rsidRPr="00F041F1">
              <w:rPr>
                <w:rFonts w:ascii="Arabic Typesetting" w:hAnsi="Arabic Typesetting" w:cs="Arabic Typesetting"/>
                <w:color w:val="000000"/>
                <w:sz w:val="30"/>
                <w:szCs w:val="30"/>
                <w:rtl/>
              </w:rPr>
              <w:t xml:space="preserve"> المعالجة بسرعة من قبل مكتب المستشار القانوني</w:t>
            </w:r>
          </w:p>
        </w:tc>
        <w:tc>
          <w:tcPr>
            <w:tcW w:w="2365"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 xml:space="preserve">ما نسبته 95% من </w:t>
            </w:r>
            <w:proofErr w:type="spellStart"/>
            <w:r w:rsidRPr="00F041F1">
              <w:rPr>
                <w:rFonts w:ascii="Arabic Typesetting" w:hAnsi="Arabic Typesetting" w:cs="Arabic Typesetting"/>
                <w:color w:val="000000"/>
                <w:sz w:val="30"/>
                <w:szCs w:val="30"/>
                <w:rtl/>
              </w:rPr>
              <w:t>الإخطارات</w:t>
            </w:r>
            <w:proofErr w:type="spellEnd"/>
            <w:r w:rsidRPr="00F041F1">
              <w:rPr>
                <w:rFonts w:ascii="Arabic Typesetting" w:hAnsi="Arabic Typesetting" w:cs="Arabic Typesetting"/>
                <w:color w:val="000000"/>
                <w:sz w:val="30"/>
                <w:szCs w:val="30"/>
                <w:rtl/>
              </w:rPr>
              <w:t xml:space="preserve"> </w:t>
            </w:r>
            <w:proofErr w:type="spellStart"/>
            <w:r w:rsidRPr="00F041F1">
              <w:rPr>
                <w:rFonts w:ascii="Arabic Typesetting" w:hAnsi="Arabic Typesetting" w:cs="Arabic Typesetting"/>
                <w:color w:val="000000"/>
                <w:sz w:val="30"/>
                <w:szCs w:val="30"/>
                <w:rtl/>
              </w:rPr>
              <w:t>التعاهدية</w:t>
            </w:r>
            <w:proofErr w:type="spellEnd"/>
            <w:r w:rsidRPr="00F041F1">
              <w:rPr>
                <w:rFonts w:ascii="Arabic Typesetting" w:hAnsi="Arabic Typesetting" w:cs="Arabic Typesetting"/>
                <w:color w:val="000000"/>
                <w:sz w:val="30"/>
                <w:szCs w:val="30"/>
                <w:rtl/>
              </w:rPr>
              <w:t xml:space="preserve"> يُعالج من قبل مكتب المستشار القانوني خلال 3 أيام</w:t>
            </w:r>
          </w:p>
        </w:tc>
        <w:tc>
          <w:tcPr>
            <w:tcW w:w="2257" w:type="dxa"/>
            <w:shd w:val="clear" w:color="auto" w:fill="auto"/>
          </w:tcPr>
          <w:p w:rsidR="009C7153" w:rsidRPr="00F041F1" w:rsidRDefault="009C7153" w:rsidP="00326929">
            <w:pPr>
              <w:bidi/>
              <w:spacing w:after="120" w:line="300" w:lineRule="exact"/>
              <w:rPr>
                <w:rFonts w:ascii="Arabic Typesetting" w:hAnsi="Arabic Typesetting" w:cs="Arabic Typesetting"/>
                <w:color w:val="000000"/>
                <w:sz w:val="30"/>
                <w:szCs w:val="30"/>
              </w:rPr>
            </w:pPr>
            <w:r w:rsidRPr="00F041F1">
              <w:rPr>
                <w:rFonts w:ascii="Arabic Typesetting" w:hAnsi="Arabic Typesetting" w:cs="Arabic Typesetting"/>
                <w:color w:val="000000"/>
                <w:sz w:val="30"/>
                <w:szCs w:val="30"/>
              </w:rPr>
              <w:t>95%</w:t>
            </w:r>
          </w:p>
        </w:tc>
      </w:tr>
      <w:tr w:rsidR="009C7153" w:rsidRPr="00396305" w:rsidTr="009C7153">
        <w:trPr>
          <w:trHeight w:val="564"/>
        </w:trPr>
        <w:tc>
          <w:tcPr>
            <w:tcW w:w="2366"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Pr>
                <w:rFonts w:ascii="Arabic Typesetting" w:hAnsi="Arabic Typesetting" w:cs="Arabic Typesetting" w:hint="cs"/>
                <w:color w:val="000000"/>
                <w:sz w:val="30"/>
                <w:szCs w:val="30"/>
                <w:rtl/>
              </w:rPr>
              <w:t xml:space="preserve">ه </w:t>
            </w:r>
            <w:r w:rsidRPr="00F041F1">
              <w:rPr>
                <w:rFonts w:ascii="Arabic Typesetting" w:hAnsi="Arabic Typesetting" w:cs="Arabic Typesetting"/>
                <w:color w:val="000000"/>
                <w:sz w:val="30"/>
                <w:szCs w:val="30"/>
                <w:rtl/>
              </w:rPr>
              <w:t>1.</w:t>
            </w:r>
            <w:r>
              <w:rPr>
                <w:rFonts w:ascii="Arabic Typesetting" w:hAnsi="Arabic Typesetting" w:cs="Arabic Typesetting" w:hint="cs"/>
                <w:color w:val="000000"/>
                <w:sz w:val="30"/>
                <w:szCs w:val="30"/>
                <w:rtl/>
              </w:rPr>
              <w:t>8</w:t>
            </w:r>
            <w:r w:rsidRPr="00F041F1">
              <w:rPr>
                <w:rFonts w:ascii="Arabic Typesetting" w:hAnsi="Arabic Typesetting" w:cs="Arabic Typesetting"/>
                <w:color w:val="000000"/>
                <w:sz w:val="30"/>
                <w:szCs w:val="30"/>
                <w:rtl/>
              </w:rPr>
              <w:t xml:space="preserve"> </w:t>
            </w:r>
            <w:r w:rsidRPr="000051D4">
              <w:rPr>
                <w:rFonts w:ascii="Arabic Typesetting" w:hAnsi="Arabic Typesetting" w:cs="Arabic Typesetting"/>
                <w:color w:val="000000"/>
                <w:sz w:val="30"/>
                <w:szCs w:val="30"/>
                <w:rtl/>
              </w:rPr>
              <w:t>التواصل بفعالية أكبر مع جمهور واسع ومتنوع بشأن الملكية الفكرية ودور الويبو</w:t>
            </w:r>
          </w:p>
        </w:tc>
        <w:tc>
          <w:tcPr>
            <w:tcW w:w="2366"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عدد الدول الأعضاء المشركة في برنامج جوائز الويبو</w:t>
            </w:r>
          </w:p>
        </w:tc>
        <w:tc>
          <w:tcPr>
            <w:tcW w:w="2365"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45 (بنهاية 2016)</w:t>
            </w:r>
          </w:p>
        </w:tc>
        <w:tc>
          <w:tcPr>
            <w:tcW w:w="2257"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45 سنويًا</w:t>
            </w:r>
          </w:p>
        </w:tc>
      </w:tr>
      <w:tr w:rsidR="009C7153" w:rsidRPr="00396305" w:rsidTr="009C7153">
        <w:trPr>
          <w:trHeight w:val="564"/>
        </w:trPr>
        <w:tc>
          <w:tcPr>
            <w:tcW w:w="2366"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Pr>
                <w:rFonts w:ascii="Arabic Typesetting" w:hAnsi="Arabic Typesetting" w:cs="Arabic Typesetting" w:hint="cs"/>
                <w:color w:val="000000"/>
                <w:sz w:val="30"/>
                <w:szCs w:val="30"/>
                <w:rtl/>
              </w:rPr>
              <w:t>ه 3</w:t>
            </w:r>
            <w:r w:rsidRPr="00F041F1">
              <w:rPr>
                <w:rFonts w:ascii="Arabic Typesetting" w:hAnsi="Arabic Typesetting" w:cs="Arabic Typesetting"/>
                <w:color w:val="000000"/>
                <w:sz w:val="30"/>
                <w:szCs w:val="30"/>
                <w:rtl/>
              </w:rPr>
              <w:t>.</w:t>
            </w:r>
            <w:r>
              <w:rPr>
                <w:rFonts w:ascii="Arabic Typesetting" w:hAnsi="Arabic Typesetting" w:cs="Arabic Typesetting" w:hint="cs"/>
                <w:color w:val="000000"/>
                <w:sz w:val="30"/>
                <w:szCs w:val="30"/>
                <w:rtl/>
              </w:rPr>
              <w:t>8</w:t>
            </w:r>
            <w:r w:rsidRPr="00F041F1">
              <w:rPr>
                <w:rFonts w:ascii="Arabic Typesetting" w:hAnsi="Arabic Typesetting" w:cs="Arabic Typesetting"/>
                <w:color w:val="000000"/>
                <w:sz w:val="30"/>
                <w:szCs w:val="30"/>
                <w:rtl/>
              </w:rPr>
              <w:t xml:space="preserve"> التزام فعال مع الدول الأعضاء</w:t>
            </w:r>
          </w:p>
        </w:tc>
        <w:tc>
          <w:tcPr>
            <w:tcW w:w="2366"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النسبة المئوية من اجتماعات اللجان التي عقدت من أجلها اجتماعات إعلامية للدول الأعضاء قبل اجتماع اللجنة</w:t>
            </w:r>
          </w:p>
        </w:tc>
        <w:tc>
          <w:tcPr>
            <w:tcW w:w="2365"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100% من استقصاء لأمانات اللجان</w:t>
            </w:r>
          </w:p>
        </w:tc>
        <w:tc>
          <w:tcPr>
            <w:tcW w:w="2257" w:type="dxa"/>
            <w:shd w:val="clear" w:color="auto" w:fill="auto"/>
          </w:tcPr>
          <w:p w:rsidR="009C7153" w:rsidRPr="00F041F1" w:rsidRDefault="009C7153" w:rsidP="00326929">
            <w:pPr>
              <w:bidi/>
              <w:spacing w:after="120" w:line="300" w:lineRule="exact"/>
              <w:rPr>
                <w:rFonts w:ascii="Arabic Typesetting" w:hAnsi="Arabic Typesetting" w:cs="Arabic Typesetting"/>
                <w:color w:val="000000"/>
                <w:sz w:val="30"/>
                <w:szCs w:val="30"/>
              </w:rPr>
            </w:pPr>
            <w:r w:rsidRPr="00F041F1">
              <w:rPr>
                <w:rFonts w:ascii="Arabic Typesetting" w:hAnsi="Arabic Typesetting" w:cs="Arabic Typesetting"/>
                <w:color w:val="000000"/>
                <w:sz w:val="30"/>
                <w:szCs w:val="30"/>
              </w:rPr>
              <w:t>90%</w:t>
            </w:r>
          </w:p>
        </w:tc>
      </w:tr>
      <w:tr w:rsidR="009C7153" w:rsidRPr="00396305" w:rsidTr="009C7153">
        <w:trPr>
          <w:trHeight w:val="564"/>
        </w:trPr>
        <w:tc>
          <w:tcPr>
            <w:tcW w:w="2366" w:type="dxa"/>
            <w:shd w:val="clear" w:color="auto" w:fill="auto"/>
            <w:vAlign w:val="bottom"/>
          </w:tcPr>
          <w:p w:rsidR="009C7153" w:rsidRPr="00F041F1" w:rsidRDefault="009C7153" w:rsidP="00326929">
            <w:pPr>
              <w:bidi/>
              <w:spacing w:after="120" w:line="300" w:lineRule="exact"/>
              <w:jc w:val="right"/>
              <w:rPr>
                <w:rFonts w:ascii="Arabic Typesetting" w:hAnsi="Arabic Typesetting" w:cs="Arabic Typesetting"/>
                <w:sz w:val="30"/>
                <w:szCs w:val="30"/>
              </w:rPr>
            </w:pPr>
            <w:r w:rsidRPr="00F041F1">
              <w:rPr>
                <w:rFonts w:ascii="Arabic Typesetting" w:hAnsi="Arabic Typesetting" w:cs="Arabic Typesetting"/>
                <w:color w:val="000000"/>
                <w:sz w:val="30"/>
                <w:szCs w:val="30"/>
              </w:rPr>
              <w:t> </w:t>
            </w:r>
          </w:p>
        </w:tc>
        <w:tc>
          <w:tcPr>
            <w:tcW w:w="2366"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مستويات رضاء الدول الأعضاء وأصحاب المصالح عن تنظيم الأحداث</w:t>
            </w:r>
          </w:p>
        </w:tc>
        <w:tc>
          <w:tcPr>
            <w:tcW w:w="2365"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87% من المشاركين في استقصاء (2016)</w:t>
            </w:r>
          </w:p>
        </w:tc>
        <w:tc>
          <w:tcPr>
            <w:tcW w:w="2257" w:type="dxa"/>
            <w:shd w:val="clear" w:color="auto" w:fill="auto"/>
          </w:tcPr>
          <w:p w:rsidR="009C7153" w:rsidRPr="00F041F1" w:rsidRDefault="009C7153" w:rsidP="00326929">
            <w:pPr>
              <w:bidi/>
              <w:spacing w:after="120" w:line="300" w:lineRule="exact"/>
              <w:rPr>
                <w:rFonts w:ascii="Arabic Typesetting" w:hAnsi="Arabic Typesetting" w:cs="Arabic Typesetting"/>
                <w:color w:val="000000"/>
                <w:sz w:val="30"/>
                <w:szCs w:val="30"/>
              </w:rPr>
            </w:pPr>
            <w:r w:rsidRPr="00F041F1">
              <w:rPr>
                <w:rFonts w:ascii="Arabic Typesetting" w:hAnsi="Arabic Typesetting" w:cs="Arabic Typesetting"/>
                <w:color w:val="000000"/>
                <w:sz w:val="30"/>
                <w:szCs w:val="30"/>
              </w:rPr>
              <w:t>85%</w:t>
            </w:r>
          </w:p>
        </w:tc>
      </w:tr>
      <w:tr w:rsidR="009C7153" w:rsidRPr="00396305" w:rsidTr="009C7153">
        <w:trPr>
          <w:trHeight w:val="564"/>
        </w:trPr>
        <w:tc>
          <w:tcPr>
            <w:tcW w:w="2366" w:type="dxa"/>
            <w:shd w:val="clear" w:color="auto" w:fill="auto"/>
            <w:vAlign w:val="bottom"/>
          </w:tcPr>
          <w:p w:rsidR="009C7153" w:rsidRPr="00F041F1" w:rsidRDefault="009C7153" w:rsidP="00326929">
            <w:pPr>
              <w:bidi/>
              <w:spacing w:after="120" w:line="300" w:lineRule="exact"/>
              <w:jc w:val="right"/>
              <w:rPr>
                <w:rFonts w:ascii="Arabic Typesetting" w:hAnsi="Arabic Typesetting" w:cs="Arabic Typesetting"/>
                <w:sz w:val="30"/>
                <w:szCs w:val="30"/>
              </w:rPr>
            </w:pPr>
            <w:r w:rsidRPr="00F041F1">
              <w:rPr>
                <w:rFonts w:ascii="Arabic Typesetting" w:hAnsi="Arabic Typesetting" w:cs="Arabic Typesetting"/>
                <w:color w:val="000000"/>
                <w:sz w:val="30"/>
                <w:szCs w:val="30"/>
              </w:rPr>
              <w:t> </w:t>
            </w:r>
          </w:p>
        </w:tc>
        <w:tc>
          <w:tcPr>
            <w:tcW w:w="2366"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النسبة المئوية للوثائق الرسمية التي أعدها مكتب المستشار القانوني ونُشرت في الوقت المناسب</w:t>
            </w:r>
          </w:p>
        </w:tc>
        <w:tc>
          <w:tcPr>
            <w:tcW w:w="2365"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يحدد لاحقًا</w:t>
            </w:r>
            <w:r w:rsidRPr="00F041F1">
              <w:rPr>
                <w:rFonts w:ascii="Arabic Typesetting" w:hAnsi="Arabic Typesetting" w:cs="Arabic Typesetting"/>
                <w:color w:val="000000"/>
                <w:sz w:val="30"/>
                <w:szCs w:val="30"/>
              </w:rPr>
              <w:t xml:space="preserve"> </w:t>
            </w:r>
          </w:p>
        </w:tc>
        <w:tc>
          <w:tcPr>
            <w:tcW w:w="2257" w:type="dxa"/>
            <w:shd w:val="clear" w:color="auto" w:fill="auto"/>
          </w:tcPr>
          <w:p w:rsidR="009C7153" w:rsidRPr="00F041F1" w:rsidRDefault="009C7153" w:rsidP="00326929">
            <w:pPr>
              <w:pStyle w:val="ListParagraph"/>
              <w:bidi/>
              <w:spacing w:after="120" w:line="300" w:lineRule="exact"/>
              <w:ind w:left="0"/>
              <w:rPr>
                <w:rFonts w:ascii="Arabic Typesetting" w:hAnsi="Arabic Typesetting" w:cs="Arabic Typesetting"/>
                <w:color w:val="000000"/>
                <w:sz w:val="30"/>
                <w:szCs w:val="30"/>
              </w:rPr>
            </w:pPr>
            <w:r w:rsidRPr="00F041F1">
              <w:rPr>
                <w:rFonts w:ascii="Arabic Typesetting" w:hAnsi="Arabic Typesetting" w:cs="Arabic Typesetting"/>
                <w:color w:val="000000"/>
                <w:sz w:val="30"/>
                <w:szCs w:val="30"/>
                <w:rtl/>
                <w:lang w:bidi="ar-EG"/>
              </w:rPr>
              <w:t>65% في الوقت المناسب</w:t>
            </w:r>
          </w:p>
          <w:p w:rsidR="009C7153" w:rsidRPr="00F041F1" w:rsidRDefault="009C7153" w:rsidP="00326929">
            <w:pPr>
              <w:pStyle w:val="ListParagraph"/>
              <w:bidi/>
              <w:spacing w:after="120" w:line="300" w:lineRule="exact"/>
              <w:ind w:left="0"/>
              <w:rPr>
                <w:rFonts w:ascii="Arabic Typesetting" w:hAnsi="Arabic Typesetting" w:cs="Arabic Typesetting"/>
                <w:color w:val="000000"/>
                <w:sz w:val="30"/>
                <w:szCs w:val="30"/>
              </w:rPr>
            </w:pPr>
            <w:r w:rsidRPr="00F041F1">
              <w:rPr>
                <w:rFonts w:ascii="Arabic Typesetting" w:hAnsi="Arabic Typesetting" w:cs="Arabic Typesetting"/>
                <w:color w:val="000000"/>
                <w:sz w:val="30"/>
                <w:szCs w:val="30"/>
                <w:rtl/>
                <w:lang w:bidi="ar-EG"/>
              </w:rPr>
              <w:t>نسبة 3% إضافية خلال أسبوع واحد بعد تاريخ الاستحقاق</w:t>
            </w:r>
          </w:p>
          <w:p w:rsidR="009C7153" w:rsidRPr="00F041F1" w:rsidRDefault="009C7153" w:rsidP="00326929">
            <w:pPr>
              <w:pStyle w:val="ListParagraph"/>
              <w:bidi/>
              <w:spacing w:after="120" w:line="300" w:lineRule="exact"/>
              <w:ind w:left="0"/>
              <w:rPr>
                <w:rFonts w:ascii="Arabic Typesetting" w:hAnsi="Arabic Typesetting" w:cs="Arabic Typesetting"/>
                <w:sz w:val="30"/>
                <w:szCs w:val="30"/>
                <w:lang w:bidi="ar-EG"/>
              </w:rPr>
            </w:pPr>
            <w:r w:rsidRPr="00F041F1">
              <w:rPr>
                <w:rFonts w:ascii="Arabic Typesetting" w:hAnsi="Arabic Typesetting" w:cs="Arabic Typesetting"/>
                <w:color w:val="000000"/>
                <w:sz w:val="30"/>
                <w:szCs w:val="30"/>
                <w:rtl/>
                <w:lang w:bidi="ar-EG"/>
              </w:rPr>
              <w:t>نسبة 12% إضافية خلال 4 أسابيع بعد تاريخ الاستحقاق</w:t>
            </w:r>
          </w:p>
        </w:tc>
      </w:tr>
      <w:tr w:rsidR="009C7153" w:rsidRPr="00396305" w:rsidTr="009C7153">
        <w:trPr>
          <w:trHeight w:val="564"/>
        </w:trPr>
        <w:tc>
          <w:tcPr>
            <w:tcW w:w="2366" w:type="dxa"/>
            <w:shd w:val="clear" w:color="auto" w:fill="auto"/>
            <w:vAlign w:val="bottom"/>
          </w:tcPr>
          <w:p w:rsidR="009C7153" w:rsidRPr="00F041F1" w:rsidRDefault="009C7153" w:rsidP="00326929">
            <w:pPr>
              <w:bidi/>
              <w:spacing w:after="120" w:line="300" w:lineRule="exact"/>
              <w:jc w:val="right"/>
              <w:rPr>
                <w:rFonts w:ascii="Arabic Typesetting" w:hAnsi="Arabic Typesetting" w:cs="Arabic Typesetting"/>
                <w:sz w:val="30"/>
                <w:szCs w:val="30"/>
              </w:rPr>
            </w:pPr>
            <w:r w:rsidRPr="00F041F1">
              <w:rPr>
                <w:rFonts w:ascii="Arabic Typesetting" w:hAnsi="Arabic Typesetting" w:cs="Arabic Typesetting"/>
                <w:color w:val="000000"/>
                <w:sz w:val="30"/>
                <w:szCs w:val="30"/>
              </w:rPr>
              <w:t> </w:t>
            </w:r>
          </w:p>
        </w:tc>
        <w:tc>
          <w:tcPr>
            <w:tcW w:w="2366"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نشر وثائق الجمعيات في الوقت المحدد</w:t>
            </w:r>
          </w:p>
        </w:tc>
        <w:tc>
          <w:tcPr>
            <w:tcW w:w="2365"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93.5% في الوقت المناسب</w:t>
            </w:r>
          </w:p>
        </w:tc>
        <w:tc>
          <w:tcPr>
            <w:tcW w:w="2257"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95% في الوقت المناسب</w:t>
            </w:r>
          </w:p>
        </w:tc>
      </w:tr>
      <w:tr w:rsidR="009C7153" w:rsidRPr="00396305" w:rsidTr="009C7153">
        <w:trPr>
          <w:trHeight w:val="564"/>
        </w:trPr>
        <w:tc>
          <w:tcPr>
            <w:tcW w:w="2366" w:type="dxa"/>
            <w:shd w:val="clear" w:color="auto" w:fill="auto"/>
            <w:vAlign w:val="bottom"/>
          </w:tcPr>
          <w:p w:rsidR="009C7153" w:rsidRPr="00F041F1" w:rsidRDefault="009C7153" w:rsidP="00326929">
            <w:pPr>
              <w:bidi/>
              <w:spacing w:after="120" w:line="300" w:lineRule="exact"/>
              <w:jc w:val="right"/>
              <w:rPr>
                <w:rFonts w:ascii="Arabic Typesetting" w:hAnsi="Arabic Typesetting" w:cs="Arabic Typesetting"/>
                <w:sz w:val="30"/>
                <w:szCs w:val="30"/>
              </w:rPr>
            </w:pPr>
            <w:r w:rsidRPr="00F041F1">
              <w:rPr>
                <w:rFonts w:ascii="Arabic Typesetting" w:hAnsi="Arabic Typesetting" w:cs="Arabic Typesetting"/>
                <w:color w:val="000000"/>
                <w:sz w:val="30"/>
                <w:szCs w:val="30"/>
              </w:rPr>
              <w:t> </w:t>
            </w:r>
          </w:p>
        </w:tc>
        <w:tc>
          <w:tcPr>
            <w:tcW w:w="2366"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مستويات رضاء الوفود عن تنظيم الجمعيات</w:t>
            </w:r>
          </w:p>
        </w:tc>
        <w:tc>
          <w:tcPr>
            <w:tcW w:w="2365"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94% راضون عن الترتيبات (الجمعيات 2016)</w:t>
            </w:r>
          </w:p>
        </w:tc>
        <w:tc>
          <w:tcPr>
            <w:tcW w:w="2257"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80% راضون عن الترتيبات</w:t>
            </w:r>
            <w:r w:rsidRPr="00F041F1">
              <w:rPr>
                <w:rFonts w:ascii="Arabic Typesetting" w:hAnsi="Arabic Typesetting" w:cs="Arabic Typesetting"/>
                <w:color w:val="000000"/>
                <w:sz w:val="30"/>
                <w:szCs w:val="30"/>
              </w:rPr>
              <w:t xml:space="preserve"> </w:t>
            </w:r>
          </w:p>
        </w:tc>
      </w:tr>
      <w:tr w:rsidR="009C7153" w:rsidRPr="00396305" w:rsidTr="009C7153">
        <w:trPr>
          <w:trHeight w:val="564"/>
        </w:trPr>
        <w:tc>
          <w:tcPr>
            <w:tcW w:w="2366"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Pr>
                <w:rFonts w:ascii="Arabic Typesetting" w:hAnsi="Arabic Typesetting" w:cs="Arabic Typesetting" w:hint="cs"/>
                <w:color w:val="000000"/>
                <w:sz w:val="30"/>
                <w:szCs w:val="30"/>
                <w:rtl/>
              </w:rPr>
              <w:t>ه 5</w:t>
            </w:r>
            <w:r w:rsidRPr="00F041F1">
              <w:rPr>
                <w:rFonts w:ascii="Arabic Typesetting" w:hAnsi="Arabic Typesetting" w:cs="Arabic Typesetting"/>
                <w:color w:val="000000"/>
                <w:sz w:val="30"/>
                <w:szCs w:val="30"/>
                <w:rtl/>
              </w:rPr>
              <w:t>.</w:t>
            </w:r>
            <w:r>
              <w:rPr>
                <w:rFonts w:ascii="Arabic Typesetting" w:hAnsi="Arabic Typesetting" w:cs="Arabic Typesetting" w:hint="cs"/>
                <w:color w:val="000000"/>
                <w:sz w:val="30"/>
                <w:szCs w:val="30"/>
                <w:rtl/>
              </w:rPr>
              <w:t>8</w:t>
            </w:r>
            <w:r w:rsidRPr="00F041F1">
              <w:rPr>
                <w:rFonts w:ascii="Arabic Typesetting" w:hAnsi="Arabic Typesetting" w:cs="Arabic Typesetting"/>
                <w:color w:val="000000"/>
                <w:sz w:val="30"/>
                <w:szCs w:val="30"/>
                <w:rtl/>
              </w:rPr>
              <w:t xml:space="preserve"> تفاعل الويبو وتشاركها بفعالية مع مسارات الأمم المتحدة وسائر المنظمات الحكومية الدولية </w:t>
            </w:r>
            <w:r w:rsidRPr="00F041F1">
              <w:rPr>
                <w:rFonts w:ascii="Arabic Typesetting" w:hAnsi="Arabic Typesetting" w:cs="Arabic Typesetting"/>
                <w:color w:val="000000"/>
                <w:sz w:val="30"/>
                <w:szCs w:val="30"/>
                <w:rtl/>
              </w:rPr>
              <w:lastRenderedPageBreak/>
              <w:t>ومفاوضاتها</w:t>
            </w:r>
          </w:p>
        </w:tc>
        <w:tc>
          <w:tcPr>
            <w:tcW w:w="2366"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lastRenderedPageBreak/>
              <w:t>المبادرات الجديدة المشتركة مع الوكالات الأخرى التابعة للأمم المتحدة/المنظمات الحكومية الدولية</w:t>
            </w:r>
          </w:p>
        </w:tc>
        <w:tc>
          <w:tcPr>
            <w:tcW w:w="2365"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2 إضافية (2016)</w:t>
            </w:r>
          </w:p>
        </w:tc>
        <w:tc>
          <w:tcPr>
            <w:tcW w:w="2257"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2 إضافية</w:t>
            </w:r>
          </w:p>
        </w:tc>
      </w:tr>
      <w:tr w:rsidR="009C7153" w:rsidRPr="00396305" w:rsidTr="009C7153">
        <w:trPr>
          <w:trHeight w:val="564"/>
        </w:trPr>
        <w:tc>
          <w:tcPr>
            <w:tcW w:w="2366"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Pr>
                <w:rFonts w:ascii="Arabic Typesetting" w:hAnsi="Arabic Typesetting" w:cs="Arabic Typesetting" w:hint="cs"/>
                <w:color w:val="000000"/>
                <w:sz w:val="30"/>
                <w:szCs w:val="30"/>
                <w:rtl/>
              </w:rPr>
              <w:lastRenderedPageBreak/>
              <w:t xml:space="preserve">ه </w:t>
            </w:r>
            <w:r w:rsidRPr="00F041F1">
              <w:rPr>
                <w:rFonts w:ascii="Arabic Typesetting" w:hAnsi="Arabic Typesetting" w:cs="Arabic Typesetting"/>
                <w:color w:val="000000"/>
                <w:sz w:val="30"/>
                <w:szCs w:val="30"/>
                <w:rtl/>
              </w:rPr>
              <w:t>1.</w:t>
            </w:r>
            <w:r>
              <w:rPr>
                <w:rFonts w:ascii="Arabic Typesetting" w:hAnsi="Arabic Typesetting" w:cs="Arabic Typesetting" w:hint="cs"/>
                <w:color w:val="000000"/>
                <w:sz w:val="30"/>
                <w:szCs w:val="30"/>
                <w:rtl/>
              </w:rPr>
              <w:t>9</w:t>
            </w:r>
            <w:r w:rsidRPr="00F041F1">
              <w:rPr>
                <w:rFonts w:ascii="Arabic Typesetting" w:hAnsi="Arabic Typesetting" w:cs="Arabic Typesetting"/>
                <w:color w:val="000000"/>
                <w:sz w:val="30"/>
                <w:szCs w:val="30"/>
                <w:rtl/>
              </w:rPr>
              <w:t xml:space="preserve"> </w:t>
            </w:r>
            <w:r w:rsidRPr="00F041F1">
              <w:rPr>
                <w:rFonts w:ascii="Arabic Typesetting" w:hAnsi="Arabic Typesetting" w:cs="Arabic Typesetting"/>
                <w:color w:val="000000"/>
                <w:sz w:val="30"/>
                <w:szCs w:val="30"/>
              </w:rPr>
              <w:t xml:space="preserve"> </w:t>
            </w:r>
            <w:r w:rsidRPr="00F041F1">
              <w:rPr>
                <w:rFonts w:ascii="Arabic Typesetting" w:hAnsi="Arabic Typesetting" w:cs="Arabic Typesetting"/>
                <w:color w:val="000000"/>
                <w:sz w:val="30"/>
                <w:szCs w:val="30"/>
                <w:rtl/>
              </w:rPr>
              <w:t>خدمات دعم موجهة للزبون بفعالية وكفاءة وجودة لفائدة الزبائن الداخليين وأصحاب المصلحة الخارجيين</w:t>
            </w:r>
            <w:r w:rsidRPr="00F041F1">
              <w:rPr>
                <w:rFonts w:ascii="Arabic Typesetting" w:hAnsi="Arabic Typesetting" w:cs="Arabic Typesetting"/>
                <w:color w:val="000000"/>
                <w:sz w:val="30"/>
                <w:szCs w:val="30"/>
              </w:rPr>
              <w:t xml:space="preserve"> </w:t>
            </w:r>
          </w:p>
        </w:tc>
        <w:tc>
          <w:tcPr>
            <w:tcW w:w="2366"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النسبة المئوية للطلبات على المشورة والخدمات القانونية التي تلقت ردودا سريعة من مكتب المستشار القانوني</w:t>
            </w:r>
          </w:p>
        </w:tc>
        <w:tc>
          <w:tcPr>
            <w:tcW w:w="2365"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95% من الطلبات على المشورة القانونية تلقت ردودًا خلال الوقت المطلوب، أو خلال 3 أيام في حالة عدم تحديد موعد نهائي</w:t>
            </w:r>
          </w:p>
        </w:tc>
        <w:tc>
          <w:tcPr>
            <w:tcW w:w="2257" w:type="dxa"/>
            <w:shd w:val="clear" w:color="auto" w:fill="auto"/>
          </w:tcPr>
          <w:p w:rsidR="009C7153" w:rsidRPr="00F041F1" w:rsidRDefault="009C7153" w:rsidP="00326929">
            <w:pPr>
              <w:bidi/>
              <w:spacing w:after="120" w:line="300" w:lineRule="exact"/>
              <w:rPr>
                <w:rFonts w:ascii="Arabic Typesetting" w:hAnsi="Arabic Typesetting" w:cs="Arabic Typesetting"/>
                <w:color w:val="000000"/>
                <w:sz w:val="30"/>
                <w:szCs w:val="30"/>
              </w:rPr>
            </w:pPr>
            <w:r w:rsidRPr="00F041F1">
              <w:rPr>
                <w:rFonts w:ascii="Arabic Typesetting" w:hAnsi="Arabic Typesetting" w:cs="Arabic Typesetting"/>
                <w:color w:val="000000"/>
                <w:sz w:val="30"/>
                <w:szCs w:val="30"/>
              </w:rPr>
              <w:t>95%</w:t>
            </w:r>
          </w:p>
        </w:tc>
      </w:tr>
      <w:tr w:rsidR="009C7153" w:rsidRPr="00396305" w:rsidTr="009C7153">
        <w:trPr>
          <w:trHeight w:val="564"/>
        </w:trPr>
        <w:tc>
          <w:tcPr>
            <w:tcW w:w="2366"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Pr>
                <w:rFonts w:ascii="Arabic Typesetting" w:hAnsi="Arabic Typesetting" w:cs="Arabic Typesetting" w:hint="cs"/>
                <w:color w:val="000000"/>
                <w:sz w:val="30"/>
                <w:szCs w:val="30"/>
                <w:rtl/>
              </w:rPr>
              <w:t>ه 2</w:t>
            </w:r>
            <w:r w:rsidRPr="00F041F1">
              <w:rPr>
                <w:rFonts w:ascii="Arabic Typesetting" w:hAnsi="Arabic Typesetting" w:cs="Arabic Typesetting"/>
                <w:color w:val="000000"/>
                <w:sz w:val="30"/>
                <w:szCs w:val="30"/>
                <w:rtl/>
              </w:rPr>
              <w:t>.</w:t>
            </w:r>
            <w:r>
              <w:rPr>
                <w:rFonts w:ascii="Arabic Typesetting" w:hAnsi="Arabic Typesetting" w:cs="Arabic Typesetting" w:hint="cs"/>
                <w:color w:val="000000"/>
                <w:sz w:val="30"/>
                <w:szCs w:val="30"/>
                <w:rtl/>
              </w:rPr>
              <w:t xml:space="preserve">9 </w:t>
            </w:r>
            <w:r w:rsidRPr="00F041F1">
              <w:rPr>
                <w:rFonts w:ascii="Arabic Typesetting" w:hAnsi="Arabic Typesetting" w:cs="Arabic Typesetting"/>
                <w:color w:val="000000"/>
                <w:sz w:val="30"/>
                <w:szCs w:val="30"/>
                <w:rtl/>
              </w:rPr>
              <w:t>أمانة نبيهة تعمل بسلاسة وموظفون يعملون تحت إدارة جيّدة وبمهارات مناسبة ويحققون النتائج بكفاءة</w:t>
            </w:r>
          </w:p>
        </w:tc>
        <w:tc>
          <w:tcPr>
            <w:tcW w:w="2366"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تحسين مرونة المنظمة وتأهبها</w:t>
            </w:r>
            <w:r w:rsidRPr="00F041F1">
              <w:rPr>
                <w:rFonts w:ascii="Arabic Typesetting" w:hAnsi="Arabic Typesetting" w:cs="Arabic Typesetting"/>
                <w:color w:val="000000"/>
                <w:sz w:val="30"/>
                <w:szCs w:val="30"/>
              </w:rPr>
              <w:t xml:space="preserve"> </w:t>
            </w:r>
          </w:p>
        </w:tc>
        <w:tc>
          <w:tcPr>
            <w:tcW w:w="2365" w:type="dxa"/>
            <w:shd w:val="clear" w:color="auto" w:fill="auto"/>
          </w:tcPr>
          <w:p w:rsidR="009C7153" w:rsidRPr="00F041F1" w:rsidRDefault="009C7153" w:rsidP="00326929">
            <w:pPr>
              <w:bidi/>
              <w:spacing w:after="120" w:line="300" w:lineRule="exact"/>
              <w:rPr>
                <w:rFonts w:ascii="Arabic Typesetting" w:hAnsi="Arabic Typesetting" w:cs="Arabic Typesetting"/>
                <w:color w:val="000000"/>
                <w:sz w:val="30"/>
                <w:szCs w:val="30"/>
              </w:rPr>
            </w:pPr>
            <w:r w:rsidRPr="00F041F1">
              <w:rPr>
                <w:rFonts w:ascii="Arabic Typesetting" w:hAnsi="Arabic Typesetting" w:cs="Arabic Typesetting"/>
                <w:color w:val="000000"/>
                <w:sz w:val="30"/>
                <w:szCs w:val="30"/>
                <w:rtl/>
              </w:rPr>
              <w:t>عناصر المرونة المؤسسية التي أُسست (تعليمات المكتب المرسلة):</w:t>
            </w:r>
            <w:r w:rsidRPr="00F041F1">
              <w:rPr>
                <w:rFonts w:ascii="Arabic Typesetting" w:hAnsi="Arabic Typesetting" w:cs="Arabic Typesetting"/>
                <w:color w:val="000000"/>
                <w:sz w:val="30"/>
                <w:szCs w:val="30"/>
              </w:rPr>
              <w:t xml:space="preserve"> </w:t>
            </w:r>
            <w:r w:rsidRPr="00F041F1">
              <w:rPr>
                <w:rFonts w:ascii="Arabic Typesetting" w:hAnsi="Arabic Typesetting" w:cs="Arabic Typesetting"/>
                <w:color w:val="000000"/>
                <w:sz w:val="30"/>
                <w:szCs w:val="30"/>
              </w:rPr>
              <w:br/>
            </w:r>
            <w:r w:rsidRPr="00F041F1">
              <w:rPr>
                <w:rFonts w:ascii="Arabic Typesetting" w:hAnsi="Arabic Typesetting" w:cs="Arabic Typesetting"/>
                <w:color w:val="000000"/>
                <w:sz w:val="30"/>
                <w:szCs w:val="30"/>
                <w:rtl/>
              </w:rPr>
              <w:t>ـ الاستراتيجية</w:t>
            </w:r>
          </w:p>
          <w:p w:rsidR="009C7153" w:rsidRPr="00F041F1" w:rsidRDefault="009C7153" w:rsidP="00326929">
            <w:pPr>
              <w:bidi/>
              <w:spacing w:after="120" w:line="300" w:lineRule="exact"/>
              <w:rPr>
                <w:rFonts w:ascii="Arabic Typesetting" w:hAnsi="Arabic Typesetting" w:cs="Arabic Typesetting"/>
                <w:color w:val="000000"/>
                <w:sz w:val="30"/>
                <w:szCs w:val="30"/>
              </w:rPr>
            </w:pPr>
            <w:r w:rsidRPr="00F041F1">
              <w:rPr>
                <w:rFonts w:ascii="Arabic Typesetting" w:hAnsi="Arabic Typesetting" w:cs="Arabic Typesetting"/>
                <w:color w:val="000000"/>
                <w:sz w:val="30"/>
                <w:szCs w:val="30"/>
                <w:rtl/>
              </w:rPr>
              <w:t>ـ السياسات</w:t>
            </w:r>
          </w:p>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ـ الأدوار و</w:t>
            </w:r>
            <w:r>
              <w:rPr>
                <w:rFonts w:ascii="Arabic Typesetting" w:hAnsi="Arabic Typesetting" w:cs="Arabic Typesetting"/>
                <w:color w:val="000000"/>
                <w:sz w:val="30"/>
                <w:szCs w:val="30"/>
                <w:rtl/>
              </w:rPr>
              <w:t>المسؤوليات</w:t>
            </w:r>
            <w:r w:rsidRPr="00F041F1">
              <w:rPr>
                <w:rFonts w:ascii="Arabic Typesetting" w:hAnsi="Arabic Typesetting" w:cs="Arabic Typesetting"/>
                <w:color w:val="000000"/>
                <w:sz w:val="30"/>
                <w:szCs w:val="30"/>
                <w:rtl/>
              </w:rPr>
              <w:t xml:space="preserve"> (بنهاية 2016)</w:t>
            </w:r>
          </w:p>
        </w:tc>
        <w:tc>
          <w:tcPr>
            <w:tcW w:w="2257"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 xml:space="preserve">وضع أطر المرونة المؤسسية وخطط استمرارية العمل من أجل: </w:t>
            </w:r>
            <w:r w:rsidRPr="00F041F1">
              <w:rPr>
                <w:rFonts w:ascii="Arabic Typesetting" w:hAnsi="Arabic Typesetting" w:cs="Arabic Typesetting"/>
                <w:color w:val="000000"/>
                <w:sz w:val="30"/>
                <w:szCs w:val="30"/>
              </w:rPr>
              <w:t xml:space="preserve"> </w:t>
            </w:r>
            <w:r w:rsidRPr="00F041F1">
              <w:rPr>
                <w:rFonts w:ascii="Arabic Typesetting" w:hAnsi="Arabic Typesetting" w:cs="Arabic Typesetting"/>
                <w:color w:val="000000"/>
                <w:sz w:val="30"/>
                <w:szCs w:val="30"/>
              </w:rPr>
              <w:br/>
            </w:r>
            <w:r w:rsidRPr="00F041F1">
              <w:rPr>
                <w:rFonts w:ascii="Arabic Typesetting" w:hAnsi="Arabic Typesetting" w:cs="Arabic Typesetting"/>
                <w:color w:val="000000"/>
                <w:sz w:val="30"/>
                <w:szCs w:val="30"/>
                <w:rtl/>
              </w:rPr>
              <w:t>(1) وظائف العمل الأساسية:</w:t>
            </w:r>
            <w:r w:rsidRPr="00F041F1">
              <w:rPr>
                <w:rFonts w:ascii="Arabic Typesetting" w:hAnsi="Arabic Typesetting" w:cs="Arabic Typesetting"/>
                <w:color w:val="000000"/>
                <w:sz w:val="30"/>
                <w:szCs w:val="30"/>
              </w:rPr>
              <w:br/>
            </w:r>
            <w:r w:rsidRPr="00F041F1">
              <w:rPr>
                <w:rFonts w:ascii="Arabic Typesetting" w:hAnsi="Arabic Typesetting" w:cs="Arabic Typesetting"/>
                <w:color w:val="000000"/>
                <w:sz w:val="30"/>
                <w:szCs w:val="30"/>
                <w:rtl/>
              </w:rPr>
              <w:t>ـ معاهدة البراءات، مدريد، لاهاي، مركز التحكيم والوساطة (2) وظائف الدعم الأساسية:</w:t>
            </w:r>
            <w:r w:rsidRPr="00F041F1">
              <w:rPr>
                <w:rFonts w:ascii="Arabic Typesetting" w:hAnsi="Arabic Typesetting" w:cs="Arabic Typesetting"/>
                <w:color w:val="000000"/>
                <w:sz w:val="30"/>
                <w:szCs w:val="30"/>
              </w:rPr>
              <w:br/>
            </w:r>
            <w:r w:rsidRPr="00F041F1">
              <w:rPr>
                <w:rFonts w:ascii="Arabic Typesetting" w:hAnsi="Arabic Typesetting" w:cs="Arabic Typesetting"/>
                <w:color w:val="000000"/>
                <w:sz w:val="30"/>
                <w:szCs w:val="30"/>
                <w:rtl/>
              </w:rPr>
              <w:t xml:space="preserve">ـ </w:t>
            </w:r>
            <w:r w:rsidRPr="00F041F1">
              <w:rPr>
                <w:rFonts w:ascii="Arabic Typesetting" w:hAnsi="Arabic Typesetting" w:cs="Arabic Typesetting"/>
                <w:color w:val="000000"/>
                <w:sz w:val="30"/>
                <w:szCs w:val="30"/>
              </w:rPr>
              <w:t>AMS</w:t>
            </w:r>
            <w:r w:rsidRPr="00F041F1">
              <w:rPr>
                <w:rFonts w:ascii="Arabic Typesetting" w:hAnsi="Arabic Typesetting" w:cs="Arabic Typesetting"/>
                <w:color w:val="000000"/>
                <w:sz w:val="30"/>
                <w:szCs w:val="30"/>
                <w:rtl/>
              </w:rPr>
              <w:t xml:space="preserve"> (المشتريات والسفر) ـ التواصل ـ تخطيط البرامج والشؤون المالية، الموارد البشرية، تكنولوجيا المعلومات والاتصالات، مكتب المستشار القانوني،  شعبة البنى التحتية للمباني، شعبة الأمن وتأمين المعلومات (3) التطبيقات الأساسية / مصادر البيانات المشمولة في خطط استمرارية العمل من أجل:</w:t>
            </w:r>
            <w:r w:rsidRPr="00F041F1">
              <w:rPr>
                <w:rFonts w:ascii="Arabic Typesetting" w:hAnsi="Arabic Typesetting" w:cs="Arabic Typesetting"/>
                <w:color w:val="000000"/>
                <w:sz w:val="30"/>
                <w:szCs w:val="30"/>
              </w:rPr>
              <w:br/>
            </w:r>
            <w:r w:rsidRPr="00F041F1">
              <w:rPr>
                <w:rFonts w:ascii="Arabic Typesetting" w:hAnsi="Arabic Typesetting" w:cs="Arabic Typesetting"/>
                <w:color w:val="000000"/>
                <w:sz w:val="30"/>
                <w:szCs w:val="30"/>
                <w:rtl/>
              </w:rPr>
              <w:t xml:space="preserve">ـ قواعد بيانات العلامات التجارية العالمية، </w:t>
            </w:r>
            <w:r w:rsidRPr="00F041F1">
              <w:rPr>
                <w:rFonts w:ascii="Arabic Typesetting" w:hAnsi="Arabic Typesetting" w:cs="Arabic Typesetting"/>
                <w:color w:val="000000"/>
                <w:sz w:val="30"/>
                <w:szCs w:val="30"/>
              </w:rPr>
              <w:t>IPOBS</w:t>
            </w:r>
            <w:r w:rsidRPr="00F041F1">
              <w:rPr>
                <w:rFonts w:ascii="Arabic Typesetting" w:hAnsi="Arabic Typesetting" w:cs="Arabic Typesetting"/>
                <w:color w:val="000000"/>
                <w:sz w:val="30"/>
                <w:szCs w:val="30"/>
                <w:rtl/>
              </w:rPr>
              <w:t xml:space="preserve">، </w:t>
            </w:r>
            <w:r w:rsidRPr="00F041F1">
              <w:rPr>
                <w:rFonts w:ascii="Arabic Typesetting" w:hAnsi="Arabic Typesetting" w:cs="Arabic Typesetting"/>
                <w:color w:val="000000"/>
                <w:sz w:val="30"/>
                <w:szCs w:val="30"/>
              </w:rPr>
              <w:t>UPOV</w:t>
            </w:r>
            <w:r w:rsidRPr="00F041F1">
              <w:rPr>
                <w:rFonts w:ascii="Arabic Typesetting" w:hAnsi="Arabic Typesetting" w:cs="Arabic Typesetting"/>
                <w:color w:val="000000"/>
                <w:sz w:val="30"/>
                <w:szCs w:val="30"/>
                <w:rtl/>
              </w:rPr>
              <w:t xml:space="preserve"> </w:t>
            </w:r>
          </w:p>
        </w:tc>
      </w:tr>
      <w:tr w:rsidR="009C7153" w:rsidRPr="00396305" w:rsidTr="009C7153">
        <w:trPr>
          <w:trHeight w:val="564"/>
        </w:trPr>
        <w:tc>
          <w:tcPr>
            <w:tcW w:w="2366"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Pr>
                <w:rFonts w:ascii="Arabic Typesetting" w:hAnsi="Arabic Typesetting" w:cs="Arabic Typesetting" w:hint="cs"/>
                <w:color w:val="000000"/>
                <w:sz w:val="30"/>
                <w:szCs w:val="30"/>
                <w:rtl/>
              </w:rPr>
              <w:t>ه 3</w:t>
            </w:r>
            <w:r w:rsidRPr="00F041F1">
              <w:rPr>
                <w:rFonts w:ascii="Arabic Typesetting" w:hAnsi="Arabic Typesetting" w:cs="Arabic Typesetting"/>
                <w:color w:val="000000"/>
                <w:sz w:val="30"/>
                <w:szCs w:val="30"/>
                <w:rtl/>
              </w:rPr>
              <w:t>.</w:t>
            </w:r>
            <w:r>
              <w:rPr>
                <w:rFonts w:ascii="Arabic Typesetting" w:hAnsi="Arabic Typesetting" w:cs="Arabic Typesetting" w:hint="cs"/>
                <w:color w:val="000000"/>
                <w:sz w:val="30"/>
                <w:szCs w:val="30"/>
                <w:rtl/>
              </w:rPr>
              <w:t>9</w:t>
            </w:r>
            <w:r w:rsidRPr="00F041F1">
              <w:rPr>
                <w:rFonts w:ascii="Arabic Typesetting" w:hAnsi="Arabic Typesetting" w:cs="Arabic Typesetting"/>
                <w:color w:val="000000"/>
                <w:sz w:val="30"/>
                <w:szCs w:val="30"/>
                <w:rtl/>
              </w:rPr>
              <w:t xml:space="preserve"> بيئة عمل داعمة ومسنودة بإطار تنظيمي فعال وقنوات مناسبة لمعالجة مشاغل الموظفين</w:t>
            </w:r>
          </w:p>
        </w:tc>
        <w:tc>
          <w:tcPr>
            <w:tcW w:w="2366"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 xml:space="preserve">النسبة المئوية لموظفي الويبو الواعين بالمبادئ والسياسات الأخلاقية </w:t>
            </w:r>
            <w:proofErr w:type="spellStart"/>
            <w:r w:rsidRPr="00F041F1">
              <w:rPr>
                <w:rFonts w:ascii="Arabic Typesetting" w:hAnsi="Arabic Typesetting" w:cs="Arabic Typesetting"/>
                <w:color w:val="000000"/>
                <w:sz w:val="30"/>
                <w:szCs w:val="30"/>
                <w:rtl/>
              </w:rPr>
              <w:t>للويبو</w:t>
            </w:r>
            <w:proofErr w:type="spellEnd"/>
          </w:p>
        </w:tc>
        <w:tc>
          <w:tcPr>
            <w:tcW w:w="2365" w:type="dxa"/>
            <w:shd w:val="clear" w:color="auto" w:fill="auto"/>
          </w:tcPr>
          <w:p w:rsidR="009C7153" w:rsidRPr="00F041F1" w:rsidRDefault="009C7153" w:rsidP="00326929">
            <w:pPr>
              <w:bidi/>
              <w:spacing w:after="120" w:line="300" w:lineRule="exact"/>
              <w:rPr>
                <w:rFonts w:ascii="Arabic Typesetting" w:hAnsi="Arabic Typesetting" w:cs="Arabic Typesetting"/>
                <w:sz w:val="30"/>
                <w:szCs w:val="30"/>
              </w:rPr>
            </w:pPr>
            <w:r w:rsidRPr="00F041F1">
              <w:rPr>
                <w:rFonts w:ascii="Arabic Typesetting" w:hAnsi="Arabic Typesetting" w:cs="Arabic Typesetting"/>
                <w:color w:val="000000"/>
                <w:sz w:val="30"/>
                <w:szCs w:val="30"/>
                <w:rtl/>
              </w:rPr>
              <w:t>86% (استقصاء 2016)</w:t>
            </w:r>
          </w:p>
        </w:tc>
        <w:tc>
          <w:tcPr>
            <w:tcW w:w="2257" w:type="dxa"/>
            <w:shd w:val="clear" w:color="auto" w:fill="auto"/>
          </w:tcPr>
          <w:p w:rsidR="009C7153" w:rsidRPr="00F041F1" w:rsidRDefault="009C7153" w:rsidP="00326929">
            <w:pPr>
              <w:bidi/>
              <w:spacing w:after="120" w:line="300" w:lineRule="exact"/>
              <w:rPr>
                <w:rFonts w:ascii="Arabic Typesetting" w:hAnsi="Arabic Typesetting" w:cs="Arabic Typesetting"/>
                <w:color w:val="000000"/>
                <w:sz w:val="30"/>
                <w:szCs w:val="30"/>
              </w:rPr>
            </w:pPr>
            <w:r w:rsidRPr="00F041F1">
              <w:rPr>
                <w:rFonts w:ascii="Arabic Typesetting" w:hAnsi="Arabic Typesetting" w:cs="Arabic Typesetting"/>
                <w:color w:val="000000"/>
                <w:sz w:val="30"/>
                <w:szCs w:val="30"/>
              </w:rPr>
              <w:t>85%</w:t>
            </w:r>
          </w:p>
        </w:tc>
      </w:tr>
    </w:tbl>
    <w:p w:rsidR="009C7153" w:rsidRDefault="009C7153" w:rsidP="009C7153">
      <w:pPr>
        <w:pStyle w:val="ARNormal"/>
        <w:rPr>
          <w:rtl/>
          <w:lang w:bidi="ar-SA"/>
        </w:rPr>
      </w:pPr>
    </w:p>
    <w:tbl>
      <w:tblPr>
        <w:bidiVisual/>
        <w:tblW w:w="0" w:type="auto"/>
        <w:tblInd w:w="108" w:type="dxa"/>
        <w:shd w:val="clear" w:color="auto" w:fill="C6D9F1" w:themeFill="text2" w:themeFillTint="33"/>
        <w:tblLook w:val="04A0" w:firstRow="1" w:lastRow="0" w:firstColumn="1" w:lastColumn="0" w:noHBand="0" w:noVBand="1"/>
      </w:tblPr>
      <w:tblGrid>
        <w:gridCol w:w="9445"/>
      </w:tblGrid>
      <w:tr w:rsidR="009C7153" w:rsidRPr="00FA370F" w:rsidTr="009C7153">
        <w:trPr>
          <w:trHeight w:val="423"/>
        </w:trPr>
        <w:tc>
          <w:tcPr>
            <w:tcW w:w="9445" w:type="dxa"/>
            <w:shd w:val="clear" w:color="auto" w:fill="C6D9F1" w:themeFill="text2" w:themeFillTint="33"/>
            <w:vAlign w:val="center"/>
          </w:tcPr>
          <w:p w:rsidR="009C7153" w:rsidRPr="00751130" w:rsidRDefault="009C7153" w:rsidP="009C7153">
            <w:pPr>
              <w:jc w:val="center"/>
              <w:rPr>
                <w:rFonts w:ascii="Arabic Typesetting" w:hAnsi="Arabic Typesetting" w:cs="Arabic Typesetting"/>
                <w:bCs/>
                <w:color w:val="000000"/>
                <w:sz w:val="34"/>
                <w:szCs w:val="34"/>
              </w:rPr>
            </w:pPr>
            <w:r w:rsidRPr="00751130">
              <w:rPr>
                <w:rFonts w:ascii="Arabic Typesetting" w:hAnsi="Arabic Typesetting" w:cs="Arabic Typesetting"/>
                <w:bCs/>
                <w:color w:val="000000"/>
                <w:sz w:val="34"/>
                <w:szCs w:val="34"/>
              </w:rPr>
              <w:br w:type="page"/>
            </w:r>
            <w:r w:rsidRPr="00751130">
              <w:rPr>
                <w:rFonts w:ascii="Arabic Typesetting" w:hAnsi="Arabic Typesetting" w:cs="Arabic Typesetting"/>
                <w:bCs/>
                <w:color w:val="000000"/>
                <w:sz w:val="34"/>
                <w:szCs w:val="34"/>
                <w:rtl/>
              </w:rPr>
              <w:t xml:space="preserve">الموارد المخصصة للبرنامج </w:t>
            </w:r>
            <w:r w:rsidRPr="00751130">
              <w:rPr>
                <w:rFonts w:ascii="Arabic Typesetting" w:hAnsi="Arabic Typesetting" w:cs="Arabic Typesetting" w:hint="cs"/>
                <w:bCs/>
                <w:color w:val="000000"/>
                <w:sz w:val="34"/>
                <w:szCs w:val="34"/>
                <w:rtl/>
              </w:rPr>
              <w:t>21</w:t>
            </w:r>
          </w:p>
        </w:tc>
      </w:tr>
    </w:tbl>
    <w:p w:rsidR="009C7153" w:rsidRDefault="00527BC8" w:rsidP="00527BC8">
      <w:pPr>
        <w:pStyle w:val="ARNumbered1"/>
        <w:ind w:left="-2"/>
      </w:pPr>
      <w:r>
        <w:rPr>
          <w:rFonts w:hint="cs"/>
          <w:rtl/>
        </w:rPr>
        <w:t>1.21</w:t>
      </w:r>
      <w:r>
        <w:rPr>
          <w:rtl/>
        </w:rPr>
        <w:tab/>
      </w:r>
      <w:r w:rsidR="009C7153" w:rsidRPr="0043073B">
        <w:rPr>
          <w:rtl/>
        </w:rPr>
        <w:t xml:space="preserve">تبين الموارد الإجمالية </w:t>
      </w:r>
      <w:r w:rsidR="009C7153">
        <w:rPr>
          <w:rFonts w:hint="cs"/>
          <w:rtl/>
        </w:rPr>
        <w:t xml:space="preserve">المخصصة </w:t>
      </w:r>
      <w:r w:rsidR="009C7153" w:rsidRPr="0043073B">
        <w:rPr>
          <w:rtl/>
        </w:rPr>
        <w:t>للبرنامج في ال</w:t>
      </w:r>
      <w:r w:rsidR="009C7153">
        <w:rPr>
          <w:rtl/>
        </w:rPr>
        <w:t xml:space="preserve">ثنائية 2018/19 </w:t>
      </w:r>
      <w:r w:rsidR="009C7153">
        <w:rPr>
          <w:rFonts w:hint="cs"/>
          <w:rtl/>
        </w:rPr>
        <w:t>انخفاضا</w:t>
      </w:r>
      <w:r w:rsidR="009C7153">
        <w:rPr>
          <w:rtl/>
        </w:rPr>
        <w:t xml:space="preserve"> بنسبة</w:t>
      </w:r>
      <w:r w:rsidR="009C7153">
        <w:rPr>
          <w:rFonts w:hint="cs"/>
          <w:rtl/>
        </w:rPr>
        <w:t xml:space="preserve"> 3 </w:t>
      </w:r>
      <w:r w:rsidR="009C7153" w:rsidRPr="0043073B">
        <w:rPr>
          <w:rtl/>
        </w:rPr>
        <w:t>في المائة مقارنة بالم</w:t>
      </w:r>
      <w:r w:rsidR="009C7153">
        <w:rPr>
          <w:rtl/>
        </w:rPr>
        <w:t xml:space="preserve">يزانية المعتمدة </w:t>
      </w:r>
      <w:r w:rsidR="009C7153">
        <w:rPr>
          <w:rFonts w:hint="cs"/>
          <w:rtl/>
        </w:rPr>
        <w:t>لل</w:t>
      </w:r>
      <w:r w:rsidR="009C7153">
        <w:rPr>
          <w:rtl/>
        </w:rPr>
        <w:t>ثنائية</w:t>
      </w:r>
      <w:r w:rsidR="009C7153">
        <w:rPr>
          <w:rFonts w:hint="cs"/>
          <w:rtl/>
        </w:rPr>
        <w:t> 2016/17.</w:t>
      </w:r>
    </w:p>
    <w:p w:rsidR="009C7153" w:rsidRDefault="00527BC8" w:rsidP="00527BC8">
      <w:pPr>
        <w:pStyle w:val="ARNumbered1"/>
      </w:pPr>
      <w:r>
        <w:rPr>
          <w:rFonts w:hint="cs"/>
          <w:rtl/>
        </w:rPr>
        <w:t>2.21</w:t>
      </w:r>
      <w:r>
        <w:rPr>
          <w:rtl/>
        </w:rPr>
        <w:tab/>
      </w:r>
      <w:r w:rsidR="009C7153">
        <w:rPr>
          <w:rtl/>
        </w:rPr>
        <w:t>وي</w:t>
      </w:r>
      <w:r w:rsidR="009C7153">
        <w:rPr>
          <w:rFonts w:hint="cs"/>
          <w:rtl/>
        </w:rPr>
        <w:t>عزى</w:t>
      </w:r>
      <w:r w:rsidR="009C7153">
        <w:rPr>
          <w:rtl/>
        </w:rPr>
        <w:t xml:space="preserve"> </w:t>
      </w:r>
      <w:r w:rsidR="009C7153">
        <w:rPr>
          <w:rFonts w:hint="cs"/>
          <w:rtl/>
        </w:rPr>
        <w:t xml:space="preserve">انخفاض </w:t>
      </w:r>
      <w:r w:rsidR="009C7153" w:rsidRPr="009B3D50">
        <w:rPr>
          <w:rtl/>
        </w:rPr>
        <w:t xml:space="preserve">عدد الوظائف والموارد المرتبطة بها </w:t>
      </w:r>
      <w:r w:rsidR="009C7153">
        <w:rPr>
          <w:rFonts w:hint="cs"/>
          <w:rtl/>
        </w:rPr>
        <w:t xml:space="preserve">إلى </w:t>
      </w:r>
      <w:r w:rsidR="009C7153">
        <w:rPr>
          <w:rtl/>
        </w:rPr>
        <w:t>نقل قاعدة بيانات (</w:t>
      </w:r>
      <w:proofErr w:type="spellStart"/>
      <w:r w:rsidR="009C7153">
        <w:rPr>
          <w:rtl/>
        </w:rPr>
        <w:t>ويبو</w:t>
      </w:r>
      <w:proofErr w:type="spellEnd"/>
      <w:r w:rsidR="009C7153">
        <w:rPr>
          <w:rFonts w:hint="cs"/>
          <w:rtl/>
        </w:rPr>
        <w:t xml:space="preserve"> </w:t>
      </w:r>
      <w:r w:rsidR="009C7153">
        <w:rPr>
          <w:rtl/>
        </w:rPr>
        <w:t>ل</w:t>
      </w:r>
      <w:r w:rsidR="009C7153">
        <w:rPr>
          <w:rFonts w:hint="cs"/>
          <w:rtl/>
        </w:rPr>
        <w:t>ِ</w:t>
      </w:r>
      <w:r w:rsidR="009C7153" w:rsidRPr="009B3D50">
        <w:rPr>
          <w:rtl/>
        </w:rPr>
        <w:t xml:space="preserve">كس) إلى البرنامج 13 (قواعد البيانات العالمية) في الثنائية 2016/17، على النحو المبين في </w:t>
      </w:r>
      <w:r w:rsidR="009C7153">
        <w:rPr>
          <w:rtl/>
        </w:rPr>
        <w:t>النتيجة المرتقبة ه 2.4 (</w:t>
      </w:r>
      <w:r w:rsidR="009C7153" w:rsidRPr="007D44D6">
        <w:rPr>
          <w:rtl/>
        </w:rPr>
        <w:t>نفاذ</w:t>
      </w:r>
      <w:r w:rsidR="009C7153" w:rsidRPr="007D44D6">
        <w:t xml:space="preserve"> </w:t>
      </w:r>
      <w:r w:rsidR="009C7153" w:rsidRPr="007D44D6">
        <w:rPr>
          <w:rtl/>
        </w:rPr>
        <w:t>محسّن</w:t>
      </w:r>
      <w:r w:rsidR="009C7153" w:rsidRPr="007D44D6">
        <w:t xml:space="preserve"> </w:t>
      </w:r>
      <w:r w:rsidR="009C7153" w:rsidRPr="007D44D6">
        <w:rPr>
          <w:rtl/>
        </w:rPr>
        <w:t>إلى</w:t>
      </w:r>
      <w:r w:rsidR="009C7153" w:rsidRPr="007D44D6">
        <w:t xml:space="preserve"> </w:t>
      </w:r>
      <w:r w:rsidR="009C7153" w:rsidRPr="007D44D6">
        <w:rPr>
          <w:rtl/>
        </w:rPr>
        <w:t>المعلومات</w:t>
      </w:r>
      <w:r w:rsidR="009C7153" w:rsidRPr="007D44D6">
        <w:t xml:space="preserve"> </w:t>
      </w:r>
      <w:r w:rsidR="009C7153" w:rsidRPr="007D44D6">
        <w:rPr>
          <w:rtl/>
        </w:rPr>
        <w:t>المتعلقة</w:t>
      </w:r>
      <w:r w:rsidR="009C7153" w:rsidRPr="007D44D6">
        <w:t xml:space="preserve"> </w:t>
      </w:r>
      <w:r w:rsidR="009C7153" w:rsidRPr="007D44D6">
        <w:rPr>
          <w:rtl/>
        </w:rPr>
        <w:t>بالملكية</w:t>
      </w:r>
      <w:r w:rsidR="009C7153" w:rsidRPr="007D44D6">
        <w:t xml:space="preserve"> </w:t>
      </w:r>
      <w:r w:rsidR="009C7153" w:rsidRPr="007D44D6">
        <w:rPr>
          <w:rtl/>
        </w:rPr>
        <w:t>الفكرية</w:t>
      </w:r>
      <w:r w:rsidR="009C7153" w:rsidRPr="007D44D6">
        <w:t xml:space="preserve"> </w:t>
      </w:r>
      <w:r w:rsidR="009C7153" w:rsidRPr="007D44D6">
        <w:rPr>
          <w:rtl/>
        </w:rPr>
        <w:t>واستخدامها</w:t>
      </w:r>
      <w:r w:rsidR="009C7153">
        <w:rPr>
          <w:rtl/>
        </w:rPr>
        <w:t xml:space="preserve">) </w:t>
      </w:r>
    </w:p>
    <w:p w:rsidR="009C7153" w:rsidRDefault="00527BC8" w:rsidP="00527BC8">
      <w:pPr>
        <w:pStyle w:val="ARNumbered1"/>
      </w:pPr>
      <w:r>
        <w:rPr>
          <w:rFonts w:hint="cs"/>
          <w:rtl/>
        </w:rPr>
        <w:t>3.21</w:t>
      </w:r>
      <w:r>
        <w:rPr>
          <w:rtl/>
        </w:rPr>
        <w:tab/>
      </w:r>
      <w:r w:rsidR="009C7153">
        <w:rPr>
          <w:rtl/>
        </w:rPr>
        <w:t xml:space="preserve">وتعكس الزيادة الصافية في موارد </w:t>
      </w:r>
      <w:r w:rsidR="009C7153">
        <w:rPr>
          <w:rFonts w:hint="cs"/>
          <w:rtl/>
        </w:rPr>
        <w:t>خلاف</w:t>
      </w:r>
      <w:r w:rsidR="009C7153">
        <w:rPr>
          <w:rtl/>
        </w:rPr>
        <w:t xml:space="preserve"> الموظفين</w:t>
      </w:r>
      <w:r w:rsidR="009C7153">
        <w:rPr>
          <w:rFonts w:hint="cs"/>
          <w:rtl/>
        </w:rPr>
        <w:t xml:space="preserve"> تخصيص موارد </w:t>
      </w:r>
      <w:r w:rsidR="009C7153">
        <w:rPr>
          <w:rtl/>
        </w:rPr>
        <w:t>إضافي</w:t>
      </w:r>
      <w:r w:rsidR="009C7153">
        <w:rPr>
          <w:rFonts w:hint="cs"/>
          <w:rtl/>
        </w:rPr>
        <w:t>ة</w:t>
      </w:r>
      <w:r w:rsidR="009C7153">
        <w:rPr>
          <w:rtl/>
        </w:rPr>
        <w:t xml:space="preserve"> لتنظيم </w:t>
      </w:r>
      <w:r w:rsidR="009C7153" w:rsidRPr="009B3D50">
        <w:rPr>
          <w:rtl/>
        </w:rPr>
        <w:t xml:space="preserve">مناسبات في </w:t>
      </w:r>
      <w:r w:rsidR="009C7153">
        <w:rPr>
          <w:rtl/>
        </w:rPr>
        <w:t>مباني الويبو وخدمات البروتوكول</w:t>
      </w:r>
      <w:r w:rsidR="009C7153" w:rsidRPr="009B3D50">
        <w:rPr>
          <w:rtl/>
        </w:rPr>
        <w:t xml:space="preserve"> وتنظيم جمعيات الويبو في إطار النتي</w:t>
      </w:r>
      <w:r w:rsidR="009C7153">
        <w:rPr>
          <w:rtl/>
        </w:rPr>
        <w:t xml:space="preserve">جة المرتقبة </w:t>
      </w:r>
      <w:r w:rsidR="009C7153" w:rsidRPr="009B3D50">
        <w:rPr>
          <w:rtl/>
        </w:rPr>
        <w:t xml:space="preserve">ه 3.8 </w:t>
      </w:r>
      <w:r w:rsidR="009C7153">
        <w:rPr>
          <w:rFonts w:hint="cs"/>
          <w:rtl/>
        </w:rPr>
        <w:t>(</w:t>
      </w:r>
      <w:r w:rsidR="009C7153" w:rsidRPr="009B3D50">
        <w:rPr>
          <w:rtl/>
        </w:rPr>
        <w:t>التزام فعال مع الدول الأعضاء</w:t>
      </w:r>
      <w:r w:rsidR="009C7153">
        <w:rPr>
          <w:rFonts w:hint="cs"/>
          <w:rtl/>
        </w:rPr>
        <w:t>)</w:t>
      </w:r>
      <w:r w:rsidR="009C7153">
        <w:rPr>
          <w:rtl/>
        </w:rPr>
        <w:t>، و</w:t>
      </w:r>
      <w:r w:rsidR="009C7153">
        <w:rPr>
          <w:rFonts w:hint="cs"/>
          <w:rtl/>
        </w:rPr>
        <w:t>كذلك إخراج</w:t>
      </w:r>
      <w:r w:rsidR="009C7153">
        <w:rPr>
          <w:rtl/>
        </w:rPr>
        <w:t xml:space="preserve"> قاعدة بيانات (</w:t>
      </w:r>
      <w:proofErr w:type="spellStart"/>
      <w:r w:rsidR="009C7153">
        <w:rPr>
          <w:rtl/>
        </w:rPr>
        <w:t>ويبو</w:t>
      </w:r>
      <w:proofErr w:type="spellEnd"/>
      <w:r w:rsidR="009C7153">
        <w:rPr>
          <w:rFonts w:hint="cs"/>
          <w:rtl/>
        </w:rPr>
        <w:t xml:space="preserve"> </w:t>
      </w:r>
      <w:r w:rsidR="009C7153">
        <w:rPr>
          <w:rtl/>
        </w:rPr>
        <w:t>ل</w:t>
      </w:r>
      <w:r w:rsidR="009C7153">
        <w:rPr>
          <w:rFonts w:hint="cs"/>
          <w:rtl/>
        </w:rPr>
        <w:t>ِ</w:t>
      </w:r>
      <w:r w:rsidR="009C7153" w:rsidRPr="009B3D50">
        <w:rPr>
          <w:rtl/>
        </w:rPr>
        <w:t>كس)</w:t>
      </w:r>
      <w:r w:rsidR="009C7153">
        <w:rPr>
          <w:rFonts w:hint="cs"/>
          <w:rtl/>
        </w:rPr>
        <w:t xml:space="preserve"> من ال</w:t>
      </w:r>
      <w:r w:rsidR="009C7153">
        <w:rPr>
          <w:rtl/>
        </w:rPr>
        <w:t>برنامج</w:t>
      </w:r>
      <w:r w:rsidR="009C7153">
        <w:rPr>
          <w:rFonts w:hint="cs"/>
          <w:rtl/>
        </w:rPr>
        <w:t>.</w:t>
      </w:r>
    </w:p>
    <w:p w:rsidR="009C7153" w:rsidRPr="009B3D50" w:rsidRDefault="00527BC8" w:rsidP="00527BC8">
      <w:pPr>
        <w:pStyle w:val="ARNumbered1"/>
      </w:pPr>
      <w:r>
        <w:rPr>
          <w:rFonts w:hint="cs"/>
          <w:rtl/>
        </w:rPr>
        <w:lastRenderedPageBreak/>
        <w:t>4.21</w:t>
      </w:r>
      <w:r>
        <w:rPr>
          <w:rtl/>
        </w:rPr>
        <w:tab/>
      </w:r>
      <w:r w:rsidR="009C7153">
        <w:rPr>
          <w:rFonts w:hint="cs"/>
          <w:rtl/>
        </w:rPr>
        <w:t>و</w:t>
      </w:r>
      <w:r w:rsidR="009C7153" w:rsidRPr="009B3D50">
        <w:rPr>
          <w:rtl/>
        </w:rPr>
        <w:t>حو</w:t>
      </w:r>
      <w:r w:rsidR="009C7153">
        <w:rPr>
          <w:rFonts w:hint="cs"/>
          <w:rtl/>
        </w:rPr>
        <w:t>ّ</w:t>
      </w:r>
      <w:r w:rsidR="009C7153" w:rsidRPr="009B3D50">
        <w:rPr>
          <w:rtl/>
        </w:rPr>
        <w:t>لت الموارد المخصصة للأعمال المتصلة بالإشعار بالمعاهدات ف</w:t>
      </w:r>
      <w:r w:rsidR="009C7153">
        <w:rPr>
          <w:rtl/>
        </w:rPr>
        <w:t xml:space="preserve">ي مكتب المستشار القانوني من </w:t>
      </w:r>
      <w:r w:rsidR="009C7153" w:rsidRPr="009B3D50">
        <w:rPr>
          <w:rtl/>
        </w:rPr>
        <w:t>النتي</w:t>
      </w:r>
      <w:r w:rsidR="009C7153">
        <w:rPr>
          <w:rtl/>
        </w:rPr>
        <w:t xml:space="preserve">جة المرتقبة </w:t>
      </w:r>
      <w:r w:rsidR="009C7153" w:rsidRPr="009B3D50">
        <w:rPr>
          <w:rtl/>
        </w:rPr>
        <w:t xml:space="preserve">ه 3.8 </w:t>
      </w:r>
      <w:r w:rsidR="009C7153">
        <w:rPr>
          <w:rFonts w:hint="cs"/>
          <w:rtl/>
        </w:rPr>
        <w:t>(</w:t>
      </w:r>
      <w:r w:rsidR="009C7153" w:rsidRPr="009B3D50">
        <w:rPr>
          <w:rtl/>
        </w:rPr>
        <w:t>التزام فعال مع الدول الأعضاء</w:t>
      </w:r>
      <w:r w:rsidR="009C7153">
        <w:rPr>
          <w:rFonts w:hint="cs"/>
          <w:rtl/>
        </w:rPr>
        <w:t>)</w:t>
      </w:r>
      <w:r w:rsidR="009C7153">
        <w:rPr>
          <w:rtl/>
        </w:rPr>
        <w:t xml:space="preserve"> إلى النتيجة المرتقبة </w:t>
      </w:r>
      <w:r w:rsidR="009C7153" w:rsidRPr="009B3D50">
        <w:rPr>
          <w:rtl/>
        </w:rPr>
        <w:t xml:space="preserve">ه 1.1 </w:t>
      </w:r>
      <w:r w:rsidR="009C7153">
        <w:rPr>
          <w:rFonts w:hint="cs"/>
          <w:rtl/>
        </w:rPr>
        <w:t>(</w:t>
      </w:r>
      <w:r w:rsidR="009C7153" w:rsidRPr="009B3D50">
        <w:rPr>
          <w:rtl/>
        </w:rPr>
        <w:t>تعاون معزز بين الدول الأعضاء في وضع أطر تقنينية دولية متوازنة</w:t>
      </w:r>
      <w:r w:rsidR="009C7153">
        <w:rPr>
          <w:rFonts w:hint="cs"/>
          <w:rtl/>
        </w:rPr>
        <w:t>)</w:t>
      </w:r>
      <w:r w:rsidR="009C7153" w:rsidRPr="009B3D50">
        <w:rPr>
          <w:rtl/>
        </w:rPr>
        <w:t xml:space="preserve"> </w:t>
      </w:r>
      <w:r w:rsidR="009C7153">
        <w:rPr>
          <w:rFonts w:hint="cs"/>
          <w:rtl/>
        </w:rPr>
        <w:t>بغية</w:t>
      </w:r>
      <w:r w:rsidR="009C7153" w:rsidRPr="009B3D50">
        <w:rPr>
          <w:rtl/>
        </w:rPr>
        <w:t xml:space="preserve"> </w:t>
      </w:r>
      <w:r w:rsidR="009C7153">
        <w:rPr>
          <w:rFonts w:hint="cs"/>
          <w:rtl/>
        </w:rPr>
        <w:t xml:space="preserve">زيادة إيضاح </w:t>
      </w:r>
      <w:r w:rsidR="009C7153">
        <w:rPr>
          <w:rtl/>
        </w:rPr>
        <w:t xml:space="preserve">طبيعة </w:t>
      </w:r>
      <w:r w:rsidR="009C7153">
        <w:rPr>
          <w:rFonts w:hint="cs"/>
          <w:rtl/>
        </w:rPr>
        <w:t>هذا ال</w:t>
      </w:r>
      <w:r w:rsidR="009C7153">
        <w:rPr>
          <w:rtl/>
        </w:rPr>
        <w:t>عمل. وي</w:t>
      </w:r>
      <w:r w:rsidR="009C7153">
        <w:rPr>
          <w:rFonts w:hint="cs"/>
          <w:rtl/>
        </w:rPr>
        <w:t>بيّن</w:t>
      </w:r>
      <w:r w:rsidR="009C7153">
        <w:rPr>
          <w:rtl/>
        </w:rPr>
        <w:t xml:space="preserve"> انخفاض</w:t>
      </w:r>
      <w:r w:rsidR="009C7153" w:rsidRPr="009B3D50">
        <w:rPr>
          <w:rtl/>
        </w:rPr>
        <w:t xml:space="preserve"> الموارد في إطار النتيجة المرتقبة ه 4.8 </w:t>
      </w:r>
      <w:r w:rsidR="009C7153">
        <w:rPr>
          <w:rFonts w:hint="cs"/>
          <w:rtl/>
        </w:rPr>
        <w:t>(</w:t>
      </w:r>
      <w:r w:rsidR="009C7153" w:rsidRPr="009B3D50">
        <w:rPr>
          <w:rtl/>
        </w:rPr>
        <w:t>تفاعل منفتح وشفاف ومتجاوب مع أصحاب المصلحة غير الحكوميين</w:t>
      </w:r>
      <w:r w:rsidR="009C7153">
        <w:rPr>
          <w:rFonts w:hint="cs"/>
          <w:rtl/>
        </w:rPr>
        <w:t xml:space="preserve">) </w:t>
      </w:r>
      <w:r w:rsidR="009C7153">
        <w:rPr>
          <w:rtl/>
        </w:rPr>
        <w:t>نقل م</w:t>
      </w:r>
      <w:r w:rsidR="009C7153">
        <w:rPr>
          <w:rFonts w:hint="cs"/>
          <w:rtl/>
        </w:rPr>
        <w:t>هام</w:t>
      </w:r>
      <w:r w:rsidR="009C7153" w:rsidRPr="009B3D50">
        <w:rPr>
          <w:rtl/>
        </w:rPr>
        <w:t xml:space="preserve"> </w:t>
      </w:r>
      <w:r w:rsidR="009C7153">
        <w:rPr>
          <w:rFonts w:hint="cs"/>
          <w:rtl/>
        </w:rPr>
        <w:t>التفاعل</w:t>
      </w:r>
      <w:r w:rsidR="009C7153" w:rsidRPr="009B3D50">
        <w:rPr>
          <w:rtl/>
        </w:rPr>
        <w:t xml:space="preserve"> مع المنظمات غير الحكومية من مكتب المستشار القانوني إلى البرنامج 20 (العلاقات الخارجية والشراكات والمكاتب الخارجية</w:t>
      </w:r>
      <w:r w:rsidR="009C7153">
        <w:rPr>
          <w:rFonts w:hint="cs"/>
          <w:rtl/>
        </w:rPr>
        <w:t>).</w:t>
      </w:r>
    </w:p>
    <w:p w:rsidR="009C7153" w:rsidRPr="00AC169C" w:rsidRDefault="009C7153" w:rsidP="009C7153">
      <w:pPr>
        <w:rPr>
          <w:rFonts w:ascii="Arabic Typesetting" w:hAnsi="Arabic Typesetting" w:cs="Arabic Typesetting"/>
          <w:lang w:val="fr-CH"/>
        </w:rPr>
      </w:pPr>
    </w:p>
    <w:p w:rsidR="009C7153" w:rsidRPr="00AC169C" w:rsidRDefault="009C7153" w:rsidP="009C7153">
      <w:pPr>
        <w:pStyle w:val="ARNumbered1"/>
        <w:keepNext/>
        <w:keepLines/>
        <w:spacing w:before="120"/>
        <w:ind w:left="720" w:hanging="297"/>
        <w:jc w:val="center"/>
        <w:rPr>
          <w:b/>
          <w:bCs/>
          <w:rtl/>
        </w:rPr>
      </w:pPr>
      <w:r w:rsidRPr="00AC169C">
        <w:rPr>
          <w:b/>
          <w:bCs/>
          <w:rtl/>
        </w:rPr>
        <w:t xml:space="preserve">البرنامج </w:t>
      </w:r>
      <w:r>
        <w:rPr>
          <w:b/>
          <w:bCs/>
        </w:rPr>
        <w:t>21</w:t>
      </w:r>
      <w:r w:rsidRPr="00AC169C">
        <w:rPr>
          <w:b/>
          <w:bCs/>
          <w:rtl/>
        </w:rPr>
        <w:t xml:space="preserve">: الموارد </w:t>
      </w:r>
      <w:r>
        <w:rPr>
          <w:rFonts w:hint="cs"/>
          <w:b/>
          <w:bCs/>
          <w:rtl/>
        </w:rPr>
        <w:t>بحسب غرض الإنفاق</w:t>
      </w:r>
    </w:p>
    <w:p w:rsidR="009C7153" w:rsidRPr="002D5EA4" w:rsidRDefault="009C7153" w:rsidP="009C7153">
      <w:pPr>
        <w:keepNext/>
        <w:keepLines/>
        <w:jc w:val="center"/>
        <w:rPr>
          <w:rFonts w:ascii="Arabic Typesetting" w:hAnsi="Arabic Typesetting" w:cs="Arabic Typesetting"/>
          <w:i/>
          <w:iCs/>
        </w:rPr>
      </w:pPr>
      <w:r w:rsidRPr="002D5EA4">
        <w:rPr>
          <w:rFonts w:ascii="Arabic Typesetting" w:hAnsi="Arabic Typesetting" w:cs="Arabic Typesetting"/>
          <w:i/>
          <w:iCs/>
          <w:sz w:val="34"/>
          <w:szCs w:val="34"/>
          <w:rtl/>
        </w:rPr>
        <w:t>(بآلاف الفرنكات السويسرية)</w:t>
      </w:r>
    </w:p>
    <w:p w:rsidR="009C7153" w:rsidRDefault="009C7153" w:rsidP="009C7153">
      <w:pPr>
        <w:pStyle w:val="ARNormal"/>
        <w:tabs>
          <w:tab w:val="right" w:pos="282"/>
          <w:tab w:val="right" w:pos="9070"/>
        </w:tabs>
        <w:spacing w:before="240" w:line="276" w:lineRule="auto"/>
        <w:jc w:val="center"/>
        <w:rPr>
          <w:rtl/>
        </w:rPr>
      </w:pPr>
      <w:r w:rsidRPr="00AC169C">
        <w:rPr>
          <w:noProof/>
          <w:rtl/>
          <w:lang w:bidi="ar-SA"/>
        </w:rPr>
        <w:drawing>
          <wp:inline distT="0" distB="0" distL="0" distR="0" wp14:anchorId="7103481A" wp14:editId="25F204F6">
            <wp:extent cx="5648325" cy="5248275"/>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55532" cy="5254972"/>
                    </a:xfrm>
                    <a:prstGeom prst="rect">
                      <a:avLst/>
                    </a:prstGeom>
                    <a:noFill/>
                    <a:ln>
                      <a:noFill/>
                    </a:ln>
                  </pic:spPr>
                </pic:pic>
              </a:graphicData>
            </a:graphic>
          </wp:inline>
        </w:drawing>
      </w:r>
    </w:p>
    <w:p w:rsidR="009C7153" w:rsidRPr="00CA7A60" w:rsidRDefault="009C7153" w:rsidP="00326929">
      <w:pPr>
        <w:keepNext/>
        <w:keepLines/>
        <w:bidi/>
        <w:spacing w:before="240"/>
        <w:jc w:val="center"/>
        <w:rPr>
          <w:rFonts w:ascii="Arabic Typesetting" w:hAnsi="Arabic Typesetting" w:cs="Arabic Typesetting"/>
          <w:b/>
          <w:bCs/>
          <w:sz w:val="34"/>
          <w:szCs w:val="34"/>
          <w:rtl/>
        </w:rPr>
      </w:pPr>
      <w:r w:rsidRPr="00CA7A60">
        <w:rPr>
          <w:rFonts w:ascii="Arabic Typesetting" w:hAnsi="Arabic Typesetting" w:cs="Arabic Typesetting"/>
          <w:b/>
          <w:bCs/>
          <w:sz w:val="34"/>
          <w:szCs w:val="34"/>
          <w:rtl/>
        </w:rPr>
        <w:lastRenderedPageBreak/>
        <w:t xml:space="preserve">البرنامج </w:t>
      </w:r>
      <w:r w:rsidRPr="00CA7A60">
        <w:rPr>
          <w:rFonts w:ascii="Arabic Typesetting" w:hAnsi="Arabic Typesetting" w:cs="Arabic Typesetting"/>
          <w:b/>
          <w:bCs/>
          <w:sz w:val="34"/>
          <w:szCs w:val="34"/>
        </w:rPr>
        <w:t>21</w:t>
      </w:r>
      <w:r w:rsidRPr="00CA7A60">
        <w:rPr>
          <w:rFonts w:ascii="Arabic Typesetting" w:hAnsi="Arabic Typesetting" w:cs="Arabic Typesetting"/>
          <w:b/>
          <w:bCs/>
          <w:sz w:val="34"/>
          <w:szCs w:val="34"/>
          <w:rtl/>
        </w:rPr>
        <w:t xml:space="preserve">: الموارد </w:t>
      </w:r>
      <w:r>
        <w:rPr>
          <w:rFonts w:ascii="Arabic Typesetting" w:hAnsi="Arabic Typesetting" w:cs="Arabic Typesetting" w:hint="cs"/>
          <w:b/>
          <w:bCs/>
          <w:sz w:val="34"/>
          <w:szCs w:val="34"/>
          <w:rtl/>
        </w:rPr>
        <w:t>بحسب كل نتيجة</w:t>
      </w:r>
    </w:p>
    <w:p w:rsidR="009C7153" w:rsidRPr="002D5EA4" w:rsidRDefault="009C7153" w:rsidP="009C7153">
      <w:pPr>
        <w:keepNext/>
        <w:keepLines/>
        <w:spacing w:after="60" w:line="340" w:lineRule="exact"/>
        <w:jc w:val="center"/>
        <w:rPr>
          <w:rFonts w:ascii="Arabic Typesetting" w:hAnsi="Arabic Typesetting" w:cs="Arabic Typesetting"/>
          <w:i/>
          <w:iCs/>
          <w:sz w:val="34"/>
          <w:szCs w:val="34"/>
          <w:rtl/>
        </w:rPr>
      </w:pPr>
      <w:r w:rsidRPr="002D5EA4">
        <w:rPr>
          <w:rFonts w:ascii="Arabic Typesetting" w:hAnsi="Arabic Typesetting" w:cs="Arabic Typesetting"/>
          <w:i/>
          <w:iCs/>
          <w:sz w:val="34"/>
          <w:szCs w:val="34"/>
          <w:rtl/>
        </w:rPr>
        <w:t>(بآلاف الفرنكات السويسرية)</w:t>
      </w:r>
    </w:p>
    <w:p w:rsidR="009C7153" w:rsidRDefault="009C7153" w:rsidP="009C7153">
      <w:pPr>
        <w:pStyle w:val="ARNormal"/>
        <w:spacing w:before="240" w:line="276" w:lineRule="auto"/>
        <w:jc w:val="center"/>
        <w:rPr>
          <w:rtl/>
        </w:rPr>
      </w:pPr>
      <w:r w:rsidRPr="000051D4">
        <w:rPr>
          <w:noProof/>
          <w:rtl/>
          <w:lang w:bidi="ar-SA"/>
        </w:rPr>
        <w:drawing>
          <wp:inline distT="0" distB="0" distL="0" distR="0" wp14:anchorId="50B50571" wp14:editId="4B9EA31B">
            <wp:extent cx="5702300" cy="4166870"/>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02300" cy="4166870"/>
                    </a:xfrm>
                    <a:prstGeom prst="rect">
                      <a:avLst/>
                    </a:prstGeom>
                    <a:noFill/>
                    <a:ln>
                      <a:noFill/>
                    </a:ln>
                  </pic:spPr>
                </pic:pic>
              </a:graphicData>
            </a:graphic>
          </wp:inline>
        </w:drawing>
      </w:r>
    </w:p>
    <w:p w:rsidR="009C7153" w:rsidRPr="00AC169C" w:rsidRDefault="009C7153" w:rsidP="009C7153">
      <w:pPr>
        <w:rPr>
          <w:rtl/>
        </w:rPr>
      </w:pPr>
    </w:p>
    <w:p w:rsidR="009C7153" w:rsidRDefault="009C7153" w:rsidP="009C7153">
      <w:pPr>
        <w:keepNext/>
        <w:keepLines/>
        <w:tabs>
          <w:tab w:val="left" w:pos="2514"/>
        </w:tabs>
        <w:jc w:val="center"/>
        <w:rPr>
          <w:rFonts w:ascii="Arabic Typesetting" w:hAnsi="Arabic Typesetting" w:cs="Arabic Typesetting"/>
          <w:b/>
          <w:bCs/>
          <w:sz w:val="34"/>
          <w:szCs w:val="34"/>
          <w:vertAlign w:val="superscript"/>
          <w:rtl/>
          <w:lang w:val="fr-CH"/>
        </w:rPr>
      </w:pPr>
      <w:r w:rsidRPr="00CB252B">
        <w:rPr>
          <w:rFonts w:ascii="Arabic Typesetting" w:hAnsi="Arabic Typesetting" w:cs="Arabic Typesetting"/>
          <w:b/>
          <w:bCs/>
          <w:sz w:val="34"/>
          <w:szCs w:val="34"/>
          <w:rtl/>
          <w:lang w:val="fr-CH"/>
        </w:rPr>
        <w:t xml:space="preserve">الموارد </w:t>
      </w:r>
      <w:proofErr w:type="spellStart"/>
      <w:r w:rsidRPr="00CB252B">
        <w:rPr>
          <w:rFonts w:ascii="Arabic Typesetting" w:hAnsi="Arabic Typesetting" w:cs="Arabic Typesetting"/>
          <w:b/>
          <w:bCs/>
          <w:sz w:val="34"/>
          <w:szCs w:val="34"/>
          <w:rtl/>
          <w:lang w:val="fr-CH"/>
        </w:rPr>
        <w:t>الاستئمانية</w:t>
      </w:r>
      <w:proofErr w:type="spellEnd"/>
      <w:r w:rsidRPr="00CB252B">
        <w:rPr>
          <w:rFonts w:ascii="Arabic Typesetting" w:hAnsi="Arabic Typesetting" w:cs="Arabic Typesetting"/>
          <w:b/>
          <w:bCs/>
          <w:sz w:val="34"/>
          <w:szCs w:val="34"/>
          <w:rtl/>
          <w:lang w:val="fr-CH"/>
        </w:rPr>
        <w:t xml:space="preserve"> المحتمل توافرها لأغراض البرامج </w:t>
      </w:r>
      <w:r>
        <w:rPr>
          <w:rFonts w:ascii="Arabic Typesetting" w:hAnsi="Arabic Typesetting" w:cs="Arabic Typesetting" w:hint="cs"/>
          <w:b/>
          <w:bCs/>
          <w:sz w:val="34"/>
          <w:szCs w:val="34"/>
          <w:rtl/>
          <w:lang w:val="fr-CH"/>
        </w:rPr>
        <w:t>في 2018/</w:t>
      </w:r>
      <w:r w:rsidRPr="00CB252B">
        <w:rPr>
          <w:rFonts w:ascii="Arabic Typesetting" w:hAnsi="Arabic Typesetting" w:cs="Arabic Typesetting" w:hint="cs"/>
          <w:b/>
          <w:bCs/>
          <w:sz w:val="34"/>
          <w:szCs w:val="34"/>
          <w:vertAlign w:val="superscript"/>
          <w:rtl/>
          <w:lang w:val="fr-CH"/>
        </w:rPr>
        <w:t>1</w:t>
      </w:r>
      <w:r>
        <w:rPr>
          <w:rFonts w:ascii="Arabic Typesetting" w:hAnsi="Arabic Typesetting" w:cs="Arabic Typesetting" w:hint="cs"/>
          <w:b/>
          <w:bCs/>
          <w:sz w:val="34"/>
          <w:szCs w:val="34"/>
          <w:rtl/>
          <w:lang w:val="fr-CH"/>
        </w:rPr>
        <w:t>19</w:t>
      </w:r>
    </w:p>
    <w:p w:rsidR="009C7153" w:rsidRPr="002D5EA4" w:rsidRDefault="009C7153" w:rsidP="009C7153">
      <w:pPr>
        <w:keepNext/>
        <w:keepLines/>
        <w:tabs>
          <w:tab w:val="left" w:pos="3399"/>
        </w:tabs>
        <w:spacing w:after="120" w:line="340" w:lineRule="exact"/>
        <w:jc w:val="center"/>
        <w:rPr>
          <w:rFonts w:ascii="Arabic Typesetting" w:hAnsi="Arabic Typesetting" w:cs="Arabic Typesetting"/>
          <w:i/>
          <w:iCs/>
          <w:sz w:val="34"/>
          <w:szCs w:val="34"/>
          <w:rtl/>
          <w:lang w:val="fr-CH"/>
        </w:rPr>
      </w:pPr>
      <w:r w:rsidRPr="002D5EA4">
        <w:rPr>
          <w:rFonts w:ascii="Arabic Typesetting" w:hAnsi="Arabic Typesetting" w:cs="Arabic Typesetting"/>
          <w:i/>
          <w:iCs/>
          <w:sz w:val="34"/>
          <w:szCs w:val="34"/>
          <w:rtl/>
          <w:lang w:val="fr-CH"/>
        </w:rPr>
        <w:t>(بآلاف الفرنكات السويسرية)</w:t>
      </w:r>
    </w:p>
    <w:p w:rsidR="009C7153" w:rsidRDefault="009C7153" w:rsidP="009C7153">
      <w:pPr>
        <w:pStyle w:val="ARNormal"/>
        <w:spacing w:before="240" w:line="276" w:lineRule="auto"/>
        <w:jc w:val="center"/>
        <w:rPr>
          <w:rtl/>
        </w:rPr>
      </w:pPr>
      <w:r w:rsidRPr="00AC169C">
        <w:rPr>
          <w:noProof/>
          <w:rtl/>
          <w:lang w:bidi="ar-SA"/>
        </w:rPr>
        <w:drawing>
          <wp:inline distT="0" distB="0" distL="0" distR="0" wp14:anchorId="1FE42198" wp14:editId="0DE99572">
            <wp:extent cx="5930611" cy="18859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39790" cy="1888869"/>
                    </a:xfrm>
                    <a:prstGeom prst="rect">
                      <a:avLst/>
                    </a:prstGeom>
                    <a:noFill/>
                    <a:ln>
                      <a:noFill/>
                    </a:ln>
                  </pic:spPr>
                </pic:pic>
              </a:graphicData>
            </a:graphic>
          </wp:inline>
        </w:drawing>
      </w:r>
    </w:p>
    <w:p w:rsidR="002C2900" w:rsidRDefault="002C2900" w:rsidP="00DF66C0">
      <w:pPr>
        <w:spacing w:before="120"/>
        <w:jc w:val="right"/>
        <w:rPr>
          <w:rFonts w:ascii="Arabic Typesetting" w:hAnsi="Arabic Typesetting" w:cs="Arabic Typesetting"/>
        </w:rPr>
      </w:pPr>
      <w:r>
        <w:rPr>
          <w:rFonts w:ascii="Arabic Typesetting" w:hAnsi="Arabic Typesetting" w:cs="Arabic Typesetting"/>
        </w:rPr>
        <w:br w:type="page"/>
      </w:r>
    </w:p>
    <w:p w:rsidR="002C2900" w:rsidRPr="00D61B48" w:rsidRDefault="002C2900" w:rsidP="00E90FDF">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sz w:val="40"/>
          <w:szCs w:val="40"/>
        </w:rPr>
        <w:t>22</w:t>
      </w:r>
      <w:r w:rsidRPr="00D61B48">
        <w:rPr>
          <w:sz w:val="40"/>
          <w:szCs w:val="40"/>
          <w:rtl/>
        </w:rPr>
        <w:tab/>
      </w:r>
      <w:r w:rsidRPr="00A05AA0">
        <w:rPr>
          <w:i/>
          <w:sz w:val="36"/>
          <w:szCs w:val="36"/>
          <w:rtl/>
        </w:rPr>
        <w:t>إدارة البرامج والموارد</w:t>
      </w:r>
    </w:p>
    <w:p w:rsidR="002C2900" w:rsidRPr="00001071" w:rsidRDefault="002C2900" w:rsidP="00E90FDF">
      <w:pPr>
        <w:pStyle w:val="ARNumbered1"/>
        <w:rPr>
          <w:rtl/>
        </w:rPr>
      </w:pPr>
    </w:p>
    <w:p w:rsidR="002C2900" w:rsidRDefault="002C2900" w:rsidP="00E90FDF">
      <w:pPr>
        <w:pStyle w:val="ARNormal"/>
        <w:rPr>
          <w:rtl/>
          <w:lang w:bidi="ar-SA"/>
        </w:rPr>
      </w:pPr>
    </w:p>
    <w:tbl>
      <w:tblPr>
        <w:bidiVisual/>
        <w:tblW w:w="0" w:type="auto"/>
        <w:tblInd w:w="108" w:type="dxa"/>
        <w:tblLook w:val="01E0" w:firstRow="1" w:lastRow="1" w:firstColumn="1" w:lastColumn="1" w:noHBand="0" w:noVBand="0"/>
      </w:tblPr>
      <w:tblGrid>
        <w:gridCol w:w="9354"/>
      </w:tblGrid>
      <w:tr w:rsidR="002C2900" w:rsidRPr="00E93294" w:rsidTr="00E90FDF">
        <w:trPr>
          <w:trHeight w:val="564"/>
        </w:trPr>
        <w:tc>
          <w:tcPr>
            <w:tcW w:w="9354" w:type="dxa"/>
            <w:shd w:val="clear" w:color="auto" w:fill="C6D9F1"/>
            <w:vAlign w:val="center"/>
          </w:tcPr>
          <w:p w:rsidR="002C2900" w:rsidRPr="003E3A2C" w:rsidRDefault="002C2900" w:rsidP="00527BC8">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2C2900" w:rsidRPr="00966639" w:rsidRDefault="002C2900" w:rsidP="00E90FDF">
      <w:pPr>
        <w:pStyle w:val="ARNormal"/>
        <w:rPr>
          <w:rtl/>
        </w:rPr>
      </w:pPr>
    </w:p>
    <w:p w:rsidR="002C2900" w:rsidRPr="00056528" w:rsidRDefault="002C2900" w:rsidP="00DA6355">
      <w:pPr>
        <w:pStyle w:val="ListParagraph"/>
        <w:numPr>
          <w:ilvl w:val="0"/>
          <w:numId w:val="21"/>
        </w:numPr>
        <w:bidi/>
        <w:spacing w:after="120" w:line="340" w:lineRule="exact"/>
        <w:ind w:left="714" w:hanging="357"/>
        <w:jc w:val="both"/>
        <w:rPr>
          <w:rFonts w:ascii="Arabic Typesetting" w:hAnsi="Arabic Typesetting" w:cs="Arabic Typesetting"/>
          <w:sz w:val="34"/>
          <w:szCs w:val="34"/>
        </w:rPr>
      </w:pPr>
      <w:r w:rsidRPr="00056528">
        <w:rPr>
          <w:rFonts w:ascii="Arabic Typesetting" w:hAnsi="Arabic Typesetting" w:cs="Arabic Typesetting"/>
          <w:sz w:val="34"/>
          <w:szCs w:val="34"/>
          <w:rtl/>
          <w:lang w:bidi="ar-EG"/>
        </w:rPr>
        <w:t>إدارة الاستثمارات، تحت إشراف</w:t>
      </w:r>
      <w:r w:rsidRPr="00056528">
        <w:rPr>
          <w:rFonts w:ascii="Arabic Typesetting" w:hAnsi="Arabic Typesetting" w:cs="Arabic Typesetting"/>
          <w:sz w:val="34"/>
          <w:szCs w:val="34"/>
          <w:lang w:bidi="ar-EG"/>
        </w:rPr>
        <w:t xml:space="preserve"> </w:t>
      </w:r>
      <w:r w:rsidRPr="00056528">
        <w:rPr>
          <w:rFonts w:ascii="Arabic Typesetting" w:hAnsi="Arabic Typesetting" w:cs="Arabic Typesetting"/>
          <w:sz w:val="34"/>
          <w:szCs w:val="34"/>
          <w:rtl/>
          <w:lang w:bidi="ar-EG"/>
        </w:rPr>
        <w:t>اللجنة الاستشارية المعنية بالاستثمارات وبمساعدة مستشاري الاستثمار (بحلول نهاية عام</w:t>
      </w:r>
      <w:r>
        <w:rPr>
          <w:rFonts w:ascii="Arabic Typesetting" w:hAnsi="Arabic Typesetting" w:cs="Arabic Typesetting" w:hint="eastAsia"/>
          <w:sz w:val="34"/>
          <w:szCs w:val="34"/>
          <w:rtl/>
          <w:lang w:bidi="ar-EG"/>
        </w:rPr>
        <w:t> </w:t>
      </w:r>
      <w:r w:rsidRPr="00056528">
        <w:rPr>
          <w:rFonts w:ascii="Arabic Typesetting" w:hAnsi="Arabic Typesetting" w:cs="Arabic Typesetting"/>
          <w:sz w:val="34"/>
          <w:szCs w:val="34"/>
          <w:rtl/>
          <w:lang w:bidi="ar-EG"/>
        </w:rPr>
        <w:t>2017، تكون المنظمة قد استثمرت معظم نقدها الأساسي والاستراتيجي أو كله وفقا لسياسة المنظمة الاستثمارية).</w:t>
      </w:r>
      <w:r>
        <w:rPr>
          <w:rFonts w:ascii="Arabic Typesetting" w:hAnsi="Arabic Typesetting" w:cs="Arabic Typesetting"/>
          <w:sz w:val="34"/>
          <w:szCs w:val="34"/>
        </w:rPr>
        <w:t xml:space="preserve"> </w:t>
      </w:r>
      <w:r w:rsidRPr="00056528">
        <w:rPr>
          <w:rFonts w:ascii="Arabic Typesetting" w:hAnsi="Arabic Typesetting" w:cs="Arabic Typesetting"/>
          <w:sz w:val="34"/>
          <w:szCs w:val="34"/>
          <w:rtl/>
          <w:lang w:bidi="ar-EG"/>
        </w:rPr>
        <w:t>رصد سيولة التشغيل للمنظمة بعناية وإدارتها في سياق استمرار أسعار الفائدة السلبية للفرنك السويسري؛</w:t>
      </w:r>
    </w:p>
    <w:p w:rsidR="002C2900" w:rsidRPr="00056528" w:rsidRDefault="002C2900" w:rsidP="00DA6355">
      <w:pPr>
        <w:pStyle w:val="ListParagraph"/>
        <w:numPr>
          <w:ilvl w:val="0"/>
          <w:numId w:val="21"/>
        </w:numPr>
        <w:bidi/>
        <w:spacing w:after="120" w:line="340" w:lineRule="exact"/>
        <w:ind w:left="714" w:hanging="357"/>
        <w:jc w:val="both"/>
        <w:rPr>
          <w:rFonts w:ascii="Arabic Typesetting" w:hAnsi="Arabic Typesetting" w:cs="Arabic Typesetting"/>
          <w:sz w:val="34"/>
          <w:szCs w:val="34"/>
        </w:rPr>
      </w:pPr>
      <w:r w:rsidRPr="00056528">
        <w:rPr>
          <w:rFonts w:ascii="Arabic Typesetting" w:hAnsi="Arabic Typesetting" w:cs="Arabic Typesetting"/>
          <w:sz w:val="34"/>
          <w:szCs w:val="34"/>
          <w:rtl/>
          <w:lang w:bidi="ar-EG"/>
        </w:rPr>
        <w:t>تعزيز إدارة مخاطر صرف العملات الأجنبية عن طريق التوسع التدريجي في حل المقاصة لتدفقات النقد الأجنبي بين مكاتب الملكية الفكرية والمكتب الدولي ليشمل مكاتب إضافية بخلاف تلك المدرجة في المشروع التجريبي في الثنائية</w:t>
      </w:r>
      <w:r>
        <w:rPr>
          <w:rFonts w:ascii="Arabic Typesetting" w:hAnsi="Arabic Typesetting" w:cs="Arabic Typesetting" w:hint="cs"/>
          <w:sz w:val="34"/>
          <w:szCs w:val="34"/>
          <w:rtl/>
          <w:lang w:bidi="ar-EG"/>
        </w:rPr>
        <w:t> </w:t>
      </w:r>
      <w:r w:rsidRPr="00056528">
        <w:rPr>
          <w:rFonts w:ascii="Arabic Typesetting" w:hAnsi="Arabic Typesetting" w:cs="Arabic Typesetting"/>
          <w:sz w:val="34"/>
          <w:szCs w:val="34"/>
          <w:rtl/>
          <w:lang w:bidi="ar-EG"/>
        </w:rPr>
        <w:t>2016/17؛</w:t>
      </w:r>
    </w:p>
    <w:p w:rsidR="002C2900" w:rsidRPr="00056528" w:rsidRDefault="002C2900" w:rsidP="00DA6355">
      <w:pPr>
        <w:pStyle w:val="ListParagraph"/>
        <w:numPr>
          <w:ilvl w:val="0"/>
          <w:numId w:val="21"/>
        </w:numPr>
        <w:bidi/>
        <w:spacing w:after="120" w:line="340" w:lineRule="exact"/>
        <w:ind w:left="714" w:hanging="357"/>
        <w:jc w:val="both"/>
        <w:rPr>
          <w:rFonts w:ascii="Arabic Typesetting" w:hAnsi="Arabic Typesetting" w:cs="Arabic Typesetting"/>
          <w:sz w:val="34"/>
          <w:szCs w:val="34"/>
        </w:rPr>
      </w:pPr>
      <w:r w:rsidRPr="00056528">
        <w:rPr>
          <w:rFonts w:ascii="Arabic Typesetting" w:hAnsi="Arabic Typesetting" w:cs="Arabic Typesetting"/>
          <w:sz w:val="34"/>
          <w:szCs w:val="34"/>
          <w:rtl/>
          <w:lang w:bidi="ar-EG"/>
        </w:rPr>
        <w:t xml:space="preserve">تعزيز الخدمات المقدمة للزبائن الذين يدفعون رسوما لاستخدام أنظمة الملكية الفكرية العالمية </w:t>
      </w:r>
      <w:proofErr w:type="spellStart"/>
      <w:r w:rsidRPr="00056528">
        <w:rPr>
          <w:rFonts w:ascii="Arabic Typesetting" w:hAnsi="Arabic Typesetting" w:cs="Arabic Typesetting"/>
          <w:sz w:val="34"/>
          <w:szCs w:val="34"/>
          <w:rtl/>
          <w:lang w:bidi="ar-EG"/>
        </w:rPr>
        <w:t>للويبو</w:t>
      </w:r>
      <w:proofErr w:type="spellEnd"/>
      <w:r w:rsidRPr="00056528">
        <w:rPr>
          <w:rFonts w:ascii="Arabic Typesetting" w:hAnsi="Arabic Typesetting" w:cs="Arabic Typesetting"/>
          <w:sz w:val="34"/>
          <w:szCs w:val="34"/>
          <w:rtl/>
          <w:lang w:bidi="ar-EG"/>
        </w:rPr>
        <w:t xml:space="preserve"> من خلال تعزيز عمليات مكاتب الخدمات المالية وتشغيل بوابة معززة لزبائن التمويل.</w:t>
      </w:r>
      <w:r w:rsidRPr="00056528">
        <w:rPr>
          <w:rFonts w:ascii="Arabic Typesetting" w:hAnsi="Arabic Typesetting" w:cs="Arabic Typesetting"/>
          <w:sz w:val="34"/>
          <w:szCs w:val="34"/>
        </w:rPr>
        <w:t xml:space="preserve">  </w:t>
      </w:r>
      <w:r w:rsidRPr="00056528">
        <w:rPr>
          <w:rFonts w:ascii="Arabic Typesetting" w:hAnsi="Arabic Typesetting" w:cs="Arabic Typesetting"/>
          <w:sz w:val="34"/>
          <w:szCs w:val="34"/>
          <w:rtl/>
          <w:lang w:bidi="ar-EG"/>
        </w:rPr>
        <w:t>الانخراط مع مبادرة منصة الملكية الفكرية العالمية وتنفيذ منصة دفع مشتركة من شأنها أن تتكامل بشكل أفضل مع العمليات التجارية للمنظمة، ولا سيما تلك التي تحقق إيرادات من الرسوم؛</w:t>
      </w:r>
    </w:p>
    <w:p w:rsidR="002C2900" w:rsidRPr="00056528" w:rsidRDefault="002C2900" w:rsidP="00DA6355">
      <w:pPr>
        <w:pStyle w:val="ListParagraph"/>
        <w:numPr>
          <w:ilvl w:val="0"/>
          <w:numId w:val="21"/>
        </w:numPr>
        <w:bidi/>
        <w:spacing w:after="120" w:line="340" w:lineRule="exact"/>
        <w:ind w:left="714" w:hanging="357"/>
        <w:jc w:val="both"/>
        <w:rPr>
          <w:rFonts w:ascii="Arabic Typesetting" w:hAnsi="Arabic Typesetting" w:cs="Arabic Typesetting"/>
          <w:sz w:val="34"/>
          <w:szCs w:val="34"/>
        </w:rPr>
      </w:pPr>
      <w:r w:rsidRPr="00056528">
        <w:rPr>
          <w:rFonts w:ascii="Arabic Typesetting" w:hAnsi="Arabic Typesetting" w:cs="Arabic Typesetting"/>
          <w:sz w:val="34"/>
          <w:szCs w:val="34"/>
          <w:rtl/>
          <w:lang w:bidi="ar-EG"/>
        </w:rPr>
        <w:t>مواصلة توحيد ممارسات الإدارة القائمة على النتائج وتحسينها من أجل تعزيز أداء عمليات الويبو وفعاليتها من حيث التكلفة وتعزيز مساءلة الإدارة.</w:t>
      </w:r>
      <w:r w:rsidRPr="00056528">
        <w:rPr>
          <w:rFonts w:ascii="Arabic Typesetting" w:hAnsi="Arabic Typesetting" w:cs="Arabic Typesetting"/>
          <w:sz w:val="34"/>
          <w:szCs w:val="34"/>
        </w:rPr>
        <w:t xml:space="preserve">  </w:t>
      </w:r>
      <w:r w:rsidRPr="00056528">
        <w:rPr>
          <w:rFonts w:ascii="Arabic Typesetting" w:hAnsi="Arabic Typesetting" w:cs="Arabic Typesetting"/>
          <w:sz w:val="34"/>
          <w:szCs w:val="34"/>
          <w:rtl/>
          <w:lang w:bidi="ar-EG"/>
        </w:rPr>
        <w:t>تعميم المنظورات الجنسانية في سياسات الويبو وبرامجها، بما في ذلك تحديد مؤشرات الأداء المنطبقة التي تراعي الفوارق بين الجنسين ورصدها؛</w:t>
      </w:r>
    </w:p>
    <w:p w:rsidR="002C2900" w:rsidRPr="00056528" w:rsidRDefault="002C2900" w:rsidP="00DA6355">
      <w:pPr>
        <w:pStyle w:val="ListParagraph"/>
        <w:numPr>
          <w:ilvl w:val="0"/>
          <w:numId w:val="21"/>
        </w:numPr>
        <w:bidi/>
        <w:spacing w:after="120" w:line="340" w:lineRule="exact"/>
        <w:ind w:left="714" w:hanging="357"/>
        <w:jc w:val="both"/>
        <w:rPr>
          <w:rFonts w:ascii="Arabic Typesetting" w:hAnsi="Arabic Typesetting" w:cs="Arabic Typesetting"/>
          <w:sz w:val="34"/>
          <w:szCs w:val="34"/>
        </w:rPr>
      </w:pPr>
      <w:r w:rsidRPr="00056528">
        <w:rPr>
          <w:rFonts w:ascii="Arabic Typesetting" w:hAnsi="Arabic Typesetting" w:cs="Arabic Typesetting"/>
          <w:sz w:val="34"/>
          <w:szCs w:val="34"/>
          <w:rtl/>
          <w:lang w:bidi="ar-EG"/>
        </w:rPr>
        <w:t>دعم عمل فريق إدارة المخاطر، ومتابعة توصيات التدقيق والرقابة بشكل منهجي، وزيادة الوعي ببيئة الرقابة والاحتيال وتوسيع نطاقه؛</w:t>
      </w:r>
    </w:p>
    <w:p w:rsidR="002C2900" w:rsidRPr="00056528" w:rsidRDefault="002C2900" w:rsidP="00DA6355">
      <w:pPr>
        <w:pStyle w:val="ListParagraph"/>
        <w:numPr>
          <w:ilvl w:val="0"/>
          <w:numId w:val="21"/>
        </w:numPr>
        <w:bidi/>
        <w:spacing w:after="120" w:line="340" w:lineRule="exact"/>
        <w:ind w:left="714" w:hanging="357"/>
        <w:jc w:val="both"/>
        <w:rPr>
          <w:rFonts w:ascii="Arabic Typesetting" w:hAnsi="Arabic Typesetting" w:cs="Arabic Typesetting"/>
          <w:sz w:val="34"/>
          <w:szCs w:val="34"/>
        </w:rPr>
      </w:pPr>
      <w:r w:rsidRPr="00056528">
        <w:rPr>
          <w:rFonts w:ascii="Arabic Typesetting" w:hAnsi="Arabic Typesetting" w:cs="Arabic Typesetting"/>
          <w:sz w:val="34"/>
          <w:szCs w:val="34"/>
          <w:rtl/>
          <w:lang w:bidi="ar-EG"/>
        </w:rPr>
        <w:t>إكمال محفظة مشروعات التخطيط للموارد المؤسسية وإغلاقها والتعميم الفعال للأنظمة المنفذة في العمليات.</w:t>
      </w:r>
      <w:r w:rsidRPr="00056528">
        <w:rPr>
          <w:rFonts w:ascii="Arabic Typesetting" w:hAnsi="Arabic Typesetting" w:cs="Arabic Typesetting"/>
          <w:sz w:val="34"/>
          <w:szCs w:val="34"/>
        </w:rPr>
        <w:t xml:space="preserve">  </w:t>
      </w:r>
      <w:r w:rsidRPr="00056528">
        <w:rPr>
          <w:rFonts w:ascii="Arabic Typesetting" w:hAnsi="Arabic Typesetting" w:cs="Arabic Typesetting"/>
          <w:sz w:val="34"/>
          <w:szCs w:val="34"/>
          <w:rtl/>
          <w:lang w:bidi="ar-EG"/>
        </w:rPr>
        <w:t>وسيستلزم الاعتماد الكبير للعمليات التجارية الحرجة المتعددة على أنظمة التخطيط للموارد المؤسسية وتوسيع نطاق بصمة هذه الأنظمة زيادة كبيرة في النضج لضمان التشغيل الفعال لنظام التخطيط للموارد المؤسسية وتطوره المستمر للاستجابة لاحتياجات العمل.</w:t>
      </w:r>
      <w:r w:rsidRPr="00056528">
        <w:rPr>
          <w:rFonts w:ascii="Arabic Typesetting" w:hAnsi="Arabic Typesetting" w:cs="Arabic Typesetting"/>
          <w:sz w:val="34"/>
          <w:szCs w:val="34"/>
        </w:rPr>
        <w:t xml:space="preserve"> </w:t>
      </w:r>
      <w:r w:rsidRPr="00056528">
        <w:rPr>
          <w:rFonts w:ascii="Arabic Typesetting" w:hAnsi="Arabic Typesetting" w:cs="Arabic Typesetting"/>
          <w:sz w:val="34"/>
          <w:szCs w:val="34"/>
          <w:rtl/>
          <w:lang w:bidi="ar-EG"/>
        </w:rPr>
        <w:t>وسيتطلب ذلك تحولا تدريجيا في الهيكل والعمليات ومجموعات المهارات والتحول نحو الخدمات المدارة.</w:t>
      </w:r>
    </w:p>
    <w:p w:rsidR="002C2900" w:rsidRPr="00056528" w:rsidRDefault="002C2900" w:rsidP="00E90FDF">
      <w:pPr>
        <w:pStyle w:val="ARNormal"/>
        <w:ind w:left="567"/>
        <w:rPr>
          <w:rtl/>
          <w:lang w:bidi="ar-SA"/>
        </w:rPr>
      </w:pPr>
    </w:p>
    <w:tbl>
      <w:tblPr>
        <w:bidiVisual/>
        <w:tblW w:w="0" w:type="auto"/>
        <w:tblInd w:w="108" w:type="dxa"/>
        <w:tblLook w:val="01E0" w:firstRow="1" w:lastRow="1" w:firstColumn="1" w:lastColumn="1" w:noHBand="0" w:noVBand="0"/>
      </w:tblPr>
      <w:tblGrid>
        <w:gridCol w:w="2395"/>
        <w:gridCol w:w="2141"/>
        <w:gridCol w:w="225"/>
        <w:gridCol w:w="2365"/>
        <w:gridCol w:w="2228"/>
        <w:gridCol w:w="29"/>
      </w:tblGrid>
      <w:tr w:rsidR="002C2900" w:rsidRPr="00E93294" w:rsidTr="00E90FDF">
        <w:trPr>
          <w:gridAfter w:val="1"/>
          <w:wAfter w:w="29" w:type="dxa"/>
          <w:trHeight w:val="564"/>
        </w:trPr>
        <w:tc>
          <w:tcPr>
            <w:tcW w:w="4536" w:type="dxa"/>
            <w:gridSpan w:val="2"/>
            <w:shd w:val="clear" w:color="auto" w:fill="C6D9F1"/>
            <w:vAlign w:val="center"/>
          </w:tcPr>
          <w:p w:rsidR="002C2900" w:rsidRPr="003E3A2C" w:rsidRDefault="002C2900" w:rsidP="00527BC8">
            <w:pPr>
              <w:pStyle w:val="ARProgramTableHeading"/>
              <w:jc w:val="center"/>
              <w:rPr>
                <w:sz w:val="34"/>
                <w:szCs w:val="34"/>
                <w:rtl/>
                <w:lang w:bidi="ar-SA"/>
              </w:rPr>
            </w:pPr>
            <w:r>
              <w:rPr>
                <w:rFonts w:hint="cs"/>
                <w:sz w:val="34"/>
                <w:szCs w:val="34"/>
                <w:rtl/>
                <w:lang w:bidi="ar-SA"/>
              </w:rPr>
              <w:t>المخاطر</w:t>
            </w:r>
          </w:p>
        </w:tc>
        <w:tc>
          <w:tcPr>
            <w:tcW w:w="4818" w:type="dxa"/>
            <w:gridSpan w:val="3"/>
            <w:shd w:val="clear" w:color="auto" w:fill="C6D9F1"/>
            <w:vAlign w:val="center"/>
          </w:tcPr>
          <w:p w:rsidR="002C2900" w:rsidRPr="003E3A2C" w:rsidRDefault="002C2900" w:rsidP="00527BC8">
            <w:pPr>
              <w:pStyle w:val="ARProgramTableHeading"/>
              <w:jc w:val="center"/>
              <w:rPr>
                <w:sz w:val="34"/>
                <w:szCs w:val="34"/>
                <w:lang w:bidi="ar-SA"/>
              </w:rPr>
            </w:pPr>
            <w:r>
              <w:rPr>
                <w:rFonts w:hint="cs"/>
                <w:sz w:val="34"/>
                <w:szCs w:val="34"/>
                <w:rtl/>
                <w:lang w:bidi="ar-SA"/>
              </w:rPr>
              <w:t>إجراءات التخفيف</w:t>
            </w:r>
          </w:p>
        </w:tc>
      </w:tr>
      <w:tr w:rsidR="002C2900" w:rsidRPr="00396305" w:rsidTr="00E90FDF">
        <w:trPr>
          <w:gridAfter w:val="1"/>
          <w:wAfter w:w="29" w:type="dxa"/>
          <w:trHeight w:val="564"/>
        </w:trPr>
        <w:tc>
          <w:tcPr>
            <w:tcW w:w="4536"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عملا بتنفيذ السياسة الاستثمارية الجديدة للمنظمة (التي أقرتها الدول الأعضاء في عام 2015)، ستستثمر السيولة الأساسية في فترة زمنية مدتها خمس سنوات، في حين ستستثمر السيولة الاستراتيجية في فترة زمنية مدتها عشرين عاما، والهدف من ذلك هو تحقيق عائد إيجابي في هذه الأطر الزمنية.</w:t>
            </w:r>
            <w:r w:rsidRPr="00056528">
              <w:rPr>
                <w:rFonts w:ascii="Arabic Typesetting" w:hAnsi="Arabic Typesetting" w:cs="Arabic Typesetting"/>
                <w:color w:val="000000"/>
                <w:sz w:val="30"/>
                <w:szCs w:val="30"/>
              </w:rPr>
              <w:t xml:space="preserve">  </w:t>
            </w:r>
            <w:r w:rsidRPr="00056528">
              <w:rPr>
                <w:rFonts w:ascii="Arabic Typesetting" w:hAnsi="Arabic Typesetting" w:cs="Arabic Typesetting"/>
                <w:color w:val="000000"/>
                <w:sz w:val="30"/>
                <w:szCs w:val="30"/>
                <w:rtl/>
              </w:rPr>
              <w:t>وخلال هذه الأطر الزمنية، ثمة خطر أن تنخفض قيمة بعض الاستثمارات المنفذة أو كلها، إما بصورة مؤقتة أو دائمة، مما سيؤدي بالتالي إلى انخفاض صافي الموجودات (الاحتياطي).</w:t>
            </w:r>
            <w:r w:rsidRPr="00056528">
              <w:rPr>
                <w:rFonts w:ascii="Arabic Typesetting" w:hAnsi="Arabic Typesetting" w:cs="Arabic Typesetting"/>
                <w:color w:val="000000"/>
                <w:sz w:val="30"/>
                <w:szCs w:val="30"/>
              </w:rPr>
              <w:t xml:space="preserve">  </w:t>
            </w:r>
            <w:r w:rsidRPr="00056528">
              <w:rPr>
                <w:rFonts w:ascii="Arabic Typesetting" w:hAnsi="Arabic Typesetting" w:cs="Arabic Typesetting"/>
                <w:color w:val="000000"/>
                <w:sz w:val="30"/>
                <w:szCs w:val="30"/>
                <w:rtl/>
              </w:rPr>
              <w:t>وبالإضافة إلى ذلك، فإن احتمال استمرار أسعار الفائدة السلبية سيشكل خطرا على قيمة الأصول السائلة المحتفظ بها لدى المصارف التجارية.</w:t>
            </w:r>
          </w:p>
        </w:tc>
        <w:tc>
          <w:tcPr>
            <w:tcW w:w="4818" w:type="dxa"/>
            <w:gridSpan w:val="3"/>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sz w:val="30"/>
                <w:szCs w:val="30"/>
                <w:rtl/>
              </w:rPr>
              <w:t>ستتنوع الاستثمارات المحتفظ بها لكل من السيولة الأساسية والسيولة الاستراتيجية، وفقا للتصنيفات الائتمانية التي تسمح بها سياسة الاستثمار الجديدة وتجري على أساس مشورة مستقلة.</w:t>
            </w:r>
            <w:r w:rsidRPr="00056528">
              <w:rPr>
                <w:rFonts w:ascii="Arabic Typesetting" w:hAnsi="Arabic Typesetting" w:cs="Arabic Typesetting"/>
                <w:sz w:val="30"/>
                <w:szCs w:val="30"/>
              </w:rPr>
              <w:t xml:space="preserve">  </w:t>
            </w:r>
            <w:r w:rsidRPr="00056528">
              <w:rPr>
                <w:rFonts w:ascii="Arabic Typesetting" w:hAnsi="Arabic Typesetting" w:cs="Arabic Typesetting"/>
                <w:sz w:val="30"/>
                <w:szCs w:val="30"/>
                <w:rtl/>
              </w:rPr>
              <w:t>وسيراقب كل من اللجنة الاستشارية المعنية بالاستثمارات ومستشاري الاستثمار في المنظمة أدائها عن كثب، مع تعديل الإجراءات المتخذة عند الاقتضاء.</w:t>
            </w:r>
            <w:r w:rsidRPr="00056528">
              <w:rPr>
                <w:rFonts w:ascii="Arabic Typesetting" w:hAnsi="Arabic Typesetting" w:cs="Arabic Typesetting"/>
                <w:sz w:val="30"/>
                <w:szCs w:val="30"/>
              </w:rPr>
              <w:t xml:space="preserve">  </w:t>
            </w:r>
            <w:r w:rsidRPr="00056528">
              <w:rPr>
                <w:rFonts w:ascii="Arabic Typesetting" w:hAnsi="Arabic Typesetting" w:cs="Arabic Typesetting"/>
                <w:sz w:val="30"/>
                <w:szCs w:val="30"/>
                <w:rtl/>
              </w:rPr>
              <w:t>وتسمح سياسة الاستثمار الجديدة للمنظمة بأن تضع أصولها السائلة لدى المؤسسات المالية التي تقل تصنيفاتها الائتمانية عما كان مسموحا به من قبل.</w:t>
            </w:r>
            <w:r w:rsidRPr="00056528">
              <w:rPr>
                <w:rFonts w:ascii="Arabic Typesetting" w:hAnsi="Arabic Typesetting" w:cs="Arabic Typesetting"/>
                <w:sz w:val="30"/>
                <w:szCs w:val="30"/>
              </w:rPr>
              <w:t xml:space="preserve">  </w:t>
            </w:r>
            <w:r w:rsidRPr="00056528">
              <w:rPr>
                <w:rFonts w:ascii="Arabic Typesetting" w:hAnsi="Arabic Typesetting" w:cs="Arabic Typesetting"/>
                <w:sz w:val="30"/>
                <w:szCs w:val="30"/>
                <w:rtl/>
              </w:rPr>
              <w:t>ومن شأن ذلك أن يمكن الويبو من الاحتفاظ بالسيولة لدى مجموعة أوسع من المؤسسات المالية ومن ثم البقاء ضمن حدود عتبة النقد التي لا تُفرض حاليا تحتها أسعار الفائدة السلبية من قبل شركاء الويبو المصرفيين.</w:t>
            </w:r>
          </w:p>
        </w:tc>
      </w:tr>
      <w:tr w:rsidR="002C2900" w:rsidRPr="00FF6ED0" w:rsidTr="00E90FDF">
        <w:trPr>
          <w:trHeight w:val="564"/>
          <w:tblHeader/>
        </w:trPr>
        <w:tc>
          <w:tcPr>
            <w:tcW w:w="2395" w:type="dxa"/>
            <w:shd w:val="clear" w:color="auto" w:fill="C6D9F1"/>
            <w:vAlign w:val="center"/>
          </w:tcPr>
          <w:p w:rsidR="002C2900" w:rsidRPr="00FF6ED0" w:rsidRDefault="002C2900" w:rsidP="002C2900">
            <w:pPr>
              <w:pStyle w:val="ARNormal"/>
              <w:rPr>
                <w:b/>
                <w:bCs/>
                <w:rtl/>
                <w:lang w:bidi="ar-SA"/>
              </w:rPr>
            </w:pPr>
            <w:r>
              <w:rPr>
                <w:rFonts w:hint="cs"/>
                <w:b/>
                <w:bCs/>
                <w:rtl/>
                <w:lang w:bidi="ar-SA"/>
              </w:rPr>
              <w:lastRenderedPageBreak/>
              <w:t>النتائج المرتقبة</w:t>
            </w:r>
          </w:p>
        </w:tc>
        <w:tc>
          <w:tcPr>
            <w:tcW w:w="2366" w:type="dxa"/>
            <w:gridSpan w:val="2"/>
            <w:shd w:val="clear" w:color="auto" w:fill="C6D9F1"/>
            <w:vAlign w:val="center"/>
          </w:tcPr>
          <w:p w:rsidR="002C2900" w:rsidRPr="00FF6ED0" w:rsidRDefault="002C2900" w:rsidP="002C2900">
            <w:pPr>
              <w:pStyle w:val="ARNormal"/>
              <w:rPr>
                <w:b/>
                <w:bCs/>
                <w:lang w:bidi="ar-SA"/>
              </w:rPr>
            </w:pPr>
            <w:r>
              <w:rPr>
                <w:rFonts w:hint="cs"/>
                <w:b/>
                <w:bCs/>
                <w:rtl/>
                <w:lang w:bidi="ar-SA"/>
              </w:rPr>
              <w:t>مؤشرات الأداء</w:t>
            </w:r>
          </w:p>
        </w:tc>
        <w:tc>
          <w:tcPr>
            <w:tcW w:w="2365" w:type="dxa"/>
            <w:shd w:val="clear" w:color="auto" w:fill="C6D9F1"/>
          </w:tcPr>
          <w:p w:rsidR="002C2900" w:rsidRPr="00FF6ED0" w:rsidRDefault="002C2900" w:rsidP="002C2900">
            <w:pPr>
              <w:pStyle w:val="ARNormal"/>
              <w:rPr>
                <w:b/>
                <w:bCs/>
                <w:lang w:bidi="ar-SA"/>
              </w:rPr>
            </w:pPr>
            <w:r>
              <w:rPr>
                <w:rFonts w:hint="cs"/>
                <w:b/>
                <w:bCs/>
                <w:rtl/>
                <w:lang w:bidi="ar-SA"/>
              </w:rPr>
              <w:t>أسس المقارنة</w:t>
            </w:r>
          </w:p>
        </w:tc>
        <w:tc>
          <w:tcPr>
            <w:tcW w:w="2257" w:type="dxa"/>
            <w:gridSpan w:val="2"/>
            <w:shd w:val="clear" w:color="auto" w:fill="C6D9F1"/>
          </w:tcPr>
          <w:p w:rsidR="002C2900" w:rsidRPr="00FF6ED0" w:rsidRDefault="002C2900" w:rsidP="002C2900">
            <w:pPr>
              <w:pStyle w:val="ARNormal"/>
              <w:rPr>
                <w:b/>
                <w:bCs/>
                <w:lang w:bidi="ar-SA"/>
              </w:rPr>
            </w:pPr>
            <w:r>
              <w:rPr>
                <w:rFonts w:hint="cs"/>
                <w:b/>
                <w:bCs/>
                <w:rtl/>
                <w:lang w:bidi="ar-SA"/>
              </w:rPr>
              <w:t>الأهداف</w:t>
            </w:r>
          </w:p>
        </w:tc>
      </w:tr>
      <w:tr w:rsidR="002C2900" w:rsidRPr="00396305" w:rsidTr="00E90FDF">
        <w:trPr>
          <w:trHeight w:val="564"/>
        </w:trPr>
        <w:tc>
          <w:tcPr>
            <w:tcW w:w="2395" w:type="dxa"/>
            <w:shd w:val="clear" w:color="auto" w:fill="auto"/>
          </w:tcPr>
          <w:p w:rsidR="002C2900" w:rsidRPr="00056528" w:rsidRDefault="002C2900" w:rsidP="002C2900">
            <w:pPr>
              <w:keepNext/>
              <w:keepLines/>
              <w:bidi/>
              <w:spacing w:after="120" w:line="300" w:lineRule="exact"/>
              <w:rPr>
                <w:rFonts w:ascii="Arabic Typesetting" w:hAnsi="Arabic Typesetting" w:cs="Arabic Typesetting"/>
                <w:sz w:val="30"/>
                <w:szCs w:val="30"/>
              </w:rPr>
            </w:pPr>
            <w:r w:rsidRPr="00056528">
              <w:rPr>
                <w:rFonts w:ascii="Arabic Typesetting" w:hAnsi="Arabic Typesetting" w:cs="Arabic Typesetting"/>
                <w:noProof/>
                <w:sz w:val="30"/>
                <w:szCs w:val="30"/>
              </w:rPr>
              <w:drawing>
                <wp:anchor distT="0" distB="0" distL="114300" distR="114300" simplePos="0" relativeHeight="251708416" behindDoc="0" locked="0" layoutInCell="1" allowOverlap="1" wp14:anchorId="5516E5FE" wp14:editId="6A822839">
                  <wp:simplePos x="0" y="0"/>
                  <wp:positionH relativeFrom="column">
                    <wp:posOffset>0</wp:posOffset>
                  </wp:positionH>
                  <wp:positionV relativeFrom="paragraph">
                    <wp:posOffset>0</wp:posOffset>
                  </wp:positionV>
                  <wp:extent cx="9525" cy="9525"/>
                  <wp:effectExtent l="0" t="0" r="0" b="0"/>
                  <wp:wrapNone/>
                  <wp:docPr id="211" name="Picture 211" desc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spacer.gif"/>
                          <pic:cNvPicPr>
                            <a:picLocks noChangeAspect="1" noChangeArrowheads="1"/>
                          </pic:cNvPicPr>
                        </pic:nvPicPr>
                        <pic:blipFill>
                          <a:blip r:link="rId20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hint="cs"/>
                <w:color w:val="000000"/>
                <w:sz w:val="30"/>
                <w:szCs w:val="30"/>
                <w:rtl/>
                <w:lang w:val="fr-FR"/>
              </w:rPr>
              <w:t>ه</w:t>
            </w:r>
            <w:r>
              <w:rPr>
                <w:rFonts w:ascii="Arabic Typesetting" w:hAnsi="Arabic Typesetting" w:cs="Arabic Typesetting" w:hint="cs"/>
                <w:color w:val="000000"/>
                <w:sz w:val="30"/>
                <w:szCs w:val="30"/>
                <w:rtl/>
              </w:rPr>
              <w:t>1.9</w:t>
            </w:r>
            <w:r w:rsidRPr="00056528">
              <w:rPr>
                <w:rFonts w:ascii="Arabic Typesetting" w:hAnsi="Arabic Typesetting" w:cs="Arabic Typesetting"/>
                <w:color w:val="000000"/>
                <w:sz w:val="30"/>
                <w:szCs w:val="30"/>
                <w:rtl/>
              </w:rPr>
              <w:t xml:space="preserve"> خدمات دعم موجهة للزبون بفعالية وكفاءة وجودة لفائدة الزبائن الداخليين وأصحاب المصلحة الخارجيين</w:t>
            </w:r>
          </w:p>
        </w:tc>
        <w:tc>
          <w:tcPr>
            <w:tcW w:w="2366" w:type="dxa"/>
            <w:gridSpan w:val="2"/>
            <w:shd w:val="clear" w:color="auto" w:fill="auto"/>
          </w:tcPr>
          <w:p w:rsidR="002C2900" w:rsidRPr="00056528" w:rsidRDefault="002C2900" w:rsidP="002C2900">
            <w:pPr>
              <w:keepNext/>
              <w:keepLines/>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تقديم التقارير المالية والإدارية والتحليلات المطلوبة من قبل الإدارة العليا، ومديري البرامج والدول الأعضاء في الوقت المناسب</w:t>
            </w:r>
          </w:p>
        </w:tc>
        <w:tc>
          <w:tcPr>
            <w:tcW w:w="2365" w:type="dxa"/>
            <w:shd w:val="clear" w:color="auto" w:fill="auto"/>
          </w:tcPr>
          <w:p w:rsidR="002C2900" w:rsidRPr="00056528" w:rsidRDefault="002C2900" w:rsidP="002C2900">
            <w:pPr>
              <w:keepNext/>
              <w:keepLines/>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الانتهاء من الإغلاق الشهري بعد 10 أيام عمل من نهاية الشهر</w:t>
            </w:r>
          </w:p>
        </w:tc>
        <w:tc>
          <w:tcPr>
            <w:tcW w:w="2257" w:type="dxa"/>
            <w:gridSpan w:val="2"/>
            <w:shd w:val="clear" w:color="auto" w:fill="auto"/>
          </w:tcPr>
          <w:p w:rsidR="002C2900" w:rsidRPr="00056528" w:rsidRDefault="002C2900" w:rsidP="002C2900">
            <w:pPr>
              <w:keepNext/>
              <w:keepLines/>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نفس أساس المقارنة</w:t>
            </w:r>
          </w:p>
        </w:tc>
      </w:tr>
      <w:tr w:rsidR="002C2900" w:rsidRPr="00396305" w:rsidTr="00E90FDF">
        <w:trPr>
          <w:trHeight w:val="564"/>
        </w:trPr>
        <w:tc>
          <w:tcPr>
            <w:tcW w:w="2395" w:type="dxa"/>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Pr>
              <w:t> </w:t>
            </w:r>
          </w:p>
        </w:tc>
        <w:tc>
          <w:tcPr>
            <w:tcW w:w="2366"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يعمل نظام الويبو للتخطيط للموارد المؤسسة بكفاءة ويدار وفقا لأفضل الممارسات</w:t>
            </w:r>
          </w:p>
        </w:tc>
        <w:tc>
          <w:tcPr>
            <w:tcW w:w="2365" w:type="dxa"/>
            <w:shd w:val="clear" w:color="auto" w:fill="auto"/>
          </w:tcPr>
          <w:p w:rsidR="002C2900" w:rsidRPr="00056528" w:rsidRDefault="002C2900" w:rsidP="002C2900">
            <w:pPr>
              <w:bidi/>
              <w:spacing w:after="60" w:line="300" w:lineRule="exact"/>
              <w:rPr>
                <w:rFonts w:ascii="Arabic Typesetting" w:hAnsi="Arabic Typesetting" w:cs="Arabic Typesetting"/>
                <w:color w:val="000000"/>
                <w:sz w:val="30"/>
                <w:szCs w:val="30"/>
              </w:rPr>
            </w:pPr>
            <w:r w:rsidRPr="00056528">
              <w:rPr>
                <w:rFonts w:ascii="Arabic Typesetting" w:hAnsi="Arabic Typesetting" w:cs="Arabic Typesetting"/>
                <w:color w:val="000000"/>
                <w:sz w:val="30"/>
                <w:szCs w:val="30"/>
                <w:rtl/>
              </w:rPr>
              <w:t>ـ وقت تشغيل النظام:</w:t>
            </w:r>
            <w:r w:rsidRPr="00056528">
              <w:rPr>
                <w:rFonts w:ascii="Arabic Typesetting" w:hAnsi="Arabic Typesetting" w:cs="Arabic Typesetting"/>
                <w:color w:val="000000"/>
                <w:sz w:val="30"/>
                <w:szCs w:val="30"/>
              </w:rPr>
              <w:t xml:space="preserve"> </w:t>
            </w:r>
            <w:r w:rsidRPr="00056528">
              <w:rPr>
                <w:rFonts w:ascii="Arabic Typesetting" w:hAnsi="Arabic Typesetting" w:cs="Arabic Typesetting"/>
                <w:color w:val="000000"/>
                <w:sz w:val="30"/>
                <w:szCs w:val="30"/>
                <w:rtl/>
              </w:rPr>
              <w:t xml:space="preserve">99.90% </w:t>
            </w:r>
          </w:p>
          <w:p w:rsidR="002C2900" w:rsidRPr="00056528" w:rsidRDefault="002C2900" w:rsidP="002C2900">
            <w:pPr>
              <w:bidi/>
              <w:spacing w:after="60" w:line="300" w:lineRule="exact"/>
              <w:rPr>
                <w:rFonts w:ascii="Arabic Typesetting" w:hAnsi="Arabic Typesetting" w:cs="Arabic Typesetting"/>
                <w:color w:val="000000"/>
                <w:sz w:val="30"/>
                <w:szCs w:val="30"/>
              </w:rPr>
            </w:pPr>
            <w:r w:rsidRPr="00056528">
              <w:rPr>
                <w:rFonts w:ascii="Arabic Typesetting" w:hAnsi="Arabic Typesetting" w:cs="Arabic Typesetting"/>
                <w:color w:val="000000"/>
                <w:sz w:val="30"/>
                <w:szCs w:val="30"/>
                <w:rtl/>
              </w:rPr>
              <w:t>ـ متوسط الوقت المستغرق لإغلاق الحوادث ذات الأولوية العليا:</w:t>
            </w:r>
            <w:r w:rsidRPr="00056528">
              <w:rPr>
                <w:rFonts w:ascii="Arabic Typesetting" w:hAnsi="Arabic Typesetting" w:cs="Arabic Typesetting"/>
                <w:color w:val="000000"/>
                <w:sz w:val="30"/>
                <w:szCs w:val="30"/>
              </w:rPr>
              <w:t xml:space="preserve"> </w:t>
            </w:r>
            <w:r w:rsidRPr="00056528">
              <w:rPr>
                <w:rFonts w:ascii="Arabic Typesetting" w:hAnsi="Arabic Typesetting" w:cs="Arabic Typesetting"/>
                <w:color w:val="000000"/>
                <w:sz w:val="30"/>
                <w:szCs w:val="30"/>
                <w:rtl/>
              </w:rPr>
              <w:t>14 يومًا</w:t>
            </w:r>
          </w:p>
          <w:p w:rsidR="002C2900" w:rsidRPr="00056528" w:rsidRDefault="002C2900" w:rsidP="002C2900">
            <w:pPr>
              <w:bidi/>
              <w:spacing w:after="120" w:line="300" w:lineRule="exact"/>
              <w:rPr>
                <w:rFonts w:ascii="Arabic Typesetting" w:hAnsi="Arabic Typesetting" w:cs="Arabic Typesetting"/>
                <w:color w:val="000000"/>
                <w:sz w:val="30"/>
                <w:szCs w:val="30"/>
              </w:rPr>
            </w:pPr>
            <w:r w:rsidRPr="00056528">
              <w:rPr>
                <w:rFonts w:ascii="Arabic Typesetting" w:hAnsi="Arabic Typesetting" w:cs="Arabic Typesetting"/>
                <w:color w:val="000000"/>
                <w:sz w:val="30"/>
                <w:szCs w:val="30"/>
                <w:rtl/>
              </w:rPr>
              <w:t xml:space="preserve"> ـ العمليات المتوافقة ومعيار البنية التحتية لمكتبة تكنولوجيا المعلومات (</w:t>
            </w:r>
            <w:r w:rsidRPr="00056528">
              <w:rPr>
                <w:rFonts w:ascii="Arabic Typesetting" w:hAnsi="Arabic Typesetting" w:cs="Arabic Typesetting"/>
                <w:color w:val="000000"/>
                <w:sz w:val="30"/>
                <w:szCs w:val="30"/>
              </w:rPr>
              <w:t>ITIL</w:t>
            </w:r>
            <w:r w:rsidRPr="00056528">
              <w:rPr>
                <w:rFonts w:ascii="Arabic Typesetting" w:hAnsi="Arabic Typesetting" w:cs="Arabic Typesetting"/>
                <w:color w:val="000000"/>
                <w:sz w:val="30"/>
                <w:szCs w:val="30"/>
                <w:rtl/>
              </w:rPr>
              <w:t>):</w:t>
            </w:r>
            <w:r w:rsidRPr="00056528">
              <w:rPr>
                <w:rFonts w:ascii="Arabic Typesetting" w:hAnsi="Arabic Typesetting" w:cs="Arabic Typesetting"/>
                <w:color w:val="000000"/>
                <w:sz w:val="30"/>
                <w:szCs w:val="30"/>
              </w:rPr>
              <w:t xml:space="preserve"> </w:t>
            </w:r>
            <w:r w:rsidRPr="00056528">
              <w:rPr>
                <w:rFonts w:ascii="Arabic Typesetting" w:hAnsi="Arabic Typesetting" w:cs="Arabic Typesetting"/>
                <w:color w:val="000000"/>
                <w:sz w:val="30"/>
                <w:szCs w:val="30"/>
                <w:rtl/>
              </w:rPr>
              <w:t>3</w:t>
            </w:r>
          </w:p>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 xml:space="preserve"> ـ متوسط التكلفة لكل حادث:</w:t>
            </w:r>
            <w:r w:rsidRPr="00056528">
              <w:rPr>
                <w:rFonts w:ascii="Arabic Typesetting" w:hAnsi="Arabic Typesetting" w:cs="Arabic Typesetting"/>
                <w:color w:val="000000"/>
                <w:sz w:val="30"/>
                <w:szCs w:val="30"/>
              </w:rPr>
              <w:t xml:space="preserve">  </w:t>
            </w:r>
            <w:r w:rsidRPr="00056528">
              <w:rPr>
                <w:rFonts w:ascii="Arabic Typesetting" w:hAnsi="Arabic Typesetting" w:cs="Arabic Typesetting"/>
                <w:color w:val="000000"/>
                <w:sz w:val="30"/>
                <w:szCs w:val="30"/>
                <w:rtl/>
              </w:rPr>
              <w:t>يحدد بنهاية 2017</w:t>
            </w:r>
          </w:p>
        </w:tc>
        <w:tc>
          <w:tcPr>
            <w:tcW w:w="2257" w:type="dxa"/>
            <w:gridSpan w:val="2"/>
            <w:shd w:val="clear" w:color="auto" w:fill="auto"/>
          </w:tcPr>
          <w:p w:rsidR="002C2900" w:rsidRPr="00056528" w:rsidRDefault="002C2900" w:rsidP="002C2900">
            <w:pPr>
              <w:bidi/>
              <w:spacing w:after="60" w:line="300" w:lineRule="exact"/>
              <w:rPr>
                <w:rFonts w:ascii="Arabic Typesetting" w:hAnsi="Arabic Typesetting" w:cs="Arabic Typesetting"/>
                <w:color w:val="000000"/>
                <w:sz w:val="30"/>
                <w:szCs w:val="30"/>
              </w:rPr>
            </w:pPr>
            <w:r>
              <w:rPr>
                <w:rFonts w:ascii="Arabic Typesetting" w:hAnsi="Arabic Typesetting" w:cs="Arabic Typesetting"/>
                <w:color w:val="000000"/>
                <w:sz w:val="30"/>
                <w:szCs w:val="30"/>
                <w:rtl/>
              </w:rPr>
              <w:t>ـ</w:t>
            </w:r>
            <w:r w:rsidRPr="00056528">
              <w:rPr>
                <w:rFonts w:ascii="Arabic Typesetting" w:hAnsi="Arabic Typesetting" w:cs="Arabic Typesetting"/>
                <w:color w:val="000000"/>
                <w:sz w:val="30"/>
                <w:szCs w:val="30"/>
                <w:rtl/>
              </w:rPr>
              <w:t>وقت تشغيل النظام:</w:t>
            </w:r>
            <w:r w:rsidRPr="00056528">
              <w:rPr>
                <w:rFonts w:ascii="Arabic Typesetting" w:hAnsi="Arabic Typesetting" w:cs="Arabic Typesetting"/>
                <w:color w:val="000000"/>
                <w:sz w:val="30"/>
                <w:szCs w:val="30"/>
              </w:rPr>
              <w:t xml:space="preserve"> </w:t>
            </w:r>
            <w:r>
              <w:rPr>
                <w:rFonts w:ascii="Arabic Typesetting" w:hAnsi="Arabic Typesetting" w:cs="Arabic Typesetting"/>
                <w:color w:val="000000"/>
                <w:sz w:val="30"/>
                <w:szCs w:val="30"/>
                <w:rtl/>
              </w:rPr>
              <w:t>99.9</w:t>
            </w:r>
            <w:r>
              <w:rPr>
                <w:rFonts w:ascii="Arabic Typesetting" w:hAnsi="Arabic Typesetting" w:cs="Arabic Typesetting" w:hint="cs"/>
                <w:color w:val="000000"/>
                <w:sz w:val="30"/>
                <w:szCs w:val="30"/>
                <w:rtl/>
              </w:rPr>
              <w:t>0</w:t>
            </w:r>
            <w:r w:rsidRPr="00056528">
              <w:rPr>
                <w:rFonts w:ascii="Arabic Typesetting" w:hAnsi="Arabic Typesetting" w:cs="Arabic Typesetting"/>
                <w:color w:val="000000"/>
                <w:sz w:val="30"/>
                <w:szCs w:val="30"/>
                <w:rtl/>
              </w:rPr>
              <w:t xml:space="preserve">% </w:t>
            </w:r>
          </w:p>
          <w:p w:rsidR="002C2900" w:rsidRPr="00056528" w:rsidRDefault="002C2900" w:rsidP="002C2900">
            <w:pPr>
              <w:bidi/>
              <w:spacing w:after="60" w:line="300" w:lineRule="exact"/>
              <w:rPr>
                <w:rFonts w:ascii="Arabic Typesetting" w:hAnsi="Arabic Typesetting" w:cs="Arabic Typesetting"/>
                <w:color w:val="000000"/>
                <w:sz w:val="30"/>
                <w:szCs w:val="30"/>
              </w:rPr>
            </w:pPr>
            <w:r w:rsidRPr="00056528">
              <w:rPr>
                <w:rFonts w:ascii="Arabic Typesetting" w:hAnsi="Arabic Typesetting" w:cs="Arabic Typesetting"/>
                <w:color w:val="000000"/>
                <w:sz w:val="30"/>
                <w:szCs w:val="30"/>
                <w:rtl/>
              </w:rPr>
              <w:t>ـ متوسط الوقت المستغرق لإغلاق الحوادث ذات الأولوية العليا:</w:t>
            </w:r>
            <w:r w:rsidRPr="00056528">
              <w:rPr>
                <w:rFonts w:ascii="Arabic Typesetting" w:hAnsi="Arabic Typesetting" w:cs="Arabic Typesetting"/>
                <w:color w:val="000000"/>
                <w:sz w:val="30"/>
                <w:szCs w:val="30"/>
              </w:rPr>
              <w:t xml:space="preserve"> </w:t>
            </w:r>
            <w:r w:rsidRPr="00056528">
              <w:rPr>
                <w:rFonts w:ascii="Arabic Typesetting" w:hAnsi="Arabic Typesetting" w:cs="Arabic Typesetting"/>
                <w:color w:val="000000"/>
                <w:sz w:val="30"/>
                <w:szCs w:val="30"/>
                <w:rtl/>
              </w:rPr>
              <w:t>14 يومًا</w:t>
            </w:r>
          </w:p>
          <w:p w:rsidR="002C2900" w:rsidRPr="00056528" w:rsidRDefault="002C2900" w:rsidP="002C2900">
            <w:pPr>
              <w:bidi/>
              <w:spacing w:after="120" w:line="300" w:lineRule="exact"/>
              <w:rPr>
                <w:rFonts w:ascii="Arabic Typesetting" w:hAnsi="Arabic Typesetting" w:cs="Arabic Typesetting"/>
                <w:color w:val="000000"/>
                <w:sz w:val="30"/>
                <w:szCs w:val="30"/>
              </w:rPr>
            </w:pPr>
            <w:r w:rsidRPr="00056528">
              <w:rPr>
                <w:rFonts w:ascii="Arabic Typesetting" w:hAnsi="Arabic Typesetting" w:cs="Arabic Typesetting"/>
                <w:color w:val="000000"/>
                <w:sz w:val="30"/>
                <w:szCs w:val="30"/>
                <w:rtl/>
              </w:rPr>
              <w:t xml:space="preserve"> ـ العمليات المتوافقة ومعيار البنية التحتية لمكتبة تكنولوجيا المعلومات (</w:t>
            </w:r>
            <w:r w:rsidRPr="00056528">
              <w:rPr>
                <w:rFonts w:ascii="Arabic Typesetting" w:hAnsi="Arabic Typesetting" w:cs="Arabic Typesetting"/>
                <w:color w:val="000000"/>
                <w:sz w:val="30"/>
                <w:szCs w:val="30"/>
              </w:rPr>
              <w:t>ITIL</w:t>
            </w:r>
            <w:r w:rsidRPr="00056528">
              <w:rPr>
                <w:rFonts w:ascii="Arabic Typesetting" w:hAnsi="Arabic Typesetting" w:cs="Arabic Typesetting"/>
                <w:color w:val="000000"/>
                <w:sz w:val="30"/>
                <w:szCs w:val="30"/>
                <w:rtl/>
              </w:rPr>
              <w:t>):</w:t>
            </w:r>
            <w:r w:rsidRPr="00056528">
              <w:rPr>
                <w:rFonts w:ascii="Arabic Typesetting" w:hAnsi="Arabic Typesetting" w:cs="Arabic Typesetting"/>
                <w:color w:val="000000"/>
                <w:sz w:val="30"/>
                <w:szCs w:val="30"/>
              </w:rPr>
              <w:t xml:space="preserve"> </w:t>
            </w:r>
            <w:r w:rsidRPr="00056528">
              <w:rPr>
                <w:rFonts w:ascii="Arabic Typesetting" w:hAnsi="Arabic Typesetting" w:cs="Arabic Typesetting"/>
                <w:color w:val="000000"/>
                <w:sz w:val="30"/>
                <w:szCs w:val="30"/>
                <w:rtl/>
              </w:rPr>
              <w:t>3</w:t>
            </w:r>
          </w:p>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 xml:space="preserve"> ـ متوسط التكلفة لكل حادث:</w:t>
            </w:r>
            <w:r w:rsidRPr="00056528">
              <w:rPr>
                <w:rFonts w:ascii="Arabic Typesetting" w:hAnsi="Arabic Typesetting" w:cs="Arabic Typesetting"/>
                <w:color w:val="000000"/>
                <w:sz w:val="30"/>
                <w:szCs w:val="30"/>
              </w:rPr>
              <w:t xml:space="preserve">  </w:t>
            </w:r>
            <w:r w:rsidRPr="00056528">
              <w:rPr>
                <w:rFonts w:ascii="Arabic Typesetting" w:hAnsi="Arabic Typesetting" w:cs="Arabic Typesetting"/>
                <w:color w:val="000000"/>
                <w:sz w:val="30"/>
                <w:szCs w:val="30"/>
                <w:rtl/>
              </w:rPr>
              <w:t>يحدد بنهاية 2017</w:t>
            </w:r>
          </w:p>
        </w:tc>
      </w:tr>
      <w:tr w:rsidR="002C2900" w:rsidRPr="00396305" w:rsidTr="00E90FDF">
        <w:trPr>
          <w:trHeight w:val="564"/>
        </w:trPr>
        <w:tc>
          <w:tcPr>
            <w:tcW w:w="2395" w:type="dxa"/>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Pr>
              <w:t> </w:t>
            </w:r>
          </w:p>
        </w:tc>
        <w:tc>
          <w:tcPr>
            <w:tcW w:w="2366"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أدخلت التحسينات المستمرة لنظام التخطيط للموارد المؤسسية بفعالية وبالاستجابة إلى احتياجات العمل</w:t>
            </w:r>
          </w:p>
        </w:tc>
        <w:tc>
          <w:tcPr>
            <w:tcW w:w="2365" w:type="dxa"/>
            <w:shd w:val="clear" w:color="auto" w:fill="auto"/>
          </w:tcPr>
          <w:p w:rsidR="002C2900" w:rsidRDefault="002C2900" w:rsidP="002C2900">
            <w:pPr>
              <w:bidi/>
              <w:spacing w:after="120" w:line="300" w:lineRule="exact"/>
              <w:rPr>
                <w:rFonts w:ascii="Arabic Typesetting" w:hAnsi="Arabic Typesetting" w:cs="Arabic Typesetting"/>
                <w:color w:val="000000"/>
                <w:sz w:val="30"/>
                <w:szCs w:val="30"/>
                <w:rtl/>
              </w:rPr>
            </w:pPr>
            <w:r w:rsidRPr="00056528">
              <w:rPr>
                <w:rFonts w:ascii="Arabic Typesetting" w:hAnsi="Arabic Typesetting" w:cs="Arabic Typesetting"/>
                <w:color w:val="000000"/>
                <w:sz w:val="30"/>
                <w:szCs w:val="30"/>
                <w:rtl/>
              </w:rPr>
              <w:t>متوسط التكلفة لكل طلب تغيير:</w:t>
            </w:r>
            <w:r w:rsidRPr="00056528">
              <w:rPr>
                <w:rFonts w:ascii="Arabic Typesetting" w:hAnsi="Arabic Typesetting" w:cs="Arabic Typesetting"/>
                <w:color w:val="000000"/>
                <w:sz w:val="30"/>
                <w:szCs w:val="30"/>
              </w:rPr>
              <w:t xml:space="preserve"> </w:t>
            </w:r>
            <w:r w:rsidRPr="00056528">
              <w:rPr>
                <w:rFonts w:ascii="Arabic Typesetting" w:hAnsi="Arabic Typesetting" w:cs="Arabic Typesetting"/>
                <w:color w:val="000000"/>
                <w:sz w:val="30"/>
                <w:szCs w:val="30"/>
                <w:rtl/>
              </w:rPr>
              <w:t xml:space="preserve">يحدد بنهاية 2017   </w:t>
            </w:r>
          </w:p>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مستوى رضا المستخدم:</w:t>
            </w:r>
            <w:r w:rsidRPr="00056528">
              <w:rPr>
                <w:rFonts w:ascii="Arabic Typesetting" w:hAnsi="Arabic Typesetting" w:cs="Arabic Typesetting"/>
                <w:color w:val="000000"/>
                <w:sz w:val="30"/>
                <w:szCs w:val="30"/>
              </w:rPr>
              <w:t xml:space="preserve"> </w:t>
            </w:r>
            <w:r w:rsidRPr="00056528">
              <w:rPr>
                <w:rFonts w:ascii="Arabic Typesetting" w:hAnsi="Arabic Typesetting" w:cs="Arabic Typesetting"/>
                <w:color w:val="000000"/>
                <w:sz w:val="30"/>
                <w:szCs w:val="30"/>
                <w:rtl/>
              </w:rPr>
              <w:t>يحدد لاحقًا</w:t>
            </w:r>
          </w:p>
        </w:tc>
        <w:tc>
          <w:tcPr>
            <w:tcW w:w="2257" w:type="dxa"/>
            <w:gridSpan w:val="2"/>
            <w:shd w:val="clear" w:color="auto" w:fill="auto"/>
          </w:tcPr>
          <w:p w:rsidR="002C2900" w:rsidRDefault="002C2900" w:rsidP="00E70663">
            <w:pPr>
              <w:bidi/>
              <w:spacing w:after="120" w:line="300" w:lineRule="exact"/>
              <w:rPr>
                <w:rFonts w:ascii="Arabic Typesetting" w:hAnsi="Arabic Typesetting" w:cs="Arabic Typesetting"/>
                <w:color w:val="000000"/>
                <w:sz w:val="30"/>
                <w:szCs w:val="30"/>
                <w:rtl/>
              </w:rPr>
            </w:pPr>
            <w:r w:rsidRPr="00056528">
              <w:rPr>
                <w:rFonts w:ascii="Arabic Typesetting" w:hAnsi="Arabic Typesetting" w:cs="Arabic Typesetting"/>
                <w:color w:val="000000"/>
                <w:sz w:val="30"/>
                <w:szCs w:val="30"/>
                <w:rtl/>
              </w:rPr>
              <w:t>متوسط التكلفة لكل طلب تغيير:</w:t>
            </w:r>
            <w:r w:rsidRPr="00056528">
              <w:rPr>
                <w:rFonts w:ascii="Arabic Typesetting" w:hAnsi="Arabic Typesetting" w:cs="Arabic Typesetting"/>
                <w:color w:val="000000"/>
                <w:sz w:val="30"/>
                <w:szCs w:val="30"/>
              </w:rPr>
              <w:t xml:space="preserve">  </w:t>
            </w:r>
            <w:r w:rsidRPr="00056528">
              <w:rPr>
                <w:rFonts w:ascii="Arabic Typesetting" w:hAnsi="Arabic Typesetting" w:cs="Arabic Typesetting"/>
                <w:color w:val="000000"/>
                <w:sz w:val="30"/>
                <w:szCs w:val="30"/>
                <w:rtl/>
              </w:rPr>
              <w:t xml:space="preserve">يحدد </w:t>
            </w:r>
            <w:r w:rsidR="00E70663">
              <w:rPr>
                <w:rFonts w:ascii="Arabic Typesetting" w:hAnsi="Arabic Typesetting" w:cs="Arabic Typesetting" w:hint="cs"/>
                <w:color w:val="000000"/>
                <w:sz w:val="30"/>
                <w:szCs w:val="30"/>
                <w:rtl/>
              </w:rPr>
              <w:t>لاحقا</w:t>
            </w:r>
            <w:r w:rsidRPr="00056528">
              <w:rPr>
                <w:rFonts w:ascii="Arabic Typesetting" w:hAnsi="Arabic Typesetting" w:cs="Arabic Typesetting"/>
                <w:color w:val="000000"/>
                <w:sz w:val="30"/>
                <w:szCs w:val="30"/>
                <w:rtl/>
              </w:rPr>
              <w:t xml:space="preserve"> </w:t>
            </w:r>
          </w:p>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مستوى رضا المستخدم:</w:t>
            </w:r>
            <w:r w:rsidRPr="00056528">
              <w:rPr>
                <w:rFonts w:ascii="Arabic Typesetting" w:hAnsi="Arabic Typesetting" w:cs="Arabic Typesetting"/>
                <w:color w:val="000000"/>
                <w:sz w:val="30"/>
                <w:szCs w:val="30"/>
              </w:rPr>
              <w:t xml:space="preserve"> </w:t>
            </w:r>
            <w:r w:rsidRPr="00056528">
              <w:rPr>
                <w:rFonts w:ascii="Arabic Typesetting" w:hAnsi="Arabic Typesetting" w:cs="Arabic Typesetting"/>
                <w:color w:val="000000"/>
                <w:sz w:val="30"/>
                <w:szCs w:val="30"/>
                <w:rtl/>
              </w:rPr>
              <w:t>يحدد لاحقًا</w:t>
            </w:r>
          </w:p>
        </w:tc>
      </w:tr>
      <w:tr w:rsidR="002C2900" w:rsidRPr="00396305" w:rsidTr="00E90FDF">
        <w:trPr>
          <w:trHeight w:val="564"/>
        </w:trPr>
        <w:tc>
          <w:tcPr>
            <w:tcW w:w="2395" w:type="dxa"/>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Pr>
              <w:t> </w:t>
            </w:r>
          </w:p>
        </w:tc>
        <w:tc>
          <w:tcPr>
            <w:tcW w:w="2366"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النسبة المئوية لوثائق البرنامج والميزانية المنشورة في الوقت المناسب</w:t>
            </w:r>
            <w:r w:rsidRPr="00056528">
              <w:rPr>
                <w:rFonts w:ascii="Arabic Typesetting" w:hAnsi="Arabic Typesetting" w:cs="Arabic Typesetting"/>
                <w:color w:val="000000"/>
                <w:sz w:val="30"/>
                <w:szCs w:val="30"/>
              </w:rPr>
              <w:t xml:space="preserve"> </w:t>
            </w:r>
          </w:p>
        </w:tc>
        <w:tc>
          <w:tcPr>
            <w:tcW w:w="2365" w:type="dxa"/>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ـ 50% في الوقت المناسب ـ 0% خلال أسبوع واحد بعد تاريخ الاستحقاق ـ 25% خلال 4 أسابيع بعد تاريخ الاستحقاق (2016)</w:t>
            </w:r>
          </w:p>
        </w:tc>
        <w:tc>
          <w:tcPr>
            <w:tcW w:w="2257"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 xml:space="preserve">ـ 60% في الوقت المناسب ـ 5% خلال أسبوع واحد بعد تاريخ الاستحقاق ـ 15% خلال 4 أسابيع بعد تاريخ الاستحقاق </w:t>
            </w:r>
          </w:p>
        </w:tc>
      </w:tr>
      <w:tr w:rsidR="002C2900" w:rsidRPr="00396305" w:rsidTr="00E90FDF">
        <w:trPr>
          <w:trHeight w:val="564"/>
        </w:trPr>
        <w:tc>
          <w:tcPr>
            <w:tcW w:w="2395" w:type="dxa"/>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Pr>
                <w:rFonts w:ascii="Arabic Typesetting" w:hAnsi="Arabic Typesetting" w:cs="Arabic Typesetting" w:hint="cs"/>
                <w:color w:val="000000"/>
                <w:sz w:val="30"/>
                <w:szCs w:val="30"/>
                <w:rtl/>
                <w:lang w:val="fr-FR"/>
              </w:rPr>
              <w:t>ه</w:t>
            </w:r>
            <w:r>
              <w:rPr>
                <w:rFonts w:ascii="Arabic Typesetting" w:hAnsi="Arabic Typesetting" w:cs="Arabic Typesetting" w:hint="cs"/>
                <w:color w:val="000000"/>
                <w:sz w:val="30"/>
                <w:szCs w:val="30"/>
                <w:rtl/>
              </w:rPr>
              <w:t>2.9</w:t>
            </w:r>
            <w:r w:rsidRPr="00056528">
              <w:rPr>
                <w:rFonts w:ascii="Arabic Typesetting" w:hAnsi="Arabic Typesetting" w:cs="Arabic Typesetting"/>
                <w:color w:val="000000"/>
                <w:sz w:val="30"/>
                <w:szCs w:val="30"/>
                <w:rtl/>
              </w:rPr>
              <w:t xml:space="preserve"> أمانة نبيهة تعمل بسلاسة وموظفون يعملون تحت إدارة جيّدة وبمهارات مناسبة ويحققون النتائج بكفاءة</w:t>
            </w:r>
          </w:p>
        </w:tc>
        <w:tc>
          <w:tcPr>
            <w:tcW w:w="2366"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يؤكد التقرير المالي المرضي الذي قدمه المراجعون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056528">
              <w:rPr>
                <w:rFonts w:ascii="Arabic Typesetting" w:hAnsi="Arabic Typesetting" w:cs="Arabic Typesetting"/>
                <w:color w:val="000000"/>
                <w:sz w:val="30"/>
                <w:szCs w:val="30"/>
              </w:rPr>
              <w:t>IPSAS</w:t>
            </w:r>
            <w:r w:rsidRPr="00056528">
              <w:rPr>
                <w:rFonts w:ascii="Arabic Typesetting" w:hAnsi="Arabic Typesetting" w:cs="Arabic Typesetting"/>
                <w:color w:val="000000"/>
                <w:sz w:val="30"/>
                <w:szCs w:val="30"/>
                <w:rtl/>
              </w:rPr>
              <w:t>)</w:t>
            </w:r>
          </w:p>
        </w:tc>
        <w:tc>
          <w:tcPr>
            <w:tcW w:w="2365" w:type="dxa"/>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استلام تقرير تدقيق خال من الملاحظات فيما يخص سنة 2018 وسنة 2019 والإجابة على جميع توصيات التدقيق المالية</w:t>
            </w:r>
          </w:p>
        </w:tc>
        <w:tc>
          <w:tcPr>
            <w:tcW w:w="2257"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تقرير تدقيق خالي من الملاحظات لكل من سنتي الفترة</w:t>
            </w:r>
          </w:p>
        </w:tc>
      </w:tr>
      <w:tr w:rsidR="002C2900" w:rsidRPr="00396305" w:rsidTr="00E90FDF">
        <w:trPr>
          <w:trHeight w:val="564"/>
        </w:trPr>
        <w:tc>
          <w:tcPr>
            <w:tcW w:w="2395" w:type="dxa"/>
            <w:shd w:val="clear" w:color="auto" w:fill="auto"/>
            <w:vAlign w:val="bottom"/>
          </w:tcPr>
          <w:p w:rsidR="002C2900" w:rsidRPr="00056528" w:rsidRDefault="002C2900" w:rsidP="002C2900">
            <w:pPr>
              <w:bidi/>
              <w:spacing w:after="120" w:line="300" w:lineRule="exact"/>
              <w:jc w:val="center"/>
              <w:rPr>
                <w:rFonts w:ascii="Arabic Typesetting" w:hAnsi="Arabic Typesetting" w:cs="Arabic Typesetting"/>
                <w:sz w:val="30"/>
                <w:szCs w:val="30"/>
              </w:rPr>
            </w:pPr>
            <w:r w:rsidRPr="00056528">
              <w:rPr>
                <w:rFonts w:ascii="Arabic Typesetting" w:hAnsi="Arabic Typesetting" w:cs="Arabic Typesetting"/>
                <w:color w:val="000000"/>
                <w:sz w:val="30"/>
                <w:szCs w:val="30"/>
              </w:rPr>
              <w:t> </w:t>
            </w:r>
          </w:p>
        </w:tc>
        <w:tc>
          <w:tcPr>
            <w:tcW w:w="2366"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تماشي عوائد الأموال المستثمرة مع المعايير التي وضعتها اللجنة الاستشارية المعنية بالاستثمار أو وضعتها سياسة الاستثمار</w:t>
            </w:r>
          </w:p>
        </w:tc>
        <w:tc>
          <w:tcPr>
            <w:tcW w:w="2365" w:type="dxa"/>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الاحتفاظ بالاستثمارات وفقًا لسياسة الاستثمار وتماشيها مع المعايير التي وضعتها اللجنة الاستشارية المعنية بالاستثمار أو وضعتها سياسة الاستثمار</w:t>
            </w:r>
          </w:p>
        </w:tc>
        <w:tc>
          <w:tcPr>
            <w:tcW w:w="2257"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تماشي عوائد الأموال المستثمرة مع المعيار الذي وضعته اللجنة الاستشارية المعنية بالاستثمار أو وضعته سياسة الاستثمار</w:t>
            </w:r>
          </w:p>
        </w:tc>
      </w:tr>
      <w:tr w:rsidR="002C2900" w:rsidRPr="00396305" w:rsidTr="00E90FDF">
        <w:trPr>
          <w:trHeight w:val="564"/>
        </w:trPr>
        <w:tc>
          <w:tcPr>
            <w:tcW w:w="2395" w:type="dxa"/>
            <w:shd w:val="clear" w:color="auto" w:fill="auto"/>
            <w:vAlign w:val="center"/>
          </w:tcPr>
          <w:p w:rsidR="002C2900" w:rsidRPr="00056528" w:rsidRDefault="002C2900" w:rsidP="002C2900">
            <w:pPr>
              <w:bidi/>
              <w:spacing w:after="120" w:line="300" w:lineRule="exact"/>
              <w:rPr>
                <w:rFonts w:ascii="Arabic Typesetting" w:hAnsi="Arabic Typesetting" w:cs="Arabic Typesetting"/>
                <w:color w:val="000000"/>
                <w:sz w:val="30"/>
                <w:szCs w:val="30"/>
              </w:rPr>
            </w:pPr>
          </w:p>
        </w:tc>
        <w:tc>
          <w:tcPr>
            <w:tcW w:w="2366"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إتمام المدفوعات لمقدمي الخدمات التجاريين في الوقت المناسب</w:t>
            </w:r>
          </w:p>
        </w:tc>
        <w:tc>
          <w:tcPr>
            <w:tcW w:w="2365" w:type="dxa"/>
            <w:shd w:val="clear" w:color="auto" w:fill="auto"/>
          </w:tcPr>
          <w:p w:rsidR="002C2900" w:rsidRPr="00056528" w:rsidRDefault="002C2900" w:rsidP="002C2900">
            <w:pPr>
              <w:bidi/>
              <w:spacing w:after="120" w:line="300" w:lineRule="exact"/>
              <w:rPr>
                <w:rFonts w:ascii="Arabic Typesetting" w:hAnsi="Arabic Typesetting" w:cs="Arabic Typesetting"/>
                <w:color w:val="000000"/>
                <w:sz w:val="30"/>
                <w:szCs w:val="30"/>
              </w:rPr>
            </w:pPr>
            <w:r w:rsidRPr="00056528">
              <w:rPr>
                <w:rFonts w:ascii="Arabic Typesetting" w:hAnsi="Arabic Typesetting" w:cs="Arabic Typesetting"/>
                <w:color w:val="000000"/>
                <w:sz w:val="30"/>
                <w:szCs w:val="30"/>
                <w:rtl/>
              </w:rPr>
              <w:t>صافي المدفوعات لمدة 30 يوما</w:t>
            </w:r>
          </w:p>
          <w:p w:rsidR="002C2900" w:rsidRPr="00056528" w:rsidRDefault="002C2900" w:rsidP="002C2900">
            <w:pPr>
              <w:bidi/>
              <w:spacing w:after="120" w:line="300" w:lineRule="exact"/>
              <w:rPr>
                <w:rFonts w:ascii="Arabic Typesetting" w:hAnsi="Arabic Typesetting" w:cs="Arabic Typesetting"/>
                <w:color w:val="000000"/>
                <w:sz w:val="30"/>
                <w:szCs w:val="30"/>
              </w:rPr>
            </w:pPr>
            <w:r w:rsidRPr="00056528">
              <w:rPr>
                <w:rFonts w:ascii="Arabic Typesetting" w:hAnsi="Arabic Typesetting" w:cs="Arabic Typesetting"/>
                <w:color w:val="000000"/>
                <w:sz w:val="30"/>
                <w:szCs w:val="30"/>
                <w:rtl/>
              </w:rPr>
              <w:t>- 94٪ تدفع في الوقت المحدد استنادا إلى تاريخ الفاتورة الذي يشير إليه المورد؛</w:t>
            </w:r>
          </w:p>
          <w:p w:rsidR="002C2900" w:rsidRPr="00056528" w:rsidRDefault="002C2900" w:rsidP="002C2900">
            <w:pPr>
              <w:bidi/>
              <w:spacing w:after="120" w:line="300" w:lineRule="exact"/>
              <w:rPr>
                <w:rFonts w:ascii="Arabic Typesetting" w:hAnsi="Arabic Typesetting" w:cs="Arabic Typesetting"/>
                <w:color w:val="000000"/>
                <w:sz w:val="30"/>
                <w:szCs w:val="30"/>
              </w:rPr>
            </w:pPr>
            <w:r w:rsidRPr="00056528">
              <w:rPr>
                <w:rFonts w:ascii="Arabic Typesetting" w:hAnsi="Arabic Typesetting" w:cs="Arabic Typesetting"/>
                <w:color w:val="000000"/>
                <w:sz w:val="30"/>
                <w:szCs w:val="30"/>
                <w:rtl/>
              </w:rPr>
              <w:t xml:space="preserve">- 3٪ تدفع خلال 7 أيام من </w:t>
            </w:r>
            <w:r w:rsidRPr="00056528">
              <w:rPr>
                <w:rFonts w:ascii="Arabic Typesetting" w:hAnsi="Arabic Typesetting" w:cs="Arabic Typesetting"/>
                <w:color w:val="000000"/>
                <w:sz w:val="30"/>
                <w:szCs w:val="30"/>
                <w:rtl/>
              </w:rPr>
              <w:lastRenderedPageBreak/>
              <w:t xml:space="preserve">الاستلام المتأخر؛ </w:t>
            </w:r>
          </w:p>
          <w:p w:rsidR="002C2900" w:rsidRPr="00056528" w:rsidRDefault="002C2900" w:rsidP="002C2900">
            <w:pPr>
              <w:bidi/>
              <w:spacing w:after="120" w:line="300" w:lineRule="exact"/>
              <w:rPr>
                <w:rFonts w:ascii="Arabic Typesetting" w:hAnsi="Arabic Typesetting" w:cs="Arabic Typesetting"/>
                <w:color w:val="000000"/>
                <w:sz w:val="30"/>
                <w:szCs w:val="30"/>
              </w:rPr>
            </w:pPr>
            <w:r w:rsidRPr="00056528">
              <w:rPr>
                <w:rFonts w:ascii="Arabic Typesetting" w:hAnsi="Arabic Typesetting" w:cs="Arabic Typesetting"/>
                <w:color w:val="000000"/>
                <w:sz w:val="30"/>
                <w:szCs w:val="30"/>
                <w:rtl/>
              </w:rPr>
              <w:t>- 3٪ تدفع لاحقا (فواتير بأثر رجعي أو حيث لم يكن هناك طلب في النظام)</w:t>
            </w:r>
          </w:p>
          <w:p w:rsidR="002C2900" w:rsidRPr="00056528" w:rsidRDefault="002C2900" w:rsidP="002C2900">
            <w:pPr>
              <w:bidi/>
              <w:spacing w:after="120" w:line="300" w:lineRule="exact"/>
              <w:rPr>
                <w:rFonts w:ascii="Arabic Typesetting" w:hAnsi="Arabic Typesetting" w:cs="Arabic Typesetting"/>
                <w:color w:val="000000"/>
                <w:sz w:val="30"/>
                <w:szCs w:val="30"/>
              </w:rPr>
            </w:pPr>
            <w:r w:rsidRPr="00056528">
              <w:rPr>
                <w:rFonts w:ascii="Arabic Typesetting" w:hAnsi="Arabic Typesetting" w:cs="Arabic Typesetting"/>
                <w:color w:val="000000"/>
                <w:sz w:val="30"/>
                <w:szCs w:val="30"/>
                <w:rtl/>
              </w:rPr>
              <w:t>المدفوعات الفورية</w:t>
            </w:r>
          </w:p>
          <w:p w:rsidR="002C2900" w:rsidRPr="00056528" w:rsidRDefault="002C2900" w:rsidP="002C2900">
            <w:pPr>
              <w:bidi/>
              <w:spacing w:after="120" w:line="300" w:lineRule="exact"/>
              <w:rPr>
                <w:rFonts w:ascii="Arabic Typesetting" w:hAnsi="Arabic Typesetting" w:cs="Arabic Typesetting"/>
                <w:color w:val="000000"/>
                <w:sz w:val="30"/>
                <w:szCs w:val="30"/>
              </w:rPr>
            </w:pPr>
            <w:r w:rsidRPr="00056528">
              <w:rPr>
                <w:rFonts w:ascii="Arabic Typesetting" w:hAnsi="Arabic Typesetting" w:cs="Arabic Typesetting"/>
                <w:color w:val="000000"/>
                <w:sz w:val="30"/>
                <w:szCs w:val="30"/>
                <w:rtl/>
              </w:rPr>
              <w:t xml:space="preserve">- تدفع 94٪ خلال أسبوع واحد من تاريخ الاستلام؛ </w:t>
            </w:r>
          </w:p>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 دفع 6% لاحقا (فواتير بأثر رجعي أو لم يكن هناك طلب في النظام)(2016)</w:t>
            </w:r>
          </w:p>
        </w:tc>
        <w:tc>
          <w:tcPr>
            <w:tcW w:w="2257"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color w:val="000000"/>
                <w:sz w:val="30"/>
                <w:szCs w:val="30"/>
              </w:rPr>
            </w:pPr>
            <w:r w:rsidRPr="00056528">
              <w:rPr>
                <w:rFonts w:ascii="Arabic Typesetting" w:hAnsi="Arabic Typesetting" w:cs="Arabic Typesetting"/>
                <w:color w:val="000000"/>
                <w:sz w:val="30"/>
                <w:szCs w:val="30"/>
                <w:rtl/>
              </w:rPr>
              <w:lastRenderedPageBreak/>
              <w:t>يتم دفع 90٪ من صافي المدفوعات لمدة 30 يوما في الوقت المحدد استنادا إلى تاريخ الفاتورة الذي أشار إليه المورد</w:t>
            </w:r>
          </w:p>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 xml:space="preserve">يتم دفع 90٪ من المدفوعات الفورية خلال أسبوع واحد من </w:t>
            </w:r>
            <w:r w:rsidRPr="00056528">
              <w:rPr>
                <w:rFonts w:ascii="Arabic Typesetting" w:hAnsi="Arabic Typesetting" w:cs="Arabic Typesetting"/>
                <w:color w:val="000000"/>
                <w:sz w:val="30"/>
                <w:szCs w:val="30"/>
                <w:rtl/>
              </w:rPr>
              <w:lastRenderedPageBreak/>
              <w:t>تاريخ الاستلام</w:t>
            </w:r>
          </w:p>
        </w:tc>
      </w:tr>
      <w:tr w:rsidR="002C2900" w:rsidRPr="00396305" w:rsidTr="00E90FDF">
        <w:trPr>
          <w:trHeight w:val="564"/>
        </w:trPr>
        <w:tc>
          <w:tcPr>
            <w:tcW w:w="2395" w:type="dxa"/>
            <w:shd w:val="clear" w:color="auto" w:fill="auto"/>
            <w:vAlign w:val="center"/>
          </w:tcPr>
          <w:p w:rsidR="002C2900" w:rsidRPr="00056528" w:rsidRDefault="002C2900" w:rsidP="002C2900">
            <w:pPr>
              <w:bidi/>
              <w:spacing w:after="120" w:line="300" w:lineRule="exact"/>
              <w:rPr>
                <w:rFonts w:ascii="Arabic Typesetting" w:hAnsi="Arabic Typesetting" w:cs="Arabic Typesetting"/>
                <w:color w:val="000000"/>
                <w:sz w:val="30"/>
                <w:szCs w:val="30"/>
              </w:rPr>
            </w:pPr>
          </w:p>
        </w:tc>
        <w:tc>
          <w:tcPr>
            <w:tcW w:w="2366"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تعزيز نضج إدارة النتائج (الإدارة القائمة على النتائج) (بما في ذلك إدارة المخاطر)</w:t>
            </w:r>
          </w:p>
        </w:tc>
        <w:tc>
          <w:tcPr>
            <w:tcW w:w="2365" w:type="dxa"/>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مستوى النضج 4</w:t>
            </w:r>
          </w:p>
        </w:tc>
        <w:tc>
          <w:tcPr>
            <w:tcW w:w="2257"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مستوى النضج 4.2</w:t>
            </w:r>
          </w:p>
        </w:tc>
      </w:tr>
      <w:tr w:rsidR="002C2900" w:rsidRPr="00396305" w:rsidTr="00E90FDF">
        <w:trPr>
          <w:trHeight w:val="564"/>
        </w:trPr>
        <w:tc>
          <w:tcPr>
            <w:tcW w:w="2395" w:type="dxa"/>
            <w:shd w:val="clear" w:color="auto" w:fill="auto"/>
            <w:vAlign w:val="center"/>
          </w:tcPr>
          <w:p w:rsidR="002C2900" w:rsidRPr="00056528" w:rsidRDefault="002C2900" w:rsidP="002C2900">
            <w:pPr>
              <w:bidi/>
              <w:spacing w:after="120" w:line="300" w:lineRule="exact"/>
              <w:rPr>
                <w:rFonts w:ascii="Arabic Typesetting" w:hAnsi="Arabic Typesetting" w:cs="Arabic Typesetting"/>
                <w:color w:val="000000"/>
                <w:sz w:val="30"/>
                <w:szCs w:val="30"/>
              </w:rPr>
            </w:pPr>
          </w:p>
        </w:tc>
        <w:tc>
          <w:tcPr>
            <w:tcW w:w="2366"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 xml:space="preserve">النسبة المئوية لوحدات الويبو التشغيلية التي أكملت بشكل جوهري ترميز مؤشر المساواة بين الجنسين في خطط العمل السنوية </w:t>
            </w:r>
          </w:p>
        </w:tc>
        <w:tc>
          <w:tcPr>
            <w:tcW w:w="2365" w:type="dxa"/>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استكملت 8 وحدات تشغيلية (8 في المائة) من أصل 97 وحدة تشغيلية، بشكل جوهري ترميز مؤشر المساواة بين الجنسين في خطة عمل عام 2016.</w:t>
            </w:r>
          </w:p>
        </w:tc>
        <w:tc>
          <w:tcPr>
            <w:tcW w:w="2257"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أنجز ما لا يقل عن 40 في المائة من وحدات الويبو التشغيلية مؤشر المساواة بين الجنسين</w:t>
            </w:r>
          </w:p>
        </w:tc>
      </w:tr>
      <w:tr w:rsidR="002C2900" w:rsidRPr="00396305" w:rsidTr="00E90FDF">
        <w:trPr>
          <w:trHeight w:val="564"/>
        </w:trPr>
        <w:tc>
          <w:tcPr>
            <w:tcW w:w="2395" w:type="dxa"/>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Pr>
                <w:rFonts w:ascii="Arabic Typesetting" w:hAnsi="Arabic Typesetting" w:cs="Arabic Typesetting" w:hint="cs"/>
                <w:color w:val="000000"/>
                <w:sz w:val="30"/>
                <w:szCs w:val="30"/>
                <w:rtl/>
                <w:lang w:val="fr-FR"/>
              </w:rPr>
              <w:t>ه</w:t>
            </w:r>
            <w:r>
              <w:rPr>
                <w:rFonts w:ascii="Arabic Typesetting" w:hAnsi="Arabic Typesetting" w:cs="Arabic Typesetting" w:hint="cs"/>
                <w:color w:val="000000"/>
                <w:sz w:val="30"/>
                <w:szCs w:val="30"/>
                <w:rtl/>
              </w:rPr>
              <w:t>3.9</w:t>
            </w:r>
            <w:r w:rsidRPr="00056528">
              <w:rPr>
                <w:rFonts w:ascii="Arabic Typesetting" w:hAnsi="Arabic Typesetting" w:cs="Arabic Typesetting"/>
                <w:color w:val="000000"/>
                <w:sz w:val="30"/>
                <w:szCs w:val="30"/>
                <w:rtl/>
              </w:rPr>
              <w:t xml:space="preserve"> بيئة عمل داعمة ومسنودة بإطار تنظيمي فعال وقنوات مناسبة لمعالجة مشاغل الموظفين</w:t>
            </w:r>
          </w:p>
        </w:tc>
        <w:tc>
          <w:tcPr>
            <w:tcW w:w="2366"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تعزيز الوعي الإداري والمساءلة بشأن تطبيق الإطار التنظيمي</w:t>
            </w:r>
          </w:p>
        </w:tc>
        <w:tc>
          <w:tcPr>
            <w:tcW w:w="2365" w:type="dxa"/>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تحدد لاحقًا</w:t>
            </w:r>
          </w:p>
        </w:tc>
        <w:tc>
          <w:tcPr>
            <w:tcW w:w="2257"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تحدد لاحقًا</w:t>
            </w:r>
          </w:p>
        </w:tc>
      </w:tr>
      <w:tr w:rsidR="002C2900" w:rsidRPr="00396305" w:rsidTr="00E90FDF">
        <w:trPr>
          <w:trHeight w:val="564"/>
        </w:trPr>
        <w:tc>
          <w:tcPr>
            <w:tcW w:w="2395" w:type="dxa"/>
            <w:shd w:val="clear" w:color="auto" w:fill="auto"/>
            <w:vAlign w:val="bottom"/>
          </w:tcPr>
          <w:tbl>
            <w:tblPr>
              <w:tblW w:w="2179" w:type="dxa"/>
              <w:tblCellSpacing w:w="0" w:type="dxa"/>
              <w:tblCellMar>
                <w:left w:w="0" w:type="dxa"/>
                <w:right w:w="0" w:type="dxa"/>
              </w:tblCellMar>
              <w:tblLook w:val="00A0" w:firstRow="1" w:lastRow="0" w:firstColumn="1" w:lastColumn="0" w:noHBand="0" w:noVBand="0"/>
            </w:tblPr>
            <w:tblGrid>
              <w:gridCol w:w="2179"/>
            </w:tblGrid>
            <w:tr w:rsidR="002C2900" w:rsidRPr="00056528" w:rsidTr="00E90FDF">
              <w:trPr>
                <w:trHeight w:val="992"/>
                <w:tblCellSpacing w:w="0" w:type="dxa"/>
              </w:trPr>
              <w:tc>
                <w:tcPr>
                  <w:tcW w:w="2179" w:type="dxa"/>
                  <w:tcBorders>
                    <w:top w:val="nil"/>
                    <w:left w:val="nil"/>
                    <w:bottom w:val="nil"/>
                    <w:right w:val="nil"/>
                  </w:tcBorders>
                  <w:shd w:val="clear" w:color="000000" w:fill="FFFFFF"/>
                  <w:vAlign w:val="bottom"/>
                </w:tcPr>
                <w:p w:rsidR="002C2900" w:rsidRPr="00056528" w:rsidRDefault="002C2900" w:rsidP="002C2900">
                  <w:pPr>
                    <w:bidi/>
                    <w:spacing w:after="120" w:line="300" w:lineRule="exact"/>
                    <w:rPr>
                      <w:rFonts w:ascii="Arabic Typesetting" w:hAnsi="Arabic Typesetting" w:cs="Arabic Typesetting"/>
                      <w:color w:val="000000"/>
                      <w:sz w:val="30"/>
                      <w:szCs w:val="30"/>
                    </w:rPr>
                  </w:pPr>
                  <w:r w:rsidRPr="00056528">
                    <w:rPr>
                      <w:rFonts w:ascii="Arabic Typesetting" w:hAnsi="Arabic Typesetting" w:cs="Arabic Typesetting"/>
                      <w:noProof/>
                      <w:sz w:val="30"/>
                      <w:szCs w:val="30"/>
                    </w:rPr>
                    <w:drawing>
                      <wp:anchor distT="0" distB="0" distL="114300" distR="114300" simplePos="0" relativeHeight="251709440" behindDoc="0" locked="0" layoutInCell="1" allowOverlap="1" wp14:anchorId="1E4E0294" wp14:editId="31C5A283">
                        <wp:simplePos x="0" y="0"/>
                        <wp:positionH relativeFrom="column">
                          <wp:posOffset>0</wp:posOffset>
                        </wp:positionH>
                        <wp:positionV relativeFrom="paragraph">
                          <wp:posOffset>0</wp:posOffset>
                        </wp:positionV>
                        <wp:extent cx="9525" cy="9525"/>
                        <wp:effectExtent l="0" t="0" r="0" b="0"/>
                        <wp:wrapNone/>
                        <wp:docPr id="212" name="Picture 1" desc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spacer.gif"/>
                                <pic:cNvPicPr>
                                  <a:picLocks noChangeAspect="1" noChangeArrowheads="1"/>
                                </pic:cNvPicPr>
                              </pic:nvPicPr>
                              <pic:blipFill>
                                <a:blip r:link="rId20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C2900" w:rsidRPr="00056528" w:rsidRDefault="002C2900" w:rsidP="002C2900">
            <w:pPr>
              <w:bidi/>
              <w:spacing w:after="120" w:line="300" w:lineRule="exact"/>
              <w:rPr>
                <w:rFonts w:ascii="Arabic Typesetting" w:hAnsi="Arabic Typesetting" w:cs="Arabic Typesetting"/>
                <w:color w:val="000000"/>
                <w:sz w:val="30"/>
                <w:szCs w:val="30"/>
              </w:rPr>
            </w:pPr>
          </w:p>
        </w:tc>
        <w:tc>
          <w:tcPr>
            <w:tcW w:w="2366"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المتابعة الفعالة لتوصيات الرقابة (التدقيق الخارجي وشعبة الرقابة الداخلية) فيما يتعلق بالبرنامج 22</w:t>
            </w:r>
          </w:p>
        </w:tc>
        <w:tc>
          <w:tcPr>
            <w:tcW w:w="2365" w:type="dxa"/>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sz w:val="30"/>
                <w:szCs w:val="30"/>
                <w:rtl/>
              </w:rPr>
              <w:t>النسبة المئوية للتوصيات المفتوحة التي تم بشأنها إحراز تقدم نسبته أكثر من 25٪ (كما في 15 أبريل 2017)</w:t>
            </w:r>
          </w:p>
        </w:tc>
        <w:tc>
          <w:tcPr>
            <w:tcW w:w="2257" w:type="dxa"/>
            <w:gridSpan w:val="2"/>
            <w:shd w:val="clear" w:color="auto" w:fill="auto"/>
          </w:tcPr>
          <w:p w:rsidR="002C2900" w:rsidRPr="00056528" w:rsidRDefault="002C2900" w:rsidP="002C2900">
            <w:pPr>
              <w:bidi/>
              <w:spacing w:after="120" w:line="300" w:lineRule="exact"/>
              <w:rPr>
                <w:rFonts w:ascii="Arabic Typesetting" w:hAnsi="Arabic Typesetting" w:cs="Arabic Typesetting"/>
                <w:sz w:val="30"/>
                <w:szCs w:val="30"/>
              </w:rPr>
            </w:pPr>
            <w:r w:rsidRPr="00056528">
              <w:rPr>
                <w:rFonts w:ascii="Arabic Typesetting" w:hAnsi="Arabic Typesetting" w:cs="Arabic Typesetting"/>
                <w:color w:val="000000"/>
                <w:sz w:val="30"/>
                <w:szCs w:val="30"/>
                <w:rtl/>
              </w:rPr>
              <w:t>تحدد لاحقًا</w:t>
            </w:r>
          </w:p>
        </w:tc>
      </w:tr>
    </w:tbl>
    <w:p w:rsidR="002C2900" w:rsidRDefault="002C2900" w:rsidP="00E90FDF">
      <w:pPr>
        <w:pStyle w:val="ARNormal"/>
        <w:rPr>
          <w:rtl/>
          <w:lang w:bidi="ar-SA"/>
        </w:rPr>
      </w:pPr>
    </w:p>
    <w:tbl>
      <w:tblPr>
        <w:bidiVisual/>
        <w:tblW w:w="0" w:type="auto"/>
        <w:tblInd w:w="108" w:type="dxa"/>
        <w:shd w:val="clear" w:color="auto" w:fill="C6D9F1" w:themeFill="text2" w:themeFillTint="33"/>
        <w:tblLook w:val="04A0" w:firstRow="1" w:lastRow="0" w:firstColumn="1" w:lastColumn="0" w:noHBand="0" w:noVBand="1"/>
      </w:tblPr>
      <w:tblGrid>
        <w:gridCol w:w="9445"/>
      </w:tblGrid>
      <w:tr w:rsidR="002C2900" w:rsidRPr="00FA370F" w:rsidTr="00E90FDF">
        <w:trPr>
          <w:trHeight w:val="423"/>
        </w:trPr>
        <w:tc>
          <w:tcPr>
            <w:tcW w:w="9445" w:type="dxa"/>
            <w:shd w:val="clear" w:color="auto" w:fill="C6D9F1" w:themeFill="text2" w:themeFillTint="33"/>
            <w:vAlign w:val="center"/>
          </w:tcPr>
          <w:p w:rsidR="002C2900" w:rsidRPr="00AB7F37" w:rsidRDefault="002C2900" w:rsidP="00E90FDF">
            <w:pPr>
              <w:keepNext/>
              <w:keepLines/>
              <w:jc w:val="center"/>
              <w:rPr>
                <w:rFonts w:ascii="Arabic Typesetting" w:hAnsi="Arabic Typesetting" w:cs="Arabic Typesetting"/>
                <w:bCs/>
                <w:color w:val="000000"/>
                <w:sz w:val="34"/>
                <w:szCs w:val="34"/>
              </w:rPr>
            </w:pPr>
            <w:r w:rsidRPr="001A270F">
              <w:rPr>
                <w:rFonts w:ascii="Arabic Typesetting" w:hAnsi="Arabic Typesetting" w:cs="Arabic Typesetting"/>
                <w:sz w:val="28"/>
                <w:szCs w:val="28"/>
              </w:rPr>
              <w:br w:type="page"/>
            </w:r>
            <w:r w:rsidRPr="00AB7F37">
              <w:rPr>
                <w:rFonts w:ascii="Arabic Typesetting" w:hAnsi="Arabic Typesetting" w:cs="Arabic Typesetting"/>
                <w:bCs/>
                <w:color w:val="000000"/>
                <w:sz w:val="34"/>
                <w:szCs w:val="34"/>
                <w:rtl/>
              </w:rPr>
              <w:t xml:space="preserve">الموارد المخصصة للبرنامج </w:t>
            </w:r>
            <w:r w:rsidRPr="00AB7F37">
              <w:rPr>
                <w:rFonts w:ascii="Arabic Typesetting" w:hAnsi="Arabic Typesetting" w:cs="Arabic Typesetting" w:hint="cs"/>
                <w:bCs/>
                <w:color w:val="000000"/>
                <w:sz w:val="34"/>
                <w:szCs w:val="34"/>
                <w:rtl/>
              </w:rPr>
              <w:t>22</w:t>
            </w:r>
          </w:p>
        </w:tc>
      </w:tr>
    </w:tbl>
    <w:p w:rsidR="002C2900" w:rsidRDefault="00527BC8" w:rsidP="00527BC8">
      <w:pPr>
        <w:pStyle w:val="ARNumbered1"/>
        <w:ind w:left="-2"/>
      </w:pPr>
      <w:r>
        <w:rPr>
          <w:rFonts w:hint="cs"/>
          <w:rtl/>
        </w:rPr>
        <w:t>1.22</w:t>
      </w:r>
      <w:r>
        <w:rPr>
          <w:rtl/>
        </w:rPr>
        <w:tab/>
      </w:r>
      <w:r w:rsidR="002C2900" w:rsidRPr="0043073B">
        <w:rPr>
          <w:rtl/>
        </w:rPr>
        <w:t xml:space="preserve">تبين الموارد الإجمالية </w:t>
      </w:r>
      <w:r w:rsidR="002C2900">
        <w:rPr>
          <w:rFonts w:hint="cs"/>
          <w:rtl/>
        </w:rPr>
        <w:t xml:space="preserve">المخصصة </w:t>
      </w:r>
      <w:r w:rsidR="002C2900" w:rsidRPr="0043073B">
        <w:rPr>
          <w:rtl/>
        </w:rPr>
        <w:t>للبرنامج في ال</w:t>
      </w:r>
      <w:r w:rsidR="002C2900">
        <w:rPr>
          <w:rtl/>
        </w:rPr>
        <w:t xml:space="preserve">ثنائية 2018/19 </w:t>
      </w:r>
      <w:r w:rsidR="002C2900">
        <w:rPr>
          <w:rFonts w:hint="cs"/>
          <w:rtl/>
        </w:rPr>
        <w:t>زيادة</w:t>
      </w:r>
      <w:r w:rsidR="002C2900">
        <w:rPr>
          <w:rtl/>
        </w:rPr>
        <w:t xml:space="preserve"> بنسبة </w:t>
      </w:r>
      <w:r w:rsidR="002C2900">
        <w:rPr>
          <w:rFonts w:hint="cs"/>
          <w:rtl/>
        </w:rPr>
        <w:t xml:space="preserve">14.8 </w:t>
      </w:r>
      <w:r w:rsidR="002C2900" w:rsidRPr="0043073B">
        <w:rPr>
          <w:rtl/>
        </w:rPr>
        <w:t>في المائة مقارنة بالم</w:t>
      </w:r>
      <w:r w:rsidR="002C2900">
        <w:rPr>
          <w:rtl/>
        </w:rPr>
        <w:t xml:space="preserve">يزانية المعتمدة </w:t>
      </w:r>
      <w:r w:rsidR="002C2900">
        <w:rPr>
          <w:rFonts w:hint="cs"/>
          <w:rtl/>
        </w:rPr>
        <w:t>لل</w:t>
      </w:r>
      <w:r w:rsidR="002C2900">
        <w:rPr>
          <w:rtl/>
        </w:rPr>
        <w:t>ثنائية</w:t>
      </w:r>
      <w:r w:rsidR="002C2900">
        <w:rPr>
          <w:rFonts w:hint="cs"/>
          <w:rtl/>
        </w:rPr>
        <w:t> 2016/17.</w:t>
      </w:r>
    </w:p>
    <w:p w:rsidR="002C2900" w:rsidRDefault="00527BC8" w:rsidP="00527BC8">
      <w:pPr>
        <w:pStyle w:val="ARNumbered1"/>
        <w:jc w:val="left"/>
      </w:pPr>
      <w:r>
        <w:rPr>
          <w:rFonts w:hint="cs"/>
          <w:rtl/>
        </w:rPr>
        <w:t>2.22</w:t>
      </w:r>
      <w:r>
        <w:rPr>
          <w:rtl/>
        </w:rPr>
        <w:tab/>
      </w:r>
      <w:r w:rsidR="002C2900">
        <w:rPr>
          <w:rtl/>
        </w:rPr>
        <w:t xml:space="preserve">وتعزى الزيادة في الموارد إلى </w:t>
      </w:r>
      <w:r w:rsidR="002C2900">
        <w:rPr>
          <w:rFonts w:hint="cs"/>
          <w:rtl/>
        </w:rPr>
        <w:t>تخصيص</w:t>
      </w:r>
      <w:r w:rsidR="002C2900" w:rsidRPr="008102E5">
        <w:rPr>
          <w:rtl/>
        </w:rPr>
        <w:t xml:space="preserve"> </w:t>
      </w:r>
      <w:r w:rsidR="002C2900">
        <w:rPr>
          <w:rFonts w:hint="cs"/>
          <w:rtl/>
        </w:rPr>
        <w:t xml:space="preserve">موارد </w:t>
      </w:r>
      <w:r w:rsidR="002C2900" w:rsidRPr="008102E5">
        <w:rPr>
          <w:rtl/>
        </w:rPr>
        <w:t>ل</w:t>
      </w:r>
      <w:r w:rsidR="002C2900">
        <w:rPr>
          <w:rtl/>
        </w:rPr>
        <w:t>تغطية تكاليف التحس</w:t>
      </w:r>
      <w:r w:rsidR="002C2900">
        <w:rPr>
          <w:rFonts w:hint="cs"/>
          <w:rtl/>
        </w:rPr>
        <w:t>ي</w:t>
      </w:r>
      <w:r w:rsidR="002C2900">
        <w:rPr>
          <w:rtl/>
        </w:rPr>
        <w:t xml:space="preserve">نات الجارية </w:t>
      </w:r>
      <w:r w:rsidR="002C2900" w:rsidRPr="00B94366">
        <w:rPr>
          <w:rtl/>
        </w:rPr>
        <w:t>على نظام الإدارة المتكاملة</w:t>
      </w:r>
      <w:r w:rsidR="002C2900">
        <w:rPr>
          <w:rtl/>
        </w:rPr>
        <w:t xml:space="preserve"> وتعميم</w:t>
      </w:r>
      <w:r w:rsidR="002C2900" w:rsidRPr="00B94366">
        <w:rPr>
          <w:rtl/>
        </w:rPr>
        <w:t xml:space="preserve"> مشروعات محفظة التخطيط للموارد المؤسسية</w:t>
      </w:r>
      <w:r w:rsidR="002C2900">
        <w:rPr>
          <w:rtl/>
        </w:rPr>
        <w:t>،</w:t>
      </w:r>
      <w:r w:rsidR="002C2900" w:rsidRPr="008102E5">
        <w:rPr>
          <w:rtl/>
        </w:rPr>
        <w:t xml:space="preserve"> </w:t>
      </w:r>
      <w:r w:rsidR="002C2900">
        <w:rPr>
          <w:rFonts w:hint="cs"/>
          <w:rtl/>
        </w:rPr>
        <w:t xml:space="preserve">وترد ضمن إطار </w:t>
      </w:r>
      <w:r w:rsidR="002C2900" w:rsidRPr="008102E5">
        <w:rPr>
          <w:rtl/>
        </w:rPr>
        <w:t>النتيجة المرتقبة ه 1.9 (</w:t>
      </w:r>
      <w:r w:rsidR="002C2900" w:rsidRPr="00B94366">
        <w:rPr>
          <w:rtl/>
        </w:rPr>
        <w:t>خدمات دعم موجهة للزبون</w:t>
      </w:r>
      <w:r w:rsidR="002C2900">
        <w:rPr>
          <w:rtl/>
        </w:rPr>
        <w:t xml:space="preserve">)، وموارد </w:t>
      </w:r>
      <w:r w:rsidR="002C2900" w:rsidRPr="008102E5">
        <w:rPr>
          <w:rtl/>
        </w:rPr>
        <w:t xml:space="preserve">إضافية </w:t>
      </w:r>
      <w:r w:rsidR="002C2900">
        <w:rPr>
          <w:rFonts w:hint="cs"/>
          <w:rtl/>
        </w:rPr>
        <w:t xml:space="preserve">مخصصة </w:t>
      </w:r>
      <w:r w:rsidR="002C2900" w:rsidRPr="008102E5">
        <w:rPr>
          <w:rtl/>
        </w:rPr>
        <w:t>لدعم</w:t>
      </w:r>
      <w:r w:rsidR="002C2900">
        <w:rPr>
          <w:rtl/>
        </w:rPr>
        <w:t xml:space="preserve"> إدارة الخز</w:t>
      </w:r>
      <w:r w:rsidR="002C2900">
        <w:rPr>
          <w:rFonts w:hint="cs"/>
          <w:rtl/>
        </w:rPr>
        <w:t>ي</w:t>
      </w:r>
      <w:r w:rsidR="002C2900">
        <w:rPr>
          <w:rtl/>
        </w:rPr>
        <w:t>نة وتنفيذ سياسة الاستثمار</w:t>
      </w:r>
      <w:r w:rsidR="002C2900" w:rsidRPr="008102E5">
        <w:rPr>
          <w:rtl/>
        </w:rPr>
        <w:t xml:space="preserve"> وتوسيع نطاق حلول المقاصة لتدفقات النقد الأجنبي بين مكاتب الم</w:t>
      </w:r>
      <w:r w:rsidR="002C2900">
        <w:rPr>
          <w:rtl/>
        </w:rPr>
        <w:t>لكية الفكرية والمكتب الدولي</w:t>
      </w:r>
      <w:r w:rsidR="002C2900" w:rsidRPr="008102E5">
        <w:rPr>
          <w:rtl/>
        </w:rPr>
        <w:t xml:space="preserve"> </w:t>
      </w:r>
      <w:r w:rsidR="002C2900">
        <w:rPr>
          <w:rFonts w:hint="cs"/>
          <w:rtl/>
        </w:rPr>
        <w:t xml:space="preserve">لتشمل </w:t>
      </w:r>
      <w:r w:rsidR="002C2900">
        <w:rPr>
          <w:rtl/>
        </w:rPr>
        <w:t>مكاتب إضافية وتنفيذ منصة م</w:t>
      </w:r>
      <w:r w:rsidR="002C2900">
        <w:rPr>
          <w:rFonts w:hint="cs"/>
          <w:rtl/>
        </w:rPr>
        <w:t>وحد</w:t>
      </w:r>
      <w:r w:rsidR="002C2900">
        <w:rPr>
          <w:rtl/>
        </w:rPr>
        <w:t>ة للدفع. و</w:t>
      </w:r>
      <w:r w:rsidR="002C2900">
        <w:rPr>
          <w:rFonts w:hint="cs"/>
          <w:rtl/>
        </w:rPr>
        <w:t>ي</w:t>
      </w:r>
      <w:r w:rsidR="002C2900" w:rsidRPr="008102E5">
        <w:rPr>
          <w:rtl/>
        </w:rPr>
        <w:t>عو</w:t>
      </w:r>
      <w:r w:rsidR="002C2900">
        <w:rPr>
          <w:rFonts w:hint="cs"/>
          <w:rtl/>
        </w:rPr>
        <w:t>ّ</w:t>
      </w:r>
      <w:r w:rsidR="002C2900">
        <w:rPr>
          <w:rtl/>
        </w:rPr>
        <w:t xml:space="preserve">ض هذه الزيادة </w:t>
      </w:r>
      <w:r w:rsidR="002C2900">
        <w:rPr>
          <w:rFonts w:hint="cs"/>
          <w:rtl/>
        </w:rPr>
        <w:t>ت</w:t>
      </w:r>
      <w:r w:rsidR="002C2900">
        <w:rPr>
          <w:rtl/>
        </w:rPr>
        <w:t xml:space="preserve">خفيض </w:t>
      </w:r>
      <w:r w:rsidR="002C2900" w:rsidRPr="00B94366">
        <w:rPr>
          <w:rtl/>
        </w:rPr>
        <w:t>الموارد المخصصة لأغراض أسعار الفائدة السلبية المُطبقة على ودائع الفرنك السويسري</w:t>
      </w:r>
      <w:r w:rsidR="002C2900">
        <w:rPr>
          <w:rtl/>
        </w:rPr>
        <w:t xml:space="preserve">، </w:t>
      </w:r>
      <w:r w:rsidR="002C2900">
        <w:rPr>
          <w:rFonts w:hint="cs"/>
          <w:rtl/>
        </w:rPr>
        <w:t xml:space="preserve">الواردة </w:t>
      </w:r>
      <w:r w:rsidR="002C2900">
        <w:rPr>
          <w:rtl/>
        </w:rPr>
        <w:t>في الميزانية المعتمدة لل</w:t>
      </w:r>
      <w:r w:rsidR="002C2900">
        <w:rPr>
          <w:rFonts w:hint="cs"/>
          <w:rtl/>
        </w:rPr>
        <w:t>ثنائي</w:t>
      </w:r>
      <w:r w:rsidR="002C2900">
        <w:rPr>
          <w:rtl/>
        </w:rPr>
        <w:t>ة 2016/</w:t>
      </w:r>
      <w:r w:rsidR="002C2900">
        <w:rPr>
          <w:rFonts w:hint="cs"/>
          <w:rtl/>
        </w:rPr>
        <w:t>17</w:t>
      </w:r>
      <w:r w:rsidR="002C2900" w:rsidRPr="008102E5">
        <w:rPr>
          <w:rtl/>
        </w:rPr>
        <w:t xml:space="preserve"> في إ</w:t>
      </w:r>
      <w:r w:rsidR="002C2900">
        <w:rPr>
          <w:rtl/>
        </w:rPr>
        <w:t>طار النتيجة المرتقبة ه 2.9 (أمانة نبيهة تعمل بسلاس</w:t>
      </w:r>
      <w:r w:rsidR="002C2900">
        <w:rPr>
          <w:rFonts w:hint="cs"/>
          <w:rtl/>
        </w:rPr>
        <w:t>ة</w:t>
      </w:r>
      <w:r w:rsidR="002C2900" w:rsidRPr="008102E5">
        <w:rPr>
          <w:rtl/>
        </w:rPr>
        <w:t>).</w:t>
      </w:r>
    </w:p>
    <w:p w:rsidR="002C2900" w:rsidRDefault="00527BC8" w:rsidP="00527BC8">
      <w:pPr>
        <w:pStyle w:val="ARNumbered1"/>
        <w:jc w:val="left"/>
      </w:pPr>
      <w:r>
        <w:rPr>
          <w:rFonts w:hint="cs"/>
          <w:rtl/>
        </w:rPr>
        <w:t>3.22</w:t>
      </w:r>
      <w:r>
        <w:rPr>
          <w:rtl/>
        </w:rPr>
        <w:tab/>
      </w:r>
      <w:r w:rsidR="002C2900" w:rsidRPr="00015AF5">
        <w:rPr>
          <w:rtl/>
        </w:rPr>
        <w:t xml:space="preserve">وترجع الزيادة الصافية في عدد الوظائف والموارد المرتبطة بها إلى </w:t>
      </w:r>
      <w:r w:rsidR="002C2900">
        <w:rPr>
          <w:rFonts w:hint="cs"/>
          <w:rtl/>
        </w:rPr>
        <w:t xml:space="preserve">اكتمال عمليات تثبيت موظفين </w:t>
      </w:r>
      <w:r w:rsidR="002C2900" w:rsidRPr="00015AF5">
        <w:rPr>
          <w:rtl/>
        </w:rPr>
        <w:t>في الثنائي</w:t>
      </w:r>
      <w:r w:rsidR="002C2900">
        <w:rPr>
          <w:rtl/>
        </w:rPr>
        <w:t>ة 2016/17 (</w:t>
      </w:r>
      <w:r w:rsidR="002C2900" w:rsidRPr="00015AF5">
        <w:rPr>
          <w:rtl/>
        </w:rPr>
        <w:t>يعكسها الانخفاض ا</w:t>
      </w:r>
      <w:r w:rsidR="002C2900">
        <w:rPr>
          <w:rtl/>
        </w:rPr>
        <w:t>لمقابل في موارد الموظفين المؤقت</w:t>
      </w:r>
      <w:r w:rsidR="002C2900">
        <w:rPr>
          <w:rFonts w:hint="cs"/>
          <w:rtl/>
        </w:rPr>
        <w:t>ين</w:t>
      </w:r>
      <w:r w:rsidR="002C2900" w:rsidRPr="00015AF5">
        <w:rPr>
          <w:rtl/>
        </w:rPr>
        <w:t>) وإضافة</w:t>
      </w:r>
      <w:r w:rsidR="002C2900">
        <w:rPr>
          <w:rtl/>
        </w:rPr>
        <w:t xml:space="preserve"> موارد إلى البرنامج من أجل: </w:t>
      </w:r>
      <w:r w:rsidR="002C2900">
        <w:rPr>
          <w:rFonts w:hint="cs"/>
          <w:rtl/>
        </w:rPr>
        <w:t xml:space="preserve">"1" </w:t>
      </w:r>
      <w:r w:rsidR="002C2900">
        <w:rPr>
          <w:rtl/>
        </w:rPr>
        <w:t xml:space="preserve">تعزيز </w:t>
      </w:r>
      <w:r w:rsidR="002C2900" w:rsidRPr="00015AF5">
        <w:rPr>
          <w:rtl/>
        </w:rPr>
        <w:t>ت</w:t>
      </w:r>
      <w:r w:rsidR="002C2900">
        <w:rPr>
          <w:rtl/>
        </w:rPr>
        <w:t xml:space="preserve">مويل خدمات الحسابات الدائنة؛ </w:t>
      </w:r>
      <w:r w:rsidR="002C2900">
        <w:rPr>
          <w:rFonts w:hint="cs"/>
          <w:rtl/>
        </w:rPr>
        <w:t>"2"</w:t>
      </w:r>
      <w:r w:rsidR="002C2900" w:rsidRPr="00015AF5">
        <w:rPr>
          <w:rtl/>
        </w:rPr>
        <w:t xml:space="preserve"> </w:t>
      </w:r>
      <w:r w:rsidR="002C2900">
        <w:rPr>
          <w:rFonts w:hint="cs"/>
          <w:rtl/>
        </w:rPr>
        <w:t>و</w:t>
      </w:r>
      <w:r w:rsidR="002C2900">
        <w:rPr>
          <w:rtl/>
        </w:rPr>
        <w:t xml:space="preserve">تعزيز إدارة مكتب الخدمات؛ </w:t>
      </w:r>
      <w:r w:rsidR="002C2900">
        <w:rPr>
          <w:rFonts w:hint="cs"/>
          <w:rtl/>
        </w:rPr>
        <w:t>"3" و</w:t>
      </w:r>
      <w:r w:rsidR="002C2900">
        <w:rPr>
          <w:rtl/>
        </w:rPr>
        <w:t>ضمان تطوير حل</w:t>
      </w:r>
      <w:r w:rsidR="002C2900">
        <w:rPr>
          <w:rFonts w:hint="cs"/>
          <w:rtl/>
        </w:rPr>
        <w:t xml:space="preserve">ول </w:t>
      </w:r>
      <w:r w:rsidR="002C2900" w:rsidRPr="00B94366">
        <w:rPr>
          <w:rtl/>
        </w:rPr>
        <w:t>نظام الإدارة المتكاملة</w:t>
      </w:r>
      <w:r w:rsidR="002C2900" w:rsidRPr="00015AF5">
        <w:rPr>
          <w:rtl/>
        </w:rPr>
        <w:t xml:space="preserve"> وتعزيزه</w:t>
      </w:r>
      <w:r w:rsidR="002C2900">
        <w:rPr>
          <w:rFonts w:hint="cs"/>
          <w:rtl/>
        </w:rPr>
        <w:t>ا</w:t>
      </w:r>
      <w:r w:rsidR="002C2900" w:rsidRPr="00015AF5">
        <w:rPr>
          <w:rtl/>
        </w:rPr>
        <w:t xml:space="preserve"> باستمرار على أساس بنية حل</w:t>
      </w:r>
      <w:r w:rsidR="002C2900">
        <w:rPr>
          <w:rFonts w:hint="cs"/>
          <w:rtl/>
        </w:rPr>
        <w:t>ول</w:t>
      </w:r>
      <w:r w:rsidR="002C2900">
        <w:rPr>
          <w:rtl/>
        </w:rPr>
        <w:t xml:space="preserve"> </w:t>
      </w:r>
      <w:r w:rsidR="002C2900">
        <w:rPr>
          <w:rFonts w:hint="cs"/>
          <w:rtl/>
        </w:rPr>
        <w:t>واضحة محددة.</w:t>
      </w:r>
    </w:p>
    <w:p w:rsidR="002C2900" w:rsidRDefault="002C2900" w:rsidP="00E90FDF">
      <w:pPr>
        <w:rPr>
          <w:rFonts w:ascii="Arabic Typesetting" w:hAnsi="Arabic Typesetting" w:cs="Arabic Typesetting"/>
          <w:sz w:val="34"/>
          <w:szCs w:val="34"/>
          <w:rtl/>
          <w:lang w:val="fr-CH"/>
        </w:rPr>
      </w:pPr>
    </w:p>
    <w:p w:rsidR="002C2900" w:rsidRPr="00A0038C" w:rsidRDefault="002C2900" w:rsidP="00E90FDF">
      <w:pPr>
        <w:pStyle w:val="ARNumbered1"/>
        <w:keepNext/>
        <w:keepLines/>
        <w:spacing w:after="60"/>
        <w:ind w:left="357" w:hanging="359"/>
        <w:jc w:val="center"/>
        <w:rPr>
          <w:b/>
          <w:bCs/>
          <w:rtl/>
        </w:rPr>
      </w:pPr>
      <w:r w:rsidRPr="00A0038C">
        <w:rPr>
          <w:rFonts w:hint="cs"/>
          <w:b/>
          <w:bCs/>
          <w:rtl/>
        </w:rPr>
        <w:t xml:space="preserve">البرنامج </w:t>
      </w:r>
      <w:r>
        <w:rPr>
          <w:rFonts w:hint="cs"/>
          <w:b/>
          <w:bCs/>
          <w:rtl/>
        </w:rPr>
        <w:t>22</w:t>
      </w:r>
      <w:r w:rsidRPr="00A0038C">
        <w:rPr>
          <w:rFonts w:hint="cs"/>
          <w:b/>
          <w:bCs/>
          <w:rtl/>
        </w:rPr>
        <w:t xml:space="preserve">: الموارد </w:t>
      </w:r>
      <w:r>
        <w:rPr>
          <w:rFonts w:hint="cs"/>
          <w:b/>
          <w:bCs/>
          <w:rtl/>
        </w:rPr>
        <w:t>ب</w:t>
      </w:r>
      <w:r w:rsidRPr="00A0038C">
        <w:rPr>
          <w:rFonts w:hint="cs"/>
          <w:b/>
          <w:bCs/>
          <w:rtl/>
        </w:rPr>
        <w:t xml:space="preserve">حسب </w:t>
      </w:r>
      <w:r>
        <w:rPr>
          <w:rFonts w:hint="cs"/>
          <w:b/>
          <w:bCs/>
          <w:rtl/>
        </w:rPr>
        <w:t xml:space="preserve">كل </w:t>
      </w:r>
      <w:r w:rsidRPr="00A0038C">
        <w:rPr>
          <w:rFonts w:hint="cs"/>
          <w:b/>
          <w:bCs/>
          <w:rtl/>
        </w:rPr>
        <w:t>نتيجة</w:t>
      </w:r>
    </w:p>
    <w:p w:rsidR="002C2900" w:rsidRPr="00822FFA" w:rsidRDefault="002C2900" w:rsidP="00E90FDF">
      <w:pPr>
        <w:keepNext/>
        <w:keepLines/>
        <w:jc w:val="center"/>
        <w:rPr>
          <w:rFonts w:ascii="Arabic Typesetting" w:hAnsi="Arabic Typesetting" w:cs="Arabic Typesetting"/>
          <w:sz w:val="34"/>
          <w:szCs w:val="34"/>
          <w:rtl/>
        </w:rPr>
      </w:pPr>
      <w:r w:rsidRPr="00822FFA">
        <w:rPr>
          <w:rFonts w:ascii="Arabic Typesetting" w:hAnsi="Arabic Typesetting" w:cs="Arabic Typesetting"/>
          <w:i/>
          <w:iCs/>
          <w:sz w:val="34"/>
          <w:szCs w:val="34"/>
          <w:rtl/>
        </w:rPr>
        <w:t>(بآلاف الفرنكات السويسرية)</w:t>
      </w:r>
    </w:p>
    <w:p w:rsidR="002C2900" w:rsidRDefault="002C2900" w:rsidP="00E90FDF">
      <w:pPr>
        <w:spacing w:before="240"/>
        <w:jc w:val="center"/>
        <w:rPr>
          <w:rFonts w:ascii="Arabic Typesetting" w:hAnsi="Arabic Typesetting" w:cs="Arabic Typesetting"/>
          <w:sz w:val="34"/>
          <w:szCs w:val="34"/>
          <w:rtl/>
          <w:lang w:val="fr-CH"/>
        </w:rPr>
      </w:pPr>
      <w:r w:rsidRPr="00AB7F37">
        <w:rPr>
          <w:noProof/>
          <w:rtl/>
        </w:rPr>
        <w:drawing>
          <wp:inline distT="0" distB="0" distL="0" distR="0" wp14:anchorId="05F83EA8" wp14:editId="1F8855F3">
            <wp:extent cx="5448300" cy="2144043"/>
            <wp:effectExtent l="0" t="0" r="0" b="889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448300" cy="2144043"/>
                    </a:xfrm>
                    <a:prstGeom prst="rect">
                      <a:avLst/>
                    </a:prstGeom>
                    <a:noFill/>
                    <a:ln>
                      <a:noFill/>
                    </a:ln>
                  </pic:spPr>
                </pic:pic>
              </a:graphicData>
            </a:graphic>
          </wp:inline>
        </w:drawing>
      </w:r>
    </w:p>
    <w:p w:rsidR="002C2900" w:rsidRPr="00C1598E" w:rsidRDefault="002C2900" w:rsidP="00E90FDF">
      <w:pPr>
        <w:pStyle w:val="ARNumbered1"/>
        <w:keepNext/>
        <w:keepLines/>
        <w:spacing w:before="120"/>
        <w:ind w:left="357"/>
        <w:jc w:val="center"/>
        <w:rPr>
          <w:b/>
          <w:bCs/>
          <w:rtl/>
        </w:rPr>
      </w:pPr>
      <w:r w:rsidRPr="00C1598E">
        <w:rPr>
          <w:b/>
          <w:bCs/>
          <w:rtl/>
        </w:rPr>
        <w:t xml:space="preserve">البرنامج </w:t>
      </w:r>
      <w:r>
        <w:rPr>
          <w:rFonts w:hint="cs"/>
          <w:b/>
          <w:bCs/>
          <w:rtl/>
        </w:rPr>
        <w:t>22</w:t>
      </w:r>
      <w:r w:rsidRPr="00C1598E">
        <w:rPr>
          <w:b/>
          <w:bCs/>
          <w:rtl/>
        </w:rPr>
        <w:t xml:space="preserve">: الموارد </w:t>
      </w:r>
      <w:r>
        <w:rPr>
          <w:rFonts w:hint="cs"/>
          <w:b/>
          <w:bCs/>
          <w:rtl/>
        </w:rPr>
        <w:t>ب</w:t>
      </w:r>
      <w:r w:rsidRPr="00C1598E">
        <w:rPr>
          <w:b/>
          <w:bCs/>
          <w:rtl/>
        </w:rPr>
        <w:t xml:space="preserve">حسب </w:t>
      </w:r>
      <w:r>
        <w:rPr>
          <w:rFonts w:hint="cs"/>
          <w:b/>
          <w:bCs/>
          <w:rtl/>
        </w:rPr>
        <w:t>غرض الإنفاق</w:t>
      </w:r>
    </w:p>
    <w:p w:rsidR="002C2900" w:rsidRDefault="002C2900" w:rsidP="00E90FDF">
      <w:pPr>
        <w:keepNext/>
        <w:keepLines/>
        <w:jc w:val="center"/>
        <w:rPr>
          <w:rFonts w:ascii="Arabic Typesetting" w:hAnsi="Arabic Typesetting" w:cs="Arabic Typesetting"/>
          <w:i/>
          <w:iCs/>
          <w:sz w:val="34"/>
          <w:szCs w:val="34"/>
          <w:rtl/>
        </w:rPr>
      </w:pPr>
      <w:r w:rsidRPr="00661F5C">
        <w:rPr>
          <w:rFonts w:ascii="Arabic Typesetting" w:hAnsi="Arabic Typesetting" w:cs="Arabic Typesetting"/>
          <w:i/>
          <w:iCs/>
          <w:sz w:val="34"/>
          <w:szCs w:val="34"/>
          <w:rtl/>
        </w:rPr>
        <w:t>(بآلاف الفرنكات السويسرية)</w:t>
      </w:r>
    </w:p>
    <w:p w:rsidR="002C2900" w:rsidRPr="00AB7F37" w:rsidRDefault="002C2900" w:rsidP="00E90FDF">
      <w:pPr>
        <w:spacing w:before="60"/>
        <w:jc w:val="center"/>
        <w:rPr>
          <w:rFonts w:ascii="Arabic Typesetting" w:hAnsi="Arabic Typesetting" w:cs="Arabic Typesetting"/>
          <w:sz w:val="34"/>
          <w:szCs w:val="34"/>
          <w:rtl/>
          <w:lang w:val="fr-CH"/>
        </w:rPr>
      </w:pPr>
      <w:r w:rsidRPr="00AB7F37">
        <w:rPr>
          <w:noProof/>
          <w:rtl/>
        </w:rPr>
        <w:drawing>
          <wp:inline distT="0" distB="0" distL="0" distR="0" wp14:anchorId="4C56177B" wp14:editId="1DCF991C">
            <wp:extent cx="5505450" cy="457948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505598" cy="4579608"/>
                    </a:xfrm>
                    <a:prstGeom prst="rect">
                      <a:avLst/>
                    </a:prstGeom>
                    <a:noFill/>
                    <a:ln>
                      <a:noFill/>
                    </a:ln>
                  </pic:spPr>
                </pic:pic>
              </a:graphicData>
            </a:graphic>
          </wp:inline>
        </w:drawing>
      </w:r>
    </w:p>
    <w:p w:rsidR="00533A78" w:rsidRDefault="00533A78" w:rsidP="00DF66C0">
      <w:pPr>
        <w:spacing w:before="120"/>
        <w:jc w:val="right"/>
        <w:rPr>
          <w:rFonts w:ascii="Arabic Typesetting" w:hAnsi="Arabic Typesetting" w:cs="Arabic Typesetting"/>
        </w:rPr>
      </w:pPr>
      <w:r>
        <w:rPr>
          <w:rFonts w:ascii="Arabic Typesetting" w:hAnsi="Arabic Typesetting" w:cs="Arabic Typesetting"/>
        </w:rPr>
        <w:br w:type="page"/>
      </w:r>
    </w:p>
    <w:p w:rsidR="00533A78" w:rsidRPr="00D61B48" w:rsidRDefault="00533A78" w:rsidP="00E90FDF">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rFonts w:hint="cs"/>
          <w:sz w:val="40"/>
          <w:szCs w:val="40"/>
          <w:rtl/>
        </w:rPr>
        <w:t>23</w:t>
      </w:r>
      <w:r w:rsidRPr="00D61B48">
        <w:rPr>
          <w:sz w:val="40"/>
          <w:szCs w:val="40"/>
          <w:rtl/>
        </w:rPr>
        <w:tab/>
      </w:r>
      <w:r w:rsidRPr="001141C3">
        <w:rPr>
          <w:sz w:val="40"/>
          <w:szCs w:val="40"/>
          <w:rtl/>
        </w:rPr>
        <w:t xml:space="preserve">إدارة الموارد البشرية </w:t>
      </w:r>
      <w:r w:rsidRPr="001141C3">
        <w:rPr>
          <w:rFonts w:hint="cs"/>
          <w:sz w:val="40"/>
          <w:szCs w:val="40"/>
          <w:rtl/>
        </w:rPr>
        <w:t>وتطويرها</w:t>
      </w:r>
    </w:p>
    <w:p w:rsidR="00533A78" w:rsidRPr="00001071" w:rsidRDefault="00533A78" w:rsidP="00E90FDF">
      <w:pPr>
        <w:pStyle w:val="ARNumbered1"/>
        <w:rPr>
          <w:rtl/>
        </w:rPr>
      </w:pPr>
    </w:p>
    <w:p w:rsidR="00533A78" w:rsidRDefault="00533A78" w:rsidP="00E90FDF">
      <w:pPr>
        <w:pStyle w:val="ARNormal"/>
        <w:rPr>
          <w:rtl/>
          <w:lang w:bidi="ar-SA"/>
        </w:rPr>
      </w:pPr>
    </w:p>
    <w:tbl>
      <w:tblPr>
        <w:bidiVisual/>
        <w:tblW w:w="0" w:type="auto"/>
        <w:tblInd w:w="108" w:type="dxa"/>
        <w:tblLook w:val="01E0" w:firstRow="1" w:lastRow="1" w:firstColumn="1" w:lastColumn="1" w:noHBand="0" w:noVBand="0"/>
      </w:tblPr>
      <w:tblGrid>
        <w:gridCol w:w="9354"/>
      </w:tblGrid>
      <w:tr w:rsidR="00533A78" w:rsidRPr="00E93294" w:rsidTr="00E90FDF">
        <w:trPr>
          <w:trHeight w:val="564"/>
        </w:trPr>
        <w:tc>
          <w:tcPr>
            <w:tcW w:w="9354" w:type="dxa"/>
            <w:shd w:val="clear" w:color="auto" w:fill="C6D9F1"/>
            <w:vAlign w:val="center"/>
          </w:tcPr>
          <w:p w:rsidR="00533A78" w:rsidRPr="003E3A2C" w:rsidRDefault="00533A78" w:rsidP="00667752">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533A78" w:rsidRPr="00966639" w:rsidRDefault="00533A78" w:rsidP="00E90FDF">
      <w:pPr>
        <w:pStyle w:val="ARNormal"/>
        <w:rPr>
          <w:rtl/>
        </w:rPr>
      </w:pPr>
    </w:p>
    <w:p w:rsidR="00533A78" w:rsidRDefault="00533A78" w:rsidP="00DA6355">
      <w:pPr>
        <w:pStyle w:val="ARNormal"/>
        <w:numPr>
          <w:ilvl w:val="0"/>
          <w:numId w:val="21"/>
        </w:numPr>
        <w:ind w:left="567" w:hanging="567"/>
        <w:rPr>
          <w:rtl/>
          <w:lang w:bidi="ar-SA"/>
        </w:rPr>
      </w:pPr>
      <w:r>
        <w:rPr>
          <w:rtl/>
          <w:lang w:bidi="ar-SA"/>
        </w:rPr>
        <w:t>تهيئة بيئة تحفيزية لإعداد قوة عاملة أكثر مرونة عن طريق تقويم المهارات، وتحسين تخطيط القوة العاملة تماشياً مع الأهداف الاستراتيجية للمنظمة، وتبسيط مسارات الموارد البشرية</w:t>
      </w:r>
    </w:p>
    <w:p w:rsidR="00533A78" w:rsidRDefault="00533A78" w:rsidP="00DA6355">
      <w:pPr>
        <w:pStyle w:val="ARNormal"/>
        <w:numPr>
          <w:ilvl w:val="0"/>
          <w:numId w:val="21"/>
        </w:numPr>
        <w:ind w:left="567" w:hanging="567"/>
        <w:rPr>
          <w:rtl/>
          <w:lang w:bidi="ar-SA"/>
        </w:rPr>
      </w:pPr>
      <w:r>
        <w:rPr>
          <w:rtl/>
          <w:lang w:bidi="ar-SA"/>
        </w:rPr>
        <w:t>تعزيز مكانة الويبو بوصفها جهة عمل مفضَّلة بوضع شروط توظيف مميزة وتهيئة بيئة عمل توافقية وإتاحة فرص للتنمية المهنية وتحسين رفاه الموظفين والتوازن بين الحياة المهنية والشخصية</w:t>
      </w:r>
    </w:p>
    <w:p w:rsidR="00533A78" w:rsidRDefault="00533A78" w:rsidP="00DA6355">
      <w:pPr>
        <w:pStyle w:val="ARNormal"/>
        <w:numPr>
          <w:ilvl w:val="0"/>
          <w:numId w:val="21"/>
        </w:numPr>
        <w:ind w:left="567" w:hanging="567"/>
        <w:rPr>
          <w:rtl/>
          <w:lang w:bidi="ar-SA"/>
        </w:rPr>
      </w:pPr>
      <w:r>
        <w:rPr>
          <w:rtl/>
          <w:lang w:bidi="ar-SA"/>
        </w:rPr>
        <w:t>تعزيز دور إدارة الموارد البشرية بوصفها شريكاً للأعمال يقدِّم الدعم والمشورة إلى المديرين والموظفين</w:t>
      </w:r>
    </w:p>
    <w:p w:rsidR="00533A78" w:rsidRDefault="00533A78" w:rsidP="00DA6355">
      <w:pPr>
        <w:pStyle w:val="ARNormal"/>
        <w:numPr>
          <w:ilvl w:val="0"/>
          <w:numId w:val="21"/>
        </w:numPr>
        <w:ind w:left="567" w:hanging="567"/>
        <w:rPr>
          <w:rtl/>
          <w:lang w:bidi="ar-SA"/>
        </w:rPr>
      </w:pPr>
      <w:r>
        <w:rPr>
          <w:rtl/>
          <w:lang w:bidi="ar-SA"/>
        </w:rPr>
        <w:t>إحلال ثقافة قائمة على الالتزام والمساءلة من أجل إدارة الموظفين بفعالية عن طريق توفير التوجيه والتدريب للمديرين</w:t>
      </w:r>
    </w:p>
    <w:p w:rsidR="00533A78" w:rsidRDefault="00533A78" w:rsidP="00DA6355">
      <w:pPr>
        <w:pStyle w:val="ARNormal"/>
        <w:numPr>
          <w:ilvl w:val="0"/>
          <w:numId w:val="21"/>
        </w:numPr>
        <w:ind w:left="567" w:hanging="567"/>
        <w:rPr>
          <w:rtl/>
          <w:lang w:bidi="ar-SA"/>
        </w:rPr>
      </w:pPr>
      <w:r>
        <w:rPr>
          <w:rtl/>
          <w:lang w:bidi="ar-SA"/>
        </w:rPr>
        <w:t>إرساء إطار تنظيمي محكم وحديث ومحدَّث لإدارة الموارد البشرية يدعم الفعالية التشغيلية ويستجيب للاحتياجات المتغيرة للمنظمة وموظفيها</w:t>
      </w:r>
    </w:p>
    <w:p w:rsidR="00533A78" w:rsidRDefault="00533A78" w:rsidP="00DA6355">
      <w:pPr>
        <w:pStyle w:val="ARNormal"/>
        <w:numPr>
          <w:ilvl w:val="0"/>
          <w:numId w:val="21"/>
        </w:numPr>
        <w:ind w:left="567" w:hanging="567"/>
        <w:rPr>
          <w:rtl/>
          <w:lang w:bidi="ar-SA"/>
        </w:rPr>
      </w:pPr>
      <w:r>
        <w:rPr>
          <w:rtl/>
          <w:lang w:bidi="ar-SA"/>
        </w:rPr>
        <w:t>المضي قدماً في زيادة الإنصاف في التمثيل الجغرافي والتوازن بين الجنسين عن طريق تحسين برامج ومبادرات التواصل بشأن التوظيف بالاشتراك مع الدول الأعضاء الملتزمة</w:t>
      </w:r>
    </w:p>
    <w:p w:rsidR="00533A78" w:rsidRDefault="00533A78" w:rsidP="00DA6355">
      <w:pPr>
        <w:pStyle w:val="ARNormal"/>
        <w:numPr>
          <w:ilvl w:val="0"/>
          <w:numId w:val="21"/>
        </w:numPr>
        <w:ind w:left="567" w:hanging="567"/>
        <w:rPr>
          <w:lang w:bidi="ar-SA"/>
        </w:rPr>
      </w:pPr>
      <w:r>
        <w:rPr>
          <w:rtl/>
          <w:lang w:bidi="ar-SA"/>
        </w:rPr>
        <w:t>مواصلة تحديث أنظمة تخطيط الموارد المؤسسية المرتبطة بمسارات الموارد البشرية وتكاملها لتعزيز الفعالية التشغيلية وإثراء عمليات اتخاذ القرار ببيانات عالية الجودة فضلاً عن تعزيز كفاءة الموظفين والمديرين في استخدام تلك الأنظمة</w:t>
      </w:r>
    </w:p>
    <w:p w:rsidR="00533A78" w:rsidRDefault="00533A78" w:rsidP="00E90FDF">
      <w:pPr>
        <w:pStyle w:val="ARNormal"/>
        <w:rPr>
          <w:lang w:bidi="ar-SA"/>
        </w:rPr>
      </w:pPr>
    </w:p>
    <w:tbl>
      <w:tblPr>
        <w:bidiVisual/>
        <w:tblW w:w="0" w:type="auto"/>
        <w:tblInd w:w="108" w:type="dxa"/>
        <w:tblLook w:val="01E0" w:firstRow="1" w:lastRow="1" w:firstColumn="1" w:lastColumn="1" w:noHBand="0" w:noVBand="0"/>
      </w:tblPr>
      <w:tblGrid>
        <w:gridCol w:w="4536"/>
        <w:gridCol w:w="4818"/>
      </w:tblGrid>
      <w:tr w:rsidR="00533A78" w:rsidRPr="00E93294" w:rsidTr="00E90FDF">
        <w:trPr>
          <w:trHeight w:val="564"/>
        </w:trPr>
        <w:tc>
          <w:tcPr>
            <w:tcW w:w="4536" w:type="dxa"/>
            <w:shd w:val="clear" w:color="auto" w:fill="C6D9F1"/>
            <w:vAlign w:val="center"/>
          </w:tcPr>
          <w:p w:rsidR="00533A78" w:rsidRPr="003E3A2C" w:rsidRDefault="00533A78" w:rsidP="00E90FDF">
            <w:pPr>
              <w:pStyle w:val="ARProgramTableHeading"/>
              <w:rPr>
                <w:sz w:val="34"/>
                <w:szCs w:val="34"/>
                <w:rtl/>
                <w:lang w:bidi="ar-SA"/>
              </w:rPr>
            </w:pPr>
            <w:r>
              <w:rPr>
                <w:rFonts w:hint="cs"/>
                <w:sz w:val="34"/>
                <w:szCs w:val="34"/>
                <w:rtl/>
                <w:lang w:bidi="ar-SA"/>
              </w:rPr>
              <w:t>المخاطر</w:t>
            </w:r>
          </w:p>
        </w:tc>
        <w:tc>
          <w:tcPr>
            <w:tcW w:w="4818" w:type="dxa"/>
            <w:shd w:val="clear" w:color="auto" w:fill="C6D9F1"/>
            <w:vAlign w:val="center"/>
          </w:tcPr>
          <w:p w:rsidR="00533A78" w:rsidRPr="003E3A2C" w:rsidRDefault="00533A78" w:rsidP="00E90FDF">
            <w:pPr>
              <w:pStyle w:val="ARProgramTableHeading"/>
              <w:rPr>
                <w:sz w:val="34"/>
                <w:szCs w:val="34"/>
                <w:lang w:bidi="ar-SA"/>
              </w:rPr>
            </w:pPr>
            <w:r>
              <w:rPr>
                <w:rFonts w:hint="cs"/>
                <w:sz w:val="34"/>
                <w:szCs w:val="34"/>
                <w:rtl/>
                <w:lang w:bidi="ar-SA"/>
              </w:rPr>
              <w:t>إجراءات التخفيف</w:t>
            </w:r>
          </w:p>
        </w:tc>
      </w:tr>
      <w:tr w:rsidR="00533A78" w:rsidRPr="00396305" w:rsidTr="00E90FDF">
        <w:trPr>
          <w:trHeight w:val="564"/>
        </w:trPr>
        <w:tc>
          <w:tcPr>
            <w:tcW w:w="4536" w:type="dxa"/>
            <w:shd w:val="clear" w:color="auto" w:fill="auto"/>
          </w:tcPr>
          <w:p w:rsidR="00533A78" w:rsidRPr="00396305" w:rsidRDefault="00533A78" w:rsidP="00E90FDF">
            <w:pPr>
              <w:pStyle w:val="ARProgramTableText"/>
              <w:rPr>
                <w:bCs/>
                <w:rtl/>
                <w:lang w:bidi="ar-SA"/>
              </w:rPr>
            </w:pPr>
            <w:r w:rsidRPr="00AA2FF0">
              <w:rPr>
                <w:rtl/>
                <w:lang w:bidi="ar-SA"/>
              </w:rPr>
              <w:t xml:space="preserve">تتطلب بيئة الأعمال الخارجية السريعة التطور عمليات ومهارات وحلولاً جديدة في مجال تكنولوجيا المعلومات، ما قد يؤدي إلى عدم مواءمة القوة العاملة في مجالات حيوية في قطاع الأعمال </w:t>
            </w:r>
            <w:proofErr w:type="spellStart"/>
            <w:r w:rsidRPr="00AA2FF0">
              <w:rPr>
                <w:rtl/>
                <w:lang w:bidi="ar-SA"/>
              </w:rPr>
              <w:t>بالويبو</w:t>
            </w:r>
            <w:proofErr w:type="spellEnd"/>
            <w:r w:rsidRPr="00AA2FF0">
              <w:rPr>
                <w:rtl/>
                <w:lang w:bidi="ar-SA"/>
              </w:rPr>
              <w:t>.</w:t>
            </w:r>
            <w:r>
              <w:rPr>
                <w:rtl/>
                <w:lang w:bidi="ar-SA"/>
              </w:rPr>
              <w:t xml:space="preserve"> </w:t>
            </w:r>
            <w:r w:rsidRPr="00AA2FF0">
              <w:rPr>
                <w:rtl/>
                <w:lang w:bidi="ar-SA"/>
              </w:rPr>
              <w:t>وقد يؤدي ذلك إلى ارتفاع التكاليف للاستعانة بموظفين إضافيين بأجل قصير وأوجه عدم الكفاءة في العمليات وتراكم الطلبات المتأخرة في مجالات الأعمال الحيوية وتدهور سمعة الويبو.</w:t>
            </w:r>
          </w:p>
        </w:tc>
        <w:tc>
          <w:tcPr>
            <w:tcW w:w="4818" w:type="dxa"/>
            <w:shd w:val="clear" w:color="auto" w:fill="auto"/>
          </w:tcPr>
          <w:p w:rsidR="00533A78" w:rsidRPr="00396305" w:rsidRDefault="00533A78" w:rsidP="00E90FDF">
            <w:pPr>
              <w:pStyle w:val="ARProgramTableText"/>
              <w:rPr>
                <w:bCs/>
                <w:rtl/>
                <w:lang w:bidi="ar-SA"/>
              </w:rPr>
            </w:pPr>
            <w:r w:rsidRPr="00AA2FF0">
              <w:rPr>
                <w:rtl/>
                <w:lang w:bidi="ar-SA"/>
              </w:rPr>
              <w:t>التطوير التدريجي لقوة عاملة أكثر مرونة واستجابة مع هيكل قادر على الاستجابة لتقلبات الطلب والأهداف العملية الجديدة؛ وتحليل وتقييم مفصل للاحتياجات من حيث المهارات ومواطن قوة القوة العاملة، يلي ذلك خطط تنفيذ تشمل إعادة تخصيص الموظفين وتدريب الموظفين تدريباً كافياً وتوظيف ذوي المهارات المهمة والاستعانة بالمصادر الخارجية واستخدام مزيج أكبر من أدوات التعاقد للوصول إلى المواهب.</w:t>
            </w:r>
          </w:p>
        </w:tc>
      </w:tr>
    </w:tbl>
    <w:p w:rsidR="00533A78" w:rsidRDefault="00533A78" w:rsidP="00E90FDF">
      <w:pPr>
        <w:pStyle w:val="ARNormal"/>
        <w:rPr>
          <w:lang w:bidi="ar-SA"/>
        </w:rPr>
      </w:pPr>
    </w:p>
    <w:tbl>
      <w:tblPr>
        <w:bidiVisual/>
        <w:tblW w:w="0" w:type="auto"/>
        <w:tblInd w:w="108" w:type="dxa"/>
        <w:tblLook w:val="01E0" w:firstRow="1" w:lastRow="1" w:firstColumn="1" w:lastColumn="1" w:noHBand="0" w:noVBand="0"/>
      </w:tblPr>
      <w:tblGrid>
        <w:gridCol w:w="2366"/>
        <w:gridCol w:w="2366"/>
        <w:gridCol w:w="2365"/>
        <w:gridCol w:w="2257"/>
      </w:tblGrid>
      <w:tr w:rsidR="00533A78" w:rsidRPr="00FF6ED0" w:rsidTr="00E90FDF">
        <w:trPr>
          <w:trHeight w:val="564"/>
          <w:tblHeader/>
        </w:trPr>
        <w:tc>
          <w:tcPr>
            <w:tcW w:w="2366" w:type="dxa"/>
            <w:shd w:val="clear" w:color="auto" w:fill="C6D9F1"/>
            <w:vAlign w:val="center"/>
          </w:tcPr>
          <w:p w:rsidR="00533A78" w:rsidRPr="00FF6ED0" w:rsidRDefault="00533A78" w:rsidP="00E90FDF">
            <w:pPr>
              <w:pStyle w:val="ARNormal"/>
              <w:rPr>
                <w:b/>
                <w:bCs/>
                <w:rtl/>
                <w:lang w:bidi="ar-SA"/>
              </w:rPr>
            </w:pPr>
            <w:r>
              <w:rPr>
                <w:rFonts w:hint="cs"/>
                <w:b/>
                <w:bCs/>
                <w:rtl/>
                <w:lang w:bidi="ar-SA"/>
              </w:rPr>
              <w:t>النتائج المرتقبة</w:t>
            </w:r>
          </w:p>
        </w:tc>
        <w:tc>
          <w:tcPr>
            <w:tcW w:w="2366" w:type="dxa"/>
            <w:shd w:val="clear" w:color="auto" w:fill="C6D9F1"/>
            <w:vAlign w:val="center"/>
          </w:tcPr>
          <w:p w:rsidR="00533A78" w:rsidRPr="00FF6ED0" w:rsidRDefault="00533A78" w:rsidP="00E90FDF">
            <w:pPr>
              <w:pStyle w:val="ARNormal"/>
              <w:rPr>
                <w:b/>
                <w:bCs/>
                <w:lang w:bidi="ar-SA"/>
              </w:rPr>
            </w:pPr>
            <w:r>
              <w:rPr>
                <w:rFonts w:hint="cs"/>
                <w:b/>
                <w:bCs/>
                <w:rtl/>
                <w:lang w:bidi="ar-SA"/>
              </w:rPr>
              <w:t>مؤشرات الأداء</w:t>
            </w:r>
          </w:p>
        </w:tc>
        <w:tc>
          <w:tcPr>
            <w:tcW w:w="2365" w:type="dxa"/>
            <w:shd w:val="clear" w:color="auto" w:fill="C6D9F1"/>
          </w:tcPr>
          <w:p w:rsidR="00533A78" w:rsidRPr="00FF6ED0" w:rsidRDefault="00533A78" w:rsidP="00E90FDF">
            <w:pPr>
              <w:pStyle w:val="ARNormal"/>
              <w:rPr>
                <w:b/>
                <w:bCs/>
                <w:lang w:bidi="ar-SA"/>
              </w:rPr>
            </w:pPr>
            <w:r>
              <w:rPr>
                <w:rFonts w:hint="cs"/>
                <w:b/>
                <w:bCs/>
                <w:rtl/>
                <w:lang w:bidi="ar-SA"/>
              </w:rPr>
              <w:t>أسس المقارنة</w:t>
            </w:r>
          </w:p>
        </w:tc>
        <w:tc>
          <w:tcPr>
            <w:tcW w:w="2257" w:type="dxa"/>
            <w:shd w:val="clear" w:color="auto" w:fill="C6D9F1"/>
          </w:tcPr>
          <w:p w:rsidR="00533A78" w:rsidRPr="00FF6ED0" w:rsidRDefault="00533A78" w:rsidP="00E90FDF">
            <w:pPr>
              <w:pStyle w:val="ARNormal"/>
              <w:rPr>
                <w:b/>
                <w:bCs/>
                <w:lang w:bidi="ar-SA"/>
              </w:rPr>
            </w:pPr>
            <w:r>
              <w:rPr>
                <w:rFonts w:hint="cs"/>
                <w:b/>
                <w:bCs/>
                <w:rtl/>
                <w:lang w:bidi="ar-SA"/>
              </w:rPr>
              <w:t>الأهداف</w:t>
            </w:r>
          </w:p>
        </w:tc>
      </w:tr>
      <w:tr w:rsidR="00533A78" w:rsidRPr="00396305" w:rsidTr="00E90FDF">
        <w:trPr>
          <w:trHeight w:val="564"/>
        </w:trPr>
        <w:tc>
          <w:tcPr>
            <w:tcW w:w="2366" w:type="dxa"/>
            <w:shd w:val="clear" w:color="auto" w:fill="auto"/>
          </w:tcPr>
          <w:p w:rsidR="00533A78" w:rsidRPr="00A247AE" w:rsidRDefault="00533A78" w:rsidP="00E90FDF">
            <w:pPr>
              <w:pStyle w:val="ARProgramTableText"/>
              <w:rPr>
                <w:bCs/>
                <w:rtl/>
                <w:lang w:bidi="ar-SA"/>
              </w:rPr>
            </w:pPr>
            <w:r w:rsidRPr="00A247AE">
              <w:rPr>
                <w:rtl/>
                <w:lang w:bidi="ar-SA"/>
              </w:rPr>
              <w:t>ه1.9 خدمات دعم موجهة للزبون بفعالية وكفاءة وجودة لفائدة الزبائن الداخليين وأصحاب المصلحة الخارجيين</w:t>
            </w:r>
          </w:p>
        </w:tc>
        <w:tc>
          <w:tcPr>
            <w:tcW w:w="2366" w:type="dxa"/>
            <w:shd w:val="clear" w:color="auto" w:fill="auto"/>
          </w:tcPr>
          <w:p w:rsidR="00533A78" w:rsidRPr="00A247AE" w:rsidRDefault="00533A78" w:rsidP="00E90FDF">
            <w:pPr>
              <w:pStyle w:val="ARProgramTableText"/>
              <w:rPr>
                <w:bCs/>
                <w:rtl/>
                <w:lang w:bidi="ar-SA"/>
              </w:rPr>
            </w:pPr>
            <w:r w:rsidRPr="00A247AE">
              <w:rPr>
                <w:rtl/>
                <w:lang w:bidi="ar-SA"/>
              </w:rPr>
              <w:t>معدل الحماية الجماعية بالتأمين الصحي</w:t>
            </w:r>
            <w:r w:rsidRPr="00A247AE">
              <w:rPr>
                <w:rStyle w:val="FootnoteReference"/>
                <w:rtl/>
                <w:lang w:bidi="ar-SA"/>
              </w:rPr>
              <w:footnoteReference w:id="39"/>
            </w:r>
          </w:p>
        </w:tc>
        <w:tc>
          <w:tcPr>
            <w:tcW w:w="2365" w:type="dxa"/>
            <w:shd w:val="clear" w:color="auto" w:fill="auto"/>
          </w:tcPr>
          <w:p w:rsidR="00533A78" w:rsidRPr="00A247AE" w:rsidRDefault="00533A78" w:rsidP="00E90FDF">
            <w:pPr>
              <w:pStyle w:val="ARProgramTableText"/>
              <w:rPr>
                <w:bCs/>
                <w:rtl/>
                <w:lang w:bidi="ar-SA"/>
              </w:rPr>
            </w:pPr>
            <w:r w:rsidRPr="00A247AE">
              <w:rPr>
                <w:rtl/>
                <w:lang w:bidi="ar-SA"/>
              </w:rPr>
              <w:t>87.8% (2016)</w:t>
            </w:r>
          </w:p>
        </w:tc>
        <w:tc>
          <w:tcPr>
            <w:tcW w:w="2257" w:type="dxa"/>
            <w:shd w:val="clear" w:color="auto" w:fill="auto"/>
          </w:tcPr>
          <w:p w:rsidR="00533A78" w:rsidRPr="00A247AE" w:rsidRDefault="00533A78" w:rsidP="00E90FDF">
            <w:pPr>
              <w:pStyle w:val="ARProgramTableText"/>
              <w:rPr>
                <w:bCs/>
                <w:rtl/>
                <w:lang w:bidi="ar-SA"/>
              </w:rPr>
            </w:pPr>
            <w:r w:rsidRPr="00A247AE">
              <w:rPr>
                <w:rtl/>
                <w:lang w:bidi="ar-SA"/>
              </w:rPr>
              <w:t>الحفاظ على المستوى ذاته</w:t>
            </w:r>
          </w:p>
        </w:tc>
      </w:tr>
      <w:tr w:rsidR="00533A78" w:rsidRPr="00396305" w:rsidTr="00E90FDF">
        <w:trPr>
          <w:trHeight w:val="564"/>
        </w:trPr>
        <w:tc>
          <w:tcPr>
            <w:tcW w:w="2366" w:type="dxa"/>
            <w:shd w:val="clear" w:color="auto" w:fill="auto"/>
          </w:tcPr>
          <w:p w:rsidR="00533A78" w:rsidRPr="00A247AE" w:rsidRDefault="00533A78" w:rsidP="00E90FDF">
            <w:pPr>
              <w:pStyle w:val="ARProgramTableText"/>
              <w:rPr>
                <w:bCs/>
                <w:rtl/>
                <w:lang w:bidi="ar-SA"/>
              </w:rPr>
            </w:pPr>
          </w:p>
        </w:tc>
        <w:tc>
          <w:tcPr>
            <w:tcW w:w="2366" w:type="dxa"/>
            <w:shd w:val="clear" w:color="auto" w:fill="auto"/>
          </w:tcPr>
          <w:p w:rsidR="00533A78" w:rsidRPr="00A247AE" w:rsidRDefault="00533A78" w:rsidP="00E90FDF">
            <w:pPr>
              <w:pStyle w:val="ARProgramTableText"/>
              <w:rPr>
                <w:bCs/>
                <w:rtl/>
                <w:lang w:bidi="ar-SA"/>
              </w:rPr>
            </w:pPr>
            <w:r w:rsidRPr="00A247AE">
              <w:rPr>
                <w:rtl/>
                <w:lang w:bidi="ar-SA"/>
              </w:rPr>
              <w:t>مسارات مؤتمتة معززة أو جديدة في قسم عمليات الموارد البشرية</w:t>
            </w:r>
          </w:p>
        </w:tc>
        <w:tc>
          <w:tcPr>
            <w:tcW w:w="2365" w:type="dxa"/>
            <w:shd w:val="clear" w:color="auto" w:fill="auto"/>
          </w:tcPr>
          <w:p w:rsidR="00533A78" w:rsidRPr="00A247AE" w:rsidRDefault="00533A78" w:rsidP="00E90FDF">
            <w:pPr>
              <w:pStyle w:val="ARProgramTableText"/>
              <w:rPr>
                <w:bCs/>
                <w:rtl/>
                <w:lang w:bidi="ar-SA"/>
              </w:rPr>
            </w:pPr>
            <w:r w:rsidRPr="00A247AE">
              <w:rPr>
                <w:rtl/>
                <w:lang w:bidi="ar-SA"/>
              </w:rPr>
              <w:t>8 من أصل 18 (</w:t>
            </w:r>
            <w:r w:rsidRPr="00A247AE">
              <w:rPr>
                <w:lang w:bidi="ar-SA"/>
              </w:rPr>
              <w:t>%44</w:t>
            </w:r>
            <w:r w:rsidRPr="00A247AE">
              <w:rPr>
                <w:rFonts w:hint="cs"/>
                <w:rtl/>
              </w:rPr>
              <w:t>)</w:t>
            </w:r>
            <w:r w:rsidRPr="00A247AE">
              <w:rPr>
                <w:lang w:bidi="ar-SA"/>
              </w:rPr>
              <w:br/>
            </w:r>
            <w:r w:rsidRPr="00A247AE">
              <w:rPr>
                <w:rtl/>
                <w:lang w:bidi="ar-SA"/>
              </w:rPr>
              <w:t>(التراكمي في نهاية 2016)</w:t>
            </w:r>
          </w:p>
        </w:tc>
        <w:tc>
          <w:tcPr>
            <w:tcW w:w="2257" w:type="dxa"/>
            <w:shd w:val="clear" w:color="auto" w:fill="auto"/>
          </w:tcPr>
          <w:p w:rsidR="00533A78" w:rsidRPr="00A247AE" w:rsidRDefault="00533A78" w:rsidP="00E90FDF">
            <w:pPr>
              <w:pStyle w:val="ARProgramTableText"/>
              <w:rPr>
                <w:bCs/>
                <w:rtl/>
                <w:lang w:bidi="ar-SA"/>
              </w:rPr>
            </w:pPr>
            <w:r w:rsidRPr="00A247AE">
              <w:rPr>
                <w:rtl/>
                <w:lang w:bidi="ar-SA"/>
              </w:rPr>
              <w:t>18 (تراكمياً)</w:t>
            </w:r>
          </w:p>
        </w:tc>
      </w:tr>
      <w:tr w:rsidR="00533A78" w:rsidRPr="00396305" w:rsidTr="00E90FDF">
        <w:trPr>
          <w:trHeight w:val="564"/>
        </w:trPr>
        <w:tc>
          <w:tcPr>
            <w:tcW w:w="2366" w:type="dxa"/>
            <w:shd w:val="clear" w:color="auto" w:fill="auto"/>
          </w:tcPr>
          <w:p w:rsidR="00533A78" w:rsidRPr="00A247AE" w:rsidRDefault="00533A78" w:rsidP="00E90FDF">
            <w:pPr>
              <w:pStyle w:val="ARProgramTableText"/>
              <w:rPr>
                <w:bCs/>
                <w:rtl/>
                <w:lang w:bidi="ar-SA"/>
              </w:rPr>
            </w:pPr>
            <w:r w:rsidRPr="00A247AE">
              <w:rPr>
                <w:rtl/>
                <w:lang w:bidi="ar-SA"/>
              </w:rPr>
              <w:lastRenderedPageBreak/>
              <w:t xml:space="preserve">ه2.9 </w:t>
            </w:r>
            <w:r w:rsidRPr="00CF48A4">
              <w:rPr>
                <w:rtl/>
                <w:lang w:bidi="ar-SA"/>
              </w:rPr>
              <w:t>أمانة نبيهة تعمل بسلاسة وموظفون يعملون تحت إدارة جيّدة وبمهارات مناسبة ويحققون النتائج بكفاءة</w:t>
            </w:r>
          </w:p>
        </w:tc>
        <w:tc>
          <w:tcPr>
            <w:tcW w:w="2366" w:type="dxa"/>
            <w:shd w:val="clear" w:color="auto" w:fill="auto"/>
          </w:tcPr>
          <w:p w:rsidR="00533A78" w:rsidRPr="00A247AE" w:rsidRDefault="00533A78" w:rsidP="00E90FDF">
            <w:pPr>
              <w:pStyle w:val="ARProgramTableText"/>
              <w:rPr>
                <w:bCs/>
                <w:rtl/>
                <w:lang w:bidi="ar-SA"/>
              </w:rPr>
            </w:pPr>
            <w:r w:rsidRPr="00A247AE">
              <w:rPr>
                <w:rtl/>
                <w:lang w:bidi="ar-SA"/>
              </w:rPr>
              <w:t>‏التنوع الجغرافي: النسبة المئوية للموظفين</w:t>
            </w:r>
            <w:r>
              <w:rPr>
                <w:rStyle w:val="FootnoteReference"/>
                <w:rtl/>
                <w:lang w:bidi="ar-SA"/>
              </w:rPr>
              <w:footnoteReference w:id="40"/>
            </w:r>
            <w:r w:rsidRPr="00A247AE">
              <w:rPr>
                <w:rtl/>
                <w:lang w:bidi="ar-SA"/>
              </w:rPr>
              <w:t xml:space="preserve"> بحسب المناطق</w:t>
            </w:r>
          </w:p>
        </w:tc>
        <w:tc>
          <w:tcPr>
            <w:tcW w:w="2365" w:type="dxa"/>
            <w:shd w:val="clear" w:color="auto" w:fill="auto"/>
          </w:tcPr>
          <w:p w:rsidR="00533A78" w:rsidRPr="00A247AE" w:rsidRDefault="00533A78" w:rsidP="00E90FDF">
            <w:pPr>
              <w:pStyle w:val="ARProgramTableText"/>
              <w:rPr>
                <w:bCs/>
                <w:rtl/>
                <w:lang w:bidi="ar-SA"/>
              </w:rPr>
            </w:pPr>
            <w:r w:rsidRPr="00A247AE">
              <w:rPr>
                <w:rtl/>
                <w:lang w:bidi="ar-SA"/>
              </w:rPr>
              <w:t>أفريقيا: 11.3%</w:t>
            </w:r>
          </w:p>
          <w:p w:rsidR="00533A78" w:rsidRPr="00A247AE" w:rsidRDefault="00533A78" w:rsidP="00E90FDF">
            <w:pPr>
              <w:pStyle w:val="ARProgramTableText"/>
              <w:rPr>
                <w:bCs/>
                <w:rtl/>
                <w:lang w:bidi="ar-SA"/>
              </w:rPr>
            </w:pPr>
            <w:r w:rsidRPr="00A247AE">
              <w:rPr>
                <w:rtl/>
                <w:lang w:bidi="ar-SA"/>
              </w:rPr>
              <w:t>آسيا والمحيط الهادئ: 17.3%</w:t>
            </w:r>
          </w:p>
          <w:p w:rsidR="00533A78" w:rsidRPr="00A247AE" w:rsidRDefault="00533A78" w:rsidP="00E90FDF">
            <w:pPr>
              <w:pStyle w:val="ARProgramTableText"/>
              <w:rPr>
                <w:bCs/>
                <w:rtl/>
                <w:lang w:bidi="ar-SA"/>
              </w:rPr>
            </w:pPr>
            <w:r w:rsidRPr="00A247AE">
              <w:rPr>
                <w:rtl/>
                <w:lang w:bidi="ar-SA"/>
              </w:rPr>
              <w:t>أوروبا الشرقية والوسطى وآسيا الوسطى: 7.8%</w:t>
            </w:r>
          </w:p>
          <w:p w:rsidR="00533A78" w:rsidRPr="00A247AE" w:rsidRDefault="00533A78" w:rsidP="00E90FDF">
            <w:pPr>
              <w:pStyle w:val="ARProgramTableText"/>
              <w:rPr>
                <w:bCs/>
                <w:rtl/>
                <w:lang w:bidi="ar-SA"/>
              </w:rPr>
            </w:pPr>
            <w:r w:rsidRPr="00A247AE">
              <w:rPr>
                <w:rtl/>
                <w:lang w:bidi="ar-SA"/>
              </w:rPr>
              <w:t>أمريكا اللاتينية والكاريبي: 8.0%</w:t>
            </w:r>
          </w:p>
          <w:p w:rsidR="00533A78" w:rsidRPr="00A247AE" w:rsidRDefault="00533A78" w:rsidP="00E90FDF">
            <w:pPr>
              <w:pStyle w:val="ARProgramTableText"/>
              <w:rPr>
                <w:bCs/>
                <w:rtl/>
                <w:lang w:bidi="ar-SA"/>
              </w:rPr>
            </w:pPr>
            <w:r w:rsidRPr="00A247AE">
              <w:rPr>
                <w:rtl/>
                <w:lang w:bidi="ar-SA"/>
              </w:rPr>
              <w:t>الشرق الأوسط: 1.3%</w:t>
            </w:r>
          </w:p>
          <w:p w:rsidR="00533A78" w:rsidRPr="00A247AE" w:rsidRDefault="00533A78" w:rsidP="00E90FDF">
            <w:pPr>
              <w:pStyle w:val="ARProgramTableText"/>
              <w:rPr>
                <w:bCs/>
                <w:rtl/>
                <w:lang w:bidi="ar-SA"/>
              </w:rPr>
            </w:pPr>
            <w:r w:rsidRPr="00A247AE">
              <w:rPr>
                <w:rtl/>
                <w:lang w:bidi="ar-SA"/>
              </w:rPr>
              <w:t>أمريكا الشمالية: 8.4%</w:t>
            </w:r>
          </w:p>
          <w:p w:rsidR="00533A78" w:rsidRPr="00A247AE" w:rsidRDefault="00533A78" w:rsidP="00E90FDF">
            <w:pPr>
              <w:pStyle w:val="ARProgramTableText"/>
              <w:rPr>
                <w:bCs/>
                <w:rtl/>
                <w:lang w:bidi="ar-SA"/>
              </w:rPr>
            </w:pPr>
            <w:r w:rsidRPr="00A247AE">
              <w:rPr>
                <w:rtl/>
                <w:lang w:bidi="ar-SA"/>
              </w:rPr>
              <w:t>أوروبا الغربية: 45.9%</w:t>
            </w:r>
          </w:p>
          <w:p w:rsidR="00533A78" w:rsidRPr="00A247AE" w:rsidRDefault="00533A78" w:rsidP="00E90FDF">
            <w:pPr>
              <w:pStyle w:val="ARProgramTableText"/>
              <w:rPr>
                <w:bCs/>
                <w:rtl/>
                <w:lang w:bidi="ar-SA"/>
              </w:rPr>
            </w:pPr>
            <w:r w:rsidRPr="00A247AE">
              <w:rPr>
                <w:rtl/>
                <w:lang w:bidi="ar-SA"/>
              </w:rPr>
              <w:t>(في ديسمبر 2016)</w:t>
            </w:r>
          </w:p>
        </w:tc>
        <w:tc>
          <w:tcPr>
            <w:tcW w:w="2257" w:type="dxa"/>
            <w:shd w:val="clear" w:color="auto" w:fill="auto"/>
          </w:tcPr>
          <w:p w:rsidR="00533A78" w:rsidRPr="00A247AE" w:rsidRDefault="00533A78" w:rsidP="00E90FDF">
            <w:pPr>
              <w:pStyle w:val="ARProgramTableText"/>
              <w:rPr>
                <w:bCs/>
                <w:rtl/>
                <w:lang w:bidi="ar-SA"/>
              </w:rPr>
            </w:pPr>
            <w:r>
              <w:rPr>
                <w:rFonts w:hint="cs"/>
                <w:rtl/>
                <w:lang w:bidi="ar-SA"/>
              </w:rPr>
              <w:t>اتفاق بين الدول الأعضاء بشأن</w:t>
            </w:r>
            <w:r w:rsidRPr="00A247AE">
              <w:rPr>
                <w:rtl/>
                <w:lang w:bidi="ar-SA"/>
              </w:rPr>
              <w:t xml:space="preserve"> سياسة الويبو للتوزيع الجغرافي</w:t>
            </w:r>
            <w:r>
              <w:rPr>
                <w:rFonts w:hint="cs"/>
                <w:rtl/>
                <w:lang w:bidi="ar-SA"/>
              </w:rPr>
              <w:t>.</w:t>
            </w:r>
            <w:r w:rsidRPr="00A247AE">
              <w:rPr>
                <w:rtl/>
                <w:lang w:bidi="ar-SA"/>
              </w:rPr>
              <w:t xml:space="preserve"> </w:t>
            </w:r>
          </w:p>
        </w:tc>
      </w:tr>
      <w:tr w:rsidR="00533A78" w:rsidRPr="00396305" w:rsidTr="00E90FDF">
        <w:trPr>
          <w:trHeight w:val="564"/>
        </w:trPr>
        <w:tc>
          <w:tcPr>
            <w:tcW w:w="2366" w:type="dxa"/>
            <w:shd w:val="clear" w:color="auto" w:fill="auto"/>
          </w:tcPr>
          <w:p w:rsidR="00533A78" w:rsidRPr="00A247AE" w:rsidRDefault="00533A78" w:rsidP="00E90FDF">
            <w:pPr>
              <w:pStyle w:val="ARProgramTableText"/>
              <w:rPr>
                <w:bCs/>
                <w:rtl/>
                <w:lang w:bidi="ar-SA"/>
              </w:rPr>
            </w:pPr>
          </w:p>
        </w:tc>
        <w:tc>
          <w:tcPr>
            <w:tcW w:w="2366" w:type="dxa"/>
            <w:shd w:val="clear" w:color="auto" w:fill="auto"/>
          </w:tcPr>
          <w:p w:rsidR="00533A78" w:rsidRPr="00A247AE" w:rsidRDefault="00533A78" w:rsidP="00E90FDF">
            <w:pPr>
              <w:pStyle w:val="ARProgramTableText"/>
              <w:rPr>
                <w:bCs/>
                <w:rtl/>
                <w:lang w:bidi="ar-SA"/>
              </w:rPr>
            </w:pPr>
            <w:r w:rsidRPr="00A247AE">
              <w:rPr>
                <w:rtl/>
                <w:lang w:bidi="ar-SA"/>
              </w:rPr>
              <w:t>‏التوازن بين الجنسين: النسبة المئوية للنساء في المناصب من ف-4 إلى مد-2</w:t>
            </w:r>
          </w:p>
        </w:tc>
        <w:tc>
          <w:tcPr>
            <w:tcW w:w="2365" w:type="dxa"/>
            <w:shd w:val="clear" w:color="auto" w:fill="auto"/>
          </w:tcPr>
          <w:p w:rsidR="00533A78" w:rsidRPr="00A247AE" w:rsidRDefault="00533A78" w:rsidP="00E90FDF">
            <w:pPr>
              <w:pStyle w:val="ARProgramTableText"/>
              <w:rPr>
                <w:bCs/>
                <w:rtl/>
                <w:lang w:bidi="ar-SA"/>
              </w:rPr>
            </w:pPr>
            <w:r w:rsidRPr="00A247AE">
              <w:rPr>
                <w:rtl/>
                <w:lang w:bidi="ar-SA"/>
              </w:rPr>
              <w:t>ف-4 - 45.6%</w:t>
            </w:r>
          </w:p>
          <w:p w:rsidR="00533A78" w:rsidRPr="00A247AE" w:rsidRDefault="00533A78" w:rsidP="00E90FDF">
            <w:pPr>
              <w:pStyle w:val="ARProgramTableText"/>
              <w:rPr>
                <w:bCs/>
                <w:rtl/>
                <w:lang w:bidi="ar-SA"/>
              </w:rPr>
            </w:pPr>
            <w:r w:rsidRPr="00A247AE">
              <w:rPr>
                <w:rtl/>
                <w:lang w:bidi="ar-SA"/>
              </w:rPr>
              <w:t>ف-5 - 35.6%</w:t>
            </w:r>
          </w:p>
          <w:p w:rsidR="00533A78" w:rsidRPr="00A247AE" w:rsidRDefault="00533A78" w:rsidP="00E90FDF">
            <w:pPr>
              <w:pStyle w:val="ARProgramTableText"/>
              <w:rPr>
                <w:bCs/>
                <w:rtl/>
                <w:lang w:bidi="ar-SA"/>
              </w:rPr>
            </w:pPr>
            <w:r w:rsidRPr="00A247AE">
              <w:rPr>
                <w:rtl/>
                <w:lang w:bidi="ar-SA"/>
              </w:rPr>
              <w:t>مد-1 - 30.0%</w:t>
            </w:r>
          </w:p>
          <w:p w:rsidR="00533A78" w:rsidRPr="00A247AE" w:rsidRDefault="00533A78" w:rsidP="00E90FDF">
            <w:pPr>
              <w:pStyle w:val="ARProgramTableText"/>
              <w:rPr>
                <w:bCs/>
                <w:rtl/>
                <w:lang w:bidi="ar-SA"/>
              </w:rPr>
            </w:pPr>
            <w:r w:rsidRPr="00A247AE">
              <w:rPr>
                <w:rtl/>
                <w:lang w:bidi="ar-SA"/>
              </w:rPr>
              <w:t>مد-2 - 16.7%</w:t>
            </w:r>
          </w:p>
          <w:p w:rsidR="00533A78" w:rsidRPr="00A247AE" w:rsidRDefault="00533A78" w:rsidP="00E90FDF">
            <w:pPr>
              <w:pStyle w:val="ARProgramTableText"/>
              <w:rPr>
                <w:bCs/>
                <w:rtl/>
                <w:lang w:bidi="ar-SA"/>
              </w:rPr>
            </w:pPr>
            <w:r w:rsidRPr="00A247AE">
              <w:rPr>
                <w:rtl/>
                <w:lang w:bidi="ar-SA"/>
              </w:rPr>
              <w:t>(نهاية 2016)</w:t>
            </w:r>
          </w:p>
        </w:tc>
        <w:tc>
          <w:tcPr>
            <w:tcW w:w="2257" w:type="dxa"/>
            <w:shd w:val="clear" w:color="auto" w:fill="auto"/>
          </w:tcPr>
          <w:p w:rsidR="00533A78" w:rsidRPr="00A247AE" w:rsidRDefault="00533A78" w:rsidP="00E90FDF">
            <w:pPr>
              <w:pStyle w:val="ARProgramTableText"/>
              <w:rPr>
                <w:bCs/>
                <w:rtl/>
                <w:lang w:bidi="ar-SA"/>
              </w:rPr>
            </w:pPr>
            <w:r w:rsidRPr="00A247AE">
              <w:rPr>
                <w:rtl/>
                <w:lang w:bidi="ar-SA"/>
              </w:rPr>
              <w:t>ف-4 - 48%</w:t>
            </w:r>
          </w:p>
          <w:p w:rsidR="00533A78" w:rsidRPr="00A247AE" w:rsidRDefault="00533A78" w:rsidP="00E90FDF">
            <w:pPr>
              <w:pStyle w:val="ARProgramTableText"/>
              <w:rPr>
                <w:bCs/>
                <w:rtl/>
                <w:lang w:bidi="ar-SA"/>
              </w:rPr>
            </w:pPr>
            <w:r w:rsidRPr="00A247AE">
              <w:rPr>
                <w:rtl/>
                <w:lang w:bidi="ar-SA"/>
              </w:rPr>
              <w:t>ف-5 - 40%</w:t>
            </w:r>
          </w:p>
          <w:p w:rsidR="00533A78" w:rsidRPr="00A247AE" w:rsidRDefault="00533A78" w:rsidP="00E90FDF">
            <w:pPr>
              <w:pStyle w:val="ARProgramTableText"/>
              <w:rPr>
                <w:bCs/>
                <w:rtl/>
                <w:lang w:bidi="ar-SA"/>
              </w:rPr>
            </w:pPr>
            <w:r w:rsidRPr="00A247AE">
              <w:rPr>
                <w:rtl/>
                <w:lang w:bidi="ar-SA"/>
              </w:rPr>
              <w:t>مد-1 - 35%</w:t>
            </w:r>
          </w:p>
          <w:p w:rsidR="00533A78" w:rsidRPr="00A247AE" w:rsidRDefault="00533A78" w:rsidP="00E90FDF">
            <w:pPr>
              <w:pStyle w:val="ARProgramTableText"/>
              <w:rPr>
                <w:bCs/>
                <w:rtl/>
                <w:lang w:bidi="ar-SA"/>
              </w:rPr>
            </w:pPr>
            <w:r w:rsidRPr="00A247AE">
              <w:rPr>
                <w:rtl/>
                <w:lang w:bidi="ar-SA"/>
              </w:rPr>
              <w:t>مد-2 - 20%</w:t>
            </w:r>
          </w:p>
        </w:tc>
      </w:tr>
      <w:tr w:rsidR="00533A78" w:rsidRPr="00396305" w:rsidTr="00E90FDF">
        <w:trPr>
          <w:trHeight w:val="564"/>
        </w:trPr>
        <w:tc>
          <w:tcPr>
            <w:tcW w:w="2366" w:type="dxa"/>
            <w:shd w:val="clear" w:color="auto" w:fill="auto"/>
          </w:tcPr>
          <w:p w:rsidR="00533A78" w:rsidRPr="00A247AE" w:rsidRDefault="00533A78" w:rsidP="00E90FDF">
            <w:pPr>
              <w:pStyle w:val="ARProgramTableText"/>
              <w:rPr>
                <w:bCs/>
                <w:rtl/>
                <w:lang w:bidi="ar-SA"/>
              </w:rPr>
            </w:pPr>
          </w:p>
        </w:tc>
        <w:tc>
          <w:tcPr>
            <w:tcW w:w="2366" w:type="dxa"/>
            <w:shd w:val="clear" w:color="auto" w:fill="auto"/>
          </w:tcPr>
          <w:p w:rsidR="00533A78" w:rsidRPr="00A247AE" w:rsidRDefault="00533A78" w:rsidP="00E90FDF">
            <w:pPr>
              <w:pStyle w:val="ARProgramTableText"/>
              <w:rPr>
                <w:bCs/>
                <w:rtl/>
                <w:lang w:bidi="ar-SA"/>
              </w:rPr>
            </w:pPr>
            <w:r w:rsidRPr="00A247AE">
              <w:rPr>
                <w:rtl/>
                <w:lang w:bidi="ar-SA"/>
              </w:rPr>
              <w:t>الوقت المستغرق في التعيين</w:t>
            </w:r>
          </w:p>
        </w:tc>
        <w:tc>
          <w:tcPr>
            <w:tcW w:w="2365" w:type="dxa"/>
            <w:shd w:val="clear" w:color="auto" w:fill="auto"/>
          </w:tcPr>
          <w:p w:rsidR="00533A78" w:rsidRPr="00A247AE" w:rsidRDefault="00533A78" w:rsidP="00E90FDF">
            <w:pPr>
              <w:pStyle w:val="ARProgramTableText"/>
              <w:rPr>
                <w:bCs/>
                <w:rtl/>
                <w:lang w:bidi="ar-SA"/>
              </w:rPr>
            </w:pPr>
            <w:r w:rsidRPr="00A247AE">
              <w:rPr>
                <w:rtl/>
                <w:lang w:bidi="ar-SA"/>
              </w:rPr>
              <w:t>18.81 أسبوعاً (15</w:t>
            </w:r>
            <w:r>
              <w:rPr>
                <w:rFonts w:hint="cs"/>
                <w:rtl/>
                <w:lang w:bidi="ar-SA"/>
              </w:rPr>
              <w:t> </w:t>
            </w:r>
            <w:r w:rsidRPr="00A247AE">
              <w:rPr>
                <w:rtl/>
                <w:lang w:bidi="ar-SA"/>
              </w:rPr>
              <w:t>منافسة قيد الإنجاز منذ عام 2016 في</w:t>
            </w:r>
            <w:r>
              <w:rPr>
                <w:rFonts w:hint="cs"/>
                <w:rtl/>
                <w:lang w:bidi="ar-SA"/>
              </w:rPr>
              <w:t> </w:t>
            </w:r>
            <w:r w:rsidRPr="00A247AE">
              <w:rPr>
                <w:rtl/>
                <w:lang w:bidi="ar-SA"/>
              </w:rPr>
              <w:t>15</w:t>
            </w:r>
            <w:r>
              <w:rPr>
                <w:rFonts w:hint="cs"/>
                <w:rtl/>
                <w:lang w:bidi="ar-SA"/>
              </w:rPr>
              <w:t> </w:t>
            </w:r>
            <w:r w:rsidRPr="00A247AE">
              <w:rPr>
                <w:rtl/>
                <w:lang w:bidi="ar-SA"/>
              </w:rPr>
              <w:t>مارس 2017)</w:t>
            </w:r>
          </w:p>
        </w:tc>
        <w:tc>
          <w:tcPr>
            <w:tcW w:w="2257" w:type="dxa"/>
            <w:shd w:val="clear" w:color="auto" w:fill="auto"/>
          </w:tcPr>
          <w:p w:rsidR="00533A78" w:rsidRPr="00A247AE" w:rsidRDefault="00533A78" w:rsidP="00E90FDF">
            <w:pPr>
              <w:pStyle w:val="ARProgramTableText"/>
              <w:rPr>
                <w:bCs/>
                <w:rtl/>
                <w:lang w:bidi="ar-SA"/>
              </w:rPr>
            </w:pPr>
            <w:r w:rsidRPr="00A247AE">
              <w:rPr>
                <w:rtl/>
                <w:lang w:bidi="ar-SA"/>
              </w:rPr>
              <w:t>19 أسبوعاً</w:t>
            </w:r>
          </w:p>
        </w:tc>
      </w:tr>
      <w:tr w:rsidR="00533A78" w:rsidRPr="00396305" w:rsidTr="00E90FDF">
        <w:trPr>
          <w:trHeight w:val="564"/>
        </w:trPr>
        <w:tc>
          <w:tcPr>
            <w:tcW w:w="2366" w:type="dxa"/>
            <w:shd w:val="clear" w:color="auto" w:fill="auto"/>
          </w:tcPr>
          <w:p w:rsidR="00533A78" w:rsidRPr="00A247AE" w:rsidRDefault="00533A78" w:rsidP="00E90FDF">
            <w:pPr>
              <w:pStyle w:val="ARProgramTableText"/>
              <w:rPr>
                <w:bCs/>
                <w:rtl/>
                <w:lang w:bidi="ar-SA"/>
              </w:rPr>
            </w:pPr>
          </w:p>
        </w:tc>
        <w:tc>
          <w:tcPr>
            <w:tcW w:w="2366" w:type="dxa"/>
            <w:shd w:val="clear" w:color="auto" w:fill="auto"/>
          </w:tcPr>
          <w:p w:rsidR="00533A78" w:rsidRPr="00A247AE" w:rsidRDefault="00533A78" w:rsidP="00E90FDF">
            <w:pPr>
              <w:pStyle w:val="ARProgramTableText"/>
            </w:pPr>
            <w:r w:rsidRPr="00A247AE">
              <w:rPr>
                <w:rtl/>
              </w:rPr>
              <w:t>تعزيز تقدم تخطيط الموارد البشرية</w:t>
            </w:r>
          </w:p>
        </w:tc>
        <w:tc>
          <w:tcPr>
            <w:tcW w:w="2365" w:type="dxa"/>
            <w:shd w:val="clear" w:color="auto" w:fill="auto"/>
          </w:tcPr>
          <w:p w:rsidR="00533A78" w:rsidRPr="00A247AE" w:rsidRDefault="00533A78" w:rsidP="00E90FDF">
            <w:pPr>
              <w:pStyle w:val="ARProgramTableText"/>
            </w:pPr>
            <w:r w:rsidRPr="00A247AE">
              <w:rPr>
                <w:rtl/>
              </w:rPr>
              <w:t>المرحلة 2 (نهاية 2015)</w:t>
            </w:r>
          </w:p>
        </w:tc>
        <w:tc>
          <w:tcPr>
            <w:tcW w:w="2257" w:type="dxa"/>
            <w:shd w:val="clear" w:color="auto" w:fill="auto"/>
          </w:tcPr>
          <w:p w:rsidR="00533A78" w:rsidRPr="00A247AE" w:rsidRDefault="00533A78" w:rsidP="00E90FDF">
            <w:pPr>
              <w:pStyle w:val="ARProgramTableText"/>
            </w:pPr>
            <w:r w:rsidRPr="00A247AE">
              <w:rPr>
                <w:rtl/>
              </w:rPr>
              <w:t>المرحلة 3.5</w:t>
            </w:r>
          </w:p>
        </w:tc>
      </w:tr>
      <w:tr w:rsidR="00533A78" w:rsidRPr="00396305" w:rsidTr="00E90FDF">
        <w:trPr>
          <w:trHeight w:val="564"/>
        </w:trPr>
        <w:tc>
          <w:tcPr>
            <w:tcW w:w="2366" w:type="dxa"/>
            <w:shd w:val="clear" w:color="auto" w:fill="auto"/>
          </w:tcPr>
          <w:p w:rsidR="00533A78" w:rsidRPr="00A247AE" w:rsidRDefault="00533A78" w:rsidP="00E90FDF">
            <w:pPr>
              <w:pStyle w:val="ARProgramTableText"/>
              <w:rPr>
                <w:bCs/>
                <w:rtl/>
                <w:lang w:bidi="ar-SA"/>
              </w:rPr>
            </w:pPr>
          </w:p>
        </w:tc>
        <w:tc>
          <w:tcPr>
            <w:tcW w:w="2366" w:type="dxa"/>
            <w:shd w:val="clear" w:color="auto" w:fill="auto"/>
          </w:tcPr>
          <w:p w:rsidR="00533A78" w:rsidRPr="00A247AE" w:rsidRDefault="00533A78" w:rsidP="00E90FDF">
            <w:pPr>
              <w:pStyle w:val="ARProgramTableText"/>
            </w:pPr>
            <w:r w:rsidRPr="00A247AE">
              <w:rPr>
                <w:rtl/>
              </w:rPr>
              <w:t>زيادة الطلبات من الدول الأعضاء غير الممثلة والبلدان من المناطق الممثلة دون النصاب</w:t>
            </w:r>
          </w:p>
        </w:tc>
        <w:tc>
          <w:tcPr>
            <w:tcW w:w="2365" w:type="dxa"/>
            <w:shd w:val="clear" w:color="auto" w:fill="auto"/>
          </w:tcPr>
          <w:p w:rsidR="00533A78" w:rsidRPr="00A247AE" w:rsidRDefault="00533A78" w:rsidP="00E90FDF">
            <w:pPr>
              <w:pStyle w:val="ARProgramTableText"/>
            </w:pPr>
            <w:r w:rsidRPr="00A247AE">
              <w:rPr>
                <w:rtl/>
              </w:rPr>
              <w:t>تُحدَّد في 2017</w:t>
            </w:r>
          </w:p>
        </w:tc>
        <w:tc>
          <w:tcPr>
            <w:tcW w:w="2257" w:type="dxa"/>
            <w:shd w:val="clear" w:color="auto" w:fill="auto"/>
          </w:tcPr>
          <w:p w:rsidR="00533A78" w:rsidRPr="00A247AE" w:rsidRDefault="00533A78" w:rsidP="00E90FDF">
            <w:pPr>
              <w:pStyle w:val="ARProgramTableText"/>
            </w:pPr>
            <w:r w:rsidRPr="00A247AE">
              <w:rPr>
                <w:rtl/>
              </w:rPr>
              <w:t>تُحدَّد في 2017</w:t>
            </w:r>
          </w:p>
        </w:tc>
      </w:tr>
      <w:tr w:rsidR="00533A78" w:rsidRPr="00396305" w:rsidTr="00E90FDF">
        <w:trPr>
          <w:trHeight w:val="564"/>
        </w:trPr>
        <w:tc>
          <w:tcPr>
            <w:tcW w:w="2366" w:type="dxa"/>
            <w:shd w:val="clear" w:color="auto" w:fill="auto"/>
          </w:tcPr>
          <w:p w:rsidR="00533A78" w:rsidRPr="00A247AE" w:rsidRDefault="00533A78" w:rsidP="00E90FDF">
            <w:pPr>
              <w:pStyle w:val="ARProgramTableText"/>
              <w:rPr>
                <w:bCs/>
                <w:rtl/>
                <w:lang w:bidi="ar-SA"/>
              </w:rPr>
            </w:pPr>
          </w:p>
        </w:tc>
        <w:tc>
          <w:tcPr>
            <w:tcW w:w="2366" w:type="dxa"/>
            <w:shd w:val="clear" w:color="auto" w:fill="auto"/>
          </w:tcPr>
          <w:p w:rsidR="00533A78" w:rsidRPr="00A247AE" w:rsidRDefault="00533A78" w:rsidP="00E90FDF">
            <w:pPr>
              <w:pStyle w:val="ARProgramTableText"/>
            </w:pPr>
            <w:r w:rsidRPr="00A247AE">
              <w:rPr>
                <w:rtl/>
              </w:rPr>
              <w:t>النسبة المئوية للموظفين الذين يقيّم أداؤهم مقارنة مع أهدافهم وكفاءاتهم الفردية</w:t>
            </w:r>
          </w:p>
        </w:tc>
        <w:tc>
          <w:tcPr>
            <w:tcW w:w="2365" w:type="dxa"/>
            <w:shd w:val="clear" w:color="auto" w:fill="auto"/>
          </w:tcPr>
          <w:p w:rsidR="00533A78" w:rsidRPr="00A247AE" w:rsidRDefault="00533A78" w:rsidP="00E90FDF">
            <w:pPr>
              <w:pStyle w:val="ARProgramTableText"/>
            </w:pPr>
            <w:r>
              <w:rPr>
                <w:rtl/>
              </w:rPr>
              <w:t>2016: 92.7%</w:t>
            </w:r>
            <w:r>
              <w:rPr>
                <w:rtl/>
              </w:rPr>
              <w:br/>
            </w:r>
            <w:r w:rsidRPr="00A247AE">
              <w:rPr>
                <w:rtl/>
              </w:rPr>
              <w:t>(في</w:t>
            </w:r>
            <w:r>
              <w:rPr>
                <w:rFonts w:hint="cs"/>
                <w:rtl/>
              </w:rPr>
              <w:t> </w:t>
            </w:r>
            <w:r w:rsidRPr="00A247AE">
              <w:rPr>
                <w:rtl/>
              </w:rPr>
              <w:t>30 أبريل من العام التالي)</w:t>
            </w:r>
          </w:p>
        </w:tc>
        <w:tc>
          <w:tcPr>
            <w:tcW w:w="2257" w:type="dxa"/>
            <w:shd w:val="clear" w:color="auto" w:fill="auto"/>
          </w:tcPr>
          <w:p w:rsidR="00533A78" w:rsidRPr="00A247AE" w:rsidRDefault="00533A78" w:rsidP="00E90FDF">
            <w:pPr>
              <w:pStyle w:val="ARProgramTableText"/>
            </w:pPr>
            <w:r w:rsidRPr="00A247AE">
              <w:rPr>
                <w:rtl/>
              </w:rPr>
              <w:t>95%</w:t>
            </w:r>
          </w:p>
        </w:tc>
      </w:tr>
      <w:tr w:rsidR="00533A78" w:rsidRPr="00396305" w:rsidTr="00E90FDF">
        <w:trPr>
          <w:trHeight w:val="564"/>
        </w:trPr>
        <w:tc>
          <w:tcPr>
            <w:tcW w:w="2366" w:type="dxa"/>
            <w:shd w:val="clear" w:color="auto" w:fill="auto"/>
          </w:tcPr>
          <w:p w:rsidR="00533A78" w:rsidRPr="00A247AE" w:rsidRDefault="00533A78" w:rsidP="00E90FDF">
            <w:pPr>
              <w:pStyle w:val="ARProgramTableText"/>
              <w:rPr>
                <w:bCs/>
                <w:rtl/>
                <w:lang w:bidi="ar-SA"/>
              </w:rPr>
            </w:pPr>
          </w:p>
        </w:tc>
        <w:tc>
          <w:tcPr>
            <w:tcW w:w="2366" w:type="dxa"/>
            <w:shd w:val="clear" w:color="auto" w:fill="auto"/>
          </w:tcPr>
          <w:p w:rsidR="00533A78" w:rsidRPr="00A247AE" w:rsidRDefault="00533A78" w:rsidP="00E90FDF">
            <w:pPr>
              <w:pStyle w:val="ARProgramTableText"/>
            </w:pPr>
            <w:r w:rsidRPr="00A247AE">
              <w:rPr>
                <w:rtl/>
              </w:rPr>
              <w:t>النسبة المئوية (أ)</w:t>
            </w:r>
            <w:r>
              <w:rPr>
                <w:rFonts w:hint="cs"/>
                <w:rtl/>
              </w:rPr>
              <w:t> </w:t>
            </w:r>
            <w:r w:rsidRPr="00A247AE">
              <w:rPr>
                <w:rtl/>
              </w:rPr>
              <w:t>للموظفين الحاليين؛ (ب)</w:t>
            </w:r>
            <w:r>
              <w:rPr>
                <w:rFonts w:hint="cs"/>
                <w:rtl/>
              </w:rPr>
              <w:t> </w:t>
            </w:r>
            <w:r w:rsidRPr="00A247AE">
              <w:rPr>
                <w:rtl/>
              </w:rPr>
              <w:t>والموظفين الجدد الذين أكملوا برامج التدريب الإلزامي</w:t>
            </w:r>
          </w:p>
        </w:tc>
        <w:tc>
          <w:tcPr>
            <w:tcW w:w="2365" w:type="dxa"/>
            <w:shd w:val="clear" w:color="auto" w:fill="auto"/>
          </w:tcPr>
          <w:p w:rsidR="00533A78" w:rsidRDefault="00533A78" w:rsidP="00E90FDF">
            <w:pPr>
              <w:pStyle w:val="ARProgramTableText"/>
              <w:rPr>
                <w:rtl/>
              </w:rPr>
            </w:pPr>
            <w:r w:rsidRPr="00A247AE">
              <w:rPr>
                <w:rtl/>
              </w:rPr>
              <w:t>(أ)</w:t>
            </w:r>
            <w:r>
              <w:rPr>
                <w:rFonts w:hint="cs"/>
                <w:rtl/>
              </w:rPr>
              <w:t> </w:t>
            </w:r>
            <w:r w:rsidRPr="00A247AE">
              <w:rPr>
                <w:rtl/>
              </w:rPr>
              <w:t>%68 من الموظفين الحاليين</w:t>
            </w:r>
          </w:p>
          <w:p w:rsidR="00533A78" w:rsidRPr="00A247AE" w:rsidRDefault="00533A78" w:rsidP="00E90FDF">
            <w:pPr>
              <w:pStyle w:val="ARProgramTableText"/>
              <w:rPr>
                <w:rtl/>
              </w:rPr>
            </w:pPr>
            <w:r w:rsidRPr="00A247AE">
              <w:rPr>
                <w:rtl/>
              </w:rPr>
              <w:t>(ب)</w:t>
            </w:r>
            <w:r>
              <w:rPr>
                <w:rFonts w:hint="cs"/>
                <w:rtl/>
              </w:rPr>
              <w:t> </w:t>
            </w:r>
            <w:r w:rsidRPr="00A247AE">
              <w:rPr>
                <w:rtl/>
              </w:rPr>
              <w:t>%54 من الموظفين الجدد</w:t>
            </w:r>
          </w:p>
          <w:p w:rsidR="00533A78" w:rsidRPr="00A247AE" w:rsidRDefault="00533A78" w:rsidP="00E90FDF">
            <w:pPr>
              <w:pStyle w:val="ARProgramTableText"/>
            </w:pPr>
            <w:r w:rsidRPr="00A247AE">
              <w:rPr>
                <w:rtl/>
              </w:rPr>
              <w:t>(نهاية 2016)</w:t>
            </w:r>
          </w:p>
        </w:tc>
        <w:tc>
          <w:tcPr>
            <w:tcW w:w="2257" w:type="dxa"/>
            <w:shd w:val="clear" w:color="auto" w:fill="auto"/>
          </w:tcPr>
          <w:p w:rsidR="00533A78" w:rsidRPr="00A247AE" w:rsidRDefault="00533A78" w:rsidP="00E90FDF">
            <w:pPr>
              <w:pStyle w:val="ARProgramTableText"/>
              <w:rPr>
                <w:rtl/>
              </w:rPr>
            </w:pPr>
            <w:r w:rsidRPr="00A247AE">
              <w:rPr>
                <w:rtl/>
              </w:rPr>
              <w:t>(أ)</w:t>
            </w:r>
            <w:r>
              <w:rPr>
                <w:rFonts w:hint="cs"/>
                <w:rtl/>
              </w:rPr>
              <w:t> </w:t>
            </w:r>
            <w:r w:rsidRPr="00A247AE">
              <w:rPr>
                <w:rtl/>
              </w:rPr>
              <w:t>%80 من الموظفين الحاليين</w:t>
            </w:r>
          </w:p>
          <w:p w:rsidR="00533A78" w:rsidRPr="00A247AE" w:rsidRDefault="00533A78" w:rsidP="00E90FDF">
            <w:pPr>
              <w:pStyle w:val="ARProgramTableText"/>
              <w:rPr>
                <w:rtl/>
              </w:rPr>
            </w:pPr>
            <w:r w:rsidRPr="00A247AE">
              <w:rPr>
                <w:rtl/>
              </w:rPr>
              <w:t>(ب)</w:t>
            </w:r>
            <w:r>
              <w:rPr>
                <w:rFonts w:hint="cs"/>
                <w:rtl/>
              </w:rPr>
              <w:t> </w:t>
            </w:r>
            <w:r w:rsidRPr="00A247AE">
              <w:rPr>
                <w:rtl/>
              </w:rPr>
              <w:t>%80 من الموظفين الجدد</w:t>
            </w:r>
          </w:p>
          <w:p w:rsidR="00533A78" w:rsidRPr="00A247AE" w:rsidRDefault="00533A78" w:rsidP="00E90FDF">
            <w:pPr>
              <w:pStyle w:val="ARProgramTableText"/>
            </w:pPr>
            <w:r w:rsidRPr="00A247AE">
              <w:rPr>
                <w:rtl/>
              </w:rPr>
              <w:t>(الثنائية)</w:t>
            </w:r>
          </w:p>
        </w:tc>
      </w:tr>
    </w:tbl>
    <w:p w:rsidR="00533A78" w:rsidRDefault="00533A78" w:rsidP="00E90FDF">
      <w:pPr>
        <w:pStyle w:val="ARNormal"/>
        <w:rPr>
          <w:rtl/>
          <w:lang w:bidi="ar-SA"/>
        </w:rPr>
      </w:pPr>
    </w:p>
    <w:tbl>
      <w:tblPr>
        <w:bidiVisual/>
        <w:tblW w:w="0" w:type="auto"/>
        <w:tblInd w:w="108" w:type="dxa"/>
        <w:shd w:val="clear" w:color="auto" w:fill="C6D9F1" w:themeFill="text2" w:themeFillTint="33"/>
        <w:tblLook w:val="04A0" w:firstRow="1" w:lastRow="0" w:firstColumn="1" w:lastColumn="0" w:noHBand="0" w:noVBand="1"/>
      </w:tblPr>
      <w:tblGrid>
        <w:gridCol w:w="9445"/>
      </w:tblGrid>
      <w:tr w:rsidR="00533A78" w:rsidRPr="00FA370F" w:rsidTr="00E90FDF">
        <w:trPr>
          <w:trHeight w:val="423"/>
        </w:trPr>
        <w:tc>
          <w:tcPr>
            <w:tcW w:w="9445" w:type="dxa"/>
            <w:shd w:val="clear" w:color="auto" w:fill="C6D9F1" w:themeFill="text2" w:themeFillTint="33"/>
            <w:vAlign w:val="center"/>
          </w:tcPr>
          <w:p w:rsidR="00533A78" w:rsidRPr="00DF0DF9" w:rsidRDefault="00533A78" w:rsidP="00E90FDF">
            <w:pPr>
              <w:keepNext/>
              <w:keepLines/>
              <w:jc w:val="center"/>
              <w:rPr>
                <w:rFonts w:ascii="Arabic Typesetting" w:hAnsi="Arabic Typesetting" w:cs="Arabic Typesetting"/>
                <w:bCs/>
                <w:color w:val="000000"/>
                <w:sz w:val="34"/>
                <w:szCs w:val="34"/>
              </w:rPr>
            </w:pPr>
            <w:r w:rsidRPr="001A270F">
              <w:rPr>
                <w:rFonts w:ascii="Arabic Typesetting" w:hAnsi="Arabic Typesetting" w:cs="Arabic Typesetting"/>
                <w:sz w:val="28"/>
                <w:szCs w:val="28"/>
              </w:rPr>
              <w:br w:type="page"/>
            </w:r>
            <w:r w:rsidRPr="00DF0DF9">
              <w:rPr>
                <w:rFonts w:ascii="Arabic Typesetting" w:hAnsi="Arabic Typesetting" w:cs="Arabic Typesetting"/>
                <w:bCs/>
                <w:color w:val="000000"/>
                <w:sz w:val="34"/>
                <w:szCs w:val="34"/>
                <w:rtl/>
              </w:rPr>
              <w:t xml:space="preserve">الموارد المخصصة للبرنامج </w:t>
            </w:r>
            <w:r w:rsidRPr="00DF0DF9">
              <w:rPr>
                <w:rFonts w:ascii="Arabic Typesetting" w:hAnsi="Arabic Typesetting" w:cs="Arabic Typesetting" w:hint="cs"/>
                <w:bCs/>
                <w:color w:val="000000"/>
                <w:sz w:val="34"/>
                <w:szCs w:val="34"/>
                <w:rtl/>
              </w:rPr>
              <w:t>23</w:t>
            </w:r>
          </w:p>
        </w:tc>
      </w:tr>
    </w:tbl>
    <w:p w:rsidR="00533A78" w:rsidRDefault="00667752" w:rsidP="00667752">
      <w:pPr>
        <w:pStyle w:val="ARNumbered1"/>
        <w:spacing w:before="240"/>
      </w:pPr>
      <w:r>
        <w:rPr>
          <w:rFonts w:hint="cs"/>
          <w:rtl/>
        </w:rPr>
        <w:t>1.23</w:t>
      </w:r>
      <w:r>
        <w:rPr>
          <w:rtl/>
        </w:rPr>
        <w:tab/>
      </w:r>
      <w:r w:rsidR="00533A78">
        <w:rPr>
          <w:rtl/>
        </w:rPr>
        <w:t>تب</w:t>
      </w:r>
      <w:r w:rsidR="00533A78">
        <w:rPr>
          <w:rFonts w:hint="cs"/>
          <w:rtl/>
        </w:rPr>
        <w:t>قى</w:t>
      </w:r>
      <w:r w:rsidR="00533A78" w:rsidRPr="0043073B">
        <w:rPr>
          <w:rtl/>
        </w:rPr>
        <w:t xml:space="preserve"> الموارد الإجمالية </w:t>
      </w:r>
      <w:r w:rsidR="00533A78">
        <w:rPr>
          <w:rFonts w:hint="cs"/>
          <w:rtl/>
        </w:rPr>
        <w:t xml:space="preserve">المخصصة </w:t>
      </w:r>
      <w:r w:rsidR="00533A78" w:rsidRPr="0043073B">
        <w:rPr>
          <w:rtl/>
        </w:rPr>
        <w:t>للبرنامج في ال</w:t>
      </w:r>
      <w:r w:rsidR="00533A78">
        <w:rPr>
          <w:rtl/>
        </w:rPr>
        <w:t xml:space="preserve">ثنائية 2018/19 </w:t>
      </w:r>
      <w:r w:rsidR="00533A78">
        <w:rPr>
          <w:rFonts w:hint="cs"/>
          <w:rtl/>
        </w:rPr>
        <w:t>ثابتة.</w:t>
      </w:r>
    </w:p>
    <w:p w:rsidR="00533A78" w:rsidRDefault="00667752" w:rsidP="00667752">
      <w:pPr>
        <w:pStyle w:val="ARNumbered1"/>
        <w:jc w:val="left"/>
      </w:pPr>
      <w:r>
        <w:rPr>
          <w:rFonts w:hint="cs"/>
          <w:rtl/>
        </w:rPr>
        <w:t>2.23</w:t>
      </w:r>
      <w:r>
        <w:rPr>
          <w:rtl/>
        </w:rPr>
        <w:tab/>
      </w:r>
      <w:r w:rsidR="00533A78">
        <w:rPr>
          <w:rtl/>
        </w:rPr>
        <w:t xml:space="preserve">ويعزى الانخفاض الطفيف في موارد </w:t>
      </w:r>
      <w:r w:rsidR="00533A78">
        <w:rPr>
          <w:rFonts w:hint="cs"/>
          <w:rtl/>
        </w:rPr>
        <w:t xml:space="preserve">خلاف </w:t>
      </w:r>
      <w:r w:rsidR="00533A78" w:rsidRPr="001D23F2">
        <w:rPr>
          <w:rtl/>
        </w:rPr>
        <w:t>الموظفين إلى انخفاض الاعتمادات المخصصة لتغطية المرض والأمومة استنادا إلى أ</w:t>
      </w:r>
      <w:r w:rsidR="00533A78">
        <w:rPr>
          <w:rtl/>
        </w:rPr>
        <w:t>نماط الإنفاق السابقة، وي</w:t>
      </w:r>
      <w:r w:rsidR="00533A78">
        <w:rPr>
          <w:rFonts w:hint="cs"/>
          <w:rtl/>
        </w:rPr>
        <w:t>عوّض</w:t>
      </w:r>
      <w:r w:rsidR="00533A78" w:rsidRPr="001D23F2">
        <w:rPr>
          <w:rtl/>
        </w:rPr>
        <w:t xml:space="preserve"> </w:t>
      </w:r>
      <w:r w:rsidR="00533A78">
        <w:rPr>
          <w:rFonts w:hint="cs"/>
          <w:rtl/>
        </w:rPr>
        <w:t xml:space="preserve">ذلك </w:t>
      </w:r>
      <w:r w:rsidR="00533A78" w:rsidRPr="001D23F2">
        <w:rPr>
          <w:rtl/>
        </w:rPr>
        <w:t xml:space="preserve">جزئيا </w:t>
      </w:r>
      <w:r w:rsidR="00533A78">
        <w:rPr>
          <w:rFonts w:hint="cs"/>
          <w:rtl/>
        </w:rPr>
        <w:t xml:space="preserve">تخصيص </w:t>
      </w:r>
      <w:r w:rsidR="00533A78" w:rsidRPr="001D23F2">
        <w:rPr>
          <w:rtl/>
        </w:rPr>
        <w:t xml:space="preserve">موارد إضافية لتعزيز تعميم المنظور </w:t>
      </w:r>
      <w:proofErr w:type="spellStart"/>
      <w:r w:rsidR="00533A78" w:rsidRPr="001D23F2">
        <w:rPr>
          <w:rtl/>
        </w:rPr>
        <w:t>الجنساني</w:t>
      </w:r>
      <w:proofErr w:type="spellEnd"/>
      <w:r w:rsidR="00533A78" w:rsidRPr="001D23F2">
        <w:rPr>
          <w:rtl/>
        </w:rPr>
        <w:t>.</w:t>
      </w:r>
    </w:p>
    <w:p w:rsidR="00533A78" w:rsidRDefault="00667752" w:rsidP="00667752">
      <w:pPr>
        <w:pStyle w:val="ARNumbered1"/>
        <w:jc w:val="left"/>
      </w:pPr>
      <w:r>
        <w:rPr>
          <w:rFonts w:hint="cs"/>
          <w:rtl/>
        </w:rPr>
        <w:t>3.23</w:t>
      </w:r>
      <w:r>
        <w:rPr>
          <w:rtl/>
        </w:rPr>
        <w:tab/>
      </w:r>
      <w:r w:rsidR="00533A78" w:rsidRPr="001D23F2">
        <w:rPr>
          <w:rtl/>
        </w:rPr>
        <w:t>وتعزى الزيادة الطفيفة في موارد الموظفين إلى الزيادات القانونية في تكاليف الموظفين</w:t>
      </w:r>
      <w:r w:rsidR="00533A78">
        <w:rPr>
          <w:rFonts w:hint="cs"/>
          <w:rtl/>
        </w:rPr>
        <w:t>.</w:t>
      </w:r>
    </w:p>
    <w:p w:rsidR="00533A78" w:rsidRPr="00A0038C" w:rsidRDefault="00533A78" w:rsidP="00E90FDF">
      <w:pPr>
        <w:pStyle w:val="ARNumbered1"/>
        <w:keepNext/>
        <w:keepLines/>
        <w:spacing w:after="60"/>
        <w:ind w:left="357" w:hanging="359"/>
        <w:jc w:val="center"/>
        <w:rPr>
          <w:b/>
          <w:bCs/>
          <w:rtl/>
        </w:rPr>
      </w:pPr>
      <w:r w:rsidRPr="00A0038C">
        <w:rPr>
          <w:rFonts w:hint="cs"/>
          <w:b/>
          <w:bCs/>
          <w:rtl/>
        </w:rPr>
        <w:lastRenderedPageBreak/>
        <w:t xml:space="preserve">البرنامج </w:t>
      </w:r>
      <w:r>
        <w:rPr>
          <w:rFonts w:hint="cs"/>
          <w:b/>
          <w:bCs/>
          <w:rtl/>
        </w:rPr>
        <w:t>23</w:t>
      </w:r>
      <w:r w:rsidRPr="00A0038C">
        <w:rPr>
          <w:rFonts w:hint="cs"/>
          <w:b/>
          <w:bCs/>
          <w:rtl/>
        </w:rPr>
        <w:t xml:space="preserve">: الموارد </w:t>
      </w:r>
      <w:r>
        <w:rPr>
          <w:rFonts w:hint="cs"/>
          <w:b/>
          <w:bCs/>
          <w:rtl/>
        </w:rPr>
        <w:t>ب</w:t>
      </w:r>
      <w:r w:rsidRPr="00A0038C">
        <w:rPr>
          <w:rFonts w:hint="cs"/>
          <w:b/>
          <w:bCs/>
          <w:rtl/>
        </w:rPr>
        <w:t xml:space="preserve">حسب </w:t>
      </w:r>
      <w:r>
        <w:rPr>
          <w:rFonts w:hint="cs"/>
          <w:b/>
          <w:bCs/>
          <w:rtl/>
        </w:rPr>
        <w:t xml:space="preserve">كل </w:t>
      </w:r>
      <w:r w:rsidRPr="00A0038C">
        <w:rPr>
          <w:rFonts w:hint="cs"/>
          <w:b/>
          <w:bCs/>
          <w:rtl/>
        </w:rPr>
        <w:t>نتيجة</w:t>
      </w:r>
    </w:p>
    <w:p w:rsidR="00533A78" w:rsidRPr="00822FFA" w:rsidRDefault="00533A78" w:rsidP="00E90FDF">
      <w:pPr>
        <w:keepNext/>
        <w:keepLines/>
        <w:jc w:val="center"/>
        <w:rPr>
          <w:rFonts w:ascii="Arabic Typesetting" w:hAnsi="Arabic Typesetting" w:cs="Arabic Typesetting"/>
          <w:sz w:val="34"/>
          <w:szCs w:val="34"/>
          <w:rtl/>
        </w:rPr>
      </w:pPr>
      <w:r w:rsidRPr="00822FFA">
        <w:rPr>
          <w:rFonts w:ascii="Arabic Typesetting" w:hAnsi="Arabic Typesetting" w:cs="Arabic Typesetting"/>
          <w:i/>
          <w:iCs/>
          <w:sz w:val="34"/>
          <w:szCs w:val="34"/>
          <w:rtl/>
        </w:rPr>
        <w:t>(بآلاف الفرنكات السويسرية)</w:t>
      </w:r>
    </w:p>
    <w:p w:rsidR="00533A78" w:rsidRDefault="00533A78" w:rsidP="00E90FDF">
      <w:pPr>
        <w:pStyle w:val="ARNormal"/>
        <w:spacing w:before="240" w:line="276" w:lineRule="auto"/>
        <w:jc w:val="center"/>
        <w:rPr>
          <w:rtl/>
          <w:lang w:bidi="ar-SA"/>
        </w:rPr>
      </w:pPr>
      <w:r w:rsidRPr="00DF0DF9">
        <w:rPr>
          <w:noProof/>
          <w:rtl/>
          <w:lang w:bidi="ar-SA"/>
        </w:rPr>
        <w:drawing>
          <wp:inline distT="0" distB="0" distL="0" distR="0" wp14:anchorId="40318F54" wp14:editId="48546048">
            <wp:extent cx="4928260" cy="1447331"/>
            <wp:effectExtent l="0" t="0" r="5715"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937832" cy="1450142"/>
                    </a:xfrm>
                    <a:prstGeom prst="rect">
                      <a:avLst/>
                    </a:prstGeom>
                    <a:noFill/>
                    <a:ln>
                      <a:noFill/>
                    </a:ln>
                  </pic:spPr>
                </pic:pic>
              </a:graphicData>
            </a:graphic>
          </wp:inline>
        </w:drawing>
      </w:r>
    </w:p>
    <w:p w:rsidR="00533A78" w:rsidRPr="00DF0DF9" w:rsidRDefault="00533A78" w:rsidP="00E90FDF">
      <w:pPr>
        <w:rPr>
          <w:rFonts w:ascii="Arabic Typesetting" w:hAnsi="Arabic Typesetting" w:cs="Arabic Typesetting"/>
          <w:sz w:val="28"/>
          <w:szCs w:val="28"/>
          <w:rtl/>
        </w:rPr>
      </w:pPr>
    </w:p>
    <w:p w:rsidR="00533A78" w:rsidRPr="00C1598E" w:rsidRDefault="00533A78" w:rsidP="00E90FDF">
      <w:pPr>
        <w:pStyle w:val="ARNumbered1"/>
        <w:keepNext/>
        <w:keepLines/>
        <w:spacing w:before="120"/>
        <w:ind w:left="357"/>
        <w:jc w:val="center"/>
        <w:rPr>
          <w:b/>
          <w:bCs/>
          <w:rtl/>
        </w:rPr>
      </w:pPr>
      <w:r w:rsidRPr="00C1598E">
        <w:rPr>
          <w:b/>
          <w:bCs/>
          <w:rtl/>
        </w:rPr>
        <w:t xml:space="preserve">البرنامج </w:t>
      </w:r>
      <w:r>
        <w:rPr>
          <w:rFonts w:hint="cs"/>
          <w:b/>
          <w:bCs/>
          <w:rtl/>
        </w:rPr>
        <w:t>23</w:t>
      </w:r>
      <w:r w:rsidRPr="00C1598E">
        <w:rPr>
          <w:b/>
          <w:bCs/>
          <w:rtl/>
        </w:rPr>
        <w:t xml:space="preserve">: الموارد </w:t>
      </w:r>
      <w:r>
        <w:rPr>
          <w:rFonts w:hint="cs"/>
          <w:b/>
          <w:bCs/>
          <w:rtl/>
        </w:rPr>
        <w:t>ب</w:t>
      </w:r>
      <w:r w:rsidRPr="00C1598E">
        <w:rPr>
          <w:b/>
          <w:bCs/>
          <w:rtl/>
        </w:rPr>
        <w:t xml:space="preserve">حسب </w:t>
      </w:r>
      <w:r>
        <w:rPr>
          <w:rFonts w:hint="cs"/>
          <w:b/>
          <w:bCs/>
          <w:rtl/>
        </w:rPr>
        <w:t>غرض الإنفاق</w:t>
      </w:r>
    </w:p>
    <w:p w:rsidR="00533A78" w:rsidRDefault="00533A78" w:rsidP="00E90FDF">
      <w:pPr>
        <w:keepNext/>
        <w:keepLines/>
        <w:jc w:val="center"/>
        <w:rPr>
          <w:rFonts w:ascii="Arabic Typesetting" w:hAnsi="Arabic Typesetting" w:cs="Arabic Typesetting"/>
          <w:i/>
          <w:iCs/>
          <w:sz w:val="34"/>
          <w:szCs w:val="34"/>
          <w:rtl/>
        </w:rPr>
      </w:pPr>
      <w:r w:rsidRPr="00661F5C">
        <w:rPr>
          <w:rFonts w:ascii="Arabic Typesetting" w:hAnsi="Arabic Typesetting" w:cs="Arabic Typesetting"/>
          <w:i/>
          <w:iCs/>
          <w:sz w:val="34"/>
          <w:szCs w:val="34"/>
          <w:rtl/>
        </w:rPr>
        <w:t>(بآلاف الفرنكات السويسرية)</w:t>
      </w:r>
    </w:p>
    <w:p w:rsidR="00533A78" w:rsidRPr="00DF0DF9" w:rsidRDefault="00533A78" w:rsidP="00E90FDF">
      <w:pPr>
        <w:spacing w:before="240" w:line="276" w:lineRule="auto"/>
        <w:jc w:val="center"/>
        <w:rPr>
          <w:rtl/>
        </w:rPr>
      </w:pPr>
      <w:r w:rsidRPr="00DF0DF9">
        <w:rPr>
          <w:noProof/>
          <w:rtl/>
        </w:rPr>
        <w:drawing>
          <wp:inline distT="0" distB="0" distL="0" distR="0" wp14:anchorId="67FE9108" wp14:editId="2C0EC8CF">
            <wp:extent cx="4821381" cy="5070763"/>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821382" cy="5070764"/>
                    </a:xfrm>
                    <a:prstGeom prst="rect">
                      <a:avLst/>
                    </a:prstGeom>
                    <a:noFill/>
                    <a:ln>
                      <a:noFill/>
                    </a:ln>
                  </pic:spPr>
                </pic:pic>
              </a:graphicData>
            </a:graphic>
          </wp:inline>
        </w:drawing>
      </w:r>
    </w:p>
    <w:p w:rsidR="0052358C" w:rsidRDefault="0052358C" w:rsidP="00DF66C0">
      <w:pPr>
        <w:spacing w:before="120"/>
        <w:jc w:val="right"/>
        <w:rPr>
          <w:rFonts w:ascii="Arabic Typesetting" w:hAnsi="Arabic Typesetting" w:cs="Arabic Typesetting"/>
        </w:rPr>
      </w:pPr>
      <w:r>
        <w:rPr>
          <w:rFonts w:ascii="Arabic Typesetting" w:hAnsi="Arabic Typesetting" w:cs="Arabic Typesetting"/>
        </w:rPr>
        <w:br w:type="page"/>
      </w:r>
    </w:p>
    <w:p w:rsidR="0052358C" w:rsidRPr="00D61B48" w:rsidRDefault="0052358C" w:rsidP="00E90FDF">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rFonts w:hint="cs"/>
          <w:sz w:val="40"/>
          <w:szCs w:val="40"/>
          <w:rtl/>
        </w:rPr>
        <w:t>24</w:t>
      </w:r>
      <w:r w:rsidRPr="00D61B48">
        <w:rPr>
          <w:sz w:val="40"/>
          <w:szCs w:val="40"/>
          <w:rtl/>
        </w:rPr>
        <w:tab/>
      </w:r>
      <w:r w:rsidRPr="005A79A7">
        <w:rPr>
          <w:sz w:val="40"/>
          <w:szCs w:val="40"/>
          <w:rtl/>
        </w:rPr>
        <w:t>خدمات الدعم العامة</w:t>
      </w:r>
    </w:p>
    <w:p w:rsidR="0052358C" w:rsidRPr="00001071" w:rsidRDefault="0052358C" w:rsidP="00E90FDF">
      <w:pPr>
        <w:pStyle w:val="ARNumbered1"/>
        <w:rPr>
          <w:rtl/>
        </w:rPr>
      </w:pPr>
    </w:p>
    <w:p w:rsidR="0052358C" w:rsidRDefault="0052358C" w:rsidP="00E90FDF">
      <w:pPr>
        <w:pStyle w:val="ARNormal"/>
        <w:rPr>
          <w:rtl/>
          <w:lang w:bidi="ar-SA"/>
        </w:rPr>
      </w:pPr>
    </w:p>
    <w:tbl>
      <w:tblPr>
        <w:bidiVisual/>
        <w:tblW w:w="0" w:type="auto"/>
        <w:tblInd w:w="108" w:type="dxa"/>
        <w:tblLook w:val="01E0" w:firstRow="1" w:lastRow="1" w:firstColumn="1" w:lastColumn="1" w:noHBand="0" w:noVBand="0"/>
      </w:tblPr>
      <w:tblGrid>
        <w:gridCol w:w="9354"/>
      </w:tblGrid>
      <w:tr w:rsidR="0052358C" w:rsidRPr="00E93294" w:rsidTr="00E90FDF">
        <w:trPr>
          <w:trHeight w:val="564"/>
        </w:trPr>
        <w:tc>
          <w:tcPr>
            <w:tcW w:w="9354" w:type="dxa"/>
            <w:shd w:val="clear" w:color="auto" w:fill="C6D9F1"/>
            <w:vAlign w:val="center"/>
          </w:tcPr>
          <w:p w:rsidR="0052358C" w:rsidRPr="003E3A2C" w:rsidRDefault="0052358C" w:rsidP="0052358C">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52358C" w:rsidRDefault="0052358C" w:rsidP="00E90FDF">
      <w:pPr>
        <w:pStyle w:val="ARNormal"/>
        <w:rPr>
          <w:rtl/>
        </w:rPr>
      </w:pPr>
    </w:p>
    <w:p w:rsidR="0052358C" w:rsidRPr="00966639" w:rsidRDefault="0052358C" w:rsidP="00E90FDF">
      <w:pPr>
        <w:pStyle w:val="ARNormal"/>
        <w:rPr>
          <w:rtl/>
        </w:rPr>
      </w:pPr>
      <w:r w:rsidRPr="005A79A7">
        <w:rPr>
          <w:u w:val="single"/>
          <w:rtl/>
        </w:rPr>
        <w:t>المشتريات والسفر</w:t>
      </w:r>
    </w:p>
    <w:p w:rsidR="0052358C" w:rsidRDefault="0052358C" w:rsidP="00DA6355">
      <w:pPr>
        <w:pStyle w:val="ARNormal"/>
        <w:numPr>
          <w:ilvl w:val="0"/>
          <w:numId w:val="21"/>
        </w:numPr>
        <w:ind w:left="567" w:hanging="567"/>
        <w:rPr>
          <w:lang w:bidi="ar-SA"/>
        </w:rPr>
      </w:pPr>
      <w:r w:rsidRPr="005A79A7">
        <w:rPr>
          <w:rtl/>
        </w:rPr>
        <w:t>تنفيذ نهج استراتيجي واستباقي في إجراء أنشطة الويبو المتعلقة بالتوريد لضمان عمليات فعالة وموجهة نحو العملاء ومتوافقة لشراء السلع والخدمات وجلب المتعاقدين الأفراد والسفر والمتطلبات المرتبطة بالحدث؛</w:t>
      </w:r>
    </w:p>
    <w:p w:rsidR="0052358C" w:rsidRDefault="0052358C" w:rsidP="00DA6355">
      <w:pPr>
        <w:pStyle w:val="ARNormal"/>
        <w:numPr>
          <w:ilvl w:val="0"/>
          <w:numId w:val="21"/>
        </w:numPr>
        <w:ind w:left="567" w:hanging="567"/>
        <w:rPr>
          <w:lang w:bidi="ar-SA"/>
        </w:rPr>
      </w:pPr>
      <w:r>
        <w:rPr>
          <w:rFonts w:hint="cs"/>
          <w:rtl/>
        </w:rPr>
        <w:t>و</w:t>
      </w:r>
      <w:r w:rsidRPr="005A79A7">
        <w:rPr>
          <w:rtl/>
        </w:rPr>
        <w:t xml:space="preserve">توسيع نطاق استخدام الاتفاقات الطويلة الأجل وتعزيز التعاون مع الأمم المتحدة لضمان الوصول السريع والسلس للسلع والخدمات وتحقيق أقصى قدر من </w:t>
      </w:r>
      <w:proofErr w:type="spellStart"/>
      <w:r w:rsidRPr="005A79A7">
        <w:rPr>
          <w:rtl/>
        </w:rPr>
        <w:t>الوفورات</w:t>
      </w:r>
      <w:proofErr w:type="spellEnd"/>
      <w:r w:rsidRPr="005A79A7">
        <w:rPr>
          <w:rtl/>
        </w:rPr>
        <w:t xml:space="preserve"> من خلال وفورات الحجم؛</w:t>
      </w:r>
    </w:p>
    <w:p w:rsidR="0052358C" w:rsidRDefault="0052358C" w:rsidP="00DA6355">
      <w:pPr>
        <w:pStyle w:val="ARNormal"/>
        <w:numPr>
          <w:ilvl w:val="0"/>
          <w:numId w:val="21"/>
        </w:numPr>
        <w:ind w:left="567" w:hanging="567"/>
        <w:rPr>
          <w:lang w:bidi="ar-SA"/>
        </w:rPr>
      </w:pPr>
      <w:r w:rsidRPr="005A79A7">
        <w:rPr>
          <w:rtl/>
        </w:rPr>
        <w:t>تعزيز تحليل السوق ووضع المعايير مع أفضل الممارسات في القطاع الخاص لجعل عمليات الويبو أكثر ابتكارا وتحديد التكنولوجيات الأفضل من نوعها؛</w:t>
      </w:r>
    </w:p>
    <w:p w:rsidR="0052358C" w:rsidRDefault="0052358C" w:rsidP="00DA6355">
      <w:pPr>
        <w:pStyle w:val="ARNormal"/>
        <w:numPr>
          <w:ilvl w:val="0"/>
          <w:numId w:val="21"/>
        </w:numPr>
        <w:ind w:left="567" w:hanging="567"/>
        <w:rPr>
          <w:lang w:bidi="ar-SA"/>
        </w:rPr>
      </w:pPr>
      <w:r>
        <w:rPr>
          <w:rFonts w:hint="cs"/>
          <w:rtl/>
        </w:rPr>
        <w:t>و</w:t>
      </w:r>
      <w:r w:rsidRPr="005A79A7">
        <w:rPr>
          <w:rtl/>
        </w:rPr>
        <w:t>تعزيز النضج في إدارة أداء البائعين، والعمل بشكل وثيق مع مديري العقود واستخدام تطبيق إدارة المعلومات المؤسسية كمستودع للمعرفة المشتركة؛</w:t>
      </w:r>
    </w:p>
    <w:p w:rsidR="0052358C" w:rsidRDefault="0052358C" w:rsidP="00DA6355">
      <w:pPr>
        <w:pStyle w:val="ARNormal"/>
        <w:numPr>
          <w:ilvl w:val="0"/>
          <w:numId w:val="21"/>
        </w:numPr>
        <w:ind w:left="567" w:hanging="567"/>
        <w:rPr>
          <w:lang w:bidi="ar-SA"/>
        </w:rPr>
      </w:pPr>
      <w:r>
        <w:rPr>
          <w:rFonts w:hint="cs"/>
          <w:rtl/>
        </w:rPr>
        <w:t>و</w:t>
      </w:r>
      <w:r w:rsidRPr="005A79A7">
        <w:rPr>
          <w:rtl/>
        </w:rPr>
        <w:t>الاستمرار في تحديد تدابير التوفير في التكاليف، بناء على أداة إلكترونية جديدة للسفر والحدث، مع التركيز بشكل خاص على رسوم الخدمة (من خلال زيادة استخدام أداة الحجز عبر الإنترنت ومراجعة النموذج التشغيلي لرسوم الوكالة) وأسعار التذاكر (من خلال مفاوضات أكثر استهدافا مع الخطوط الجوية)؛</w:t>
      </w:r>
    </w:p>
    <w:p w:rsidR="0052358C" w:rsidRDefault="0052358C" w:rsidP="00DA6355">
      <w:pPr>
        <w:pStyle w:val="ARNormal"/>
        <w:numPr>
          <w:ilvl w:val="0"/>
          <w:numId w:val="21"/>
        </w:numPr>
        <w:ind w:left="567" w:hanging="567"/>
        <w:rPr>
          <w:rtl/>
          <w:lang w:bidi="ar-SA"/>
        </w:rPr>
      </w:pPr>
      <w:r>
        <w:rPr>
          <w:rFonts w:hint="cs"/>
          <w:rtl/>
        </w:rPr>
        <w:t>و</w:t>
      </w:r>
      <w:r w:rsidRPr="005A79A7">
        <w:rPr>
          <w:rtl/>
        </w:rPr>
        <w:t>تطوير قدرات التوعية لتحديد المتعاقدين الأفراد في جميع أنحاء العالم من خلال التوسع في استخدام الشبكات الاجتماعية.</w:t>
      </w:r>
    </w:p>
    <w:p w:rsidR="0052358C" w:rsidRDefault="0052358C" w:rsidP="00E90FDF">
      <w:pPr>
        <w:pStyle w:val="ARNormal"/>
        <w:rPr>
          <w:rtl/>
          <w:lang w:bidi="ar-SA"/>
        </w:rPr>
      </w:pPr>
    </w:p>
    <w:p w:rsidR="0052358C" w:rsidRDefault="0052358C" w:rsidP="00E90FDF">
      <w:pPr>
        <w:pStyle w:val="ARNormal"/>
        <w:rPr>
          <w:lang w:bidi="ar-SA"/>
        </w:rPr>
      </w:pPr>
      <w:r w:rsidRPr="005A79A7">
        <w:rPr>
          <w:u w:val="single"/>
          <w:rtl/>
        </w:rPr>
        <w:t>صيانة المباني</w:t>
      </w:r>
    </w:p>
    <w:p w:rsidR="0052358C" w:rsidRDefault="0052358C" w:rsidP="00DA6355">
      <w:pPr>
        <w:pStyle w:val="ARNormal"/>
        <w:numPr>
          <w:ilvl w:val="0"/>
          <w:numId w:val="21"/>
        </w:numPr>
        <w:ind w:left="567" w:hanging="567"/>
        <w:rPr>
          <w:lang w:bidi="ar-SA"/>
        </w:rPr>
      </w:pPr>
      <w:r w:rsidRPr="005A79A7">
        <w:rPr>
          <w:rtl/>
        </w:rPr>
        <w:t>إجراء صيانة منتظمة للمرافق والمنشآت التقنية في حرم الويبو بغية الحفاظ على ظروف العمل المثلى وتقليل الحاجة إلى الإصلاحات والتدخلات المتأخرة والطارئة والمكلفة؛</w:t>
      </w:r>
    </w:p>
    <w:p w:rsidR="0052358C" w:rsidRDefault="0052358C" w:rsidP="00DA6355">
      <w:pPr>
        <w:pStyle w:val="ARNormal"/>
        <w:numPr>
          <w:ilvl w:val="0"/>
          <w:numId w:val="21"/>
        </w:numPr>
        <w:ind w:left="567" w:hanging="567"/>
        <w:rPr>
          <w:lang w:bidi="ar-SA"/>
        </w:rPr>
      </w:pPr>
      <w:r>
        <w:rPr>
          <w:rFonts w:hint="cs"/>
          <w:rtl/>
        </w:rPr>
        <w:t>و</w:t>
      </w:r>
      <w:r w:rsidRPr="005A79A7">
        <w:rPr>
          <w:rtl/>
        </w:rPr>
        <w:t xml:space="preserve">ضمان استمرارية المرافق والمنشآت الهامة في حالة الانقطاع غير المتوقع وغير </w:t>
      </w:r>
      <w:proofErr w:type="spellStart"/>
      <w:r w:rsidRPr="005A79A7">
        <w:rPr>
          <w:rtl/>
        </w:rPr>
        <w:t>المتنبأ</w:t>
      </w:r>
      <w:proofErr w:type="spellEnd"/>
      <w:r w:rsidRPr="005A79A7">
        <w:rPr>
          <w:rtl/>
        </w:rPr>
        <w:t xml:space="preserve"> به أو الحوادث، ودراسة جدوى مواصلة تحسين نطاق حالات التكرار وأنواعها، بما يتماشى مع الاحتياجات أو التوقعات المستقبلية المحتملة؛</w:t>
      </w:r>
    </w:p>
    <w:p w:rsidR="0052358C" w:rsidRDefault="0052358C" w:rsidP="00DA6355">
      <w:pPr>
        <w:pStyle w:val="ARNormal"/>
        <w:numPr>
          <w:ilvl w:val="0"/>
          <w:numId w:val="21"/>
        </w:numPr>
        <w:ind w:left="567" w:hanging="567"/>
        <w:rPr>
          <w:lang w:bidi="ar-SA"/>
        </w:rPr>
      </w:pPr>
      <w:r>
        <w:rPr>
          <w:rFonts w:hint="cs"/>
          <w:rtl/>
        </w:rPr>
        <w:t>و</w:t>
      </w:r>
      <w:r w:rsidRPr="005A79A7">
        <w:rPr>
          <w:rtl/>
        </w:rPr>
        <w:t>وضع نهج مرحلي وتنفيذه للاستثمارات الرأسمالية في إطار خطة رئيسية طويلة الأجل للأصول الرأسمالية فيما يخص التجديدات والتحولات والتحسينات الرئيسية أو استبدال المرافق والمنشآت؛</w:t>
      </w:r>
    </w:p>
    <w:p w:rsidR="0052358C" w:rsidRDefault="0052358C" w:rsidP="00DA6355">
      <w:pPr>
        <w:pStyle w:val="ARNormal"/>
        <w:numPr>
          <w:ilvl w:val="0"/>
          <w:numId w:val="21"/>
        </w:numPr>
        <w:ind w:left="567" w:hanging="567"/>
        <w:rPr>
          <w:lang w:bidi="ar-SA"/>
        </w:rPr>
      </w:pPr>
      <w:r>
        <w:rPr>
          <w:rFonts w:hint="cs"/>
          <w:rtl/>
        </w:rPr>
        <w:t>و</w:t>
      </w:r>
      <w:r w:rsidRPr="005A79A7">
        <w:rPr>
          <w:rtl/>
        </w:rPr>
        <w:t xml:space="preserve">دمج الاعتبارات البيئية في جميع مشاريع المباني والصيانة والتجديد التقنيين للحد من البصمة البيئية </w:t>
      </w:r>
      <w:proofErr w:type="spellStart"/>
      <w:r w:rsidRPr="005A79A7">
        <w:rPr>
          <w:rtl/>
        </w:rPr>
        <w:t>للويبو</w:t>
      </w:r>
      <w:proofErr w:type="spellEnd"/>
      <w:r w:rsidRPr="005A79A7">
        <w:rPr>
          <w:rtl/>
        </w:rPr>
        <w:t xml:space="preserve"> وفقا للإطار التنظيمي للبلد المضيف والسياق على نطاق الأمم المتحدة.</w:t>
      </w:r>
      <w:r>
        <w:rPr>
          <w:lang w:bidi="ar-SA"/>
        </w:rPr>
        <w:t xml:space="preserve"> </w:t>
      </w:r>
      <w:r>
        <w:rPr>
          <w:rFonts w:hint="cs"/>
          <w:rtl/>
          <w:lang w:bidi="ar-SA"/>
        </w:rPr>
        <w:t>و</w:t>
      </w:r>
      <w:r w:rsidRPr="005A79A7">
        <w:rPr>
          <w:rtl/>
        </w:rPr>
        <w:t xml:space="preserve">تشجيع </w:t>
      </w:r>
      <w:r>
        <w:rPr>
          <w:rFonts w:hint="cs"/>
          <w:rtl/>
        </w:rPr>
        <w:t xml:space="preserve">وتنفيذ </w:t>
      </w:r>
      <w:r w:rsidRPr="005A79A7">
        <w:rPr>
          <w:rtl/>
        </w:rPr>
        <w:t xml:space="preserve">المبادرات والتدابير الرامية إلى </w:t>
      </w:r>
      <w:r>
        <w:rPr>
          <w:rFonts w:hint="cs"/>
          <w:rtl/>
        </w:rPr>
        <w:t xml:space="preserve">تحقيق عدة أهداف منها </w:t>
      </w:r>
      <w:r w:rsidRPr="005A79A7">
        <w:rPr>
          <w:rtl/>
        </w:rPr>
        <w:t>الحد من انبعاثات الكربون الناجمة عن أنشطة الويبو في إطار هدف الحياد المناخي الذي وضعته المنظمة في الثنائية 2014-2015 للفترة 2014-2020؛</w:t>
      </w:r>
    </w:p>
    <w:p w:rsidR="0052358C" w:rsidRDefault="0052358C" w:rsidP="00DA6355">
      <w:pPr>
        <w:pStyle w:val="ARNormal"/>
        <w:numPr>
          <w:ilvl w:val="0"/>
          <w:numId w:val="21"/>
        </w:numPr>
        <w:ind w:left="567" w:hanging="567"/>
        <w:rPr>
          <w:lang w:bidi="ar-SA"/>
        </w:rPr>
      </w:pPr>
      <w:r>
        <w:rPr>
          <w:rFonts w:hint="cs"/>
          <w:rtl/>
        </w:rPr>
        <w:t>و</w:t>
      </w:r>
      <w:r w:rsidRPr="005A79A7">
        <w:rPr>
          <w:rtl/>
        </w:rPr>
        <w:t xml:space="preserve">إدماج اعتبارات المسؤولية الاجتماعية </w:t>
      </w:r>
      <w:r>
        <w:rPr>
          <w:rFonts w:hint="cs"/>
          <w:rtl/>
        </w:rPr>
        <w:t xml:space="preserve">من جملة اعتبارات أخرى </w:t>
      </w:r>
      <w:r w:rsidRPr="005A79A7">
        <w:rPr>
          <w:rtl/>
        </w:rPr>
        <w:t>في جميع مشاريع صيانة المباني وتجديدها، من أجل مواصلة تحسين إمكانية الوصول المادي إلى حرم الويبو وفيه؛</w:t>
      </w:r>
    </w:p>
    <w:p w:rsidR="0052358C" w:rsidRDefault="0052358C" w:rsidP="00DA6355">
      <w:pPr>
        <w:pStyle w:val="ARNormal"/>
        <w:numPr>
          <w:ilvl w:val="0"/>
          <w:numId w:val="21"/>
        </w:numPr>
        <w:ind w:left="567" w:hanging="567"/>
        <w:rPr>
          <w:rtl/>
          <w:lang w:bidi="ar-SA"/>
        </w:rPr>
      </w:pPr>
      <w:r>
        <w:rPr>
          <w:rFonts w:hint="cs"/>
          <w:rtl/>
        </w:rPr>
        <w:t>و</w:t>
      </w:r>
      <w:r w:rsidRPr="005A79A7">
        <w:rPr>
          <w:rtl/>
        </w:rPr>
        <w:t>إدارة مساحات العمل وأنواع المساحات الأخرى بهدف ضمان أن يظل حرم الويبو مناسبا للأغراض المرجوة في ضوء احتياجات الويبو التجارية المتطورة.</w:t>
      </w:r>
    </w:p>
    <w:p w:rsidR="0052358C" w:rsidRPr="003E3A2C" w:rsidRDefault="0052358C" w:rsidP="00E90FDF">
      <w:pPr>
        <w:pStyle w:val="ARProgramTableHeading"/>
        <w:jc w:val="both"/>
        <w:rPr>
          <w:sz w:val="34"/>
          <w:szCs w:val="34"/>
          <w:lang w:bidi="ar-SA"/>
        </w:rPr>
      </w:pPr>
    </w:p>
    <w:tbl>
      <w:tblPr>
        <w:bidiVisual/>
        <w:tblW w:w="0" w:type="auto"/>
        <w:tblLook w:val="01E0" w:firstRow="1" w:lastRow="1" w:firstColumn="1" w:lastColumn="1" w:noHBand="0" w:noVBand="0"/>
      </w:tblPr>
      <w:tblGrid>
        <w:gridCol w:w="108"/>
        <w:gridCol w:w="4003"/>
        <w:gridCol w:w="533"/>
        <w:gridCol w:w="4570"/>
        <w:gridCol w:w="248"/>
      </w:tblGrid>
      <w:tr w:rsidR="0052358C" w:rsidRPr="00E93294" w:rsidTr="00E90FDF">
        <w:trPr>
          <w:gridBefore w:val="1"/>
          <w:wBefore w:w="108" w:type="dxa"/>
          <w:trHeight w:val="564"/>
        </w:trPr>
        <w:tc>
          <w:tcPr>
            <w:tcW w:w="4536" w:type="dxa"/>
            <w:gridSpan w:val="2"/>
            <w:shd w:val="clear" w:color="auto" w:fill="C6D9F1"/>
            <w:vAlign w:val="center"/>
          </w:tcPr>
          <w:p w:rsidR="0052358C" w:rsidRPr="003E3A2C" w:rsidRDefault="0052358C" w:rsidP="0052358C">
            <w:pPr>
              <w:pStyle w:val="ARProgramTableHeading"/>
              <w:jc w:val="center"/>
              <w:rPr>
                <w:sz w:val="34"/>
                <w:szCs w:val="34"/>
                <w:rtl/>
                <w:lang w:bidi="ar-SA"/>
              </w:rPr>
            </w:pPr>
            <w:r>
              <w:rPr>
                <w:rFonts w:hint="cs"/>
                <w:sz w:val="34"/>
                <w:szCs w:val="34"/>
                <w:rtl/>
                <w:lang w:bidi="ar-SA"/>
              </w:rPr>
              <w:t>المخاطر</w:t>
            </w:r>
          </w:p>
        </w:tc>
        <w:tc>
          <w:tcPr>
            <w:tcW w:w="4818" w:type="dxa"/>
            <w:gridSpan w:val="2"/>
            <w:shd w:val="clear" w:color="auto" w:fill="C6D9F1"/>
            <w:vAlign w:val="center"/>
          </w:tcPr>
          <w:p w:rsidR="0052358C" w:rsidRPr="003E3A2C" w:rsidRDefault="0052358C" w:rsidP="0052358C">
            <w:pPr>
              <w:pStyle w:val="ARProgramTableHeading"/>
              <w:jc w:val="center"/>
              <w:rPr>
                <w:sz w:val="34"/>
                <w:szCs w:val="34"/>
                <w:lang w:bidi="ar-SA"/>
              </w:rPr>
            </w:pPr>
            <w:r>
              <w:rPr>
                <w:rFonts w:hint="cs"/>
                <w:sz w:val="34"/>
                <w:szCs w:val="34"/>
                <w:rtl/>
                <w:lang w:bidi="ar-SA"/>
              </w:rPr>
              <w:t>إجراءات التخفيف</w:t>
            </w:r>
          </w:p>
        </w:tc>
      </w:tr>
      <w:tr w:rsidR="0052358C" w:rsidRPr="005A79A7" w:rsidTr="00E90FDF">
        <w:trPr>
          <w:gridAfter w:val="1"/>
          <w:wAfter w:w="248" w:type="dxa"/>
          <w:trHeight w:val="498"/>
        </w:trPr>
        <w:tc>
          <w:tcPr>
            <w:tcW w:w="4111" w:type="dxa"/>
            <w:gridSpan w:val="2"/>
            <w:tcMar>
              <w:top w:w="113" w:type="dxa"/>
              <w:bottom w:w="0" w:type="dxa"/>
            </w:tcMar>
          </w:tcPr>
          <w:p w:rsidR="0052358C" w:rsidRPr="005A79A7" w:rsidRDefault="0052358C" w:rsidP="0052358C">
            <w:pPr>
              <w:bidi/>
              <w:spacing w:after="120" w:line="300" w:lineRule="exact"/>
              <w:rPr>
                <w:rFonts w:ascii="Arabic Typesetting" w:hAnsi="Arabic Typesetting" w:cs="Arabic Typesetting"/>
                <w:sz w:val="30"/>
                <w:szCs w:val="30"/>
              </w:rPr>
            </w:pPr>
            <w:r w:rsidRPr="005A79A7">
              <w:rPr>
                <w:rFonts w:ascii="Arabic Typesetting" w:hAnsi="Arabic Typesetting" w:cs="Arabic Typesetting"/>
                <w:color w:val="000000"/>
                <w:sz w:val="30"/>
                <w:szCs w:val="30"/>
                <w:rtl/>
              </w:rPr>
              <w:t>إخفاق مزودي الخدمات الرئيسيين في تقديم الخدمات سيتسبب في حدوث اضطراب في الخدمات المقدمة لزبائننا الخارجيين.</w:t>
            </w:r>
          </w:p>
        </w:tc>
        <w:tc>
          <w:tcPr>
            <w:tcW w:w="5103" w:type="dxa"/>
            <w:gridSpan w:val="2"/>
            <w:tcMar>
              <w:top w:w="113" w:type="dxa"/>
              <w:bottom w:w="0" w:type="dxa"/>
            </w:tcMar>
          </w:tcPr>
          <w:p w:rsidR="0052358C" w:rsidRPr="005A79A7" w:rsidRDefault="0052358C" w:rsidP="0052358C">
            <w:pPr>
              <w:bidi/>
              <w:spacing w:after="120" w:line="300" w:lineRule="exact"/>
              <w:rPr>
                <w:rFonts w:ascii="Arabic Typesetting" w:hAnsi="Arabic Typesetting" w:cs="Arabic Typesetting"/>
                <w:sz w:val="30"/>
                <w:szCs w:val="30"/>
              </w:rPr>
            </w:pPr>
            <w:r w:rsidRPr="005A79A7">
              <w:rPr>
                <w:rFonts w:ascii="Arabic Typesetting" w:hAnsi="Arabic Typesetting" w:cs="Arabic Typesetting"/>
                <w:color w:val="000000"/>
                <w:sz w:val="30"/>
                <w:szCs w:val="30"/>
                <w:rtl/>
              </w:rPr>
              <w:t>وضع خطة طوارئ بالنسبة للعقود التي تعد عالية المخاطر وحيوية بالنسبة لاستمرار العمل.</w:t>
            </w:r>
          </w:p>
        </w:tc>
      </w:tr>
      <w:tr w:rsidR="0052358C" w:rsidRPr="005A79A7" w:rsidTr="00E90FDF">
        <w:trPr>
          <w:gridAfter w:val="1"/>
          <w:wAfter w:w="248" w:type="dxa"/>
          <w:trHeight w:val="706"/>
        </w:trPr>
        <w:tc>
          <w:tcPr>
            <w:tcW w:w="4111" w:type="dxa"/>
            <w:gridSpan w:val="2"/>
            <w:tcMar>
              <w:top w:w="113" w:type="dxa"/>
              <w:bottom w:w="0" w:type="dxa"/>
            </w:tcMar>
          </w:tcPr>
          <w:p w:rsidR="0052358C" w:rsidRPr="005A79A7" w:rsidRDefault="0052358C" w:rsidP="0052358C">
            <w:pPr>
              <w:bidi/>
              <w:spacing w:after="120" w:line="300" w:lineRule="exact"/>
              <w:rPr>
                <w:rFonts w:ascii="Arabic Typesetting" w:hAnsi="Arabic Typesetting" w:cs="Arabic Typesetting"/>
                <w:sz w:val="30"/>
                <w:szCs w:val="30"/>
              </w:rPr>
            </w:pPr>
            <w:r w:rsidRPr="005A79A7">
              <w:rPr>
                <w:rFonts w:ascii="Arabic Typesetting" w:hAnsi="Arabic Typesetting" w:cs="Arabic Typesetting"/>
                <w:color w:val="000000"/>
                <w:sz w:val="30"/>
                <w:szCs w:val="30"/>
                <w:rtl/>
              </w:rPr>
              <w:t>فقدان النفاذ الآمن إلى مبنى أو أكثر، أو استحالة شغل مبنى أو أكثر لمدة زمنية تبلغ على الأقل 7 أيام، بسبب التعطل الكبير في البنية التحتية للمبنى.</w:t>
            </w:r>
            <w:r w:rsidRPr="005A79A7">
              <w:rPr>
                <w:rFonts w:ascii="Arabic Typesetting" w:hAnsi="Arabic Typesetting" w:cs="Arabic Typesetting"/>
                <w:color w:val="000000"/>
                <w:sz w:val="30"/>
                <w:szCs w:val="30"/>
              </w:rPr>
              <w:t xml:space="preserve"> </w:t>
            </w:r>
          </w:p>
        </w:tc>
        <w:tc>
          <w:tcPr>
            <w:tcW w:w="5103" w:type="dxa"/>
            <w:gridSpan w:val="2"/>
            <w:tcMar>
              <w:top w:w="113" w:type="dxa"/>
              <w:bottom w:w="0" w:type="dxa"/>
            </w:tcMar>
          </w:tcPr>
          <w:p w:rsidR="0052358C" w:rsidRPr="005A79A7" w:rsidRDefault="0052358C" w:rsidP="0052358C">
            <w:pPr>
              <w:bidi/>
              <w:spacing w:after="120" w:line="300" w:lineRule="exact"/>
              <w:rPr>
                <w:rFonts w:ascii="Arabic Typesetting" w:hAnsi="Arabic Typesetting" w:cs="Arabic Typesetting"/>
                <w:sz w:val="30"/>
                <w:szCs w:val="30"/>
              </w:rPr>
            </w:pPr>
            <w:r w:rsidRPr="005A79A7">
              <w:rPr>
                <w:rFonts w:ascii="Arabic Typesetting" w:hAnsi="Arabic Typesetting" w:cs="Arabic Typesetting"/>
                <w:color w:val="000000"/>
                <w:sz w:val="30"/>
                <w:szCs w:val="30"/>
                <w:rtl/>
              </w:rPr>
              <w:t>التحقق الدوري من جميع المرافق التقنية الرئيسية وفقا للجدول الزمني المحدد وإجراءات التشغيل القياسية، وذلك تمشيا مع خطط المرونة التنظيمية.</w:t>
            </w:r>
            <w:r w:rsidRPr="005A79A7">
              <w:rPr>
                <w:rFonts w:ascii="Arabic Typesetting" w:hAnsi="Arabic Typesetting" w:cs="Arabic Typesetting"/>
                <w:color w:val="000000"/>
                <w:sz w:val="30"/>
                <w:szCs w:val="30"/>
              </w:rPr>
              <w:t xml:space="preserve">  </w:t>
            </w:r>
            <w:r w:rsidRPr="005A79A7">
              <w:rPr>
                <w:rFonts w:ascii="Arabic Typesetting" w:hAnsi="Arabic Typesetting" w:cs="Arabic Typesetting"/>
                <w:color w:val="000000"/>
                <w:sz w:val="30"/>
                <w:szCs w:val="30"/>
                <w:rtl/>
              </w:rPr>
              <w:t>مواصلة تقييم الحاجة إلى القيام بأعمال الصيانة الوقائية الرئيسية أو تجديد المرافق التقنية الرئيسية.</w:t>
            </w:r>
            <w:r w:rsidRPr="005A79A7">
              <w:rPr>
                <w:rFonts w:ascii="Arabic Typesetting" w:hAnsi="Arabic Typesetting" w:cs="Arabic Typesetting"/>
                <w:color w:val="000000"/>
                <w:sz w:val="30"/>
                <w:szCs w:val="30"/>
              </w:rPr>
              <w:t xml:space="preserve">  </w:t>
            </w:r>
            <w:r w:rsidRPr="005A79A7">
              <w:rPr>
                <w:rFonts w:ascii="Arabic Typesetting" w:hAnsi="Arabic Typesetting" w:cs="Arabic Typesetting"/>
                <w:color w:val="000000"/>
                <w:sz w:val="30"/>
                <w:szCs w:val="30"/>
                <w:rtl/>
              </w:rPr>
              <w:t>الاستعراض المنتظم لكفاية إجراءات التشغيل القياسية المعمول بها لإجراء عمليات التحقق التقنية الدورية للمرافق الرئيسية، في ضوء خطط المنظمة المتطورة للمرونة.</w:t>
            </w:r>
          </w:p>
        </w:tc>
      </w:tr>
    </w:tbl>
    <w:p w:rsidR="0052358C" w:rsidRDefault="0052358C" w:rsidP="00E90FDF">
      <w:pPr>
        <w:pStyle w:val="ARNormal"/>
        <w:rPr>
          <w:lang w:bidi="ar-SA"/>
        </w:rPr>
      </w:pPr>
    </w:p>
    <w:p w:rsidR="0052358C" w:rsidRDefault="0052358C" w:rsidP="00E90FDF">
      <w:pPr>
        <w:pStyle w:val="ARNormal"/>
        <w:rPr>
          <w:lang w:bidi="ar-SA"/>
        </w:rPr>
      </w:pPr>
    </w:p>
    <w:tbl>
      <w:tblPr>
        <w:bidiVisual/>
        <w:tblW w:w="0" w:type="auto"/>
        <w:tblLook w:val="01E0" w:firstRow="1" w:lastRow="1" w:firstColumn="1" w:lastColumn="1" w:noHBand="0" w:noVBand="0"/>
      </w:tblPr>
      <w:tblGrid>
        <w:gridCol w:w="107"/>
        <w:gridCol w:w="2344"/>
        <w:gridCol w:w="170"/>
        <w:gridCol w:w="2121"/>
        <w:gridCol w:w="232"/>
        <w:gridCol w:w="2059"/>
        <w:gridCol w:w="293"/>
        <w:gridCol w:w="1998"/>
        <w:gridCol w:w="246"/>
      </w:tblGrid>
      <w:tr w:rsidR="0052358C" w:rsidRPr="00FF6ED0" w:rsidTr="00E90FDF">
        <w:trPr>
          <w:gridBefore w:val="1"/>
          <w:wBefore w:w="107" w:type="dxa"/>
          <w:trHeight w:val="564"/>
          <w:tblHeader/>
        </w:trPr>
        <w:tc>
          <w:tcPr>
            <w:tcW w:w="2514" w:type="dxa"/>
            <w:gridSpan w:val="2"/>
            <w:shd w:val="clear" w:color="auto" w:fill="C6D9F1"/>
            <w:vAlign w:val="center"/>
          </w:tcPr>
          <w:p w:rsidR="0052358C" w:rsidRPr="00FF6ED0" w:rsidRDefault="0052358C" w:rsidP="0052358C">
            <w:pPr>
              <w:pStyle w:val="ARNormal"/>
              <w:rPr>
                <w:b/>
                <w:bCs/>
                <w:rtl/>
                <w:lang w:bidi="ar-SA"/>
              </w:rPr>
            </w:pPr>
            <w:r>
              <w:rPr>
                <w:rFonts w:hint="cs"/>
                <w:b/>
                <w:bCs/>
                <w:rtl/>
                <w:lang w:bidi="ar-SA"/>
              </w:rPr>
              <w:t>النتائج المرتقبة</w:t>
            </w:r>
          </w:p>
        </w:tc>
        <w:tc>
          <w:tcPr>
            <w:tcW w:w="2353" w:type="dxa"/>
            <w:gridSpan w:val="2"/>
            <w:shd w:val="clear" w:color="auto" w:fill="C6D9F1"/>
            <w:vAlign w:val="center"/>
          </w:tcPr>
          <w:p w:rsidR="0052358C" w:rsidRPr="00FF6ED0" w:rsidRDefault="0052358C" w:rsidP="0052358C">
            <w:pPr>
              <w:pStyle w:val="ARNormal"/>
              <w:rPr>
                <w:b/>
                <w:bCs/>
                <w:lang w:bidi="ar-SA"/>
              </w:rPr>
            </w:pPr>
            <w:r>
              <w:rPr>
                <w:rFonts w:hint="cs"/>
                <w:b/>
                <w:bCs/>
                <w:rtl/>
                <w:lang w:bidi="ar-SA"/>
              </w:rPr>
              <w:t>مؤشرات الأداء</w:t>
            </w:r>
          </w:p>
        </w:tc>
        <w:tc>
          <w:tcPr>
            <w:tcW w:w="2352" w:type="dxa"/>
            <w:gridSpan w:val="2"/>
            <w:shd w:val="clear" w:color="auto" w:fill="C6D9F1"/>
          </w:tcPr>
          <w:p w:rsidR="0052358C" w:rsidRPr="00FF6ED0" w:rsidRDefault="0052358C" w:rsidP="0052358C">
            <w:pPr>
              <w:pStyle w:val="ARNormal"/>
              <w:rPr>
                <w:b/>
                <w:bCs/>
                <w:lang w:bidi="ar-SA"/>
              </w:rPr>
            </w:pPr>
            <w:r>
              <w:rPr>
                <w:rFonts w:hint="cs"/>
                <w:b/>
                <w:bCs/>
                <w:rtl/>
                <w:lang w:bidi="ar-SA"/>
              </w:rPr>
              <w:t>أسس المقارنة</w:t>
            </w:r>
          </w:p>
        </w:tc>
        <w:tc>
          <w:tcPr>
            <w:tcW w:w="2244" w:type="dxa"/>
            <w:gridSpan w:val="2"/>
            <w:shd w:val="clear" w:color="auto" w:fill="C6D9F1"/>
          </w:tcPr>
          <w:p w:rsidR="0052358C" w:rsidRPr="00FF6ED0" w:rsidRDefault="0052358C" w:rsidP="0052358C">
            <w:pPr>
              <w:pStyle w:val="ARNormal"/>
              <w:rPr>
                <w:b/>
                <w:bCs/>
                <w:lang w:bidi="ar-SA"/>
              </w:rPr>
            </w:pPr>
            <w:r>
              <w:rPr>
                <w:rFonts w:hint="cs"/>
                <w:b/>
                <w:bCs/>
                <w:rtl/>
                <w:lang w:bidi="ar-SA"/>
              </w:rPr>
              <w:t>الأهداف</w:t>
            </w:r>
          </w:p>
        </w:tc>
      </w:tr>
      <w:tr w:rsidR="0052358C" w:rsidRPr="00A91614" w:rsidTr="00E90FDF">
        <w:tblPrEx>
          <w:tblLook w:val="00A0" w:firstRow="1" w:lastRow="0" w:firstColumn="1" w:lastColumn="0" w:noHBand="0" w:noVBand="0"/>
        </w:tblPrEx>
        <w:trPr>
          <w:gridAfter w:val="1"/>
          <w:wAfter w:w="246" w:type="dxa"/>
          <w:trHeight w:val="669"/>
        </w:trPr>
        <w:tc>
          <w:tcPr>
            <w:tcW w:w="2451" w:type="dxa"/>
            <w:gridSpan w:val="2"/>
            <w:vMerge w:val="restart"/>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color w:val="000000"/>
                <w:sz w:val="30"/>
                <w:szCs w:val="30"/>
                <w:rtl/>
              </w:rPr>
            </w:pPr>
            <w:r w:rsidRPr="00A91614">
              <w:rPr>
                <w:rFonts w:ascii="Arabic Typesetting" w:hAnsi="Arabic Typesetting" w:cs="Arabic Typesetting" w:hint="cs"/>
                <w:color w:val="000000"/>
                <w:sz w:val="30"/>
                <w:szCs w:val="30"/>
                <w:rtl/>
              </w:rPr>
              <w:t xml:space="preserve">ه5.8 </w:t>
            </w:r>
            <w:r w:rsidRPr="00A91614">
              <w:rPr>
                <w:rFonts w:ascii="Arabic Typesetting" w:hAnsi="Arabic Typesetting" w:cs="Arabic Typesetting"/>
                <w:color w:val="000000"/>
                <w:sz w:val="30"/>
                <w:szCs w:val="30"/>
                <w:rtl/>
              </w:rPr>
              <w:t>تفاعل</w:t>
            </w:r>
            <w:r w:rsidRPr="00A91614">
              <w:rPr>
                <w:rFonts w:ascii="Arabic Typesetting" w:hAnsi="Arabic Typesetting" w:cs="Arabic Typesetting"/>
                <w:color w:val="000000"/>
                <w:sz w:val="30"/>
                <w:szCs w:val="30"/>
              </w:rPr>
              <w:t xml:space="preserve"> </w:t>
            </w:r>
            <w:r w:rsidRPr="00A91614">
              <w:rPr>
                <w:rFonts w:ascii="Arabic Typesetting" w:hAnsi="Arabic Typesetting" w:cs="Arabic Typesetting"/>
                <w:color w:val="000000"/>
                <w:sz w:val="30"/>
                <w:szCs w:val="30"/>
                <w:rtl/>
              </w:rPr>
              <w:t>الويبو</w:t>
            </w:r>
            <w:r w:rsidRPr="00A91614">
              <w:rPr>
                <w:rFonts w:ascii="Arabic Typesetting" w:hAnsi="Arabic Typesetting" w:cs="Arabic Typesetting"/>
                <w:color w:val="000000"/>
                <w:sz w:val="30"/>
                <w:szCs w:val="30"/>
              </w:rPr>
              <w:t xml:space="preserve"> </w:t>
            </w:r>
            <w:r w:rsidRPr="00A91614">
              <w:rPr>
                <w:rFonts w:ascii="Arabic Typesetting" w:hAnsi="Arabic Typesetting" w:cs="Arabic Typesetting"/>
                <w:color w:val="000000"/>
                <w:sz w:val="30"/>
                <w:szCs w:val="30"/>
                <w:rtl/>
              </w:rPr>
              <w:t>وتشاركها</w:t>
            </w:r>
            <w:r w:rsidRPr="00A91614">
              <w:rPr>
                <w:rFonts w:ascii="Arabic Typesetting" w:hAnsi="Arabic Typesetting" w:cs="Arabic Typesetting"/>
                <w:color w:val="000000"/>
                <w:sz w:val="30"/>
                <w:szCs w:val="30"/>
              </w:rPr>
              <w:t xml:space="preserve"> </w:t>
            </w:r>
            <w:r w:rsidRPr="00A91614">
              <w:rPr>
                <w:rFonts w:ascii="Arabic Typesetting" w:hAnsi="Arabic Typesetting" w:cs="Arabic Typesetting"/>
                <w:color w:val="000000"/>
                <w:sz w:val="30"/>
                <w:szCs w:val="30"/>
                <w:rtl/>
              </w:rPr>
              <w:t>بفعالية</w:t>
            </w:r>
            <w:r w:rsidRPr="00A91614">
              <w:rPr>
                <w:rFonts w:ascii="Arabic Typesetting" w:hAnsi="Arabic Typesetting" w:cs="Arabic Typesetting"/>
                <w:color w:val="000000"/>
                <w:sz w:val="30"/>
                <w:szCs w:val="30"/>
              </w:rPr>
              <w:t xml:space="preserve"> </w:t>
            </w:r>
            <w:r w:rsidRPr="00A91614">
              <w:rPr>
                <w:rFonts w:ascii="Arabic Typesetting" w:hAnsi="Arabic Typesetting" w:cs="Arabic Typesetting"/>
                <w:color w:val="000000"/>
                <w:sz w:val="30"/>
                <w:szCs w:val="30"/>
                <w:rtl/>
              </w:rPr>
              <w:t>مع</w:t>
            </w:r>
            <w:r w:rsidRPr="00A91614">
              <w:rPr>
                <w:rFonts w:ascii="Arabic Typesetting" w:hAnsi="Arabic Typesetting" w:cs="Arabic Typesetting"/>
                <w:color w:val="000000"/>
                <w:sz w:val="30"/>
                <w:szCs w:val="30"/>
              </w:rPr>
              <w:t xml:space="preserve"> </w:t>
            </w:r>
            <w:r w:rsidRPr="00A91614">
              <w:rPr>
                <w:rFonts w:ascii="Arabic Typesetting" w:hAnsi="Arabic Typesetting" w:cs="Arabic Typesetting"/>
                <w:color w:val="000000"/>
                <w:sz w:val="30"/>
                <w:szCs w:val="30"/>
                <w:rtl/>
              </w:rPr>
              <w:t>مسارات</w:t>
            </w:r>
            <w:r w:rsidRPr="00A91614">
              <w:rPr>
                <w:rFonts w:ascii="Arabic Typesetting" w:hAnsi="Arabic Typesetting" w:cs="Arabic Typesetting"/>
                <w:color w:val="000000"/>
                <w:sz w:val="30"/>
                <w:szCs w:val="30"/>
              </w:rPr>
              <w:t xml:space="preserve"> </w:t>
            </w:r>
            <w:r w:rsidRPr="00A91614">
              <w:rPr>
                <w:rFonts w:ascii="Arabic Typesetting" w:hAnsi="Arabic Typesetting" w:cs="Arabic Typesetting"/>
                <w:color w:val="000000"/>
                <w:sz w:val="30"/>
                <w:szCs w:val="30"/>
                <w:rtl/>
              </w:rPr>
              <w:t>ومفاوضات</w:t>
            </w:r>
            <w:r w:rsidRPr="00A91614">
              <w:rPr>
                <w:rFonts w:ascii="Arabic Typesetting" w:hAnsi="Arabic Typesetting" w:cs="Arabic Typesetting"/>
                <w:color w:val="000000"/>
                <w:sz w:val="30"/>
                <w:szCs w:val="30"/>
              </w:rPr>
              <w:t xml:space="preserve"> </w:t>
            </w:r>
            <w:r w:rsidRPr="00A91614">
              <w:rPr>
                <w:rFonts w:ascii="Arabic Typesetting" w:hAnsi="Arabic Typesetting" w:cs="Arabic Typesetting"/>
                <w:color w:val="000000"/>
                <w:sz w:val="30"/>
                <w:szCs w:val="30"/>
                <w:rtl/>
              </w:rPr>
              <w:t>الأمم</w:t>
            </w:r>
            <w:r w:rsidRPr="00A91614">
              <w:rPr>
                <w:rFonts w:ascii="Arabic Typesetting" w:hAnsi="Arabic Typesetting" w:cs="Arabic Typesetting"/>
                <w:color w:val="000000"/>
                <w:sz w:val="30"/>
                <w:szCs w:val="30"/>
              </w:rPr>
              <w:t xml:space="preserve"> </w:t>
            </w:r>
            <w:r w:rsidRPr="00A91614">
              <w:rPr>
                <w:rFonts w:ascii="Arabic Typesetting" w:hAnsi="Arabic Typesetting" w:cs="Arabic Typesetting"/>
                <w:color w:val="000000"/>
                <w:sz w:val="30"/>
                <w:szCs w:val="30"/>
                <w:rtl/>
              </w:rPr>
              <w:t>المتحدة</w:t>
            </w:r>
            <w:r w:rsidRPr="00A91614">
              <w:rPr>
                <w:rFonts w:ascii="Arabic Typesetting" w:hAnsi="Arabic Typesetting" w:cs="Arabic Typesetting"/>
                <w:color w:val="000000"/>
                <w:sz w:val="30"/>
                <w:szCs w:val="30"/>
              </w:rPr>
              <w:t xml:space="preserve"> </w:t>
            </w:r>
            <w:r w:rsidRPr="00A91614">
              <w:rPr>
                <w:rFonts w:ascii="Arabic Typesetting" w:hAnsi="Arabic Typesetting" w:cs="Arabic Typesetting"/>
                <w:color w:val="000000"/>
                <w:sz w:val="30"/>
                <w:szCs w:val="30"/>
                <w:rtl/>
              </w:rPr>
              <w:t>وسائر</w:t>
            </w:r>
            <w:r w:rsidRPr="00A91614">
              <w:rPr>
                <w:rFonts w:ascii="Arabic Typesetting" w:hAnsi="Arabic Typesetting" w:cs="Arabic Typesetting"/>
                <w:color w:val="000000"/>
                <w:sz w:val="30"/>
                <w:szCs w:val="30"/>
              </w:rPr>
              <w:t xml:space="preserve"> </w:t>
            </w:r>
            <w:r w:rsidRPr="00A91614">
              <w:rPr>
                <w:rFonts w:ascii="Arabic Typesetting" w:hAnsi="Arabic Typesetting" w:cs="Arabic Typesetting"/>
                <w:color w:val="000000"/>
                <w:sz w:val="30"/>
                <w:szCs w:val="30"/>
                <w:rtl/>
              </w:rPr>
              <w:t>المنظمات</w:t>
            </w:r>
            <w:r w:rsidRPr="00A91614">
              <w:rPr>
                <w:rFonts w:ascii="Arabic Typesetting" w:hAnsi="Arabic Typesetting" w:cs="Arabic Typesetting"/>
                <w:color w:val="000000"/>
                <w:sz w:val="30"/>
                <w:szCs w:val="30"/>
              </w:rPr>
              <w:t xml:space="preserve"> </w:t>
            </w:r>
            <w:r w:rsidRPr="00A91614">
              <w:rPr>
                <w:rFonts w:ascii="Arabic Typesetting" w:hAnsi="Arabic Typesetting" w:cs="Arabic Typesetting"/>
                <w:color w:val="000000"/>
                <w:sz w:val="30"/>
                <w:szCs w:val="30"/>
                <w:rtl/>
              </w:rPr>
              <w:t>الحكومية</w:t>
            </w:r>
            <w:r w:rsidRPr="00A91614">
              <w:rPr>
                <w:rFonts w:ascii="Arabic Typesetting" w:hAnsi="Arabic Typesetting" w:cs="Arabic Typesetting"/>
                <w:color w:val="000000"/>
                <w:sz w:val="30"/>
                <w:szCs w:val="30"/>
              </w:rPr>
              <w:t xml:space="preserve"> </w:t>
            </w:r>
            <w:r w:rsidRPr="00A91614">
              <w:rPr>
                <w:rFonts w:ascii="Arabic Typesetting" w:hAnsi="Arabic Typesetting" w:cs="Arabic Typesetting"/>
                <w:color w:val="000000"/>
                <w:sz w:val="30"/>
                <w:szCs w:val="30"/>
                <w:rtl/>
              </w:rPr>
              <w:t>الدولية</w:t>
            </w:r>
            <w:r w:rsidRPr="00A91614">
              <w:rPr>
                <w:rFonts w:ascii="Arabic Typesetting" w:hAnsi="Arabic Typesetting" w:cs="Arabic Typesetting"/>
                <w:noProof/>
                <w:sz w:val="30"/>
                <w:szCs w:val="30"/>
              </w:rPr>
              <w:drawing>
                <wp:anchor distT="0" distB="0" distL="114300" distR="114300" simplePos="0" relativeHeight="251711488" behindDoc="0" locked="0" layoutInCell="1" allowOverlap="1" wp14:anchorId="4E3A6C10" wp14:editId="32508ADD">
                  <wp:simplePos x="0" y="0"/>
                  <wp:positionH relativeFrom="column">
                    <wp:posOffset>0</wp:posOffset>
                  </wp:positionH>
                  <wp:positionV relativeFrom="paragraph">
                    <wp:posOffset>0</wp:posOffset>
                  </wp:positionV>
                  <wp:extent cx="9525" cy="9525"/>
                  <wp:effectExtent l="0" t="0" r="0" b="0"/>
                  <wp:wrapNone/>
                  <wp:docPr id="217" name="Picture 9" desc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spacer.gif"/>
                          <pic:cNvPicPr>
                            <a:picLocks noChangeAspect="1" noChangeArrowheads="1"/>
                          </pic:cNvPicPr>
                        </pic:nvPicPr>
                        <pic:blipFill>
                          <a:blip r:link="rId2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النسبة المئوية للإنفاق من خلال تعاون الأمم المتحدة</w:t>
            </w:r>
            <w:r w:rsidRPr="00A91614">
              <w:rPr>
                <w:rFonts w:ascii="Arabic Typesetting" w:hAnsi="Arabic Typesetting" w:cs="Arabic Typesetting"/>
                <w:color w:val="000000"/>
                <w:sz w:val="30"/>
                <w:szCs w:val="30"/>
              </w:rPr>
              <w:t xml:space="preserve"> </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6.7% (2016)</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8% سنويًا</w:t>
            </w:r>
          </w:p>
        </w:tc>
      </w:tr>
      <w:tr w:rsidR="0052358C" w:rsidRPr="00A91614" w:rsidTr="00E90FDF">
        <w:tblPrEx>
          <w:tblLook w:val="00A0" w:firstRow="1" w:lastRow="0" w:firstColumn="1" w:lastColumn="0" w:noHBand="0" w:noVBand="0"/>
        </w:tblPrEx>
        <w:trPr>
          <w:gridAfter w:val="1"/>
          <w:wAfter w:w="246" w:type="dxa"/>
          <w:trHeight w:val="878"/>
        </w:trPr>
        <w:tc>
          <w:tcPr>
            <w:tcW w:w="2451" w:type="dxa"/>
            <w:gridSpan w:val="2"/>
            <w:vMerge/>
            <w:noWrap/>
            <w:tcMar>
              <w:top w:w="113" w:type="dxa"/>
            </w:tcMar>
            <w:vAlign w:val="bottom"/>
          </w:tcPr>
          <w:p w:rsidR="0052358C" w:rsidRPr="00A91614" w:rsidRDefault="0052358C" w:rsidP="0052358C">
            <w:pPr>
              <w:bidi/>
              <w:spacing w:after="120" w:line="300" w:lineRule="exact"/>
              <w:rPr>
                <w:rFonts w:ascii="Arabic Typesetting" w:hAnsi="Arabic Typesetting" w:cs="Arabic Typesetting"/>
                <w:color w:val="000000"/>
                <w:sz w:val="30"/>
                <w:szCs w:val="30"/>
              </w:rPr>
            </w:pP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النسبة المئوية للسلع والخدمات ذات المصدر المحلي مقارنة بإجمالي المبلغ المخصص لنشاط التنمية</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60.27% (2016)</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50% سنويًا</w:t>
            </w:r>
          </w:p>
        </w:tc>
      </w:tr>
      <w:tr w:rsidR="0052358C" w:rsidRPr="00A91614" w:rsidTr="00E90FDF">
        <w:tblPrEx>
          <w:tblLook w:val="00A0" w:firstRow="1" w:lastRow="0" w:firstColumn="1" w:lastColumn="0" w:noHBand="0" w:noVBand="0"/>
        </w:tblPrEx>
        <w:trPr>
          <w:gridAfter w:val="1"/>
          <w:wAfter w:w="246" w:type="dxa"/>
          <w:trHeight w:val="563"/>
        </w:trPr>
        <w:tc>
          <w:tcPr>
            <w:tcW w:w="2451" w:type="dxa"/>
            <w:gridSpan w:val="2"/>
            <w:vMerge w:val="restart"/>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color w:val="000000"/>
                <w:sz w:val="30"/>
                <w:szCs w:val="30"/>
                <w:rtl/>
              </w:rPr>
            </w:pPr>
            <w:r w:rsidRPr="00A91614">
              <w:rPr>
                <w:rFonts w:ascii="Arabic Typesetting" w:hAnsi="Arabic Typesetting" w:cs="Arabic Typesetting" w:hint="cs"/>
                <w:color w:val="000000"/>
                <w:sz w:val="30"/>
                <w:szCs w:val="30"/>
                <w:rtl/>
              </w:rPr>
              <w:t>ه1.9</w:t>
            </w:r>
            <w:r w:rsidRPr="00A91614">
              <w:rPr>
                <w:rFonts w:ascii="Arabic Typesetting" w:hAnsi="Arabic Typesetting" w:cs="Arabic Typesetting"/>
                <w:color w:val="000000"/>
                <w:sz w:val="30"/>
                <w:szCs w:val="30"/>
                <w:rtl/>
              </w:rPr>
              <w:t xml:space="preserve"> خدمات دعم موجهة للزبون بفعالية وكفاءة وجودة لفائدة الزبائن الداخليين وأصحاب المصلحة الخارجيين</w:t>
            </w:r>
          </w:p>
        </w:tc>
        <w:tc>
          <w:tcPr>
            <w:tcW w:w="2291" w:type="dxa"/>
            <w:gridSpan w:val="2"/>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وفورات في التكاليف للسلع والخدمات التي تشتريها الويبو</w:t>
            </w:r>
            <w:r w:rsidRPr="00A91614">
              <w:rPr>
                <w:rFonts w:ascii="Arabic Typesetting" w:hAnsi="Arabic Typesetting" w:cs="Arabic Typesetting"/>
                <w:color w:val="000000"/>
                <w:sz w:val="30"/>
                <w:szCs w:val="30"/>
              </w:rPr>
              <w:t xml:space="preserve"> </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1801919 فرنك سويسري (2016)</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2000000 فرنك سويسري (سنويًا)</w:t>
            </w:r>
          </w:p>
        </w:tc>
      </w:tr>
      <w:tr w:rsidR="0052358C" w:rsidRPr="00A91614" w:rsidTr="00E90FDF">
        <w:tblPrEx>
          <w:tblLook w:val="00A0" w:firstRow="1" w:lastRow="0" w:firstColumn="1" w:lastColumn="0" w:noHBand="0" w:noVBand="0"/>
        </w:tblPrEx>
        <w:trPr>
          <w:gridAfter w:val="1"/>
          <w:wAfter w:w="246" w:type="dxa"/>
          <w:trHeight w:val="815"/>
        </w:trPr>
        <w:tc>
          <w:tcPr>
            <w:tcW w:w="2451" w:type="dxa"/>
            <w:gridSpan w:val="2"/>
            <w:vMerge/>
            <w:shd w:val="clear" w:color="000000" w:fill="FFFFFF"/>
            <w:tcMar>
              <w:top w:w="113" w:type="dxa"/>
            </w:tcMar>
            <w:vAlign w:val="bottom"/>
          </w:tcPr>
          <w:p w:rsidR="0052358C" w:rsidRPr="00A91614" w:rsidRDefault="0052358C" w:rsidP="0052358C">
            <w:pPr>
              <w:bidi/>
              <w:spacing w:after="120" w:line="300" w:lineRule="exact"/>
              <w:jc w:val="right"/>
              <w:rPr>
                <w:rFonts w:ascii="Arabic Typesetting" w:hAnsi="Arabic Typesetting" w:cs="Arabic Typesetting"/>
                <w:color w:val="000000"/>
                <w:sz w:val="30"/>
                <w:szCs w:val="30"/>
              </w:rPr>
            </w:pP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النسبة المئوية لنفقات خلاف الموظفين من خلال استخدام الاتفاقات الطويلة الأجل</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تحدد بنهاية 2017</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زيادة قدرها 10% خلال الثنائية</w:t>
            </w:r>
            <w:r w:rsidRPr="00A91614">
              <w:rPr>
                <w:rFonts w:ascii="Arabic Typesetting" w:hAnsi="Arabic Typesetting" w:cs="Arabic Typesetting"/>
                <w:color w:val="000000"/>
                <w:sz w:val="30"/>
                <w:szCs w:val="30"/>
              </w:rPr>
              <w:t xml:space="preserve"> </w:t>
            </w:r>
          </w:p>
        </w:tc>
      </w:tr>
      <w:tr w:rsidR="0052358C" w:rsidRPr="00A91614" w:rsidTr="00E90FDF">
        <w:tblPrEx>
          <w:tblLook w:val="00A0" w:firstRow="1" w:lastRow="0" w:firstColumn="1" w:lastColumn="0" w:noHBand="0" w:noVBand="0"/>
        </w:tblPrEx>
        <w:trPr>
          <w:gridAfter w:val="1"/>
          <w:wAfter w:w="246" w:type="dxa"/>
          <w:trHeight w:val="1040"/>
        </w:trPr>
        <w:tc>
          <w:tcPr>
            <w:tcW w:w="2451" w:type="dxa"/>
            <w:gridSpan w:val="2"/>
            <w:shd w:val="clear" w:color="000000" w:fill="FFFFFF"/>
            <w:tcMar>
              <w:top w:w="113" w:type="dxa"/>
            </w:tcMar>
            <w:vAlign w:val="bottom"/>
          </w:tcPr>
          <w:p w:rsidR="0052358C" w:rsidRPr="00A91614" w:rsidRDefault="0052358C" w:rsidP="0052358C">
            <w:pPr>
              <w:bidi/>
              <w:spacing w:after="120" w:line="300" w:lineRule="exact"/>
              <w:jc w:val="right"/>
              <w:rPr>
                <w:rFonts w:ascii="Arabic Typesetting" w:hAnsi="Arabic Typesetting" w:cs="Arabic Typesetting"/>
                <w:sz w:val="30"/>
                <w:szCs w:val="30"/>
              </w:rPr>
            </w:pPr>
            <w:r w:rsidRPr="00A91614">
              <w:rPr>
                <w:rFonts w:ascii="Arabic Typesetting" w:hAnsi="Arabic Typesetting" w:cs="Arabic Typesetting"/>
                <w:color w:val="000000"/>
                <w:sz w:val="30"/>
                <w:szCs w:val="30"/>
              </w:rPr>
              <w:t> </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color w:val="000000"/>
                <w:sz w:val="30"/>
                <w:szCs w:val="30"/>
              </w:rPr>
            </w:pPr>
            <w:r w:rsidRPr="00A91614">
              <w:rPr>
                <w:rFonts w:ascii="Arabic Typesetting" w:hAnsi="Arabic Typesetting" w:cs="Arabic Typesetting"/>
                <w:color w:val="000000"/>
                <w:sz w:val="30"/>
                <w:szCs w:val="30"/>
                <w:rtl/>
              </w:rPr>
              <w:t xml:space="preserve">الوقت المستغرق لمعالجة طلبات التظاهرات الإلكترونية   </w:t>
            </w:r>
          </w:p>
          <w:p w:rsidR="0052358C" w:rsidRPr="00A91614" w:rsidRDefault="0052358C" w:rsidP="0052358C">
            <w:pPr>
              <w:bidi/>
              <w:spacing w:after="120" w:line="300" w:lineRule="exact"/>
              <w:rPr>
                <w:rFonts w:ascii="Arabic Typesetting" w:hAnsi="Arabic Typesetting" w:cs="Arabic Typesetting"/>
                <w:color w:val="000000"/>
                <w:sz w:val="30"/>
                <w:szCs w:val="30"/>
              </w:rPr>
            </w:pPr>
            <w:r w:rsidRPr="00A91614">
              <w:rPr>
                <w:rFonts w:ascii="Arabic Typesetting" w:hAnsi="Arabic Typesetting" w:cs="Arabic Typesetting"/>
                <w:color w:val="000000"/>
                <w:sz w:val="30"/>
                <w:szCs w:val="30"/>
                <w:rtl/>
              </w:rPr>
              <w:t xml:space="preserve"> الوقت المستغرق لمعالجة تصريحات السفر الإلكترونية   </w:t>
            </w:r>
          </w:p>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الوقت المستغرق لمعالجة التأشيرات</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color w:val="000000"/>
                <w:sz w:val="30"/>
                <w:szCs w:val="30"/>
              </w:rPr>
            </w:pPr>
            <w:r w:rsidRPr="00A91614">
              <w:rPr>
                <w:rFonts w:ascii="Arabic Typesetting" w:hAnsi="Arabic Typesetting" w:cs="Arabic Typesetting"/>
                <w:color w:val="000000"/>
                <w:sz w:val="30"/>
                <w:szCs w:val="30"/>
                <w:rtl/>
              </w:rPr>
              <w:t xml:space="preserve">نصف يوم (2016)   </w:t>
            </w:r>
          </w:p>
          <w:p w:rsidR="0052358C" w:rsidRPr="00A91614" w:rsidRDefault="0052358C" w:rsidP="0052358C">
            <w:pPr>
              <w:bidi/>
              <w:spacing w:after="120" w:line="300" w:lineRule="exact"/>
              <w:rPr>
                <w:rFonts w:ascii="Arabic Typesetting" w:hAnsi="Arabic Typesetting" w:cs="Arabic Typesetting"/>
                <w:color w:val="000000"/>
                <w:sz w:val="30"/>
                <w:szCs w:val="30"/>
              </w:rPr>
            </w:pPr>
          </w:p>
          <w:p w:rsidR="0052358C" w:rsidRPr="00A91614" w:rsidRDefault="0052358C" w:rsidP="0052358C">
            <w:pPr>
              <w:bidi/>
              <w:spacing w:after="120" w:line="300" w:lineRule="exact"/>
              <w:rPr>
                <w:rFonts w:ascii="Arabic Typesetting" w:hAnsi="Arabic Typesetting" w:cs="Arabic Typesetting"/>
                <w:color w:val="000000"/>
                <w:sz w:val="30"/>
                <w:szCs w:val="30"/>
              </w:rPr>
            </w:pPr>
            <w:r w:rsidRPr="00A91614">
              <w:rPr>
                <w:rFonts w:ascii="Arabic Typesetting" w:hAnsi="Arabic Typesetting" w:cs="Arabic Typesetting"/>
                <w:color w:val="000000"/>
                <w:sz w:val="30"/>
                <w:szCs w:val="30"/>
                <w:rtl/>
              </w:rPr>
              <w:t xml:space="preserve"> أقل من نصف يوم (2016)    </w:t>
            </w:r>
          </w:p>
          <w:p w:rsidR="0052358C" w:rsidRPr="00A91614" w:rsidRDefault="0052358C" w:rsidP="0052358C">
            <w:pPr>
              <w:bidi/>
              <w:spacing w:after="120" w:line="300" w:lineRule="exact"/>
              <w:rPr>
                <w:rFonts w:ascii="Arabic Typesetting" w:hAnsi="Arabic Typesetting" w:cs="Arabic Typesetting"/>
                <w:color w:val="000000"/>
                <w:sz w:val="30"/>
                <w:szCs w:val="30"/>
              </w:rPr>
            </w:pPr>
          </w:p>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أقل من نصف يوم (2016)</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color w:val="000000"/>
                <w:sz w:val="30"/>
                <w:szCs w:val="30"/>
              </w:rPr>
            </w:pPr>
            <w:r w:rsidRPr="00A91614">
              <w:rPr>
                <w:rFonts w:ascii="Arabic Typesetting" w:hAnsi="Arabic Typesetting" w:cs="Arabic Typesetting"/>
                <w:color w:val="000000"/>
                <w:sz w:val="30"/>
                <w:szCs w:val="30"/>
                <w:rtl/>
              </w:rPr>
              <w:t xml:space="preserve">أقل من نصف يوم   </w:t>
            </w:r>
          </w:p>
          <w:p w:rsidR="0052358C" w:rsidRPr="00A91614" w:rsidRDefault="0052358C" w:rsidP="0052358C">
            <w:pPr>
              <w:bidi/>
              <w:spacing w:after="120" w:line="300" w:lineRule="exact"/>
              <w:rPr>
                <w:rFonts w:ascii="Arabic Typesetting" w:hAnsi="Arabic Typesetting" w:cs="Arabic Typesetting"/>
                <w:color w:val="000000"/>
                <w:sz w:val="30"/>
                <w:szCs w:val="30"/>
              </w:rPr>
            </w:pPr>
          </w:p>
          <w:p w:rsidR="0052358C" w:rsidRPr="00A91614" w:rsidRDefault="0052358C" w:rsidP="0052358C">
            <w:pPr>
              <w:bidi/>
              <w:spacing w:after="120" w:line="300" w:lineRule="exact"/>
              <w:rPr>
                <w:rFonts w:ascii="Arabic Typesetting" w:hAnsi="Arabic Typesetting" w:cs="Arabic Typesetting"/>
                <w:color w:val="000000"/>
                <w:sz w:val="30"/>
                <w:szCs w:val="30"/>
              </w:rPr>
            </w:pPr>
            <w:r w:rsidRPr="00A91614">
              <w:rPr>
                <w:rFonts w:ascii="Arabic Typesetting" w:hAnsi="Arabic Typesetting" w:cs="Arabic Typesetting"/>
                <w:color w:val="000000"/>
                <w:sz w:val="30"/>
                <w:szCs w:val="30"/>
                <w:rtl/>
              </w:rPr>
              <w:t xml:space="preserve">أقل من نصف يوم  </w:t>
            </w:r>
          </w:p>
          <w:p w:rsidR="0052358C" w:rsidRPr="00A91614" w:rsidRDefault="0052358C" w:rsidP="0052358C">
            <w:pPr>
              <w:bidi/>
              <w:spacing w:after="120" w:line="300" w:lineRule="exact"/>
              <w:rPr>
                <w:rFonts w:ascii="Arabic Typesetting" w:hAnsi="Arabic Typesetting" w:cs="Arabic Typesetting"/>
                <w:color w:val="000000"/>
                <w:sz w:val="30"/>
                <w:szCs w:val="30"/>
              </w:rPr>
            </w:pPr>
          </w:p>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أقل من يوم</w:t>
            </w:r>
          </w:p>
        </w:tc>
      </w:tr>
      <w:tr w:rsidR="0052358C" w:rsidRPr="00A91614" w:rsidTr="00E90FDF">
        <w:tblPrEx>
          <w:tblLook w:val="00A0" w:firstRow="1" w:lastRow="0" w:firstColumn="1" w:lastColumn="0" w:noHBand="0" w:noVBand="0"/>
        </w:tblPrEx>
        <w:trPr>
          <w:gridAfter w:val="1"/>
          <w:wAfter w:w="246" w:type="dxa"/>
          <w:trHeight w:val="716"/>
        </w:trPr>
        <w:tc>
          <w:tcPr>
            <w:tcW w:w="2451" w:type="dxa"/>
            <w:gridSpan w:val="2"/>
            <w:shd w:val="clear" w:color="000000" w:fill="FFFFFF"/>
            <w:tcMar>
              <w:top w:w="113" w:type="dxa"/>
            </w:tcMar>
            <w:vAlign w:val="bottom"/>
          </w:tcPr>
          <w:p w:rsidR="0052358C" w:rsidRPr="00A91614" w:rsidRDefault="0052358C" w:rsidP="0052358C">
            <w:pPr>
              <w:bidi/>
              <w:spacing w:after="120" w:line="300" w:lineRule="exact"/>
              <w:jc w:val="right"/>
              <w:rPr>
                <w:rFonts w:ascii="Arabic Typesetting" w:hAnsi="Arabic Typesetting" w:cs="Arabic Typesetting"/>
                <w:sz w:val="30"/>
                <w:szCs w:val="30"/>
              </w:rPr>
            </w:pPr>
            <w:r w:rsidRPr="00A91614">
              <w:rPr>
                <w:rFonts w:ascii="Arabic Typesetting" w:hAnsi="Arabic Typesetting" w:cs="Arabic Typesetting"/>
                <w:color w:val="000000"/>
                <w:sz w:val="30"/>
                <w:szCs w:val="30"/>
              </w:rPr>
              <w:t> </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color w:val="000000"/>
                <w:sz w:val="30"/>
                <w:szCs w:val="30"/>
              </w:rPr>
            </w:pPr>
            <w:r w:rsidRPr="00A91614">
              <w:rPr>
                <w:rFonts w:ascii="Arabic Typesetting" w:hAnsi="Arabic Typesetting" w:cs="Arabic Typesetting"/>
                <w:color w:val="000000"/>
                <w:sz w:val="30"/>
                <w:szCs w:val="30"/>
                <w:rtl/>
              </w:rPr>
              <w:t xml:space="preserve">متوسط سعر تذكرة الطيران  </w:t>
            </w:r>
          </w:p>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متوسط رسوم الخدمة</w:t>
            </w:r>
          </w:p>
        </w:tc>
        <w:tc>
          <w:tcPr>
            <w:tcW w:w="2291" w:type="dxa"/>
            <w:gridSpan w:val="2"/>
            <w:tcMar>
              <w:top w:w="113" w:type="dxa"/>
            </w:tcMar>
          </w:tcPr>
          <w:p w:rsidR="0052358C" w:rsidRPr="00A91614" w:rsidRDefault="0052358C" w:rsidP="0052358C">
            <w:pPr>
              <w:bidi/>
              <w:spacing w:after="120" w:line="300" w:lineRule="exact"/>
              <w:rPr>
                <w:rFonts w:ascii="Arabic Typesetting" w:hAnsi="Arabic Typesetting" w:cs="Arabic Typesetting"/>
                <w:color w:val="000000"/>
                <w:sz w:val="30"/>
                <w:szCs w:val="30"/>
              </w:rPr>
            </w:pPr>
            <w:r w:rsidRPr="00A91614">
              <w:rPr>
                <w:rFonts w:ascii="Arabic Typesetting" w:hAnsi="Arabic Typesetting" w:cs="Arabic Typesetting"/>
                <w:color w:val="000000"/>
                <w:sz w:val="30"/>
                <w:szCs w:val="30"/>
                <w:rtl/>
              </w:rPr>
              <w:t xml:space="preserve">1315 فرنك سويسري (2016)  </w:t>
            </w:r>
          </w:p>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92 فرنك سويسري (2016)</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color w:val="000000"/>
                <w:sz w:val="30"/>
                <w:szCs w:val="30"/>
              </w:rPr>
            </w:pPr>
            <w:r w:rsidRPr="00A91614">
              <w:rPr>
                <w:rFonts w:ascii="Arabic Typesetting" w:hAnsi="Arabic Typesetting" w:cs="Arabic Typesetting"/>
                <w:color w:val="000000"/>
                <w:sz w:val="30"/>
                <w:szCs w:val="30"/>
                <w:rtl/>
              </w:rPr>
              <w:t xml:space="preserve">أكثر من 1315 فرنك سويسري  </w:t>
            </w:r>
          </w:p>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أكثر من 92 فرنك سويسري</w:t>
            </w:r>
          </w:p>
        </w:tc>
      </w:tr>
      <w:tr w:rsidR="0052358C" w:rsidRPr="00A91614" w:rsidTr="00E90FDF">
        <w:tblPrEx>
          <w:tblLook w:val="00A0" w:firstRow="1" w:lastRow="0" w:firstColumn="1" w:lastColumn="0" w:noHBand="0" w:noVBand="0"/>
        </w:tblPrEx>
        <w:trPr>
          <w:gridAfter w:val="1"/>
          <w:wAfter w:w="246" w:type="dxa"/>
          <w:trHeight w:val="1247"/>
        </w:trPr>
        <w:tc>
          <w:tcPr>
            <w:tcW w:w="2451" w:type="dxa"/>
            <w:gridSpan w:val="2"/>
            <w:shd w:val="clear" w:color="000000" w:fill="FFFFFF"/>
            <w:tcMar>
              <w:top w:w="113" w:type="dxa"/>
            </w:tcMar>
            <w:vAlign w:val="bottom"/>
          </w:tcPr>
          <w:p w:rsidR="0052358C" w:rsidRPr="00A91614" w:rsidRDefault="0052358C" w:rsidP="0052358C">
            <w:pPr>
              <w:bidi/>
              <w:spacing w:after="120" w:line="300" w:lineRule="exact"/>
              <w:jc w:val="right"/>
              <w:rPr>
                <w:rFonts w:ascii="Arabic Typesetting" w:hAnsi="Arabic Typesetting" w:cs="Arabic Typesetting"/>
                <w:sz w:val="30"/>
                <w:szCs w:val="30"/>
              </w:rPr>
            </w:pPr>
            <w:r w:rsidRPr="00A91614">
              <w:rPr>
                <w:rFonts w:ascii="Arabic Typesetting" w:hAnsi="Arabic Typesetting" w:cs="Arabic Typesetting"/>
                <w:color w:val="000000"/>
                <w:sz w:val="30"/>
                <w:szCs w:val="30"/>
              </w:rPr>
              <w:t> </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لا تزال مباني الويبو ومرافقها صالحة للغرض منها</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 xml:space="preserve">يوم عمل واحد في السنة كحد أقصى لتعطل مرفق تقني (الكهرباء والماء والتدفئة والتبريد والتهوية) بما يؤثر على أنشطة </w:t>
            </w:r>
            <w:r w:rsidRPr="00A91614">
              <w:rPr>
                <w:rFonts w:ascii="Arabic Typesetting" w:hAnsi="Arabic Typesetting" w:cs="Arabic Typesetting"/>
                <w:color w:val="000000"/>
                <w:sz w:val="30"/>
                <w:szCs w:val="30"/>
                <w:rtl/>
              </w:rPr>
              <w:lastRenderedPageBreak/>
              <w:t>الويبو الأساسية</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lastRenderedPageBreak/>
              <w:t xml:space="preserve">الحفاظ على يوم عمل واحد في السنة كحد أقصى لتعطل مرفق تقني (الكهرباء والماء والتدفئة والتبريد والتهوية) بما يؤثر على </w:t>
            </w:r>
            <w:r w:rsidRPr="00A91614">
              <w:rPr>
                <w:rFonts w:ascii="Arabic Typesetting" w:hAnsi="Arabic Typesetting" w:cs="Arabic Typesetting"/>
                <w:color w:val="000000"/>
                <w:sz w:val="30"/>
                <w:szCs w:val="30"/>
                <w:rtl/>
              </w:rPr>
              <w:lastRenderedPageBreak/>
              <w:t>أنشطة الويبو الأساسية</w:t>
            </w:r>
          </w:p>
        </w:tc>
      </w:tr>
      <w:tr w:rsidR="0052358C" w:rsidRPr="00A91614" w:rsidTr="00E90FDF">
        <w:tblPrEx>
          <w:tblLook w:val="00A0" w:firstRow="1" w:lastRow="0" w:firstColumn="1" w:lastColumn="0" w:noHBand="0" w:noVBand="0"/>
        </w:tblPrEx>
        <w:trPr>
          <w:gridAfter w:val="1"/>
          <w:wAfter w:w="246" w:type="dxa"/>
          <w:trHeight w:val="1463"/>
        </w:trPr>
        <w:tc>
          <w:tcPr>
            <w:tcW w:w="2451" w:type="dxa"/>
            <w:gridSpan w:val="2"/>
            <w:shd w:val="clear" w:color="000000" w:fill="FFFFFF"/>
            <w:tcMar>
              <w:top w:w="113" w:type="dxa"/>
            </w:tcMar>
            <w:vAlign w:val="bottom"/>
          </w:tcPr>
          <w:p w:rsidR="0052358C" w:rsidRPr="00A91614" w:rsidRDefault="0052358C" w:rsidP="0052358C">
            <w:pPr>
              <w:bidi/>
              <w:spacing w:after="120" w:line="300" w:lineRule="exact"/>
              <w:jc w:val="right"/>
              <w:rPr>
                <w:rFonts w:ascii="Arabic Typesetting" w:hAnsi="Arabic Typesetting" w:cs="Arabic Typesetting"/>
                <w:sz w:val="30"/>
                <w:szCs w:val="30"/>
              </w:rPr>
            </w:pPr>
            <w:r w:rsidRPr="00A91614">
              <w:rPr>
                <w:rFonts w:ascii="Arabic Typesetting" w:hAnsi="Arabic Typesetting" w:cs="Arabic Typesetting"/>
                <w:color w:val="000000"/>
                <w:sz w:val="30"/>
                <w:szCs w:val="30"/>
              </w:rPr>
              <w:lastRenderedPageBreak/>
              <w:t> </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استخدام مباني الويبو وشغلها بفعالية</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80 مكان عمل مستأجر؛ 4 مناطق تخزين/أرشفة خارج الموقع (في نهاية عام 2016)</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الحفاظ على 80 مكان عمل مستأجر (بشرط أن تظل الزيادة في الاحتياجات التجارية الناتجة عن أنشطة تسجيل الويبو متمشية مع الزيادات السنوية الأخيرة)، ومنطقتين للتخزين / الأرشفة خارج الموقع.</w:t>
            </w:r>
          </w:p>
        </w:tc>
      </w:tr>
      <w:tr w:rsidR="0052358C" w:rsidRPr="00A91614" w:rsidTr="00E90FDF">
        <w:tblPrEx>
          <w:tblLook w:val="00A0" w:firstRow="1" w:lastRow="0" w:firstColumn="1" w:lastColumn="0" w:noHBand="0" w:noVBand="0"/>
        </w:tblPrEx>
        <w:trPr>
          <w:gridAfter w:val="1"/>
          <w:wAfter w:w="246" w:type="dxa"/>
          <w:trHeight w:val="707"/>
        </w:trPr>
        <w:tc>
          <w:tcPr>
            <w:tcW w:w="2451" w:type="dxa"/>
            <w:gridSpan w:val="2"/>
            <w:vMerge w:val="restart"/>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color w:val="000000"/>
                <w:sz w:val="30"/>
                <w:szCs w:val="30"/>
                <w:rtl/>
              </w:rPr>
            </w:pPr>
          </w:p>
          <w:tbl>
            <w:tblPr>
              <w:tblW w:w="2225" w:type="dxa"/>
              <w:tblCellSpacing w:w="0" w:type="dxa"/>
              <w:tblCellMar>
                <w:left w:w="0" w:type="dxa"/>
                <w:right w:w="0" w:type="dxa"/>
              </w:tblCellMar>
              <w:tblLook w:val="00A0" w:firstRow="1" w:lastRow="0" w:firstColumn="1" w:lastColumn="0" w:noHBand="0" w:noVBand="0"/>
            </w:tblPr>
            <w:tblGrid>
              <w:gridCol w:w="2225"/>
            </w:tblGrid>
            <w:tr w:rsidR="0052358C" w:rsidRPr="00A91614" w:rsidTr="00E90FDF">
              <w:trPr>
                <w:trHeight w:val="540"/>
                <w:tblCellSpacing w:w="0" w:type="dxa"/>
              </w:trPr>
              <w:tc>
                <w:tcPr>
                  <w:tcW w:w="2225" w:type="dxa"/>
                  <w:tcBorders>
                    <w:top w:val="nil"/>
                    <w:left w:val="nil"/>
                    <w:bottom w:val="nil"/>
                    <w:right w:val="nil"/>
                  </w:tcBorders>
                  <w:shd w:val="clear" w:color="000000" w:fill="FFFFFF"/>
                </w:tcPr>
                <w:p w:rsidR="0052358C" w:rsidRPr="00A91614" w:rsidRDefault="0052358C" w:rsidP="0052358C">
                  <w:pPr>
                    <w:bidi/>
                    <w:spacing w:after="120" w:line="300" w:lineRule="exact"/>
                    <w:rPr>
                      <w:rFonts w:ascii="Arabic Typesetting" w:hAnsi="Arabic Typesetting" w:cs="Arabic Typesetting"/>
                      <w:color w:val="000000"/>
                      <w:sz w:val="30"/>
                      <w:szCs w:val="30"/>
                    </w:rPr>
                  </w:pPr>
                  <w:r w:rsidRPr="00A91614">
                    <w:rPr>
                      <w:rFonts w:ascii="Arabic Typesetting" w:hAnsi="Arabic Typesetting" w:cs="Arabic Typesetting" w:hint="cs"/>
                      <w:noProof/>
                      <w:color w:val="000000"/>
                      <w:sz w:val="30"/>
                      <w:szCs w:val="30"/>
                      <w:rtl/>
                    </w:rPr>
                    <w:t>ه4.9</w:t>
                  </w:r>
                  <w:r w:rsidRPr="00A91614">
                    <w:rPr>
                      <w:rFonts w:ascii="Arabic Typesetting" w:hAnsi="Arabic Typesetting" w:cs="Arabic Typesetting"/>
                      <w:noProof/>
                      <w:color w:val="000000"/>
                      <w:sz w:val="30"/>
                      <w:szCs w:val="30"/>
                    </w:rPr>
                    <w:t xml:space="preserve"> </w:t>
                  </w:r>
                  <w:r w:rsidRPr="00A91614">
                    <w:rPr>
                      <w:rFonts w:ascii="Arabic Typesetting" w:hAnsi="Arabic Typesetting" w:cs="Arabic Typesetting"/>
                      <w:color w:val="000000"/>
                      <w:sz w:val="30"/>
                      <w:szCs w:val="30"/>
                      <w:rtl/>
                    </w:rPr>
                    <w:t>منظمة ذات مسؤولية بيئية واجتماعية تكفل السلامة والأمن للموظفين في الويبو والمندوبين والزائرين والممتلكات المادية والمعلومات</w:t>
                  </w:r>
                </w:p>
                <w:p w:rsidR="0052358C" w:rsidRPr="00A91614" w:rsidRDefault="0052358C" w:rsidP="0052358C">
                  <w:pPr>
                    <w:bidi/>
                    <w:spacing w:after="120" w:line="300" w:lineRule="exact"/>
                    <w:rPr>
                      <w:rFonts w:ascii="Arabic Typesetting" w:hAnsi="Arabic Typesetting" w:cs="Arabic Typesetting"/>
                      <w:color w:val="000000"/>
                      <w:sz w:val="30"/>
                      <w:szCs w:val="30"/>
                    </w:rPr>
                  </w:pPr>
                </w:p>
                <w:p w:rsidR="0052358C" w:rsidRPr="00A91614" w:rsidRDefault="0052358C" w:rsidP="0052358C">
                  <w:pPr>
                    <w:bidi/>
                    <w:spacing w:after="120" w:line="300" w:lineRule="exact"/>
                    <w:rPr>
                      <w:rFonts w:ascii="Arabic Typesetting" w:hAnsi="Arabic Typesetting" w:cs="Arabic Typesetting"/>
                      <w:color w:val="000000"/>
                      <w:sz w:val="30"/>
                      <w:szCs w:val="30"/>
                    </w:rPr>
                  </w:pPr>
                </w:p>
                <w:p w:rsidR="0052358C" w:rsidRPr="00A91614" w:rsidRDefault="0052358C" w:rsidP="0052358C">
                  <w:pPr>
                    <w:bidi/>
                    <w:spacing w:after="120" w:line="300" w:lineRule="exact"/>
                    <w:rPr>
                      <w:rFonts w:ascii="Arabic Typesetting" w:hAnsi="Arabic Typesetting" w:cs="Arabic Typesetting"/>
                      <w:color w:val="000000"/>
                      <w:sz w:val="30"/>
                      <w:szCs w:val="30"/>
                    </w:rPr>
                  </w:pPr>
                </w:p>
                <w:p w:rsidR="0052358C" w:rsidRPr="00A91614" w:rsidRDefault="0052358C" w:rsidP="0052358C">
                  <w:pPr>
                    <w:bidi/>
                    <w:spacing w:after="120" w:line="300" w:lineRule="exact"/>
                    <w:rPr>
                      <w:rFonts w:ascii="Arabic Typesetting" w:hAnsi="Arabic Typesetting" w:cs="Arabic Typesetting"/>
                      <w:color w:val="000000"/>
                      <w:sz w:val="30"/>
                      <w:szCs w:val="30"/>
                    </w:rPr>
                  </w:pPr>
                </w:p>
                <w:p w:rsidR="0052358C" w:rsidRPr="00A91614" w:rsidRDefault="0052358C" w:rsidP="0052358C">
                  <w:pPr>
                    <w:bidi/>
                    <w:spacing w:after="120" w:line="300" w:lineRule="exact"/>
                    <w:rPr>
                      <w:rFonts w:ascii="Arabic Typesetting" w:hAnsi="Arabic Typesetting" w:cs="Arabic Typesetting"/>
                      <w:color w:val="000000"/>
                      <w:sz w:val="30"/>
                      <w:szCs w:val="30"/>
                    </w:rPr>
                  </w:pPr>
                  <w:r w:rsidRPr="00A91614">
                    <w:rPr>
                      <w:rFonts w:ascii="Arabic Typesetting" w:hAnsi="Arabic Typesetting" w:cs="Arabic Typesetting"/>
                      <w:noProof/>
                      <w:sz w:val="30"/>
                      <w:szCs w:val="30"/>
                    </w:rPr>
                    <w:drawing>
                      <wp:anchor distT="0" distB="0" distL="114300" distR="114300" simplePos="0" relativeHeight="251712512" behindDoc="0" locked="0" layoutInCell="1" allowOverlap="1" wp14:anchorId="56EC0D16" wp14:editId="38BEE5CD">
                        <wp:simplePos x="0" y="0"/>
                        <wp:positionH relativeFrom="column">
                          <wp:posOffset>0</wp:posOffset>
                        </wp:positionH>
                        <wp:positionV relativeFrom="paragraph">
                          <wp:posOffset>0</wp:posOffset>
                        </wp:positionV>
                        <wp:extent cx="9525" cy="9525"/>
                        <wp:effectExtent l="0" t="0" r="0" b="0"/>
                        <wp:wrapNone/>
                        <wp:docPr id="218" name="Picture 7" desc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spacer.gif"/>
                                <pic:cNvPicPr>
                                  <a:picLocks noChangeAspect="1" noChangeArrowheads="1"/>
                                </pic:cNvPicPr>
                              </pic:nvPicPr>
                              <pic:blipFill>
                                <a:blip r:link="rId2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2358C" w:rsidRPr="00A91614" w:rsidRDefault="0052358C" w:rsidP="0052358C">
            <w:pPr>
              <w:bidi/>
              <w:spacing w:after="120" w:line="300" w:lineRule="exact"/>
              <w:rPr>
                <w:rFonts w:ascii="Arabic Typesetting" w:hAnsi="Arabic Typesetting" w:cs="Arabic Typesetting"/>
                <w:color w:val="000000"/>
                <w:sz w:val="30"/>
                <w:szCs w:val="30"/>
              </w:rPr>
            </w:pP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نفاذ محسن إلى حرم الويبو</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التوصيات الواردة في تقرير الخبرة التي ستنفذ في عام 2017</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تحدد لاحقًا على أساس توصيات الخبرة للعام 2017</w:t>
            </w:r>
          </w:p>
        </w:tc>
      </w:tr>
      <w:tr w:rsidR="0052358C" w:rsidRPr="00A91614" w:rsidTr="00E90FDF">
        <w:tblPrEx>
          <w:tblLook w:val="00A0" w:firstRow="1" w:lastRow="0" w:firstColumn="1" w:lastColumn="0" w:noHBand="0" w:noVBand="0"/>
        </w:tblPrEx>
        <w:trPr>
          <w:gridAfter w:val="1"/>
          <w:wAfter w:w="246" w:type="dxa"/>
          <w:trHeight w:val="1799"/>
        </w:trPr>
        <w:tc>
          <w:tcPr>
            <w:tcW w:w="2451" w:type="dxa"/>
            <w:gridSpan w:val="2"/>
            <w:vMerge/>
            <w:tcMar>
              <w:top w:w="113" w:type="dxa"/>
            </w:tcMar>
            <w:vAlign w:val="center"/>
          </w:tcPr>
          <w:p w:rsidR="0052358C" w:rsidRPr="00A91614" w:rsidRDefault="0052358C" w:rsidP="0052358C">
            <w:pPr>
              <w:bidi/>
              <w:spacing w:after="120" w:line="300" w:lineRule="exact"/>
              <w:rPr>
                <w:rFonts w:ascii="Arabic Typesetting" w:hAnsi="Arabic Typesetting" w:cs="Arabic Typesetting"/>
                <w:color w:val="000000"/>
                <w:sz w:val="30"/>
                <w:szCs w:val="30"/>
              </w:rPr>
            </w:pP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تقليص أثر أنشطة الويبو في البيئة</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color w:val="000000"/>
                <w:sz w:val="30"/>
                <w:szCs w:val="30"/>
              </w:rPr>
            </w:pPr>
            <w:r w:rsidRPr="00A91614">
              <w:rPr>
                <w:rFonts w:ascii="Arabic Typesetting" w:hAnsi="Arabic Typesetting" w:cs="Arabic Typesetting"/>
                <w:color w:val="000000"/>
                <w:sz w:val="30"/>
                <w:szCs w:val="30"/>
                <w:rtl/>
              </w:rPr>
              <w:t>استهلاك الطاقة لجميع مباني المقر والمباني المستأجرة في جنيف:</w:t>
            </w:r>
            <w:r w:rsidRPr="00A91614">
              <w:rPr>
                <w:rFonts w:ascii="Arabic Typesetting" w:hAnsi="Arabic Typesetting" w:cs="Arabic Typesetting"/>
                <w:color w:val="000000"/>
                <w:sz w:val="30"/>
                <w:szCs w:val="30"/>
              </w:rPr>
              <w:t xml:space="preserve"> </w:t>
            </w:r>
            <w:r w:rsidRPr="00A91614">
              <w:rPr>
                <w:rFonts w:ascii="Arabic Typesetting" w:hAnsi="Arabic Typesetting" w:cs="Arabic Typesetting"/>
                <w:color w:val="000000"/>
                <w:sz w:val="30"/>
                <w:szCs w:val="30"/>
              </w:rPr>
              <w:br/>
            </w:r>
            <w:r w:rsidRPr="00A91614">
              <w:rPr>
                <w:rFonts w:ascii="Arabic Typesetting" w:hAnsi="Arabic Typesetting" w:cs="Arabic Typesetting"/>
                <w:color w:val="000000"/>
                <w:sz w:val="30"/>
                <w:szCs w:val="30"/>
                <w:rtl/>
              </w:rPr>
              <w:t>- الكهرباء (7758000 ألف كيلو وات ساعة)؛</w:t>
            </w:r>
          </w:p>
          <w:p w:rsidR="0052358C" w:rsidRPr="00A91614" w:rsidRDefault="0052358C" w:rsidP="0052358C">
            <w:pPr>
              <w:bidi/>
              <w:spacing w:after="120" w:line="300" w:lineRule="exact"/>
              <w:rPr>
                <w:rFonts w:ascii="Arabic Typesetting" w:hAnsi="Arabic Typesetting" w:cs="Arabic Typesetting"/>
                <w:color w:val="000000"/>
                <w:sz w:val="30"/>
                <w:szCs w:val="30"/>
              </w:rPr>
            </w:pPr>
            <w:r w:rsidRPr="00A91614">
              <w:rPr>
                <w:rFonts w:ascii="Arabic Typesetting" w:hAnsi="Arabic Typesetting" w:cs="Arabic Typesetting"/>
                <w:color w:val="000000"/>
                <w:sz w:val="30"/>
                <w:szCs w:val="30"/>
                <w:rtl/>
              </w:rPr>
              <w:t>- المياه (40654 م 3)؛</w:t>
            </w:r>
          </w:p>
          <w:p w:rsidR="0052358C" w:rsidRPr="00A91614" w:rsidRDefault="0052358C" w:rsidP="0052358C">
            <w:pPr>
              <w:bidi/>
              <w:spacing w:after="120" w:line="300" w:lineRule="exact"/>
              <w:rPr>
                <w:rFonts w:ascii="Arabic Typesetting" w:hAnsi="Arabic Typesetting" w:cs="Arabic Typesetting"/>
                <w:color w:val="000000"/>
                <w:sz w:val="30"/>
                <w:szCs w:val="30"/>
              </w:rPr>
            </w:pPr>
            <w:r w:rsidRPr="00A91614">
              <w:rPr>
                <w:rFonts w:ascii="Arabic Typesetting" w:hAnsi="Arabic Typesetting" w:cs="Arabic Typesetting"/>
                <w:color w:val="000000"/>
                <w:sz w:val="30"/>
                <w:szCs w:val="30"/>
                <w:rtl/>
              </w:rPr>
              <w:t xml:space="preserve">- الغاز الطبيعي للتدفئة (7550012 </w:t>
            </w:r>
            <w:proofErr w:type="spellStart"/>
            <w:r w:rsidRPr="00A91614">
              <w:rPr>
                <w:rFonts w:ascii="Arabic Typesetting" w:hAnsi="Arabic Typesetting" w:cs="Arabic Typesetting"/>
                <w:color w:val="000000"/>
                <w:sz w:val="30"/>
                <w:szCs w:val="30"/>
                <w:rtl/>
              </w:rPr>
              <w:t>كيلووات</w:t>
            </w:r>
            <w:proofErr w:type="spellEnd"/>
            <w:r w:rsidRPr="00A91614">
              <w:rPr>
                <w:rFonts w:ascii="Arabic Typesetting" w:hAnsi="Arabic Typesetting" w:cs="Arabic Typesetting"/>
                <w:color w:val="000000"/>
                <w:sz w:val="30"/>
                <w:szCs w:val="30"/>
                <w:rtl/>
              </w:rPr>
              <w:t xml:space="preserve"> ساعة)؛</w:t>
            </w:r>
          </w:p>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 زيت التدفئة (5500 ل)(نهاية 2016)</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الحفاظ على استهلاك الطاقة في مستويات 2016/17</w:t>
            </w:r>
            <w:r w:rsidRPr="00A91614">
              <w:rPr>
                <w:rFonts w:ascii="Arabic Typesetting" w:hAnsi="Arabic Typesetting" w:cs="Arabic Typesetting"/>
                <w:color w:val="000000"/>
                <w:sz w:val="30"/>
                <w:szCs w:val="30"/>
              </w:rPr>
              <w:t xml:space="preserve"> </w:t>
            </w:r>
          </w:p>
        </w:tc>
      </w:tr>
      <w:tr w:rsidR="0052358C" w:rsidRPr="00A91614" w:rsidTr="00E90FDF">
        <w:tblPrEx>
          <w:tblLook w:val="00A0" w:firstRow="1" w:lastRow="0" w:firstColumn="1" w:lastColumn="0" w:noHBand="0" w:noVBand="0"/>
        </w:tblPrEx>
        <w:trPr>
          <w:gridAfter w:val="1"/>
          <w:wAfter w:w="246" w:type="dxa"/>
          <w:trHeight w:val="437"/>
        </w:trPr>
        <w:tc>
          <w:tcPr>
            <w:tcW w:w="2451" w:type="dxa"/>
            <w:gridSpan w:val="2"/>
            <w:vMerge/>
            <w:noWrap/>
            <w:tcMar>
              <w:top w:w="113" w:type="dxa"/>
            </w:tcMar>
            <w:vAlign w:val="bottom"/>
          </w:tcPr>
          <w:p w:rsidR="0052358C" w:rsidRPr="00A91614" w:rsidRDefault="0052358C" w:rsidP="0052358C">
            <w:pPr>
              <w:bidi/>
              <w:spacing w:after="120" w:line="300" w:lineRule="exact"/>
              <w:rPr>
                <w:rFonts w:ascii="Arabic Typesetting" w:hAnsi="Arabic Typesetting" w:cs="Arabic Typesetting"/>
                <w:color w:val="000000"/>
                <w:sz w:val="30"/>
                <w:szCs w:val="30"/>
              </w:rPr>
            </w:pP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Pr>
              <w:t> </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انبعاثات الكربون حتى نهاية عام 2017</w:t>
            </w:r>
          </w:p>
        </w:tc>
        <w:tc>
          <w:tcPr>
            <w:tcW w:w="2291" w:type="dxa"/>
            <w:gridSpan w:val="2"/>
            <w:shd w:val="clear" w:color="000000" w:fill="FFFFFF"/>
            <w:tcMar>
              <w:top w:w="113" w:type="dxa"/>
            </w:tcMar>
          </w:tcPr>
          <w:p w:rsidR="0052358C" w:rsidRPr="00A91614" w:rsidRDefault="0052358C" w:rsidP="0052358C">
            <w:pPr>
              <w:bidi/>
              <w:spacing w:after="120" w:line="300" w:lineRule="exact"/>
              <w:rPr>
                <w:rFonts w:ascii="Arabic Typesetting" w:hAnsi="Arabic Typesetting" w:cs="Arabic Typesetting"/>
                <w:sz w:val="30"/>
                <w:szCs w:val="30"/>
              </w:rPr>
            </w:pPr>
            <w:r w:rsidRPr="00A91614">
              <w:rPr>
                <w:rFonts w:ascii="Arabic Typesetting" w:hAnsi="Arabic Typesetting" w:cs="Arabic Typesetting"/>
                <w:color w:val="000000"/>
                <w:sz w:val="30"/>
                <w:szCs w:val="30"/>
                <w:rtl/>
              </w:rPr>
              <w:t>الحفاظ على انبعاثات الكربون في مستويات 2016/17</w:t>
            </w:r>
          </w:p>
        </w:tc>
      </w:tr>
    </w:tbl>
    <w:p w:rsidR="0052358C" w:rsidRDefault="0052358C" w:rsidP="00E90FDF">
      <w:pPr>
        <w:pStyle w:val="ARNormal"/>
        <w:rPr>
          <w:rtl/>
          <w:lang w:bidi="ar-SA"/>
        </w:rPr>
      </w:pPr>
    </w:p>
    <w:tbl>
      <w:tblPr>
        <w:bidiVisual/>
        <w:tblW w:w="0" w:type="auto"/>
        <w:tblInd w:w="108" w:type="dxa"/>
        <w:shd w:val="clear" w:color="auto" w:fill="C6D9F1" w:themeFill="text2" w:themeFillTint="33"/>
        <w:tblLook w:val="04A0" w:firstRow="1" w:lastRow="0" w:firstColumn="1" w:lastColumn="0" w:noHBand="0" w:noVBand="1"/>
      </w:tblPr>
      <w:tblGrid>
        <w:gridCol w:w="9134"/>
      </w:tblGrid>
      <w:tr w:rsidR="0052358C" w:rsidRPr="000C619C" w:rsidTr="00E90FDF">
        <w:trPr>
          <w:trHeight w:val="423"/>
        </w:trPr>
        <w:tc>
          <w:tcPr>
            <w:tcW w:w="9134" w:type="dxa"/>
            <w:shd w:val="clear" w:color="auto" w:fill="C6D9F1" w:themeFill="text2" w:themeFillTint="33"/>
            <w:vAlign w:val="center"/>
          </w:tcPr>
          <w:p w:rsidR="0052358C" w:rsidRPr="000C619C" w:rsidRDefault="0052358C" w:rsidP="00E90FDF">
            <w:pPr>
              <w:keepNext/>
              <w:keepLines/>
              <w:spacing w:after="120" w:line="340" w:lineRule="exact"/>
              <w:jc w:val="center"/>
              <w:rPr>
                <w:rFonts w:ascii="Arabic Typesetting" w:eastAsia="SimSun" w:hAnsi="Arabic Typesetting" w:cs="Arabic Typesetting"/>
                <w:bCs/>
                <w:color w:val="000000"/>
                <w:sz w:val="34"/>
                <w:szCs w:val="34"/>
                <w:lang w:eastAsia="zh-CN"/>
              </w:rPr>
            </w:pPr>
            <w:r w:rsidRPr="000C619C">
              <w:rPr>
                <w:rFonts w:ascii="Arabic Typesetting" w:eastAsia="SimSun" w:hAnsi="Arabic Typesetting" w:cs="Arabic Typesetting"/>
                <w:bCs/>
                <w:color w:val="000000"/>
                <w:sz w:val="34"/>
                <w:szCs w:val="34"/>
                <w:lang w:eastAsia="zh-CN"/>
              </w:rPr>
              <w:br w:type="page"/>
            </w:r>
            <w:r w:rsidRPr="000C619C">
              <w:rPr>
                <w:rFonts w:ascii="Arabic Typesetting" w:eastAsia="SimSun" w:hAnsi="Arabic Typesetting" w:cs="Arabic Typesetting"/>
                <w:bCs/>
                <w:color w:val="000000"/>
                <w:sz w:val="34"/>
                <w:szCs w:val="34"/>
                <w:rtl/>
                <w:lang w:eastAsia="zh-CN"/>
              </w:rPr>
              <w:t xml:space="preserve">الموارد المخصصة للبرنامج </w:t>
            </w:r>
            <w:r>
              <w:rPr>
                <w:rFonts w:ascii="Arabic Typesetting" w:eastAsia="SimSun" w:hAnsi="Arabic Typesetting" w:cs="Arabic Typesetting" w:hint="cs"/>
                <w:bCs/>
                <w:color w:val="000000"/>
                <w:sz w:val="34"/>
                <w:szCs w:val="34"/>
                <w:rtl/>
                <w:lang w:eastAsia="zh-CN"/>
              </w:rPr>
              <w:t>24</w:t>
            </w:r>
          </w:p>
        </w:tc>
      </w:tr>
    </w:tbl>
    <w:p w:rsidR="0052358C" w:rsidRPr="00D71825" w:rsidRDefault="00667752" w:rsidP="00667752">
      <w:pPr>
        <w:pStyle w:val="ARNumbered1"/>
        <w:ind w:left="-2"/>
        <w:jc w:val="left"/>
      </w:pPr>
      <w:r>
        <w:rPr>
          <w:rFonts w:hint="cs"/>
          <w:rtl/>
        </w:rPr>
        <w:t>1.24</w:t>
      </w:r>
      <w:r>
        <w:rPr>
          <w:rtl/>
        </w:rPr>
        <w:tab/>
      </w:r>
      <w:r w:rsidR="0052358C" w:rsidRPr="00D71825">
        <w:rPr>
          <w:rtl/>
        </w:rPr>
        <w:t xml:space="preserve">تبين الموارد الإجمالية </w:t>
      </w:r>
      <w:r w:rsidR="0052358C" w:rsidRPr="00D71825">
        <w:rPr>
          <w:rFonts w:hint="cs"/>
          <w:rtl/>
        </w:rPr>
        <w:t xml:space="preserve">المخصصة </w:t>
      </w:r>
      <w:r w:rsidR="0052358C" w:rsidRPr="00D71825">
        <w:rPr>
          <w:rtl/>
        </w:rPr>
        <w:t xml:space="preserve">للبرنامج في الثنائية 2018/19 </w:t>
      </w:r>
      <w:r w:rsidR="0052358C" w:rsidRPr="00D71825">
        <w:rPr>
          <w:rFonts w:hint="cs"/>
          <w:rtl/>
        </w:rPr>
        <w:t>انخفاضا</w:t>
      </w:r>
      <w:r w:rsidR="0052358C" w:rsidRPr="00D71825">
        <w:rPr>
          <w:rtl/>
        </w:rPr>
        <w:t xml:space="preserve"> بنسبة </w:t>
      </w:r>
      <w:r w:rsidR="0052358C" w:rsidRPr="00D71825">
        <w:rPr>
          <w:rFonts w:hint="cs"/>
          <w:rtl/>
        </w:rPr>
        <w:t xml:space="preserve">18.2 </w:t>
      </w:r>
      <w:r w:rsidR="0052358C" w:rsidRPr="00D71825">
        <w:rPr>
          <w:rtl/>
        </w:rPr>
        <w:t xml:space="preserve">في المائة مقارنة بالميزانية المعتمدة </w:t>
      </w:r>
      <w:r w:rsidR="0052358C" w:rsidRPr="00D71825">
        <w:rPr>
          <w:rFonts w:hint="cs"/>
          <w:rtl/>
        </w:rPr>
        <w:t>لل</w:t>
      </w:r>
      <w:r w:rsidR="0052358C" w:rsidRPr="00D71825">
        <w:rPr>
          <w:rtl/>
        </w:rPr>
        <w:t>ثنائية</w:t>
      </w:r>
      <w:r w:rsidR="0052358C" w:rsidRPr="00D71825">
        <w:rPr>
          <w:rFonts w:hint="cs"/>
          <w:rtl/>
        </w:rPr>
        <w:t> 2016/17.</w:t>
      </w:r>
    </w:p>
    <w:p w:rsidR="0052358C" w:rsidRPr="00D71825" w:rsidRDefault="00667752" w:rsidP="00667752">
      <w:pPr>
        <w:pStyle w:val="ARNumbered1"/>
        <w:ind w:left="-2"/>
        <w:jc w:val="left"/>
      </w:pPr>
      <w:r>
        <w:rPr>
          <w:rFonts w:hint="cs"/>
          <w:rtl/>
        </w:rPr>
        <w:t>2.24</w:t>
      </w:r>
      <w:r>
        <w:rPr>
          <w:rtl/>
        </w:rPr>
        <w:tab/>
      </w:r>
      <w:r w:rsidR="0052358C" w:rsidRPr="00D71825">
        <w:rPr>
          <w:rtl/>
        </w:rPr>
        <w:t xml:space="preserve">ويعزى الانخفاض في موارد </w:t>
      </w:r>
      <w:r w:rsidR="0052358C" w:rsidRPr="00D71825">
        <w:rPr>
          <w:rFonts w:hint="cs"/>
          <w:rtl/>
        </w:rPr>
        <w:t>خلاف</w:t>
      </w:r>
      <w:r w:rsidR="0052358C" w:rsidRPr="00D71825">
        <w:rPr>
          <w:rtl/>
        </w:rPr>
        <w:t xml:space="preserve"> الموظفين أساسا إلى انخفاض </w:t>
      </w:r>
      <w:r w:rsidR="0052358C" w:rsidRPr="00D71825">
        <w:rPr>
          <w:rFonts w:hint="cs"/>
          <w:rtl/>
        </w:rPr>
        <w:t>الموارد ال</w:t>
      </w:r>
      <w:r w:rsidR="0052358C" w:rsidRPr="00D71825">
        <w:rPr>
          <w:rtl/>
        </w:rPr>
        <w:t>مخصص</w:t>
      </w:r>
      <w:r w:rsidR="0052358C" w:rsidRPr="00D71825">
        <w:rPr>
          <w:rFonts w:hint="cs"/>
          <w:rtl/>
        </w:rPr>
        <w:t>ة</w:t>
      </w:r>
      <w:r w:rsidR="0052358C" w:rsidRPr="00D71825">
        <w:rPr>
          <w:rtl/>
        </w:rPr>
        <w:t xml:space="preserve"> </w:t>
      </w:r>
      <w:r w:rsidR="0052358C" w:rsidRPr="00D71825">
        <w:rPr>
          <w:rFonts w:hint="cs"/>
          <w:rtl/>
        </w:rPr>
        <w:t>ل</w:t>
      </w:r>
      <w:r w:rsidR="0052358C" w:rsidRPr="00D71825">
        <w:rPr>
          <w:rtl/>
        </w:rPr>
        <w:t>سداد الفوائد على قروض المبنى الجديد ال</w:t>
      </w:r>
      <w:r w:rsidR="0052358C" w:rsidRPr="00D71825">
        <w:rPr>
          <w:rFonts w:hint="cs"/>
          <w:rtl/>
        </w:rPr>
        <w:t>ت</w:t>
      </w:r>
      <w:r w:rsidR="0052358C" w:rsidRPr="00D71825">
        <w:rPr>
          <w:rtl/>
        </w:rPr>
        <w:t>ي سد</w:t>
      </w:r>
      <w:r w:rsidR="0052358C" w:rsidRPr="00D71825">
        <w:rPr>
          <w:rFonts w:hint="cs"/>
          <w:rtl/>
        </w:rPr>
        <w:t>ّ</w:t>
      </w:r>
      <w:r w:rsidR="0052358C" w:rsidRPr="00D71825">
        <w:rPr>
          <w:rtl/>
        </w:rPr>
        <w:t>د</w:t>
      </w:r>
      <w:r w:rsidR="0052358C" w:rsidRPr="00D71825">
        <w:rPr>
          <w:rFonts w:hint="cs"/>
          <w:rtl/>
        </w:rPr>
        <w:t>ت</w:t>
      </w:r>
      <w:r w:rsidR="0052358C" w:rsidRPr="00D71825">
        <w:rPr>
          <w:rtl/>
        </w:rPr>
        <w:t xml:space="preserve"> عام 2017، وينعكس </w:t>
      </w:r>
      <w:r w:rsidR="0052358C" w:rsidRPr="00D71825">
        <w:rPr>
          <w:rFonts w:hint="cs"/>
          <w:rtl/>
        </w:rPr>
        <w:t xml:space="preserve">ذلك </w:t>
      </w:r>
      <w:r w:rsidR="0052358C" w:rsidRPr="00D71825">
        <w:rPr>
          <w:rtl/>
        </w:rPr>
        <w:t xml:space="preserve">في إطار النتيجة </w:t>
      </w:r>
      <w:r w:rsidR="0052358C" w:rsidRPr="00D71825">
        <w:rPr>
          <w:rFonts w:hint="cs"/>
          <w:rtl/>
        </w:rPr>
        <w:t xml:space="preserve">المرتقبة </w:t>
      </w:r>
      <w:r w:rsidR="0052358C" w:rsidRPr="00D71825">
        <w:rPr>
          <w:rtl/>
        </w:rPr>
        <w:t xml:space="preserve">ه 1.9 </w:t>
      </w:r>
      <w:r w:rsidR="0052358C" w:rsidRPr="00D71825">
        <w:rPr>
          <w:rFonts w:hint="cs"/>
          <w:rtl/>
        </w:rPr>
        <w:t>(</w:t>
      </w:r>
      <w:r w:rsidR="0052358C" w:rsidRPr="00D71825">
        <w:rPr>
          <w:rtl/>
        </w:rPr>
        <w:t>خدمات دعم موجهة للزبون</w:t>
      </w:r>
      <w:r w:rsidR="0052358C" w:rsidRPr="00D71825">
        <w:rPr>
          <w:rFonts w:hint="cs"/>
          <w:rtl/>
        </w:rPr>
        <w:t>).</w:t>
      </w:r>
    </w:p>
    <w:p w:rsidR="0052358C" w:rsidRPr="00D71825" w:rsidRDefault="00667752" w:rsidP="00667752">
      <w:pPr>
        <w:pStyle w:val="ARNumbered1"/>
        <w:ind w:left="-2"/>
        <w:jc w:val="left"/>
      </w:pPr>
      <w:r>
        <w:rPr>
          <w:rFonts w:hint="cs"/>
          <w:rtl/>
        </w:rPr>
        <w:t>3.24</w:t>
      </w:r>
      <w:r>
        <w:rPr>
          <w:rtl/>
        </w:rPr>
        <w:tab/>
      </w:r>
      <w:r w:rsidR="0052358C" w:rsidRPr="00D71825">
        <w:rPr>
          <w:rtl/>
        </w:rPr>
        <w:t>ويعزى الانخفاض في موارد الموظفين إلى نقل مسؤولي</w:t>
      </w:r>
      <w:r w:rsidR="0052358C" w:rsidRPr="00D71825">
        <w:rPr>
          <w:rFonts w:hint="cs"/>
          <w:rtl/>
        </w:rPr>
        <w:t>ة</w:t>
      </w:r>
      <w:r w:rsidR="0052358C" w:rsidRPr="00D71825">
        <w:rPr>
          <w:rtl/>
        </w:rPr>
        <w:t xml:space="preserve"> خدمات البريد الداخلي والنقل إلى البرنامج 27 (خدمات المؤتمرات واللغات) </w:t>
      </w:r>
      <w:r w:rsidR="0052358C" w:rsidRPr="00D71825">
        <w:rPr>
          <w:rFonts w:hint="cs"/>
          <w:rtl/>
        </w:rPr>
        <w:t xml:space="preserve">الواردة ضمن إطار </w:t>
      </w:r>
      <w:r w:rsidR="0052358C" w:rsidRPr="00D71825">
        <w:rPr>
          <w:rtl/>
        </w:rPr>
        <w:t>النتيج</w:t>
      </w:r>
      <w:r w:rsidR="0052358C" w:rsidRPr="00D71825">
        <w:rPr>
          <w:rFonts w:hint="cs"/>
          <w:rtl/>
        </w:rPr>
        <w:t>تين</w:t>
      </w:r>
      <w:r w:rsidR="0052358C" w:rsidRPr="00D71825">
        <w:rPr>
          <w:rtl/>
        </w:rPr>
        <w:t xml:space="preserve"> المرتقب</w:t>
      </w:r>
      <w:r w:rsidR="0052358C" w:rsidRPr="00D71825">
        <w:rPr>
          <w:rFonts w:hint="cs"/>
          <w:rtl/>
        </w:rPr>
        <w:t xml:space="preserve">تين </w:t>
      </w:r>
      <w:r w:rsidR="0052358C" w:rsidRPr="00D71825">
        <w:rPr>
          <w:rtl/>
        </w:rPr>
        <w:t xml:space="preserve">ه 1.9 </w:t>
      </w:r>
      <w:r w:rsidR="0052358C" w:rsidRPr="00D71825">
        <w:rPr>
          <w:rFonts w:hint="cs"/>
          <w:rtl/>
        </w:rPr>
        <w:t>(</w:t>
      </w:r>
      <w:r w:rsidR="0052358C" w:rsidRPr="00D71825">
        <w:rPr>
          <w:rtl/>
        </w:rPr>
        <w:t>خدمات دعم موجهة للزبون</w:t>
      </w:r>
      <w:r w:rsidR="0052358C" w:rsidRPr="00D71825">
        <w:rPr>
          <w:rFonts w:hint="cs"/>
          <w:rtl/>
        </w:rPr>
        <w:t>) و </w:t>
      </w:r>
      <w:r w:rsidR="0052358C" w:rsidRPr="00D71825">
        <w:rPr>
          <w:rtl/>
        </w:rPr>
        <w:t xml:space="preserve">ه 4.9 </w:t>
      </w:r>
      <w:r w:rsidR="0052358C" w:rsidRPr="00D71825">
        <w:rPr>
          <w:rFonts w:hint="cs"/>
          <w:rtl/>
        </w:rPr>
        <w:t>(</w:t>
      </w:r>
      <w:r w:rsidR="0052358C" w:rsidRPr="00D71825">
        <w:rPr>
          <w:rtl/>
        </w:rPr>
        <w:t>منظمة ذات مسؤولية بيئية واجتماعية</w:t>
      </w:r>
      <w:r w:rsidR="0052358C" w:rsidRPr="00D71825">
        <w:rPr>
          <w:rFonts w:hint="cs"/>
          <w:rtl/>
        </w:rPr>
        <w:t>).</w:t>
      </w:r>
    </w:p>
    <w:p w:rsidR="0052358C" w:rsidRDefault="0052358C" w:rsidP="00E90FDF">
      <w:pPr>
        <w:pStyle w:val="ARNormal"/>
        <w:rPr>
          <w:lang w:val="fr-CH" w:bidi="ar-SA"/>
        </w:rPr>
      </w:pPr>
    </w:p>
    <w:p w:rsidR="0052358C" w:rsidRPr="00A0038C" w:rsidRDefault="0052358C" w:rsidP="00E90FDF">
      <w:pPr>
        <w:pStyle w:val="ARNumbered1"/>
        <w:keepNext/>
        <w:keepLines/>
        <w:spacing w:after="60"/>
        <w:ind w:left="357"/>
        <w:jc w:val="center"/>
        <w:rPr>
          <w:b/>
          <w:bCs/>
          <w:rtl/>
        </w:rPr>
      </w:pPr>
      <w:r w:rsidRPr="00A0038C">
        <w:rPr>
          <w:rFonts w:hint="cs"/>
          <w:b/>
          <w:bCs/>
          <w:rtl/>
        </w:rPr>
        <w:lastRenderedPageBreak/>
        <w:t xml:space="preserve">البرنامج </w:t>
      </w:r>
      <w:r>
        <w:rPr>
          <w:b/>
          <w:bCs/>
        </w:rPr>
        <w:t>24</w:t>
      </w:r>
      <w:r w:rsidRPr="00A0038C">
        <w:rPr>
          <w:rFonts w:hint="cs"/>
          <w:b/>
          <w:bCs/>
          <w:rtl/>
        </w:rPr>
        <w:t xml:space="preserve">: الموارد </w:t>
      </w:r>
      <w:r>
        <w:rPr>
          <w:rFonts w:hint="cs"/>
          <w:b/>
          <w:bCs/>
          <w:rtl/>
        </w:rPr>
        <w:t>ب</w:t>
      </w:r>
      <w:r w:rsidRPr="00A0038C">
        <w:rPr>
          <w:rFonts w:hint="cs"/>
          <w:b/>
          <w:bCs/>
          <w:rtl/>
        </w:rPr>
        <w:t xml:space="preserve">حسب </w:t>
      </w:r>
      <w:r>
        <w:rPr>
          <w:rFonts w:hint="cs"/>
          <w:b/>
          <w:bCs/>
          <w:rtl/>
        </w:rPr>
        <w:t xml:space="preserve">كل </w:t>
      </w:r>
      <w:r w:rsidRPr="00A0038C">
        <w:rPr>
          <w:rFonts w:hint="cs"/>
          <w:b/>
          <w:bCs/>
          <w:rtl/>
        </w:rPr>
        <w:t>نتيجة</w:t>
      </w:r>
    </w:p>
    <w:p w:rsidR="0052358C" w:rsidRPr="00822FFA" w:rsidRDefault="0052358C" w:rsidP="00E90FDF">
      <w:pPr>
        <w:keepNext/>
        <w:keepLines/>
        <w:jc w:val="center"/>
        <w:rPr>
          <w:rFonts w:ascii="Arabic Typesetting" w:hAnsi="Arabic Typesetting" w:cs="Arabic Typesetting"/>
          <w:sz w:val="34"/>
          <w:szCs w:val="34"/>
          <w:rtl/>
        </w:rPr>
      </w:pPr>
      <w:r w:rsidRPr="00822FFA">
        <w:rPr>
          <w:rFonts w:ascii="Arabic Typesetting" w:hAnsi="Arabic Typesetting" w:cs="Arabic Typesetting"/>
          <w:i/>
          <w:iCs/>
          <w:sz w:val="34"/>
          <w:szCs w:val="34"/>
          <w:rtl/>
        </w:rPr>
        <w:t>(بآلاف الفرنكات السويسرية)</w:t>
      </w:r>
    </w:p>
    <w:p w:rsidR="0052358C" w:rsidRDefault="0052358C" w:rsidP="00E90FDF">
      <w:pPr>
        <w:pStyle w:val="ARNormal"/>
        <w:spacing w:before="240" w:line="276" w:lineRule="auto"/>
        <w:jc w:val="center"/>
        <w:rPr>
          <w:rtl/>
          <w:lang w:val="fr-CH"/>
        </w:rPr>
      </w:pPr>
      <w:r w:rsidRPr="00D023C1">
        <w:rPr>
          <w:noProof/>
          <w:rtl/>
          <w:lang w:bidi="ar-SA"/>
        </w:rPr>
        <w:drawing>
          <wp:inline distT="0" distB="0" distL="0" distR="0" wp14:anchorId="0E82B707" wp14:editId="47B43AF2">
            <wp:extent cx="5705475" cy="192405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705475" cy="1924050"/>
                    </a:xfrm>
                    <a:prstGeom prst="rect">
                      <a:avLst/>
                    </a:prstGeom>
                    <a:noFill/>
                    <a:ln>
                      <a:noFill/>
                    </a:ln>
                  </pic:spPr>
                </pic:pic>
              </a:graphicData>
            </a:graphic>
          </wp:inline>
        </w:drawing>
      </w:r>
    </w:p>
    <w:p w:rsidR="0052358C" w:rsidRPr="00081632" w:rsidRDefault="0052358C" w:rsidP="00E90FDF">
      <w:pPr>
        <w:rPr>
          <w:rtl/>
          <w:lang w:val="fr-CH"/>
        </w:rPr>
      </w:pPr>
    </w:p>
    <w:p w:rsidR="0052358C" w:rsidRPr="00C1598E" w:rsidRDefault="0052358C" w:rsidP="00E90FDF">
      <w:pPr>
        <w:pStyle w:val="ARNumbered1"/>
        <w:keepNext/>
        <w:keepLines/>
        <w:spacing w:before="120"/>
        <w:ind w:left="357"/>
        <w:jc w:val="center"/>
        <w:rPr>
          <w:b/>
          <w:bCs/>
          <w:rtl/>
        </w:rPr>
      </w:pPr>
      <w:r>
        <w:rPr>
          <w:rtl/>
        </w:rPr>
        <w:tab/>
      </w:r>
      <w:r w:rsidRPr="00C1598E">
        <w:rPr>
          <w:b/>
          <w:bCs/>
          <w:rtl/>
        </w:rPr>
        <w:t xml:space="preserve">البرنامج </w:t>
      </w:r>
      <w:r>
        <w:rPr>
          <w:b/>
          <w:bCs/>
        </w:rPr>
        <w:t>24</w:t>
      </w:r>
      <w:r w:rsidRPr="00C1598E">
        <w:rPr>
          <w:b/>
          <w:bCs/>
          <w:rtl/>
        </w:rPr>
        <w:t xml:space="preserve">: الموارد </w:t>
      </w:r>
      <w:r>
        <w:rPr>
          <w:rFonts w:hint="cs"/>
          <w:b/>
          <w:bCs/>
          <w:rtl/>
        </w:rPr>
        <w:t>ب</w:t>
      </w:r>
      <w:r w:rsidRPr="00C1598E">
        <w:rPr>
          <w:b/>
          <w:bCs/>
          <w:rtl/>
        </w:rPr>
        <w:t xml:space="preserve">حسب </w:t>
      </w:r>
      <w:r>
        <w:rPr>
          <w:rFonts w:hint="cs"/>
          <w:b/>
          <w:bCs/>
          <w:rtl/>
        </w:rPr>
        <w:t>غرض الإنفاق</w:t>
      </w:r>
    </w:p>
    <w:p w:rsidR="0052358C" w:rsidRDefault="0052358C" w:rsidP="00E90FDF">
      <w:pPr>
        <w:keepNext/>
        <w:keepLines/>
        <w:jc w:val="center"/>
        <w:rPr>
          <w:rFonts w:ascii="Arabic Typesetting" w:hAnsi="Arabic Typesetting" w:cs="Arabic Typesetting"/>
          <w:i/>
          <w:iCs/>
          <w:sz w:val="34"/>
          <w:szCs w:val="34"/>
          <w:rtl/>
        </w:rPr>
      </w:pPr>
      <w:r w:rsidRPr="00661F5C">
        <w:rPr>
          <w:rFonts w:ascii="Arabic Typesetting" w:hAnsi="Arabic Typesetting" w:cs="Arabic Typesetting"/>
          <w:i/>
          <w:iCs/>
          <w:sz w:val="34"/>
          <w:szCs w:val="34"/>
          <w:rtl/>
        </w:rPr>
        <w:t>(بآلاف الفرنكات السويسرية)</w:t>
      </w:r>
    </w:p>
    <w:p w:rsidR="0052358C" w:rsidRPr="00081632" w:rsidRDefault="0052358C" w:rsidP="00E90FDF">
      <w:pPr>
        <w:tabs>
          <w:tab w:val="left" w:pos="879"/>
        </w:tabs>
        <w:spacing w:before="240"/>
        <w:jc w:val="center"/>
        <w:rPr>
          <w:rtl/>
          <w:lang w:val="fr-CH"/>
        </w:rPr>
      </w:pPr>
      <w:r w:rsidRPr="00081632">
        <w:rPr>
          <w:noProof/>
          <w:rtl/>
        </w:rPr>
        <w:drawing>
          <wp:inline distT="0" distB="0" distL="0" distR="0" wp14:anchorId="6846209E" wp14:editId="655E2AE8">
            <wp:extent cx="5722009" cy="50863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25247" cy="5089228"/>
                    </a:xfrm>
                    <a:prstGeom prst="rect">
                      <a:avLst/>
                    </a:prstGeom>
                    <a:noFill/>
                    <a:ln>
                      <a:noFill/>
                    </a:ln>
                  </pic:spPr>
                </pic:pic>
              </a:graphicData>
            </a:graphic>
          </wp:inline>
        </w:drawing>
      </w:r>
    </w:p>
    <w:p w:rsidR="00DD5436" w:rsidRPr="00D61B48" w:rsidRDefault="00DD5436" w:rsidP="00E90FDF">
      <w:pPr>
        <w:pStyle w:val="ARProgramHeading1"/>
        <w:rPr>
          <w:sz w:val="40"/>
          <w:szCs w:val="40"/>
          <w:rtl/>
        </w:rPr>
      </w:pPr>
      <w:r w:rsidRPr="005D7B35">
        <w:rPr>
          <w:rtl/>
        </w:rPr>
        <w:lastRenderedPageBreak/>
        <w:t>‏</w:t>
      </w:r>
      <w:r w:rsidRPr="0017500A">
        <w:rPr>
          <w:sz w:val="40"/>
          <w:szCs w:val="40"/>
          <w:rtl/>
        </w:rPr>
        <w:t xml:space="preserve"> </w:t>
      </w:r>
      <w:r w:rsidRPr="00D61B48">
        <w:rPr>
          <w:sz w:val="40"/>
          <w:szCs w:val="40"/>
          <w:rtl/>
        </w:rPr>
        <w:t>البرنامج</w:t>
      </w:r>
      <w:r w:rsidRPr="00D61B48">
        <w:rPr>
          <w:rFonts w:hint="cs"/>
          <w:sz w:val="40"/>
          <w:szCs w:val="40"/>
          <w:rtl/>
        </w:rPr>
        <w:t xml:space="preserve"> </w:t>
      </w:r>
      <w:r>
        <w:rPr>
          <w:rFonts w:hint="cs"/>
          <w:sz w:val="40"/>
          <w:szCs w:val="40"/>
          <w:rtl/>
        </w:rPr>
        <w:t>25</w:t>
      </w:r>
      <w:r w:rsidRPr="00D61B48">
        <w:rPr>
          <w:sz w:val="40"/>
          <w:szCs w:val="40"/>
          <w:rtl/>
        </w:rPr>
        <w:tab/>
      </w:r>
      <w:r w:rsidRPr="0017500A">
        <w:rPr>
          <w:sz w:val="40"/>
          <w:szCs w:val="40"/>
          <w:rtl/>
        </w:rPr>
        <w:t>تكنولوجيا المعلومات والاتصالات</w:t>
      </w:r>
    </w:p>
    <w:p w:rsidR="00DD5436" w:rsidRDefault="00DD5436" w:rsidP="00E90FDF">
      <w:pPr>
        <w:pStyle w:val="ARNormal"/>
        <w:rPr>
          <w:rtl/>
          <w:lang w:bidi="ar-SA"/>
        </w:rPr>
      </w:pPr>
    </w:p>
    <w:p w:rsidR="00DD5436" w:rsidRDefault="00DD5436" w:rsidP="00E90FDF">
      <w:pPr>
        <w:pStyle w:val="ARNormal"/>
        <w:rPr>
          <w:rtl/>
          <w:lang w:bidi="ar-SA"/>
        </w:rPr>
      </w:pPr>
    </w:p>
    <w:tbl>
      <w:tblPr>
        <w:bidiVisual/>
        <w:tblW w:w="0" w:type="auto"/>
        <w:tblInd w:w="108" w:type="dxa"/>
        <w:tblLook w:val="01E0" w:firstRow="1" w:lastRow="1" w:firstColumn="1" w:lastColumn="1" w:noHBand="0" w:noVBand="0"/>
      </w:tblPr>
      <w:tblGrid>
        <w:gridCol w:w="9354"/>
      </w:tblGrid>
      <w:tr w:rsidR="00DD5436" w:rsidRPr="00E93294" w:rsidTr="00E90FDF">
        <w:trPr>
          <w:trHeight w:val="564"/>
        </w:trPr>
        <w:tc>
          <w:tcPr>
            <w:tcW w:w="9354" w:type="dxa"/>
            <w:shd w:val="clear" w:color="auto" w:fill="C6D9F1"/>
            <w:vAlign w:val="center"/>
          </w:tcPr>
          <w:p w:rsidR="00DD5436" w:rsidRPr="003E3A2C" w:rsidRDefault="00DD5436" w:rsidP="00DD5436">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DD5436" w:rsidRPr="00966639" w:rsidRDefault="00DD5436" w:rsidP="00E90FDF">
      <w:pPr>
        <w:pStyle w:val="ARNormal"/>
        <w:rPr>
          <w:rtl/>
        </w:rPr>
      </w:pPr>
    </w:p>
    <w:p w:rsidR="00DD5436" w:rsidRDefault="00DD5436" w:rsidP="00DA6355">
      <w:pPr>
        <w:pStyle w:val="ARNormal"/>
        <w:numPr>
          <w:ilvl w:val="0"/>
          <w:numId w:val="21"/>
        </w:numPr>
        <w:ind w:left="567" w:hanging="567"/>
        <w:rPr>
          <w:rtl/>
          <w:lang w:bidi="ar-SA"/>
        </w:rPr>
      </w:pPr>
      <w:r>
        <w:rPr>
          <w:rtl/>
          <w:lang w:bidi="ar-SA"/>
        </w:rPr>
        <w:t xml:space="preserve">توفير خدمات موثوق بها وآمنة وفعالة من حيث التكلفة لقطاعات الويبو الرئيسية والمستخدمين في المقر </w:t>
      </w:r>
      <w:r>
        <w:rPr>
          <w:rFonts w:hint="cs"/>
          <w:rtl/>
          <w:lang w:bidi="ar-SA"/>
        </w:rPr>
        <w:t>ب</w:t>
      </w:r>
      <w:r>
        <w:rPr>
          <w:rtl/>
          <w:lang w:bidi="ar-SA"/>
        </w:rPr>
        <w:t>جنيف والمكاتب الخارجية في مجال تكنولوجيا المعلومات والاتصالات بما يمتثل لإطار الويبو الخاص بإدارة شؤون الأمن والمخاطر؛ وإعادة النظر في مسارات إدارة تكنولوجيا المعلومات والاتصالات وهيكلها ونماذج تقديم الخدمة فيها وتقويهما لتعزيز الاستجابة لاحتياجات</w:t>
      </w:r>
      <w:r>
        <w:rPr>
          <w:rFonts w:hint="cs"/>
          <w:rtl/>
          <w:lang w:bidi="ar-SA"/>
        </w:rPr>
        <w:t> </w:t>
      </w:r>
      <w:r>
        <w:rPr>
          <w:rtl/>
          <w:lang w:bidi="ar-SA"/>
        </w:rPr>
        <w:t>الأعمال</w:t>
      </w:r>
      <w:r>
        <w:rPr>
          <w:rFonts w:hint="cs"/>
          <w:rtl/>
          <w:lang w:bidi="ar-SA"/>
        </w:rPr>
        <w:t>؛</w:t>
      </w:r>
    </w:p>
    <w:p w:rsidR="00DD5436" w:rsidRDefault="00DD5436" w:rsidP="00DA6355">
      <w:pPr>
        <w:pStyle w:val="ARNormal"/>
        <w:numPr>
          <w:ilvl w:val="0"/>
          <w:numId w:val="21"/>
        </w:numPr>
        <w:ind w:left="567" w:hanging="567"/>
        <w:rPr>
          <w:rtl/>
          <w:lang w:bidi="ar-SA"/>
        </w:rPr>
      </w:pPr>
      <w:r>
        <w:rPr>
          <w:rFonts w:hint="cs"/>
          <w:rtl/>
          <w:lang w:bidi="ar-SA"/>
        </w:rPr>
        <w:t>و</w:t>
      </w:r>
      <w:r>
        <w:rPr>
          <w:rtl/>
          <w:lang w:bidi="ar-SA"/>
        </w:rPr>
        <w:t>ضمان الفعالية من حيث التكلفة لعمليات وخدمات إدارة تكنولوجيا المعلومات والاتصالات عن طريق تحسين البنية التحتية والخدمات القائمة والحشد الاستراتيجي لخدمات جديدة في مجال تكنولوجيا المعلومات والاتصالات وتعزيز إدارة البائعين ومقدمي الخدمات</w:t>
      </w:r>
      <w:r>
        <w:rPr>
          <w:rFonts w:hint="cs"/>
          <w:rtl/>
          <w:lang w:bidi="ar-SA"/>
        </w:rPr>
        <w:t>؛</w:t>
      </w:r>
    </w:p>
    <w:p w:rsidR="00DD5436" w:rsidRDefault="00DD5436" w:rsidP="00DA6355">
      <w:pPr>
        <w:pStyle w:val="ARNormal"/>
        <w:numPr>
          <w:ilvl w:val="0"/>
          <w:numId w:val="21"/>
        </w:numPr>
        <w:ind w:left="567" w:hanging="567"/>
        <w:rPr>
          <w:rtl/>
          <w:lang w:bidi="ar-SA"/>
        </w:rPr>
      </w:pPr>
      <w:r>
        <w:rPr>
          <w:rFonts w:hint="cs"/>
          <w:rtl/>
          <w:lang w:bidi="ar-SA"/>
        </w:rPr>
        <w:t>و</w:t>
      </w:r>
      <w:r>
        <w:rPr>
          <w:rtl/>
          <w:lang w:bidi="ar-SA"/>
        </w:rPr>
        <w:t xml:space="preserve">دعم أنظمة الأعمال والمشاريع عن طريق إقامة </w:t>
      </w:r>
      <w:r>
        <w:rPr>
          <w:rFonts w:hint="cs"/>
          <w:rtl/>
          <w:lang w:bidi="ar-SA"/>
        </w:rPr>
        <w:t>"1"</w:t>
      </w:r>
      <w:r>
        <w:rPr>
          <w:rtl/>
          <w:lang w:bidi="ar-SA"/>
        </w:rPr>
        <w:t xml:space="preserve"> نظام إدارة الهوية والنفاذ لتعزيز أمن النفاذ إلى نظم معلومات الويبو وبياناتها بطريقة موحدة على مستوى المنظمة؛ </w:t>
      </w:r>
      <w:r>
        <w:rPr>
          <w:rFonts w:hint="cs"/>
          <w:rtl/>
          <w:lang w:bidi="ar-SA"/>
        </w:rPr>
        <w:t>"2"</w:t>
      </w:r>
      <w:r>
        <w:rPr>
          <w:rtl/>
          <w:lang w:bidi="ar-SA"/>
        </w:rPr>
        <w:t xml:space="preserve"> ونظام لإدارة المعلومات المؤسسية لتحسين تبادل المعرفة والمعلومات على مستوى المنظمة</w:t>
      </w:r>
      <w:r>
        <w:rPr>
          <w:rFonts w:hint="cs"/>
          <w:rtl/>
          <w:lang w:bidi="ar-SA"/>
        </w:rPr>
        <w:t>؛</w:t>
      </w:r>
    </w:p>
    <w:p w:rsidR="00DD5436" w:rsidRDefault="00DD5436" w:rsidP="00DA6355">
      <w:pPr>
        <w:pStyle w:val="ARNormal"/>
        <w:numPr>
          <w:ilvl w:val="0"/>
          <w:numId w:val="21"/>
        </w:numPr>
        <w:ind w:left="567" w:hanging="567"/>
        <w:rPr>
          <w:rtl/>
          <w:lang w:bidi="ar-SA"/>
        </w:rPr>
      </w:pPr>
      <w:r>
        <w:rPr>
          <w:rFonts w:hint="cs"/>
          <w:rtl/>
          <w:lang w:bidi="ar-SA"/>
        </w:rPr>
        <w:t>و</w:t>
      </w:r>
      <w:r>
        <w:rPr>
          <w:rtl/>
          <w:lang w:bidi="ar-SA"/>
        </w:rPr>
        <w:t>تعزيز تقديم خدمات الهيكلة المؤسسية لمبادرات رئيسية جديدة تتعلق بأنظمة الويبو للملكية الفكرية ومنها المنصة العالمية للملكية الفكرية ومنصة لاهاي ومنصة الدفع المشتركة والمبادرات المقبلة لمنصة مدريد</w:t>
      </w:r>
      <w:r>
        <w:rPr>
          <w:rFonts w:hint="cs"/>
          <w:rtl/>
          <w:lang w:bidi="ar-SA"/>
        </w:rPr>
        <w:t>؛</w:t>
      </w:r>
    </w:p>
    <w:p w:rsidR="00DD5436" w:rsidRDefault="00DD5436" w:rsidP="00DA6355">
      <w:pPr>
        <w:pStyle w:val="ARNormal"/>
        <w:numPr>
          <w:ilvl w:val="0"/>
          <w:numId w:val="21"/>
        </w:numPr>
        <w:ind w:left="567" w:hanging="567"/>
        <w:rPr>
          <w:rtl/>
          <w:lang w:bidi="ar-SA"/>
        </w:rPr>
      </w:pPr>
      <w:r>
        <w:rPr>
          <w:rFonts w:hint="cs"/>
          <w:rtl/>
          <w:lang w:bidi="ar-SA"/>
        </w:rPr>
        <w:t>و</w:t>
      </w:r>
      <w:r>
        <w:rPr>
          <w:rtl/>
          <w:lang w:bidi="ar-SA"/>
        </w:rPr>
        <w:t>بحث وتحديد فرص التنوع واستراتيجيات السحابة لإدارة المخاطر وزيادة تأمين نماذج تقديم الخدمات في إدارة تكنولوجيا المعلومات والاتصالات</w:t>
      </w:r>
      <w:r>
        <w:rPr>
          <w:rFonts w:hint="cs"/>
          <w:rtl/>
          <w:lang w:bidi="ar-SA"/>
        </w:rPr>
        <w:t>؛</w:t>
      </w:r>
    </w:p>
    <w:p w:rsidR="00DD5436" w:rsidRDefault="00DD5436" w:rsidP="00DA6355">
      <w:pPr>
        <w:pStyle w:val="ARNormal"/>
        <w:numPr>
          <w:ilvl w:val="0"/>
          <w:numId w:val="21"/>
        </w:numPr>
        <w:ind w:left="567" w:hanging="567"/>
        <w:rPr>
          <w:rtl/>
          <w:lang w:bidi="ar-SA"/>
        </w:rPr>
      </w:pPr>
      <w:r>
        <w:rPr>
          <w:rFonts w:hint="cs"/>
          <w:rtl/>
          <w:lang w:bidi="ar-SA"/>
        </w:rPr>
        <w:t>وتوفير</w:t>
      </w:r>
      <w:r>
        <w:rPr>
          <w:rtl/>
          <w:lang w:bidi="ar-SA"/>
        </w:rPr>
        <w:t xml:space="preserve"> مرافق حاسوبية متقدمة للمستخدمين عن طريق تحديث العتاد والبرمجيات؛ والحفاظ على تكنولوجيات وخدمات سمعية بصرية موثوق بها وحديثة للمؤتمرات</w:t>
      </w:r>
      <w:r>
        <w:rPr>
          <w:rFonts w:hint="cs"/>
          <w:rtl/>
          <w:lang w:bidi="ar-SA"/>
        </w:rPr>
        <w:t>؛</w:t>
      </w:r>
    </w:p>
    <w:p w:rsidR="00DD5436" w:rsidRDefault="00DD5436" w:rsidP="00DA6355">
      <w:pPr>
        <w:pStyle w:val="ARNormal"/>
        <w:numPr>
          <w:ilvl w:val="0"/>
          <w:numId w:val="21"/>
        </w:numPr>
        <w:ind w:left="567" w:hanging="567"/>
        <w:rPr>
          <w:lang w:bidi="ar-SA"/>
        </w:rPr>
      </w:pPr>
      <w:r>
        <w:rPr>
          <w:rFonts w:hint="cs"/>
          <w:rtl/>
          <w:lang w:bidi="ar-SA"/>
        </w:rPr>
        <w:t>و</w:t>
      </w:r>
      <w:r>
        <w:rPr>
          <w:rtl/>
          <w:lang w:bidi="ar-SA"/>
        </w:rPr>
        <w:t>مواصلة تعزيز استمرارية الخدمات المعلوماتية وقدرتها على مقاومة الحوادث والتعافي منها</w:t>
      </w:r>
      <w:r>
        <w:rPr>
          <w:rFonts w:hint="cs"/>
          <w:rtl/>
          <w:lang w:bidi="ar-SA"/>
        </w:rPr>
        <w:t>.</w:t>
      </w:r>
    </w:p>
    <w:p w:rsidR="00DD5436" w:rsidRPr="00AA2FF0" w:rsidRDefault="00DD5436" w:rsidP="00E90FDF">
      <w:pPr>
        <w:pStyle w:val="ARNormal"/>
        <w:rPr>
          <w:lang w:bidi="ar-SA"/>
        </w:rPr>
      </w:pPr>
    </w:p>
    <w:tbl>
      <w:tblPr>
        <w:bidiVisual/>
        <w:tblW w:w="0" w:type="auto"/>
        <w:tblInd w:w="108" w:type="dxa"/>
        <w:tblLook w:val="01E0" w:firstRow="1" w:lastRow="1" w:firstColumn="1" w:lastColumn="1" w:noHBand="0" w:noVBand="0"/>
      </w:tblPr>
      <w:tblGrid>
        <w:gridCol w:w="4536"/>
        <w:gridCol w:w="4818"/>
      </w:tblGrid>
      <w:tr w:rsidR="00DD5436" w:rsidRPr="00E93294" w:rsidTr="00E90FDF">
        <w:trPr>
          <w:trHeight w:val="564"/>
        </w:trPr>
        <w:tc>
          <w:tcPr>
            <w:tcW w:w="4536" w:type="dxa"/>
            <w:shd w:val="clear" w:color="auto" w:fill="C6D9F1"/>
            <w:vAlign w:val="center"/>
          </w:tcPr>
          <w:p w:rsidR="00DD5436" w:rsidRPr="003E3A2C" w:rsidRDefault="00DD5436" w:rsidP="00DD5436">
            <w:pPr>
              <w:pStyle w:val="ARProgramTableHeading"/>
              <w:spacing w:before="0" w:after="120" w:line="300" w:lineRule="exact"/>
              <w:jc w:val="center"/>
              <w:rPr>
                <w:rtl/>
                <w:lang w:bidi="ar-SA"/>
              </w:rPr>
            </w:pPr>
            <w:r>
              <w:rPr>
                <w:rFonts w:hint="cs"/>
                <w:rtl/>
                <w:lang w:bidi="ar-SA"/>
              </w:rPr>
              <w:t>المخاطر</w:t>
            </w:r>
          </w:p>
        </w:tc>
        <w:tc>
          <w:tcPr>
            <w:tcW w:w="4818" w:type="dxa"/>
            <w:shd w:val="clear" w:color="auto" w:fill="C6D9F1"/>
            <w:vAlign w:val="center"/>
          </w:tcPr>
          <w:p w:rsidR="00DD5436" w:rsidRPr="003E3A2C" w:rsidRDefault="00DD5436" w:rsidP="00DD5436">
            <w:pPr>
              <w:pStyle w:val="ARProgramTableHeading"/>
              <w:spacing w:before="0" w:after="120" w:line="300" w:lineRule="exact"/>
              <w:jc w:val="center"/>
              <w:rPr>
                <w:lang w:bidi="ar-SA"/>
              </w:rPr>
            </w:pPr>
            <w:r>
              <w:rPr>
                <w:rFonts w:hint="cs"/>
                <w:rtl/>
                <w:lang w:bidi="ar-SA"/>
              </w:rPr>
              <w:t>إجراءات التخفيف</w:t>
            </w:r>
          </w:p>
        </w:tc>
      </w:tr>
      <w:tr w:rsidR="00DD5436" w:rsidRPr="00396305" w:rsidTr="00E90FDF">
        <w:trPr>
          <w:trHeight w:val="564"/>
        </w:trPr>
        <w:tc>
          <w:tcPr>
            <w:tcW w:w="4536" w:type="dxa"/>
            <w:shd w:val="clear" w:color="auto" w:fill="auto"/>
          </w:tcPr>
          <w:p w:rsidR="00DD5436" w:rsidRPr="00F771C4" w:rsidRDefault="00DD5436" w:rsidP="00E90FDF">
            <w:pPr>
              <w:pStyle w:val="ARProgramTableText"/>
              <w:spacing w:before="0" w:after="120"/>
              <w:rPr>
                <w:b/>
                <w:bCs/>
                <w:rtl/>
                <w:lang w:bidi="ar-SA"/>
              </w:rPr>
            </w:pPr>
            <w:r w:rsidRPr="00F771C4">
              <w:rPr>
                <w:b/>
                <w:rtl/>
                <w:lang w:bidi="ar-SA"/>
              </w:rPr>
              <w:t>تعرض أنظمة المعلومات الأساسية لمستويات غير مقبولة من الانقطاع، ما يؤثر سلباً في الأنشطة الرئيسية للمنظمة ومنها فقدان سجلات بالغة الأهمية وبيانات الإيداع ويسيء لسمعة المنظمة</w:t>
            </w:r>
          </w:p>
          <w:p w:rsidR="00DD5436" w:rsidRPr="00396305" w:rsidRDefault="00DD5436" w:rsidP="00E90FDF">
            <w:pPr>
              <w:pStyle w:val="ARProgramTableText"/>
              <w:spacing w:before="0" w:after="120"/>
              <w:rPr>
                <w:b/>
                <w:bCs/>
                <w:rtl/>
                <w:lang w:bidi="ar-SA"/>
              </w:rPr>
            </w:pPr>
            <w:r w:rsidRPr="00F771C4">
              <w:rPr>
                <w:b/>
                <w:rtl/>
                <w:lang w:bidi="ar-SA"/>
              </w:rPr>
              <w:t xml:space="preserve">التعرض لزيادة تكلفة الخدمات التي يقدمها مزود الخدمات </w:t>
            </w:r>
            <w:r>
              <w:rPr>
                <w:b/>
                <w:rtl/>
                <w:lang w:bidi="ar-SA"/>
              </w:rPr>
              <w:t>المعلوماتية المشترك بين المنظم</w:t>
            </w:r>
            <w:r>
              <w:rPr>
                <w:rFonts w:hint="cs"/>
                <w:b/>
                <w:rtl/>
                <w:lang w:bidi="ar-SA"/>
              </w:rPr>
              <w:t>ات</w:t>
            </w:r>
            <w:r w:rsidRPr="00F771C4">
              <w:rPr>
                <w:b/>
                <w:rtl/>
                <w:lang w:bidi="ar-SA"/>
              </w:rPr>
              <w:t>، أي مركز الأمم المتحدة الدولي للحوسبة، نتيجة لانخفاض محتمل في استخدام هيئات الأمم المتحدة الأخرى للخدمات المشتركة</w:t>
            </w:r>
          </w:p>
        </w:tc>
        <w:tc>
          <w:tcPr>
            <w:tcW w:w="4818" w:type="dxa"/>
            <w:shd w:val="clear" w:color="auto" w:fill="auto"/>
          </w:tcPr>
          <w:p w:rsidR="00DD5436" w:rsidRPr="00F771C4" w:rsidRDefault="00DD5436" w:rsidP="00E90FDF">
            <w:pPr>
              <w:pStyle w:val="ARProgramTableText"/>
              <w:spacing w:before="0" w:after="120"/>
              <w:rPr>
                <w:b/>
                <w:bCs/>
                <w:rtl/>
                <w:lang w:bidi="ar-SA"/>
              </w:rPr>
            </w:pPr>
            <w:r w:rsidRPr="00F771C4">
              <w:rPr>
                <w:b/>
                <w:rtl/>
                <w:lang w:bidi="ar-SA"/>
              </w:rPr>
              <w:t>الحفاظ على تدابير استمرارية الأعمال وتطويرها واختبارها سنوياً كجزء من استراتيجية الويبو للمرونة المؤسسية وضمان مواصلة المواءمة بين الإمكانات الم</w:t>
            </w:r>
            <w:r>
              <w:rPr>
                <w:b/>
                <w:rtl/>
                <w:lang w:bidi="ar-SA"/>
              </w:rPr>
              <w:t>علوماتية وخطط استمرارية الأعمال</w:t>
            </w:r>
          </w:p>
          <w:p w:rsidR="00DD5436" w:rsidRPr="00396305" w:rsidRDefault="00DD5436" w:rsidP="00E90FDF">
            <w:pPr>
              <w:pStyle w:val="ARProgramTableText"/>
              <w:spacing w:before="0" w:after="120"/>
              <w:rPr>
                <w:b/>
                <w:bCs/>
                <w:rtl/>
                <w:lang w:bidi="ar-SA"/>
              </w:rPr>
            </w:pPr>
            <w:r w:rsidRPr="00F771C4">
              <w:rPr>
                <w:b/>
                <w:rtl/>
                <w:lang w:bidi="ar-SA"/>
              </w:rPr>
              <w:t>تقليص الاعتماد على مركز الحوسبة الدولي في الحصول على الخدمات المعلوماتية عن طريق تكثيف استراتيجيات التنويع</w:t>
            </w:r>
            <w:r>
              <w:rPr>
                <w:rFonts w:hint="cs"/>
                <w:b/>
                <w:rtl/>
                <w:lang w:bidi="ar-SA"/>
              </w:rPr>
              <w:t> </w:t>
            </w:r>
            <w:r w:rsidRPr="00F771C4">
              <w:rPr>
                <w:b/>
                <w:rtl/>
                <w:lang w:bidi="ar-SA"/>
              </w:rPr>
              <w:t>الجارية</w:t>
            </w:r>
          </w:p>
        </w:tc>
      </w:tr>
    </w:tbl>
    <w:p w:rsidR="00DD5436" w:rsidRDefault="00DD5436" w:rsidP="00E90FDF">
      <w:pPr>
        <w:pStyle w:val="ARNormal"/>
        <w:rPr>
          <w:lang w:bidi="ar-SA"/>
        </w:rPr>
      </w:pPr>
    </w:p>
    <w:tbl>
      <w:tblPr>
        <w:bidiVisual/>
        <w:tblW w:w="0" w:type="auto"/>
        <w:tblInd w:w="108" w:type="dxa"/>
        <w:tblLook w:val="01E0" w:firstRow="1" w:lastRow="1" w:firstColumn="1" w:lastColumn="1" w:noHBand="0" w:noVBand="0"/>
      </w:tblPr>
      <w:tblGrid>
        <w:gridCol w:w="2366"/>
        <w:gridCol w:w="2366"/>
        <w:gridCol w:w="2365"/>
        <w:gridCol w:w="2257"/>
      </w:tblGrid>
      <w:tr w:rsidR="00DD5436" w:rsidRPr="00F771C4" w:rsidTr="00E90FDF">
        <w:trPr>
          <w:cantSplit/>
          <w:trHeight w:val="564"/>
          <w:tblHeader/>
        </w:trPr>
        <w:tc>
          <w:tcPr>
            <w:tcW w:w="2366" w:type="dxa"/>
            <w:shd w:val="clear" w:color="auto" w:fill="C6D9F1"/>
          </w:tcPr>
          <w:p w:rsidR="00DD5436" w:rsidRPr="00F771C4" w:rsidRDefault="00DD5436" w:rsidP="00E90FDF">
            <w:pPr>
              <w:pStyle w:val="ARProgramTableHeading"/>
              <w:keepNext/>
              <w:spacing w:before="0" w:after="120" w:line="300" w:lineRule="exact"/>
              <w:rPr>
                <w:rtl/>
                <w:lang w:bidi="ar-SA"/>
              </w:rPr>
            </w:pPr>
            <w:r w:rsidRPr="00F771C4">
              <w:rPr>
                <w:rtl/>
                <w:lang w:bidi="ar-SA"/>
              </w:rPr>
              <w:lastRenderedPageBreak/>
              <w:t>النتائج المرتقبة</w:t>
            </w:r>
          </w:p>
        </w:tc>
        <w:tc>
          <w:tcPr>
            <w:tcW w:w="2366" w:type="dxa"/>
            <w:shd w:val="clear" w:color="auto" w:fill="C6D9F1"/>
          </w:tcPr>
          <w:p w:rsidR="00DD5436" w:rsidRPr="00F771C4" w:rsidRDefault="00DD5436" w:rsidP="00E90FDF">
            <w:pPr>
              <w:pStyle w:val="ARProgramTableHeading"/>
              <w:keepNext/>
              <w:spacing w:before="0" w:after="120" w:line="300" w:lineRule="exact"/>
              <w:rPr>
                <w:lang w:bidi="ar-SA"/>
              </w:rPr>
            </w:pPr>
            <w:r w:rsidRPr="00F771C4">
              <w:rPr>
                <w:rtl/>
                <w:lang w:bidi="ar-SA"/>
              </w:rPr>
              <w:t>مؤشرات الأداء</w:t>
            </w:r>
          </w:p>
        </w:tc>
        <w:tc>
          <w:tcPr>
            <w:tcW w:w="2365" w:type="dxa"/>
            <w:shd w:val="clear" w:color="auto" w:fill="C6D9F1"/>
          </w:tcPr>
          <w:p w:rsidR="00DD5436" w:rsidRPr="00F771C4" w:rsidRDefault="00DD5436" w:rsidP="00E90FDF">
            <w:pPr>
              <w:pStyle w:val="ARProgramTableHeading"/>
              <w:keepNext/>
              <w:spacing w:before="0" w:after="120" w:line="300" w:lineRule="exact"/>
              <w:rPr>
                <w:lang w:bidi="ar-SA"/>
              </w:rPr>
            </w:pPr>
            <w:r w:rsidRPr="00F771C4">
              <w:rPr>
                <w:rtl/>
                <w:lang w:bidi="ar-SA"/>
              </w:rPr>
              <w:t>أسس المقارنة</w:t>
            </w:r>
          </w:p>
        </w:tc>
        <w:tc>
          <w:tcPr>
            <w:tcW w:w="2257" w:type="dxa"/>
            <w:shd w:val="clear" w:color="auto" w:fill="C6D9F1"/>
          </w:tcPr>
          <w:p w:rsidR="00DD5436" w:rsidRPr="00F771C4" w:rsidRDefault="00DD5436" w:rsidP="00E90FDF">
            <w:pPr>
              <w:pStyle w:val="ARProgramTableHeading"/>
              <w:keepNext/>
              <w:spacing w:before="0" w:after="120" w:line="300" w:lineRule="exact"/>
              <w:rPr>
                <w:lang w:bidi="ar-SA"/>
              </w:rPr>
            </w:pPr>
            <w:r w:rsidRPr="00F771C4">
              <w:rPr>
                <w:rtl/>
                <w:lang w:bidi="ar-SA"/>
              </w:rPr>
              <w:t>الأهداف</w:t>
            </w:r>
          </w:p>
        </w:tc>
      </w:tr>
      <w:tr w:rsidR="00DD5436" w:rsidRPr="00F771C4" w:rsidTr="00E90FDF">
        <w:trPr>
          <w:cantSplit/>
          <w:trHeight w:val="564"/>
        </w:trPr>
        <w:tc>
          <w:tcPr>
            <w:tcW w:w="2366" w:type="dxa"/>
            <w:shd w:val="clear" w:color="auto" w:fill="auto"/>
          </w:tcPr>
          <w:p w:rsidR="00DD5436" w:rsidRPr="00F771C4" w:rsidRDefault="00DD5436" w:rsidP="00E90FDF">
            <w:pPr>
              <w:pStyle w:val="ARProgramTableText"/>
              <w:spacing w:before="0" w:after="120"/>
            </w:pPr>
            <w:r w:rsidRPr="00F771C4">
              <w:rPr>
                <w:rtl/>
              </w:rPr>
              <w:t>ه1.9 خدمات دعم موجهة للزبون بفعالية وكفاءة وجودة لفائدة الزبائن الداخليين وأصحاب المصلحة الخارجيين</w:t>
            </w:r>
          </w:p>
        </w:tc>
        <w:tc>
          <w:tcPr>
            <w:tcW w:w="2366" w:type="dxa"/>
            <w:shd w:val="clear" w:color="auto" w:fill="auto"/>
          </w:tcPr>
          <w:p w:rsidR="00DD5436" w:rsidRPr="00F771C4" w:rsidRDefault="00DD5436" w:rsidP="00E90FDF">
            <w:pPr>
              <w:pStyle w:val="ARProgramTableText"/>
              <w:spacing w:before="0" w:after="120"/>
            </w:pPr>
            <w:r>
              <w:rPr>
                <w:rFonts w:hint="cs"/>
                <w:rtl/>
              </w:rPr>
              <w:t>وضع</w:t>
            </w:r>
            <w:r w:rsidRPr="00F771C4">
              <w:rPr>
                <w:rtl/>
              </w:rPr>
              <w:t xml:space="preserve"> أنظمة تكنولوجيا المعلومات والاتصالات </w:t>
            </w:r>
            <w:r>
              <w:rPr>
                <w:rFonts w:hint="cs"/>
                <w:rtl/>
              </w:rPr>
              <w:t>وتطويرها</w:t>
            </w:r>
            <w:r w:rsidRPr="00F771C4">
              <w:rPr>
                <w:rtl/>
              </w:rPr>
              <w:t xml:space="preserve"> </w:t>
            </w:r>
            <w:r>
              <w:rPr>
                <w:rFonts w:hint="cs"/>
                <w:rtl/>
              </w:rPr>
              <w:t>وتنفيذها</w:t>
            </w:r>
            <w:r w:rsidRPr="00F771C4">
              <w:rPr>
                <w:rtl/>
              </w:rPr>
              <w:t xml:space="preserve"> استناداً إلى معايير الويبو المتفق عليها بشأن البيانات والتطبيقات والتكنولوجيا</w:t>
            </w:r>
          </w:p>
        </w:tc>
        <w:tc>
          <w:tcPr>
            <w:tcW w:w="2365" w:type="dxa"/>
            <w:shd w:val="clear" w:color="auto" w:fill="auto"/>
          </w:tcPr>
          <w:p w:rsidR="00DD5436" w:rsidRPr="00F771C4" w:rsidRDefault="00DD5436" w:rsidP="00E90FDF">
            <w:pPr>
              <w:pStyle w:val="ARProgramTableText"/>
              <w:spacing w:before="0" w:after="120"/>
            </w:pPr>
            <w:r w:rsidRPr="00F771C4">
              <w:rPr>
                <w:rtl/>
              </w:rPr>
              <w:t>غير متاحة</w:t>
            </w:r>
          </w:p>
        </w:tc>
        <w:tc>
          <w:tcPr>
            <w:tcW w:w="2257" w:type="dxa"/>
            <w:shd w:val="clear" w:color="auto" w:fill="auto"/>
          </w:tcPr>
          <w:p w:rsidR="00DD5436" w:rsidRPr="00F771C4" w:rsidRDefault="00DD5436" w:rsidP="00E90FDF">
            <w:pPr>
              <w:pStyle w:val="ARProgramTableText"/>
              <w:spacing w:before="0" w:after="120"/>
              <w:rPr>
                <w:rtl/>
              </w:rPr>
            </w:pPr>
            <w:r w:rsidRPr="00F771C4">
              <w:rPr>
                <w:rtl/>
              </w:rPr>
              <w:t>5</w:t>
            </w:r>
            <w:r w:rsidRPr="00F771C4">
              <w:t xml:space="preserve"> </w:t>
            </w:r>
            <w:r>
              <w:rPr>
                <w:rFonts w:hint="cs"/>
                <w:rtl/>
              </w:rPr>
              <w:t>ع</w:t>
            </w:r>
            <w:r w:rsidRPr="00F771C4">
              <w:rPr>
                <w:rtl/>
              </w:rPr>
              <w:t>لى الأقل</w:t>
            </w:r>
          </w:p>
        </w:tc>
      </w:tr>
      <w:tr w:rsidR="00DD5436" w:rsidRPr="00F771C4" w:rsidTr="00E90FDF">
        <w:trPr>
          <w:cantSplit/>
          <w:trHeight w:val="564"/>
        </w:trPr>
        <w:tc>
          <w:tcPr>
            <w:tcW w:w="2366" w:type="dxa"/>
            <w:shd w:val="clear" w:color="auto" w:fill="auto"/>
          </w:tcPr>
          <w:p w:rsidR="00DD5436" w:rsidRPr="00F771C4" w:rsidRDefault="00DD5436" w:rsidP="00E90FDF">
            <w:pPr>
              <w:pStyle w:val="ARProgramTableText"/>
              <w:spacing w:before="0" w:after="120"/>
              <w:rPr>
                <w:rtl/>
                <w:lang w:bidi="ar-SA"/>
              </w:rPr>
            </w:pPr>
          </w:p>
        </w:tc>
        <w:tc>
          <w:tcPr>
            <w:tcW w:w="2366" w:type="dxa"/>
            <w:shd w:val="clear" w:color="auto" w:fill="auto"/>
          </w:tcPr>
          <w:p w:rsidR="00DD5436" w:rsidRPr="00F771C4" w:rsidRDefault="00DD5436" w:rsidP="00E90FDF">
            <w:pPr>
              <w:pStyle w:val="ARProgramTableText"/>
              <w:spacing w:before="0" w:after="120"/>
            </w:pPr>
            <w:r w:rsidRPr="00F771C4">
              <w:rPr>
                <w:rtl/>
              </w:rPr>
              <w:t>زيادة عدد العناصر المعلوماتية المشتركة مثل عناصر الدفع والتوثيق المستخدمة (بما في ذلك تلك المستخدمة في أكثر من قطاع) في تشغيل منصات الملكية الفكرية</w:t>
            </w:r>
          </w:p>
        </w:tc>
        <w:tc>
          <w:tcPr>
            <w:tcW w:w="2365" w:type="dxa"/>
            <w:shd w:val="clear" w:color="auto" w:fill="auto"/>
          </w:tcPr>
          <w:p w:rsidR="00DD5436" w:rsidRPr="00F771C4" w:rsidRDefault="00DD5436" w:rsidP="00E90FDF">
            <w:pPr>
              <w:pStyle w:val="ARProgramTableText"/>
              <w:spacing w:before="0" w:after="120"/>
            </w:pPr>
            <w:r w:rsidRPr="00F771C4">
              <w:rPr>
                <w:rtl/>
              </w:rPr>
              <w:t>تُحدَّد في نهاية 2017</w:t>
            </w:r>
          </w:p>
        </w:tc>
        <w:tc>
          <w:tcPr>
            <w:tcW w:w="2257" w:type="dxa"/>
            <w:shd w:val="clear" w:color="auto" w:fill="auto"/>
          </w:tcPr>
          <w:p w:rsidR="00DD5436" w:rsidRPr="00F771C4" w:rsidRDefault="00DD5436" w:rsidP="00E90FDF">
            <w:pPr>
              <w:pStyle w:val="ARProgramTableText"/>
              <w:spacing w:before="0" w:after="120"/>
            </w:pPr>
            <w:r w:rsidRPr="00F771C4">
              <w:rPr>
                <w:rtl/>
              </w:rPr>
              <w:t>5</w:t>
            </w:r>
            <w:r w:rsidRPr="00F771C4">
              <w:t xml:space="preserve"> </w:t>
            </w:r>
            <w:r w:rsidRPr="00F771C4">
              <w:rPr>
                <w:rtl/>
              </w:rPr>
              <w:t>على الأقل</w:t>
            </w:r>
          </w:p>
        </w:tc>
      </w:tr>
      <w:tr w:rsidR="00DD5436" w:rsidRPr="00F771C4" w:rsidTr="00E90FDF">
        <w:trPr>
          <w:cantSplit/>
          <w:trHeight w:val="564"/>
        </w:trPr>
        <w:tc>
          <w:tcPr>
            <w:tcW w:w="2366" w:type="dxa"/>
            <w:shd w:val="clear" w:color="auto" w:fill="auto"/>
          </w:tcPr>
          <w:p w:rsidR="00DD5436" w:rsidRPr="00F771C4" w:rsidRDefault="00DD5436" w:rsidP="00E90FDF">
            <w:pPr>
              <w:pStyle w:val="ARProgramTableText"/>
              <w:spacing w:before="0" w:after="120"/>
              <w:rPr>
                <w:rtl/>
                <w:lang w:bidi="ar-SA"/>
              </w:rPr>
            </w:pPr>
          </w:p>
        </w:tc>
        <w:tc>
          <w:tcPr>
            <w:tcW w:w="2366" w:type="dxa"/>
            <w:shd w:val="clear" w:color="auto" w:fill="auto"/>
          </w:tcPr>
          <w:p w:rsidR="00DD5436" w:rsidRPr="00F771C4" w:rsidRDefault="00DD5436" w:rsidP="00E90FDF">
            <w:pPr>
              <w:pStyle w:val="ARProgramTableText"/>
              <w:spacing w:before="0" w:after="120"/>
            </w:pPr>
            <w:r w:rsidRPr="00F771C4">
              <w:rPr>
                <w:rtl/>
              </w:rPr>
              <w:t>مستوى رضا عملاء قطاع الأعمال عن خدمات إدارة تكنولوجيا المعلومات والاتصالات</w:t>
            </w:r>
          </w:p>
        </w:tc>
        <w:tc>
          <w:tcPr>
            <w:tcW w:w="2365" w:type="dxa"/>
            <w:shd w:val="clear" w:color="auto" w:fill="auto"/>
          </w:tcPr>
          <w:p w:rsidR="00DD5436" w:rsidRPr="00F771C4" w:rsidRDefault="00DD5436" w:rsidP="00E90FDF">
            <w:pPr>
              <w:pStyle w:val="ARProgramTableText"/>
              <w:spacing w:before="0" w:after="120"/>
            </w:pPr>
            <w:r w:rsidRPr="00F771C4">
              <w:rPr>
                <w:rtl/>
              </w:rPr>
              <w:t>تُحدَّد في نهاية 2017</w:t>
            </w:r>
          </w:p>
        </w:tc>
        <w:tc>
          <w:tcPr>
            <w:tcW w:w="2257" w:type="dxa"/>
            <w:shd w:val="clear" w:color="auto" w:fill="auto"/>
          </w:tcPr>
          <w:p w:rsidR="00DD5436" w:rsidRPr="00F771C4" w:rsidRDefault="00DD5436" w:rsidP="00E90FDF">
            <w:pPr>
              <w:pStyle w:val="ARProgramTableText"/>
              <w:spacing w:before="0" w:after="120"/>
            </w:pPr>
            <w:r w:rsidRPr="00F771C4">
              <w:rPr>
                <w:rtl/>
              </w:rPr>
              <w:t>تُحدَّد في نهاية 2017</w:t>
            </w:r>
          </w:p>
        </w:tc>
      </w:tr>
      <w:tr w:rsidR="00DD5436" w:rsidRPr="00F771C4" w:rsidTr="00E90FDF">
        <w:trPr>
          <w:cantSplit/>
          <w:trHeight w:val="564"/>
        </w:trPr>
        <w:tc>
          <w:tcPr>
            <w:tcW w:w="2366" w:type="dxa"/>
            <w:shd w:val="clear" w:color="auto" w:fill="auto"/>
          </w:tcPr>
          <w:p w:rsidR="00DD5436" w:rsidRPr="00F771C4" w:rsidRDefault="00DD5436" w:rsidP="00E90FDF">
            <w:pPr>
              <w:pStyle w:val="ARProgramTableText"/>
              <w:spacing w:before="0" w:after="120"/>
              <w:rPr>
                <w:rtl/>
                <w:lang w:bidi="ar-SA"/>
              </w:rPr>
            </w:pPr>
          </w:p>
        </w:tc>
        <w:tc>
          <w:tcPr>
            <w:tcW w:w="2366" w:type="dxa"/>
            <w:shd w:val="clear" w:color="auto" w:fill="auto"/>
          </w:tcPr>
          <w:p w:rsidR="00DD5436" w:rsidRPr="00F771C4" w:rsidRDefault="00DD5436" w:rsidP="00E90FDF">
            <w:pPr>
              <w:pStyle w:val="ARProgramTableText"/>
              <w:spacing w:before="0" w:after="120"/>
              <w:rPr>
                <w:rtl/>
                <w:lang w:bidi="ar-SA"/>
              </w:rPr>
            </w:pPr>
            <w:r w:rsidRPr="00F771C4">
              <w:rPr>
                <w:rtl/>
                <w:lang w:bidi="ar-SA"/>
              </w:rPr>
              <w:t>استضافة منصات تكنولوجيا المعلومات والاتصالات وإدارتها على نحو فعال من حيث التكلفة بما يتماشى مع متطلبات الأعمال</w:t>
            </w:r>
          </w:p>
        </w:tc>
        <w:tc>
          <w:tcPr>
            <w:tcW w:w="2365" w:type="dxa"/>
            <w:shd w:val="clear" w:color="auto" w:fill="auto"/>
          </w:tcPr>
          <w:p w:rsidR="00DD5436" w:rsidRPr="00F771C4" w:rsidRDefault="00DD5436" w:rsidP="00E90FDF">
            <w:pPr>
              <w:pStyle w:val="ARProgramTableText"/>
              <w:spacing w:before="0" w:after="120"/>
              <w:ind w:left="255" w:hanging="255"/>
              <w:rPr>
                <w:rtl/>
                <w:lang w:bidi="ar-SA"/>
              </w:rPr>
            </w:pPr>
            <w:r w:rsidRPr="00F771C4">
              <w:rPr>
                <w:rtl/>
                <w:lang w:bidi="ar-SA"/>
              </w:rPr>
              <w:t>-</w:t>
            </w:r>
            <w:r w:rsidRPr="00F771C4">
              <w:rPr>
                <w:rtl/>
                <w:lang w:bidi="ar-SA"/>
              </w:rPr>
              <w:tab/>
              <w:t>التكلفة الشهرية المتوسطة للخ</w:t>
            </w:r>
            <w:r>
              <w:rPr>
                <w:rtl/>
                <w:lang w:bidi="ar-SA"/>
              </w:rPr>
              <w:t>ادم الواحد: 418 فرنكاً سويسرياً</w:t>
            </w:r>
          </w:p>
          <w:p w:rsidR="00DD5436" w:rsidRPr="00F771C4" w:rsidRDefault="00DD5436" w:rsidP="00E90FDF">
            <w:pPr>
              <w:pStyle w:val="ARProgramTableText"/>
              <w:spacing w:before="0" w:after="120"/>
              <w:ind w:left="255" w:hanging="255"/>
              <w:rPr>
                <w:rtl/>
                <w:lang w:bidi="ar-SA"/>
              </w:rPr>
            </w:pPr>
            <w:r w:rsidRPr="00F771C4">
              <w:rPr>
                <w:rtl/>
                <w:lang w:bidi="ar-SA"/>
              </w:rPr>
              <w:t>-</w:t>
            </w:r>
            <w:r w:rsidRPr="00F771C4">
              <w:rPr>
                <w:rtl/>
                <w:lang w:bidi="ar-SA"/>
              </w:rPr>
              <w:tab/>
              <w:t>التكلفة الشهرية المتوسطة لكل تيرابايت تخزين: 233 فرنكاً سويسرياً</w:t>
            </w:r>
          </w:p>
          <w:p w:rsidR="00DD5436" w:rsidRPr="00F771C4" w:rsidRDefault="00DD5436" w:rsidP="00E90FDF">
            <w:pPr>
              <w:pStyle w:val="ARProgramTableText"/>
              <w:spacing w:before="0" w:after="120"/>
              <w:ind w:left="255" w:hanging="255"/>
              <w:rPr>
                <w:rtl/>
                <w:lang w:bidi="ar-SA"/>
              </w:rPr>
            </w:pPr>
            <w:r w:rsidRPr="00F771C4">
              <w:rPr>
                <w:rtl/>
                <w:lang w:bidi="ar-SA"/>
              </w:rPr>
              <w:t>-</w:t>
            </w:r>
            <w:r w:rsidRPr="00F771C4">
              <w:rPr>
                <w:rtl/>
                <w:lang w:bidi="ar-SA"/>
              </w:rPr>
              <w:tab/>
              <w:t>التكلفة الشهرية المتوسطة لكل تيرابايت ح</w:t>
            </w:r>
            <w:r>
              <w:rPr>
                <w:rtl/>
                <w:lang w:bidi="ar-SA"/>
              </w:rPr>
              <w:t>فظ احتياطي: 232 فرنكاً سويسرياً</w:t>
            </w:r>
          </w:p>
          <w:p w:rsidR="00DD5436" w:rsidRPr="00F771C4" w:rsidRDefault="00DD5436" w:rsidP="00E90FDF">
            <w:pPr>
              <w:pStyle w:val="ARProgramTableText"/>
              <w:spacing w:before="0" w:after="120"/>
              <w:ind w:left="255" w:hanging="255"/>
              <w:rPr>
                <w:rtl/>
                <w:lang w:bidi="ar-SA"/>
              </w:rPr>
            </w:pPr>
            <w:r w:rsidRPr="00F771C4">
              <w:rPr>
                <w:rtl/>
                <w:lang w:bidi="ar-SA"/>
              </w:rPr>
              <w:t>-</w:t>
            </w:r>
            <w:r w:rsidRPr="00F771C4">
              <w:rPr>
                <w:rtl/>
                <w:lang w:bidi="ar-SA"/>
              </w:rPr>
              <w:tab/>
              <w:t>1.17 حادث خدمة متوسط أو عالي التأثير في الشهر</w:t>
            </w:r>
          </w:p>
          <w:p w:rsidR="00DD5436" w:rsidRPr="00F771C4" w:rsidRDefault="00DD5436" w:rsidP="00E90FDF">
            <w:pPr>
              <w:pStyle w:val="ARProgramTableText"/>
              <w:spacing w:before="0" w:after="120"/>
              <w:rPr>
                <w:rtl/>
                <w:lang w:bidi="ar-SA"/>
              </w:rPr>
            </w:pPr>
            <w:r w:rsidRPr="00F771C4">
              <w:rPr>
                <w:rtl/>
                <w:lang w:bidi="ar-SA"/>
              </w:rPr>
              <w:t>(2016)</w:t>
            </w:r>
          </w:p>
        </w:tc>
        <w:tc>
          <w:tcPr>
            <w:tcW w:w="2257" w:type="dxa"/>
            <w:shd w:val="clear" w:color="auto" w:fill="auto"/>
          </w:tcPr>
          <w:p w:rsidR="00DD5436" w:rsidRPr="00F771C4" w:rsidRDefault="00DD5436" w:rsidP="00E90FDF">
            <w:pPr>
              <w:pStyle w:val="ARProgramTableText"/>
              <w:spacing w:before="0" w:after="120"/>
              <w:rPr>
                <w:rtl/>
                <w:lang w:bidi="ar-SA"/>
              </w:rPr>
            </w:pPr>
            <w:r w:rsidRPr="00F771C4">
              <w:rPr>
                <w:rtl/>
                <w:lang w:bidi="ar-SA"/>
              </w:rPr>
              <w:t>انخفاض تكلفة الوحدة بما لا يقل عن 3% في السنة</w:t>
            </w:r>
          </w:p>
          <w:p w:rsidR="00DD5436" w:rsidRPr="00F771C4" w:rsidRDefault="00DD5436" w:rsidP="00E90FDF">
            <w:pPr>
              <w:pStyle w:val="ARProgramTableText"/>
              <w:spacing w:before="0" w:after="120"/>
              <w:rPr>
                <w:rtl/>
                <w:lang w:bidi="ar-SA"/>
              </w:rPr>
            </w:pPr>
            <w:r w:rsidRPr="00F771C4">
              <w:rPr>
                <w:rtl/>
                <w:lang w:bidi="ar-SA"/>
              </w:rPr>
              <w:t>عدم زيادة عدد حوادث الخدمة المتوسطة أو العالية التأثير على الرغم من مشاريع التغيير الرئيسية المزمعة في مجال تكنولوجيا المعلومات والاتصالات</w:t>
            </w:r>
          </w:p>
        </w:tc>
      </w:tr>
      <w:tr w:rsidR="00DD5436" w:rsidRPr="00F771C4" w:rsidTr="00E90FDF">
        <w:trPr>
          <w:cantSplit/>
          <w:trHeight w:val="564"/>
        </w:trPr>
        <w:tc>
          <w:tcPr>
            <w:tcW w:w="2366" w:type="dxa"/>
            <w:shd w:val="clear" w:color="auto" w:fill="auto"/>
          </w:tcPr>
          <w:p w:rsidR="00DD5436" w:rsidRPr="00F771C4" w:rsidRDefault="00DD5436" w:rsidP="00E90FDF">
            <w:pPr>
              <w:pStyle w:val="ARProgramTableText"/>
              <w:spacing w:before="0" w:after="120"/>
              <w:rPr>
                <w:rtl/>
                <w:lang w:bidi="ar-SA"/>
              </w:rPr>
            </w:pPr>
          </w:p>
        </w:tc>
        <w:tc>
          <w:tcPr>
            <w:tcW w:w="2366" w:type="dxa"/>
            <w:shd w:val="clear" w:color="auto" w:fill="auto"/>
          </w:tcPr>
          <w:p w:rsidR="00DD5436" w:rsidRPr="00F771C4" w:rsidRDefault="00DD5436" w:rsidP="00E90FDF">
            <w:pPr>
              <w:pStyle w:val="ARProgramTableText"/>
              <w:spacing w:before="0" w:after="120"/>
              <w:rPr>
                <w:rtl/>
                <w:lang w:bidi="ar-SA"/>
              </w:rPr>
            </w:pPr>
            <w:r w:rsidRPr="00F771C4">
              <w:rPr>
                <w:rtl/>
                <w:lang w:bidi="ar-SA"/>
              </w:rPr>
              <w:t>النسبة المئوية للزبائن الراضين عن خدمات مكتب الخدمات</w:t>
            </w:r>
          </w:p>
        </w:tc>
        <w:tc>
          <w:tcPr>
            <w:tcW w:w="2365" w:type="dxa"/>
            <w:shd w:val="clear" w:color="auto" w:fill="auto"/>
          </w:tcPr>
          <w:p w:rsidR="00DD5436" w:rsidRPr="00F771C4" w:rsidRDefault="00DD5436" w:rsidP="00E90FDF">
            <w:pPr>
              <w:pStyle w:val="ARProgramTableText"/>
              <w:spacing w:before="0" w:after="120"/>
              <w:rPr>
                <w:rtl/>
                <w:lang w:bidi="ar-SA"/>
              </w:rPr>
            </w:pPr>
            <w:r w:rsidRPr="00F771C4">
              <w:rPr>
                <w:rtl/>
                <w:lang w:bidi="ar-SA"/>
              </w:rPr>
              <w:t>97.4% راضون عن خدمات مكتب الخدمات</w:t>
            </w:r>
          </w:p>
          <w:p w:rsidR="00DD5436" w:rsidRPr="00F771C4" w:rsidRDefault="00DD5436" w:rsidP="00E90FDF">
            <w:pPr>
              <w:pStyle w:val="ARProgramTableText"/>
              <w:spacing w:before="0" w:after="120"/>
              <w:ind w:left="255" w:hanging="255"/>
              <w:rPr>
                <w:rtl/>
                <w:lang w:bidi="ar-SA"/>
              </w:rPr>
            </w:pPr>
            <w:r w:rsidRPr="00F771C4">
              <w:rPr>
                <w:rtl/>
                <w:lang w:bidi="ar-SA"/>
              </w:rPr>
              <w:t>-</w:t>
            </w:r>
            <w:r w:rsidRPr="00F771C4">
              <w:rPr>
                <w:rtl/>
                <w:lang w:bidi="ar-SA"/>
              </w:rPr>
              <w:tab/>
              <w:t>66.7% راضون تماماً</w:t>
            </w:r>
          </w:p>
          <w:p w:rsidR="00DD5436" w:rsidRPr="00F771C4" w:rsidRDefault="00DD5436" w:rsidP="00E90FDF">
            <w:pPr>
              <w:pStyle w:val="ARProgramTableText"/>
              <w:spacing w:before="0" w:after="120"/>
              <w:ind w:left="255" w:hanging="255"/>
              <w:rPr>
                <w:rtl/>
                <w:lang w:bidi="ar-SA"/>
              </w:rPr>
            </w:pPr>
            <w:r w:rsidRPr="00F771C4">
              <w:rPr>
                <w:rtl/>
                <w:lang w:bidi="ar-SA"/>
              </w:rPr>
              <w:t>-</w:t>
            </w:r>
            <w:r w:rsidRPr="00F771C4">
              <w:rPr>
                <w:rtl/>
                <w:lang w:bidi="ar-SA"/>
              </w:rPr>
              <w:tab/>
              <w:t>30.7% راضون</w:t>
            </w:r>
          </w:p>
          <w:p w:rsidR="00DD5436" w:rsidRPr="00F771C4" w:rsidRDefault="00DD5436" w:rsidP="00E90FDF">
            <w:pPr>
              <w:pStyle w:val="ARProgramTableText"/>
              <w:spacing w:before="0" w:after="120"/>
              <w:rPr>
                <w:rtl/>
                <w:lang w:bidi="ar-SA"/>
              </w:rPr>
            </w:pPr>
            <w:r w:rsidRPr="00F771C4">
              <w:rPr>
                <w:rtl/>
                <w:lang w:bidi="ar-SA"/>
              </w:rPr>
              <w:t>(2016)</w:t>
            </w:r>
          </w:p>
        </w:tc>
        <w:tc>
          <w:tcPr>
            <w:tcW w:w="2257" w:type="dxa"/>
            <w:shd w:val="clear" w:color="auto" w:fill="auto"/>
          </w:tcPr>
          <w:p w:rsidR="00DD5436" w:rsidRPr="00F771C4" w:rsidRDefault="00DD5436" w:rsidP="00E90FDF">
            <w:pPr>
              <w:pStyle w:val="ARProgramTableText"/>
              <w:spacing w:before="0" w:after="120"/>
              <w:rPr>
                <w:rtl/>
                <w:lang w:bidi="ar-SA"/>
              </w:rPr>
            </w:pPr>
            <w:r w:rsidRPr="00F771C4">
              <w:rPr>
                <w:rtl/>
                <w:lang w:bidi="ar-SA"/>
              </w:rPr>
              <w:t>الحفاظ على مستوى رضا المستخدمين</w:t>
            </w:r>
          </w:p>
        </w:tc>
      </w:tr>
      <w:tr w:rsidR="00DD5436" w:rsidRPr="00F771C4" w:rsidTr="00E90FDF">
        <w:trPr>
          <w:cantSplit/>
          <w:trHeight w:val="564"/>
        </w:trPr>
        <w:tc>
          <w:tcPr>
            <w:tcW w:w="2366" w:type="dxa"/>
            <w:shd w:val="clear" w:color="auto" w:fill="auto"/>
          </w:tcPr>
          <w:p w:rsidR="00DD5436" w:rsidRPr="00F771C4" w:rsidRDefault="00DD5436" w:rsidP="00E90FDF">
            <w:pPr>
              <w:pStyle w:val="ARProgramTableText"/>
              <w:spacing w:before="0" w:after="120"/>
              <w:rPr>
                <w:rtl/>
                <w:lang w:bidi="ar-SA"/>
              </w:rPr>
            </w:pPr>
          </w:p>
        </w:tc>
        <w:tc>
          <w:tcPr>
            <w:tcW w:w="2366" w:type="dxa"/>
            <w:shd w:val="clear" w:color="auto" w:fill="auto"/>
          </w:tcPr>
          <w:p w:rsidR="00DD5436" w:rsidRPr="00F771C4" w:rsidRDefault="00DD5436" w:rsidP="00E90FDF">
            <w:pPr>
              <w:pStyle w:val="ARProgramTableText"/>
              <w:spacing w:before="0" w:after="120"/>
            </w:pPr>
            <w:r w:rsidRPr="00F771C4">
              <w:rPr>
                <w:rtl/>
              </w:rPr>
              <w:t>إدارة مشاريع تكنولوجيا المعلومات والاتصالات وفقاً لمبادئ الويبو التوجيهية الخاصة بإدارة المشاريع وانتقال الخدمات</w:t>
            </w:r>
          </w:p>
        </w:tc>
        <w:tc>
          <w:tcPr>
            <w:tcW w:w="2365" w:type="dxa"/>
            <w:shd w:val="clear" w:color="auto" w:fill="auto"/>
          </w:tcPr>
          <w:p w:rsidR="00DD5436" w:rsidRPr="00F771C4" w:rsidRDefault="00DD5436" w:rsidP="00E90FDF">
            <w:pPr>
              <w:pStyle w:val="ARProgramTableText"/>
              <w:spacing w:before="0" w:after="120"/>
              <w:ind w:left="255" w:hanging="255"/>
              <w:rPr>
                <w:rtl/>
              </w:rPr>
            </w:pPr>
            <w:r w:rsidRPr="00F771C4">
              <w:rPr>
                <w:rtl/>
              </w:rPr>
              <w:t>-</w:t>
            </w:r>
            <w:r w:rsidRPr="00F771C4">
              <w:rPr>
                <w:rtl/>
              </w:rPr>
              <w:tab/>
              <w:t xml:space="preserve">100% (3 من 3) من مشاريع إدارة تكنولوجيا المعلومات والاتصالات تطبِّق منهجية إدارة المشاريع </w:t>
            </w:r>
            <w:r w:rsidRPr="00F771C4">
              <w:t>PRINCE2</w:t>
            </w:r>
          </w:p>
          <w:p w:rsidR="00DD5436" w:rsidRPr="00F771C4" w:rsidRDefault="00DD5436" w:rsidP="00E90FDF">
            <w:pPr>
              <w:pStyle w:val="ARProgramTableText"/>
              <w:spacing w:before="0" w:after="120"/>
              <w:ind w:left="255" w:hanging="255"/>
              <w:rPr>
                <w:rtl/>
              </w:rPr>
            </w:pPr>
            <w:r w:rsidRPr="00F771C4">
              <w:rPr>
                <w:rtl/>
              </w:rPr>
              <w:t>-</w:t>
            </w:r>
            <w:r w:rsidRPr="00F771C4">
              <w:rPr>
                <w:rtl/>
              </w:rPr>
              <w:tab/>
              <w:t>66% (2 من 3) من مشاريع إدارة تكنولوجيا المعلومات والاتصالات تطبيق مب</w:t>
            </w:r>
            <w:r>
              <w:rPr>
                <w:rtl/>
              </w:rPr>
              <w:t>ادئ انتقال الخدمات المتفق عليها</w:t>
            </w:r>
          </w:p>
          <w:p w:rsidR="00DD5436" w:rsidRPr="00F771C4" w:rsidRDefault="00DD5436" w:rsidP="00E90FDF">
            <w:pPr>
              <w:pStyle w:val="ARProgramTableText"/>
              <w:spacing w:before="0" w:after="120"/>
            </w:pPr>
            <w:r w:rsidRPr="00F771C4">
              <w:rPr>
                <w:rtl/>
              </w:rPr>
              <w:t>(2016)</w:t>
            </w:r>
          </w:p>
        </w:tc>
        <w:tc>
          <w:tcPr>
            <w:tcW w:w="2257" w:type="dxa"/>
            <w:shd w:val="clear" w:color="auto" w:fill="auto"/>
          </w:tcPr>
          <w:p w:rsidR="00DD5436" w:rsidRPr="00F771C4" w:rsidRDefault="00DD5436" w:rsidP="00E90FDF">
            <w:pPr>
              <w:pStyle w:val="ARProgramTableText"/>
              <w:spacing w:before="0" w:after="120"/>
              <w:ind w:left="255" w:hanging="255"/>
              <w:rPr>
                <w:rtl/>
              </w:rPr>
            </w:pPr>
            <w:r w:rsidRPr="00F771C4">
              <w:rPr>
                <w:rtl/>
              </w:rPr>
              <w:t>-</w:t>
            </w:r>
            <w:r w:rsidRPr="00F771C4">
              <w:rPr>
                <w:rtl/>
              </w:rPr>
              <w:tab/>
              <w:t xml:space="preserve">100% من مشاريع إدارة تكنولوجيا المعلومات والاتصالات تطبِّق منهجية إدارة المشاريع </w:t>
            </w:r>
            <w:r w:rsidRPr="00F771C4">
              <w:t>PRINCE2</w:t>
            </w:r>
          </w:p>
          <w:p w:rsidR="00DD5436" w:rsidRPr="00F771C4" w:rsidRDefault="00DD5436" w:rsidP="00E90FDF">
            <w:pPr>
              <w:pStyle w:val="ARProgramTableText"/>
              <w:spacing w:before="0" w:after="120"/>
              <w:ind w:left="255" w:hanging="255"/>
              <w:rPr>
                <w:rtl/>
              </w:rPr>
            </w:pPr>
            <w:r w:rsidRPr="00F771C4">
              <w:rPr>
                <w:rtl/>
              </w:rPr>
              <w:t>-</w:t>
            </w:r>
            <w:r w:rsidRPr="00F771C4">
              <w:rPr>
                <w:rtl/>
              </w:rPr>
              <w:tab/>
              <w:t>100% من مشاريع إدارة تكنولوجيا المعلومات والاتصالات تطبيق مبادئ انتقال الخدمات المتفق عليها</w:t>
            </w:r>
          </w:p>
          <w:p w:rsidR="00DD5436" w:rsidRPr="00F771C4" w:rsidRDefault="00DD5436" w:rsidP="00E90FDF">
            <w:pPr>
              <w:pStyle w:val="ARProgramTableText"/>
              <w:spacing w:before="0" w:after="120"/>
            </w:pPr>
            <w:r w:rsidRPr="00F771C4">
              <w:rPr>
                <w:rtl/>
              </w:rPr>
              <w:t>عدم وجود استثناءات</w:t>
            </w:r>
          </w:p>
        </w:tc>
      </w:tr>
    </w:tbl>
    <w:p w:rsidR="00DD5436" w:rsidRDefault="00DD5436" w:rsidP="00E90FDF">
      <w:pPr>
        <w:pStyle w:val="ARNormal"/>
        <w:rPr>
          <w:rtl/>
          <w:lang w:bidi="ar-SA"/>
        </w:rPr>
      </w:pPr>
    </w:p>
    <w:tbl>
      <w:tblPr>
        <w:bidiVisual/>
        <w:tblW w:w="0" w:type="auto"/>
        <w:tblInd w:w="108" w:type="dxa"/>
        <w:tblLook w:val="01E0" w:firstRow="1" w:lastRow="1" w:firstColumn="1" w:lastColumn="1" w:noHBand="0" w:noVBand="0"/>
      </w:tblPr>
      <w:tblGrid>
        <w:gridCol w:w="9354"/>
      </w:tblGrid>
      <w:tr w:rsidR="00DD5436" w:rsidRPr="00E93294" w:rsidTr="00E90FDF">
        <w:trPr>
          <w:trHeight w:val="564"/>
        </w:trPr>
        <w:tc>
          <w:tcPr>
            <w:tcW w:w="9354" w:type="dxa"/>
            <w:shd w:val="clear" w:color="auto" w:fill="C6D9F1"/>
            <w:vAlign w:val="center"/>
          </w:tcPr>
          <w:p w:rsidR="00DD5436" w:rsidRPr="003E3A2C" w:rsidRDefault="00DD5436" w:rsidP="00DD5436">
            <w:pPr>
              <w:pStyle w:val="ARProgramTableHeading"/>
              <w:jc w:val="center"/>
              <w:rPr>
                <w:sz w:val="34"/>
                <w:szCs w:val="34"/>
                <w:lang w:bidi="ar-SA"/>
              </w:rPr>
            </w:pPr>
            <w:r>
              <w:rPr>
                <w:rFonts w:hint="cs"/>
                <w:sz w:val="34"/>
                <w:szCs w:val="34"/>
                <w:rtl/>
              </w:rPr>
              <w:t>الموارد المخصصة للبرنامج 25</w:t>
            </w:r>
          </w:p>
        </w:tc>
      </w:tr>
    </w:tbl>
    <w:p w:rsidR="00DD5436" w:rsidRDefault="00667752" w:rsidP="00667752">
      <w:pPr>
        <w:pStyle w:val="ARNumbered1"/>
        <w:spacing w:before="240"/>
      </w:pPr>
      <w:r>
        <w:rPr>
          <w:rFonts w:hint="cs"/>
          <w:rtl/>
        </w:rPr>
        <w:t>1.25</w:t>
      </w:r>
      <w:r>
        <w:rPr>
          <w:rtl/>
        </w:rPr>
        <w:tab/>
      </w:r>
      <w:r w:rsidR="00DD5436">
        <w:rPr>
          <w:rFonts w:hint="cs"/>
          <w:rtl/>
        </w:rPr>
        <w:t>تبقى الموارد الإجمالية المخصصة للبرنامج في الثنائية 2018/19 ثابتة.</w:t>
      </w:r>
    </w:p>
    <w:p w:rsidR="00DD5436" w:rsidRDefault="00667752" w:rsidP="00667752">
      <w:pPr>
        <w:pStyle w:val="ARNumbered1"/>
      </w:pPr>
      <w:r>
        <w:rPr>
          <w:rFonts w:hint="cs"/>
          <w:rtl/>
        </w:rPr>
        <w:t>2.25</w:t>
      </w:r>
      <w:r>
        <w:rPr>
          <w:rtl/>
        </w:rPr>
        <w:tab/>
      </w:r>
      <w:r w:rsidR="00DD5436">
        <w:rPr>
          <w:rFonts w:hint="cs"/>
          <w:rtl/>
        </w:rPr>
        <w:t>وينجم النقص في موارد الموظفين عن شطب وظيفة واحدة ونقل وظيفة مؤقتة واحدة خارج البرنامج.</w:t>
      </w:r>
    </w:p>
    <w:p w:rsidR="00DD5436" w:rsidRDefault="00667752" w:rsidP="00667752">
      <w:pPr>
        <w:pStyle w:val="ARNumbered1"/>
      </w:pPr>
      <w:r>
        <w:rPr>
          <w:rFonts w:hint="cs"/>
          <w:rtl/>
        </w:rPr>
        <w:t>3.25</w:t>
      </w:r>
      <w:r>
        <w:rPr>
          <w:rtl/>
        </w:rPr>
        <w:tab/>
      </w:r>
      <w:r w:rsidR="00DD5436">
        <w:rPr>
          <w:rFonts w:hint="cs"/>
          <w:rtl/>
        </w:rPr>
        <w:t>وتعكس الزيادة في موارد خلاف الموظفين تخصيص اعتماد إضافي لاستضافة نظم الويبو وتطبيقاتها التجارية الرئيسية.</w:t>
      </w:r>
    </w:p>
    <w:p w:rsidR="00DD5436" w:rsidRDefault="00667752" w:rsidP="00667752">
      <w:pPr>
        <w:pStyle w:val="ARNumbered1"/>
      </w:pPr>
      <w:r>
        <w:rPr>
          <w:rFonts w:hint="cs"/>
          <w:rtl/>
        </w:rPr>
        <w:t>4.25</w:t>
      </w:r>
      <w:r>
        <w:rPr>
          <w:rtl/>
        </w:rPr>
        <w:tab/>
      </w:r>
      <w:r w:rsidR="00DD5436">
        <w:rPr>
          <w:rFonts w:hint="cs"/>
          <w:rtl/>
        </w:rPr>
        <w:t>وبالنسبة للاختلافات في الموارد المخصصة للنتائج المرتقبة، فمن الأنسب ربط أنشطة البرنامج بالنتيجة المرتقبة ه 1.9 (خدمات دعم موجهة للزبون بفعالية وكفاءة) بدلا من النتيجة المرتقبة ه 4.9 (منظمة ذات مسؤولية بيئية واجتماعية) كما كانت الحال في الثنائية 2016/17.</w:t>
      </w:r>
    </w:p>
    <w:p w:rsidR="00DD5436" w:rsidRPr="00192028" w:rsidRDefault="00DD5436" w:rsidP="00E90FDF">
      <w:pPr>
        <w:pStyle w:val="ARNormal"/>
        <w:rPr>
          <w:rtl/>
          <w:lang w:val="fr-CH" w:bidi="ar-SA"/>
        </w:rPr>
      </w:pPr>
    </w:p>
    <w:p w:rsidR="00DD5436" w:rsidRPr="00A0038C" w:rsidRDefault="00DD5436" w:rsidP="00E90FDF">
      <w:pPr>
        <w:pStyle w:val="ARNumbered1"/>
        <w:keepNext/>
        <w:keepLines/>
        <w:spacing w:after="60"/>
        <w:ind w:left="357"/>
        <w:jc w:val="center"/>
        <w:rPr>
          <w:b/>
          <w:bCs/>
          <w:rtl/>
        </w:rPr>
      </w:pPr>
      <w:r w:rsidRPr="00A0038C">
        <w:rPr>
          <w:rFonts w:hint="cs"/>
          <w:b/>
          <w:bCs/>
          <w:rtl/>
        </w:rPr>
        <w:t xml:space="preserve">البرنامج </w:t>
      </w:r>
      <w:r>
        <w:rPr>
          <w:b/>
          <w:bCs/>
        </w:rPr>
        <w:t>25</w:t>
      </w:r>
      <w:r w:rsidRPr="00A0038C">
        <w:rPr>
          <w:rFonts w:hint="cs"/>
          <w:b/>
          <w:bCs/>
          <w:rtl/>
        </w:rPr>
        <w:t xml:space="preserve">: الموارد </w:t>
      </w:r>
      <w:r>
        <w:rPr>
          <w:rFonts w:hint="cs"/>
          <w:b/>
          <w:bCs/>
          <w:rtl/>
        </w:rPr>
        <w:t>ب</w:t>
      </w:r>
      <w:r w:rsidRPr="00A0038C">
        <w:rPr>
          <w:rFonts w:hint="cs"/>
          <w:b/>
          <w:bCs/>
          <w:rtl/>
        </w:rPr>
        <w:t xml:space="preserve">حسب </w:t>
      </w:r>
      <w:r>
        <w:rPr>
          <w:rFonts w:hint="cs"/>
          <w:b/>
          <w:bCs/>
          <w:rtl/>
        </w:rPr>
        <w:t xml:space="preserve">كل </w:t>
      </w:r>
      <w:r w:rsidRPr="00A0038C">
        <w:rPr>
          <w:rFonts w:hint="cs"/>
          <w:b/>
          <w:bCs/>
          <w:rtl/>
        </w:rPr>
        <w:t>نتيجة</w:t>
      </w:r>
    </w:p>
    <w:p w:rsidR="00DD5436" w:rsidRPr="00822FFA" w:rsidRDefault="00DD5436" w:rsidP="00E90FDF">
      <w:pPr>
        <w:keepNext/>
        <w:keepLines/>
        <w:jc w:val="center"/>
        <w:rPr>
          <w:rFonts w:ascii="Arabic Typesetting" w:hAnsi="Arabic Typesetting" w:cs="Arabic Typesetting"/>
          <w:sz w:val="34"/>
          <w:szCs w:val="34"/>
          <w:rtl/>
        </w:rPr>
      </w:pPr>
      <w:r w:rsidRPr="00822FFA">
        <w:rPr>
          <w:rFonts w:ascii="Arabic Typesetting" w:hAnsi="Arabic Typesetting" w:cs="Arabic Typesetting"/>
          <w:i/>
          <w:iCs/>
          <w:sz w:val="34"/>
          <w:szCs w:val="34"/>
          <w:rtl/>
        </w:rPr>
        <w:t>(بآلاف الفرنكات السويسرية)</w:t>
      </w:r>
    </w:p>
    <w:p w:rsidR="00DD5436" w:rsidRDefault="00DD5436" w:rsidP="00E90FDF">
      <w:pPr>
        <w:pStyle w:val="ARNormal"/>
        <w:spacing w:before="240" w:line="276" w:lineRule="auto"/>
        <w:jc w:val="center"/>
        <w:rPr>
          <w:lang w:bidi="ar-SA"/>
        </w:rPr>
      </w:pPr>
      <w:r w:rsidRPr="00BA73A5">
        <w:rPr>
          <w:noProof/>
          <w:rtl/>
          <w:lang w:bidi="ar-SA"/>
        </w:rPr>
        <w:drawing>
          <wp:inline distT="0" distB="0" distL="0" distR="0" wp14:anchorId="68A0FA7E" wp14:editId="02B6A96A">
            <wp:extent cx="5706110" cy="1455420"/>
            <wp:effectExtent l="0" t="0" r="889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06110" cy="1455420"/>
                    </a:xfrm>
                    <a:prstGeom prst="rect">
                      <a:avLst/>
                    </a:prstGeom>
                    <a:noFill/>
                    <a:ln>
                      <a:noFill/>
                    </a:ln>
                  </pic:spPr>
                </pic:pic>
              </a:graphicData>
            </a:graphic>
          </wp:inline>
        </w:drawing>
      </w:r>
    </w:p>
    <w:p w:rsidR="00DD5436" w:rsidRPr="00C1598E" w:rsidRDefault="00DD5436" w:rsidP="00E90FDF">
      <w:pPr>
        <w:pStyle w:val="ARNumbered1"/>
        <w:keepNext/>
        <w:keepLines/>
        <w:spacing w:before="120"/>
        <w:ind w:left="357"/>
        <w:jc w:val="center"/>
        <w:rPr>
          <w:b/>
          <w:bCs/>
          <w:rtl/>
        </w:rPr>
      </w:pPr>
      <w:r w:rsidRPr="00C1598E">
        <w:rPr>
          <w:b/>
          <w:bCs/>
          <w:rtl/>
        </w:rPr>
        <w:lastRenderedPageBreak/>
        <w:t xml:space="preserve">البرنامج </w:t>
      </w:r>
      <w:r>
        <w:rPr>
          <w:b/>
          <w:bCs/>
        </w:rPr>
        <w:t>25</w:t>
      </w:r>
      <w:r w:rsidRPr="00C1598E">
        <w:rPr>
          <w:b/>
          <w:bCs/>
          <w:rtl/>
        </w:rPr>
        <w:t xml:space="preserve">: الموارد </w:t>
      </w:r>
      <w:r>
        <w:rPr>
          <w:rFonts w:hint="cs"/>
          <w:b/>
          <w:bCs/>
          <w:rtl/>
        </w:rPr>
        <w:t>ب</w:t>
      </w:r>
      <w:r w:rsidRPr="00C1598E">
        <w:rPr>
          <w:b/>
          <w:bCs/>
          <w:rtl/>
        </w:rPr>
        <w:t xml:space="preserve">حسب </w:t>
      </w:r>
      <w:r>
        <w:rPr>
          <w:rFonts w:hint="cs"/>
          <w:b/>
          <w:bCs/>
          <w:rtl/>
        </w:rPr>
        <w:t>غرض الإنفاق</w:t>
      </w:r>
    </w:p>
    <w:p w:rsidR="00DD5436" w:rsidRDefault="00DD5436" w:rsidP="00E90FDF">
      <w:pPr>
        <w:keepNext/>
        <w:keepLines/>
        <w:jc w:val="center"/>
        <w:rPr>
          <w:rFonts w:ascii="Arabic Typesetting" w:hAnsi="Arabic Typesetting" w:cs="Arabic Typesetting"/>
          <w:i/>
          <w:iCs/>
          <w:sz w:val="34"/>
          <w:szCs w:val="34"/>
          <w:rtl/>
        </w:rPr>
      </w:pPr>
      <w:r w:rsidRPr="00661F5C">
        <w:rPr>
          <w:rFonts w:ascii="Arabic Typesetting" w:hAnsi="Arabic Typesetting" w:cs="Arabic Typesetting"/>
          <w:i/>
          <w:iCs/>
          <w:sz w:val="34"/>
          <w:szCs w:val="34"/>
          <w:rtl/>
        </w:rPr>
        <w:t>(بآلاف الفرنكات السويسرية)</w:t>
      </w:r>
    </w:p>
    <w:p w:rsidR="00DD5436" w:rsidRDefault="00DD5436" w:rsidP="00E90FDF">
      <w:pPr>
        <w:pStyle w:val="ARNormal"/>
        <w:spacing w:before="240" w:line="276" w:lineRule="auto"/>
        <w:jc w:val="center"/>
        <w:rPr>
          <w:rtl/>
          <w:lang w:bidi="ar-SA"/>
        </w:rPr>
      </w:pPr>
      <w:r w:rsidRPr="00BA73A5">
        <w:rPr>
          <w:noProof/>
          <w:rtl/>
          <w:lang w:bidi="ar-SA"/>
        </w:rPr>
        <w:drawing>
          <wp:inline distT="0" distB="0" distL="0" distR="0" wp14:anchorId="348E01BA" wp14:editId="46E51B95">
            <wp:extent cx="5515610" cy="6240145"/>
            <wp:effectExtent l="0" t="0" r="8890" b="825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515610" cy="6240145"/>
                    </a:xfrm>
                    <a:prstGeom prst="rect">
                      <a:avLst/>
                    </a:prstGeom>
                    <a:noFill/>
                    <a:ln>
                      <a:noFill/>
                    </a:ln>
                  </pic:spPr>
                </pic:pic>
              </a:graphicData>
            </a:graphic>
          </wp:inline>
        </w:drawing>
      </w:r>
    </w:p>
    <w:p w:rsidR="00DD5436" w:rsidRDefault="00DD5436" w:rsidP="00E90FDF">
      <w:pPr>
        <w:pStyle w:val="ARNormal"/>
        <w:spacing w:line="240" w:lineRule="auto"/>
        <w:jc w:val="center"/>
        <w:rPr>
          <w:rtl/>
          <w:lang w:bidi="ar-SA"/>
        </w:rPr>
      </w:pPr>
    </w:p>
    <w:p w:rsidR="00DD5436" w:rsidRDefault="00DD5436" w:rsidP="00DF66C0">
      <w:pPr>
        <w:spacing w:before="120"/>
        <w:jc w:val="right"/>
        <w:rPr>
          <w:rFonts w:ascii="Arabic Typesetting" w:hAnsi="Arabic Typesetting" w:cs="Arabic Typesetting"/>
        </w:rPr>
      </w:pPr>
      <w:r>
        <w:rPr>
          <w:rFonts w:ascii="Arabic Typesetting" w:hAnsi="Arabic Typesetting" w:cs="Arabic Typesetting"/>
        </w:rPr>
        <w:br w:type="page"/>
      </w:r>
    </w:p>
    <w:p w:rsidR="00DD5436" w:rsidRPr="00D61B48" w:rsidRDefault="00DD5436" w:rsidP="00E90FDF">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rFonts w:hint="cs"/>
          <w:sz w:val="40"/>
          <w:szCs w:val="40"/>
          <w:rtl/>
        </w:rPr>
        <w:t>26</w:t>
      </w:r>
      <w:r w:rsidRPr="00D61B48">
        <w:rPr>
          <w:sz w:val="40"/>
          <w:szCs w:val="40"/>
          <w:rtl/>
        </w:rPr>
        <w:tab/>
      </w:r>
      <w:r w:rsidRPr="002F71E6">
        <w:rPr>
          <w:sz w:val="40"/>
          <w:szCs w:val="40"/>
          <w:rtl/>
        </w:rPr>
        <w:t>الرقابة الداخلية</w:t>
      </w:r>
    </w:p>
    <w:p w:rsidR="00DD5436" w:rsidRDefault="00DD5436" w:rsidP="00E90FDF">
      <w:pPr>
        <w:pStyle w:val="ARNormal"/>
        <w:rPr>
          <w:rtl/>
          <w:lang w:bidi="ar-SA"/>
        </w:rPr>
      </w:pPr>
    </w:p>
    <w:p w:rsidR="00DD5436" w:rsidRDefault="00DD5436" w:rsidP="00E90FDF">
      <w:pPr>
        <w:pStyle w:val="ARNormal"/>
        <w:rPr>
          <w:rtl/>
          <w:lang w:bidi="ar-SA"/>
        </w:rPr>
      </w:pPr>
    </w:p>
    <w:tbl>
      <w:tblPr>
        <w:bidiVisual/>
        <w:tblW w:w="0" w:type="auto"/>
        <w:tblInd w:w="108" w:type="dxa"/>
        <w:tblLook w:val="01E0" w:firstRow="1" w:lastRow="1" w:firstColumn="1" w:lastColumn="1" w:noHBand="0" w:noVBand="0"/>
      </w:tblPr>
      <w:tblGrid>
        <w:gridCol w:w="9354"/>
      </w:tblGrid>
      <w:tr w:rsidR="00DD5436" w:rsidRPr="00E93294" w:rsidTr="00E90FDF">
        <w:trPr>
          <w:trHeight w:val="564"/>
        </w:trPr>
        <w:tc>
          <w:tcPr>
            <w:tcW w:w="9354" w:type="dxa"/>
            <w:shd w:val="clear" w:color="auto" w:fill="C6D9F1"/>
            <w:vAlign w:val="center"/>
          </w:tcPr>
          <w:p w:rsidR="00DD5436" w:rsidRPr="003E3A2C" w:rsidRDefault="00DD5436" w:rsidP="00DD5436">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DD5436" w:rsidRPr="00966639" w:rsidRDefault="00DD5436" w:rsidP="00E90FDF">
      <w:pPr>
        <w:pStyle w:val="ARNormal"/>
        <w:rPr>
          <w:rtl/>
        </w:rPr>
      </w:pPr>
    </w:p>
    <w:p w:rsidR="00DD5436" w:rsidRDefault="00DD5436" w:rsidP="00DA6355">
      <w:pPr>
        <w:pStyle w:val="ARNormal"/>
        <w:numPr>
          <w:ilvl w:val="0"/>
          <w:numId w:val="21"/>
        </w:numPr>
        <w:ind w:left="567" w:hanging="567"/>
        <w:rPr>
          <w:rtl/>
          <w:lang w:bidi="ar-SA"/>
        </w:rPr>
      </w:pPr>
      <w:r>
        <w:rPr>
          <w:rtl/>
          <w:lang w:bidi="ar-SA"/>
        </w:rPr>
        <w:t>تقييم ملاءمة توزيع الموارد المالية والموظفين عن طريق إجراء عمليات تقييم موضوعية للمسارات والنظم والإدارية</w:t>
      </w:r>
      <w:r>
        <w:rPr>
          <w:rFonts w:hint="cs"/>
          <w:rtl/>
          <w:lang w:bidi="ar-SA"/>
        </w:rPr>
        <w:t>؛</w:t>
      </w:r>
    </w:p>
    <w:p w:rsidR="00DD5436" w:rsidRDefault="00DD5436" w:rsidP="00DA6355">
      <w:pPr>
        <w:pStyle w:val="ARNormal"/>
        <w:numPr>
          <w:ilvl w:val="0"/>
          <w:numId w:val="21"/>
        </w:numPr>
        <w:ind w:left="567" w:hanging="567"/>
        <w:rPr>
          <w:rtl/>
          <w:lang w:bidi="ar-SA"/>
        </w:rPr>
      </w:pPr>
      <w:r>
        <w:rPr>
          <w:rFonts w:hint="cs"/>
          <w:rtl/>
          <w:lang w:bidi="ar-SA"/>
        </w:rPr>
        <w:t>و</w:t>
      </w:r>
      <w:r>
        <w:rPr>
          <w:rtl/>
          <w:lang w:bidi="ar-SA"/>
        </w:rPr>
        <w:t xml:space="preserve">توفير ضمان معقول لامتثال عمليات الويبو للوائحها الإدارية عن طريق تقييم ملاءمة الضوابط الداخلية وفعاليتها وإدارة المخاطر وعمليات </w:t>
      </w:r>
      <w:proofErr w:type="spellStart"/>
      <w:r>
        <w:rPr>
          <w:rtl/>
          <w:lang w:bidi="ar-SA"/>
        </w:rPr>
        <w:t>الحوكمة</w:t>
      </w:r>
      <w:proofErr w:type="spellEnd"/>
      <w:r>
        <w:rPr>
          <w:rFonts w:hint="cs"/>
          <w:rtl/>
          <w:lang w:bidi="ar-SA"/>
        </w:rPr>
        <w:t>؛</w:t>
      </w:r>
    </w:p>
    <w:p w:rsidR="00DD5436" w:rsidRDefault="00DD5436" w:rsidP="00DA6355">
      <w:pPr>
        <w:pStyle w:val="ARNormal"/>
        <w:numPr>
          <w:ilvl w:val="0"/>
          <w:numId w:val="21"/>
        </w:numPr>
        <w:ind w:left="567" w:hanging="567"/>
        <w:rPr>
          <w:rtl/>
          <w:lang w:bidi="ar-SA"/>
        </w:rPr>
      </w:pPr>
      <w:r>
        <w:rPr>
          <w:rFonts w:hint="cs"/>
          <w:rtl/>
          <w:lang w:bidi="ar-SA"/>
        </w:rPr>
        <w:t>و</w:t>
      </w:r>
      <w:r>
        <w:rPr>
          <w:rtl/>
          <w:lang w:bidi="ar-SA"/>
        </w:rPr>
        <w:t>دعم التعلم المؤسسي والمساءلة من خلال عمليات رقابة إدارية شفافة وتشاركية</w:t>
      </w:r>
      <w:r>
        <w:rPr>
          <w:rFonts w:hint="cs"/>
          <w:rtl/>
          <w:lang w:bidi="ar-SA"/>
        </w:rPr>
        <w:t>؛</w:t>
      </w:r>
    </w:p>
    <w:p w:rsidR="00DD5436" w:rsidRDefault="00DD5436" w:rsidP="00DA6355">
      <w:pPr>
        <w:pStyle w:val="ARNormal"/>
        <w:numPr>
          <w:ilvl w:val="0"/>
          <w:numId w:val="21"/>
        </w:numPr>
        <w:ind w:left="567" w:hanging="567"/>
        <w:rPr>
          <w:rtl/>
          <w:lang w:bidi="ar-SA"/>
        </w:rPr>
      </w:pPr>
      <w:r>
        <w:rPr>
          <w:rFonts w:hint="cs"/>
          <w:rtl/>
          <w:lang w:bidi="ar-SA"/>
        </w:rPr>
        <w:t>و</w:t>
      </w:r>
      <w:r>
        <w:rPr>
          <w:rtl/>
          <w:lang w:bidi="ar-SA"/>
        </w:rPr>
        <w:t>مواصلة دعم الإدارة في وضع إطار فعال وفاعل للأخلاقيات والنزاهة يحدد بوضوح المهام والأدوار والمسؤوليات والحقوق الخاصة بكل موظفي الويبو عن طريق تحقيقات تُجرى بانتظام وفقاً للقواعد والمبادئ التوجيهية والممارسات الجيدة المتبعة</w:t>
      </w:r>
      <w:r>
        <w:rPr>
          <w:rFonts w:hint="cs"/>
          <w:rtl/>
          <w:lang w:bidi="ar-SA"/>
        </w:rPr>
        <w:t>؛</w:t>
      </w:r>
    </w:p>
    <w:p w:rsidR="00DD5436" w:rsidRDefault="00DD5436" w:rsidP="00DA6355">
      <w:pPr>
        <w:pStyle w:val="ARNormal"/>
        <w:numPr>
          <w:ilvl w:val="0"/>
          <w:numId w:val="21"/>
        </w:numPr>
        <w:ind w:left="567" w:hanging="567"/>
        <w:rPr>
          <w:rtl/>
          <w:lang w:bidi="ar-SA"/>
        </w:rPr>
      </w:pPr>
      <w:r>
        <w:rPr>
          <w:rFonts w:hint="cs"/>
          <w:rtl/>
          <w:lang w:bidi="ar-SA"/>
        </w:rPr>
        <w:t>و</w:t>
      </w:r>
      <w:r>
        <w:rPr>
          <w:rtl/>
          <w:lang w:bidi="ar-SA"/>
        </w:rPr>
        <w:t xml:space="preserve">تحسين الرقابة الداخلية استناداً إلى النتائج والتوصيات التي تخلص إليها تقييمات الجودة الخارجية لوظائف التدقيق والتقييم والتحقيق بتعزيز أوجه التآزر عن طريق أنشطة تخطيط وتدريب ومتابعة مشتركة؛ ومواصلة استحداث أدوات رقابة ملائمة وتحديثها مثل الأدلة </w:t>
      </w:r>
      <w:r>
        <w:rPr>
          <w:rFonts w:hint="cs"/>
          <w:rtl/>
          <w:lang w:bidi="ar-SA"/>
        </w:rPr>
        <w:t>والسياسا</w:t>
      </w:r>
      <w:r>
        <w:rPr>
          <w:rFonts w:hint="eastAsia"/>
          <w:rtl/>
          <w:lang w:bidi="ar-SA"/>
        </w:rPr>
        <w:t>ت</w:t>
      </w:r>
      <w:r>
        <w:rPr>
          <w:rtl/>
          <w:lang w:bidi="ar-SA"/>
        </w:rPr>
        <w:t xml:space="preserve"> والمبادئ التوجيهية</w:t>
      </w:r>
      <w:r>
        <w:rPr>
          <w:rFonts w:hint="cs"/>
          <w:rtl/>
          <w:lang w:bidi="ar-SA"/>
        </w:rPr>
        <w:t>؛</w:t>
      </w:r>
    </w:p>
    <w:p w:rsidR="00DD5436" w:rsidRDefault="00DD5436" w:rsidP="00DA6355">
      <w:pPr>
        <w:pStyle w:val="ARNormal"/>
        <w:numPr>
          <w:ilvl w:val="0"/>
          <w:numId w:val="21"/>
        </w:numPr>
        <w:ind w:left="567" w:hanging="567"/>
        <w:rPr>
          <w:rtl/>
          <w:lang w:bidi="ar-SA"/>
        </w:rPr>
      </w:pPr>
      <w:r>
        <w:rPr>
          <w:rFonts w:hint="cs"/>
          <w:rtl/>
          <w:lang w:bidi="ar-SA"/>
        </w:rPr>
        <w:t>و</w:t>
      </w:r>
      <w:r>
        <w:rPr>
          <w:rtl/>
          <w:lang w:bidi="ar-SA"/>
        </w:rPr>
        <w:t xml:space="preserve">مواصلة توفير دعم </w:t>
      </w:r>
      <w:r>
        <w:rPr>
          <w:rFonts w:hint="cs"/>
          <w:rtl/>
          <w:lang w:bidi="ar-SA"/>
        </w:rPr>
        <w:t xml:space="preserve">مهني </w:t>
      </w:r>
      <w:r>
        <w:rPr>
          <w:rtl/>
          <w:lang w:bidi="ar-SA"/>
        </w:rPr>
        <w:t>ومشورة مهني</w:t>
      </w:r>
      <w:r>
        <w:rPr>
          <w:rFonts w:hint="cs"/>
          <w:rtl/>
          <w:lang w:bidi="ar-SA"/>
        </w:rPr>
        <w:t>ة</w:t>
      </w:r>
      <w:r>
        <w:rPr>
          <w:rtl/>
          <w:lang w:bidi="ar-SA"/>
        </w:rPr>
        <w:t xml:space="preserve"> لكل مديري البرامج عن طريق إجراء عمليات تدقيق وتقييم واستعراض مستمرة</w:t>
      </w:r>
      <w:r>
        <w:rPr>
          <w:rFonts w:hint="cs"/>
          <w:rtl/>
          <w:lang w:bidi="ar-SA"/>
        </w:rPr>
        <w:t>؛</w:t>
      </w:r>
    </w:p>
    <w:p w:rsidR="00DD5436" w:rsidRDefault="00DD5436" w:rsidP="00DA6355">
      <w:pPr>
        <w:pStyle w:val="ARNormal"/>
        <w:numPr>
          <w:ilvl w:val="0"/>
          <w:numId w:val="21"/>
        </w:numPr>
        <w:ind w:left="567" w:hanging="567"/>
        <w:rPr>
          <w:rtl/>
          <w:lang w:bidi="ar-SA"/>
        </w:rPr>
      </w:pPr>
      <w:r>
        <w:rPr>
          <w:rFonts w:hint="cs"/>
          <w:rtl/>
          <w:lang w:bidi="ar-SA"/>
        </w:rPr>
        <w:t>و</w:t>
      </w:r>
      <w:r>
        <w:rPr>
          <w:rtl/>
          <w:lang w:bidi="ar-SA"/>
        </w:rPr>
        <w:t>المساهمة في فعالية الرقابة الداخلية بالتعاون الوثيق مع الوحدات التنظيمية التي تمثل "الخط الثاني للدفاع"</w:t>
      </w:r>
      <w:r>
        <w:rPr>
          <w:rFonts w:hint="cs"/>
          <w:rtl/>
          <w:lang w:bidi="ar-SA"/>
        </w:rPr>
        <w:t>؛</w:t>
      </w:r>
    </w:p>
    <w:p w:rsidR="00DD5436" w:rsidRDefault="00DD5436" w:rsidP="00DA6355">
      <w:pPr>
        <w:pStyle w:val="ARNormal"/>
        <w:numPr>
          <w:ilvl w:val="0"/>
          <w:numId w:val="21"/>
        </w:numPr>
        <w:ind w:left="567" w:hanging="567"/>
        <w:rPr>
          <w:rtl/>
          <w:lang w:bidi="ar-SA"/>
        </w:rPr>
      </w:pPr>
      <w:r>
        <w:rPr>
          <w:rFonts w:hint="cs"/>
          <w:rtl/>
          <w:lang w:bidi="ar-SA"/>
        </w:rPr>
        <w:t>و</w:t>
      </w:r>
      <w:r>
        <w:rPr>
          <w:rtl/>
          <w:lang w:bidi="ar-SA"/>
        </w:rPr>
        <w:t>تحديد حالات الغش أو إساءة الاستخدام غير المبلغ عنها واقتراح ضوابط للحد من آثار تلك الحالات عن طريق أنشطة تدقيق و/أو تحقيقات استباقية أو مواصلة إدارة "خط ساخن" للإبلاغ عن المخالفات وسوء السلوك المحتمل في الويبو</w:t>
      </w:r>
      <w:r>
        <w:rPr>
          <w:rFonts w:hint="cs"/>
          <w:rtl/>
          <w:lang w:bidi="ar-SA"/>
        </w:rPr>
        <w:t>؛</w:t>
      </w:r>
    </w:p>
    <w:p w:rsidR="00DD5436" w:rsidRDefault="00DD5436" w:rsidP="00DA6355">
      <w:pPr>
        <w:pStyle w:val="ARNormal"/>
        <w:numPr>
          <w:ilvl w:val="0"/>
          <w:numId w:val="21"/>
        </w:numPr>
        <w:ind w:left="567" w:hanging="567"/>
        <w:rPr>
          <w:rtl/>
          <w:lang w:bidi="ar-SA"/>
        </w:rPr>
      </w:pPr>
      <w:r>
        <w:rPr>
          <w:rFonts w:hint="cs"/>
          <w:rtl/>
          <w:lang w:bidi="ar-SA"/>
        </w:rPr>
        <w:t>و</w:t>
      </w:r>
      <w:r>
        <w:rPr>
          <w:rtl/>
          <w:lang w:bidi="ar-SA"/>
        </w:rPr>
        <w:t>ضمان مساهمة الرقابة الداخلية في الويبو في أحدث التطورات في مجال الرقابة واستفادتها من تلك التطورات عن طريق مواصلة التعاون والتنسيق مع المدقق الخارجي ومزودي خدمات رقابة آخرين ومجتمع الرقابة الداخلية في الأمم المتحدة والجمعيات الدولية والمهنية</w:t>
      </w:r>
      <w:r>
        <w:rPr>
          <w:rFonts w:hint="cs"/>
          <w:rtl/>
          <w:lang w:bidi="ar-SA"/>
        </w:rPr>
        <w:t>؛</w:t>
      </w:r>
    </w:p>
    <w:p w:rsidR="00DD5436" w:rsidRDefault="00DD5436" w:rsidP="00DA6355">
      <w:pPr>
        <w:pStyle w:val="ARNormal"/>
        <w:numPr>
          <w:ilvl w:val="0"/>
          <w:numId w:val="21"/>
        </w:numPr>
        <w:ind w:left="567" w:hanging="567"/>
        <w:rPr>
          <w:lang w:bidi="ar-SA"/>
        </w:rPr>
      </w:pPr>
      <w:r>
        <w:rPr>
          <w:rFonts w:hint="cs"/>
          <w:rtl/>
          <w:lang w:bidi="ar-SA"/>
        </w:rPr>
        <w:t>و</w:t>
      </w:r>
      <w:r>
        <w:rPr>
          <w:rtl/>
          <w:lang w:bidi="ar-SA"/>
        </w:rPr>
        <w:t>متابعة التقدم المحرز في تنفيذ توصيات الرقابة ورفع تقارير عن ذلك إلى المدير العام واللجنة الاستشارية المستقلة للرقابة وجمعيات الويبو</w:t>
      </w:r>
      <w:r>
        <w:rPr>
          <w:rFonts w:hint="cs"/>
          <w:rtl/>
          <w:lang w:bidi="ar-SA"/>
        </w:rPr>
        <w:t>.</w:t>
      </w:r>
    </w:p>
    <w:p w:rsidR="00DD5436" w:rsidRPr="007A508E" w:rsidRDefault="00DD5436" w:rsidP="00E90FDF">
      <w:pPr>
        <w:pStyle w:val="ARNormal"/>
        <w:rPr>
          <w:lang w:bidi="ar-SA"/>
        </w:rPr>
      </w:pPr>
    </w:p>
    <w:tbl>
      <w:tblPr>
        <w:bidiVisual/>
        <w:tblW w:w="0" w:type="auto"/>
        <w:tblInd w:w="108" w:type="dxa"/>
        <w:tblLook w:val="01E0" w:firstRow="1" w:lastRow="1" w:firstColumn="1" w:lastColumn="1" w:noHBand="0" w:noVBand="0"/>
      </w:tblPr>
      <w:tblGrid>
        <w:gridCol w:w="4536"/>
        <w:gridCol w:w="4818"/>
      </w:tblGrid>
      <w:tr w:rsidR="00DD5436" w:rsidRPr="00E93294" w:rsidTr="00E90FDF">
        <w:trPr>
          <w:trHeight w:val="564"/>
        </w:trPr>
        <w:tc>
          <w:tcPr>
            <w:tcW w:w="4536" w:type="dxa"/>
            <w:shd w:val="clear" w:color="auto" w:fill="C6D9F1"/>
            <w:vAlign w:val="center"/>
          </w:tcPr>
          <w:p w:rsidR="00DD5436" w:rsidRPr="003E3A2C" w:rsidRDefault="00DD5436" w:rsidP="00DD5436">
            <w:pPr>
              <w:pStyle w:val="ARProgramTableHeading"/>
              <w:spacing w:before="0" w:after="120" w:line="300" w:lineRule="exact"/>
              <w:jc w:val="center"/>
              <w:rPr>
                <w:rtl/>
                <w:lang w:bidi="ar-SA"/>
              </w:rPr>
            </w:pPr>
            <w:r>
              <w:rPr>
                <w:rFonts w:hint="cs"/>
                <w:rtl/>
                <w:lang w:bidi="ar-SA"/>
              </w:rPr>
              <w:t>المخاطر</w:t>
            </w:r>
          </w:p>
        </w:tc>
        <w:tc>
          <w:tcPr>
            <w:tcW w:w="4818" w:type="dxa"/>
            <w:shd w:val="clear" w:color="auto" w:fill="C6D9F1"/>
            <w:vAlign w:val="center"/>
          </w:tcPr>
          <w:p w:rsidR="00DD5436" w:rsidRPr="003E3A2C" w:rsidRDefault="00DD5436" w:rsidP="00DD5436">
            <w:pPr>
              <w:pStyle w:val="ARProgramTableHeading"/>
              <w:spacing w:before="0" w:after="120" w:line="300" w:lineRule="exact"/>
              <w:jc w:val="center"/>
              <w:rPr>
                <w:lang w:bidi="ar-SA"/>
              </w:rPr>
            </w:pPr>
            <w:r>
              <w:rPr>
                <w:rFonts w:hint="cs"/>
                <w:rtl/>
                <w:lang w:bidi="ar-SA"/>
              </w:rPr>
              <w:t>إجراءات التخفيف</w:t>
            </w:r>
          </w:p>
        </w:tc>
      </w:tr>
      <w:tr w:rsidR="00DD5436" w:rsidRPr="00396305" w:rsidTr="00E90FDF">
        <w:trPr>
          <w:trHeight w:val="564"/>
        </w:trPr>
        <w:tc>
          <w:tcPr>
            <w:tcW w:w="4536" w:type="dxa"/>
            <w:shd w:val="clear" w:color="auto" w:fill="auto"/>
          </w:tcPr>
          <w:p w:rsidR="00DD5436" w:rsidRPr="00765C9C" w:rsidRDefault="00DD5436" w:rsidP="00E90FDF">
            <w:pPr>
              <w:pStyle w:val="ARProgramTableText"/>
              <w:spacing w:before="0" w:after="120"/>
            </w:pPr>
            <w:r w:rsidRPr="00765C9C">
              <w:rPr>
                <w:rtl/>
              </w:rPr>
              <w:t>عدم استقلالية نشاط الرقابة الداخلية، ما يضفي شبهة التحيز وعدم الجدوى على العمل الرقابي</w:t>
            </w:r>
          </w:p>
        </w:tc>
        <w:tc>
          <w:tcPr>
            <w:tcW w:w="4818" w:type="dxa"/>
            <w:shd w:val="clear" w:color="auto" w:fill="auto"/>
          </w:tcPr>
          <w:p w:rsidR="00DD5436" w:rsidRDefault="00DD5436" w:rsidP="00E90FDF">
            <w:pPr>
              <w:pStyle w:val="ARProgramTableText"/>
              <w:spacing w:before="0" w:after="120"/>
            </w:pPr>
            <w:r w:rsidRPr="00765C9C">
              <w:rPr>
                <w:rtl/>
              </w:rPr>
              <w:t>ال</w:t>
            </w:r>
            <w:r>
              <w:rPr>
                <w:rtl/>
              </w:rPr>
              <w:t>امتثال لميثاق الرقابة الداخلية</w:t>
            </w:r>
            <w:r>
              <w:rPr>
                <w:rFonts w:hint="cs"/>
                <w:rtl/>
              </w:rPr>
              <w:t xml:space="preserve">. وتقديم </w:t>
            </w:r>
            <w:r w:rsidRPr="00765C9C">
              <w:rPr>
                <w:rtl/>
              </w:rPr>
              <w:t>تقارير دورية منتظمة بشأن الاستقلالية إلى اللجنة الاستشارية المستقلة للرقابة والجمعية العامة</w:t>
            </w:r>
            <w:r>
              <w:rPr>
                <w:rFonts w:hint="cs"/>
                <w:rtl/>
              </w:rPr>
              <w:t>.</w:t>
            </w:r>
          </w:p>
        </w:tc>
      </w:tr>
      <w:tr w:rsidR="00DD5436" w:rsidRPr="00396305" w:rsidTr="00E90FDF">
        <w:trPr>
          <w:trHeight w:val="564"/>
        </w:trPr>
        <w:tc>
          <w:tcPr>
            <w:tcW w:w="4536" w:type="dxa"/>
            <w:shd w:val="clear" w:color="auto" w:fill="auto"/>
          </w:tcPr>
          <w:p w:rsidR="00DD5436" w:rsidRPr="001063F0" w:rsidRDefault="00DD5436" w:rsidP="00E90FDF">
            <w:pPr>
              <w:pStyle w:val="ARProgramTableText"/>
              <w:spacing w:before="0" w:after="120"/>
            </w:pPr>
            <w:r w:rsidRPr="001063F0">
              <w:rPr>
                <w:rtl/>
              </w:rPr>
              <w:t>عدم تمتع موظفي شعبة الرق</w:t>
            </w:r>
            <w:r>
              <w:rPr>
                <w:rFonts w:hint="cs"/>
                <w:rtl/>
              </w:rPr>
              <w:t>ا</w:t>
            </w:r>
            <w:r w:rsidRPr="001063F0">
              <w:rPr>
                <w:rtl/>
              </w:rPr>
              <w:t>بة الداخلية بالموضوعي</w:t>
            </w:r>
            <w:r>
              <w:rPr>
                <w:rtl/>
              </w:rPr>
              <w:t>ة في أداء عملهم</w:t>
            </w:r>
            <w:r>
              <w:rPr>
                <w:rFonts w:hint="cs"/>
                <w:rtl/>
              </w:rPr>
              <w:t>. و</w:t>
            </w:r>
            <w:r w:rsidRPr="001063F0">
              <w:rPr>
                <w:rtl/>
              </w:rPr>
              <w:t>عدم حيادية الرقابة وانخفاض موثوقية العمل الرقابي وتراجع الثقة في وظيفة الرقابة</w:t>
            </w:r>
          </w:p>
        </w:tc>
        <w:tc>
          <w:tcPr>
            <w:tcW w:w="4818" w:type="dxa"/>
            <w:shd w:val="clear" w:color="auto" w:fill="auto"/>
          </w:tcPr>
          <w:p w:rsidR="00DD5436" w:rsidRDefault="00DD5436" w:rsidP="00E90FDF">
            <w:pPr>
              <w:pStyle w:val="ARProgramTableText"/>
              <w:spacing w:before="0" w:after="120"/>
            </w:pPr>
            <w:r w:rsidRPr="001063F0">
              <w:rPr>
                <w:rtl/>
              </w:rPr>
              <w:t>مستويان من الإشراف على العمل الرقابي الجاري</w:t>
            </w:r>
            <w:r>
              <w:rPr>
                <w:rFonts w:hint="cs"/>
                <w:rtl/>
              </w:rPr>
              <w:t>.</w:t>
            </w:r>
            <w:r w:rsidRPr="001063F0">
              <w:rPr>
                <w:rtl/>
              </w:rPr>
              <w:t xml:space="preserve"> </w:t>
            </w:r>
            <w:r>
              <w:rPr>
                <w:rFonts w:hint="cs"/>
                <w:rtl/>
              </w:rPr>
              <w:t>و</w:t>
            </w:r>
            <w:r w:rsidRPr="001063F0">
              <w:rPr>
                <w:rtl/>
              </w:rPr>
              <w:t>الامتثال لمدون</w:t>
            </w:r>
            <w:r>
              <w:rPr>
                <w:rtl/>
              </w:rPr>
              <w:t>ة الأخلاقيات والسلوكيات المهنية</w:t>
            </w:r>
            <w:r>
              <w:rPr>
                <w:rFonts w:hint="cs"/>
                <w:rtl/>
              </w:rPr>
              <w:t>. وإجراء</w:t>
            </w:r>
            <w:r w:rsidRPr="001063F0">
              <w:rPr>
                <w:rtl/>
              </w:rPr>
              <w:t xml:space="preserve"> عمليات تقييم خارجية دورية لجودة وظائف</w:t>
            </w:r>
            <w:r>
              <w:rPr>
                <w:rFonts w:hint="cs"/>
                <w:rtl/>
              </w:rPr>
              <w:t> </w:t>
            </w:r>
            <w:r w:rsidRPr="001063F0">
              <w:rPr>
                <w:rtl/>
              </w:rPr>
              <w:t>الرقابة</w:t>
            </w:r>
          </w:p>
        </w:tc>
      </w:tr>
    </w:tbl>
    <w:p w:rsidR="00DD5436" w:rsidRDefault="00DD5436" w:rsidP="00E90FDF">
      <w:pPr>
        <w:pStyle w:val="ARNormal"/>
        <w:rPr>
          <w:lang w:bidi="ar-SA"/>
        </w:rPr>
      </w:pPr>
    </w:p>
    <w:tbl>
      <w:tblPr>
        <w:bidiVisual/>
        <w:tblW w:w="0" w:type="auto"/>
        <w:tblInd w:w="108" w:type="dxa"/>
        <w:tblLook w:val="01E0" w:firstRow="1" w:lastRow="1" w:firstColumn="1" w:lastColumn="1" w:noHBand="0" w:noVBand="0"/>
      </w:tblPr>
      <w:tblGrid>
        <w:gridCol w:w="2366"/>
        <w:gridCol w:w="2366"/>
        <w:gridCol w:w="2365"/>
        <w:gridCol w:w="2257"/>
      </w:tblGrid>
      <w:tr w:rsidR="00DD5436" w:rsidRPr="00FF6ED0" w:rsidTr="00E90FDF">
        <w:trPr>
          <w:trHeight w:val="564"/>
          <w:tblHeader/>
        </w:trPr>
        <w:tc>
          <w:tcPr>
            <w:tcW w:w="2366" w:type="dxa"/>
            <w:shd w:val="clear" w:color="auto" w:fill="C6D9F1"/>
          </w:tcPr>
          <w:p w:rsidR="00DD5436" w:rsidRPr="00FF6ED0" w:rsidRDefault="00DD5436" w:rsidP="00E90FDF">
            <w:pPr>
              <w:pStyle w:val="ARProgramTableHeading"/>
              <w:keepNext/>
              <w:spacing w:before="0" w:after="120" w:line="300" w:lineRule="exact"/>
              <w:rPr>
                <w:rtl/>
                <w:lang w:bidi="ar-SA"/>
              </w:rPr>
            </w:pPr>
            <w:r>
              <w:rPr>
                <w:rFonts w:hint="cs"/>
                <w:rtl/>
                <w:lang w:bidi="ar-SA"/>
              </w:rPr>
              <w:lastRenderedPageBreak/>
              <w:t>النتائج المرتقبة</w:t>
            </w:r>
          </w:p>
        </w:tc>
        <w:tc>
          <w:tcPr>
            <w:tcW w:w="2366" w:type="dxa"/>
            <w:shd w:val="clear" w:color="auto" w:fill="C6D9F1"/>
          </w:tcPr>
          <w:p w:rsidR="00DD5436" w:rsidRPr="00FF6ED0" w:rsidRDefault="00DD5436" w:rsidP="00E90FDF">
            <w:pPr>
              <w:pStyle w:val="ARProgramTableHeading"/>
              <w:keepNext/>
              <w:spacing w:before="0" w:after="120" w:line="300" w:lineRule="exact"/>
              <w:rPr>
                <w:lang w:bidi="ar-SA"/>
              </w:rPr>
            </w:pPr>
            <w:r>
              <w:rPr>
                <w:rFonts w:hint="cs"/>
                <w:rtl/>
                <w:lang w:bidi="ar-SA"/>
              </w:rPr>
              <w:t>مؤشرات الأداء</w:t>
            </w:r>
          </w:p>
        </w:tc>
        <w:tc>
          <w:tcPr>
            <w:tcW w:w="2365" w:type="dxa"/>
            <w:shd w:val="clear" w:color="auto" w:fill="C6D9F1"/>
          </w:tcPr>
          <w:p w:rsidR="00DD5436" w:rsidRPr="00FF6ED0" w:rsidRDefault="00DD5436" w:rsidP="00E90FDF">
            <w:pPr>
              <w:pStyle w:val="ARProgramTableHeading"/>
              <w:keepNext/>
              <w:spacing w:before="0" w:after="120" w:line="300" w:lineRule="exact"/>
              <w:rPr>
                <w:lang w:bidi="ar-SA"/>
              </w:rPr>
            </w:pPr>
            <w:r>
              <w:rPr>
                <w:rFonts w:hint="cs"/>
                <w:rtl/>
                <w:lang w:bidi="ar-SA"/>
              </w:rPr>
              <w:t>أسس المقارنة</w:t>
            </w:r>
          </w:p>
        </w:tc>
        <w:tc>
          <w:tcPr>
            <w:tcW w:w="2257" w:type="dxa"/>
            <w:shd w:val="clear" w:color="auto" w:fill="C6D9F1"/>
          </w:tcPr>
          <w:p w:rsidR="00DD5436" w:rsidRPr="00FF6ED0" w:rsidRDefault="00DD5436" w:rsidP="00E90FDF">
            <w:pPr>
              <w:pStyle w:val="ARProgramTableHeading"/>
              <w:keepNext/>
              <w:spacing w:before="0" w:after="120" w:line="300" w:lineRule="exact"/>
              <w:rPr>
                <w:lang w:bidi="ar-SA"/>
              </w:rPr>
            </w:pPr>
            <w:r>
              <w:rPr>
                <w:rFonts w:hint="cs"/>
                <w:rtl/>
                <w:lang w:bidi="ar-SA"/>
              </w:rPr>
              <w:t>الأهداف</w:t>
            </w:r>
          </w:p>
        </w:tc>
      </w:tr>
      <w:tr w:rsidR="00DD5436" w:rsidRPr="00396305" w:rsidTr="00E90FDF">
        <w:trPr>
          <w:cantSplit/>
          <w:trHeight w:val="564"/>
        </w:trPr>
        <w:tc>
          <w:tcPr>
            <w:tcW w:w="2366" w:type="dxa"/>
            <w:shd w:val="clear" w:color="auto" w:fill="auto"/>
          </w:tcPr>
          <w:p w:rsidR="00DD5436" w:rsidRPr="006D4EC7" w:rsidRDefault="00DD5436" w:rsidP="00E90FDF">
            <w:pPr>
              <w:pStyle w:val="ARProgramTableText"/>
              <w:spacing w:before="0" w:after="120"/>
            </w:pPr>
            <w:r w:rsidRPr="006D4EC7">
              <w:rPr>
                <w:rtl/>
              </w:rPr>
              <w:t xml:space="preserve">ه5.9 </w:t>
            </w:r>
            <w:r w:rsidRPr="00C5590C">
              <w:rPr>
                <w:rtl/>
              </w:rPr>
              <w:t xml:space="preserve">مستوى محسّن فيما يخص المساءلة، والتعلم المؤسسي، والقيمة مقابل المال، والريادة، والمراقبة الداخلية، </w:t>
            </w:r>
            <w:proofErr w:type="spellStart"/>
            <w:r w:rsidRPr="00C5590C">
              <w:rPr>
                <w:rtl/>
              </w:rPr>
              <w:t>والحوكمة</w:t>
            </w:r>
            <w:proofErr w:type="spellEnd"/>
            <w:r w:rsidRPr="00C5590C">
              <w:rPr>
                <w:rtl/>
              </w:rPr>
              <w:t xml:space="preserve"> المؤسسية من خلال الاستعانة برقابة فعالة ومستقلة</w:t>
            </w:r>
          </w:p>
        </w:tc>
        <w:tc>
          <w:tcPr>
            <w:tcW w:w="2366" w:type="dxa"/>
            <w:shd w:val="clear" w:color="auto" w:fill="auto"/>
          </w:tcPr>
          <w:p w:rsidR="00DD5436" w:rsidRPr="006D4EC7" w:rsidRDefault="00DD5436" w:rsidP="00E90FDF">
            <w:pPr>
              <w:pStyle w:val="ARProgramTableText"/>
              <w:spacing w:before="0" w:after="120"/>
            </w:pPr>
            <w:r w:rsidRPr="006D4EC7">
              <w:rPr>
                <w:rtl/>
              </w:rPr>
              <w:t>‏عدم تدخل كبار أصحاب المصلحة ومراعاتهم للاستقلالية</w:t>
            </w:r>
          </w:p>
        </w:tc>
        <w:tc>
          <w:tcPr>
            <w:tcW w:w="2365" w:type="dxa"/>
            <w:shd w:val="clear" w:color="auto" w:fill="auto"/>
          </w:tcPr>
          <w:p w:rsidR="00DD5436" w:rsidRPr="006D4EC7" w:rsidRDefault="00DD5436" w:rsidP="00E90FDF">
            <w:pPr>
              <w:pStyle w:val="ARProgramTableText"/>
              <w:spacing w:before="0" w:after="120"/>
            </w:pPr>
            <w:r w:rsidRPr="006D4EC7">
              <w:rPr>
                <w:rtl/>
              </w:rPr>
              <w:t>عدم التدخل</w:t>
            </w:r>
          </w:p>
        </w:tc>
        <w:tc>
          <w:tcPr>
            <w:tcW w:w="2257" w:type="dxa"/>
            <w:shd w:val="clear" w:color="auto" w:fill="auto"/>
          </w:tcPr>
          <w:p w:rsidR="00DD5436" w:rsidRDefault="00DD5436" w:rsidP="00E90FDF">
            <w:pPr>
              <w:pStyle w:val="ARProgramTableText"/>
              <w:spacing w:before="0" w:after="120"/>
            </w:pPr>
            <w:r w:rsidRPr="006D4EC7">
              <w:rPr>
                <w:rtl/>
              </w:rPr>
              <w:t>عدم التدخل</w:t>
            </w:r>
          </w:p>
        </w:tc>
      </w:tr>
      <w:tr w:rsidR="00DD5436" w:rsidRPr="00396305" w:rsidTr="00E90FDF">
        <w:trPr>
          <w:cantSplit/>
          <w:trHeight w:val="564"/>
        </w:trPr>
        <w:tc>
          <w:tcPr>
            <w:tcW w:w="2366" w:type="dxa"/>
            <w:shd w:val="clear" w:color="auto" w:fill="auto"/>
          </w:tcPr>
          <w:p w:rsidR="00DD5436" w:rsidRPr="00AA2FF0" w:rsidRDefault="00DD5436" w:rsidP="00E90FDF">
            <w:pPr>
              <w:pStyle w:val="ARProgramTableText"/>
              <w:spacing w:before="0" w:after="120"/>
              <w:rPr>
                <w:b/>
                <w:rtl/>
                <w:lang w:bidi="ar-SA"/>
              </w:rPr>
            </w:pPr>
          </w:p>
        </w:tc>
        <w:tc>
          <w:tcPr>
            <w:tcW w:w="2366" w:type="dxa"/>
            <w:shd w:val="clear" w:color="auto" w:fill="auto"/>
          </w:tcPr>
          <w:p w:rsidR="00DD5436" w:rsidRPr="0000267F" w:rsidRDefault="00DD5436" w:rsidP="00E90FDF">
            <w:pPr>
              <w:pStyle w:val="ARProgramTableText"/>
              <w:spacing w:before="0" w:after="120"/>
            </w:pPr>
            <w:r w:rsidRPr="0000267F">
              <w:rPr>
                <w:rtl/>
              </w:rPr>
              <w:t>النسبة المئوية للعمل الرقابي المنجز والمبلغ عنه في المواعيد المناسبة</w:t>
            </w:r>
          </w:p>
        </w:tc>
        <w:tc>
          <w:tcPr>
            <w:tcW w:w="2365" w:type="dxa"/>
            <w:shd w:val="clear" w:color="auto" w:fill="auto"/>
          </w:tcPr>
          <w:p w:rsidR="00DD5436" w:rsidRDefault="00DD5436" w:rsidP="00E90FDF">
            <w:pPr>
              <w:pStyle w:val="ARProgramTableText"/>
              <w:spacing w:before="0" w:after="120"/>
              <w:ind w:left="127" w:hanging="127"/>
              <w:rPr>
                <w:rtl/>
              </w:rPr>
            </w:pPr>
            <w:r>
              <w:rPr>
                <w:rtl/>
              </w:rPr>
              <w:t>-</w:t>
            </w:r>
            <w:r>
              <w:rPr>
                <w:rtl/>
              </w:rPr>
              <w:tab/>
              <w:t>صدور 50% من تقارير التدقيق والتقييم في أقل من 4 أشهر (2016)</w:t>
            </w:r>
          </w:p>
          <w:p w:rsidR="00DD5436" w:rsidRPr="0000267F" w:rsidRDefault="00DD5436" w:rsidP="00E90FDF">
            <w:pPr>
              <w:pStyle w:val="ARProgramTableText"/>
              <w:spacing w:before="0" w:after="120"/>
              <w:ind w:left="127" w:hanging="127"/>
            </w:pPr>
            <w:r>
              <w:rPr>
                <w:rtl/>
              </w:rPr>
              <w:t>-</w:t>
            </w:r>
            <w:r>
              <w:rPr>
                <w:rtl/>
              </w:rPr>
              <w:tab/>
              <w:t>صدور 53% من تقارير التحقيق بحلول الموعد النهائي المحدد في سياسة التحقيق</w:t>
            </w:r>
            <w:r>
              <w:rPr>
                <w:rFonts w:hint="cs"/>
                <w:rtl/>
              </w:rPr>
              <w:t xml:space="preserve"> </w:t>
            </w:r>
            <w:r>
              <w:rPr>
                <w:rtl/>
              </w:rPr>
              <w:t>(2016)</w:t>
            </w:r>
          </w:p>
        </w:tc>
        <w:tc>
          <w:tcPr>
            <w:tcW w:w="2257" w:type="dxa"/>
            <w:shd w:val="clear" w:color="auto" w:fill="auto"/>
          </w:tcPr>
          <w:p w:rsidR="00DD5436" w:rsidRDefault="00DD5436" w:rsidP="00E90FDF">
            <w:pPr>
              <w:pStyle w:val="ARProgramTableText"/>
              <w:spacing w:before="0" w:after="120"/>
              <w:rPr>
                <w:rtl/>
              </w:rPr>
            </w:pPr>
            <w:r>
              <w:rPr>
                <w:rtl/>
              </w:rPr>
              <w:t>85% من عمليات التدقيق المزمعة استُكملت وأُصدرت تقاريرها في غضون 4 أشهر على</w:t>
            </w:r>
            <w:r>
              <w:rPr>
                <w:rFonts w:hint="cs"/>
                <w:rtl/>
              </w:rPr>
              <w:t> </w:t>
            </w:r>
            <w:r>
              <w:rPr>
                <w:rtl/>
              </w:rPr>
              <w:t>الأكثر</w:t>
            </w:r>
          </w:p>
          <w:p w:rsidR="00DD5436" w:rsidRDefault="00DD5436" w:rsidP="00E90FDF">
            <w:pPr>
              <w:pStyle w:val="ARProgramTableText"/>
              <w:spacing w:before="0" w:after="120"/>
              <w:rPr>
                <w:rtl/>
              </w:rPr>
            </w:pPr>
            <w:r>
              <w:rPr>
                <w:rtl/>
              </w:rPr>
              <w:t>70% من عمليات التقييم المزمعة استُكملت وأُصدرت تقاريرها في غضون 6 أشهر على الأكثر</w:t>
            </w:r>
          </w:p>
          <w:p w:rsidR="00DD5436" w:rsidRPr="0000267F" w:rsidRDefault="00DD5436" w:rsidP="00E90FDF">
            <w:pPr>
              <w:pStyle w:val="ARProgramTableText"/>
              <w:spacing w:before="0" w:after="120"/>
            </w:pPr>
            <w:r>
              <w:rPr>
                <w:rtl/>
              </w:rPr>
              <w:t>80% من التحقيقات الكاملة أُغلقت في غضون 6 أشهر</w:t>
            </w:r>
          </w:p>
        </w:tc>
      </w:tr>
      <w:tr w:rsidR="00DD5436" w:rsidRPr="00396305" w:rsidTr="00E90FDF">
        <w:trPr>
          <w:cantSplit/>
          <w:trHeight w:val="564"/>
        </w:trPr>
        <w:tc>
          <w:tcPr>
            <w:tcW w:w="2366" w:type="dxa"/>
            <w:shd w:val="clear" w:color="auto" w:fill="auto"/>
          </w:tcPr>
          <w:p w:rsidR="00DD5436" w:rsidRPr="00AA2FF0" w:rsidRDefault="00DD5436" w:rsidP="00E90FDF">
            <w:pPr>
              <w:pStyle w:val="ARProgramTableText"/>
              <w:spacing w:before="0" w:after="120"/>
              <w:rPr>
                <w:b/>
                <w:rtl/>
                <w:lang w:bidi="ar-SA"/>
              </w:rPr>
            </w:pPr>
          </w:p>
        </w:tc>
        <w:tc>
          <w:tcPr>
            <w:tcW w:w="2366" w:type="dxa"/>
            <w:shd w:val="clear" w:color="auto" w:fill="auto"/>
          </w:tcPr>
          <w:p w:rsidR="00DD5436" w:rsidRPr="00AA2FF0" w:rsidRDefault="00DD5436" w:rsidP="00E90FDF">
            <w:pPr>
              <w:pStyle w:val="ARProgramTableText"/>
              <w:spacing w:before="0" w:after="120"/>
              <w:rPr>
                <w:b/>
                <w:rtl/>
                <w:lang w:bidi="ar-SA"/>
              </w:rPr>
            </w:pPr>
            <w:r w:rsidRPr="00DF5AC3">
              <w:rPr>
                <w:b/>
                <w:rtl/>
                <w:lang w:bidi="ar-SA"/>
              </w:rPr>
              <w:t>النسبة المئوية لأصحاب المصلحة الداخليين الذين يرون أن توصيات شعبة الرقابة الداخلية مُحدَّدة وقابلة للقياس ويمكن تحقيقها وعملية المنحى ومُحدَّد المدة</w:t>
            </w:r>
          </w:p>
        </w:tc>
        <w:tc>
          <w:tcPr>
            <w:tcW w:w="2365" w:type="dxa"/>
            <w:shd w:val="clear" w:color="auto" w:fill="auto"/>
          </w:tcPr>
          <w:p w:rsidR="00DD5436" w:rsidRPr="00AA2FF0" w:rsidRDefault="00DD5436" w:rsidP="00E90FDF">
            <w:pPr>
              <w:pStyle w:val="ARProgramTableText"/>
              <w:spacing w:before="0" w:after="120"/>
              <w:rPr>
                <w:b/>
                <w:rtl/>
                <w:lang w:bidi="ar-SA"/>
              </w:rPr>
            </w:pPr>
            <w:r w:rsidRPr="00DF5AC3">
              <w:rPr>
                <w:b/>
                <w:rtl/>
                <w:lang w:bidi="ar-SA"/>
              </w:rPr>
              <w:t>81% من المديرين رأوا أن توصيات شعبة الرقابة الداخلية مُحدَّدة وقابلة للقياس ويمكن تحقيقها وعملية المنحى ومُحدَّد المدة وبناءة (2016)</w:t>
            </w:r>
          </w:p>
        </w:tc>
        <w:tc>
          <w:tcPr>
            <w:tcW w:w="2257" w:type="dxa"/>
            <w:shd w:val="clear" w:color="auto" w:fill="auto"/>
          </w:tcPr>
          <w:p w:rsidR="00DD5436" w:rsidRPr="00AA2FF0" w:rsidRDefault="00DD5436" w:rsidP="00E90FDF">
            <w:pPr>
              <w:pStyle w:val="ARProgramTableText"/>
              <w:spacing w:before="0" w:after="120"/>
              <w:rPr>
                <w:b/>
                <w:rtl/>
                <w:lang w:bidi="ar-SA"/>
              </w:rPr>
            </w:pPr>
            <w:r w:rsidRPr="00DF5AC3">
              <w:rPr>
                <w:b/>
                <w:rtl/>
                <w:lang w:bidi="ar-SA"/>
              </w:rPr>
              <w:t>85% من المديرين يرون أن توصيات شعبة الرقابة الداخلية مُحدَّدة وقابلة للقياس ويمكن تحقيقها وعملية المنحى ومُحدَّد المدة</w:t>
            </w:r>
          </w:p>
        </w:tc>
      </w:tr>
      <w:tr w:rsidR="00DD5436" w:rsidRPr="00396305" w:rsidTr="00E90FDF">
        <w:trPr>
          <w:cantSplit/>
          <w:trHeight w:val="564"/>
        </w:trPr>
        <w:tc>
          <w:tcPr>
            <w:tcW w:w="2366" w:type="dxa"/>
            <w:shd w:val="clear" w:color="auto" w:fill="auto"/>
          </w:tcPr>
          <w:p w:rsidR="00DD5436" w:rsidRPr="00AA2FF0" w:rsidRDefault="00DD5436" w:rsidP="00E90FDF">
            <w:pPr>
              <w:pStyle w:val="ARProgramTableText"/>
              <w:spacing w:before="0" w:after="120"/>
              <w:rPr>
                <w:b/>
                <w:rtl/>
                <w:lang w:bidi="ar-SA"/>
              </w:rPr>
            </w:pPr>
          </w:p>
        </w:tc>
        <w:tc>
          <w:tcPr>
            <w:tcW w:w="2366" w:type="dxa"/>
            <w:shd w:val="clear" w:color="auto" w:fill="auto"/>
          </w:tcPr>
          <w:p w:rsidR="00DD5436" w:rsidRPr="00AA2FF0" w:rsidRDefault="00DD5436" w:rsidP="00E90FDF">
            <w:pPr>
              <w:pStyle w:val="ARProgramTableText"/>
              <w:spacing w:before="0" w:after="120"/>
              <w:rPr>
                <w:b/>
                <w:rtl/>
                <w:lang w:bidi="ar-SA"/>
              </w:rPr>
            </w:pPr>
            <w:r w:rsidRPr="00DF5AC3">
              <w:rPr>
                <w:b/>
                <w:rtl/>
                <w:lang w:bidi="ar-SA"/>
              </w:rPr>
              <w:t>النسبة المئوية لأصحاب المصلحة الداخليين الذين يرون أن أعمال الرقابة مجدية</w:t>
            </w:r>
          </w:p>
        </w:tc>
        <w:tc>
          <w:tcPr>
            <w:tcW w:w="2365" w:type="dxa"/>
            <w:shd w:val="clear" w:color="auto" w:fill="auto"/>
          </w:tcPr>
          <w:p w:rsidR="00DD5436" w:rsidRPr="00DF5AC3" w:rsidRDefault="00DD5436" w:rsidP="00E90FDF">
            <w:pPr>
              <w:pStyle w:val="ARProgramTableText"/>
              <w:spacing w:before="0" w:after="120"/>
              <w:rPr>
                <w:b/>
                <w:rtl/>
                <w:lang w:bidi="ar-SA"/>
              </w:rPr>
            </w:pPr>
            <w:r w:rsidRPr="00DF5AC3">
              <w:rPr>
                <w:b/>
                <w:rtl/>
                <w:lang w:bidi="ar-SA"/>
              </w:rPr>
              <w:t>74% من المجي</w:t>
            </w:r>
            <w:r>
              <w:rPr>
                <w:b/>
                <w:rtl/>
                <w:lang w:bidi="ar-SA"/>
              </w:rPr>
              <w:t>بين يرون أن أعمال الرقابة مجدية</w:t>
            </w:r>
            <w:r>
              <w:rPr>
                <w:rFonts w:hint="cs"/>
                <w:b/>
                <w:rtl/>
                <w:lang w:bidi="ar-SA"/>
              </w:rPr>
              <w:t xml:space="preserve"> </w:t>
            </w:r>
            <w:r w:rsidRPr="00DF5AC3">
              <w:rPr>
                <w:b/>
                <w:rtl/>
                <w:lang w:bidi="ar-SA"/>
              </w:rPr>
              <w:t>(2016)</w:t>
            </w:r>
          </w:p>
          <w:p w:rsidR="00DD5436" w:rsidRPr="00AA2FF0" w:rsidRDefault="00DD5436" w:rsidP="00E90FDF">
            <w:pPr>
              <w:pStyle w:val="ARProgramTableText"/>
              <w:spacing w:before="0" w:after="120"/>
              <w:rPr>
                <w:b/>
                <w:rtl/>
                <w:lang w:bidi="ar-SA"/>
              </w:rPr>
            </w:pPr>
            <w:r w:rsidRPr="00DF5AC3">
              <w:rPr>
                <w:b/>
                <w:rtl/>
                <w:lang w:bidi="ar-SA"/>
              </w:rPr>
              <w:t>النسبة المئوية لأصحاب المصلحة التابعين للجنة الاستشارية المستقلة للرقابة - تُحدَّد في نهاية 2017</w:t>
            </w:r>
          </w:p>
        </w:tc>
        <w:tc>
          <w:tcPr>
            <w:tcW w:w="2257" w:type="dxa"/>
            <w:shd w:val="clear" w:color="auto" w:fill="auto"/>
          </w:tcPr>
          <w:p w:rsidR="00DD5436" w:rsidRPr="00DF5AC3" w:rsidRDefault="00DD5436" w:rsidP="00E90FDF">
            <w:pPr>
              <w:pStyle w:val="ARProgramTableText"/>
              <w:spacing w:before="0" w:after="120"/>
              <w:rPr>
                <w:b/>
                <w:rtl/>
                <w:lang w:bidi="ar-SA"/>
              </w:rPr>
            </w:pPr>
            <w:r w:rsidRPr="00DF5AC3">
              <w:rPr>
                <w:b/>
                <w:rtl/>
                <w:lang w:bidi="ar-SA"/>
              </w:rPr>
              <w:t>75% من أصحاب المصلحة الداخليين الذين شاركوا في الاستقصاء</w:t>
            </w:r>
          </w:p>
          <w:p w:rsidR="00DD5436" w:rsidRPr="00AA2FF0" w:rsidRDefault="00DD5436" w:rsidP="00E90FDF">
            <w:pPr>
              <w:pStyle w:val="ARProgramTableText"/>
              <w:spacing w:before="0" w:after="120"/>
              <w:rPr>
                <w:b/>
                <w:rtl/>
                <w:lang w:bidi="ar-SA"/>
              </w:rPr>
            </w:pPr>
            <w:r w:rsidRPr="00DF5AC3">
              <w:rPr>
                <w:b/>
                <w:rtl/>
                <w:lang w:bidi="ar-SA"/>
              </w:rPr>
              <w:t>النسبة المئوية لأصحاب المصلحة التابعين للجنة الاستشارية المستقلة للرقابة - تُحدَّد في نهاية 2017</w:t>
            </w:r>
          </w:p>
        </w:tc>
      </w:tr>
      <w:tr w:rsidR="00DD5436" w:rsidRPr="00396305" w:rsidTr="00E90FDF">
        <w:trPr>
          <w:cantSplit/>
          <w:trHeight w:val="564"/>
        </w:trPr>
        <w:tc>
          <w:tcPr>
            <w:tcW w:w="2366" w:type="dxa"/>
            <w:shd w:val="clear" w:color="auto" w:fill="auto"/>
          </w:tcPr>
          <w:p w:rsidR="00DD5436" w:rsidRPr="00AA2FF0" w:rsidRDefault="00DD5436" w:rsidP="00E90FDF">
            <w:pPr>
              <w:pStyle w:val="ARProgramTableText"/>
              <w:spacing w:before="0" w:after="120"/>
              <w:rPr>
                <w:b/>
                <w:rtl/>
                <w:lang w:bidi="ar-SA"/>
              </w:rPr>
            </w:pPr>
          </w:p>
        </w:tc>
        <w:tc>
          <w:tcPr>
            <w:tcW w:w="2366" w:type="dxa"/>
            <w:shd w:val="clear" w:color="auto" w:fill="auto"/>
          </w:tcPr>
          <w:p w:rsidR="00DD5436" w:rsidRPr="00AA2FF0" w:rsidRDefault="00DD5436" w:rsidP="00E90FDF">
            <w:pPr>
              <w:pStyle w:val="ARProgramTableText"/>
              <w:spacing w:before="0" w:after="120"/>
              <w:rPr>
                <w:b/>
                <w:rtl/>
                <w:lang w:bidi="ar-SA"/>
              </w:rPr>
            </w:pPr>
            <w:r w:rsidRPr="00DF5AC3">
              <w:rPr>
                <w:b/>
                <w:rtl/>
                <w:lang w:bidi="ar-SA"/>
              </w:rPr>
              <w:t>عدد توصيات الرقابة المقبولة والمنفَّذة</w:t>
            </w:r>
          </w:p>
        </w:tc>
        <w:tc>
          <w:tcPr>
            <w:tcW w:w="2365" w:type="dxa"/>
            <w:shd w:val="clear" w:color="auto" w:fill="auto"/>
          </w:tcPr>
          <w:p w:rsidR="00DD5436" w:rsidRPr="00DF5AC3" w:rsidRDefault="00DD5436" w:rsidP="00E90FDF">
            <w:pPr>
              <w:pStyle w:val="ARProgramTableText"/>
              <w:spacing w:before="0" w:after="120"/>
              <w:ind w:left="127" w:hanging="127"/>
              <w:rPr>
                <w:b/>
                <w:rtl/>
                <w:lang w:bidi="ar-SA"/>
              </w:rPr>
            </w:pPr>
            <w:r>
              <w:rPr>
                <w:b/>
                <w:rtl/>
                <w:lang w:bidi="ar-SA"/>
              </w:rPr>
              <w:t>-</w:t>
            </w:r>
            <w:r>
              <w:rPr>
                <w:b/>
                <w:rtl/>
                <w:lang w:bidi="ar-SA"/>
              </w:rPr>
              <w:tab/>
            </w:r>
            <w:r w:rsidRPr="007A508E">
              <w:rPr>
                <w:rtl/>
              </w:rPr>
              <w:t>قبول</w:t>
            </w:r>
            <w:r w:rsidRPr="00DF5AC3">
              <w:rPr>
                <w:b/>
                <w:rtl/>
                <w:lang w:bidi="ar-SA"/>
              </w:rPr>
              <w:t xml:space="preserve"> 90% من التوصيات</w:t>
            </w:r>
          </w:p>
          <w:p w:rsidR="00DD5436" w:rsidRPr="00DF5AC3" w:rsidRDefault="00DD5436" w:rsidP="00E90FDF">
            <w:pPr>
              <w:pStyle w:val="ARProgramTableText"/>
              <w:spacing w:before="0" w:after="120"/>
              <w:ind w:left="127" w:hanging="127"/>
              <w:rPr>
                <w:b/>
                <w:rtl/>
                <w:lang w:bidi="ar-SA"/>
              </w:rPr>
            </w:pPr>
            <w:r>
              <w:rPr>
                <w:b/>
                <w:rtl/>
                <w:lang w:bidi="ar-SA"/>
              </w:rPr>
              <w:t>-</w:t>
            </w:r>
            <w:r>
              <w:rPr>
                <w:b/>
                <w:rtl/>
                <w:lang w:bidi="ar-SA"/>
              </w:rPr>
              <w:tab/>
            </w:r>
            <w:r w:rsidRPr="007A508E">
              <w:rPr>
                <w:rtl/>
              </w:rPr>
              <w:t>تنفيذ</w:t>
            </w:r>
            <w:r w:rsidRPr="00DF5AC3">
              <w:rPr>
                <w:b/>
                <w:rtl/>
                <w:lang w:bidi="ar-SA"/>
              </w:rPr>
              <w:t xml:space="preserve"> 90% من التوصيات في غضون سنتين</w:t>
            </w:r>
          </w:p>
          <w:p w:rsidR="00DD5436" w:rsidRPr="00AA2FF0" w:rsidRDefault="00DD5436" w:rsidP="00E90FDF">
            <w:pPr>
              <w:pStyle w:val="ARProgramTableText"/>
              <w:spacing w:before="0" w:after="120"/>
              <w:rPr>
                <w:b/>
                <w:rtl/>
                <w:lang w:bidi="ar-SA"/>
              </w:rPr>
            </w:pPr>
            <w:r w:rsidRPr="00DF5AC3">
              <w:rPr>
                <w:b/>
                <w:rtl/>
                <w:lang w:bidi="ar-SA"/>
              </w:rPr>
              <w:t>(2016)</w:t>
            </w:r>
          </w:p>
        </w:tc>
        <w:tc>
          <w:tcPr>
            <w:tcW w:w="2257" w:type="dxa"/>
            <w:shd w:val="clear" w:color="auto" w:fill="auto"/>
          </w:tcPr>
          <w:p w:rsidR="00DD5436" w:rsidRDefault="00DD5436" w:rsidP="00E90FDF">
            <w:pPr>
              <w:pStyle w:val="ARProgramTableText"/>
              <w:spacing w:before="0" w:after="120"/>
              <w:ind w:left="127" w:hanging="127"/>
              <w:rPr>
                <w:b/>
                <w:rtl/>
                <w:lang w:bidi="ar-SA"/>
              </w:rPr>
            </w:pPr>
            <w:r w:rsidRPr="00DF5AC3">
              <w:rPr>
                <w:b/>
                <w:rtl/>
                <w:lang w:bidi="ar-SA"/>
              </w:rPr>
              <w:t>-</w:t>
            </w:r>
            <w:r>
              <w:rPr>
                <w:b/>
                <w:rtl/>
                <w:lang w:bidi="ar-SA"/>
              </w:rPr>
              <w:tab/>
            </w:r>
            <w:r w:rsidRPr="00DF5AC3">
              <w:rPr>
                <w:b/>
                <w:rtl/>
                <w:lang w:bidi="ar-SA"/>
              </w:rPr>
              <w:t>‏قبول 90% من التوصيات</w:t>
            </w:r>
          </w:p>
          <w:p w:rsidR="00DD5436" w:rsidRPr="00AA2FF0" w:rsidRDefault="00DD5436" w:rsidP="00E90FDF">
            <w:pPr>
              <w:pStyle w:val="ARProgramTableText"/>
              <w:spacing w:before="0" w:after="120"/>
              <w:ind w:left="127" w:hanging="127"/>
              <w:rPr>
                <w:b/>
                <w:rtl/>
                <w:lang w:bidi="ar-SA"/>
              </w:rPr>
            </w:pPr>
            <w:r>
              <w:rPr>
                <w:b/>
                <w:rtl/>
                <w:lang w:bidi="ar-SA"/>
              </w:rPr>
              <w:t>-</w:t>
            </w:r>
            <w:r>
              <w:rPr>
                <w:b/>
                <w:rtl/>
                <w:lang w:bidi="ar-SA"/>
              </w:rPr>
              <w:tab/>
            </w:r>
            <w:r w:rsidRPr="00DF5AC3">
              <w:rPr>
                <w:b/>
                <w:rtl/>
                <w:lang w:bidi="ar-SA"/>
              </w:rPr>
              <w:t>تنفيذ 90% من التوصيات في غضون سنتين</w:t>
            </w:r>
          </w:p>
        </w:tc>
      </w:tr>
    </w:tbl>
    <w:p w:rsidR="00DD5436" w:rsidRDefault="00DD5436" w:rsidP="00E90FDF">
      <w:pPr>
        <w:pStyle w:val="ARNormal"/>
        <w:rPr>
          <w:rtl/>
          <w:lang w:bidi="ar-SA"/>
        </w:rPr>
      </w:pPr>
    </w:p>
    <w:tbl>
      <w:tblPr>
        <w:bidiVisual/>
        <w:tblW w:w="0" w:type="auto"/>
        <w:tblInd w:w="108" w:type="dxa"/>
        <w:tblLook w:val="01E0" w:firstRow="1" w:lastRow="1" w:firstColumn="1" w:lastColumn="1" w:noHBand="0" w:noVBand="0"/>
      </w:tblPr>
      <w:tblGrid>
        <w:gridCol w:w="9354"/>
      </w:tblGrid>
      <w:tr w:rsidR="00DD5436" w:rsidRPr="00E93294" w:rsidTr="00E90FDF">
        <w:trPr>
          <w:trHeight w:val="564"/>
        </w:trPr>
        <w:tc>
          <w:tcPr>
            <w:tcW w:w="9354" w:type="dxa"/>
            <w:shd w:val="clear" w:color="auto" w:fill="C6D9F1"/>
            <w:vAlign w:val="center"/>
          </w:tcPr>
          <w:p w:rsidR="00DD5436" w:rsidRPr="003E3A2C" w:rsidRDefault="00DD5436" w:rsidP="00DD5436">
            <w:pPr>
              <w:pStyle w:val="ARProgramTableHeading"/>
              <w:keepNext/>
              <w:spacing w:before="0" w:after="120" w:line="300" w:lineRule="exact"/>
              <w:jc w:val="center"/>
              <w:rPr>
                <w:sz w:val="34"/>
                <w:szCs w:val="34"/>
                <w:lang w:bidi="ar-SA"/>
              </w:rPr>
            </w:pPr>
            <w:r>
              <w:rPr>
                <w:rFonts w:hint="cs"/>
                <w:sz w:val="34"/>
                <w:szCs w:val="34"/>
                <w:rtl/>
              </w:rPr>
              <w:t>الموارد المخصصة للبرنامج 26</w:t>
            </w:r>
          </w:p>
        </w:tc>
      </w:tr>
    </w:tbl>
    <w:p w:rsidR="00DD5436" w:rsidRPr="00971C68" w:rsidRDefault="00667752" w:rsidP="00667752">
      <w:pPr>
        <w:pStyle w:val="ARNumbered1"/>
        <w:spacing w:before="240"/>
        <w:jc w:val="left"/>
      </w:pPr>
      <w:r>
        <w:rPr>
          <w:rFonts w:hint="cs"/>
          <w:rtl/>
        </w:rPr>
        <w:t>1.26</w:t>
      </w:r>
      <w:r>
        <w:rPr>
          <w:rtl/>
        </w:rPr>
        <w:tab/>
      </w:r>
      <w:r w:rsidR="00DD5436">
        <w:rPr>
          <w:rtl/>
        </w:rPr>
        <w:t>ت</w:t>
      </w:r>
      <w:r w:rsidR="00DD5436">
        <w:rPr>
          <w:rFonts w:hint="cs"/>
          <w:rtl/>
        </w:rPr>
        <w:t>بيّن</w:t>
      </w:r>
      <w:r w:rsidR="00DD5436" w:rsidRPr="0043073B">
        <w:rPr>
          <w:rtl/>
        </w:rPr>
        <w:t xml:space="preserve"> الموارد الإجمالية </w:t>
      </w:r>
      <w:r w:rsidR="00DD5436">
        <w:rPr>
          <w:rFonts w:hint="cs"/>
          <w:rtl/>
        </w:rPr>
        <w:t xml:space="preserve">المخصصة </w:t>
      </w:r>
      <w:r w:rsidR="00DD5436" w:rsidRPr="0043073B">
        <w:rPr>
          <w:rtl/>
        </w:rPr>
        <w:t>للبرنامج في ال</w:t>
      </w:r>
      <w:r w:rsidR="00DD5436">
        <w:rPr>
          <w:rtl/>
        </w:rPr>
        <w:t xml:space="preserve">ثنائية 2018/19 </w:t>
      </w:r>
      <w:r w:rsidR="00DD5436">
        <w:rPr>
          <w:rFonts w:hint="cs"/>
          <w:rtl/>
        </w:rPr>
        <w:t xml:space="preserve">زيادة بنسبة 3.6 في المائة مقارنة </w:t>
      </w:r>
      <w:r w:rsidR="00DD5436" w:rsidRPr="00971C68">
        <w:rPr>
          <w:rtl/>
        </w:rPr>
        <w:t>بالميزانية المعتمدة للثنائية 2016/17.</w:t>
      </w:r>
    </w:p>
    <w:p w:rsidR="00DD5436" w:rsidRPr="00971C68" w:rsidRDefault="00667752" w:rsidP="00667752">
      <w:pPr>
        <w:pStyle w:val="ARNumbered1"/>
        <w:jc w:val="left"/>
      </w:pPr>
      <w:r>
        <w:rPr>
          <w:rFonts w:hint="cs"/>
          <w:rtl/>
        </w:rPr>
        <w:t>2.26</w:t>
      </w:r>
      <w:r>
        <w:rPr>
          <w:rtl/>
        </w:rPr>
        <w:tab/>
      </w:r>
      <w:r w:rsidR="00DD5436">
        <w:rPr>
          <w:rtl/>
        </w:rPr>
        <w:t>و</w:t>
      </w:r>
      <w:r w:rsidR="00DD5436">
        <w:rPr>
          <w:rFonts w:hint="cs"/>
          <w:rtl/>
        </w:rPr>
        <w:t xml:space="preserve">تبقى </w:t>
      </w:r>
      <w:r w:rsidR="00DD5436">
        <w:rPr>
          <w:rtl/>
        </w:rPr>
        <w:t xml:space="preserve">موارد </w:t>
      </w:r>
      <w:r w:rsidR="00DD5436">
        <w:rPr>
          <w:rFonts w:hint="cs"/>
          <w:rtl/>
        </w:rPr>
        <w:t xml:space="preserve">خلاف </w:t>
      </w:r>
      <w:r w:rsidR="00DD5436">
        <w:rPr>
          <w:rtl/>
        </w:rPr>
        <w:t xml:space="preserve">الموظفين </w:t>
      </w:r>
      <w:r w:rsidR="00DD5436" w:rsidRPr="000B539C">
        <w:rPr>
          <w:rFonts w:hint="cs"/>
          <w:rtl/>
          <w:lang w:bidi="ar"/>
        </w:rPr>
        <w:t xml:space="preserve">على </w:t>
      </w:r>
      <w:r w:rsidR="00DD5436">
        <w:rPr>
          <w:rFonts w:hint="cs"/>
          <w:rtl/>
          <w:lang w:bidi="ar"/>
        </w:rPr>
        <w:t>ال</w:t>
      </w:r>
      <w:r w:rsidR="00DD5436" w:rsidRPr="000B539C">
        <w:rPr>
          <w:rFonts w:hint="cs"/>
          <w:rtl/>
          <w:lang w:bidi="ar"/>
        </w:rPr>
        <w:t xml:space="preserve">مستوى </w:t>
      </w:r>
      <w:r w:rsidR="00DD5436">
        <w:rPr>
          <w:rFonts w:hint="cs"/>
          <w:rtl/>
          <w:lang w:bidi="ar"/>
        </w:rPr>
        <w:t xml:space="preserve">الذي كانت عليه في </w:t>
      </w:r>
      <w:r w:rsidR="00DD5436" w:rsidRPr="00971C68">
        <w:rPr>
          <w:rtl/>
        </w:rPr>
        <w:t>الميزانية المعتمدة للثنائية 2016/17.</w:t>
      </w:r>
    </w:p>
    <w:p w:rsidR="00DD5436" w:rsidRDefault="00667752" w:rsidP="00667752">
      <w:pPr>
        <w:pStyle w:val="ARNumbered1"/>
        <w:jc w:val="left"/>
      </w:pPr>
      <w:r>
        <w:rPr>
          <w:rFonts w:hint="cs"/>
          <w:rtl/>
        </w:rPr>
        <w:lastRenderedPageBreak/>
        <w:t>3.26</w:t>
      </w:r>
      <w:r>
        <w:rPr>
          <w:rtl/>
        </w:rPr>
        <w:tab/>
      </w:r>
      <w:r w:rsidR="00DD5436" w:rsidRPr="000B539C">
        <w:rPr>
          <w:rtl/>
        </w:rPr>
        <w:t>وتعزى الزيادة في عدد الوظائف وما ي</w:t>
      </w:r>
      <w:r w:rsidR="00DD5436">
        <w:rPr>
          <w:rtl/>
        </w:rPr>
        <w:t>رتبط بها من موارد الموظفين إلى ت</w:t>
      </w:r>
      <w:r w:rsidR="00DD5436">
        <w:rPr>
          <w:rFonts w:hint="cs"/>
          <w:rtl/>
        </w:rPr>
        <w:t>ثبيت</w:t>
      </w:r>
      <w:r w:rsidR="00DD5436" w:rsidRPr="000B539C">
        <w:rPr>
          <w:rtl/>
        </w:rPr>
        <w:t xml:space="preserve"> </w:t>
      </w:r>
      <w:r w:rsidR="00DD5436">
        <w:rPr>
          <w:rFonts w:hint="cs"/>
          <w:rtl/>
        </w:rPr>
        <w:t>م</w:t>
      </w:r>
      <w:r w:rsidR="00DD5436">
        <w:rPr>
          <w:rtl/>
        </w:rPr>
        <w:t>وظف مستمر</w:t>
      </w:r>
      <w:r w:rsidR="00DD5436" w:rsidRPr="000B539C">
        <w:rPr>
          <w:rtl/>
        </w:rPr>
        <w:t xml:space="preserve"> لمراجعة الحسابات وتع</w:t>
      </w:r>
      <w:r w:rsidR="00DD5436">
        <w:rPr>
          <w:rtl/>
        </w:rPr>
        <w:t xml:space="preserve">زيز مهمة التحقيق في </w:t>
      </w:r>
      <w:r w:rsidR="00DD5436">
        <w:rPr>
          <w:rFonts w:hint="cs"/>
          <w:rtl/>
        </w:rPr>
        <w:t>الثنائية</w:t>
      </w:r>
      <w:r w:rsidR="00DD5436" w:rsidRPr="000B539C">
        <w:rPr>
          <w:rtl/>
        </w:rPr>
        <w:t xml:space="preserve"> 2018/19.</w:t>
      </w:r>
    </w:p>
    <w:p w:rsidR="00DD5436" w:rsidRDefault="00DD5436" w:rsidP="00E90FDF">
      <w:pPr>
        <w:pStyle w:val="ARNormal"/>
        <w:rPr>
          <w:rtl/>
          <w:lang w:bidi="ar-SA"/>
        </w:rPr>
      </w:pPr>
    </w:p>
    <w:p w:rsidR="00DD5436" w:rsidRPr="00555AA5" w:rsidRDefault="00DD5436" w:rsidP="00E90FDF">
      <w:pPr>
        <w:pStyle w:val="ARNormal"/>
        <w:keepNext/>
        <w:keepLines/>
        <w:jc w:val="center"/>
        <w:rPr>
          <w:b/>
          <w:bCs/>
          <w:rtl/>
          <w:lang w:bidi="ar-SA"/>
        </w:rPr>
      </w:pPr>
      <w:r w:rsidRPr="00555AA5">
        <w:rPr>
          <w:rFonts w:hint="cs"/>
          <w:b/>
          <w:bCs/>
          <w:rtl/>
          <w:lang w:bidi="ar-SA"/>
        </w:rPr>
        <w:t xml:space="preserve">البرنامج 26: </w:t>
      </w:r>
      <w:r w:rsidRPr="00555AA5">
        <w:rPr>
          <w:b/>
          <w:bCs/>
          <w:rtl/>
          <w:lang w:bidi="ar-SA"/>
        </w:rPr>
        <w:t>الموارد بحسب كل نتيجة</w:t>
      </w:r>
    </w:p>
    <w:p w:rsidR="00DD5436" w:rsidRDefault="00DD5436" w:rsidP="00E90FDF">
      <w:pPr>
        <w:pStyle w:val="ARNormal"/>
        <w:keepNext/>
        <w:keepLines/>
        <w:jc w:val="center"/>
        <w:rPr>
          <w:i/>
          <w:iCs/>
          <w:rtl/>
          <w:lang w:bidi="ar-SA"/>
        </w:rPr>
      </w:pPr>
      <w:r w:rsidRPr="00AA2FF0">
        <w:rPr>
          <w:i/>
          <w:iCs/>
          <w:rtl/>
          <w:lang w:bidi="ar-SA"/>
        </w:rPr>
        <w:t>(بآلاف الفرنكات السويسرية)</w:t>
      </w:r>
    </w:p>
    <w:p w:rsidR="00DD5436" w:rsidRDefault="00DD5436" w:rsidP="00E90FDF">
      <w:pPr>
        <w:pStyle w:val="ARNormal"/>
        <w:spacing w:before="240" w:line="276" w:lineRule="auto"/>
        <w:jc w:val="center"/>
        <w:rPr>
          <w:rtl/>
          <w:lang w:bidi="ar-SA"/>
        </w:rPr>
      </w:pPr>
      <w:r w:rsidRPr="0021618A">
        <w:rPr>
          <w:noProof/>
          <w:rtl/>
          <w:lang w:bidi="ar-SA"/>
        </w:rPr>
        <w:drawing>
          <wp:inline distT="0" distB="0" distL="0" distR="0" wp14:anchorId="5E5FF9E5" wp14:editId="2302AD12">
            <wp:extent cx="4940135" cy="1151268"/>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948253" cy="1153160"/>
                    </a:xfrm>
                    <a:prstGeom prst="rect">
                      <a:avLst/>
                    </a:prstGeom>
                    <a:noFill/>
                    <a:ln>
                      <a:noFill/>
                    </a:ln>
                  </pic:spPr>
                </pic:pic>
              </a:graphicData>
            </a:graphic>
          </wp:inline>
        </w:drawing>
      </w:r>
    </w:p>
    <w:p w:rsidR="00DD5436" w:rsidRDefault="00DD5436" w:rsidP="00E90FDF">
      <w:pPr>
        <w:pStyle w:val="ARNormal"/>
        <w:jc w:val="center"/>
        <w:rPr>
          <w:rtl/>
          <w:lang w:bidi="ar-SA"/>
        </w:rPr>
      </w:pPr>
    </w:p>
    <w:p w:rsidR="00DD5436" w:rsidRPr="00555AA5" w:rsidRDefault="00DD5436" w:rsidP="00E90FDF">
      <w:pPr>
        <w:pStyle w:val="ARNormal"/>
        <w:keepNext/>
        <w:keepLines/>
        <w:jc w:val="center"/>
        <w:rPr>
          <w:b/>
          <w:bCs/>
          <w:rtl/>
          <w:lang w:bidi="ar-SA"/>
        </w:rPr>
      </w:pPr>
      <w:r w:rsidRPr="00555AA5">
        <w:rPr>
          <w:rFonts w:hint="cs"/>
          <w:b/>
          <w:bCs/>
          <w:rtl/>
          <w:lang w:bidi="ar-SA"/>
        </w:rPr>
        <w:t xml:space="preserve">البرنامج 26: </w:t>
      </w:r>
      <w:r w:rsidRPr="00555AA5">
        <w:rPr>
          <w:b/>
          <w:bCs/>
          <w:rtl/>
          <w:lang w:bidi="ar-SA"/>
        </w:rPr>
        <w:t>الموارد بحسب غرض الإنفاق</w:t>
      </w:r>
    </w:p>
    <w:p w:rsidR="00DD5436" w:rsidRDefault="00DD5436" w:rsidP="00E90FDF">
      <w:pPr>
        <w:pStyle w:val="ARNormal"/>
        <w:keepNext/>
        <w:keepLines/>
        <w:jc w:val="center"/>
        <w:rPr>
          <w:i/>
          <w:iCs/>
          <w:rtl/>
          <w:lang w:bidi="ar-SA"/>
        </w:rPr>
      </w:pPr>
      <w:r w:rsidRPr="00AA2FF0">
        <w:rPr>
          <w:i/>
          <w:iCs/>
          <w:rtl/>
          <w:lang w:bidi="ar-SA"/>
        </w:rPr>
        <w:t>(بآلاف الفرنكات السويسرية)</w:t>
      </w:r>
    </w:p>
    <w:p w:rsidR="00DD5436" w:rsidRDefault="00DD5436" w:rsidP="00E90FDF">
      <w:pPr>
        <w:pStyle w:val="ARNormal"/>
        <w:spacing w:before="240" w:line="276" w:lineRule="auto"/>
        <w:jc w:val="center"/>
        <w:rPr>
          <w:rtl/>
          <w:lang w:bidi="ar-SA"/>
        </w:rPr>
      </w:pPr>
      <w:r w:rsidRPr="0021618A">
        <w:rPr>
          <w:noProof/>
          <w:rtl/>
          <w:lang w:bidi="ar-SA"/>
        </w:rPr>
        <w:drawing>
          <wp:inline distT="0" distB="0" distL="0" distR="0" wp14:anchorId="38B64E13" wp14:editId="44DE1421">
            <wp:extent cx="4773881" cy="5082639"/>
            <wp:effectExtent l="0" t="0" r="825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73881" cy="5082639"/>
                    </a:xfrm>
                    <a:prstGeom prst="rect">
                      <a:avLst/>
                    </a:prstGeom>
                    <a:noFill/>
                    <a:ln>
                      <a:noFill/>
                    </a:ln>
                  </pic:spPr>
                </pic:pic>
              </a:graphicData>
            </a:graphic>
          </wp:inline>
        </w:drawing>
      </w:r>
    </w:p>
    <w:p w:rsidR="00BC50FD" w:rsidRPr="00D61B48" w:rsidRDefault="00BC50FD" w:rsidP="00E90FDF">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rFonts w:hint="cs"/>
          <w:sz w:val="40"/>
          <w:szCs w:val="40"/>
          <w:rtl/>
        </w:rPr>
        <w:t>27</w:t>
      </w:r>
      <w:r w:rsidRPr="00D61B48">
        <w:rPr>
          <w:sz w:val="40"/>
          <w:szCs w:val="40"/>
          <w:rtl/>
        </w:rPr>
        <w:tab/>
      </w:r>
      <w:r w:rsidRPr="00F31E1A">
        <w:rPr>
          <w:sz w:val="40"/>
          <w:szCs w:val="40"/>
          <w:rtl/>
        </w:rPr>
        <w:t>خدمات المؤتمرات واللغات</w:t>
      </w:r>
    </w:p>
    <w:p w:rsidR="00BC50FD" w:rsidRPr="00001071" w:rsidRDefault="00BC50FD" w:rsidP="00E90FDF">
      <w:pPr>
        <w:pStyle w:val="ARNumbered1"/>
        <w:rPr>
          <w:rtl/>
        </w:rPr>
      </w:pPr>
    </w:p>
    <w:p w:rsidR="00BC50FD" w:rsidRDefault="00BC50FD" w:rsidP="00E90FDF">
      <w:pPr>
        <w:pStyle w:val="ARNormal"/>
        <w:rPr>
          <w:rtl/>
          <w:lang w:bidi="ar-SA"/>
        </w:rPr>
      </w:pPr>
    </w:p>
    <w:tbl>
      <w:tblPr>
        <w:bidiVisual/>
        <w:tblW w:w="0" w:type="auto"/>
        <w:tblInd w:w="108" w:type="dxa"/>
        <w:tblLook w:val="01E0" w:firstRow="1" w:lastRow="1" w:firstColumn="1" w:lastColumn="1" w:noHBand="0" w:noVBand="0"/>
      </w:tblPr>
      <w:tblGrid>
        <w:gridCol w:w="9354"/>
      </w:tblGrid>
      <w:tr w:rsidR="00BC50FD" w:rsidRPr="00E93294" w:rsidTr="00E90FDF">
        <w:trPr>
          <w:trHeight w:val="564"/>
        </w:trPr>
        <w:tc>
          <w:tcPr>
            <w:tcW w:w="9354" w:type="dxa"/>
            <w:shd w:val="clear" w:color="auto" w:fill="C6D9F1"/>
            <w:vAlign w:val="center"/>
          </w:tcPr>
          <w:p w:rsidR="00BC50FD" w:rsidRPr="003E3A2C" w:rsidRDefault="00BC50FD" w:rsidP="00BC50FD">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BC50FD" w:rsidRPr="00966639" w:rsidRDefault="00BC50FD" w:rsidP="00E90FDF">
      <w:pPr>
        <w:pStyle w:val="ARNormal"/>
        <w:rPr>
          <w:rtl/>
        </w:rPr>
      </w:pPr>
    </w:p>
    <w:p w:rsidR="00BC50FD" w:rsidRDefault="00BC50FD" w:rsidP="00DA6355">
      <w:pPr>
        <w:pStyle w:val="ARNormal"/>
        <w:numPr>
          <w:ilvl w:val="0"/>
          <w:numId w:val="21"/>
        </w:numPr>
        <w:ind w:left="567" w:hanging="567"/>
        <w:rPr>
          <w:lang w:bidi="ar-SA"/>
        </w:rPr>
      </w:pPr>
      <w:r w:rsidRPr="00F31E1A">
        <w:rPr>
          <w:rFonts w:hint="cs"/>
          <w:rtl/>
        </w:rPr>
        <w:t>توفير خدمات عالية الجودة في مجالي الترجمة</w:t>
      </w:r>
      <w:r w:rsidRPr="00F31E1A">
        <w:rPr>
          <w:rtl/>
        </w:rPr>
        <w:t xml:space="preserve"> </w:t>
      </w:r>
      <w:r w:rsidRPr="00F31E1A">
        <w:rPr>
          <w:rFonts w:hint="cs"/>
          <w:rtl/>
        </w:rPr>
        <w:t>التحريرية</w:t>
      </w:r>
      <w:r w:rsidRPr="00F31E1A">
        <w:rPr>
          <w:rtl/>
        </w:rPr>
        <w:t xml:space="preserve"> </w:t>
      </w:r>
      <w:r w:rsidRPr="00F31E1A">
        <w:rPr>
          <w:rFonts w:hint="cs"/>
          <w:rtl/>
        </w:rPr>
        <w:t xml:space="preserve">والفورية، وذلك </w:t>
      </w:r>
      <w:r w:rsidRPr="00F31E1A">
        <w:rPr>
          <w:rtl/>
          <w:lang w:bidi="ar-SA"/>
        </w:rPr>
        <w:t>في الوقت المناسب وبطريقة فعالة</w:t>
      </w:r>
      <w:r w:rsidRPr="00F31E1A">
        <w:rPr>
          <w:rFonts w:hint="cs"/>
          <w:rtl/>
          <w:lang w:bidi="ar-SA"/>
        </w:rPr>
        <w:t xml:space="preserve"> من حيث التكلفة، عملاً بسياسة</w:t>
      </w:r>
      <w:r w:rsidRPr="00F31E1A">
        <w:rPr>
          <w:rtl/>
          <w:lang w:bidi="ar-SA"/>
        </w:rPr>
        <w:t xml:space="preserve"> </w:t>
      </w:r>
      <w:r w:rsidRPr="00F31E1A">
        <w:rPr>
          <w:rFonts w:hint="cs"/>
          <w:rtl/>
          <w:lang w:bidi="ar-SA"/>
        </w:rPr>
        <w:t>اللغات</w:t>
      </w:r>
      <w:r w:rsidRPr="00F31E1A">
        <w:rPr>
          <w:rtl/>
          <w:lang w:bidi="ar-SA"/>
        </w:rPr>
        <w:t xml:space="preserve"> </w:t>
      </w:r>
      <w:r w:rsidRPr="00F31E1A">
        <w:rPr>
          <w:rFonts w:hint="cs"/>
          <w:rtl/>
          <w:lang w:bidi="ar-SA"/>
        </w:rPr>
        <w:t>في</w:t>
      </w:r>
      <w:r w:rsidRPr="00F31E1A">
        <w:rPr>
          <w:rtl/>
          <w:lang w:bidi="ar-SA"/>
        </w:rPr>
        <w:t xml:space="preserve"> </w:t>
      </w:r>
      <w:r w:rsidRPr="00F31E1A">
        <w:rPr>
          <w:rFonts w:hint="cs"/>
          <w:rtl/>
          <w:lang w:bidi="ar-SA"/>
        </w:rPr>
        <w:t>الويبو والالتزامات التي تنص عليها المعاهدات. ومواصلة تشجيع سياسة تعدد اللغات وتنفيذها في الأمانة؛</w:t>
      </w:r>
    </w:p>
    <w:p w:rsidR="00BC50FD" w:rsidRDefault="00BC50FD" w:rsidP="00DA6355">
      <w:pPr>
        <w:pStyle w:val="ARNormal"/>
        <w:numPr>
          <w:ilvl w:val="0"/>
          <w:numId w:val="21"/>
        </w:numPr>
        <w:ind w:left="567" w:hanging="567"/>
        <w:rPr>
          <w:lang w:bidi="ar-SA"/>
        </w:rPr>
      </w:pPr>
      <w:r w:rsidRPr="00F31E1A">
        <w:rPr>
          <w:rFonts w:hint="cs"/>
          <w:rtl/>
        </w:rPr>
        <w:t>واعتماد تكنولوجيات جديدة في مجال الترجمة واتباع ممارسات مثلى بغية ترشيد استعمال الموارد الداخلية والخارجية، وضمان ترجمات ذات جودة متسقة وتتسم باليقين القانوني. وسيتجسد ذلك من خلال المضي قدما في تطوير أدوات الترجمة</w:t>
      </w:r>
      <w:r w:rsidRPr="00F31E1A">
        <w:rPr>
          <w:rtl/>
        </w:rPr>
        <w:t xml:space="preserve"> </w:t>
      </w:r>
      <w:r w:rsidRPr="00F31E1A">
        <w:rPr>
          <w:rFonts w:hint="cs"/>
          <w:rtl/>
        </w:rPr>
        <w:t>بمساعدة</w:t>
      </w:r>
      <w:r w:rsidRPr="00F31E1A">
        <w:rPr>
          <w:rtl/>
        </w:rPr>
        <w:t xml:space="preserve"> </w:t>
      </w:r>
      <w:r w:rsidRPr="00F31E1A">
        <w:rPr>
          <w:rFonts w:hint="cs"/>
          <w:rtl/>
        </w:rPr>
        <w:t>الحاسوب و</w:t>
      </w:r>
      <w:r w:rsidRPr="00F31E1A">
        <w:rPr>
          <w:rtl/>
        </w:rPr>
        <w:t xml:space="preserve"> </w:t>
      </w:r>
      <w:r w:rsidRPr="00F31E1A">
        <w:rPr>
          <w:rFonts w:hint="cs"/>
          <w:rtl/>
        </w:rPr>
        <w:t>قاعدة</w:t>
      </w:r>
      <w:r w:rsidRPr="00F31E1A">
        <w:rPr>
          <w:rtl/>
        </w:rPr>
        <w:t xml:space="preserve"> </w:t>
      </w:r>
      <w:r w:rsidRPr="00F31E1A">
        <w:rPr>
          <w:rFonts w:hint="cs"/>
          <w:rtl/>
        </w:rPr>
        <w:t>بيانات مصطلحات</w:t>
      </w:r>
      <w:r w:rsidRPr="00F31E1A">
        <w:rPr>
          <w:rtl/>
        </w:rPr>
        <w:t xml:space="preserve"> </w:t>
      </w:r>
      <w:r w:rsidRPr="00F31E1A">
        <w:rPr>
          <w:rFonts w:hint="cs"/>
          <w:rtl/>
        </w:rPr>
        <w:t>الملكية</w:t>
      </w:r>
      <w:r w:rsidRPr="00F31E1A">
        <w:rPr>
          <w:rtl/>
        </w:rPr>
        <w:t xml:space="preserve"> </w:t>
      </w:r>
      <w:r w:rsidRPr="00F31E1A">
        <w:rPr>
          <w:rFonts w:hint="cs"/>
          <w:rtl/>
        </w:rPr>
        <w:t>الفكرية المتعددة اللغات؛</w:t>
      </w:r>
    </w:p>
    <w:p w:rsidR="00BC50FD" w:rsidRDefault="00BC50FD" w:rsidP="00DA6355">
      <w:pPr>
        <w:pStyle w:val="ARNormal"/>
        <w:numPr>
          <w:ilvl w:val="0"/>
          <w:numId w:val="21"/>
        </w:numPr>
        <w:ind w:left="567" w:hanging="567"/>
        <w:rPr>
          <w:lang w:bidi="ar-SA"/>
        </w:rPr>
      </w:pPr>
      <w:r w:rsidRPr="00F31E1A">
        <w:rPr>
          <w:rFonts w:hint="cs"/>
          <w:rtl/>
        </w:rPr>
        <w:t>وتحسين تخطيط احتياجات الترجمة التحريرية والتنبؤ بها، واحتواء أعداد الوثائق المترجمة من خلال</w:t>
      </w:r>
      <w:r w:rsidRPr="00F31E1A">
        <w:rPr>
          <w:rtl/>
        </w:rPr>
        <w:t xml:space="preserve"> تنفيذ إجراءات الترشيد والمراقبة تنفيذاً صارماً</w:t>
      </w:r>
      <w:r w:rsidRPr="00F31E1A">
        <w:rPr>
          <w:rFonts w:hint="cs"/>
          <w:rtl/>
        </w:rPr>
        <w:t>. وتحسين نجاعة تدفقات أعمال الترجمة التحريرية وتعزيز إجراءات مراقبة الجودة، سواء فيما يتعلق بالترجمات التي تُنجز داخل المنظمة أو بالاستعانة بمصادر خارجية؛</w:t>
      </w:r>
    </w:p>
    <w:p w:rsidR="00BC50FD" w:rsidRDefault="00BC50FD" w:rsidP="00DA6355">
      <w:pPr>
        <w:pStyle w:val="ARNormal"/>
        <w:numPr>
          <w:ilvl w:val="0"/>
          <w:numId w:val="21"/>
        </w:numPr>
        <w:ind w:left="567" w:hanging="567"/>
        <w:rPr>
          <w:lang w:bidi="ar-SA"/>
        </w:rPr>
      </w:pPr>
      <w:r w:rsidRPr="00F31E1A">
        <w:rPr>
          <w:rFonts w:hint="cs"/>
          <w:rtl/>
        </w:rPr>
        <w:t>وتعزيز التنبؤ بالاحتياجات في مجال الترجمة الشفوية والتزام المترجمين الشفويين المستقلين من خلال تحسين قاعدة بيانات إدارة الترجمة الشفوية؛</w:t>
      </w:r>
    </w:p>
    <w:p w:rsidR="00BC50FD" w:rsidRDefault="00BC50FD" w:rsidP="00DA6355">
      <w:pPr>
        <w:pStyle w:val="ARNormal"/>
        <w:numPr>
          <w:ilvl w:val="0"/>
          <w:numId w:val="21"/>
        </w:numPr>
        <w:ind w:left="567" w:hanging="567"/>
        <w:rPr>
          <w:lang w:bidi="ar-SA"/>
        </w:rPr>
      </w:pPr>
      <w:r w:rsidRPr="00F31E1A">
        <w:rPr>
          <w:rFonts w:hint="cs"/>
          <w:rtl/>
        </w:rPr>
        <w:t>والحفاظ على فعالية وكفاءة الدعم في مجال تنظيم المؤتمرات وإدارة الوثائق، وتحقيق الكفاءة فيما يتعلق بإنتاج وتوزيع دعوات الاجتماعات ووثائقها، وذلك من خلال استعمال أدوات تكنولوجية جديدة على غرار تطبيق الهاتف المحمول، وتنفيذ الممارسات المثلى في هذا الصدد؛</w:t>
      </w:r>
    </w:p>
    <w:p w:rsidR="00BC50FD" w:rsidRDefault="00BC50FD" w:rsidP="00DA6355">
      <w:pPr>
        <w:pStyle w:val="ARNormal"/>
        <w:numPr>
          <w:ilvl w:val="0"/>
          <w:numId w:val="21"/>
        </w:numPr>
        <w:ind w:left="567" w:hanging="567"/>
        <w:rPr>
          <w:lang w:bidi="ar-SA"/>
        </w:rPr>
      </w:pPr>
      <w:r w:rsidRPr="00F31E1A">
        <w:rPr>
          <w:rFonts w:hint="cs"/>
          <w:rtl/>
        </w:rPr>
        <w:t>وتعزيز إدارة المؤتمرات من خلال إدخال تحسينات على نظام تكنولوجيا المعلومات الخاص بإدارة المؤتمرات، بالتركيز على الانتقال من قواعد البيانات الأساسية إلى حل بديل على مستوى الشركات قابل للتوسع، وإدراجه ضمن الأنظمة الأخرى ذات الصلة في المنظمة؛</w:t>
      </w:r>
    </w:p>
    <w:p w:rsidR="00BC50FD" w:rsidRDefault="00BC50FD" w:rsidP="00DA6355">
      <w:pPr>
        <w:pStyle w:val="ARNormal"/>
        <w:numPr>
          <w:ilvl w:val="0"/>
          <w:numId w:val="21"/>
        </w:numPr>
        <w:ind w:left="567" w:hanging="567"/>
        <w:rPr>
          <w:lang w:bidi="ar-SA"/>
        </w:rPr>
      </w:pPr>
      <w:r>
        <w:rPr>
          <w:rFonts w:hint="cs"/>
          <w:rtl/>
        </w:rPr>
        <w:t>و</w:t>
      </w:r>
      <w:r w:rsidRPr="00F31E1A">
        <w:rPr>
          <w:rFonts w:hint="cs"/>
          <w:rtl/>
        </w:rPr>
        <w:t>تبسيط نظام التسجيل الإلكتروني وتعزيز أمنه لفائدة المندوبين إلى اجتماعات الويبو، وذلك من خلال إدخال واجهات اتصال خارجية سهلة الاستخدام؛</w:t>
      </w:r>
    </w:p>
    <w:p w:rsidR="00BC50FD" w:rsidRDefault="00BC50FD" w:rsidP="00DA6355">
      <w:pPr>
        <w:pStyle w:val="ARNormal"/>
        <w:numPr>
          <w:ilvl w:val="0"/>
          <w:numId w:val="21"/>
        </w:numPr>
        <w:ind w:left="567" w:hanging="567"/>
        <w:rPr>
          <w:lang w:bidi="ar-SA"/>
        </w:rPr>
      </w:pPr>
      <w:r w:rsidRPr="00F31E1A">
        <w:rPr>
          <w:rFonts w:hint="cs"/>
          <w:rtl/>
        </w:rPr>
        <w:t>والحفاظ على خدمات فعالة من حيث التكلفة في دائرة تسليم البريد؛</w:t>
      </w:r>
    </w:p>
    <w:p w:rsidR="00BC50FD" w:rsidRDefault="00BC50FD" w:rsidP="00DA6355">
      <w:pPr>
        <w:pStyle w:val="ARNormal"/>
        <w:numPr>
          <w:ilvl w:val="0"/>
          <w:numId w:val="21"/>
        </w:numPr>
        <w:ind w:left="567" w:hanging="567"/>
        <w:rPr>
          <w:lang w:bidi="ar-SA"/>
        </w:rPr>
      </w:pPr>
      <w:r w:rsidRPr="00F31E1A">
        <w:rPr>
          <w:rFonts w:hint="cs"/>
          <w:rtl/>
        </w:rPr>
        <w:t>وتحسين فعالية خدمات الطباعة وجودتها، وتقليص</w:t>
      </w:r>
      <w:r w:rsidRPr="00F31E1A">
        <w:rPr>
          <w:rtl/>
        </w:rPr>
        <w:t xml:space="preserve"> استهلاك الورق عن طريق </w:t>
      </w:r>
      <w:r w:rsidRPr="00F31E1A">
        <w:rPr>
          <w:rFonts w:hint="cs"/>
          <w:rtl/>
        </w:rPr>
        <w:t xml:space="preserve">تشجيع </w:t>
      </w:r>
      <w:r w:rsidRPr="00F31E1A">
        <w:rPr>
          <w:rtl/>
        </w:rPr>
        <w:t>"الطباعة حسب الطلب"</w:t>
      </w:r>
      <w:r w:rsidRPr="00F31E1A">
        <w:rPr>
          <w:rFonts w:hint="cs"/>
          <w:rtl/>
        </w:rPr>
        <w:t xml:space="preserve"> عملاً بسياسة خدمات الطباعة؛</w:t>
      </w:r>
    </w:p>
    <w:p w:rsidR="00BC50FD" w:rsidRDefault="00BC50FD" w:rsidP="00DA6355">
      <w:pPr>
        <w:pStyle w:val="ARNormal"/>
        <w:numPr>
          <w:ilvl w:val="0"/>
          <w:numId w:val="21"/>
        </w:numPr>
        <w:ind w:left="567" w:hanging="567"/>
        <w:rPr>
          <w:rtl/>
          <w:lang w:bidi="ar-SA"/>
        </w:rPr>
      </w:pPr>
      <w:r w:rsidRPr="00F31E1A">
        <w:rPr>
          <w:rFonts w:hint="cs"/>
          <w:rtl/>
        </w:rPr>
        <w:t>وتحسين الإطار التنظيمي وتنفيذ الممارسات المثلى فيما يتعلق بإدارة التسجيلات والأرشيف. والمساهمة في المساواة بين الجنسين من خلال إدراج خيار</w:t>
      </w:r>
      <w:r w:rsidRPr="00F31E1A">
        <w:rPr>
          <w:rFonts w:hint="cs"/>
          <w:rtl/>
          <w:lang w:bidi="ar-SA"/>
        </w:rPr>
        <w:t xml:space="preserve"> بيانات تعريف قائمة على الجنس بالنسبة إلى التسجيلات في إدارة المحتوى المؤسسي، مما يسهل تجميع البيانات وتحليلها وإعداد تقارير بشأنها بموجب خطة العمل الموضوعة على نطاق منظومة الأمم المتحدة.</w:t>
      </w:r>
    </w:p>
    <w:p w:rsidR="00BC50FD" w:rsidRDefault="00BC50FD" w:rsidP="00E90FDF">
      <w:pPr>
        <w:pStyle w:val="ARNormal"/>
        <w:rPr>
          <w:lang w:bidi="ar-SA"/>
        </w:rPr>
      </w:pPr>
    </w:p>
    <w:tbl>
      <w:tblPr>
        <w:bidiVisual/>
        <w:tblW w:w="0" w:type="auto"/>
        <w:tblInd w:w="108" w:type="dxa"/>
        <w:tblLook w:val="01E0" w:firstRow="1" w:lastRow="1" w:firstColumn="1" w:lastColumn="1" w:noHBand="0" w:noVBand="0"/>
      </w:tblPr>
      <w:tblGrid>
        <w:gridCol w:w="4440"/>
        <w:gridCol w:w="96"/>
        <w:gridCol w:w="4584"/>
        <w:gridCol w:w="234"/>
      </w:tblGrid>
      <w:tr w:rsidR="00BC50FD" w:rsidRPr="00E93294" w:rsidTr="00E90FDF">
        <w:trPr>
          <w:trHeight w:val="564"/>
        </w:trPr>
        <w:tc>
          <w:tcPr>
            <w:tcW w:w="4536" w:type="dxa"/>
            <w:gridSpan w:val="2"/>
            <w:shd w:val="clear" w:color="auto" w:fill="C6D9F1"/>
            <w:vAlign w:val="center"/>
          </w:tcPr>
          <w:p w:rsidR="00BC50FD" w:rsidRPr="003E3A2C" w:rsidRDefault="00BC50FD" w:rsidP="00BC50FD">
            <w:pPr>
              <w:pStyle w:val="ARProgramTableHeading"/>
              <w:keepNext/>
              <w:keepLines/>
              <w:spacing w:before="0" w:after="120" w:line="300" w:lineRule="exact"/>
              <w:jc w:val="center"/>
              <w:rPr>
                <w:sz w:val="34"/>
                <w:szCs w:val="34"/>
                <w:rtl/>
                <w:lang w:bidi="ar-SA"/>
              </w:rPr>
            </w:pPr>
            <w:r>
              <w:rPr>
                <w:rFonts w:hint="cs"/>
                <w:sz w:val="34"/>
                <w:szCs w:val="34"/>
                <w:rtl/>
                <w:lang w:bidi="ar-SA"/>
              </w:rPr>
              <w:t>المخاطر</w:t>
            </w:r>
          </w:p>
        </w:tc>
        <w:tc>
          <w:tcPr>
            <w:tcW w:w="4818" w:type="dxa"/>
            <w:gridSpan w:val="2"/>
            <w:shd w:val="clear" w:color="auto" w:fill="C6D9F1"/>
            <w:vAlign w:val="center"/>
          </w:tcPr>
          <w:p w:rsidR="00BC50FD" w:rsidRPr="003E3A2C" w:rsidRDefault="00BC50FD" w:rsidP="00BC50FD">
            <w:pPr>
              <w:pStyle w:val="ARProgramTableHeading"/>
              <w:keepNext/>
              <w:keepLines/>
              <w:spacing w:before="0" w:after="120" w:line="300" w:lineRule="exact"/>
              <w:jc w:val="center"/>
              <w:rPr>
                <w:sz w:val="34"/>
                <w:szCs w:val="34"/>
                <w:lang w:bidi="ar-SA"/>
              </w:rPr>
            </w:pPr>
            <w:r>
              <w:rPr>
                <w:rFonts w:hint="cs"/>
                <w:sz w:val="34"/>
                <w:szCs w:val="34"/>
                <w:rtl/>
                <w:lang w:bidi="ar-SA"/>
              </w:rPr>
              <w:t>إجراءات التخفيف</w:t>
            </w:r>
          </w:p>
        </w:tc>
      </w:tr>
      <w:tr w:rsidR="00BC50FD" w:rsidRPr="00370DC8" w:rsidTr="00E90FDF">
        <w:trPr>
          <w:gridAfter w:val="1"/>
          <w:wAfter w:w="234" w:type="dxa"/>
        </w:trPr>
        <w:tc>
          <w:tcPr>
            <w:tcW w:w="4440" w:type="dxa"/>
            <w:tcMar>
              <w:top w:w="113" w:type="dxa"/>
              <w:bottom w:w="85" w:type="dxa"/>
            </w:tcMar>
          </w:tcPr>
          <w:p w:rsidR="00BC50FD" w:rsidRPr="00370DC8" w:rsidRDefault="00BC50FD" w:rsidP="00BC50FD">
            <w:pPr>
              <w:bidi/>
              <w:spacing w:after="120" w:line="300" w:lineRule="exact"/>
              <w:rPr>
                <w:rFonts w:ascii="Arabic Typesetting" w:hAnsi="Arabic Typesetting" w:cs="Arabic Typesetting"/>
                <w:i/>
                <w:sz w:val="30"/>
                <w:szCs w:val="30"/>
                <w:rtl/>
              </w:rPr>
            </w:pPr>
            <w:r>
              <w:rPr>
                <w:rFonts w:ascii="Arabic Typesetting" w:hAnsi="Arabic Typesetting" w:cs="Arabic Typesetting" w:hint="cs"/>
                <w:i/>
                <w:sz w:val="30"/>
                <w:szCs w:val="30"/>
                <w:rtl/>
              </w:rPr>
              <w:t>تعددية اللغات عرضة للخطر بسبب عدم الامتثال لسياسة اللغات في الويبو</w:t>
            </w:r>
            <w:r w:rsidRPr="00370DC8">
              <w:rPr>
                <w:rFonts w:ascii="Arabic Typesetting" w:hAnsi="Arabic Typesetting" w:cs="Arabic Typesetting"/>
                <w:i/>
                <w:sz w:val="30"/>
                <w:szCs w:val="30"/>
                <w:rtl/>
              </w:rPr>
              <w:t>.</w:t>
            </w:r>
          </w:p>
        </w:tc>
        <w:tc>
          <w:tcPr>
            <w:tcW w:w="4680" w:type="dxa"/>
            <w:gridSpan w:val="2"/>
            <w:tcMar>
              <w:top w:w="113" w:type="dxa"/>
              <w:bottom w:w="85" w:type="dxa"/>
            </w:tcMar>
          </w:tcPr>
          <w:p w:rsidR="00BC50FD" w:rsidRPr="00370DC8" w:rsidRDefault="00BC50FD" w:rsidP="00BC50FD">
            <w:pPr>
              <w:bidi/>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تعزيز سياسة اللغات في الويبو على نحو صارم ومواصلة تعزيز إجراءات الترشيد والمراقبة فيما يخص عدد الوثائق المترجمة وحجمها.</w:t>
            </w:r>
          </w:p>
        </w:tc>
      </w:tr>
    </w:tbl>
    <w:p w:rsidR="00BC50FD" w:rsidRDefault="00BC50FD" w:rsidP="00E90FDF">
      <w:pPr>
        <w:pStyle w:val="ARNormal"/>
        <w:rPr>
          <w:lang w:bidi="ar-SA"/>
        </w:rPr>
      </w:pPr>
    </w:p>
    <w:p w:rsidR="00BC50FD" w:rsidRDefault="00BC50FD" w:rsidP="00E90FDF">
      <w:pPr>
        <w:pStyle w:val="ARNormal"/>
        <w:rPr>
          <w:lang w:bidi="ar-SA"/>
        </w:rPr>
      </w:pPr>
    </w:p>
    <w:tbl>
      <w:tblPr>
        <w:bidiVisual/>
        <w:tblW w:w="0" w:type="auto"/>
        <w:tblInd w:w="108" w:type="dxa"/>
        <w:tblLook w:val="01E0" w:firstRow="1" w:lastRow="1" w:firstColumn="1" w:lastColumn="1" w:noHBand="0" w:noVBand="0"/>
      </w:tblPr>
      <w:tblGrid>
        <w:gridCol w:w="2269"/>
        <w:gridCol w:w="97"/>
        <w:gridCol w:w="2366"/>
        <w:gridCol w:w="193"/>
        <w:gridCol w:w="2080"/>
        <w:gridCol w:w="92"/>
        <w:gridCol w:w="1986"/>
        <w:gridCol w:w="271"/>
      </w:tblGrid>
      <w:tr w:rsidR="00BC50FD" w:rsidRPr="00FF6ED0" w:rsidTr="00E90FDF">
        <w:trPr>
          <w:trHeight w:val="564"/>
          <w:tblHeader/>
        </w:trPr>
        <w:tc>
          <w:tcPr>
            <w:tcW w:w="2366" w:type="dxa"/>
            <w:gridSpan w:val="2"/>
            <w:shd w:val="clear" w:color="auto" w:fill="C6D9F1"/>
            <w:vAlign w:val="center"/>
          </w:tcPr>
          <w:p w:rsidR="00BC50FD" w:rsidRPr="00FF6ED0" w:rsidRDefault="00BC50FD" w:rsidP="00BC50FD">
            <w:pPr>
              <w:pStyle w:val="ARNormal"/>
              <w:spacing w:line="300" w:lineRule="exact"/>
              <w:rPr>
                <w:b/>
                <w:bCs/>
                <w:rtl/>
                <w:lang w:bidi="ar-SA"/>
              </w:rPr>
            </w:pPr>
            <w:r>
              <w:rPr>
                <w:rFonts w:hint="cs"/>
                <w:b/>
                <w:bCs/>
                <w:rtl/>
                <w:lang w:bidi="ar-SA"/>
              </w:rPr>
              <w:t>النتائج المرتقبة</w:t>
            </w:r>
          </w:p>
        </w:tc>
        <w:tc>
          <w:tcPr>
            <w:tcW w:w="2366" w:type="dxa"/>
            <w:shd w:val="clear" w:color="auto" w:fill="C6D9F1"/>
            <w:vAlign w:val="center"/>
          </w:tcPr>
          <w:p w:rsidR="00BC50FD" w:rsidRPr="00FF6ED0" w:rsidRDefault="00BC50FD" w:rsidP="00BC50FD">
            <w:pPr>
              <w:pStyle w:val="ARNormal"/>
              <w:spacing w:line="300" w:lineRule="exact"/>
              <w:rPr>
                <w:b/>
                <w:bCs/>
                <w:lang w:bidi="ar-SA"/>
              </w:rPr>
            </w:pPr>
            <w:r>
              <w:rPr>
                <w:rFonts w:hint="cs"/>
                <w:b/>
                <w:bCs/>
                <w:rtl/>
                <w:lang w:bidi="ar-SA"/>
              </w:rPr>
              <w:t>مؤشرات الأداء</w:t>
            </w:r>
          </w:p>
        </w:tc>
        <w:tc>
          <w:tcPr>
            <w:tcW w:w="2365" w:type="dxa"/>
            <w:gridSpan w:val="3"/>
            <w:shd w:val="clear" w:color="auto" w:fill="C6D9F1"/>
          </w:tcPr>
          <w:p w:rsidR="00BC50FD" w:rsidRPr="00FF6ED0" w:rsidRDefault="00BC50FD" w:rsidP="00BC50FD">
            <w:pPr>
              <w:pStyle w:val="ARNormal"/>
              <w:spacing w:line="300" w:lineRule="exact"/>
              <w:rPr>
                <w:b/>
                <w:bCs/>
                <w:lang w:bidi="ar-SA"/>
              </w:rPr>
            </w:pPr>
            <w:r>
              <w:rPr>
                <w:rFonts w:hint="cs"/>
                <w:b/>
                <w:bCs/>
                <w:rtl/>
                <w:lang w:bidi="ar-SA"/>
              </w:rPr>
              <w:t>أسس المقارنة</w:t>
            </w:r>
          </w:p>
        </w:tc>
        <w:tc>
          <w:tcPr>
            <w:tcW w:w="2257" w:type="dxa"/>
            <w:gridSpan w:val="2"/>
            <w:shd w:val="clear" w:color="auto" w:fill="C6D9F1"/>
          </w:tcPr>
          <w:p w:rsidR="00BC50FD" w:rsidRPr="00FF6ED0" w:rsidRDefault="00BC50FD" w:rsidP="00BC50FD">
            <w:pPr>
              <w:pStyle w:val="ARNormal"/>
              <w:spacing w:line="300" w:lineRule="exact"/>
              <w:rPr>
                <w:b/>
                <w:bCs/>
                <w:lang w:bidi="ar-SA"/>
              </w:rPr>
            </w:pPr>
            <w:r>
              <w:rPr>
                <w:rFonts w:hint="cs"/>
                <w:b/>
                <w:bCs/>
                <w:rtl/>
                <w:lang w:bidi="ar-SA"/>
              </w:rPr>
              <w:t>الأهداف</w:t>
            </w:r>
          </w:p>
        </w:tc>
      </w:tr>
      <w:tr w:rsidR="00BC50FD" w:rsidRPr="00370DC8" w:rsidTr="00E90FDF">
        <w:tblPrEx>
          <w:tblLook w:val="0000" w:firstRow="0" w:lastRow="0" w:firstColumn="0" w:lastColumn="0" w:noHBand="0" w:noVBand="0"/>
        </w:tblPrEx>
        <w:trPr>
          <w:gridAfter w:val="1"/>
          <w:wAfter w:w="271" w:type="dxa"/>
          <w:cantSplit/>
        </w:trPr>
        <w:tc>
          <w:tcPr>
            <w:tcW w:w="2269" w:type="dxa"/>
            <w:tcMar>
              <w:top w:w="113" w:type="dxa"/>
            </w:tcMar>
          </w:tcPr>
          <w:p w:rsidR="00BC50FD" w:rsidRPr="00370DC8" w:rsidRDefault="00BC50FD" w:rsidP="00BC50FD">
            <w:pPr>
              <w:bidi/>
              <w:spacing w:after="12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ه</w:t>
            </w:r>
            <w:r w:rsidRPr="00370DC8">
              <w:rPr>
                <w:rFonts w:ascii="Arabic Typesetting" w:hAnsi="Arabic Typesetting" w:cs="Arabic Typesetting"/>
                <w:color w:val="000000"/>
                <w:sz w:val="30"/>
                <w:szCs w:val="30"/>
                <w:rtl/>
              </w:rPr>
              <w:t>1.9 خدمات دعم موجهة للزبون بفعالية وكفاءة وجودة لفائدة الزبائن الداخليين وأصحاب المصلحة الخارجيين</w:t>
            </w:r>
          </w:p>
        </w:tc>
        <w:tc>
          <w:tcPr>
            <w:tcW w:w="2656" w:type="dxa"/>
            <w:gridSpan w:val="3"/>
            <w:tcMar>
              <w:top w:w="113" w:type="dxa"/>
            </w:tcMar>
          </w:tcPr>
          <w:p w:rsidR="00BC50FD" w:rsidRPr="00370DC8" w:rsidRDefault="00BC50FD" w:rsidP="00BC50FD">
            <w:pPr>
              <w:bidi/>
              <w:spacing w:after="120" w:line="300" w:lineRule="exact"/>
              <w:rPr>
                <w:rFonts w:ascii="Arabic Typesetting" w:hAnsi="Arabic Typesetting" w:cs="Arabic Typesetting"/>
                <w:color w:val="000000"/>
                <w:sz w:val="30"/>
                <w:szCs w:val="30"/>
                <w:rtl/>
              </w:rPr>
            </w:pPr>
            <w:r w:rsidRPr="00370DC8">
              <w:rPr>
                <w:rFonts w:ascii="Arabic Typesetting" w:hAnsi="Arabic Typesetting" w:cs="Arabic Typesetting"/>
                <w:color w:val="000000"/>
                <w:sz w:val="30"/>
                <w:szCs w:val="30"/>
                <w:rtl/>
              </w:rPr>
              <w:t>النسبة المئوية للمشاركين الداخليين والخارجيين الراضين عن خدمات المؤتمرات في الويبو</w:t>
            </w:r>
          </w:p>
        </w:tc>
        <w:tc>
          <w:tcPr>
            <w:tcW w:w="2080" w:type="dxa"/>
            <w:shd w:val="clear" w:color="auto" w:fill="FFFFFF"/>
            <w:tcMar>
              <w:top w:w="113" w:type="dxa"/>
            </w:tcMar>
          </w:tcPr>
          <w:p w:rsidR="00BC50FD" w:rsidRPr="00370DC8" w:rsidRDefault="00BC50FD" w:rsidP="00BC50FD">
            <w:pPr>
              <w:bidi/>
              <w:spacing w:after="120" w:line="300" w:lineRule="exact"/>
              <w:rPr>
                <w:rFonts w:ascii="Arabic Typesetting" w:hAnsi="Arabic Typesetting" w:cs="Arabic Typesetting"/>
                <w:color w:val="000000"/>
                <w:sz w:val="30"/>
                <w:szCs w:val="30"/>
                <w:rtl/>
              </w:rPr>
            </w:pPr>
            <w:r>
              <w:rPr>
                <w:rFonts w:ascii="Arabic Typesetting" w:hAnsi="Arabic Typesetting" w:cs="Arabic Typesetting"/>
                <w:color w:val="000000"/>
                <w:sz w:val="30"/>
                <w:szCs w:val="30"/>
              </w:rPr>
              <w:t>95</w:t>
            </w:r>
            <w:r w:rsidRPr="00370DC8">
              <w:rPr>
                <w:rFonts w:ascii="Arabic Typesetting" w:hAnsi="Arabic Typesetting" w:cs="Arabic Typesetting"/>
                <w:color w:val="000000"/>
                <w:sz w:val="30"/>
                <w:szCs w:val="30"/>
                <w:rtl/>
              </w:rPr>
              <w:t>% من المشاركين راضون عن الخدمات (نهاية عام</w:t>
            </w:r>
            <w:r>
              <w:rPr>
                <w:rFonts w:ascii="Arabic Typesetting" w:hAnsi="Arabic Typesetting" w:cs="Arabic Typesetting" w:hint="cs"/>
                <w:color w:val="000000"/>
                <w:sz w:val="30"/>
                <w:szCs w:val="30"/>
                <w:rtl/>
              </w:rPr>
              <w:t xml:space="preserve"> </w:t>
            </w:r>
            <w:r>
              <w:rPr>
                <w:rFonts w:ascii="Arabic Typesetting" w:hAnsi="Arabic Typesetting" w:cs="Arabic Typesetting"/>
                <w:color w:val="000000"/>
                <w:sz w:val="30"/>
                <w:szCs w:val="30"/>
              </w:rPr>
              <w:t>2016</w:t>
            </w:r>
            <w:r w:rsidRPr="00370DC8">
              <w:rPr>
                <w:rFonts w:ascii="Arabic Typesetting" w:hAnsi="Arabic Typesetting" w:cs="Arabic Typesetting"/>
                <w:color w:val="000000"/>
                <w:sz w:val="30"/>
                <w:szCs w:val="30"/>
                <w:rtl/>
              </w:rPr>
              <w:t>)</w:t>
            </w:r>
          </w:p>
        </w:tc>
        <w:tc>
          <w:tcPr>
            <w:tcW w:w="2078" w:type="dxa"/>
            <w:gridSpan w:val="2"/>
            <w:tcMar>
              <w:top w:w="113" w:type="dxa"/>
            </w:tcMar>
          </w:tcPr>
          <w:p w:rsidR="00BC50FD" w:rsidRPr="00370DC8" w:rsidRDefault="00BC50FD" w:rsidP="00BC50FD">
            <w:pPr>
              <w:bidi/>
              <w:spacing w:after="120" w:line="300" w:lineRule="exact"/>
              <w:rPr>
                <w:rFonts w:ascii="Arabic Typesetting" w:hAnsi="Arabic Typesetting" w:cs="Arabic Typesetting"/>
                <w:color w:val="000000"/>
                <w:sz w:val="30"/>
                <w:szCs w:val="30"/>
              </w:rPr>
            </w:pPr>
            <w:r w:rsidRPr="00370DC8">
              <w:rPr>
                <w:rFonts w:ascii="Arabic Typesetting" w:hAnsi="Arabic Typesetting" w:cs="Arabic Typesetting"/>
                <w:color w:val="000000"/>
                <w:sz w:val="30"/>
                <w:szCs w:val="30"/>
                <w:rtl/>
              </w:rPr>
              <w:t xml:space="preserve">الحفاظ على النسبة المتحققة في نهاية </w:t>
            </w:r>
            <w:r>
              <w:rPr>
                <w:rFonts w:ascii="Arabic Typesetting" w:hAnsi="Arabic Typesetting" w:cs="Arabic Typesetting"/>
                <w:color w:val="000000"/>
                <w:sz w:val="30"/>
                <w:szCs w:val="30"/>
              </w:rPr>
              <w:t>2016</w:t>
            </w:r>
          </w:p>
        </w:tc>
      </w:tr>
      <w:tr w:rsidR="00BC50FD" w:rsidRPr="00370DC8" w:rsidTr="00E90FDF">
        <w:tblPrEx>
          <w:tblLook w:val="0000" w:firstRow="0" w:lastRow="0" w:firstColumn="0" w:lastColumn="0" w:noHBand="0" w:noVBand="0"/>
        </w:tblPrEx>
        <w:trPr>
          <w:gridAfter w:val="1"/>
          <w:wAfter w:w="271" w:type="dxa"/>
          <w:cantSplit/>
          <w:trHeight w:val="622"/>
        </w:trPr>
        <w:tc>
          <w:tcPr>
            <w:tcW w:w="2269" w:type="dxa"/>
            <w:tcMar>
              <w:top w:w="113" w:type="dxa"/>
            </w:tcMar>
          </w:tcPr>
          <w:p w:rsidR="00BC50FD" w:rsidRPr="00370DC8" w:rsidRDefault="00BC50FD" w:rsidP="00BC50FD">
            <w:pPr>
              <w:bidi/>
              <w:spacing w:after="120" w:line="300" w:lineRule="exact"/>
              <w:rPr>
                <w:rFonts w:ascii="Arabic Typesetting" w:hAnsi="Arabic Typesetting" w:cs="Arabic Typesetting"/>
                <w:color w:val="000000"/>
                <w:sz w:val="30"/>
                <w:szCs w:val="30"/>
              </w:rPr>
            </w:pPr>
          </w:p>
        </w:tc>
        <w:tc>
          <w:tcPr>
            <w:tcW w:w="2656" w:type="dxa"/>
            <w:gridSpan w:val="3"/>
            <w:tcMar>
              <w:top w:w="113" w:type="dxa"/>
            </w:tcMar>
          </w:tcPr>
          <w:p w:rsidR="00BC50FD" w:rsidRPr="00370DC8" w:rsidRDefault="00BC50FD" w:rsidP="00BC50FD">
            <w:pPr>
              <w:bidi/>
              <w:spacing w:after="12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النسبة المئوية لوثائق اللجان والأفرقة العاملة التي نُشرت في الموعد المحدد</w:t>
            </w:r>
          </w:p>
        </w:tc>
        <w:tc>
          <w:tcPr>
            <w:tcW w:w="2080" w:type="dxa"/>
            <w:shd w:val="clear" w:color="auto" w:fill="FFFFFF"/>
            <w:tcMar>
              <w:top w:w="113" w:type="dxa"/>
            </w:tcMar>
          </w:tcPr>
          <w:p w:rsidR="00BC50FD" w:rsidRPr="00B51E33" w:rsidRDefault="00BC50FD" w:rsidP="00BC50FD">
            <w:pPr>
              <w:bidi/>
              <w:spacing w:after="12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w:t>
            </w:r>
            <w:r>
              <w:rPr>
                <w:rFonts w:ascii="Arabic Typesetting" w:hAnsi="Arabic Typesetting" w:cs="Arabic Typesetting"/>
                <w:color w:val="000000"/>
                <w:sz w:val="30"/>
                <w:szCs w:val="30"/>
              </w:rPr>
              <w:t>51</w:t>
            </w:r>
            <w:r w:rsidRPr="00370DC8">
              <w:rPr>
                <w:rFonts w:ascii="Arabic Typesetting" w:hAnsi="Arabic Typesetting" w:cs="Arabic Typesetting"/>
                <w:color w:val="000000"/>
                <w:sz w:val="30"/>
                <w:szCs w:val="30"/>
                <w:rtl/>
              </w:rPr>
              <w:t>%</w:t>
            </w:r>
            <w:r>
              <w:rPr>
                <w:rFonts w:ascii="Arabic Typesetting" w:hAnsi="Arabic Typesetting" w:cs="Arabic Typesetting" w:hint="cs"/>
                <w:color w:val="000000"/>
                <w:sz w:val="30"/>
                <w:szCs w:val="30"/>
                <w:rtl/>
              </w:rPr>
              <w:t xml:space="preserve"> في الموعد المحدد</w:t>
            </w:r>
            <w:r>
              <w:rPr>
                <w:rFonts w:ascii="Arabic Typesetting" w:hAnsi="Arabic Typesetting" w:cs="Arabic Typesetting" w:hint="cs"/>
                <w:color w:val="000000"/>
                <w:sz w:val="30"/>
                <w:szCs w:val="30"/>
                <w:rtl/>
              </w:rPr>
              <w:br/>
              <w:t>-</w:t>
            </w:r>
            <w:r>
              <w:rPr>
                <w:rFonts w:ascii="Arabic Typesetting" w:hAnsi="Arabic Typesetting" w:cs="Arabic Typesetting"/>
                <w:color w:val="000000"/>
                <w:sz w:val="30"/>
                <w:szCs w:val="30"/>
              </w:rPr>
              <w:t>7</w:t>
            </w:r>
            <w:r w:rsidRPr="00370DC8">
              <w:rPr>
                <w:rFonts w:ascii="Arabic Typesetting" w:hAnsi="Arabic Typesetting" w:cs="Arabic Typesetting"/>
                <w:color w:val="000000"/>
                <w:sz w:val="30"/>
                <w:szCs w:val="30"/>
                <w:rtl/>
              </w:rPr>
              <w:t>%</w:t>
            </w:r>
            <w:r>
              <w:rPr>
                <w:rFonts w:ascii="Arabic Typesetting" w:hAnsi="Arabic Typesetting" w:cs="Arabic Typesetting" w:hint="cs"/>
                <w:color w:val="000000"/>
                <w:sz w:val="30"/>
                <w:szCs w:val="30"/>
                <w:rtl/>
              </w:rPr>
              <w:t xml:space="preserve"> خلال أسبوع واحد بعد الموعد المحدد</w:t>
            </w:r>
            <w:r>
              <w:rPr>
                <w:rFonts w:ascii="Arabic Typesetting" w:hAnsi="Arabic Typesetting" w:cs="Arabic Typesetting" w:hint="cs"/>
                <w:color w:val="000000"/>
                <w:sz w:val="30"/>
                <w:szCs w:val="30"/>
                <w:rtl/>
              </w:rPr>
              <w:br/>
              <w:t>-</w:t>
            </w:r>
            <w:r>
              <w:rPr>
                <w:rFonts w:ascii="Arabic Typesetting" w:hAnsi="Arabic Typesetting" w:cs="Arabic Typesetting"/>
                <w:color w:val="000000"/>
                <w:sz w:val="30"/>
                <w:szCs w:val="30"/>
              </w:rPr>
              <w:t>19</w:t>
            </w:r>
            <w:r w:rsidRPr="00370DC8">
              <w:rPr>
                <w:rFonts w:ascii="Arabic Typesetting" w:hAnsi="Arabic Typesetting" w:cs="Arabic Typesetting"/>
                <w:color w:val="000000"/>
                <w:sz w:val="30"/>
                <w:szCs w:val="30"/>
                <w:rtl/>
              </w:rPr>
              <w:t>%</w:t>
            </w:r>
            <w:r>
              <w:rPr>
                <w:rFonts w:ascii="Arabic Typesetting" w:hAnsi="Arabic Typesetting" w:cs="Arabic Typesetting" w:hint="cs"/>
                <w:color w:val="000000"/>
                <w:sz w:val="30"/>
                <w:szCs w:val="30"/>
                <w:rtl/>
              </w:rPr>
              <w:t xml:space="preserve"> خلال </w:t>
            </w:r>
            <w:r>
              <w:rPr>
                <w:rFonts w:ascii="Arabic Typesetting" w:hAnsi="Arabic Typesetting" w:cs="Arabic Typesetting"/>
                <w:color w:val="000000"/>
                <w:sz w:val="30"/>
                <w:szCs w:val="30"/>
              </w:rPr>
              <w:t>4</w:t>
            </w:r>
            <w:r>
              <w:rPr>
                <w:rFonts w:ascii="Arabic Typesetting" w:hAnsi="Arabic Typesetting" w:cs="Arabic Typesetting" w:hint="cs"/>
                <w:color w:val="000000"/>
                <w:sz w:val="30"/>
                <w:szCs w:val="30"/>
                <w:rtl/>
              </w:rPr>
              <w:t xml:space="preserve"> أسابيع بعد الموعد المحدد (كما في نهاية </w:t>
            </w:r>
            <w:r>
              <w:rPr>
                <w:rFonts w:ascii="Arabic Typesetting" w:hAnsi="Arabic Typesetting" w:cs="Arabic Typesetting"/>
                <w:color w:val="000000"/>
                <w:sz w:val="30"/>
                <w:szCs w:val="30"/>
              </w:rPr>
              <w:t>2016</w:t>
            </w:r>
            <w:r>
              <w:rPr>
                <w:rFonts w:ascii="Arabic Typesetting" w:hAnsi="Arabic Typesetting" w:cs="Arabic Typesetting" w:hint="cs"/>
                <w:color w:val="000000"/>
                <w:sz w:val="30"/>
                <w:szCs w:val="30"/>
                <w:rtl/>
              </w:rPr>
              <w:t>)</w:t>
            </w:r>
          </w:p>
        </w:tc>
        <w:tc>
          <w:tcPr>
            <w:tcW w:w="2078" w:type="dxa"/>
            <w:gridSpan w:val="2"/>
            <w:tcMar>
              <w:top w:w="113" w:type="dxa"/>
            </w:tcMar>
          </w:tcPr>
          <w:p w:rsidR="00BC50FD" w:rsidRPr="00370DC8" w:rsidRDefault="00BC50FD" w:rsidP="00BC50FD">
            <w:pPr>
              <w:bidi/>
              <w:spacing w:after="120" w:line="300" w:lineRule="exact"/>
              <w:rPr>
                <w:rFonts w:ascii="Arabic Typesetting" w:hAnsi="Arabic Typesetting" w:cs="Arabic Typesetting"/>
                <w:color w:val="000000"/>
                <w:sz w:val="30"/>
                <w:szCs w:val="30"/>
                <w:rtl/>
              </w:rPr>
            </w:pPr>
            <w:r w:rsidRPr="00845827">
              <w:rPr>
                <w:rFonts w:ascii="Arabic Typesetting" w:hAnsi="Arabic Typesetting" w:cs="Arabic Typesetting" w:hint="cs"/>
                <w:color w:val="000000"/>
                <w:sz w:val="30"/>
                <w:szCs w:val="30"/>
                <w:rtl/>
              </w:rPr>
              <w:t>-</w:t>
            </w:r>
            <w:r w:rsidRPr="00845827">
              <w:rPr>
                <w:rFonts w:ascii="Arabic Typesetting" w:hAnsi="Arabic Typesetting" w:cs="Arabic Typesetting"/>
                <w:color w:val="000000"/>
                <w:sz w:val="30"/>
                <w:szCs w:val="30"/>
              </w:rPr>
              <w:t>65</w:t>
            </w:r>
            <w:r w:rsidRPr="00370DC8">
              <w:rPr>
                <w:rFonts w:ascii="Arabic Typesetting" w:hAnsi="Arabic Typesetting" w:cs="Arabic Typesetting"/>
                <w:color w:val="000000"/>
                <w:sz w:val="30"/>
                <w:szCs w:val="30"/>
                <w:rtl/>
              </w:rPr>
              <w:t>%</w:t>
            </w:r>
            <w:r w:rsidRPr="00845827">
              <w:rPr>
                <w:rFonts w:ascii="Arabic Typesetting" w:hAnsi="Arabic Typesetting" w:cs="Arabic Typesetting" w:hint="cs"/>
                <w:color w:val="000000"/>
                <w:sz w:val="30"/>
                <w:szCs w:val="30"/>
                <w:rtl/>
              </w:rPr>
              <w:t xml:space="preserve"> في الموعد المحدد</w:t>
            </w:r>
            <w:r w:rsidRPr="00845827">
              <w:rPr>
                <w:rFonts w:ascii="Arabic Typesetting" w:hAnsi="Arabic Typesetting" w:cs="Arabic Typesetting" w:hint="cs"/>
                <w:color w:val="000000"/>
                <w:sz w:val="30"/>
                <w:szCs w:val="30"/>
                <w:rtl/>
              </w:rPr>
              <w:br/>
              <w:t>-</w:t>
            </w:r>
            <w:r w:rsidRPr="00845827">
              <w:rPr>
                <w:rFonts w:ascii="Arabic Typesetting" w:hAnsi="Arabic Typesetting" w:cs="Arabic Typesetting"/>
                <w:color w:val="000000"/>
                <w:sz w:val="30"/>
                <w:szCs w:val="30"/>
              </w:rPr>
              <w:t>3</w:t>
            </w:r>
            <w:r w:rsidRPr="00370DC8">
              <w:rPr>
                <w:rFonts w:ascii="Arabic Typesetting" w:hAnsi="Arabic Typesetting" w:cs="Arabic Typesetting"/>
                <w:color w:val="000000"/>
                <w:sz w:val="30"/>
                <w:szCs w:val="30"/>
                <w:rtl/>
              </w:rPr>
              <w:t>%</w:t>
            </w:r>
            <w:r w:rsidRPr="00845827">
              <w:rPr>
                <w:rFonts w:ascii="Arabic Typesetting" w:hAnsi="Arabic Typesetting" w:cs="Arabic Typesetting" w:hint="cs"/>
                <w:color w:val="000000"/>
                <w:sz w:val="30"/>
                <w:szCs w:val="30"/>
                <w:rtl/>
              </w:rPr>
              <w:t xml:space="preserve"> خلال أسبوع واحد بعد الموعد المحدد</w:t>
            </w:r>
            <w:r w:rsidRPr="00845827">
              <w:rPr>
                <w:rFonts w:ascii="Arabic Typesetting" w:hAnsi="Arabic Typesetting" w:cs="Arabic Typesetting" w:hint="cs"/>
                <w:color w:val="000000"/>
                <w:sz w:val="30"/>
                <w:szCs w:val="30"/>
                <w:rtl/>
              </w:rPr>
              <w:br/>
              <w:t>-</w:t>
            </w:r>
            <w:r w:rsidRPr="00845827">
              <w:rPr>
                <w:rFonts w:ascii="Arabic Typesetting" w:hAnsi="Arabic Typesetting" w:cs="Arabic Typesetting"/>
                <w:color w:val="000000"/>
                <w:sz w:val="30"/>
                <w:szCs w:val="30"/>
              </w:rPr>
              <w:t>12</w:t>
            </w:r>
            <w:r w:rsidRPr="00370DC8">
              <w:rPr>
                <w:rFonts w:ascii="Arabic Typesetting" w:hAnsi="Arabic Typesetting" w:cs="Arabic Typesetting"/>
                <w:color w:val="000000"/>
                <w:sz w:val="30"/>
                <w:szCs w:val="30"/>
                <w:rtl/>
              </w:rPr>
              <w:t>%</w:t>
            </w:r>
            <w:r w:rsidRPr="00845827">
              <w:rPr>
                <w:rFonts w:ascii="Arabic Typesetting" w:hAnsi="Arabic Typesetting" w:cs="Arabic Typesetting" w:hint="cs"/>
                <w:color w:val="000000"/>
                <w:sz w:val="30"/>
                <w:szCs w:val="30"/>
                <w:rtl/>
              </w:rPr>
              <w:t xml:space="preserve"> خلال </w:t>
            </w:r>
            <w:r w:rsidRPr="00845827">
              <w:rPr>
                <w:rFonts w:ascii="Arabic Typesetting" w:hAnsi="Arabic Typesetting" w:cs="Arabic Typesetting"/>
                <w:color w:val="000000"/>
                <w:sz w:val="30"/>
                <w:szCs w:val="30"/>
              </w:rPr>
              <w:t>4</w:t>
            </w:r>
            <w:r w:rsidRPr="00845827">
              <w:rPr>
                <w:rFonts w:ascii="Arabic Typesetting" w:hAnsi="Arabic Typesetting" w:cs="Arabic Typesetting" w:hint="cs"/>
                <w:color w:val="000000"/>
                <w:sz w:val="30"/>
                <w:szCs w:val="30"/>
                <w:rtl/>
              </w:rPr>
              <w:t xml:space="preserve"> أسابيع بعد الموعد المحدد</w:t>
            </w:r>
          </w:p>
        </w:tc>
      </w:tr>
      <w:tr w:rsidR="00BC50FD" w:rsidRPr="00370DC8" w:rsidTr="00E90FDF">
        <w:tblPrEx>
          <w:tblLook w:val="0000" w:firstRow="0" w:lastRow="0" w:firstColumn="0" w:lastColumn="0" w:noHBand="0" w:noVBand="0"/>
        </w:tblPrEx>
        <w:trPr>
          <w:gridAfter w:val="1"/>
          <w:wAfter w:w="271" w:type="dxa"/>
          <w:cantSplit/>
          <w:trHeight w:val="301"/>
        </w:trPr>
        <w:tc>
          <w:tcPr>
            <w:tcW w:w="2269" w:type="dxa"/>
            <w:tcMar>
              <w:top w:w="113" w:type="dxa"/>
            </w:tcMar>
          </w:tcPr>
          <w:p w:rsidR="00BC50FD" w:rsidRPr="00370DC8" w:rsidRDefault="00BC50FD" w:rsidP="00BC50FD">
            <w:pPr>
              <w:bidi/>
              <w:spacing w:after="120" w:line="300" w:lineRule="exact"/>
              <w:rPr>
                <w:rFonts w:ascii="Arabic Typesetting" w:hAnsi="Arabic Typesetting" w:cs="Arabic Typesetting"/>
                <w:color w:val="000000"/>
                <w:sz w:val="30"/>
                <w:szCs w:val="30"/>
              </w:rPr>
            </w:pPr>
          </w:p>
        </w:tc>
        <w:tc>
          <w:tcPr>
            <w:tcW w:w="2656" w:type="dxa"/>
            <w:gridSpan w:val="3"/>
            <w:tcMar>
              <w:top w:w="113" w:type="dxa"/>
            </w:tcMar>
          </w:tcPr>
          <w:p w:rsidR="00BC50FD" w:rsidRPr="00370DC8" w:rsidRDefault="00BC50FD" w:rsidP="00BC50FD">
            <w:pPr>
              <w:bidi/>
              <w:spacing w:after="120" w:line="300" w:lineRule="exact"/>
              <w:rPr>
                <w:rFonts w:ascii="Arabic Typesetting" w:hAnsi="Arabic Typesetting" w:cs="Arabic Typesetting"/>
                <w:color w:val="000000"/>
                <w:sz w:val="30"/>
                <w:szCs w:val="30"/>
                <w:rtl/>
              </w:rPr>
            </w:pPr>
            <w:r w:rsidRPr="00370DC8">
              <w:rPr>
                <w:rFonts w:ascii="Arabic Typesetting" w:hAnsi="Arabic Typesetting" w:cs="Arabic Typesetting"/>
                <w:color w:val="000000"/>
                <w:sz w:val="30"/>
                <w:szCs w:val="30"/>
                <w:rtl/>
              </w:rPr>
              <w:t>تكلفة الترجمة لكل كلمة</w:t>
            </w:r>
          </w:p>
        </w:tc>
        <w:tc>
          <w:tcPr>
            <w:tcW w:w="2080" w:type="dxa"/>
            <w:shd w:val="clear" w:color="auto" w:fill="FFFFFF"/>
            <w:tcMar>
              <w:top w:w="113" w:type="dxa"/>
            </w:tcMar>
          </w:tcPr>
          <w:p w:rsidR="00BC50FD" w:rsidRPr="00370DC8" w:rsidRDefault="00BC50FD" w:rsidP="00BC50FD">
            <w:pPr>
              <w:bidi/>
              <w:spacing w:after="120" w:line="300" w:lineRule="exact"/>
              <w:rPr>
                <w:rFonts w:ascii="Arabic Typesetting" w:hAnsi="Arabic Typesetting" w:cs="Arabic Typesetting"/>
                <w:color w:val="000000"/>
                <w:sz w:val="30"/>
                <w:szCs w:val="30"/>
                <w:rtl/>
              </w:rPr>
            </w:pPr>
            <w:r>
              <w:rPr>
                <w:rFonts w:ascii="Arabic Typesetting" w:hAnsi="Arabic Typesetting" w:cs="Arabic Typesetting"/>
                <w:color w:val="000000"/>
                <w:sz w:val="30"/>
                <w:szCs w:val="30"/>
              </w:rPr>
              <w:t>5</w:t>
            </w:r>
            <w:r w:rsidRPr="00370DC8">
              <w:rPr>
                <w:rFonts w:ascii="Arabic Typesetting" w:hAnsi="Arabic Typesetting" w:cs="Arabic Typesetting" w:hint="cs"/>
                <w:color w:val="000000"/>
                <w:sz w:val="30"/>
                <w:szCs w:val="30"/>
                <w:rtl/>
              </w:rPr>
              <w:t>0.5</w:t>
            </w:r>
            <w:r w:rsidRPr="00370DC8">
              <w:rPr>
                <w:rFonts w:ascii="Arabic Typesetting" w:hAnsi="Arabic Typesetting" w:cs="Arabic Typesetting"/>
                <w:color w:val="000000"/>
                <w:sz w:val="30"/>
                <w:szCs w:val="30"/>
                <w:rtl/>
              </w:rPr>
              <w:t xml:space="preserve"> فرنك سويسري لكل كلمة</w:t>
            </w:r>
            <w:r>
              <w:rPr>
                <w:rFonts w:ascii="Arabic Typesetting" w:hAnsi="Arabic Typesetting" w:cs="Arabic Typesetting" w:hint="cs"/>
                <w:color w:val="000000"/>
                <w:sz w:val="30"/>
                <w:szCs w:val="30"/>
                <w:rtl/>
              </w:rPr>
              <w:t xml:space="preserve"> (</w:t>
            </w:r>
            <w:r>
              <w:rPr>
                <w:rFonts w:ascii="Arabic Typesetting" w:hAnsi="Arabic Typesetting" w:cs="Arabic Typesetting"/>
                <w:color w:val="000000"/>
                <w:sz w:val="30"/>
                <w:szCs w:val="30"/>
              </w:rPr>
              <w:t>2016</w:t>
            </w:r>
            <w:r>
              <w:rPr>
                <w:rFonts w:ascii="Arabic Typesetting" w:hAnsi="Arabic Typesetting" w:cs="Arabic Typesetting" w:hint="cs"/>
                <w:color w:val="000000"/>
                <w:sz w:val="30"/>
                <w:szCs w:val="30"/>
                <w:rtl/>
              </w:rPr>
              <w:t>)</w:t>
            </w:r>
          </w:p>
        </w:tc>
        <w:tc>
          <w:tcPr>
            <w:tcW w:w="2078" w:type="dxa"/>
            <w:gridSpan w:val="2"/>
            <w:tcMar>
              <w:top w:w="113" w:type="dxa"/>
            </w:tcMar>
          </w:tcPr>
          <w:p w:rsidR="00BC50FD" w:rsidRPr="00370DC8" w:rsidRDefault="00BC50FD" w:rsidP="00BC50FD">
            <w:pPr>
              <w:bidi/>
              <w:spacing w:after="120" w:line="300" w:lineRule="exact"/>
              <w:rPr>
                <w:rFonts w:ascii="Arabic Typesetting" w:hAnsi="Arabic Typesetting" w:cs="Arabic Typesetting"/>
                <w:color w:val="000000"/>
                <w:sz w:val="30"/>
                <w:szCs w:val="30"/>
                <w:rtl/>
              </w:rPr>
            </w:pPr>
            <w:r>
              <w:rPr>
                <w:rFonts w:ascii="Arabic Typesetting" w:hAnsi="Arabic Typesetting" w:cs="Arabic Typesetting"/>
                <w:color w:val="000000"/>
                <w:sz w:val="30"/>
                <w:szCs w:val="30"/>
                <w:rtl/>
              </w:rPr>
              <w:t xml:space="preserve">الحفاظ على </w:t>
            </w:r>
            <w:r>
              <w:rPr>
                <w:rFonts w:ascii="Arabic Typesetting" w:hAnsi="Arabic Typesetting" w:cs="Arabic Typesetting" w:hint="cs"/>
                <w:color w:val="000000"/>
                <w:sz w:val="30"/>
                <w:szCs w:val="30"/>
                <w:rtl/>
              </w:rPr>
              <w:t>تكلفة الكلمة الواحدة</w:t>
            </w:r>
          </w:p>
        </w:tc>
      </w:tr>
      <w:tr w:rsidR="00BC50FD" w:rsidRPr="00370DC8" w:rsidTr="00E90FDF">
        <w:tblPrEx>
          <w:tblLook w:val="0000" w:firstRow="0" w:lastRow="0" w:firstColumn="0" w:lastColumn="0" w:noHBand="0" w:noVBand="0"/>
        </w:tblPrEx>
        <w:trPr>
          <w:gridAfter w:val="1"/>
          <w:wAfter w:w="271" w:type="dxa"/>
          <w:cantSplit/>
          <w:trHeight w:val="515"/>
        </w:trPr>
        <w:tc>
          <w:tcPr>
            <w:tcW w:w="2269" w:type="dxa"/>
            <w:tcMar>
              <w:top w:w="113" w:type="dxa"/>
            </w:tcMar>
          </w:tcPr>
          <w:p w:rsidR="00BC50FD" w:rsidRPr="00370DC8" w:rsidRDefault="00BC50FD" w:rsidP="00BC50FD">
            <w:pPr>
              <w:bidi/>
              <w:spacing w:after="120" w:line="300" w:lineRule="exact"/>
              <w:rPr>
                <w:rFonts w:ascii="Arabic Typesetting" w:hAnsi="Arabic Typesetting" w:cs="Arabic Typesetting"/>
                <w:color w:val="000000"/>
                <w:sz w:val="30"/>
                <w:szCs w:val="30"/>
              </w:rPr>
            </w:pPr>
          </w:p>
        </w:tc>
        <w:tc>
          <w:tcPr>
            <w:tcW w:w="2656" w:type="dxa"/>
            <w:gridSpan w:val="3"/>
            <w:tcMar>
              <w:top w:w="113" w:type="dxa"/>
            </w:tcMar>
          </w:tcPr>
          <w:p w:rsidR="00BC50FD" w:rsidRPr="00370DC8" w:rsidRDefault="00BC50FD" w:rsidP="00BC50FD">
            <w:pPr>
              <w:bidi/>
              <w:spacing w:after="12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فعالية الطباعة من حيث التكلفة</w:t>
            </w:r>
          </w:p>
        </w:tc>
        <w:tc>
          <w:tcPr>
            <w:tcW w:w="2080" w:type="dxa"/>
            <w:shd w:val="clear" w:color="auto" w:fill="FFFFFF"/>
            <w:tcMar>
              <w:top w:w="113" w:type="dxa"/>
            </w:tcMar>
          </w:tcPr>
          <w:p w:rsidR="00BC50FD" w:rsidRPr="00370DC8" w:rsidRDefault="00BC50FD" w:rsidP="00BC50FD">
            <w:pPr>
              <w:bidi/>
              <w:spacing w:after="120" w:line="300" w:lineRule="exact"/>
              <w:rPr>
                <w:rFonts w:ascii="Arabic Typesetting" w:hAnsi="Arabic Typesetting" w:cs="Arabic Typesetting"/>
                <w:color w:val="000000"/>
                <w:sz w:val="30"/>
                <w:szCs w:val="30"/>
                <w:rtl/>
              </w:rPr>
            </w:pPr>
            <w:r>
              <w:rPr>
                <w:rFonts w:ascii="Arabic Typesetting" w:hAnsi="Arabic Typesetting" w:cs="Arabic Typesetting"/>
                <w:color w:val="000000"/>
                <w:sz w:val="30"/>
                <w:szCs w:val="30"/>
              </w:rPr>
              <w:t>0.161</w:t>
            </w:r>
            <w:r>
              <w:rPr>
                <w:rFonts w:ascii="Arabic Typesetting" w:hAnsi="Arabic Typesetting" w:cs="Arabic Typesetting" w:hint="cs"/>
                <w:color w:val="000000"/>
                <w:sz w:val="30"/>
                <w:szCs w:val="30"/>
                <w:rtl/>
              </w:rPr>
              <w:t xml:space="preserve"> </w:t>
            </w:r>
            <w:r w:rsidRPr="00370DC8">
              <w:rPr>
                <w:rFonts w:ascii="Arabic Typesetting" w:hAnsi="Arabic Typesetting" w:cs="Arabic Typesetting"/>
                <w:color w:val="000000"/>
                <w:sz w:val="30"/>
                <w:szCs w:val="30"/>
                <w:rtl/>
              </w:rPr>
              <w:t xml:space="preserve">فرنك سويسري لكل </w:t>
            </w:r>
            <w:r>
              <w:rPr>
                <w:rFonts w:ascii="Arabic Typesetting" w:hAnsi="Arabic Typesetting" w:cs="Arabic Typesetting" w:hint="cs"/>
                <w:color w:val="000000"/>
                <w:sz w:val="30"/>
                <w:szCs w:val="30"/>
                <w:rtl/>
              </w:rPr>
              <w:t>صفحة (</w:t>
            </w:r>
            <w:r>
              <w:rPr>
                <w:rFonts w:ascii="Arabic Typesetting" w:hAnsi="Arabic Typesetting" w:cs="Arabic Typesetting"/>
                <w:color w:val="000000"/>
                <w:sz w:val="30"/>
                <w:szCs w:val="30"/>
              </w:rPr>
              <w:t>2016</w:t>
            </w:r>
            <w:r>
              <w:rPr>
                <w:rFonts w:ascii="Arabic Typesetting" w:hAnsi="Arabic Typesetting" w:cs="Arabic Typesetting" w:hint="cs"/>
                <w:color w:val="000000"/>
                <w:sz w:val="30"/>
                <w:szCs w:val="30"/>
                <w:rtl/>
              </w:rPr>
              <w:t>)</w:t>
            </w:r>
          </w:p>
        </w:tc>
        <w:tc>
          <w:tcPr>
            <w:tcW w:w="2078" w:type="dxa"/>
            <w:gridSpan w:val="2"/>
            <w:tcMar>
              <w:top w:w="113" w:type="dxa"/>
            </w:tcMar>
          </w:tcPr>
          <w:p w:rsidR="00BC50FD" w:rsidRPr="00370DC8" w:rsidRDefault="00BC50FD" w:rsidP="00BC50FD">
            <w:pPr>
              <w:bidi/>
              <w:spacing w:after="120" w:line="300" w:lineRule="exact"/>
              <w:rPr>
                <w:rFonts w:ascii="Arabic Typesetting" w:hAnsi="Arabic Typesetting" w:cs="Arabic Typesetting"/>
                <w:color w:val="000000"/>
                <w:sz w:val="30"/>
                <w:szCs w:val="30"/>
                <w:rtl/>
              </w:rPr>
            </w:pPr>
            <w:r>
              <w:rPr>
                <w:rFonts w:ascii="Arabic Typesetting" w:hAnsi="Arabic Typesetting" w:cs="Arabic Typesetting"/>
                <w:color w:val="000000"/>
                <w:sz w:val="30"/>
                <w:szCs w:val="30"/>
              </w:rPr>
              <w:t>0.15</w:t>
            </w:r>
            <w:r>
              <w:rPr>
                <w:rFonts w:ascii="Arabic Typesetting" w:hAnsi="Arabic Typesetting" w:cs="Arabic Typesetting" w:hint="cs"/>
                <w:color w:val="000000"/>
                <w:sz w:val="30"/>
                <w:szCs w:val="30"/>
                <w:rtl/>
              </w:rPr>
              <w:t xml:space="preserve"> </w:t>
            </w:r>
            <w:r w:rsidRPr="00370DC8">
              <w:rPr>
                <w:rFonts w:ascii="Arabic Typesetting" w:hAnsi="Arabic Typesetting" w:cs="Arabic Typesetting"/>
                <w:color w:val="000000"/>
                <w:sz w:val="30"/>
                <w:szCs w:val="30"/>
                <w:rtl/>
              </w:rPr>
              <w:t xml:space="preserve">فرنك سويسري لكل </w:t>
            </w:r>
            <w:r>
              <w:rPr>
                <w:rFonts w:ascii="Arabic Typesetting" w:hAnsi="Arabic Typesetting" w:cs="Arabic Typesetting" w:hint="cs"/>
                <w:color w:val="000000"/>
                <w:sz w:val="30"/>
                <w:szCs w:val="30"/>
                <w:rtl/>
              </w:rPr>
              <w:t>صفحة</w:t>
            </w:r>
          </w:p>
        </w:tc>
      </w:tr>
    </w:tbl>
    <w:p w:rsidR="00BC50FD" w:rsidRDefault="00BC50FD" w:rsidP="00E90FDF">
      <w:pPr>
        <w:pStyle w:val="ARNormal"/>
        <w:rPr>
          <w:rtl/>
          <w:lang w:bidi="ar-SA"/>
        </w:rPr>
      </w:pPr>
    </w:p>
    <w:tbl>
      <w:tblPr>
        <w:bidiVisual/>
        <w:tblW w:w="0" w:type="auto"/>
        <w:tblInd w:w="108" w:type="dxa"/>
        <w:tblLook w:val="01E0" w:firstRow="1" w:lastRow="1" w:firstColumn="1" w:lastColumn="1" w:noHBand="0" w:noVBand="0"/>
      </w:tblPr>
      <w:tblGrid>
        <w:gridCol w:w="9354"/>
      </w:tblGrid>
      <w:tr w:rsidR="00BC50FD" w:rsidRPr="00E93294" w:rsidTr="00E90FDF">
        <w:trPr>
          <w:trHeight w:val="564"/>
        </w:trPr>
        <w:tc>
          <w:tcPr>
            <w:tcW w:w="9354" w:type="dxa"/>
            <w:shd w:val="clear" w:color="auto" w:fill="C6D9F1"/>
            <w:vAlign w:val="center"/>
          </w:tcPr>
          <w:p w:rsidR="00BC50FD" w:rsidRPr="003E3A2C" w:rsidRDefault="00BC50FD" w:rsidP="00BC50FD">
            <w:pPr>
              <w:pStyle w:val="ARProgramTableHeading"/>
              <w:keepNext/>
              <w:spacing w:before="0" w:after="120" w:line="300" w:lineRule="exact"/>
              <w:jc w:val="center"/>
              <w:rPr>
                <w:sz w:val="34"/>
                <w:szCs w:val="34"/>
                <w:lang w:bidi="ar-SA"/>
              </w:rPr>
            </w:pPr>
            <w:r>
              <w:rPr>
                <w:rFonts w:hint="cs"/>
                <w:sz w:val="34"/>
                <w:szCs w:val="34"/>
                <w:rtl/>
              </w:rPr>
              <w:t>الموارد المخصصة للبرنامج 27</w:t>
            </w:r>
          </w:p>
        </w:tc>
      </w:tr>
    </w:tbl>
    <w:p w:rsidR="00BC50FD" w:rsidRPr="00C0792C" w:rsidRDefault="00667752" w:rsidP="00667752">
      <w:pPr>
        <w:pStyle w:val="ARNumbered1"/>
        <w:spacing w:before="240"/>
        <w:jc w:val="left"/>
      </w:pPr>
      <w:r>
        <w:rPr>
          <w:rFonts w:hint="cs"/>
          <w:rtl/>
          <w:lang w:val="en-US"/>
        </w:rPr>
        <w:t>1.27</w:t>
      </w:r>
      <w:r>
        <w:rPr>
          <w:rtl/>
          <w:lang w:val="en-US"/>
        </w:rPr>
        <w:tab/>
      </w:r>
      <w:r w:rsidR="00BC50FD" w:rsidRPr="00C0792C">
        <w:rPr>
          <w:rtl/>
        </w:rPr>
        <w:t xml:space="preserve">تبين الموارد الإجمالية المخصصة للبرنامج في الثنائية 2018/19 </w:t>
      </w:r>
      <w:r w:rsidR="00BC50FD" w:rsidRPr="00C0792C">
        <w:rPr>
          <w:rFonts w:hint="cs"/>
          <w:rtl/>
        </w:rPr>
        <w:t>زيادة طفيفة</w:t>
      </w:r>
      <w:r w:rsidR="00BC50FD" w:rsidRPr="00C0792C">
        <w:rPr>
          <w:rtl/>
        </w:rPr>
        <w:t xml:space="preserve"> بنسبة </w:t>
      </w:r>
      <w:r w:rsidR="00BC50FD" w:rsidRPr="00C0792C">
        <w:rPr>
          <w:rFonts w:hint="cs"/>
          <w:rtl/>
        </w:rPr>
        <w:t xml:space="preserve">0.5 </w:t>
      </w:r>
      <w:r w:rsidR="00BC50FD" w:rsidRPr="00C0792C">
        <w:rPr>
          <w:rtl/>
        </w:rPr>
        <w:t>في المائة مقارنة بالميزانية المعتمدة للثنائية 2016/17</w:t>
      </w:r>
      <w:r w:rsidR="00BC50FD" w:rsidRPr="00C0792C">
        <w:t>.</w:t>
      </w:r>
    </w:p>
    <w:p w:rsidR="00BC50FD" w:rsidRPr="00C0792C" w:rsidRDefault="00667752" w:rsidP="00667752">
      <w:pPr>
        <w:pStyle w:val="ARNumbered1"/>
        <w:spacing w:before="240"/>
        <w:jc w:val="left"/>
      </w:pPr>
      <w:r>
        <w:rPr>
          <w:rFonts w:hint="cs"/>
          <w:rtl/>
        </w:rPr>
        <w:t>2.27</w:t>
      </w:r>
      <w:r>
        <w:rPr>
          <w:rtl/>
        </w:rPr>
        <w:tab/>
      </w:r>
      <w:r w:rsidR="00BC50FD" w:rsidRPr="00C0792C">
        <w:rPr>
          <w:rtl/>
        </w:rPr>
        <w:t xml:space="preserve">وتعزى الزيادة في المقام الأول إلى زيادة عدد الوظائف والموارد المرتبطة بها </w:t>
      </w:r>
      <w:r w:rsidR="00BC50FD" w:rsidRPr="00C0792C">
        <w:rPr>
          <w:rFonts w:hint="cs"/>
          <w:rtl/>
        </w:rPr>
        <w:t xml:space="preserve">نتيجة </w:t>
      </w:r>
      <w:r w:rsidR="00BC50FD" w:rsidRPr="00C0792C">
        <w:rPr>
          <w:rtl/>
        </w:rPr>
        <w:t>نقل مسؤولية</w:t>
      </w:r>
      <w:r w:rsidR="00BC50FD" w:rsidRPr="00C0792C">
        <w:rPr>
          <w:rFonts w:hint="cs"/>
          <w:rtl/>
        </w:rPr>
        <w:t xml:space="preserve"> </w:t>
      </w:r>
      <w:r w:rsidR="00BC50FD" w:rsidRPr="00C0792C">
        <w:rPr>
          <w:rtl/>
        </w:rPr>
        <w:t xml:space="preserve">خدمات </w:t>
      </w:r>
      <w:r w:rsidR="00BC50FD" w:rsidRPr="00C0792C">
        <w:rPr>
          <w:rFonts w:hint="cs"/>
          <w:rtl/>
        </w:rPr>
        <w:t>البريد الداخلي والنقل</w:t>
      </w:r>
      <w:r w:rsidR="00BC50FD" w:rsidRPr="00C0792C">
        <w:rPr>
          <w:rtl/>
        </w:rPr>
        <w:t xml:space="preserve"> من البرنامج 24 (خدمات الدعم العامة)، ال</w:t>
      </w:r>
      <w:r w:rsidR="00BC50FD" w:rsidRPr="00C0792C">
        <w:rPr>
          <w:rFonts w:hint="cs"/>
          <w:rtl/>
        </w:rPr>
        <w:t>وا</w:t>
      </w:r>
      <w:r w:rsidR="00BC50FD" w:rsidRPr="00C0792C">
        <w:rPr>
          <w:rtl/>
        </w:rPr>
        <w:t>رد</w:t>
      </w:r>
      <w:r w:rsidR="00BC50FD" w:rsidRPr="00C0792C">
        <w:rPr>
          <w:rFonts w:hint="cs"/>
          <w:rtl/>
        </w:rPr>
        <w:t>ة</w:t>
      </w:r>
      <w:r w:rsidR="00BC50FD" w:rsidRPr="00C0792C">
        <w:rPr>
          <w:rtl/>
        </w:rPr>
        <w:t xml:space="preserve"> في إطار </w:t>
      </w:r>
      <w:r w:rsidR="00BC50FD" w:rsidRPr="00C0792C">
        <w:rPr>
          <w:rFonts w:hint="cs"/>
          <w:rtl/>
        </w:rPr>
        <w:t xml:space="preserve">النتيجتين </w:t>
      </w:r>
      <w:r w:rsidR="00BC50FD" w:rsidRPr="00C0792C">
        <w:rPr>
          <w:rtl/>
        </w:rPr>
        <w:t>المرتقب</w:t>
      </w:r>
      <w:r w:rsidR="00BC50FD" w:rsidRPr="00C0792C">
        <w:rPr>
          <w:rFonts w:hint="cs"/>
          <w:rtl/>
        </w:rPr>
        <w:t>تين</w:t>
      </w:r>
      <w:r w:rsidR="00BC50FD" w:rsidRPr="00C0792C">
        <w:rPr>
          <w:rtl/>
        </w:rPr>
        <w:t xml:space="preserve"> ه 1.9 (خدمات دعم موجهة للزبون بفعالية وكفاءة) </w:t>
      </w:r>
      <w:r w:rsidR="00BC50FD" w:rsidRPr="00C0792C">
        <w:rPr>
          <w:rFonts w:hint="cs"/>
          <w:rtl/>
        </w:rPr>
        <w:t>و </w:t>
      </w:r>
      <w:r w:rsidR="00BC50FD" w:rsidRPr="00C0792C">
        <w:rPr>
          <w:rtl/>
        </w:rPr>
        <w:t xml:space="preserve">ه 4.9 </w:t>
      </w:r>
      <w:r w:rsidR="00BC50FD" w:rsidRPr="00C0792C">
        <w:rPr>
          <w:rFonts w:hint="cs"/>
          <w:rtl/>
        </w:rPr>
        <w:t>(</w:t>
      </w:r>
      <w:r w:rsidR="00BC50FD" w:rsidRPr="00C0792C">
        <w:rPr>
          <w:rtl/>
        </w:rPr>
        <w:t>منظمة ذات مسؤولية بيئية واجتماعية</w:t>
      </w:r>
      <w:r w:rsidR="00BC50FD" w:rsidRPr="00C0792C">
        <w:rPr>
          <w:rFonts w:hint="cs"/>
          <w:rtl/>
        </w:rPr>
        <w:t>)</w:t>
      </w:r>
      <w:r w:rsidR="00BC50FD" w:rsidRPr="00C0792C">
        <w:rPr>
          <w:rtl/>
        </w:rPr>
        <w:t xml:space="preserve">. </w:t>
      </w:r>
      <w:r w:rsidR="00BC50FD" w:rsidRPr="00C0792C">
        <w:rPr>
          <w:rFonts w:hint="cs"/>
          <w:rtl/>
        </w:rPr>
        <w:t xml:space="preserve">وتعوّض هذه </w:t>
      </w:r>
      <w:r w:rsidR="00BC50FD" w:rsidRPr="00C0792C">
        <w:rPr>
          <w:rtl/>
        </w:rPr>
        <w:t xml:space="preserve">الزيادة </w:t>
      </w:r>
      <w:r w:rsidR="00BC50FD" w:rsidRPr="00C0792C">
        <w:rPr>
          <w:rFonts w:hint="cs"/>
          <w:rtl/>
        </w:rPr>
        <w:t>جزئيا ب</w:t>
      </w:r>
      <w:r w:rsidR="00BC50FD" w:rsidRPr="00C0792C">
        <w:rPr>
          <w:rtl/>
        </w:rPr>
        <w:t>تغيرات في تكاليف</w:t>
      </w:r>
      <w:r w:rsidR="00BC50FD" w:rsidRPr="00C0792C">
        <w:rPr>
          <w:rFonts w:hint="cs"/>
          <w:rtl/>
        </w:rPr>
        <w:t> </w:t>
      </w:r>
      <w:r w:rsidR="00BC50FD" w:rsidRPr="00C0792C">
        <w:rPr>
          <w:rtl/>
        </w:rPr>
        <w:t>الوظائف.</w:t>
      </w:r>
    </w:p>
    <w:p w:rsidR="00BC50FD" w:rsidRPr="00C0792C" w:rsidRDefault="00667752" w:rsidP="00667752">
      <w:pPr>
        <w:pStyle w:val="ARNumbered1"/>
        <w:ind w:left="-2"/>
        <w:jc w:val="left"/>
      </w:pPr>
      <w:r>
        <w:rPr>
          <w:rFonts w:hint="cs"/>
          <w:rtl/>
        </w:rPr>
        <w:t>3.27</w:t>
      </w:r>
      <w:r>
        <w:rPr>
          <w:rtl/>
        </w:rPr>
        <w:tab/>
      </w:r>
      <w:r w:rsidR="00BC50FD" w:rsidRPr="00C0792C">
        <w:rPr>
          <w:rtl/>
        </w:rPr>
        <w:t>وت</w:t>
      </w:r>
      <w:r w:rsidR="00BC50FD" w:rsidRPr="00C0792C">
        <w:rPr>
          <w:rFonts w:hint="cs"/>
          <w:rtl/>
        </w:rPr>
        <w:t>أتي</w:t>
      </w:r>
      <w:r w:rsidR="00BC50FD" w:rsidRPr="00C0792C">
        <w:rPr>
          <w:rtl/>
        </w:rPr>
        <w:t xml:space="preserve"> الزيادة في موارد </w:t>
      </w:r>
      <w:r w:rsidR="00BC50FD" w:rsidRPr="00C0792C">
        <w:rPr>
          <w:rFonts w:hint="cs"/>
          <w:rtl/>
        </w:rPr>
        <w:t>خلاف</w:t>
      </w:r>
      <w:r w:rsidR="00BC50FD" w:rsidRPr="00C0792C">
        <w:rPr>
          <w:rtl/>
        </w:rPr>
        <w:t xml:space="preserve"> الموظفين </w:t>
      </w:r>
      <w:r w:rsidR="00BC50FD" w:rsidRPr="00C0792C">
        <w:rPr>
          <w:rFonts w:hint="cs"/>
          <w:rtl/>
        </w:rPr>
        <w:t>نتيجة تخصيص اعتماد</w:t>
      </w:r>
      <w:r w:rsidR="00BC50FD" w:rsidRPr="00C0792C">
        <w:rPr>
          <w:rtl/>
        </w:rPr>
        <w:t xml:space="preserve"> </w:t>
      </w:r>
      <w:r w:rsidR="00BC50FD" w:rsidRPr="00C0792C">
        <w:rPr>
          <w:rFonts w:hint="cs"/>
          <w:rtl/>
        </w:rPr>
        <w:t>ل</w:t>
      </w:r>
      <w:r w:rsidR="00BC50FD" w:rsidRPr="00C0792C">
        <w:rPr>
          <w:rtl/>
        </w:rPr>
        <w:t>تعزيز مبادرة إدارة المعارف والموارد المؤقتة الإضافية اللازمة للتخلص من سجلات المحفوظات غير الأساسية</w:t>
      </w:r>
      <w:r w:rsidR="00BC50FD" w:rsidRPr="00C0792C">
        <w:rPr>
          <w:rFonts w:hint="cs"/>
          <w:rtl/>
        </w:rPr>
        <w:t>.</w:t>
      </w:r>
    </w:p>
    <w:p w:rsidR="00BC50FD" w:rsidRPr="00A0038C" w:rsidRDefault="00BC50FD" w:rsidP="00E90FDF">
      <w:pPr>
        <w:pStyle w:val="ARNumbered1"/>
        <w:keepNext/>
        <w:keepLines/>
        <w:spacing w:after="60"/>
        <w:ind w:left="720"/>
        <w:jc w:val="center"/>
        <w:rPr>
          <w:b/>
          <w:bCs/>
          <w:rtl/>
        </w:rPr>
      </w:pPr>
      <w:r w:rsidRPr="00A0038C">
        <w:rPr>
          <w:rFonts w:hint="cs"/>
          <w:b/>
          <w:bCs/>
          <w:rtl/>
        </w:rPr>
        <w:t xml:space="preserve">البرنامج </w:t>
      </w:r>
      <w:r>
        <w:rPr>
          <w:rFonts w:hint="cs"/>
          <w:b/>
          <w:bCs/>
          <w:rtl/>
        </w:rPr>
        <w:t>27</w:t>
      </w:r>
      <w:r w:rsidRPr="00A0038C">
        <w:rPr>
          <w:rFonts w:hint="cs"/>
          <w:b/>
          <w:bCs/>
          <w:rtl/>
        </w:rPr>
        <w:t xml:space="preserve">: الموارد </w:t>
      </w:r>
      <w:r>
        <w:rPr>
          <w:rFonts w:hint="cs"/>
          <w:b/>
          <w:bCs/>
          <w:rtl/>
        </w:rPr>
        <w:t>ب</w:t>
      </w:r>
      <w:r w:rsidRPr="00A0038C">
        <w:rPr>
          <w:rFonts w:hint="cs"/>
          <w:b/>
          <w:bCs/>
          <w:rtl/>
        </w:rPr>
        <w:t xml:space="preserve">حسب </w:t>
      </w:r>
      <w:r>
        <w:rPr>
          <w:rFonts w:hint="cs"/>
          <w:b/>
          <w:bCs/>
          <w:rtl/>
        </w:rPr>
        <w:t xml:space="preserve">كل </w:t>
      </w:r>
      <w:r w:rsidRPr="00A0038C">
        <w:rPr>
          <w:rFonts w:hint="cs"/>
          <w:b/>
          <w:bCs/>
          <w:rtl/>
        </w:rPr>
        <w:t>نتيجة</w:t>
      </w:r>
    </w:p>
    <w:p w:rsidR="00BC50FD" w:rsidRPr="00793FF9" w:rsidRDefault="00BC50FD" w:rsidP="00E90FDF">
      <w:pPr>
        <w:pStyle w:val="ListParagraph"/>
        <w:keepNext/>
        <w:keepLines/>
        <w:jc w:val="center"/>
        <w:rPr>
          <w:rFonts w:ascii="Arabic Typesetting" w:hAnsi="Arabic Typesetting" w:cs="Arabic Typesetting"/>
          <w:sz w:val="34"/>
          <w:szCs w:val="34"/>
          <w:rtl/>
        </w:rPr>
      </w:pPr>
      <w:r w:rsidRPr="00793FF9">
        <w:rPr>
          <w:rFonts w:ascii="Arabic Typesetting" w:hAnsi="Arabic Typesetting" w:cs="Arabic Typesetting"/>
          <w:i/>
          <w:iCs/>
          <w:sz w:val="34"/>
          <w:szCs w:val="34"/>
          <w:rtl/>
        </w:rPr>
        <w:t>(بآلاف الفرنكات السويسرية)</w:t>
      </w:r>
    </w:p>
    <w:p w:rsidR="00BC50FD" w:rsidRDefault="00BC50FD" w:rsidP="00E90FDF">
      <w:pPr>
        <w:pStyle w:val="ARNormal"/>
        <w:spacing w:before="240" w:line="276" w:lineRule="auto"/>
        <w:jc w:val="center"/>
        <w:rPr>
          <w:rtl/>
          <w:lang w:val="fr-CH" w:bidi="ar-SA"/>
        </w:rPr>
      </w:pPr>
      <w:r w:rsidRPr="00793FF9">
        <w:rPr>
          <w:noProof/>
          <w:rtl/>
          <w:lang w:bidi="ar-SA"/>
        </w:rPr>
        <w:drawing>
          <wp:inline distT="0" distB="0" distL="0" distR="0" wp14:anchorId="16B71F0A" wp14:editId="0A2E8F70">
            <wp:extent cx="5779135" cy="14554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79135" cy="1455420"/>
                    </a:xfrm>
                    <a:prstGeom prst="rect">
                      <a:avLst/>
                    </a:prstGeom>
                    <a:noFill/>
                    <a:ln>
                      <a:noFill/>
                    </a:ln>
                  </pic:spPr>
                </pic:pic>
              </a:graphicData>
            </a:graphic>
          </wp:inline>
        </w:drawing>
      </w:r>
    </w:p>
    <w:p w:rsidR="00BC50FD" w:rsidRPr="00793FF9" w:rsidRDefault="00BC50FD" w:rsidP="00E90FDF">
      <w:pPr>
        <w:rPr>
          <w:rtl/>
          <w:lang w:val="fr-CH"/>
        </w:rPr>
      </w:pPr>
    </w:p>
    <w:p w:rsidR="00BC50FD" w:rsidRPr="00C1598E" w:rsidRDefault="00BC50FD" w:rsidP="00E90FDF">
      <w:pPr>
        <w:pStyle w:val="ARNumbered1"/>
        <w:keepNext/>
        <w:keepLines/>
        <w:spacing w:before="120"/>
        <w:ind w:left="357"/>
        <w:jc w:val="center"/>
        <w:rPr>
          <w:b/>
          <w:bCs/>
          <w:rtl/>
        </w:rPr>
      </w:pPr>
      <w:r w:rsidRPr="00C1598E">
        <w:rPr>
          <w:b/>
          <w:bCs/>
          <w:rtl/>
        </w:rPr>
        <w:t xml:space="preserve">البرنامج </w:t>
      </w:r>
      <w:r>
        <w:rPr>
          <w:rFonts w:hint="cs"/>
          <w:b/>
          <w:bCs/>
          <w:rtl/>
        </w:rPr>
        <w:t>27</w:t>
      </w:r>
      <w:r w:rsidRPr="00C1598E">
        <w:rPr>
          <w:b/>
          <w:bCs/>
          <w:rtl/>
        </w:rPr>
        <w:t xml:space="preserve">: الموارد </w:t>
      </w:r>
      <w:r>
        <w:rPr>
          <w:rFonts w:hint="cs"/>
          <w:b/>
          <w:bCs/>
          <w:rtl/>
        </w:rPr>
        <w:t>ب</w:t>
      </w:r>
      <w:r w:rsidRPr="00C1598E">
        <w:rPr>
          <w:b/>
          <w:bCs/>
          <w:rtl/>
        </w:rPr>
        <w:t xml:space="preserve">حسب </w:t>
      </w:r>
      <w:r>
        <w:rPr>
          <w:rFonts w:hint="cs"/>
          <w:b/>
          <w:bCs/>
          <w:rtl/>
        </w:rPr>
        <w:t>غرض الإنفاق</w:t>
      </w:r>
    </w:p>
    <w:p w:rsidR="00BC50FD" w:rsidRDefault="00BC50FD" w:rsidP="00E90FDF">
      <w:pPr>
        <w:keepNext/>
        <w:keepLines/>
        <w:jc w:val="center"/>
        <w:rPr>
          <w:rFonts w:ascii="Arabic Typesetting" w:hAnsi="Arabic Typesetting" w:cs="Arabic Typesetting"/>
          <w:i/>
          <w:iCs/>
          <w:sz w:val="34"/>
          <w:szCs w:val="34"/>
          <w:rtl/>
        </w:rPr>
      </w:pPr>
      <w:r w:rsidRPr="00661F5C">
        <w:rPr>
          <w:rFonts w:ascii="Arabic Typesetting" w:hAnsi="Arabic Typesetting" w:cs="Arabic Typesetting"/>
          <w:i/>
          <w:iCs/>
          <w:sz w:val="34"/>
          <w:szCs w:val="34"/>
          <w:rtl/>
        </w:rPr>
        <w:t>(بآلاف الفرنكات السويسرية)</w:t>
      </w:r>
    </w:p>
    <w:p w:rsidR="00BC50FD" w:rsidRPr="00793FF9" w:rsidRDefault="00BC50FD" w:rsidP="00E90FDF">
      <w:pPr>
        <w:spacing w:before="240"/>
        <w:jc w:val="center"/>
        <w:rPr>
          <w:rtl/>
          <w:lang w:val="fr-CH"/>
        </w:rPr>
      </w:pPr>
      <w:r w:rsidRPr="00793FF9">
        <w:rPr>
          <w:noProof/>
          <w:rtl/>
        </w:rPr>
        <w:drawing>
          <wp:inline distT="0" distB="0" distL="0" distR="0" wp14:anchorId="37417622" wp14:editId="655DC3E7">
            <wp:extent cx="5625389" cy="553673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625299" cy="5536643"/>
                    </a:xfrm>
                    <a:prstGeom prst="rect">
                      <a:avLst/>
                    </a:prstGeom>
                    <a:noFill/>
                    <a:ln>
                      <a:noFill/>
                    </a:ln>
                  </pic:spPr>
                </pic:pic>
              </a:graphicData>
            </a:graphic>
          </wp:inline>
        </w:drawing>
      </w:r>
    </w:p>
    <w:p w:rsidR="00667752" w:rsidRDefault="00667752" w:rsidP="00E90FDF">
      <w:pPr>
        <w:pStyle w:val="ARProgramHeading1"/>
        <w:rPr>
          <w:sz w:val="40"/>
          <w:szCs w:val="40"/>
          <w:rtl/>
        </w:rPr>
      </w:pPr>
      <w:r>
        <w:rPr>
          <w:sz w:val="40"/>
          <w:szCs w:val="40"/>
          <w:rtl/>
        </w:rPr>
        <w:br w:type="page"/>
      </w:r>
    </w:p>
    <w:p w:rsidR="00EE20CD" w:rsidRPr="00D61B48" w:rsidRDefault="00EE20CD" w:rsidP="00E90FDF">
      <w:pPr>
        <w:pStyle w:val="ARProgramHeading1"/>
        <w:rPr>
          <w:sz w:val="40"/>
          <w:szCs w:val="40"/>
          <w:rtl/>
        </w:rPr>
      </w:pPr>
      <w:r w:rsidRPr="00D61B48">
        <w:rPr>
          <w:sz w:val="40"/>
          <w:szCs w:val="40"/>
          <w:rtl/>
        </w:rPr>
        <w:lastRenderedPageBreak/>
        <w:t>البرنامج</w:t>
      </w:r>
      <w:r w:rsidRPr="00D61B48">
        <w:rPr>
          <w:rFonts w:hint="cs"/>
          <w:sz w:val="40"/>
          <w:szCs w:val="40"/>
          <w:rtl/>
        </w:rPr>
        <w:t xml:space="preserve"> </w:t>
      </w:r>
      <w:r>
        <w:rPr>
          <w:rFonts w:hint="cs"/>
          <w:sz w:val="40"/>
          <w:szCs w:val="40"/>
          <w:rtl/>
        </w:rPr>
        <w:t>28</w:t>
      </w:r>
      <w:r w:rsidRPr="00D61B48">
        <w:rPr>
          <w:sz w:val="40"/>
          <w:szCs w:val="40"/>
          <w:rtl/>
        </w:rPr>
        <w:tab/>
      </w:r>
      <w:r w:rsidRPr="000B3CCE">
        <w:rPr>
          <w:sz w:val="40"/>
          <w:szCs w:val="40"/>
          <w:rtl/>
        </w:rPr>
        <w:t>تأمين المعلومات والسلامة والأمن</w:t>
      </w:r>
    </w:p>
    <w:p w:rsidR="00EE20CD" w:rsidRPr="00001071" w:rsidRDefault="00EE20CD" w:rsidP="00E90FDF">
      <w:pPr>
        <w:pStyle w:val="ARNumbered1"/>
        <w:rPr>
          <w:rtl/>
        </w:rPr>
      </w:pPr>
    </w:p>
    <w:p w:rsidR="00EE20CD" w:rsidRDefault="00EE20CD" w:rsidP="00E90FDF">
      <w:pPr>
        <w:pStyle w:val="ARNormal"/>
        <w:rPr>
          <w:rtl/>
          <w:lang w:bidi="ar-SA"/>
        </w:rPr>
      </w:pPr>
    </w:p>
    <w:tbl>
      <w:tblPr>
        <w:bidiVisual/>
        <w:tblW w:w="0" w:type="auto"/>
        <w:tblInd w:w="108" w:type="dxa"/>
        <w:tblLook w:val="01E0" w:firstRow="1" w:lastRow="1" w:firstColumn="1" w:lastColumn="1" w:noHBand="0" w:noVBand="0"/>
      </w:tblPr>
      <w:tblGrid>
        <w:gridCol w:w="9354"/>
      </w:tblGrid>
      <w:tr w:rsidR="00EE20CD" w:rsidRPr="00E93294" w:rsidTr="00E90FDF">
        <w:trPr>
          <w:trHeight w:val="564"/>
        </w:trPr>
        <w:tc>
          <w:tcPr>
            <w:tcW w:w="9354" w:type="dxa"/>
            <w:shd w:val="clear" w:color="auto" w:fill="C6D9F1"/>
            <w:vAlign w:val="center"/>
          </w:tcPr>
          <w:p w:rsidR="00EE20CD" w:rsidRPr="003E3A2C" w:rsidRDefault="00EE20CD" w:rsidP="00EE20CD">
            <w:pPr>
              <w:pStyle w:val="ARProgramTableHeading"/>
              <w:jc w:val="center"/>
              <w:rPr>
                <w:sz w:val="34"/>
                <w:szCs w:val="34"/>
                <w:lang w:bidi="ar-SA"/>
              </w:rPr>
            </w:pPr>
            <w:r w:rsidRPr="003E3A2C">
              <w:rPr>
                <w:rFonts w:hint="cs"/>
                <w:sz w:val="34"/>
                <w:szCs w:val="34"/>
                <w:rtl/>
              </w:rPr>
              <w:t>استراتيجيات</w:t>
            </w:r>
            <w:r w:rsidRPr="003E3A2C">
              <w:rPr>
                <w:rFonts w:hint="cs"/>
                <w:sz w:val="34"/>
                <w:szCs w:val="34"/>
                <w:rtl/>
                <w:lang w:bidi="ar-SA"/>
              </w:rPr>
              <w:t xml:space="preserve"> التنفيذ</w:t>
            </w:r>
          </w:p>
        </w:tc>
      </w:tr>
    </w:tbl>
    <w:p w:rsidR="00EE20CD" w:rsidRPr="00966639" w:rsidRDefault="00EE20CD" w:rsidP="00E90FDF">
      <w:pPr>
        <w:pStyle w:val="ARNormal"/>
        <w:rPr>
          <w:rtl/>
        </w:rPr>
      </w:pPr>
    </w:p>
    <w:p w:rsidR="00EE20CD" w:rsidRDefault="00EE20CD" w:rsidP="00DA6355">
      <w:pPr>
        <w:pStyle w:val="ARNormal"/>
        <w:numPr>
          <w:ilvl w:val="0"/>
          <w:numId w:val="21"/>
        </w:numPr>
        <w:ind w:left="567" w:hanging="567"/>
        <w:rPr>
          <w:lang w:bidi="ar-SA"/>
        </w:rPr>
      </w:pPr>
      <w:r w:rsidRPr="000B3CCE">
        <w:rPr>
          <w:rFonts w:hint="cs"/>
          <w:rtl/>
          <w:lang w:bidi="ar-SA"/>
        </w:rPr>
        <w:t>مواصلة إحراز تقدم في تن</w:t>
      </w:r>
      <w:r>
        <w:rPr>
          <w:rFonts w:hint="cs"/>
          <w:rtl/>
          <w:lang w:bidi="ar-SA"/>
        </w:rPr>
        <w:t xml:space="preserve">فيذ استراتيجيات تأمين المعلومات </w:t>
      </w:r>
      <w:r w:rsidRPr="000B3CCE">
        <w:rPr>
          <w:rFonts w:hint="cs"/>
          <w:rtl/>
          <w:lang w:bidi="ar-SA"/>
        </w:rPr>
        <w:t>من خلال التركيز على القدرات الحالية في مجال تأمين المعلومات؛</w:t>
      </w:r>
    </w:p>
    <w:p w:rsidR="00EE20CD" w:rsidRDefault="00EE20CD" w:rsidP="00DA6355">
      <w:pPr>
        <w:pStyle w:val="ARNormal"/>
        <w:numPr>
          <w:ilvl w:val="0"/>
          <w:numId w:val="21"/>
        </w:numPr>
        <w:ind w:left="567" w:hanging="567"/>
        <w:rPr>
          <w:lang w:bidi="ar-SA"/>
        </w:rPr>
      </w:pPr>
      <w:r w:rsidRPr="000B3CCE">
        <w:rPr>
          <w:rFonts w:hint="cs"/>
          <w:rtl/>
          <w:lang w:bidi="ar-SA"/>
        </w:rPr>
        <w:t xml:space="preserve">وتطوير ثقافة تركز على الأمن من خلال اعتماد </w:t>
      </w:r>
      <w:proofErr w:type="spellStart"/>
      <w:r w:rsidRPr="000B3CCE">
        <w:rPr>
          <w:rFonts w:hint="cs"/>
          <w:rtl/>
          <w:lang w:bidi="ar-SA"/>
        </w:rPr>
        <w:t>حوكمة</w:t>
      </w:r>
      <w:proofErr w:type="spellEnd"/>
      <w:r w:rsidRPr="000B3CCE">
        <w:rPr>
          <w:rFonts w:hint="cs"/>
          <w:rtl/>
          <w:lang w:bidi="ar-SA"/>
        </w:rPr>
        <w:t xml:space="preserve"> جديدة لتأمين المعلومات و</w:t>
      </w:r>
      <w:r w:rsidRPr="000B3CCE">
        <w:rPr>
          <w:rFonts w:hint="cs"/>
          <w:rtl/>
        </w:rPr>
        <w:t xml:space="preserve">إذكاء </w:t>
      </w:r>
      <w:r w:rsidRPr="000B3CCE">
        <w:rPr>
          <w:rtl/>
        </w:rPr>
        <w:t>وعي</w:t>
      </w:r>
      <w:r w:rsidRPr="000B3CCE">
        <w:rPr>
          <w:rFonts w:hint="cs"/>
          <w:rtl/>
        </w:rPr>
        <w:t xml:space="preserve"> الموظفين</w:t>
      </w:r>
      <w:r w:rsidRPr="000B3CCE">
        <w:rPr>
          <w:rtl/>
        </w:rPr>
        <w:t xml:space="preserve"> وتدريب</w:t>
      </w:r>
      <w:r w:rsidRPr="000B3CCE">
        <w:rPr>
          <w:rFonts w:hint="cs"/>
          <w:rtl/>
        </w:rPr>
        <w:t>هم في المجال الأمني، وسن</w:t>
      </w:r>
      <w:r w:rsidRPr="000B3CCE">
        <w:rPr>
          <w:rtl/>
        </w:rPr>
        <w:t xml:space="preserve"> مقاييس </w:t>
      </w:r>
      <w:r w:rsidRPr="000B3CCE">
        <w:rPr>
          <w:rFonts w:hint="cs"/>
          <w:rtl/>
        </w:rPr>
        <w:t>جاهزة للاستخدام بشأن</w:t>
      </w:r>
      <w:r w:rsidRPr="000B3CCE">
        <w:rPr>
          <w:rtl/>
        </w:rPr>
        <w:t xml:space="preserve"> ت</w:t>
      </w:r>
      <w:r w:rsidRPr="000B3CCE">
        <w:rPr>
          <w:rFonts w:hint="cs"/>
          <w:rtl/>
        </w:rPr>
        <w:t>أ</w:t>
      </w:r>
      <w:r w:rsidRPr="000B3CCE">
        <w:rPr>
          <w:rtl/>
        </w:rPr>
        <w:t>مين المعلومات</w:t>
      </w:r>
      <w:r w:rsidRPr="000B3CCE">
        <w:rPr>
          <w:rFonts w:hint="cs"/>
          <w:rtl/>
        </w:rPr>
        <w:t xml:space="preserve"> بغية </w:t>
      </w:r>
      <w:r w:rsidRPr="000B3CCE">
        <w:rPr>
          <w:rtl/>
        </w:rPr>
        <w:t xml:space="preserve">اتخاذ قرارات </w:t>
      </w:r>
      <w:r w:rsidRPr="000B3CCE">
        <w:rPr>
          <w:rFonts w:hint="cs"/>
          <w:rtl/>
        </w:rPr>
        <w:t>مستنيرة</w:t>
      </w:r>
      <w:r w:rsidRPr="000B3CCE">
        <w:rPr>
          <w:rtl/>
        </w:rPr>
        <w:t xml:space="preserve"> في مجال إدارة مخاطر المعلومات</w:t>
      </w:r>
      <w:r w:rsidRPr="000B3CCE">
        <w:rPr>
          <w:rFonts w:hint="cs"/>
          <w:rtl/>
        </w:rPr>
        <w:t>؛</w:t>
      </w:r>
    </w:p>
    <w:p w:rsidR="00EE20CD" w:rsidRDefault="00EE20CD" w:rsidP="00DA6355">
      <w:pPr>
        <w:pStyle w:val="ARNormal"/>
        <w:numPr>
          <w:ilvl w:val="0"/>
          <w:numId w:val="21"/>
        </w:numPr>
        <w:ind w:left="567" w:hanging="567"/>
        <w:rPr>
          <w:lang w:bidi="ar-SA"/>
        </w:rPr>
      </w:pPr>
      <w:r w:rsidRPr="000B3CCE">
        <w:rPr>
          <w:rFonts w:hint="cs"/>
          <w:rtl/>
        </w:rPr>
        <w:t>و</w:t>
      </w:r>
      <w:r w:rsidRPr="000B3CCE">
        <w:rPr>
          <w:rtl/>
        </w:rPr>
        <w:t>الحد من التعرض</w:t>
      </w:r>
      <w:r w:rsidRPr="000B3CCE">
        <w:rPr>
          <w:rFonts w:hint="cs"/>
          <w:rtl/>
        </w:rPr>
        <w:t xml:space="preserve"> للمخاطر وحماية المجالات</w:t>
      </w:r>
      <w:r w:rsidRPr="000B3CCE">
        <w:rPr>
          <w:rtl/>
        </w:rPr>
        <w:t xml:space="preserve"> </w:t>
      </w:r>
      <w:r w:rsidRPr="000B3CCE">
        <w:rPr>
          <w:rFonts w:hint="cs"/>
          <w:rtl/>
        </w:rPr>
        <w:t>التي تنطوي على خطر أكبر</w:t>
      </w:r>
      <w:r w:rsidRPr="000B3CCE">
        <w:rPr>
          <w:rtl/>
        </w:rPr>
        <w:t xml:space="preserve"> </w:t>
      </w:r>
      <w:r w:rsidRPr="000B3CCE">
        <w:rPr>
          <w:rFonts w:hint="cs"/>
          <w:rtl/>
        </w:rPr>
        <w:t>بالنسبة ل</w:t>
      </w:r>
      <w:r w:rsidRPr="000B3CCE">
        <w:rPr>
          <w:rtl/>
        </w:rPr>
        <w:t>عمل الويبو</w:t>
      </w:r>
      <w:r w:rsidRPr="000B3CCE">
        <w:rPr>
          <w:rFonts w:hint="cs"/>
          <w:rtl/>
        </w:rPr>
        <w:t xml:space="preserve"> من خلال تعزيز </w:t>
      </w:r>
      <w:r w:rsidRPr="000B3CCE">
        <w:rPr>
          <w:rtl/>
        </w:rPr>
        <w:t>القدر</w:t>
      </w:r>
      <w:r w:rsidRPr="000B3CCE">
        <w:rPr>
          <w:rFonts w:hint="cs"/>
          <w:rtl/>
        </w:rPr>
        <w:t>ات التنظيمية بهدف</w:t>
      </w:r>
      <w:r w:rsidRPr="000B3CCE">
        <w:rPr>
          <w:rtl/>
        </w:rPr>
        <w:t xml:space="preserve"> </w:t>
      </w:r>
      <w:r w:rsidRPr="000B3CCE">
        <w:rPr>
          <w:rFonts w:hint="cs"/>
          <w:rtl/>
        </w:rPr>
        <w:t xml:space="preserve">تحديد </w:t>
      </w:r>
      <w:r w:rsidRPr="000B3CCE">
        <w:rPr>
          <w:rtl/>
        </w:rPr>
        <w:t xml:space="preserve">التهديدات ونقاط الضعف بشكل استباقي </w:t>
      </w:r>
      <w:r w:rsidRPr="000B3CCE">
        <w:rPr>
          <w:rFonts w:hint="cs"/>
          <w:rtl/>
        </w:rPr>
        <w:t xml:space="preserve">فيما يخص </w:t>
      </w:r>
      <w:r w:rsidRPr="000B3CCE">
        <w:rPr>
          <w:rtl/>
        </w:rPr>
        <w:t xml:space="preserve">أصول الويبو </w:t>
      </w:r>
      <w:r w:rsidRPr="000B3CCE">
        <w:rPr>
          <w:rFonts w:hint="cs"/>
          <w:rtl/>
        </w:rPr>
        <w:t>من المعلومات،</w:t>
      </w:r>
      <w:r w:rsidRPr="000B3CCE">
        <w:rPr>
          <w:rtl/>
        </w:rPr>
        <w:t xml:space="preserve"> </w:t>
      </w:r>
      <w:r w:rsidRPr="000B3CCE">
        <w:rPr>
          <w:rFonts w:hint="cs"/>
          <w:rtl/>
        </w:rPr>
        <w:t xml:space="preserve">فيصبح من الممكن تحديد </w:t>
      </w:r>
      <w:r w:rsidRPr="000B3CCE">
        <w:rPr>
          <w:rtl/>
        </w:rPr>
        <w:t>أولوي</w:t>
      </w:r>
      <w:r w:rsidRPr="000B3CCE">
        <w:rPr>
          <w:rFonts w:hint="cs"/>
          <w:rtl/>
        </w:rPr>
        <w:t>ات جهود الإصلاح؛</w:t>
      </w:r>
    </w:p>
    <w:p w:rsidR="00EE20CD" w:rsidRDefault="00EE20CD" w:rsidP="00DA6355">
      <w:pPr>
        <w:pStyle w:val="ARNormal"/>
        <w:numPr>
          <w:ilvl w:val="0"/>
          <w:numId w:val="21"/>
        </w:numPr>
        <w:ind w:left="567" w:hanging="567"/>
        <w:rPr>
          <w:lang w:bidi="ar-SA"/>
        </w:rPr>
      </w:pPr>
      <w:r>
        <w:rPr>
          <w:rFonts w:hint="cs"/>
          <w:rtl/>
        </w:rPr>
        <w:t>و</w:t>
      </w:r>
      <w:r w:rsidRPr="000B3CCE">
        <w:rPr>
          <w:rFonts w:hint="cs"/>
          <w:rtl/>
        </w:rPr>
        <w:t xml:space="preserve">توفير </w:t>
      </w:r>
      <w:r w:rsidRPr="000B3CCE">
        <w:rPr>
          <w:rtl/>
        </w:rPr>
        <w:t xml:space="preserve">ضمانات أكبر لرقابة </w:t>
      </w:r>
      <w:r w:rsidRPr="000B3CCE">
        <w:rPr>
          <w:rFonts w:hint="cs"/>
          <w:rtl/>
        </w:rPr>
        <w:t>د</w:t>
      </w:r>
      <w:r w:rsidRPr="000B3CCE">
        <w:rPr>
          <w:rtl/>
        </w:rPr>
        <w:t xml:space="preserve">اخلية فعالة في حماية أصول الويبو </w:t>
      </w:r>
      <w:r w:rsidRPr="000B3CCE">
        <w:rPr>
          <w:rFonts w:hint="cs"/>
          <w:rtl/>
        </w:rPr>
        <w:t>من المعلومات و</w:t>
      </w:r>
      <w:r w:rsidRPr="000B3CCE">
        <w:rPr>
          <w:rtl/>
        </w:rPr>
        <w:t>ضمان الامتثال</w:t>
      </w:r>
      <w:r w:rsidRPr="000B3CCE">
        <w:rPr>
          <w:rFonts w:hint="cs"/>
          <w:rtl/>
        </w:rPr>
        <w:t xml:space="preserve"> المستمر</w:t>
      </w:r>
      <w:r w:rsidRPr="000B3CCE">
        <w:rPr>
          <w:rtl/>
        </w:rPr>
        <w:t xml:space="preserve"> لسياسات ت</w:t>
      </w:r>
      <w:r w:rsidRPr="000B3CCE">
        <w:rPr>
          <w:rFonts w:hint="cs"/>
          <w:rtl/>
        </w:rPr>
        <w:t>أ</w:t>
      </w:r>
      <w:r w:rsidRPr="000B3CCE">
        <w:rPr>
          <w:rtl/>
        </w:rPr>
        <w:t>مين المعلومات</w:t>
      </w:r>
      <w:r w:rsidRPr="000B3CCE">
        <w:rPr>
          <w:rFonts w:hint="cs"/>
          <w:rtl/>
        </w:rPr>
        <w:t xml:space="preserve"> وما يتعلق بها من مهام، وذلك من خلال توسيع نطاق التصديق على ال</w:t>
      </w:r>
      <w:r w:rsidRPr="000B3CCE">
        <w:rPr>
          <w:rtl/>
        </w:rPr>
        <w:t>معايير</w:t>
      </w:r>
      <w:r w:rsidRPr="000B3CCE">
        <w:rPr>
          <w:rFonts w:hint="cs"/>
          <w:rtl/>
        </w:rPr>
        <w:t xml:space="preserve"> الصناعية </w:t>
      </w:r>
      <w:r w:rsidRPr="000B3CCE">
        <w:rPr>
          <w:rtl/>
        </w:rPr>
        <w:t xml:space="preserve">مثل </w:t>
      </w:r>
      <w:r w:rsidRPr="000B3CCE">
        <w:rPr>
          <w:lang w:bidi="ar-SA"/>
        </w:rPr>
        <w:t>ISO 27001</w:t>
      </w:r>
      <w:r w:rsidRPr="000B3CCE">
        <w:rPr>
          <w:rFonts w:hint="cs"/>
          <w:rtl/>
        </w:rPr>
        <w:t>؛</w:t>
      </w:r>
    </w:p>
    <w:p w:rsidR="00EE20CD" w:rsidRDefault="00EE20CD" w:rsidP="00DA6355">
      <w:pPr>
        <w:pStyle w:val="ARNormal"/>
        <w:numPr>
          <w:ilvl w:val="0"/>
          <w:numId w:val="21"/>
        </w:numPr>
        <w:ind w:left="567" w:hanging="567"/>
        <w:rPr>
          <w:lang w:bidi="ar-SA"/>
        </w:rPr>
      </w:pPr>
      <w:r w:rsidRPr="000B3CCE">
        <w:rPr>
          <w:rFonts w:hint="cs"/>
          <w:rtl/>
        </w:rPr>
        <w:t>و</w:t>
      </w:r>
      <w:r w:rsidRPr="000B3CCE">
        <w:rPr>
          <w:rtl/>
        </w:rPr>
        <w:t xml:space="preserve">حماية أصول الويبو </w:t>
      </w:r>
      <w:r w:rsidRPr="000B3CCE">
        <w:rPr>
          <w:rFonts w:hint="cs"/>
          <w:rtl/>
        </w:rPr>
        <w:t xml:space="preserve">من </w:t>
      </w:r>
      <w:r w:rsidRPr="000B3CCE">
        <w:rPr>
          <w:rtl/>
        </w:rPr>
        <w:t xml:space="preserve">المعلومات الحساسة: </w:t>
      </w:r>
      <w:r w:rsidRPr="000B3CCE">
        <w:rPr>
          <w:rFonts w:hint="cs"/>
          <w:rtl/>
        </w:rPr>
        <w:t>من خلال تنفيذ سياسة ل</w:t>
      </w:r>
      <w:r w:rsidRPr="000B3CCE">
        <w:rPr>
          <w:rtl/>
        </w:rPr>
        <w:t xml:space="preserve">تصنيف المعلومات </w:t>
      </w:r>
      <w:r w:rsidRPr="000B3CCE">
        <w:rPr>
          <w:rFonts w:hint="cs"/>
          <w:rtl/>
        </w:rPr>
        <w:t xml:space="preserve">ومعالجتها. وتنفيذ </w:t>
      </w:r>
      <w:r w:rsidRPr="000B3CCE">
        <w:rPr>
          <w:rtl/>
        </w:rPr>
        <w:t>آليات الحماية</w:t>
      </w:r>
      <w:r w:rsidRPr="000B3CCE">
        <w:rPr>
          <w:rFonts w:hint="cs"/>
          <w:rtl/>
        </w:rPr>
        <w:t xml:space="preserve"> القائمة على المخاطر مما سي</w:t>
      </w:r>
      <w:r w:rsidRPr="000B3CCE">
        <w:rPr>
          <w:rtl/>
        </w:rPr>
        <w:t xml:space="preserve">عزز </w:t>
      </w:r>
      <w:r w:rsidRPr="000B3CCE">
        <w:rPr>
          <w:rFonts w:hint="cs"/>
          <w:rtl/>
        </w:rPr>
        <w:t>من مرونة</w:t>
      </w:r>
      <w:r w:rsidRPr="000B3CCE">
        <w:rPr>
          <w:rtl/>
        </w:rPr>
        <w:t xml:space="preserve"> </w:t>
      </w:r>
      <w:r w:rsidRPr="000B3CCE">
        <w:rPr>
          <w:rFonts w:hint="cs"/>
          <w:rtl/>
        </w:rPr>
        <w:t xml:space="preserve">نظام </w:t>
      </w:r>
      <w:r w:rsidRPr="000B3CCE">
        <w:rPr>
          <w:rtl/>
        </w:rPr>
        <w:t xml:space="preserve">معاهدة التعاون بشأن البراءات وغيرها من </w:t>
      </w:r>
      <w:r w:rsidRPr="000B3CCE">
        <w:rPr>
          <w:rFonts w:hint="cs"/>
          <w:rtl/>
        </w:rPr>
        <w:t>أ</w:t>
      </w:r>
      <w:r w:rsidRPr="000B3CCE">
        <w:rPr>
          <w:rtl/>
        </w:rPr>
        <w:t>نظم</w:t>
      </w:r>
      <w:r w:rsidRPr="000B3CCE">
        <w:rPr>
          <w:rFonts w:hint="cs"/>
          <w:rtl/>
        </w:rPr>
        <w:t>ة</w:t>
      </w:r>
      <w:r w:rsidRPr="000B3CCE">
        <w:rPr>
          <w:rtl/>
        </w:rPr>
        <w:t xml:space="preserve"> عمل </w:t>
      </w:r>
      <w:r w:rsidRPr="000B3CCE">
        <w:rPr>
          <w:rFonts w:hint="cs"/>
          <w:rtl/>
        </w:rPr>
        <w:t xml:space="preserve">الويبو </w:t>
      </w:r>
      <w:r w:rsidRPr="000B3CCE">
        <w:rPr>
          <w:rtl/>
        </w:rPr>
        <w:t>الحساسة</w:t>
      </w:r>
      <w:r w:rsidRPr="000B3CCE">
        <w:rPr>
          <w:rFonts w:hint="cs"/>
          <w:rtl/>
        </w:rPr>
        <w:t>؛</w:t>
      </w:r>
    </w:p>
    <w:p w:rsidR="00EE20CD" w:rsidRDefault="00EE20CD" w:rsidP="00DA6355">
      <w:pPr>
        <w:pStyle w:val="ARNormal"/>
        <w:numPr>
          <w:ilvl w:val="0"/>
          <w:numId w:val="21"/>
        </w:numPr>
        <w:ind w:left="567" w:hanging="567"/>
        <w:rPr>
          <w:lang w:bidi="ar-SA"/>
        </w:rPr>
      </w:pPr>
      <w:r w:rsidRPr="000B3CCE">
        <w:rPr>
          <w:rFonts w:hint="cs"/>
          <w:rtl/>
        </w:rPr>
        <w:t xml:space="preserve">وإدخال </w:t>
      </w:r>
      <w:r w:rsidRPr="000B3CCE">
        <w:rPr>
          <w:rtl/>
        </w:rPr>
        <w:t xml:space="preserve">تحسينات على عمليات الويبو </w:t>
      </w:r>
      <w:r w:rsidRPr="000B3CCE">
        <w:rPr>
          <w:rFonts w:hint="cs"/>
          <w:rtl/>
        </w:rPr>
        <w:t xml:space="preserve">بشأن </w:t>
      </w:r>
      <w:r w:rsidRPr="000B3CCE">
        <w:rPr>
          <w:rtl/>
        </w:rPr>
        <w:t xml:space="preserve">الأمن </w:t>
      </w:r>
      <w:r w:rsidRPr="000B3CCE">
        <w:rPr>
          <w:rFonts w:hint="cs"/>
          <w:rtl/>
        </w:rPr>
        <w:t>الإلكترون</w:t>
      </w:r>
      <w:r w:rsidRPr="000B3CCE">
        <w:rPr>
          <w:rFonts w:hint="eastAsia"/>
          <w:rtl/>
        </w:rPr>
        <w:t>ي</w:t>
      </w:r>
      <w:r w:rsidRPr="000B3CCE">
        <w:rPr>
          <w:rtl/>
        </w:rPr>
        <w:t xml:space="preserve"> </w:t>
      </w:r>
      <w:r w:rsidRPr="000B3CCE">
        <w:rPr>
          <w:rFonts w:hint="cs"/>
          <w:rtl/>
        </w:rPr>
        <w:t>من خلال توسيع نطاق الم</w:t>
      </w:r>
      <w:r w:rsidRPr="000B3CCE">
        <w:rPr>
          <w:rtl/>
        </w:rPr>
        <w:t>عرفة</w:t>
      </w:r>
      <w:r w:rsidRPr="000B3CCE">
        <w:rPr>
          <w:rFonts w:hint="cs"/>
          <w:rtl/>
        </w:rPr>
        <w:t xml:space="preserve"> بشأن المعلومات الداخلية والخارجية الجاهزة للاستخدام المتعلقة بحالات التهديد ورصد الأمن على مدار الساعة واليوم دون انقطاع. وتعزيز </w:t>
      </w:r>
      <w:r w:rsidRPr="000B3CCE">
        <w:rPr>
          <w:rtl/>
        </w:rPr>
        <w:t xml:space="preserve">قدرة الويبو </w:t>
      </w:r>
      <w:r w:rsidRPr="000B3CCE">
        <w:rPr>
          <w:rFonts w:hint="cs"/>
          <w:rtl/>
        </w:rPr>
        <w:t xml:space="preserve">على الاستجابة </w:t>
      </w:r>
      <w:r w:rsidRPr="000B3CCE">
        <w:rPr>
          <w:rtl/>
        </w:rPr>
        <w:t>لحوادث أمن المعلومات لضمان احتواء</w:t>
      </w:r>
      <w:r w:rsidRPr="000B3CCE">
        <w:rPr>
          <w:rFonts w:hint="cs"/>
          <w:rtl/>
        </w:rPr>
        <w:t xml:space="preserve"> سريع للحوادث</w:t>
      </w:r>
      <w:r w:rsidRPr="000B3CCE">
        <w:rPr>
          <w:rtl/>
        </w:rPr>
        <w:t xml:space="preserve"> </w:t>
      </w:r>
      <w:r w:rsidRPr="000B3CCE">
        <w:rPr>
          <w:rFonts w:hint="cs"/>
          <w:rtl/>
        </w:rPr>
        <w:t>وتعطيل</w:t>
      </w:r>
      <w:r w:rsidRPr="000B3CCE">
        <w:rPr>
          <w:rtl/>
        </w:rPr>
        <w:t xml:space="preserve"> أقل </w:t>
      </w:r>
      <w:r w:rsidRPr="000B3CCE">
        <w:rPr>
          <w:rFonts w:hint="cs"/>
          <w:rtl/>
        </w:rPr>
        <w:t>لل</w:t>
      </w:r>
      <w:r w:rsidRPr="000B3CCE">
        <w:rPr>
          <w:rtl/>
        </w:rPr>
        <w:t>عمل</w:t>
      </w:r>
      <w:r w:rsidRPr="000B3CCE">
        <w:rPr>
          <w:rFonts w:hint="cs"/>
          <w:rtl/>
        </w:rPr>
        <w:t>؛</w:t>
      </w:r>
    </w:p>
    <w:p w:rsidR="00EE20CD" w:rsidRDefault="00EE20CD" w:rsidP="00DA6355">
      <w:pPr>
        <w:pStyle w:val="ARNormal"/>
        <w:numPr>
          <w:ilvl w:val="0"/>
          <w:numId w:val="21"/>
        </w:numPr>
        <w:ind w:left="567" w:hanging="567"/>
        <w:rPr>
          <w:lang w:bidi="ar-SA"/>
        </w:rPr>
      </w:pPr>
      <w:r w:rsidRPr="000B3CCE">
        <w:rPr>
          <w:rFonts w:hint="cs"/>
          <w:rtl/>
        </w:rPr>
        <w:t>ومواصلة تنفيذ</w:t>
      </w:r>
      <w:r>
        <w:rPr>
          <w:rFonts w:hint="cs"/>
          <w:rtl/>
        </w:rPr>
        <w:t xml:space="preserve"> خطط السلامة والأمن </w:t>
      </w:r>
      <w:r w:rsidRPr="000B3CCE">
        <w:rPr>
          <w:rFonts w:hint="cs"/>
          <w:rtl/>
        </w:rPr>
        <w:t>الهادفة إلى تحسين الاستثمارات الحالية في أنظمة الأمن</w:t>
      </w:r>
      <w:r w:rsidRPr="000B3CCE">
        <w:rPr>
          <w:rFonts w:hint="cs"/>
          <w:rtl/>
          <w:lang w:bidi="ar-SA"/>
        </w:rPr>
        <w:t xml:space="preserve"> </w:t>
      </w:r>
      <w:r w:rsidRPr="000B3CCE">
        <w:rPr>
          <w:rFonts w:hint="cs"/>
          <w:rtl/>
        </w:rPr>
        <w:t>والسلامة</w:t>
      </w:r>
      <w:r w:rsidRPr="000B3CCE">
        <w:rPr>
          <w:rtl/>
        </w:rPr>
        <w:t xml:space="preserve"> </w:t>
      </w:r>
      <w:r w:rsidRPr="000B3CCE">
        <w:rPr>
          <w:rFonts w:hint="cs"/>
          <w:rtl/>
        </w:rPr>
        <w:t>الماديين وبناء قدرات جديدة ينصب تركيزها على الوقاية</w:t>
      </w:r>
      <w:r w:rsidRPr="000B3CCE">
        <w:rPr>
          <w:rtl/>
        </w:rPr>
        <w:t xml:space="preserve"> </w:t>
      </w:r>
      <w:r w:rsidRPr="000B3CCE">
        <w:rPr>
          <w:rFonts w:hint="cs"/>
          <w:rtl/>
        </w:rPr>
        <w:t>والجهوزية</w:t>
      </w:r>
      <w:r w:rsidRPr="000B3CCE">
        <w:rPr>
          <w:rtl/>
        </w:rPr>
        <w:t xml:space="preserve"> </w:t>
      </w:r>
      <w:r w:rsidRPr="000B3CCE">
        <w:rPr>
          <w:rFonts w:hint="cs"/>
          <w:rtl/>
        </w:rPr>
        <w:t xml:space="preserve">والثبات. والتوفيق بين </w:t>
      </w:r>
      <w:r>
        <w:rPr>
          <w:rFonts w:hint="cs"/>
          <w:rtl/>
        </w:rPr>
        <w:t>تلك الخطط</w:t>
      </w:r>
      <w:r w:rsidRPr="000B3CCE">
        <w:rPr>
          <w:rFonts w:hint="cs"/>
          <w:rtl/>
        </w:rPr>
        <w:t xml:space="preserve"> والمتطلبات الإلزامية ل</w:t>
      </w:r>
      <w:r w:rsidRPr="000B3CCE">
        <w:rPr>
          <w:rtl/>
          <w:lang w:bidi="ar-SA"/>
        </w:rPr>
        <w:t>نظام الأمم المتحدة لإدارة الأمن</w:t>
      </w:r>
      <w:r w:rsidRPr="000B3CCE">
        <w:rPr>
          <w:rFonts w:hint="cs"/>
          <w:rtl/>
          <w:lang w:bidi="ar-SA"/>
        </w:rPr>
        <w:t xml:space="preserve"> ومعايير الأمن التجاري؛</w:t>
      </w:r>
    </w:p>
    <w:p w:rsidR="00EE20CD" w:rsidRDefault="00EE20CD" w:rsidP="00DA6355">
      <w:pPr>
        <w:pStyle w:val="ARNormal"/>
        <w:numPr>
          <w:ilvl w:val="0"/>
          <w:numId w:val="21"/>
        </w:numPr>
        <w:ind w:left="567" w:hanging="567"/>
        <w:rPr>
          <w:lang w:bidi="ar-SA"/>
        </w:rPr>
      </w:pPr>
      <w:r w:rsidRPr="000B3CCE">
        <w:rPr>
          <w:rFonts w:hint="cs"/>
          <w:rtl/>
        </w:rPr>
        <w:t>ودعم المرونة التنظيمية وضمان موافقة مخاطر الأمن والسلامة للسيناريوهات الواردة في عمليات إدارة المخاطر في الويبو و</w:t>
      </w:r>
      <w:r w:rsidRPr="000B3CCE">
        <w:rPr>
          <w:rtl/>
        </w:rPr>
        <w:t>قدر</w:t>
      </w:r>
      <w:r w:rsidRPr="000B3CCE">
        <w:rPr>
          <w:rFonts w:hint="cs"/>
          <w:rtl/>
        </w:rPr>
        <w:t>تها</w:t>
      </w:r>
      <w:r w:rsidRPr="000B3CCE">
        <w:rPr>
          <w:rtl/>
        </w:rPr>
        <w:t xml:space="preserve"> </w:t>
      </w:r>
      <w:r w:rsidRPr="000B3CCE">
        <w:rPr>
          <w:rFonts w:hint="cs"/>
          <w:rtl/>
        </w:rPr>
        <w:t xml:space="preserve">على </w:t>
      </w:r>
      <w:r w:rsidRPr="000B3CCE">
        <w:rPr>
          <w:rtl/>
        </w:rPr>
        <w:t>إدارة المخاطر المؤسسية</w:t>
      </w:r>
      <w:r w:rsidRPr="000B3CCE">
        <w:rPr>
          <w:rFonts w:hint="cs"/>
          <w:rtl/>
        </w:rPr>
        <w:t>؛</w:t>
      </w:r>
    </w:p>
    <w:p w:rsidR="00EE20CD" w:rsidRDefault="00EE20CD" w:rsidP="00DA6355">
      <w:pPr>
        <w:pStyle w:val="ARNormal"/>
        <w:numPr>
          <w:ilvl w:val="0"/>
          <w:numId w:val="21"/>
        </w:numPr>
        <w:ind w:left="567" w:hanging="567"/>
        <w:rPr>
          <w:lang w:bidi="ar-SA"/>
        </w:rPr>
      </w:pPr>
      <w:r w:rsidRPr="000B3CCE">
        <w:rPr>
          <w:rFonts w:hint="cs"/>
          <w:rtl/>
        </w:rPr>
        <w:t>وتقليص المخاطر التشغيلية من خلال تعميم الأمن والسلامة وإدارة المخاطر في سير عمل المنظمة؛</w:t>
      </w:r>
    </w:p>
    <w:p w:rsidR="00EE20CD" w:rsidRDefault="00EE20CD" w:rsidP="00DA6355">
      <w:pPr>
        <w:pStyle w:val="ARNormal"/>
        <w:numPr>
          <w:ilvl w:val="0"/>
          <w:numId w:val="21"/>
        </w:numPr>
        <w:ind w:left="567" w:hanging="567"/>
        <w:rPr>
          <w:lang w:bidi="ar-SA"/>
        </w:rPr>
      </w:pPr>
      <w:r w:rsidRPr="000B3CCE">
        <w:rPr>
          <w:rFonts w:hint="cs"/>
          <w:rtl/>
        </w:rPr>
        <w:t>وتعزيز الأمن والسلامة الماديين وتحسين معارف الموظفين وتصرفهم ومهاراتهم من خلال التنسيق بين إذكاء الوعي إزاء الأمن والسلامة، والتدريب؛</w:t>
      </w:r>
    </w:p>
    <w:p w:rsidR="00EE20CD" w:rsidRDefault="00EE20CD" w:rsidP="00E70663">
      <w:pPr>
        <w:pStyle w:val="ARNormal"/>
        <w:numPr>
          <w:ilvl w:val="0"/>
          <w:numId w:val="21"/>
        </w:numPr>
        <w:ind w:left="567" w:hanging="567"/>
        <w:rPr>
          <w:rtl/>
          <w:lang w:bidi="ar-SA"/>
        </w:rPr>
      </w:pPr>
      <w:r w:rsidRPr="000B3CCE">
        <w:rPr>
          <w:rFonts w:hint="cs"/>
          <w:rtl/>
        </w:rPr>
        <w:t>وتعزيز حماية الموظفين والزوار والمندوبين من سيناريوهات التهديد المحتمل من خلال تعزيز القدرات الأمنية على غرار الرصد المستمر للتهديدات وتحليل المخاطر وآليات الحماية القائمة على المخاطر (أبواب مغلقة بإحكام وضوابط فحص وقائية والردع</w:t>
      </w:r>
      <w:r w:rsidR="00E70663">
        <w:rPr>
          <w:rFonts w:hint="eastAsia"/>
          <w:rtl/>
        </w:rPr>
        <w:t> </w:t>
      </w:r>
      <w:r w:rsidRPr="000B3CCE">
        <w:rPr>
          <w:rFonts w:hint="cs"/>
          <w:rtl/>
        </w:rPr>
        <w:t>الخ).</w:t>
      </w:r>
    </w:p>
    <w:p w:rsidR="00EE20CD" w:rsidRDefault="00EE20CD" w:rsidP="00E90FDF">
      <w:pPr>
        <w:pStyle w:val="ARNormal"/>
        <w:rPr>
          <w:lang w:bidi="ar-SA"/>
        </w:rPr>
      </w:pPr>
    </w:p>
    <w:p w:rsidR="00EE20CD" w:rsidRDefault="00EE20CD" w:rsidP="00E90FDF">
      <w:pPr>
        <w:pStyle w:val="ARNormal"/>
        <w:rPr>
          <w:lang w:bidi="ar-SA"/>
        </w:rPr>
      </w:pPr>
    </w:p>
    <w:tbl>
      <w:tblPr>
        <w:bidiVisual/>
        <w:tblW w:w="0" w:type="auto"/>
        <w:tblLook w:val="01E0" w:firstRow="1" w:lastRow="1" w:firstColumn="1" w:lastColumn="1" w:noHBand="0" w:noVBand="0"/>
      </w:tblPr>
      <w:tblGrid>
        <w:gridCol w:w="108"/>
        <w:gridCol w:w="4314"/>
        <w:gridCol w:w="222"/>
        <w:gridCol w:w="4398"/>
        <w:gridCol w:w="420"/>
      </w:tblGrid>
      <w:tr w:rsidR="00EE20CD" w:rsidRPr="000B3CCE" w:rsidTr="00E90FDF">
        <w:trPr>
          <w:gridBefore w:val="1"/>
          <w:wBefore w:w="108" w:type="dxa"/>
          <w:trHeight w:val="564"/>
        </w:trPr>
        <w:tc>
          <w:tcPr>
            <w:tcW w:w="4536" w:type="dxa"/>
            <w:gridSpan w:val="2"/>
            <w:shd w:val="clear" w:color="auto" w:fill="C6D9F1"/>
            <w:vAlign w:val="center"/>
          </w:tcPr>
          <w:p w:rsidR="00EE20CD" w:rsidRPr="007B49F6" w:rsidRDefault="00EE20CD" w:rsidP="00EE20CD">
            <w:pPr>
              <w:pStyle w:val="ARProgramTableHeading"/>
              <w:keepNext/>
              <w:keepLines/>
              <w:jc w:val="center"/>
              <w:rPr>
                <w:sz w:val="34"/>
                <w:szCs w:val="34"/>
                <w:rtl/>
              </w:rPr>
            </w:pPr>
            <w:r w:rsidRPr="007B49F6">
              <w:rPr>
                <w:rFonts w:hint="cs"/>
                <w:sz w:val="34"/>
                <w:szCs w:val="34"/>
                <w:rtl/>
              </w:rPr>
              <w:lastRenderedPageBreak/>
              <w:t>المخاطر</w:t>
            </w:r>
          </w:p>
        </w:tc>
        <w:tc>
          <w:tcPr>
            <w:tcW w:w="4818" w:type="dxa"/>
            <w:gridSpan w:val="2"/>
            <w:shd w:val="clear" w:color="auto" w:fill="C6D9F1"/>
            <w:vAlign w:val="center"/>
          </w:tcPr>
          <w:p w:rsidR="00EE20CD" w:rsidRPr="007B49F6" w:rsidRDefault="00EE20CD" w:rsidP="00EE20CD">
            <w:pPr>
              <w:pStyle w:val="ARProgramTableHeading"/>
              <w:keepNext/>
              <w:keepLines/>
              <w:jc w:val="center"/>
              <w:rPr>
                <w:sz w:val="34"/>
                <w:szCs w:val="34"/>
              </w:rPr>
            </w:pPr>
            <w:r w:rsidRPr="007B49F6">
              <w:rPr>
                <w:rFonts w:hint="cs"/>
                <w:sz w:val="34"/>
                <w:szCs w:val="34"/>
                <w:rtl/>
              </w:rPr>
              <w:t>إجراءات التخفيف</w:t>
            </w:r>
          </w:p>
        </w:tc>
      </w:tr>
      <w:tr w:rsidR="00EE20CD" w:rsidRPr="000B3CCE" w:rsidTr="00E90FDF">
        <w:tblPrEx>
          <w:jc w:val="center"/>
        </w:tblPrEx>
        <w:trPr>
          <w:gridAfter w:val="1"/>
          <w:wAfter w:w="420" w:type="dxa"/>
          <w:trHeight w:val="1939"/>
          <w:jc w:val="center"/>
        </w:trPr>
        <w:tc>
          <w:tcPr>
            <w:tcW w:w="4422" w:type="dxa"/>
            <w:gridSpan w:val="2"/>
            <w:tcMar>
              <w:top w:w="113" w:type="dxa"/>
            </w:tcMar>
          </w:tcPr>
          <w:p w:rsidR="00EE20CD" w:rsidRPr="000B3CCE" w:rsidRDefault="00EE20CD" w:rsidP="00EE20CD">
            <w:pPr>
              <w:bidi/>
              <w:spacing w:after="120" w:line="300" w:lineRule="exact"/>
              <w:rPr>
                <w:rFonts w:ascii="Arabic Typesetting" w:hAnsi="Arabic Typesetting" w:cs="Arabic Typesetting"/>
                <w:sz w:val="30"/>
                <w:szCs w:val="30"/>
                <w:rtl/>
              </w:rPr>
            </w:pPr>
            <w:r w:rsidRPr="000B3CCE">
              <w:rPr>
                <w:rFonts w:ascii="Arabic Typesetting" w:hAnsi="Arabic Typesetting" w:cs="Arabic Typesetting" w:hint="cs"/>
                <w:sz w:val="30"/>
                <w:szCs w:val="30"/>
                <w:rtl/>
              </w:rPr>
              <w:t>على غرار ال</w:t>
            </w:r>
            <w:r w:rsidRPr="000B3CCE">
              <w:rPr>
                <w:rFonts w:ascii="Arabic Typesetting" w:hAnsi="Arabic Typesetting" w:cs="Arabic Typesetting"/>
                <w:sz w:val="30"/>
                <w:szCs w:val="30"/>
                <w:rtl/>
              </w:rPr>
              <w:t xml:space="preserve">منظمات </w:t>
            </w:r>
            <w:r w:rsidRPr="000B3CCE">
              <w:rPr>
                <w:rFonts w:ascii="Arabic Typesetting" w:hAnsi="Arabic Typesetting" w:cs="Arabic Typesetting" w:hint="cs"/>
                <w:sz w:val="30"/>
                <w:szCs w:val="30"/>
                <w:rtl/>
              </w:rPr>
              <w:t>ال</w:t>
            </w:r>
            <w:r w:rsidRPr="000B3CCE">
              <w:rPr>
                <w:rFonts w:ascii="Arabic Typesetting" w:hAnsi="Arabic Typesetting" w:cs="Arabic Typesetting"/>
                <w:sz w:val="30"/>
                <w:szCs w:val="30"/>
                <w:rtl/>
              </w:rPr>
              <w:t xml:space="preserve">أخرى، الويبو </w:t>
            </w:r>
            <w:r w:rsidRPr="000B3CCE">
              <w:rPr>
                <w:rFonts w:ascii="Arabic Typesetting" w:hAnsi="Arabic Typesetting" w:cs="Arabic Typesetting" w:hint="cs"/>
                <w:sz w:val="30"/>
                <w:szCs w:val="30"/>
                <w:rtl/>
              </w:rPr>
              <w:t xml:space="preserve">معرضة </w:t>
            </w:r>
            <w:r w:rsidRPr="000B3CCE">
              <w:rPr>
                <w:rFonts w:ascii="Arabic Typesetting" w:hAnsi="Arabic Typesetting" w:cs="Arabic Typesetting"/>
                <w:sz w:val="30"/>
                <w:szCs w:val="30"/>
                <w:rtl/>
              </w:rPr>
              <w:t>لخطر الهجمات ال</w:t>
            </w:r>
            <w:r w:rsidRPr="000B3CCE">
              <w:rPr>
                <w:rFonts w:ascii="Arabic Typesetting" w:hAnsi="Arabic Typesetting" w:cs="Arabic Typesetting" w:hint="cs"/>
                <w:sz w:val="30"/>
                <w:szCs w:val="30"/>
                <w:rtl/>
              </w:rPr>
              <w:t>إ</w:t>
            </w:r>
            <w:r w:rsidRPr="000B3CCE">
              <w:rPr>
                <w:rFonts w:ascii="Arabic Typesetting" w:hAnsi="Arabic Typesetting" w:cs="Arabic Typesetting"/>
                <w:sz w:val="30"/>
                <w:szCs w:val="30"/>
                <w:rtl/>
              </w:rPr>
              <w:t xml:space="preserve">لكترونية وخطر </w:t>
            </w:r>
            <w:r w:rsidRPr="000B3CCE">
              <w:rPr>
                <w:rFonts w:ascii="Arabic Typesetting" w:hAnsi="Arabic Typesetting" w:cs="Arabic Typesetting" w:hint="cs"/>
                <w:sz w:val="30"/>
                <w:szCs w:val="30"/>
                <w:rtl/>
              </w:rPr>
              <w:t>الا</w:t>
            </w:r>
            <w:r w:rsidRPr="000B3CCE">
              <w:rPr>
                <w:rFonts w:ascii="Arabic Typesetting" w:hAnsi="Arabic Typesetting" w:cs="Arabic Typesetting"/>
                <w:sz w:val="30"/>
                <w:szCs w:val="30"/>
                <w:rtl/>
              </w:rPr>
              <w:t>خ</w:t>
            </w:r>
            <w:r w:rsidRPr="000B3CCE">
              <w:rPr>
                <w:rFonts w:ascii="Arabic Typesetting" w:hAnsi="Arabic Typesetting" w:cs="Arabic Typesetting" w:hint="cs"/>
                <w:sz w:val="30"/>
                <w:szCs w:val="30"/>
                <w:rtl/>
              </w:rPr>
              <w:t>ت</w:t>
            </w:r>
            <w:r w:rsidRPr="000B3CCE">
              <w:rPr>
                <w:rFonts w:ascii="Arabic Typesetting" w:hAnsi="Arabic Typesetting" w:cs="Arabic Typesetting"/>
                <w:sz w:val="30"/>
                <w:szCs w:val="30"/>
                <w:rtl/>
              </w:rPr>
              <w:t>ر</w:t>
            </w:r>
            <w:r w:rsidRPr="000B3CCE">
              <w:rPr>
                <w:rFonts w:ascii="Arabic Typesetting" w:hAnsi="Arabic Typesetting" w:cs="Arabic Typesetting" w:hint="cs"/>
                <w:sz w:val="30"/>
                <w:szCs w:val="30"/>
                <w:rtl/>
              </w:rPr>
              <w:t>ا</w:t>
            </w:r>
            <w:r w:rsidRPr="000B3CCE">
              <w:rPr>
                <w:rFonts w:ascii="Arabic Typesetting" w:hAnsi="Arabic Typesetting" w:cs="Arabic Typesetting"/>
                <w:sz w:val="30"/>
                <w:szCs w:val="30"/>
                <w:rtl/>
              </w:rPr>
              <w:t xml:space="preserve">ق </w:t>
            </w:r>
            <w:r w:rsidRPr="000B3CCE">
              <w:rPr>
                <w:rFonts w:ascii="Arabic Typesetting" w:hAnsi="Arabic Typesetting" w:cs="Arabic Typesetting" w:hint="cs"/>
                <w:sz w:val="30"/>
                <w:szCs w:val="30"/>
                <w:rtl/>
              </w:rPr>
              <w:t>المؤذي أو غير المتعمد ل</w:t>
            </w:r>
            <w:r w:rsidRPr="000B3CCE">
              <w:rPr>
                <w:rFonts w:ascii="Arabic Typesetting" w:hAnsi="Arabic Typesetting" w:cs="Arabic Typesetting"/>
                <w:sz w:val="30"/>
                <w:szCs w:val="30"/>
                <w:rtl/>
              </w:rPr>
              <w:t>لبيانات</w:t>
            </w:r>
            <w:r w:rsidRPr="000B3CCE">
              <w:rPr>
                <w:rFonts w:ascii="Arabic Typesetting" w:hAnsi="Arabic Typesetting" w:cs="Arabic Typesetting" w:hint="cs"/>
                <w:sz w:val="30"/>
                <w:szCs w:val="30"/>
                <w:rtl/>
              </w:rPr>
              <w:t>،</w:t>
            </w:r>
            <w:r w:rsidRPr="000B3CCE">
              <w:rPr>
                <w:rFonts w:ascii="Arabic Typesetting" w:hAnsi="Arabic Typesetting" w:cs="Arabic Typesetting"/>
                <w:sz w:val="30"/>
                <w:szCs w:val="30"/>
                <w:rtl/>
              </w:rPr>
              <w:t xml:space="preserve"> مما يؤدي إلى الكشف غير المصرح به </w:t>
            </w:r>
            <w:r w:rsidRPr="000B3CCE">
              <w:rPr>
                <w:rFonts w:ascii="Arabic Typesetting" w:hAnsi="Arabic Typesetting" w:cs="Arabic Typesetting" w:hint="cs"/>
                <w:sz w:val="30"/>
                <w:szCs w:val="30"/>
                <w:rtl/>
              </w:rPr>
              <w:t xml:space="preserve">عن </w:t>
            </w:r>
            <w:r w:rsidRPr="000B3CCE">
              <w:rPr>
                <w:rFonts w:ascii="Arabic Typesetting" w:hAnsi="Arabic Typesetting" w:cs="Arabic Typesetting"/>
                <w:sz w:val="30"/>
                <w:szCs w:val="30"/>
                <w:rtl/>
              </w:rPr>
              <w:t xml:space="preserve">المعلومات </w:t>
            </w:r>
            <w:r w:rsidRPr="000B3CCE">
              <w:rPr>
                <w:rFonts w:ascii="Arabic Typesetting" w:hAnsi="Arabic Typesetting" w:cs="Arabic Typesetting" w:hint="cs"/>
                <w:sz w:val="30"/>
                <w:szCs w:val="30"/>
                <w:rtl/>
              </w:rPr>
              <w:t>ال</w:t>
            </w:r>
            <w:r w:rsidRPr="000B3CCE">
              <w:rPr>
                <w:rFonts w:ascii="Arabic Typesetting" w:hAnsi="Arabic Typesetting" w:cs="Arabic Typesetting"/>
                <w:sz w:val="30"/>
                <w:szCs w:val="30"/>
                <w:rtl/>
              </w:rPr>
              <w:t xml:space="preserve">سرية </w:t>
            </w:r>
            <w:proofErr w:type="spellStart"/>
            <w:r w:rsidRPr="000B3CCE">
              <w:rPr>
                <w:rFonts w:ascii="Arabic Typesetting" w:hAnsi="Arabic Typesetting" w:cs="Arabic Typesetting" w:hint="cs"/>
                <w:sz w:val="30"/>
                <w:szCs w:val="30"/>
                <w:rtl/>
              </w:rPr>
              <w:t>ل</w:t>
            </w:r>
            <w:r w:rsidRPr="000B3CCE">
              <w:rPr>
                <w:rFonts w:ascii="Arabic Typesetting" w:hAnsi="Arabic Typesetting" w:cs="Arabic Typesetting"/>
                <w:sz w:val="30"/>
                <w:szCs w:val="30"/>
                <w:rtl/>
              </w:rPr>
              <w:t>لويبو</w:t>
            </w:r>
            <w:proofErr w:type="spellEnd"/>
            <w:r w:rsidRPr="000B3CCE">
              <w:rPr>
                <w:rFonts w:ascii="Arabic Typesetting" w:hAnsi="Arabic Typesetting" w:cs="Arabic Typesetting"/>
                <w:sz w:val="30"/>
                <w:szCs w:val="30"/>
                <w:rtl/>
              </w:rPr>
              <w:t xml:space="preserve"> أو إساءة استخدام</w:t>
            </w:r>
            <w:r w:rsidRPr="000B3CCE">
              <w:rPr>
                <w:rFonts w:ascii="Arabic Typesetting" w:hAnsi="Arabic Typesetting" w:cs="Arabic Typesetting" w:hint="cs"/>
                <w:sz w:val="30"/>
                <w:szCs w:val="30"/>
                <w:rtl/>
              </w:rPr>
              <w:t xml:space="preserve">ها </w:t>
            </w:r>
            <w:r w:rsidRPr="000B3CCE">
              <w:rPr>
                <w:rFonts w:ascii="Arabic Typesetting" w:hAnsi="Arabic Typesetting" w:cs="Arabic Typesetting"/>
                <w:sz w:val="30"/>
                <w:szCs w:val="30"/>
                <w:rtl/>
              </w:rPr>
              <w:t xml:space="preserve">أو تعطيل </w:t>
            </w:r>
            <w:r w:rsidRPr="000B3CCE">
              <w:rPr>
                <w:rFonts w:ascii="Arabic Typesetting" w:hAnsi="Arabic Typesetting" w:cs="Arabic Typesetting" w:hint="cs"/>
                <w:sz w:val="30"/>
                <w:szCs w:val="30"/>
                <w:rtl/>
              </w:rPr>
              <w:t>الأعمال</w:t>
            </w:r>
            <w:r w:rsidRPr="000B3CCE">
              <w:rPr>
                <w:rFonts w:ascii="Arabic Typesetting" w:hAnsi="Arabic Typesetting" w:cs="Arabic Typesetting"/>
                <w:sz w:val="30"/>
                <w:szCs w:val="30"/>
                <w:rtl/>
              </w:rPr>
              <w:t xml:space="preserve">. </w:t>
            </w:r>
            <w:r w:rsidRPr="000B3CCE">
              <w:rPr>
                <w:rFonts w:ascii="Arabic Typesetting" w:hAnsi="Arabic Typesetting" w:cs="Arabic Typesetting" w:hint="cs"/>
                <w:sz w:val="30"/>
                <w:szCs w:val="30"/>
                <w:rtl/>
              </w:rPr>
              <w:t>و</w:t>
            </w:r>
            <w:r w:rsidRPr="000B3CCE">
              <w:rPr>
                <w:rFonts w:ascii="Arabic Typesetting" w:hAnsi="Arabic Typesetting" w:cs="Arabic Typesetting"/>
                <w:sz w:val="30"/>
                <w:szCs w:val="30"/>
                <w:rtl/>
              </w:rPr>
              <w:t xml:space="preserve">يمكن لمثل </w:t>
            </w:r>
            <w:r w:rsidRPr="000B3CCE">
              <w:rPr>
                <w:rFonts w:ascii="Arabic Typesetting" w:hAnsi="Arabic Typesetting" w:cs="Arabic Typesetting" w:hint="cs"/>
                <w:sz w:val="30"/>
                <w:szCs w:val="30"/>
                <w:rtl/>
              </w:rPr>
              <w:t xml:space="preserve">تلك </w:t>
            </w:r>
            <w:r w:rsidRPr="000B3CCE">
              <w:rPr>
                <w:rFonts w:ascii="Arabic Typesetting" w:hAnsi="Arabic Typesetting" w:cs="Arabic Typesetting"/>
                <w:sz w:val="30"/>
                <w:szCs w:val="30"/>
                <w:rtl/>
              </w:rPr>
              <w:t>الح</w:t>
            </w:r>
            <w:r w:rsidRPr="000B3CCE">
              <w:rPr>
                <w:rFonts w:ascii="Arabic Typesetting" w:hAnsi="Arabic Typesetting" w:cs="Arabic Typesetting" w:hint="cs"/>
                <w:sz w:val="30"/>
                <w:szCs w:val="30"/>
                <w:rtl/>
              </w:rPr>
              <w:t>وا</w:t>
            </w:r>
            <w:r w:rsidRPr="000B3CCE">
              <w:rPr>
                <w:rFonts w:ascii="Arabic Typesetting" w:hAnsi="Arabic Typesetting" w:cs="Arabic Typesetting"/>
                <w:sz w:val="30"/>
                <w:szCs w:val="30"/>
                <w:rtl/>
              </w:rPr>
              <w:t xml:space="preserve">دث أن تؤثر </w:t>
            </w:r>
            <w:r w:rsidRPr="000B3CCE">
              <w:rPr>
                <w:rFonts w:ascii="Arabic Typesetting" w:hAnsi="Arabic Typesetting" w:cs="Arabic Typesetting" w:hint="cs"/>
                <w:sz w:val="30"/>
                <w:szCs w:val="30"/>
                <w:rtl/>
              </w:rPr>
              <w:t xml:space="preserve">في </w:t>
            </w:r>
            <w:r w:rsidRPr="000B3CCE">
              <w:rPr>
                <w:rFonts w:ascii="Arabic Typesetting" w:hAnsi="Arabic Typesetting" w:cs="Arabic Typesetting"/>
                <w:sz w:val="30"/>
                <w:szCs w:val="30"/>
                <w:rtl/>
              </w:rPr>
              <w:t xml:space="preserve">سمعة الويبو </w:t>
            </w:r>
            <w:r w:rsidRPr="000B3CCE">
              <w:rPr>
                <w:rFonts w:ascii="Arabic Typesetting" w:hAnsi="Arabic Typesetting" w:cs="Arabic Typesetting" w:hint="cs"/>
                <w:sz w:val="30"/>
                <w:szCs w:val="30"/>
                <w:rtl/>
              </w:rPr>
              <w:t xml:space="preserve">بصفتها جهة </w:t>
            </w:r>
            <w:r w:rsidRPr="000B3CCE">
              <w:rPr>
                <w:rFonts w:ascii="Arabic Typesetting" w:hAnsi="Arabic Typesetting" w:cs="Arabic Typesetting"/>
                <w:sz w:val="30"/>
                <w:szCs w:val="30"/>
                <w:rtl/>
              </w:rPr>
              <w:t>موثوق به</w:t>
            </w:r>
            <w:r w:rsidRPr="000B3CCE">
              <w:rPr>
                <w:rFonts w:ascii="Arabic Typesetting" w:hAnsi="Arabic Typesetting" w:cs="Arabic Typesetting" w:hint="cs"/>
                <w:sz w:val="30"/>
                <w:szCs w:val="30"/>
                <w:rtl/>
              </w:rPr>
              <w:t>ا</w:t>
            </w:r>
            <w:r w:rsidRPr="000B3CCE">
              <w:rPr>
                <w:rFonts w:ascii="Arabic Typesetting" w:hAnsi="Arabic Typesetting" w:cs="Arabic Typesetting"/>
                <w:sz w:val="30"/>
                <w:szCs w:val="30"/>
                <w:rtl/>
              </w:rPr>
              <w:t xml:space="preserve"> </w:t>
            </w:r>
            <w:r w:rsidRPr="000B3CCE">
              <w:rPr>
                <w:rFonts w:ascii="Arabic Typesetting" w:hAnsi="Arabic Typesetting" w:cs="Arabic Typesetting" w:hint="cs"/>
                <w:sz w:val="30"/>
                <w:szCs w:val="30"/>
                <w:rtl/>
              </w:rPr>
              <w:t>في تقديم المشورة وا</w:t>
            </w:r>
            <w:r w:rsidRPr="000B3CCE">
              <w:rPr>
                <w:rFonts w:ascii="Arabic Typesetting" w:hAnsi="Arabic Typesetting" w:cs="Arabic Typesetting"/>
                <w:sz w:val="30"/>
                <w:szCs w:val="30"/>
                <w:rtl/>
              </w:rPr>
              <w:t>لخدم</w:t>
            </w:r>
            <w:r w:rsidRPr="000B3CCE">
              <w:rPr>
                <w:rFonts w:ascii="Arabic Typesetting" w:hAnsi="Arabic Typesetting" w:cs="Arabic Typesetting" w:hint="cs"/>
                <w:sz w:val="30"/>
                <w:szCs w:val="30"/>
                <w:rtl/>
              </w:rPr>
              <w:t>ات</w:t>
            </w:r>
            <w:r w:rsidRPr="000B3CCE">
              <w:rPr>
                <w:rFonts w:ascii="Arabic Typesetting" w:hAnsi="Arabic Typesetting" w:cs="Arabic Typesetting"/>
                <w:sz w:val="30"/>
                <w:szCs w:val="30"/>
                <w:rtl/>
              </w:rPr>
              <w:t xml:space="preserve"> لأعضائها وزبا</w:t>
            </w:r>
            <w:r w:rsidRPr="000B3CCE">
              <w:rPr>
                <w:rFonts w:ascii="Arabic Typesetting" w:hAnsi="Arabic Typesetting" w:cs="Arabic Typesetting" w:hint="cs"/>
                <w:sz w:val="30"/>
                <w:szCs w:val="30"/>
                <w:rtl/>
              </w:rPr>
              <w:t>ئنها.</w:t>
            </w:r>
          </w:p>
        </w:tc>
        <w:tc>
          <w:tcPr>
            <w:tcW w:w="4620" w:type="dxa"/>
            <w:gridSpan w:val="2"/>
            <w:tcMar>
              <w:top w:w="113" w:type="dxa"/>
            </w:tcMar>
          </w:tcPr>
          <w:p w:rsidR="00EE20CD" w:rsidRPr="000B3CCE" w:rsidRDefault="00EE20CD" w:rsidP="00EE20CD">
            <w:pPr>
              <w:autoSpaceDE w:val="0"/>
              <w:autoSpaceDN w:val="0"/>
              <w:bidi/>
              <w:adjustRightInd w:val="0"/>
              <w:spacing w:after="120" w:line="300" w:lineRule="exact"/>
              <w:ind w:right="108"/>
              <w:rPr>
                <w:rFonts w:ascii="Arabic Typesetting" w:hAnsi="Arabic Typesetting" w:cs="Arabic Typesetting"/>
                <w:sz w:val="30"/>
                <w:szCs w:val="30"/>
                <w:rtl/>
              </w:rPr>
            </w:pPr>
            <w:r w:rsidRPr="000B3CCE">
              <w:rPr>
                <w:rFonts w:ascii="Arabic Typesetting" w:hAnsi="Arabic Typesetting" w:cs="Arabic Typesetting" w:hint="cs"/>
                <w:sz w:val="30"/>
                <w:szCs w:val="30"/>
                <w:rtl/>
              </w:rPr>
              <w:t>إن ال</w:t>
            </w:r>
            <w:r w:rsidRPr="000B3CCE">
              <w:rPr>
                <w:rFonts w:ascii="Arabic Typesetting" w:hAnsi="Arabic Typesetting" w:cs="Arabic Typesetting"/>
                <w:sz w:val="30"/>
                <w:szCs w:val="30"/>
                <w:rtl/>
              </w:rPr>
              <w:t xml:space="preserve">تنفيذ </w:t>
            </w:r>
            <w:r w:rsidRPr="000B3CCE">
              <w:rPr>
                <w:rFonts w:ascii="Arabic Typesetting" w:hAnsi="Arabic Typesetting" w:cs="Arabic Typesetting" w:hint="cs"/>
                <w:sz w:val="30"/>
                <w:szCs w:val="30"/>
                <w:rtl/>
              </w:rPr>
              <w:t>ال</w:t>
            </w:r>
            <w:r w:rsidRPr="000B3CCE">
              <w:rPr>
                <w:rFonts w:ascii="Arabic Typesetting" w:hAnsi="Arabic Typesetting" w:cs="Arabic Typesetting"/>
                <w:sz w:val="30"/>
                <w:szCs w:val="30"/>
                <w:rtl/>
              </w:rPr>
              <w:t xml:space="preserve">مرحلي </w:t>
            </w:r>
            <w:r w:rsidRPr="000B3CCE">
              <w:rPr>
                <w:rFonts w:ascii="Arabic Typesetting" w:hAnsi="Arabic Typesetting" w:cs="Arabic Typesetting" w:hint="cs"/>
                <w:sz w:val="30"/>
                <w:szCs w:val="30"/>
                <w:rtl/>
              </w:rPr>
              <w:t>لا</w:t>
            </w:r>
            <w:r>
              <w:rPr>
                <w:rFonts w:ascii="Arabic Typesetting" w:hAnsi="Arabic Typesetting" w:cs="Arabic Typesetting"/>
                <w:sz w:val="30"/>
                <w:szCs w:val="30"/>
                <w:rtl/>
              </w:rPr>
              <w:t>ستراتيجي</w:t>
            </w:r>
            <w:r>
              <w:rPr>
                <w:rFonts w:ascii="Arabic Typesetting" w:hAnsi="Arabic Typesetting" w:cs="Arabic Typesetting" w:hint="cs"/>
                <w:sz w:val="30"/>
                <w:szCs w:val="30"/>
                <w:rtl/>
              </w:rPr>
              <w:t>ات</w:t>
            </w:r>
            <w:r w:rsidRPr="000B3CCE">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w:t>
            </w:r>
            <w:r w:rsidRPr="000B3CCE">
              <w:rPr>
                <w:rFonts w:ascii="Arabic Typesetting" w:hAnsi="Arabic Typesetting" w:cs="Arabic Typesetting"/>
                <w:sz w:val="30"/>
                <w:szCs w:val="30"/>
                <w:rtl/>
              </w:rPr>
              <w:t>ت</w:t>
            </w:r>
            <w:r w:rsidRPr="000B3CCE">
              <w:rPr>
                <w:rFonts w:ascii="Arabic Typesetting" w:hAnsi="Arabic Typesetting" w:cs="Arabic Typesetting" w:hint="cs"/>
                <w:sz w:val="30"/>
                <w:szCs w:val="30"/>
                <w:rtl/>
              </w:rPr>
              <w:t>أ</w:t>
            </w:r>
            <w:r w:rsidRPr="000B3CCE">
              <w:rPr>
                <w:rFonts w:ascii="Arabic Typesetting" w:hAnsi="Arabic Typesetting" w:cs="Arabic Typesetting"/>
                <w:sz w:val="30"/>
                <w:szCs w:val="30"/>
                <w:rtl/>
              </w:rPr>
              <w:t xml:space="preserve">مين المعلومات </w:t>
            </w:r>
            <w:r w:rsidRPr="000B3CCE">
              <w:rPr>
                <w:rFonts w:ascii="Arabic Typesetting" w:hAnsi="Arabic Typesetting" w:cs="Arabic Typesetting" w:hint="cs"/>
                <w:sz w:val="30"/>
                <w:szCs w:val="30"/>
                <w:rtl/>
              </w:rPr>
              <w:t>ت</w:t>
            </w:r>
            <w:r w:rsidRPr="000B3CCE">
              <w:rPr>
                <w:rFonts w:ascii="Arabic Typesetting" w:hAnsi="Arabic Typesetting" w:cs="Arabic Typesetting"/>
                <w:sz w:val="30"/>
                <w:szCs w:val="30"/>
                <w:rtl/>
              </w:rPr>
              <w:t xml:space="preserve">تناسب </w:t>
            </w:r>
            <w:r w:rsidRPr="000B3CCE">
              <w:rPr>
                <w:rFonts w:ascii="Arabic Typesetting" w:hAnsi="Arabic Typesetting" w:cs="Arabic Typesetting" w:hint="cs"/>
                <w:sz w:val="30"/>
                <w:szCs w:val="30"/>
                <w:rtl/>
              </w:rPr>
              <w:t>وال</w:t>
            </w:r>
            <w:r w:rsidRPr="000B3CCE">
              <w:rPr>
                <w:rFonts w:ascii="Arabic Typesetting" w:hAnsi="Arabic Typesetting" w:cs="Arabic Typesetting"/>
                <w:sz w:val="30"/>
                <w:szCs w:val="30"/>
                <w:rtl/>
              </w:rPr>
              <w:t xml:space="preserve">غرض </w:t>
            </w:r>
            <w:r w:rsidRPr="000B3CCE">
              <w:rPr>
                <w:rFonts w:ascii="Arabic Typesetting" w:hAnsi="Arabic Typesetting" w:cs="Arabic Typesetting" w:hint="cs"/>
                <w:sz w:val="30"/>
                <w:szCs w:val="30"/>
                <w:rtl/>
              </w:rPr>
              <w:t xml:space="preserve">ستمكّن </w:t>
            </w:r>
            <w:r w:rsidRPr="000B3CCE">
              <w:rPr>
                <w:rFonts w:ascii="Arabic Typesetting" w:hAnsi="Arabic Typesetting" w:cs="Arabic Typesetting"/>
                <w:sz w:val="30"/>
                <w:szCs w:val="30"/>
                <w:rtl/>
              </w:rPr>
              <w:t xml:space="preserve">الويبو </w:t>
            </w:r>
            <w:r w:rsidRPr="000B3CCE">
              <w:rPr>
                <w:rFonts w:ascii="Arabic Typesetting" w:hAnsi="Arabic Typesetting" w:cs="Arabic Typesetting" w:hint="cs"/>
                <w:sz w:val="30"/>
                <w:szCs w:val="30"/>
                <w:rtl/>
              </w:rPr>
              <w:t>من</w:t>
            </w:r>
            <w:r w:rsidRPr="000B3CCE">
              <w:rPr>
                <w:rFonts w:ascii="Arabic Typesetting" w:hAnsi="Arabic Typesetting" w:cs="Arabic Typesetting"/>
                <w:sz w:val="30"/>
                <w:szCs w:val="30"/>
                <w:rtl/>
              </w:rPr>
              <w:t xml:space="preserve"> مواصلة تعزيز</w:t>
            </w:r>
            <w:r w:rsidRPr="000B3CCE">
              <w:rPr>
                <w:rFonts w:ascii="Arabic Typesetting" w:hAnsi="Arabic Typesetting" w:cs="Arabic Typesetting" w:hint="cs"/>
                <w:sz w:val="30"/>
                <w:szCs w:val="30"/>
                <w:rtl/>
              </w:rPr>
              <w:t xml:space="preserve"> </w:t>
            </w:r>
            <w:r w:rsidRPr="000B3CCE">
              <w:rPr>
                <w:rFonts w:ascii="Arabic Typesetting" w:hAnsi="Arabic Typesetting" w:cs="Arabic Typesetting"/>
                <w:sz w:val="30"/>
                <w:szCs w:val="30"/>
                <w:rtl/>
              </w:rPr>
              <w:t>أمن معلومات</w:t>
            </w:r>
            <w:r w:rsidRPr="000B3CCE">
              <w:rPr>
                <w:rFonts w:ascii="Arabic Typesetting" w:hAnsi="Arabic Typesetting" w:cs="Arabic Typesetting" w:hint="cs"/>
                <w:sz w:val="30"/>
                <w:szCs w:val="30"/>
                <w:rtl/>
              </w:rPr>
              <w:t>ها</w:t>
            </w:r>
            <w:r w:rsidRPr="000B3CCE">
              <w:rPr>
                <w:rFonts w:ascii="Arabic Typesetting" w:hAnsi="Arabic Typesetting" w:cs="Arabic Typesetting"/>
                <w:sz w:val="30"/>
                <w:szCs w:val="30"/>
                <w:rtl/>
              </w:rPr>
              <w:t xml:space="preserve"> </w:t>
            </w:r>
            <w:r w:rsidRPr="000B3CCE">
              <w:rPr>
                <w:rFonts w:ascii="Arabic Typesetting" w:hAnsi="Arabic Typesetting" w:cs="Arabic Typesetting" w:hint="cs"/>
                <w:sz w:val="30"/>
                <w:szCs w:val="30"/>
                <w:rtl/>
              </w:rPr>
              <w:t>ومقاومتها للأعطال</w:t>
            </w:r>
            <w:r w:rsidRPr="000B3CCE">
              <w:rPr>
                <w:rFonts w:ascii="Arabic Typesetting" w:hAnsi="Arabic Typesetting" w:cs="Arabic Typesetting"/>
                <w:sz w:val="30"/>
                <w:szCs w:val="30"/>
                <w:rtl/>
              </w:rPr>
              <w:t xml:space="preserve"> </w:t>
            </w:r>
            <w:r w:rsidRPr="000B3CCE">
              <w:rPr>
                <w:rFonts w:ascii="Arabic Typesetting" w:hAnsi="Arabic Typesetting" w:cs="Arabic Typesetting" w:hint="cs"/>
                <w:sz w:val="30"/>
                <w:szCs w:val="30"/>
                <w:rtl/>
              </w:rPr>
              <w:t xml:space="preserve">في </w:t>
            </w:r>
            <w:r w:rsidRPr="000B3CCE">
              <w:rPr>
                <w:rFonts w:ascii="Arabic Typesetting" w:hAnsi="Arabic Typesetting" w:cs="Arabic Typesetting"/>
                <w:sz w:val="30"/>
                <w:szCs w:val="30"/>
                <w:rtl/>
              </w:rPr>
              <w:t>مجالات</w:t>
            </w:r>
            <w:r w:rsidRPr="000B3CCE">
              <w:rPr>
                <w:rFonts w:ascii="Arabic Typesetting" w:hAnsi="Arabic Typesetting" w:cs="Arabic Typesetting" w:hint="cs"/>
                <w:sz w:val="30"/>
                <w:szCs w:val="30"/>
                <w:rtl/>
              </w:rPr>
              <w:t xml:space="preserve"> إدارة</w:t>
            </w:r>
            <w:r w:rsidRPr="000B3CCE">
              <w:rPr>
                <w:rFonts w:ascii="Arabic Typesetting" w:hAnsi="Arabic Typesetting" w:cs="Arabic Typesetting"/>
                <w:sz w:val="30"/>
                <w:szCs w:val="30"/>
                <w:rtl/>
              </w:rPr>
              <w:t xml:space="preserve"> ت</w:t>
            </w:r>
            <w:r w:rsidRPr="000B3CCE">
              <w:rPr>
                <w:rFonts w:ascii="Arabic Typesetting" w:hAnsi="Arabic Typesetting" w:cs="Arabic Typesetting" w:hint="cs"/>
                <w:sz w:val="30"/>
                <w:szCs w:val="30"/>
                <w:rtl/>
              </w:rPr>
              <w:t>أ</w:t>
            </w:r>
            <w:r w:rsidRPr="000B3CCE">
              <w:rPr>
                <w:rFonts w:ascii="Arabic Typesetting" w:hAnsi="Arabic Typesetting" w:cs="Arabic Typesetting"/>
                <w:sz w:val="30"/>
                <w:szCs w:val="30"/>
                <w:rtl/>
              </w:rPr>
              <w:t>مين المعلومات</w:t>
            </w:r>
            <w:r w:rsidRPr="000B3CCE">
              <w:rPr>
                <w:rFonts w:ascii="Arabic Typesetting" w:hAnsi="Arabic Typesetting" w:cs="Arabic Typesetting" w:hint="cs"/>
                <w:sz w:val="30"/>
                <w:szCs w:val="30"/>
                <w:rtl/>
              </w:rPr>
              <w:t>، والأشخاص</w:t>
            </w:r>
            <w:r w:rsidRPr="000B3CCE">
              <w:rPr>
                <w:rFonts w:ascii="Arabic Typesetting" w:hAnsi="Arabic Typesetting" w:cs="Arabic Typesetting"/>
                <w:sz w:val="30"/>
                <w:szCs w:val="30"/>
                <w:rtl/>
              </w:rPr>
              <w:t xml:space="preserve">، </w:t>
            </w:r>
            <w:r w:rsidRPr="000B3CCE">
              <w:rPr>
                <w:rFonts w:ascii="Arabic Typesetting" w:hAnsi="Arabic Typesetting" w:cs="Arabic Typesetting" w:hint="cs"/>
                <w:sz w:val="30"/>
                <w:szCs w:val="30"/>
                <w:rtl/>
              </w:rPr>
              <w:t>وال</w:t>
            </w:r>
            <w:r w:rsidRPr="000B3CCE">
              <w:rPr>
                <w:rFonts w:ascii="Arabic Typesetting" w:hAnsi="Arabic Typesetting" w:cs="Arabic Typesetting"/>
                <w:sz w:val="30"/>
                <w:szCs w:val="30"/>
                <w:rtl/>
              </w:rPr>
              <w:t>عملي</w:t>
            </w:r>
            <w:r w:rsidRPr="000B3CCE">
              <w:rPr>
                <w:rFonts w:ascii="Arabic Typesetting" w:hAnsi="Arabic Typesetting" w:cs="Arabic Typesetting" w:hint="cs"/>
                <w:sz w:val="30"/>
                <w:szCs w:val="30"/>
                <w:rtl/>
              </w:rPr>
              <w:t>ات</w:t>
            </w:r>
            <w:r w:rsidRPr="000B3CCE">
              <w:rPr>
                <w:rFonts w:ascii="Arabic Typesetting" w:hAnsi="Arabic Typesetting" w:cs="Arabic Typesetting"/>
                <w:sz w:val="30"/>
                <w:szCs w:val="30"/>
                <w:rtl/>
              </w:rPr>
              <w:t xml:space="preserve"> والتكنولوجيا</w:t>
            </w:r>
            <w:r w:rsidRPr="000B3CCE">
              <w:rPr>
                <w:rFonts w:ascii="Arabic Typesetting" w:hAnsi="Arabic Typesetting" w:cs="Arabic Typesetting" w:hint="cs"/>
                <w:sz w:val="30"/>
                <w:szCs w:val="30"/>
                <w:rtl/>
              </w:rPr>
              <w:t>ت</w:t>
            </w:r>
            <w:r w:rsidRPr="000B3CCE">
              <w:rPr>
                <w:rFonts w:ascii="Arabic Typesetting" w:hAnsi="Arabic Typesetting" w:cs="Arabic Typesetting"/>
                <w:sz w:val="30"/>
                <w:szCs w:val="30"/>
                <w:rtl/>
              </w:rPr>
              <w:t>.</w:t>
            </w:r>
          </w:p>
          <w:p w:rsidR="00EE20CD" w:rsidRPr="000B3CCE" w:rsidRDefault="00EE20CD" w:rsidP="00EE20CD">
            <w:pPr>
              <w:autoSpaceDE w:val="0"/>
              <w:autoSpaceDN w:val="0"/>
              <w:bidi/>
              <w:adjustRightInd w:val="0"/>
              <w:spacing w:after="120" w:line="300" w:lineRule="exact"/>
              <w:ind w:right="108"/>
              <w:rPr>
                <w:rFonts w:ascii="Arabic Typesetting" w:hAnsi="Arabic Typesetting" w:cs="Arabic Typesetting"/>
                <w:sz w:val="30"/>
                <w:szCs w:val="30"/>
                <w:rtl/>
              </w:rPr>
            </w:pPr>
          </w:p>
        </w:tc>
      </w:tr>
      <w:tr w:rsidR="00EE20CD" w:rsidRPr="000B3CCE" w:rsidTr="00E90FDF">
        <w:tblPrEx>
          <w:jc w:val="center"/>
        </w:tblPrEx>
        <w:trPr>
          <w:gridAfter w:val="1"/>
          <w:wAfter w:w="420" w:type="dxa"/>
          <w:trHeight w:val="859"/>
          <w:jc w:val="center"/>
        </w:trPr>
        <w:tc>
          <w:tcPr>
            <w:tcW w:w="4422" w:type="dxa"/>
            <w:gridSpan w:val="2"/>
            <w:tcMar>
              <w:top w:w="113" w:type="dxa"/>
            </w:tcMar>
          </w:tcPr>
          <w:p w:rsidR="00EE20CD" w:rsidRPr="000B3CCE" w:rsidRDefault="00EE20CD" w:rsidP="00EE20CD">
            <w:pPr>
              <w:bidi/>
              <w:spacing w:after="120" w:line="300" w:lineRule="exact"/>
              <w:rPr>
                <w:rFonts w:ascii="Arabic Typesetting" w:hAnsi="Arabic Typesetting" w:cs="Arabic Typesetting"/>
                <w:sz w:val="30"/>
                <w:szCs w:val="30"/>
                <w:rtl/>
              </w:rPr>
            </w:pPr>
            <w:r w:rsidRPr="000B3CCE">
              <w:rPr>
                <w:rFonts w:ascii="Arabic Typesetting" w:hAnsi="Arabic Typesetting" w:cs="Arabic Typesetting" w:hint="cs"/>
                <w:sz w:val="30"/>
                <w:szCs w:val="30"/>
                <w:rtl/>
              </w:rPr>
              <w:t>تُستودع لدى الويبو كميات هائلة من المعلومات الحساسة، سواء هي ملك مباشر للمنظمة أو  تُعهد رعايتها إلينا لفائدة الموردين الخارجيين للخدمات. ولا تملك الويبو حالياً أي إجراء أو منهج رسمي يتيح إجراء استعراض شامل للضوابط الأمنية التي يعتمدها الموردون أو طلب الحد الأدنى من مستويات الأمن لمعالجة بيانات الويبو.</w:t>
            </w:r>
          </w:p>
        </w:tc>
        <w:tc>
          <w:tcPr>
            <w:tcW w:w="4620" w:type="dxa"/>
            <w:gridSpan w:val="2"/>
            <w:tcMar>
              <w:top w:w="113" w:type="dxa"/>
            </w:tcMar>
          </w:tcPr>
          <w:p w:rsidR="00EE20CD" w:rsidRPr="000B3CCE" w:rsidRDefault="00EE20CD" w:rsidP="00EE20CD">
            <w:pPr>
              <w:autoSpaceDE w:val="0"/>
              <w:autoSpaceDN w:val="0"/>
              <w:bidi/>
              <w:adjustRightInd w:val="0"/>
              <w:spacing w:after="120" w:line="300" w:lineRule="exact"/>
              <w:ind w:right="108"/>
              <w:rPr>
                <w:rFonts w:ascii="Arabic Typesetting" w:hAnsi="Arabic Typesetting" w:cs="Arabic Typesetting"/>
                <w:sz w:val="30"/>
                <w:szCs w:val="30"/>
                <w:rtl/>
              </w:rPr>
            </w:pPr>
            <w:r>
              <w:rPr>
                <w:rFonts w:ascii="Arabic Typesetting" w:hAnsi="Arabic Typesetting" w:cs="Arabic Typesetting" w:hint="cs"/>
                <w:sz w:val="30"/>
                <w:szCs w:val="30"/>
                <w:rtl/>
              </w:rPr>
              <w:t>ت</w:t>
            </w:r>
            <w:r w:rsidRPr="000B3CCE">
              <w:rPr>
                <w:rFonts w:ascii="Arabic Typesetting" w:hAnsi="Arabic Typesetting" w:cs="Arabic Typesetting" w:hint="cs"/>
                <w:sz w:val="30"/>
                <w:szCs w:val="30"/>
                <w:rtl/>
              </w:rPr>
              <w:t xml:space="preserve">وفر </w:t>
            </w:r>
            <w:r>
              <w:rPr>
                <w:rFonts w:ascii="Arabic Typesetting" w:hAnsi="Arabic Typesetting" w:cs="Arabic Typesetting" w:hint="cs"/>
                <w:sz w:val="30"/>
                <w:szCs w:val="30"/>
                <w:rtl/>
              </w:rPr>
              <w:t>السياسات والإجراءات الأمنية الخاصة ب</w:t>
            </w:r>
            <w:r w:rsidRPr="000B3CCE">
              <w:rPr>
                <w:rFonts w:ascii="Arabic Typesetting" w:hAnsi="Arabic Typesetting" w:cs="Arabic Typesetting" w:hint="cs"/>
                <w:sz w:val="30"/>
                <w:szCs w:val="30"/>
                <w:rtl/>
              </w:rPr>
              <w:t xml:space="preserve">مقدمي الخدمات قواعد إدارة مخاطر المعلومات الناجمة عن مقدمي الخارجيين، انطلاقاً من التقييم ووصولاً إلى الاختيار وتنفيذ العقد </w:t>
            </w:r>
            <w:r>
              <w:rPr>
                <w:rFonts w:ascii="Arabic Typesetting" w:hAnsi="Arabic Typesetting" w:cs="Arabic Typesetting" w:hint="cs"/>
                <w:sz w:val="30"/>
                <w:szCs w:val="30"/>
                <w:rtl/>
              </w:rPr>
              <w:t>والرصد والإنهاء. وت</w:t>
            </w:r>
            <w:r w:rsidRPr="000B3CCE">
              <w:rPr>
                <w:rFonts w:ascii="Arabic Typesetting" w:hAnsi="Arabic Typesetting" w:cs="Arabic Typesetting" w:hint="cs"/>
                <w:sz w:val="30"/>
                <w:szCs w:val="30"/>
                <w:rtl/>
              </w:rPr>
              <w:t xml:space="preserve">ستوجب </w:t>
            </w:r>
            <w:r>
              <w:rPr>
                <w:rFonts w:ascii="Arabic Typesetting" w:hAnsi="Arabic Typesetting" w:cs="Arabic Typesetting" w:hint="cs"/>
                <w:sz w:val="30"/>
                <w:szCs w:val="30"/>
                <w:rtl/>
              </w:rPr>
              <w:t>من</w:t>
            </w:r>
            <w:r w:rsidRPr="000B3CCE">
              <w:rPr>
                <w:rFonts w:ascii="Arabic Typesetting" w:hAnsi="Arabic Typesetting" w:cs="Arabic Typesetting" w:hint="cs"/>
                <w:sz w:val="30"/>
                <w:szCs w:val="30"/>
                <w:rtl/>
              </w:rPr>
              <w:t xml:space="preserve"> مقدمي الخدمات الخارجيين الحفاظ على مستويات ملائمة الأمن فيما يتعلق ببيانات الويبو وإثباتها باستمرار، وذلك بالاستناد إلى تصنيف البيانات ذات الصلة </w:t>
            </w:r>
            <w:proofErr w:type="spellStart"/>
            <w:r w:rsidRPr="000B3CCE">
              <w:rPr>
                <w:rFonts w:ascii="Arabic Typesetting" w:hAnsi="Arabic Typesetting" w:cs="Arabic Typesetting" w:hint="cs"/>
                <w:sz w:val="30"/>
                <w:szCs w:val="30"/>
                <w:rtl/>
              </w:rPr>
              <w:t>بالويبو</w:t>
            </w:r>
            <w:proofErr w:type="spellEnd"/>
            <w:r w:rsidRPr="000B3CCE">
              <w:rPr>
                <w:rFonts w:ascii="Arabic Typesetting" w:hAnsi="Arabic Typesetting" w:cs="Arabic Typesetting" w:hint="cs"/>
                <w:sz w:val="30"/>
                <w:szCs w:val="30"/>
                <w:rtl/>
              </w:rPr>
              <w:t xml:space="preserve"> وتلك التي تؤثر فيها.</w:t>
            </w:r>
          </w:p>
        </w:tc>
      </w:tr>
      <w:tr w:rsidR="00EE20CD" w:rsidRPr="000B3CCE" w:rsidTr="00E90FDF">
        <w:tblPrEx>
          <w:jc w:val="center"/>
        </w:tblPrEx>
        <w:trPr>
          <w:gridAfter w:val="1"/>
          <w:wAfter w:w="420" w:type="dxa"/>
          <w:trHeight w:val="859"/>
          <w:jc w:val="center"/>
        </w:trPr>
        <w:tc>
          <w:tcPr>
            <w:tcW w:w="4422" w:type="dxa"/>
            <w:gridSpan w:val="2"/>
            <w:tcMar>
              <w:top w:w="113" w:type="dxa"/>
            </w:tcMar>
          </w:tcPr>
          <w:p w:rsidR="00EE20CD" w:rsidRPr="000B3CCE" w:rsidRDefault="00EE20CD" w:rsidP="00EE20CD">
            <w:pPr>
              <w:bidi/>
              <w:spacing w:after="120" w:line="300" w:lineRule="exact"/>
              <w:rPr>
                <w:rFonts w:ascii="Arabic Typesetting" w:hAnsi="Arabic Typesetting" w:cs="Arabic Typesetting"/>
                <w:sz w:val="30"/>
                <w:szCs w:val="30"/>
                <w:rtl/>
              </w:rPr>
            </w:pPr>
            <w:r w:rsidRPr="000B3CCE">
              <w:rPr>
                <w:rFonts w:ascii="Arabic Typesetting" w:hAnsi="Arabic Typesetting" w:cs="Arabic Typesetting" w:hint="cs"/>
                <w:sz w:val="30"/>
                <w:szCs w:val="30"/>
                <w:rtl/>
              </w:rPr>
              <w:t>خطر شن هجمات إرهابية ضد الويبو</w:t>
            </w:r>
          </w:p>
        </w:tc>
        <w:tc>
          <w:tcPr>
            <w:tcW w:w="4620" w:type="dxa"/>
            <w:gridSpan w:val="2"/>
            <w:tcMar>
              <w:top w:w="113" w:type="dxa"/>
            </w:tcMar>
          </w:tcPr>
          <w:p w:rsidR="00EE20CD" w:rsidRPr="000B3CCE" w:rsidRDefault="00EE20CD" w:rsidP="00EE20CD">
            <w:pPr>
              <w:autoSpaceDE w:val="0"/>
              <w:autoSpaceDN w:val="0"/>
              <w:bidi/>
              <w:adjustRightInd w:val="0"/>
              <w:spacing w:after="120" w:line="300" w:lineRule="exact"/>
              <w:ind w:right="108"/>
              <w:rPr>
                <w:rFonts w:ascii="Arabic Typesetting" w:hAnsi="Arabic Typesetting" w:cs="Arabic Typesetting"/>
                <w:sz w:val="30"/>
                <w:szCs w:val="30"/>
                <w:rtl/>
              </w:rPr>
            </w:pPr>
            <w:r w:rsidRPr="000B3CCE">
              <w:rPr>
                <w:rFonts w:ascii="Arabic Typesetting" w:hAnsi="Arabic Typesetting" w:cs="Arabic Typesetting" w:hint="cs"/>
                <w:sz w:val="30"/>
                <w:szCs w:val="30"/>
                <w:rtl/>
              </w:rPr>
              <w:t>إعداد تقارير منتظمة ودقيقة وفي الوقت المناسب عن الأمن التشغيلي ومخاطر المعلومات من حيث مواقع البلدان ذات الصلة أو أصناف التهديدات.</w:t>
            </w:r>
          </w:p>
        </w:tc>
      </w:tr>
      <w:tr w:rsidR="00EE20CD" w:rsidRPr="000B3CCE" w:rsidTr="00E90FDF">
        <w:tblPrEx>
          <w:jc w:val="center"/>
        </w:tblPrEx>
        <w:trPr>
          <w:gridAfter w:val="1"/>
          <w:wAfter w:w="420" w:type="dxa"/>
          <w:trHeight w:val="859"/>
          <w:jc w:val="center"/>
        </w:trPr>
        <w:tc>
          <w:tcPr>
            <w:tcW w:w="4422" w:type="dxa"/>
            <w:gridSpan w:val="2"/>
            <w:tcMar>
              <w:top w:w="113" w:type="dxa"/>
            </w:tcMar>
          </w:tcPr>
          <w:p w:rsidR="00EE20CD" w:rsidRPr="000B3CCE" w:rsidRDefault="00EE20CD" w:rsidP="00EE20CD">
            <w:pPr>
              <w:bidi/>
              <w:spacing w:after="120" w:line="300" w:lineRule="exact"/>
              <w:rPr>
                <w:rFonts w:ascii="Arabic Typesetting" w:hAnsi="Arabic Typesetting" w:cs="Arabic Typesetting"/>
                <w:sz w:val="30"/>
                <w:szCs w:val="30"/>
                <w:rtl/>
              </w:rPr>
            </w:pPr>
          </w:p>
        </w:tc>
        <w:tc>
          <w:tcPr>
            <w:tcW w:w="4620" w:type="dxa"/>
            <w:gridSpan w:val="2"/>
            <w:tcMar>
              <w:top w:w="113" w:type="dxa"/>
            </w:tcMar>
          </w:tcPr>
          <w:p w:rsidR="00EE20CD" w:rsidRPr="000B3CCE" w:rsidRDefault="00EE20CD" w:rsidP="00EE20CD">
            <w:pPr>
              <w:autoSpaceDE w:val="0"/>
              <w:autoSpaceDN w:val="0"/>
              <w:bidi/>
              <w:adjustRightInd w:val="0"/>
              <w:spacing w:after="120" w:line="300" w:lineRule="exact"/>
              <w:ind w:right="108"/>
              <w:rPr>
                <w:rFonts w:ascii="Arabic Typesetting" w:hAnsi="Arabic Typesetting" w:cs="Arabic Typesetting"/>
                <w:sz w:val="30"/>
                <w:szCs w:val="30"/>
                <w:rtl/>
              </w:rPr>
            </w:pPr>
            <w:r w:rsidRPr="000B3CCE">
              <w:rPr>
                <w:rFonts w:ascii="Arabic Typesetting" w:hAnsi="Arabic Typesetting" w:cs="Arabic Typesetting" w:hint="cs"/>
                <w:sz w:val="30"/>
                <w:szCs w:val="30"/>
                <w:rtl/>
              </w:rPr>
              <w:t xml:space="preserve">توفير وثائق إحاطة عن معلومات التهديد الأمني وتحديثات بشأن تطور التهديدات العالمية والإقليمية والوطنية والمحلية، مما قد يؤثر في موظفي الويبو وعملياتها وتسهيلاتها وأصولها. </w:t>
            </w:r>
          </w:p>
        </w:tc>
      </w:tr>
    </w:tbl>
    <w:p w:rsidR="00EE20CD" w:rsidRDefault="00EE20CD" w:rsidP="00E90FDF">
      <w:pPr>
        <w:pStyle w:val="ARNormal"/>
        <w:rPr>
          <w:lang w:bidi="ar-SA"/>
        </w:rPr>
      </w:pPr>
    </w:p>
    <w:p w:rsidR="00EE20CD" w:rsidRDefault="00EE20CD" w:rsidP="00E90FDF">
      <w:pPr>
        <w:pStyle w:val="ARNormal"/>
        <w:rPr>
          <w:lang w:bidi="ar-SA"/>
        </w:rPr>
      </w:pPr>
    </w:p>
    <w:tbl>
      <w:tblPr>
        <w:bidiVisual/>
        <w:tblW w:w="0" w:type="auto"/>
        <w:tblInd w:w="108" w:type="dxa"/>
        <w:tblLook w:val="01E0" w:firstRow="1" w:lastRow="1" w:firstColumn="1" w:lastColumn="1" w:noHBand="0" w:noVBand="0"/>
      </w:tblPr>
      <w:tblGrid>
        <w:gridCol w:w="2054"/>
        <w:gridCol w:w="312"/>
        <w:gridCol w:w="2366"/>
        <w:gridCol w:w="155"/>
        <w:gridCol w:w="1984"/>
        <w:gridCol w:w="226"/>
        <w:gridCol w:w="1903"/>
        <w:gridCol w:w="354"/>
      </w:tblGrid>
      <w:tr w:rsidR="00EE20CD" w:rsidRPr="00FF6ED0" w:rsidTr="00E90FDF">
        <w:trPr>
          <w:trHeight w:val="564"/>
          <w:tblHeader/>
        </w:trPr>
        <w:tc>
          <w:tcPr>
            <w:tcW w:w="2366" w:type="dxa"/>
            <w:gridSpan w:val="2"/>
            <w:shd w:val="clear" w:color="auto" w:fill="C6D9F1"/>
            <w:vAlign w:val="center"/>
          </w:tcPr>
          <w:p w:rsidR="00EE20CD" w:rsidRPr="00FF6ED0" w:rsidRDefault="00EE20CD" w:rsidP="00EE20CD">
            <w:pPr>
              <w:pStyle w:val="ARNormal"/>
              <w:spacing w:line="300" w:lineRule="exact"/>
              <w:rPr>
                <w:b/>
                <w:bCs/>
                <w:rtl/>
                <w:lang w:bidi="ar-SA"/>
              </w:rPr>
            </w:pPr>
            <w:r>
              <w:rPr>
                <w:rFonts w:hint="cs"/>
                <w:b/>
                <w:bCs/>
                <w:rtl/>
                <w:lang w:bidi="ar-SA"/>
              </w:rPr>
              <w:t>النتائج المرتقبة</w:t>
            </w:r>
          </w:p>
        </w:tc>
        <w:tc>
          <w:tcPr>
            <w:tcW w:w="2366" w:type="dxa"/>
            <w:shd w:val="clear" w:color="auto" w:fill="C6D9F1"/>
            <w:vAlign w:val="center"/>
          </w:tcPr>
          <w:p w:rsidR="00EE20CD" w:rsidRPr="00FF6ED0" w:rsidRDefault="00EE20CD" w:rsidP="00EE20CD">
            <w:pPr>
              <w:pStyle w:val="ARNormal"/>
              <w:spacing w:line="300" w:lineRule="exact"/>
              <w:rPr>
                <w:b/>
                <w:bCs/>
                <w:lang w:bidi="ar-SA"/>
              </w:rPr>
            </w:pPr>
            <w:r>
              <w:rPr>
                <w:rFonts w:hint="cs"/>
                <w:b/>
                <w:bCs/>
                <w:rtl/>
                <w:lang w:bidi="ar-SA"/>
              </w:rPr>
              <w:t>مؤشرات الأداء</w:t>
            </w:r>
          </w:p>
        </w:tc>
        <w:tc>
          <w:tcPr>
            <w:tcW w:w="2365" w:type="dxa"/>
            <w:gridSpan w:val="3"/>
            <w:shd w:val="clear" w:color="auto" w:fill="C6D9F1"/>
          </w:tcPr>
          <w:p w:rsidR="00EE20CD" w:rsidRPr="00FF6ED0" w:rsidRDefault="00EE20CD" w:rsidP="00EE20CD">
            <w:pPr>
              <w:pStyle w:val="ARNormal"/>
              <w:spacing w:line="300" w:lineRule="exact"/>
              <w:rPr>
                <w:b/>
                <w:bCs/>
                <w:lang w:bidi="ar-SA"/>
              </w:rPr>
            </w:pPr>
            <w:r>
              <w:rPr>
                <w:rFonts w:hint="cs"/>
                <w:b/>
                <w:bCs/>
                <w:rtl/>
                <w:lang w:bidi="ar-SA"/>
              </w:rPr>
              <w:t>أسس المقارنة</w:t>
            </w:r>
          </w:p>
        </w:tc>
        <w:tc>
          <w:tcPr>
            <w:tcW w:w="2257" w:type="dxa"/>
            <w:gridSpan w:val="2"/>
            <w:shd w:val="clear" w:color="auto" w:fill="C6D9F1"/>
          </w:tcPr>
          <w:p w:rsidR="00EE20CD" w:rsidRPr="00FF6ED0" w:rsidRDefault="00EE20CD" w:rsidP="00EE20CD">
            <w:pPr>
              <w:pStyle w:val="ARNormal"/>
              <w:spacing w:line="300" w:lineRule="exact"/>
              <w:rPr>
                <w:b/>
                <w:bCs/>
                <w:lang w:bidi="ar-SA"/>
              </w:rPr>
            </w:pPr>
            <w:r>
              <w:rPr>
                <w:rFonts w:hint="cs"/>
                <w:b/>
                <w:bCs/>
                <w:rtl/>
                <w:lang w:bidi="ar-SA"/>
              </w:rPr>
              <w:t>الأهداف</w:t>
            </w:r>
          </w:p>
        </w:tc>
      </w:tr>
      <w:tr w:rsidR="00EE20CD" w:rsidRPr="004A66FB" w:rsidTr="00E90FDF">
        <w:tblPrEx>
          <w:tblLook w:val="0000" w:firstRow="0" w:lastRow="0" w:firstColumn="0" w:lastColumn="0" w:noHBand="0" w:noVBand="0"/>
        </w:tblPrEx>
        <w:trPr>
          <w:gridAfter w:val="1"/>
          <w:wAfter w:w="354" w:type="dxa"/>
          <w:cantSplit/>
        </w:trPr>
        <w:tc>
          <w:tcPr>
            <w:tcW w:w="2054" w:type="dxa"/>
            <w:tcMar>
              <w:top w:w="113" w:type="dxa"/>
            </w:tcMar>
          </w:tcPr>
          <w:p w:rsidR="00EE20CD" w:rsidRPr="004A66FB" w:rsidRDefault="00EE20CD" w:rsidP="00EE20CD">
            <w:pPr>
              <w:bidi/>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w:t>
            </w:r>
            <w:r w:rsidRPr="004A66FB">
              <w:rPr>
                <w:rFonts w:ascii="Arabic Typesetting" w:hAnsi="Arabic Typesetting" w:cs="Arabic Typesetting" w:hint="cs"/>
                <w:sz w:val="30"/>
                <w:szCs w:val="30"/>
                <w:rtl/>
              </w:rPr>
              <w:t>1.9</w:t>
            </w:r>
            <w:r w:rsidRPr="004A66FB">
              <w:rPr>
                <w:rFonts w:ascii="Arabic Typesetting" w:hAnsi="Arabic Typesetting" w:cs="Arabic Typesetting"/>
                <w:sz w:val="30"/>
                <w:szCs w:val="30"/>
                <w:rtl/>
              </w:rPr>
              <w:t xml:space="preserve"> خدمات دعم موجهة للزبون بفعالية وكفاءة وجودة لفائدة الزبائن الداخليين وأصحاب المصلحة الخارجيين</w:t>
            </w:r>
          </w:p>
        </w:tc>
        <w:tc>
          <w:tcPr>
            <w:tcW w:w="2833" w:type="dxa"/>
            <w:gridSpan w:val="3"/>
            <w:tcMar>
              <w:top w:w="113" w:type="dxa"/>
            </w:tcMar>
          </w:tcPr>
          <w:p w:rsidR="00EE20CD" w:rsidRPr="004A66FB" w:rsidRDefault="00EE20CD" w:rsidP="00EE20CD">
            <w:pPr>
              <w:keepNext/>
              <w:bidi/>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من</w:t>
            </w:r>
            <w:r w:rsidRPr="004A66FB">
              <w:rPr>
                <w:rFonts w:ascii="Arabic Typesetting" w:hAnsi="Arabic Typesetting" w:cs="Arabic Typesetting" w:hint="cs"/>
                <w:sz w:val="30"/>
                <w:szCs w:val="30"/>
                <w:rtl/>
              </w:rPr>
              <w:t xml:space="preserve"> الموظفين الذين هم على علم بمسؤولياتهم فيما يخص أمن المعلومات وسياسات الأمن وأفضل الممارسات </w:t>
            </w:r>
          </w:p>
        </w:tc>
        <w:tc>
          <w:tcPr>
            <w:tcW w:w="1984" w:type="dxa"/>
            <w:shd w:val="clear" w:color="auto" w:fill="FFFFFF"/>
            <w:tcMar>
              <w:top w:w="113" w:type="dxa"/>
            </w:tcMar>
          </w:tcPr>
          <w:p w:rsidR="00EE20CD" w:rsidRPr="004A66FB" w:rsidRDefault="00EE20CD" w:rsidP="00EE20CD">
            <w:pPr>
              <w:keepNext/>
              <w:bidi/>
              <w:spacing w:after="120" w:line="300" w:lineRule="exact"/>
              <w:rPr>
                <w:rFonts w:ascii="Arabic Typesetting" w:hAnsi="Arabic Typesetting" w:cs="Arabic Typesetting"/>
                <w:sz w:val="30"/>
                <w:szCs w:val="30"/>
                <w:rtl/>
              </w:rPr>
            </w:pPr>
            <w:r>
              <w:rPr>
                <w:rFonts w:ascii="Arabic Typesetting" w:hAnsi="Arabic Typesetting" w:cs="Arabic Typesetting"/>
                <w:sz w:val="30"/>
                <w:szCs w:val="30"/>
              </w:rPr>
              <w:t>40</w:t>
            </w:r>
            <w:r w:rsidRPr="009600F4">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من موظفي الويبو</w:t>
            </w:r>
            <w:r w:rsidRPr="004A66FB">
              <w:rPr>
                <w:rFonts w:ascii="Arabic Typesetting" w:hAnsi="Arabic Typesetting" w:cs="Arabic Typesetting" w:hint="cs"/>
                <w:sz w:val="30"/>
                <w:szCs w:val="30"/>
                <w:rtl/>
              </w:rPr>
              <w:t xml:space="preserve"> وقعوا ضحية حملات الانتحال</w:t>
            </w:r>
            <w:r>
              <w:rPr>
                <w:rFonts w:ascii="Arabic Typesetting" w:hAnsi="Arabic Typesetting" w:cs="Arabic Typesetting"/>
                <w:sz w:val="30"/>
                <w:szCs w:val="30"/>
                <w:rtl/>
              </w:rPr>
              <w:br/>
            </w:r>
            <w:r>
              <w:rPr>
                <w:rFonts w:ascii="Arabic Typesetting" w:hAnsi="Arabic Typesetting" w:cs="Arabic Typesetting" w:hint="cs"/>
                <w:sz w:val="30"/>
                <w:szCs w:val="30"/>
                <w:rtl/>
              </w:rPr>
              <w:br/>
            </w:r>
            <w:r>
              <w:rPr>
                <w:rFonts w:ascii="Arabic Typesetting" w:hAnsi="Arabic Typesetting" w:cs="Arabic Typesetting"/>
                <w:sz w:val="30"/>
                <w:szCs w:val="30"/>
              </w:rPr>
              <w:t>90</w:t>
            </w:r>
            <w:r w:rsidRPr="004A66FB">
              <w:rPr>
                <w:rFonts w:ascii="Arabic Typesetting" w:hAnsi="Arabic Typesetting" w:cs="Arabic Typesetting" w:hint="cs"/>
                <w:sz w:val="30"/>
                <w:szCs w:val="30"/>
                <w:rtl/>
              </w:rPr>
              <w:t xml:space="preserve">% </w:t>
            </w:r>
            <w:r>
              <w:rPr>
                <w:rFonts w:ascii="Arabic Typesetting" w:hAnsi="Arabic Typesetting" w:cs="Arabic Typesetting" w:hint="cs"/>
                <w:sz w:val="30"/>
                <w:szCs w:val="30"/>
                <w:rtl/>
              </w:rPr>
              <w:t xml:space="preserve">من المستخدمين الذين يملكون بريداً إلكترونياً في الويبو أكملوا التدريب القائم على الحاسوب خلال </w:t>
            </w:r>
            <w:r>
              <w:rPr>
                <w:rFonts w:ascii="Arabic Typesetting" w:hAnsi="Arabic Typesetting" w:cs="Arabic Typesetting"/>
                <w:sz w:val="30"/>
                <w:szCs w:val="30"/>
              </w:rPr>
              <w:t>30</w:t>
            </w:r>
            <w:r>
              <w:rPr>
                <w:rFonts w:ascii="Arabic Typesetting" w:hAnsi="Arabic Typesetting" w:cs="Arabic Typesetting" w:hint="cs"/>
                <w:sz w:val="30"/>
                <w:szCs w:val="30"/>
                <w:rtl/>
              </w:rPr>
              <w:t xml:space="preserve"> يوماً من الالتزام</w:t>
            </w:r>
          </w:p>
        </w:tc>
        <w:tc>
          <w:tcPr>
            <w:tcW w:w="2129" w:type="dxa"/>
            <w:gridSpan w:val="2"/>
            <w:tcMar>
              <w:top w:w="113" w:type="dxa"/>
            </w:tcMar>
          </w:tcPr>
          <w:p w:rsidR="00EE20CD" w:rsidRPr="004A66FB" w:rsidRDefault="00EE20CD" w:rsidP="00EE20CD">
            <w:pPr>
              <w:keepNext/>
              <w:keepLines/>
              <w:bidi/>
              <w:spacing w:after="120" w:line="300" w:lineRule="exact"/>
              <w:ind w:right="381"/>
              <w:rPr>
                <w:rFonts w:ascii="Arabic Typesetting" w:hAnsi="Arabic Typesetting" w:cs="Arabic Typesetting"/>
                <w:b/>
                <w:sz w:val="30"/>
                <w:szCs w:val="30"/>
                <w:rtl/>
              </w:rPr>
            </w:pPr>
            <w:r w:rsidRPr="0049569F">
              <w:rPr>
                <w:rFonts w:ascii="Arabic Typesetting" w:hAnsi="Arabic Typesetting" w:cs="Arabic Typesetting"/>
                <w:sz w:val="30"/>
                <w:szCs w:val="30"/>
              </w:rPr>
              <w:t>60</w:t>
            </w:r>
            <w:r w:rsidRPr="0049569F">
              <w:rPr>
                <w:rFonts w:ascii="Arabic Typesetting" w:hAnsi="Arabic Typesetting" w:cs="Arabic Typesetting" w:hint="cs"/>
                <w:b/>
                <w:sz w:val="30"/>
                <w:szCs w:val="30"/>
                <w:rtl/>
              </w:rPr>
              <w:t>% من موظفي الويبو وقعوا ضحية حملات الانتحال</w:t>
            </w:r>
            <w:r w:rsidRPr="0049569F">
              <w:rPr>
                <w:rFonts w:ascii="Arabic Typesetting" w:hAnsi="Arabic Typesetting" w:cs="Arabic Typesetting"/>
                <w:b/>
                <w:sz w:val="30"/>
                <w:szCs w:val="30"/>
                <w:rtl/>
              </w:rPr>
              <w:br/>
            </w:r>
            <w:r w:rsidRPr="0049569F">
              <w:rPr>
                <w:rFonts w:ascii="Arabic Typesetting" w:hAnsi="Arabic Typesetting" w:cs="Arabic Typesetting" w:hint="cs"/>
                <w:b/>
                <w:sz w:val="30"/>
                <w:szCs w:val="30"/>
                <w:rtl/>
              </w:rPr>
              <w:br/>
            </w:r>
            <w:r w:rsidRPr="0049569F">
              <w:rPr>
                <w:rFonts w:ascii="Arabic Typesetting" w:hAnsi="Arabic Typesetting" w:cs="Arabic Typesetting"/>
                <w:sz w:val="30"/>
                <w:szCs w:val="30"/>
              </w:rPr>
              <w:t>90</w:t>
            </w:r>
            <w:r w:rsidRPr="0049569F">
              <w:rPr>
                <w:rFonts w:ascii="Arabic Typesetting" w:hAnsi="Arabic Typesetting" w:cs="Arabic Typesetting" w:hint="cs"/>
                <w:b/>
                <w:sz w:val="30"/>
                <w:szCs w:val="30"/>
                <w:rtl/>
              </w:rPr>
              <w:t xml:space="preserve">% من المستخدمين الذين يملكون بريداً إلكترونياً في الويبو أكملوا التدريب القائم على الحاسوب خلال </w:t>
            </w:r>
            <w:r w:rsidRPr="0049569F">
              <w:rPr>
                <w:rFonts w:ascii="Arabic Typesetting" w:hAnsi="Arabic Typesetting" w:cs="Arabic Typesetting"/>
                <w:sz w:val="30"/>
                <w:szCs w:val="30"/>
              </w:rPr>
              <w:t>30</w:t>
            </w:r>
            <w:r w:rsidRPr="0049569F">
              <w:rPr>
                <w:rFonts w:ascii="Arabic Typesetting" w:hAnsi="Arabic Typesetting" w:cs="Arabic Typesetting" w:hint="cs"/>
                <w:b/>
                <w:sz w:val="30"/>
                <w:szCs w:val="30"/>
                <w:rtl/>
              </w:rPr>
              <w:t xml:space="preserve"> يوماً من الالتزام</w:t>
            </w:r>
          </w:p>
        </w:tc>
      </w:tr>
      <w:tr w:rsidR="00EE20CD" w:rsidRPr="004A66FB" w:rsidTr="00E90FDF">
        <w:tblPrEx>
          <w:tblLook w:val="0000" w:firstRow="0" w:lastRow="0" w:firstColumn="0" w:lastColumn="0" w:noHBand="0" w:noVBand="0"/>
        </w:tblPrEx>
        <w:trPr>
          <w:gridAfter w:val="1"/>
          <w:wAfter w:w="354" w:type="dxa"/>
          <w:cantSplit/>
          <w:trHeight w:val="1377"/>
        </w:trPr>
        <w:tc>
          <w:tcPr>
            <w:tcW w:w="2054" w:type="dxa"/>
            <w:tcMar>
              <w:top w:w="113" w:type="dxa"/>
            </w:tcMar>
          </w:tcPr>
          <w:p w:rsidR="00EE20CD" w:rsidRPr="004A66FB" w:rsidRDefault="00EE20CD" w:rsidP="00EE20CD">
            <w:pPr>
              <w:keepNext/>
              <w:bidi/>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lastRenderedPageBreak/>
              <w:t>ه</w:t>
            </w:r>
            <w:r w:rsidRPr="004A66FB">
              <w:rPr>
                <w:rFonts w:ascii="Arabic Typesetting" w:hAnsi="Arabic Typesetting" w:cs="Arabic Typesetting" w:hint="cs"/>
                <w:sz w:val="30"/>
                <w:szCs w:val="30"/>
                <w:rtl/>
              </w:rPr>
              <w:t>4.9</w:t>
            </w:r>
            <w:r w:rsidRPr="004A66FB">
              <w:rPr>
                <w:rFonts w:ascii="Arabic Typesetting" w:hAnsi="Arabic Typesetting" w:cs="Arabic Typesetting"/>
                <w:sz w:val="30"/>
                <w:szCs w:val="30"/>
                <w:rtl/>
              </w:rPr>
              <w:t xml:space="preserve"> منظمة ذات مسؤولية بيئية واجتماعية تكفل السلامة والأمن للموظفين في الويبو والمندوبين والزائرين والممتلكات المادية والمعلومات</w:t>
            </w:r>
          </w:p>
        </w:tc>
        <w:tc>
          <w:tcPr>
            <w:tcW w:w="2833" w:type="dxa"/>
            <w:gridSpan w:val="3"/>
            <w:tcMar>
              <w:top w:w="113" w:type="dxa"/>
            </w:tcMar>
          </w:tcPr>
          <w:p w:rsidR="00EE20CD" w:rsidRPr="004A66FB" w:rsidRDefault="00EE20CD" w:rsidP="00EE20CD">
            <w:pPr>
              <w:keepNext/>
              <w:bidi/>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امتثال مكاتب الويبو للمقايي</w:t>
            </w:r>
            <w:r>
              <w:rPr>
                <w:rFonts w:ascii="Arabic Typesetting" w:hAnsi="Arabic Typesetting" w:cs="Arabic Typesetting" w:hint="eastAsia"/>
                <w:sz w:val="30"/>
                <w:szCs w:val="30"/>
                <w:rtl/>
              </w:rPr>
              <w:t>س</w:t>
            </w:r>
            <w:r>
              <w:rPr>
                <w:rFonts w:ascii="Arabic Typesetting" w:hAnsi="Arabic Typesetting" w:cs="Arabic Typesetting" w:hint="cs"/>
                <w:sz w:val="30"/>
                <w:szCs w:val="30"/>
                <w:rtl/>
              </w:rPr>
              <w:t xml:space="preserve"> المتأتية من عمليات تقييم المخاطر الأمنية</w:t>
            </w:r>
          </w:p>
        </w:tc>
        <w:tc>
          <w:tcPr>
            <w:tcW w:w="1984" w:type="dxa"/>
            <w:shd w:val="clear" w:color="auto" w:fill="FFFFFF"/>
            <w:tcMar>
              <w:top w:w="113" w:type="dxa"/>
            </w:tcMar>
          </w:tcPr>
          <w:p w:rsidR="00EE20CD" w:rsidRPr="004A66FB" w:rsidRDefault="00EE20CD" w:rsidP="00EE20CD">
            <w:pPr>
              <w:keepNext/>
              <w:bidi/>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تُحدّد لاحقا</w:t>
            </w:r>
          </w:p>
        </w:tc>
        <w:tc>
          <w:tcPr>
            <w:tcW w:w="2129" w:type="dxa"/>
            <w:gridSpan w:val="2"/>
            <w:tcMar>
              <w:top w:w="113" w:type="dxa"/>
            </w:tcMar>
          </w:tcPr>
          <w:p w:rsidR="00EE20CD" w:rsidRPr="004A66FB" w:rsidRDefault="00EE20CD" w:rsidP="00EE20CD">
            <w:pPr>
              <w:keepNext/>
              <w:keepLines/>
              <w:tabs>
                <w:tab w:val="left" w:pos="2051"/>
              </w:tabs>
              <w:bidi/>
              <w:spacing w:after="120" w:line="300" w:lineRule="exact"/>
              <w:ind w:right="381"/>
              <w:rPr>
                <w:rFonts w:ascii="Arabic Typesetting" w:hAnsi="Arabic Typesetting" w:cs="Arabic Typesetting"/>
                <w:b/>
                <w:sz w:val="30"/>
                <w:szCs w:val="30"/>
                <w:rtl/>
              </w:rPr>
            </w:pPr>
            <w:r>
              <w:rPr>
                <w:rFonts w:ascii="Arabic Typesetting" w:hAnsi="Arabic Typesetting" w:cs="Arabic Typesetting" w:hint="cs"/>
                <w:sz w:val="30"/>
                <w:szCs w:val="30"/>
                <w:rtl/>
              </w:rPr>
              <w:t>تُحدّد لاحقا</w:t>
            </w:r>
          </w:p>
        </w:tc>
      </w:tr>
      <w:tr w:rsidR="00EE20CD" w:rsidTr="00E90FDF">
        <w:tblPrEx>
          <w:tblLook w:val="0000" w:firstRow="0" w:lastRow="0" w:firstColumn="0" w:lastColumn="0" w:noHBand="0" w:noVBand="0"/>
        </w:tblPrEx>
        <w:trPr>
          <w:gridAfter w:val="1"/>
          <w:wAfter w:w="354" w:type="dxa"/>
          <w:cantSplit/>
          <w:trHeight w:val="1377"/>
        </w:trPr>
        <w:tc>
          <w:tcPr>
            <w:tcW w:w="2054" w:type="dxa"/>
            <w:tcMar>
              <w:top w:w="113" w:type="dxa"/>
            </w:tcMar>
          </w:tcPr>
          <w:p w:rsidR="00EE20CD" w:rsidRPr="004A66FB" w:rsidRDefault="00EE20CD" w:rsidP="00EE20CD">
            <w:pPr>
              <w:keepNext/>
              <w:bidi/>
              <w:spacing w:after="120" w:line="300" w:lineRule="exact"/>
              <w:rPr>
                <w:rFonts w:ascii="Arabic Typesetting" w:hAnsi="Arabic Typesetting" w:cs="Arabic Typesetting"/>
                <w:sz w:val="30"/>
                <w:szCs w:val="30"/>
              </w:rPr>
            </w:pPr>
          </w:p>
        </w:tc>
        <w:tc>
          <w:tcPr>
            <w:tcW w:w="2833" w:type="dxa"/>
            <w:gridSpan w:val="3"/>
            <w:tcMar>
              <w:top w:w="113" w:type="dxa"/>
            </w:tcMar>
          </w:tcPr>
          <w:p w:rsidR="00EE20CD" w:rsidRPr="009E2F9D" w:rsidRDefault="00EE20CD" w:rsidP="00EE20CD">
            <w:pPr>
              <w:bidi/>
              <w:spacing w:after="120" w:line="300" w:lineRule="exact"/>
              <w:rPr>
                <w:rFonts w:ascii="Arabic Typesetting" w:hAnsi="Arabic Typesetting" w:cs="Arabic Typesetting"/>
                <w:b/>
                <w:bCs/>
                <w:sz w:val="30"/>
                <w:szCs w:val="30"/>
                <w:rtl/>
              </w:rPr>
            </w:pPr>
            <w:r w:rsidRPr="004A66FB">
              <w:rPr>
                <w:rFonts w:ascii="Arabic Typesetting" w:hAnsi="Arabic Typesetting" w:cs="Arabic Typesetting"/>
                <w:sz w:val="30"/>
                <w:szCs w:val="30"/>
                <w:rtl/>
              </w:rPr>
              <w:t>زيادة الامتثال ل</w:t>
            </w:r>
            <w:r>
              <w:rPr>
                <w:rFonts w:ascii="Arabic Typesetting" w:hAnsi="Arabic Typesetting" w:cs="Arabic Typesetting" w:hint="cs"/>
                <w:sz w:val="30"/>
                <w:szCs w:val="30"/>
                <w:rtl/>
              </w:rPr>
              <w:t>إطار المساءلة في</w:t>
            </w:r>
            <w:r w:rsidRPr="009E2F9D">
              <w:rPr>
                <w:rFonts w:ascii="Arabic Typesetting" w:hAnsi="Arabic Typesetting" w:cs="Arabic Typesetting" w:hint="cs"/>
                <w:sz w:val="30"/>
                <w:szCs w:val="30"/>
                <w:rtl/>
              </w:rPr>
              <w:t xml:space="preserve"> </w:t>
            </w:r>
            <w:r w:rsidRPr="009E2F9D">
              <w:rPr>
                <w:rFonts w:ascii="Arabic Typesetting" w:hAnsi="Arabic Typesetting" w:cs="Arabic Typesetting"/>
                <w:sz w:val="30"/>
                <w:szCs w:val="30"/>
                <w:rtl/>
              </w:rPr>
              <w:t>نظام الأمم المتحدة لإدارة الأمن</w:t>
            </w:r>
          </w:p>
        </w:tc>
        <w:tc>
          <w:tcPr>
            <w:tcW w:w="1984" w:type="dxa"/>
            <w:shd w:val="clear" w:color="auto" w:fill="FFFFFF"/>
            <w:tcMar>
              <w:top w:w="113" w:type="dxa"/>
            </w:tcMar>
          </w:tcPr>
          <w:p w:rsidR="00EE20CD" w:rsidRPr="009E2F9D" w:rsidRDefault="00EE20CD" w:rsidP="00EE20CD">
            <w:pPr>
              <w:keepNext/>
              <w:bidi/>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تمتثل الويبو بنسبة </w:t>
            </w:r>
            <w:r>
              <w:rPr>
                <w:rFonts w:ascii="Arabic Typesetting" w:hAnsi="Arabic Typesetting" w:cs="Arabic Typesetting"/>
                <w:sz w:val="30"/>
                <w:szCs w:val="30"/>
              </w:rPr>
              <w:t>55</w:t>
            </w:r>
            <w:r w:rsidRPr="009E2F9D">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w:t>
            </w:r>
            <w:r w:rsidRPr="004A66FB">
              <w:rPr>
                <w:rFonts w:ascii="Arabic Typesetting" w:hAnsi="Arabic Typesetting" w:cs="Arabic Typesetting"/>
                <w:sz w:val="30"/>
                <w:szCs w:val="30"/>
                <w:rtl/>
              </w:rPr>
              <w:t>ل</w:t>
            </w:r>
            <w:r>
              <w:rPr>
                <w:rFonts w:ascii="Arabic Typesetting" w:hAnsi="Arabic Typesetting" w:cs="Arabic Typesetting" w:hint="cs"/>
                <w:sz w:val="30"/>
                <w:szCs w:val="30"/>
                <w:rtl/>
              </w:rPr>
              <w:t>إطار المساءلة في</w:t>
            </w:r>
            <w:r w:rsidRPr="009E2F9D">
              <w:rPr>
                <w:rFonts w:ascii="Arabic Typesetting" w:hAnsi="Arabic Typesetting" w:cs="Arabic Typesetting" w:hint="cs"/>
                <w:sz w:val="30"/>
                <w:szCs w:val="30"/>
                <w:rtl/>
              </w:rPr>
              <w:t xml:space="preserve"> </w:t>
            </w:r>
            <w:r w:rsidRPr="009E2F9D">
              <w:rPr>
                <w:rFonts w:ascii="Arabic Typesetting" w:hAnsi="Arabic Typesetting" w:cs="Arabic Typesetting"/>
                <w:sz w:val="30"/>
                <w:szCs w:val="30"/>
                <w:rtl/>
              </w:rPr>
              <w:t>نظام الأمم المتحدة لإدارة الأمن</w:t>
            </w:r>
          </w:p>
        </w:tc>
        <w:tc>
          <w:tcPr>
            <w:tcW w:w="2129" w:type="dxa"/>
            <w:gridSpan w:val="2"/>
            <w:tcMar>
              <w:top w:w="113" w:type="dxa"/>
            </w:tcMar>
          </w:tcPr>
          <w:p w:rsidR="00EE20CD" w:rsidRDefault="00EE20CD" w:rsidP="00EE20CD">
            <w:pPr>
              <w:keepNext/>
              <w:keepLines/>
              <w:tabs>
                <w:tab w:val="left" w:pos="2051"/>
              </w:tabs>
              <w:bidi/>
              <w:spacing w:after="120"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 xml:space="preserve">نسبة امتثال </w:t>
            </w:r>
            <w:r>
              <w:rPr>
                <w:rFonts w:ascii="Arabic Typesetting" w:hAnsi="Arabic Typesetting" w:cs="Arabic Typesetting"/>
                <w:sz w:val="30"/>
                <w:szCs w:val="30"/>
              </w:rPr>
              <w:t>70</w:t>
            </w:r>
            <w:r w:rsidRPr="009E2F9D">
              <w:rPr>
                <w:rFonts w:ascii="Arabic Typesetting" w:hAnsi="Arabic Typesetting" w:cs="Arabic Typesetting" w:hint="cs"/>
                <w:sz w:val="30"/>
                <w:szCs w:val="30"/>
                <w:rtl/>
              </w:rPr>
              <w:t>%</w:t>
            </w:r>
          </w:p>
        </w:tc>
      </w:tr>
      <w:tr w:rsidR="00EE20CD" w:rsidRPr="006E203B" w:rsidTr="00E90FDF">
        <w:tblPrEx>
          <w:tblLook w:val="0000" w:firstRow="0" w:lastRow="0" w:firstColumn="0" w:lastColumn="0" w:noHBand="0" w:noVBand="0"/>
        </w:tblPrEx>
        <w:trPr>
          <w:gridAfter w:val="1"/>
          <w:wAfter w:w="354" w:type="dxa"/>
          <w:cantSplit/>
          <w:trHeight w:val="1377"/>
        </w:trPr>
        <w:tc>
          <w:tcPr>
            <w:tcW w:w="2054" w:type="dxa"/>
            <w:tcMar>
              <w:top w:w="113" w:type="dxa"/>
            </w:tcMar>
          </w:tcPr>
          <w:p w:rsidR="00EE20CD" w:rsidRPr="004A66FB" w:rsidRDefault="00EE20CD" w:rsidP="00EE20CD">
            <w:pPr>
              <w:bidi/>
              <w:spacing w:after="120" w:line="300" w:lineRule="exact"/>
              <w:rPr>
                <w:rFonts w:ascii="Arabic Typesetting" w:hAnsi="Arabic Typesetting" w:cs="Arabic Typesetting"/>
                <w:sz w:val="30"/>
                <w:szCs w:val="30"/>
              </w:rPr>
            </w:pPr>
          </w:p>
        </w:tc>
        <w:tc>
          <w:tcPr>
            <w:tcW w:w="2833" w:type="dxa"/>
            <w:gridSpan w:val="3"/>
            <w:tcMar>
              <w:top w:w="113" w:type="dxa"/>
            </w:tcMar>
          </w:tcPr>
          <w:p w:rsidR="00EE20CD" w:rsidRPr="004A66FB" w:rsidRDefault="00EE20CD" w:rsidP="00EE20CD">
            <w:pPr>
              <w:bidi/>
              <w:spacing w:after="120" w:line="300" w:lineRule="exact"/>
              <w:rPr>
                <w:rFonts w:ascii="Arabic Typesetting" w:hAnsi="Arabic Typesetting" w:cs="Arabic Typesetting"/>
                <w:sz w:val="30"/>
                <w:szCs w:val="30"/>
              </w:rPr>
            </w:pPr>
            <w:r w:rsidRPr="004A66FB">
              <w:rPr>
                <w:rFonts w:ascii="Arabic Typesetting" w:hAnsi="Arabic Typesetting" w:cs="Arabic Typesetting" w:hint="cs"/>
                <w:sz w:val="30"/>
                <w:szCs w:val="30"/>
                <w:rtl/>
              </w:rPr>
              <w:t xml:space="preserve">النسبة المئوية لمخاطر </w:t>
            </w:r>
            <w:r w:rsidRPr="004A66FB">
              <w:rPr>
                <w:rFonts w:ascii="Arabic Typesetting" w:hAnsi="Arabic Typesetting" w:cs="Arabic Typesetting"/>
                <w:sz w:val="30"/>
                <w:szCs w:val="30"/>
                <w:rtl/>
              </w:rPr>
              <w:t xml:space="preserve">المعلومات، بما في ذلك مخاطر </w:t>
            </w:r>
            <w:r w:rsidRPr="004A66FB">
              <w:rPr>
                <w:rFonts w:ascii="Arabic Typesetting" w:hAnsi="Arabic Typesetting" w:cs="Arabic Typesetting" w:hint="cs"/>
                <w:sz w:val="30"/>
                <w:szCs w:val="30"/>
                <w:rtl/>
              </w:rPr>
              <w:t>الغير</w:t>
            </w:r>
            <w:r w:rsidRPr="004A66FB">
              <w:rPr>
                <w:rFonts w:ascii="Arabic Typesetting" w:hAnsi="Arabic Typesetting" w:cs="Arabic Typesetting"/>
                <w:sz w:val="30"/>
                <w:szCs w:val="30"/>
                <w:rtl/>
              </w:rPr>
              <w:t>،</w:t>
            </w:r>
            <w:r w:rsidRPr="004A66FB">
              <w:rPr>
                <w:rFonts w:ascii="Arabic Typesetting" w:hAnsi="Arabic Typesetting" w:cs="Arabic Typesetting" w:hint="cs"/>
                <w:sz w:val="30"/>
                <w:szCs w:val="30"/>
                <w:rtl/>
              </w:rPr>
              <w:t xml:space="preserve"> التي تم الإبلاغ عنها وإدارتها</w:t>
            </w:r>
            <w:r w:rsidRPr="004A66FB">
              <w:rPr>
                <w:rFonts w:ascii="Arabic Typesetting" w:hAnsi="Arabic Typesetting" w:cs="Arabic Typesetting"/>
                <w:sz w:val="30"/>
                <w:szCs w:val="30"/>
                <w:rtl/>
              </w:rPr>
              <w:t xml:space="preserve"> </w:t>
            </w:r>
            <w:r w:rsidRPr="004A66FB">
              <w:rPr>
                <w:rFonts w:ascii="Arabic Typesetting" w:hAnsi="Arabic Typesetting" w:cs="Arabic Typesetting" w:hint="cs"/>
                <w:sz w:val="30"/>
                <w:szCs w:val="30"/>
                <w:rtl/>
              </w:rPr>
              <w:t xml:space="preserve">بشكل متسق ضمن حدود </w:t>
            </w:r>
            <w:r w:rsidRPr="004A66FB">
              <w:rPr>
                <w:rFonts w:ascii="Arabic Typesetting" w:hAnsi="Arabic Typesetting" w:cs="Arabic Typesetting"/>
                <w:sz w:val="30"/>
                <w:szCs w:val="30"/>
                <w:rtl/>
              </w:rPr>
              <w:t xml:space="preserve">تحمل </w:t>
            </w:r>
            <w:r w:rsidRPr="004A66FB">
              <w:rPr>
                <w:rFonts w:ascii="Arabic Typesetting" w:hAnsi="Arabic Typesetting" w:cs="Arabic Typesetting" w:hint="cs"/>
                <w:sz w:val="30"/>
                <w:szCs w:val="30"/>
                <w:rtl/>
              </w:rPr>
              <w:t>الويبو للمخاطر</w:t>
            </w:r>
          </w:p>
        </w:tc>
        <w:tc>
          <w:tcPr>
            <w:tcW w:w="1984" w:type="dxa"/>
            <w:shd w:val="clear" w:color="auto" w:fill="FFFFFF"/>
            <w:tcMar>
              <w:top w:w="113" w:type="dxa"/>
            </w:tcMar>
          </w:tcPr>
          <w:p w:rsidR="00EE20CD" w:rsidRPr="004A66FB" w:rsidRDefault="00EE20CD" w:rsidP="00EE20CD">
            <w:pPr>
              <w:bidi/>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تقييم </w:t>
            </w:r>
            <w:r>
              <w:rPr>
                <w:rFonts w:ascii="Arabic Typesetting" w:hAnsi="Arabic Typesetting" w:cs="Arabic Typesetting"/>
                <w:sz w:val="30"/>
                <w:szCs w:val="30"/>
              </w:rPr>
              <w:t>50</w:t>
            </w:r>
            <w:r w:rsidRPr="004A66FB">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من العقود الجديدة مع مقدمي خدمات خارجيين ضمن مخاطر معلومات الغير</w:t>
            </w:r>
            <w:r>
              <w:rPr>
                <w:rFonts w:ascii="Arabic Typesetting" w:hAnsi="Arabic Typesetting" w:cs="Arabic Typesetting"/>
                <w:sz w:val="30"/>
                <w:szCs w:val="30"/>
                <w:rtl/>
              </w:rPr>
              <w:br/>
            </w:r>
            <w:r>
              <w:rPr>
                <w:rFonts w:ascii="Arabic Typesetting" w:hAnsi="Arabic Typesetting" w:cs="Arabic Typesetting" w:hint="cs"/>
                <w:sz w:val="30"/>
                <w:szCs w:val="30"/>
                <w:rtl/>
              </w:rPr>
              <w:br/>
              <w:t>عمليات إدارة مخاطر المعلومات تُجرى يدويا وتقوم على أساس محدد الغرض</w:t>
            </w:r>
          </w:p>
        </w:tc>
        <w:tc>
          <w:tcPr>
            <w:tcW w:w="2129" w:type="dxa"/>
            <w:gridSpan w:val="2"/>
            <w:tcMar>
              <w:top w:w="113" w:type="dxa"/>
            </w:tcMar>
          </w:tcPr>
          <w:p w:rsidR="00EE20CD" w:rsidRPr="006E203B" w:rsidRDefault="00EE20CD" w:rsidP="00EE20CD">
            <w:pPr>
              <w:keepLines/>
              <w:tabs>
                <w:tab w:val="left" w:pos="2051"/>
              </w:tabs>
              <w:bidi/>
              <w:spacing w:after="120"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 xml:space="preserve">تقييم </w:t>
            </w:r>
            <w:r>
              <w:rPr>
                <w:rFonts w:ascii="Arabic Typesetting" w:hAnsi="Arabic Typesetting" w:cs="Arabic Typesetting"/>
                <w:sz w:val="30"/>
                <w:szCs w:val="30"/>
              </w:rPr>
              <w:t>90</w:t>
            </w:r>
            <w:r w:rsidRPr="004A66FB">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من العقود الجديدة مع مقدمي خدمات خارجيين ضمن مخاطر معلومات الغير</w:t>
            </w:r>
            <w:r>
              <w:rPr>
                <w:rFonts w:ascii="Arabic Typesetting" w:hAnsi="Arabic Typesetting" w:cs="Arabic Typesetting"/>
                <w:sz w:val="30"/>
                <w:szCs w:val="30"/>
                <w:rtl/>
              </w:rPr>
              <w:br/>
            </w:r>
            <w:r>
              <w:rPr>
                <w:rFonts w:ascii="Arabic Typesetting" w:hAnsi="Arabic Typesetting" w:cs="Arabic Typesetting" w:hint="cs"/>
                <w:sz w:val="30"/>
                <w:szCs w:val="30"/>
                <w:rtl/>
              </w:rPr>
              <w:br/>
              <w:t xml:space="preserve">تحسين الاتساق من خلال </w:t>
            </w:r>
            <w:proofErr w:type="spellStart"/>
            <w:r>
              <w:rPr>
                <w:rFonts w:ascii="Arabic Typesetting" w:hAnsi="Arabic Typesetting" w:cs="Arabic Typesetting" w:hint="cs"/>
                <w:sz w:val="30"/>
                <w:szCs w:val="30"/>
                <w:rtl/>
              </w:rPr>
              <w:t>أتمتة</w:t>
            </w:r>
            <w:proofErr w:type="spellEnd"/>
            <w:r>
              <w:rPr>
                <w:rFonts w:ascii="Arabic Typesetting" w:hAnsi="Arabic Typesetting" w:cs="Arabic Typesetting" w:hint="cs"/>
                <w:sz w:val="30"/>
                <w:szCs w:val="30"/>
                <w:rtl/>
              </w:rPr>
              <w:t xml:space="preserve"> </w:t>
            </w:r>
            <w:r>
              <w:rPr>
                <w:rFonts w:ascii="Arabic Typesetting" w:hAnsi="Arabic Typesetting" w:cs="Arabic Typesetting"/>
                <w:sz w:val="30"/>
                <w:szCs w:val="30"/>
              </w:rPr>
              <w:t>4</w:t>
            </w:r>
            <w:r>
              <w:rPr>
                <w:rFonts w:ascii="Arabic Typesetting" w:hAnsi="Arabic Typesetting" w:cs="Arabic Typesetting" w:hint="cs"/>
                <w:sz w:val="30"/>
                <w:szCs w:val="30"/>
                <w:rtl/>
              </w:rPr>
              <w:t xml:space="preserve"> عمليات لإدارة المخاطر على الأقل والتدريب عليها</w:t>
            </w:r>
          </w:p>
        </w:tc>
      </w:tr>
      <w:tr w:rsidR="00EE20CD" w:rsidRPr="006E203B" w:rsidTr="00E90FDF">
        <w:tblPrEx>
          <w:tblLook w:val="0000" w:firstRow="0" w:lastRow="0" w:firstColumn="0" w:lastColumn="0" w:noHBand="0" w:noVBand="0"/>
        </w:tblPrEx>
        <w:trPr>
          <w:gridAfter w:val="1"/>
          <w:wAfter w:w="354" w:type="dxa"/>
          <w:cantSplit/>
          <w:trHeight w:val="1377"/>
        </w:trPr>
        <w:tc>
          <w:tcPr>
            <w:tcW w:w="2054" w:type="dxa"/>
            <w:tcMar>
              <w:top w:w="113" w:type="dxa"/>
            </w:tcMar>
          </w:tcPr>
          <w:p w:rsidR="00EE20CD" w:rsidRPr="004A66FB" w:rsidRDefault="00EE20CD" w:rsidP="00EE20CD">
            <w:pPr>
              <w:bidi/>
              <w:spacing w:after="120" w:line="300" w:lineRule="exact"/>
              <w:rPr>
                <w:rFonts w:ascii="Arabic Typesetting" w:hAnsi="Arabic Typesetting" w:cs="Arabic Typesetting"/>
                <w:sz w:val="30"/>
                <w:szCs w:val="30"/>
              </w:rPr>
            </w:pPr>
          </w:p>
        </w:tc>
        <w:tc>
          <w:tcPr>
            <w:tcW w:w="2833" w:type="dxa"/>
            <w:gridSpan w:val="3"/>
            <w:tcMar>
              <w:top w:w="113" w:type="dxa"/>
            </w:tcMar>
          </w:tcPr>
          <w:p w:rsidR="00EE20CD" w:rsidRPr="004A66FB" w:rsidRDefault="00EE20CD" w:rsidP="00EE20CD">
            <w:pPr>
              <w:bidi/>
              <w:spacing w:after="120" w:line="300" w:lineRule="exact"/>
              <w:rPr>
                <w:rFonts w:ascii="Arabic Typesetting" w:hAnsi="Arabic Typesetting" w:cs="Arabic Typesetting"/>
                <w:sz w:val="30"/>
                <w:szCs w:val="30"/>
              </w:rPr>
            </w:pPr>
            <w:r w:rsidRPr="004A66FB">
              <w:rPr>
                <w:rFonts w:ascii="Arabic Typesetting" w:hAnsi="Arabic Typesetting" w:cs="Arabic Typesetting"/>
                <w:sz w:val="30"/>
                <w:szCs w:val="30"/>
                <w:rtl/>
              </w:rPr>
              <w:t>معالج</w:t>
            </w:r>
            <w:r w:rsidRPr="004A66FB">
              <w:rPr>
                <w:rFonts w:ascii="Arabic Typesetting" w:hAnsi="Arabic Typesetting" w:cs="Arabic Typesetting" w:hint="cs"/>
                <w:sz w:val="30"/>
                <w:szCs w:val="30"/>
                <w:rtl/>
              </w:rPr>
              <w:t>ة</w:t>
            </w:r>
            <w:r w:rsidRPr="004A66FB">
              <w:rPr>
                <w:rFonts w:ascii="Arabic Typesetting" w:hAnsi="Arabic Typesetting" w:cs="Arabic Typesetting"/>
                <w:sz w:val="30"/>
                <w:szCs w:val="30"/>
                <w:rtl/>
              </w:rPr>
              <w:t xml:space="preserve"> نقاط الضعف </w:t>
            </w:r>
            <w:r>
              <w:rPr>
                <w:rFonts w:ascii="Arabic Typesetting" w:hAnsi="Arabic Typesetting" w:cs="Arabic Typesetting" w:hint="cs"/>
                <w:sz w:val="30"/>
                <w:szCs w:val="30"/>
                <w:rtl/>
              </w:rPr>
              <w:t xml:space="preserve">في مجال تأمين المعلومات </w:t>
            </w:r>
            <w:r w:rsidRPr="004A66FB">
              <w:rPr>
                <w:rFonts w:ascii="Arabic Typesetting" w:hAnsi="Arabic Typesetting" w:cs="Arabic Typesetting" w:hint="cs"/>
                <w:sz w:val="30"/>
                <w:szCs w:val="30"/>
                <w:rtl/>
              </w:rPr>
              <w:t xml:space="preserve">ضمن </w:t>
            </w:r>
            <w:r w:rsidRPr="004A66FB">
              <w:rPr>
                <w:rFonts w:ascii="Arabic Typesetting" w:hAnsi="Arabic Typesetting" w:cs="Arabic Typesetting"/>
                <w:sz w:val="30"/>
                <w:szCs w:val="30"/>
                <w:rtl/>
              </w:rPr>
              <w:t xml:space="preserve">الوقت </w:t>
            </w:r>
            <w:r>
              <w:rPr>
                <w:rFonts w:ascii="Arabic Typesetting" w:hAnsi="Arabic Typesetting" w:cs="Arabic Typesetting"/>
                <w:sz w:val="30"/>
                <w:szCs w:val="30"/>
                <w:rtl/>
              </w:rPr>
              <w:t>المتفق عليه</w:t>
            </w:r>
          </w:p>
        </w:tc>
        <w:tc>
          <w:tcPr>
            <w:tcW w:w="1984" w:type="dxa"/>
            <w:shd w:val="clear" w:color="auto" w:fill="FFFFFF"/>
            <w:tcMar>
              <w:top w:w="113" w:type="dxa"/>
            </w:tcMar>
          </w:tcPr>
          <w:p w:rsidR="00EE20CD" w:rsidRPr="006E203B" w:rsidRDefault="00EE20CD" w:rsidP="00EE20CD">
            <w:pPr>
              <w:bidi/>
              <w:spacing w:after="120" w:line="300" w:lineRule="exact"/>
              <w:rPr>
                <w:rFonts w:ascii="Arabic Typesetting" w:hAnsi="Arabic Typesetting" w:cs="Arabic Typesetting"/>
                <w:sz w:val="30"/>
                <w:szCs w:val="30"/>
                <w:rtl/>
              </w:rPr>
            </w:pPr>
            <w:r>
              <w:rPr>
                <w:rFonts w:ascii="Arabic Typesetting" w:hAnsi="Arabic Typesetting" w:cs="Arabic Typesetting"/>
                <w:sz w:val="30"/>
                <w:szCs w:val="30"/>
              </w:rPr>
              <w:t>90</w:t>
            </w:r>
            <w:r w:rsidRPr="004A66FB">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من الأنظمة الحساسة بدون نقاط ضعف حرجة أو ذات مخاطر كبيرة</w:t>
            </w:r>
            <w:r>
              <w:rPr>
                <w:rFonts w:ascii="Arabic Typesetting" w:hAnsi="Arabic Typesetting" w:cs="Arabic Typesetting"/>
                <w:sz w:val="30"/>
                <w:szCs w:val="30"/>
                <w:rtl/>
              </w:rPr>
              <w:br/>
            </w:r>
            <w:r>
              <w:rPr>
                <w:rFonts w:ascii="Arabic Typesetting" w:hAnsi="Arabic Typesetting" w:cs="Arabic Typesetting" w:hint="cs"/>
                <w:sz w:val="30"/>
                <w:szCs w:val="30"/>
                <w:rtl/>
              </w:rPr>
              <w:br/>
            </w:r>
            <w:r w:rsidRPr="004A66FB">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من الأنظمة غير الحساسة بدون نقاط ضعف حرجة أو ذات مخاطر كبيرة (ستُحدد في </w:t>
            </w:r>
            <w:r>
              <w:rPr>
                <w:rFonts w:ascii="Arabic Typesetting" w:hAnsi="Arabic Typesetting" w:cs="Arabic Typesetting"/>
                <w:sz w:val="30"/>
                <w:szCs w:val="30"/>
              </w:rPr>
              <w:t>2017</w:t>
            </w:r>
            <w:r>
              <w:rPr>
                <w:rFonts w:ascii="Arabic Typesetting" w:hAnsi="Arabic Typesetting" w:cs="Arabic Typesetting" w:hint="cs"/>
                <w:sz w:val="30"/>
                <w:szCs w:val="30"/>
                <w:rtl/>
              </w:rPr>
              <w:t>)</w:t>
            </w:r>
          </w:p>
        </w:tc>
        <w:tc>
          <w:tcPr>
            <w:tcW w:w="2129" w:type="dxa"/>
            <w:gridSpan w:val="2"/>
            <w:tcMar>
              <w:top w:w="113" w:type="dxa"/>
            </w:tcMar>
          </w:tcPr>
          <w:p w:rsidR="00EE20CD" w:rsidRPr="006E203B" w:rsidRDefault="00EE20CD" w:rsidP="00EE20CD">
            <w:pPr>
              <w:bidi/>
              <w:spacing w:after="12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معالجة </w:t>
            </w:r>
            <w:r>
              <w:rPr>
                <w:rFonts w:ascii="Arabic Typesetting" w:hAnsi="Arabic Typesetting" w:cs="Arabic Typesetting"/>
                <w:sz w:val="30"/>
                <w:szCs w:val="30"/>
              </w:rPr>
              <w:t>90</w:t>
            </w:r>
            <w:r w:rsidRPr="004A66FB">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من نقاط الضعف الحرجة أو ذات المخاطر الكبيرة ذات الصلة بالأنظمة الحساسة</w:t>
            </w:r>
            <w:r>
              <w:rPr>
                <w:rFonts w:ascii="Arabic Typesetting" w:hAnsi="Arabic Typesetting" w:cs="Arabic Typesetting"/>
                <w:sz w:val="30"/>
                <w:szCs w:val="30"/>
                <w:rtl/>
              </w:rPr>
              <w:t xml:space="preserve"> </w:t>
            </w:r>
            <w:r>
              <w:rPr>
                <w:rFonts w:ascii="Arabic Typesetting" w:hAnsi="Arabic Typesetting" w:cs="Arabic Typesetting"/>
                <w:sz w:val="30"/>
                <w:szCs w:val="30"/>
                <w:rtl/>
              </w:rPr>
              <w:br/>
            </w:r>
            <w:r>
              <w:rPr>
                <w:rFonts w:ascii="Arabic Typesetting" w:hAnsi="Arabic Typesetting" w:cs="Arabic Typesetting" w:hint="cs"/>
                <w:sz w:val="30"/>
                <w:szCs w:val="30"/>
                <w:rtl/>
              </w:rPr>
              <w:br/>
            </w:r>
            <w:r>
              <w:rPr>
                <w:rFonts w:ascii="Arabic Typesetting" w:hAnsi="Arabic Typesetting" w:cs="Arabic Typesetting"/>
                <w:sz w:val="30"/>
                <w:szCs w:val="30"/>
              </w:rPr>
              <w:t>50</w:t>
            </w:r>
            <w:r w:rsidRPr="004A66FB">
              <w:rPr>
                <w:rFonts w:ascii="Arabic Typesetting" w:hAnsi="Arabic Typesetting" w:cs="Arabic Typesetting" w:hint="cs"/>
                <w:sz w:val="30"/>
                <w:szCs w:val="30"/>
                <w:rtl/>
              </w:rPr>
              <w:t>%</w:t>
            </w:r>
            <w:r>
              <w:rPr>
                <w:rFonts w:ascii="Arabic Typesetting" w:hAnsi="Arabic Typesetting" w:cs="Arabic Typesetting" w:hint="cs"/>
                <w:sz w:val="30"/>
                <w:szCs w:val="30"/>
                <w:rtl/>
              </w:rPr>
              <w:t xml:space="preserve"> نقاط الضعف الحرجة أو ذات المخاطر الكبيرة ذات الصلة بالأنظمة غير الحساسة</w:t>
            </w:r>
          </w:p>
        </w:tc>
      </w:tr>
      <w:tr w:rsidR="00EE20CD" w:rsidRPr="004A66FB" w:rsidTr="00E90FDF">
        <w:tblPrEx>
          <w:tblLook w:val="0000" w:firstRow="0" w:lastRow="0" w:firstColumn="0" w:lastColumn="0" w:noHBand="0" w:noVBand="0"/>
        </w:tblPrEx>
        <w:trPr>
          <w:gridAfter w:val="1"/>
          <w:wAfter w:w="354" w:type="dxa"/>
          <w:cantSplit/>
          <w:trHeight w:val="1377"/>
        </w:trPr>
        <w:tc>
          <w:tcPr>
            <w:tcW w:w="2054" w:type="dxa"/>
            <w:tcMar>
              <w:top w:w="113" w:type="dxa"/>
            </w:tcMar>
          </w:tcPr>
          <w:p w:rsidR="00EE20CD" w:rsidRPr="004A66FB" w:rsidRDefault="00EE20CD" w:rsidP="00EE20CD">
            <w:pPr>
              <w:bidi/>
              <w:spacing w:after="120" w:line="300" w:lineRule="exact"/>
              <w:rPr>
                <w:rFonts w:ascii="Arabic Typesetting" w:hAnsi="Arabic Typesetting" w:cs="Arabic Typesetting"/>
                <w:sz w:val="30"/>
                <w:szCs w:val="30"/>
              </w:rPr>
            </w:pPr>
          </w:p>
        </w:tc>
        <w:tc>
          <w:tcPr>
            <w:tcW w:w="2833" w:type="dxa"/>
            <w:gridSpan w:val="3"/>
            <w:tcMar>
              <w:top w:w="113" w:type="dxa"/>
            </w:tcMar>
          </w:tcPr>
          <w:p w:rsidR="00EE20CD" w:rsidRPr="004A66FB" w:rsidRDefault="00EE20CD" w:rsidP="00EE20CD">
            <w:pPr>
              <w:bidi/>
              <w:spacing w:after="120" w:line="300" w:lineRule="exact"/>
              <w:rPr>
                <w:rFonts w:ascii="Arabic Typesetting" w:hAnsi="Arabic Typesetting" w:cs="Arabic Typesetting"/>
                <w:sz w:val="30"/>
                <w:szCs w:val="30"/>
              </w:rPr>
            </w:pPr>
            <w:r w:rsidRPr="004A66FB">
              <w:rPr>
                <w:rFonts w:ascii="Arabic Typesetting" w:hAnsi="Arabic Typesetting" w:cs="Arabic Typesetting"/>
                <w:sz w:val="30"/>
                <w:szCs w:val="30"/>
                <w:rtl/>
              </w:rPr>
              <w:t xml:space="preserve">زيادة الامتثال لسياسات </w:t>
            </w:r>
            <w:r w:rsidRPr="004A66FB">
              <w:rPr>
                <w:rFonts w:ascii="Arabic Typesetting" w:hAnsi="Arabic Typesetting" w:cs="Arabic Typesetting" w:hint="cs"/>
                <w:sz w:val="30"/>
                <w:szCs w:val="30"/>
                <w:rtl/>
              </w:rPr>
              <w:t>تأمين المعلومات</w:t>
            </w:r>
          </w:p>
        </w:tc>
        <w:tc>
          <w:tcPr>
            <w:tcW w:w="1984" w:type="dxa"/>
            <w:shd w:val="clear" w:color="auto" w:fill="FFFFFF"/>
            <w:tcMar>
              <w:top w:w="113" w:type="dxa"/>
            </w:tcMar>
          </w:tcPr>
          <w:p w:rsidR="00EE20CD" w:rsidRPr="004A66FB" w:rsidRDefault="00EE20CD" w:rsidP="00EE20CD">
            <w:pPr>
              <w:bidi/>
              <w:spacing w:after="120" w:line="300" w:lineRule="exact"/>
              <w:rPr>
                <w:rFonts w:ascii="Arabic Typesetting" w:hAnsi="Arabic Typesetting" w:cs="Arabic Typesetting"/>
                <w:sz w:val="30"/>
                <w:szCs w:val="30"/>
              </w:rPr>
            </w:pPr>
            <w:r w:rsidRPr="00B64AB1">
              <w:rPr>
                <w:rFonts w:ascii="Arabic Typesetting" w:hAnsi="Arabic Typesetting" w:cs="Arabic Typesetting" w:hint="cs"/>
                <w:sz w:val="30"/>
                <w:szCs w:val="30"/>
                <w:rtl/>
              </w:rPr>
              <w:t xml:space="preserve">تمديد </w:t>
            </w:r>
            <w:r w:rsidRPr="00B64AB1">
              <w:rPr>
                <w:rFonts w:ascii="Arabic Typesetting" w:hAnsi="Arabic Typesetting" w:cs="Arabic Typesetting"/>
                <w:sz w:val="30"/>
                <w:szCs w:val="30"/>
                <w:rtl/>
              </w:rPr>
              <w:t xml:space="preserve">الامتثال </w:t>
            </w:r>
            <w:r w:rsidRPr="00B64AB1">
              <w:rPr>
                <w:rFonts w:ascii="Arabic Typesetting" w:hAnsi="Arabic Typesetting" w:cs="Arabic Typesetting" w:hint="cs"/>
                <w:sz w:val="30"/>
                <w:szCs w:val="30"/>
                <w:rtl/>
              </w:rPr>
              <w:t xml:space="preserve">والتصديق وفقا </w:t>
            </w:r>
            <w:r w:rsidRPr="00B64AB1">
              <w:rPr>
                <w:rFonts w:ascii="Arabic Typesetting" w:hAnsi="Arabic Typesetting" w:cs="Arabic Typesetting"/>
                <w:sz w:val="30"/>
                <w:szCs w:val="30"/>
                <w:rtl/>
              </w:rPr>
              <w:t>للمعايير</w:t>
            </w:r>
            <w:r>
              <w:rPr>
                <w:rFonts w:ascii="Arabic Typesetting" w:hAnsi="Arabic Typesetting" w:cs="Arabic Typesetting" w:hint="cs"/>
                <w:sz w:val="30"/>
                <w:szCs w:val="30"/>
                <w:rtl/>
              </w:rPr>
              <w:t xml:space="preserve"> </w:t>
            </w:r>
            <w:r w:rsidRPr="00B64AB1">
              <w:rPr>
                <w:rFonts w:ascii="Arabic Typesetting" w:hAnsi="Arabic Typesetting" w:cs="Arabic Typesetting"/>
                <w:sz w:val="30"/>
                <w:szCs w:val="30"/>
              </w:rPr>
              <w:t xml:space="preserve"> ISO 27001</w:t>
            </w:r>
            <w:r>
              <w:rPr>
                <w:rFonts w:ascii="Arabic Typesetting" w:hAnsi="Arabic Typesetting" w:cs="Arabic Typesetting" w:hint="cs"/>
                <w:sz w:val="30"/>
                <w:szCs w:val="30"/>
                <w:rtl/>
              </w:rPr>
              <w:t xml:space="preserve"> </w:t>
            </w:r>
            <w:r w:rsidRPr="00B64AB1">
              <w:rPr>
                <w:rFonts w:ascii="Arabic Typesetting" w:hAnsi="Arabic Typesetting" w:cs="Arabic Typesetting" w:hint="cs"/>
                <w:sz w:val="30"/>
                <w:szCs w:val="30"/>
                <w:rtl/>
              </w:rPr>
              <w:t xml:space="preserve">ليشمل طلبات لاهاي </w:t>
            </w:r>
            <w:r w:rsidRPr="00B64AB1">
              <w:rPr>
                <w:rFonts w:ascii="Arabic Typesetting" w:hAnsi="Arabic Typesetting" w:cs="Arabic Typesetting"/>
                <w:sz w:val="30"/>
                <w:szCs w:val="30"/>
                <w:rtl/>
              </w:rPr>
              <w:t>ومدريد و</w:t>
            </w:r>
            <w:r w:rsidRPr="00B64AB1">
              <w:rPr>
                <w:rFonts w:ascii="Arabic Typesetting" w:hAnsi="Arabic Typesetting" w:cs="Arabic Typesetting" w:hint="cs"/>
                <w:sz w:val="30"/>
                <w:szCs w:val="30"/>
                <w:rtl/>
              </w:rPr>
              <w:t xml:space="preserve">تطبيقات </w:t>
            </w:r>
            <w:r>
              <w:rPr>
                <w:rFonts w:ascii="Arabic Typesetting" w:hAnsi="Arabic Typesetting" w:cs="Arabic Typesetting"/>
                <w:sz w:val="30"/>
                <w:szCs w:val="30"/>
                <w:rtl/>
              </w:rPr>
              <w:t>الموارد البشرية</w:t>
            </w:r>
            <w:r w:rsidRPr="004A66FB">
              <w:rPr>
                <w:rFonts w:ascii="Arabic Typesetting" w:hAnsi="Arabic Typesetting" w:cs="Arabic Typesetting"/>
                <w:sz w:val="30"/>
                <w:szCs w:val="30"/>
              </w:rPr>
              <w:t>.</w:t>
            </w:r>
          </w:p>
        </w:tc>
        <w:tc>
          <w:tcPr>
            <w:tcW w:w="2129" w:type="dxa"/>
            <w:gridSpan w:val="2"/>
            <w:tcMar>
              <w:top w:w="113" w:type="dxa"/>
            </w:tcMar>
          </w:tcPr>
          <w:p w:rsidR="00EE20CD" w:rsidRPr="004A66FB" w:rsidRDefault="00EE20CD" w:rsidP="00EE20CD">
            <w:pPr>
              <w:keepLines/>
              <w:tabs>
                <w:tab w:val="left" w:pos="2051"/>
              </w:tabs>
              <w:bidi/>
              <w:spacing w:after="120"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 xml:space="preserve">التصديق على مجالين إضافيين لسير الأعمال وفقا </w:t>
            </w:r>
            <w:r w:rsidRPr="00B64AB1">
              <w:rPr>
                <w:rFonts w:ascii="Arabic Typesetting" w:hAnsi="Arabic Typesetting" w:cs="Arabic Typesetting"/>
                <w:sz w:val="30"/>
                <w:szCs w:val="30"/>
                <w:rtl/>
              </w:rPr>
              <w:t>للمعايير</w:t>
            </w:r>
            <w:r w:rsidRPr="00B64AB1">
              <w:rPr>
                <w:rFonts w:ascii="Arabic Typesetting" w:hAnsi="Arabic Typesetting" w:cs="Arabic Typesetting"/>
                <w:sz w:val="30"/>
                <w:szCs w:val="30"/>
              </w:rPr>
              <w:t xml:space="preserve"> ISO 27001</w:t>
            </w:r>
          </w:p>
        </w:tc>
      </w:tr>
      <w:tr w:rsidR="00EE20CD" w:rsidRPr="004A66FB" w:rsidTr="00E90FDF">
        <w:tblPrEx>
          <w:tblLook w:val="0000" w:firstRow="0" w:lastRow="0" w:firstColumn="0" w:lastColumn="0" w:noHBand="0" w:noVBand="0"/>
        </w:tblPrEx>
        <w:trPr>
          <w:gridAfter w:val="1"/>
          <w:wAfter w:w="354" w:type="dxa"/>
          <w:cantSplit/>
          <w:trHeight w:val="1514"/>
        </w:trPr>
        <w:tc>
          <w:tcPr>
            <w:tcW w:w="2054" w:type="dxa"/>
            <w:tcMar>
              <w:top w:w="113" w:type="dxa"/>
            </w:tcMar>
          </w:tcPr>
          <w:p w:rsidR="00EE20CD" w:rsidRPr="004A66FB" w:rsidRDefault="00EE20CD" w:rsidP="00EE20CD">
            <w:pPr>
              <w:bidi/>
              <w:spacing w:after="120" w:line="300" w:lineRule="exact"/>
              <w:rPr>
                <w:rFonts w:ascii="Arabic Typesetting" w:hAnsi="Arabic Typesetting" w:cs="Arabic Typesetting"/>
                <w:sz w:val="30"/>
                <w:szCs w:val="30"/>
              </w:rPr>
            </w:pPr>
          </w:p>
        </w:tc>
        <w:tc>
          <w:tcPr>
            <w:tcW w:w="2833" w:type="dxa"/>
            <w:gridSpan w:val="3"/>
            <w:tcMar>
              <w:top w:w="113" w:type="dxa"/>
            </w:tcMar>
          </w:tcPr>
          <w:p w:rsidR="00EE20CD" w:rsidRPr="004A66FB" w:rsidRDefault="00EE20CD" w:rsidP="00EE20CD">
            <w:pPr>
              <w:bidi/>
              <w:spacing w:after="120" w:line="300" w:lineRule="exact"/>
              <w:rPr>
                <w:rFonts w:ascii="Arabic Typesetting" w:hAnsi="Arabic Typesetting" w:cs="Arabic Typesetting"/>
                <w:sz w:val="30"/>
                <w:szCs w:val="30"/>
              </w:rPr>
            </w:pPr>
            <w:r w:rsidRPr="009600F4">
              <w:rPr>
                <w:rFonts w:ascii="Arabic Typesetting" w:hAnsi="Arabic Typesetting" w:cs="Arabic Typesetting"/>
                <w:sz w:val="30"/>
                <w:szCs w:val="30"/>
                <w:rtl/>
              </w:rPr>
              <w:t xml:space="preserve">قدرة </w:t>
            </w:r>
            <w:r w:rsidRPr="009600F4">
              <w:rPr>
                <w:rFonts w:ascii="Arabic Typesetting" w:hAnsi="Arabic Typesetting" w:cs="Arabic Typesetting" w:hint="cs"/>
                <w:sz w:val="30"/>
                <w:szCs w:val="30"/>
                <w:rtl/>
              </w:rPr>
              <w:t xml:space="preserve">معزَّزة </w:t>
            </w:r>
            <w:r w:rsidRPr="009600F4">
              <w:rPr>
                <w:rFonts w:ascii="Arabic Typesetting" w:hAnsi="Arabic Typesetting" w:cs="Arabic Typesetting"/>
                <w:sz w:val="30"/>
                <w:szCs w:val="30"/>
                <w:rtl/>
              </w:rPr>
              <w:t xml:space="preserve">على </w:t>
            </w:r>
            <w:r w:rsidRPr="009600F4">
              <w:rPr>
                <w:rFonts w:ascii="Arabic Typesetting" w:hAnsi="Arabic Typesetting" w:cs="Arabic Typesetting" w:hint="cs"/>
                <w:sz w:val="30"/>
                <w:szCs w:val="30"/>
                <w:rtl/>
              </w:rPr>
              <w:t>ال</w:t>
            </w:r>
            <w:r w:rsidRPr="009600F4">
              <w:rPr>
                <w:rFonts w:ascii="Arabic Typesetting" w:hAnsi="Arabic Typesetting" w:cs="Arabic Typesetting"/>
                <w:sz w:val="30"/>
                <w:szCs w:val="30"/>
                <w:rtl/>
              </w:rPr>
              <w:t xml:space="preserve">كشف </w:t>
            </w:r>
            <w:r w:rsidRPr="009600F4">
              <w:rPr>
                <w:rFonts w:ascii="Arabic Typesetting" w:hAnsi="Arabic Typesetting" w:cs="Arabic Typesetting" w:hint="cs"/>
                <w:sz w:val="30"/>
                <w:szCs w:val="30"/>
                <w:rtl/>
              </w:rPr>
              <w:t xml:space="preserve">عن </w:t>
            </w:r>
            <w:r w:rsidRPr="009600F4">
              <w:rPr>
                <w:rFonts w:ascii="Arabic Typesetting" w:hAnsi="Arabic Typesetting" w:cs="Arabic Typesetting"/>
                <w:sz w:val="30"/>
                <w:szCs w:val="30"/>
                <w:rtl/>
              </w:rPr>
              <w:t xml:space="preserve">تهديدات أمن المعلومات </w:t>
            </w:r>
            <w:r w:rsidRPr="009600F4">
              <w:rPr>
                <w:rFonts w:ascii="Arabic Typesetting" w:hAnsi="Arabic Typesetting" w:cs="Arabic Typesetting" w:hint="cs"/>
                <w:sz w:val="30"/>
                <w:szCs w:val="30"/>
                <w:rtl/>
              </w:rPr>
              <w:t xml:space="preserve">والاستجابة لها بسرعة أكبر </w:t>
            </w:r>
            <w:r w:rsidRPr="009600F4">
              <w:rPr>
                <w:rFonts w:ascii="Arabic Typesetting" w:hAnsi="Arabic Typesetting" w:cs="Arabic Typesetting"/>
                <w:sz w:val="30"/>
                <w:szCs w:val="30"/>
                <w:rtl/>
              </w:rPr>
              <w:t xml:space="preserve">بكثير </w:t>
            </w:r>
            <w:r w:rsidRPr="009600F4">
              <w:rPr>
                <w:rFonts w:ascii="Arabic Typesetting" w:hAnsi="Arabic Typesetting" w:cs="Arabic Typesetting" w:hint="cs"/>
                <w:sz w:val="30"/>
                <w:szCs w:val="30"/>
                <w:rtl/>
              </w:rPr>
              <w:t>بما ي</w:t>
            </w:r>
            <w:r w:rsidRPr="009600F4">
              <w:rPr>
                <w:rFonts w:ascii="Arabic Typesetting" w:hAnsi="Arabic Typesetting" w:cs="Arabic Typesetting"/>
                <w:sz w:val="30"/>
                <w:szCs w:val="30"/>
                <w:rtl/>
              </w:rPr>
              <w:t>ضمن حد</w:t>
            </w:r>
            <w:r w:rsidRPr="009600F4">
              <w:rPr>
                <w:rFonts w:ascii="Arabic Typesetting" w:hAnsi="Arabic Typesetting" w:cs="Arabic Typesetting" w:hint="cs"/>
                <w:sz w:val="30"/>
                <w:szCs w:val="30"/>
                <w:rtl/>
              </w:rPr>
              <w:t>ا</w:t>
            </w:r>
            <w:r w:rsidRPr="009600F4">
              <w:rPr>
                <w:rFonts w:ascii="Arabic Typesetting" w:hAnsi="Arabic Typesetting" w:cs="Arabic Typesetting"/>
                <w:sz w:val="30"/>
                <w:szCs w:val="30"/>
                <w:rtl/>
              </w:rPr>
              <w:t xml:space="preserve"> أدنى </w:t>
            </w:r>
            <w:r w:rsidRPr="009600F4">
              <w:rPr>
                <w:rFonts w:ascii="Arabic Typesetting" w:hAnsi="Arabic Typesetting" w:cs="Arabic Typesetting" w:hint="cs"/>
                <w:sz w:val="30"/>
                <w:szCs w:val="30"/>
                <w:rtl/>
              </w:rPr>
              <w:t>ل</w:t>
            </w:r>
            <w:r w:rsidRPr="009600F4">
              <w:rPr>
                <w:rFonts w:ascii="Arabic Typesetting" w:hAnsi="Arabic Typesetting" w:cs="Arabic Typesetting"/>
                <w:sz w:val="30"/>
                <w:szCs w:val="30"/>
                <w:rtl/>
              </w:rPr>
              <w:t>تعطل الأعمال</w:t>
            </w:r>
          </w:p>
        </w:tc>
        <w:tc>
          <w:tcPr>
            <w:tcW w:w="1984" w:type="dxa"/>
            <w:shd w:val="clear" w:color="auto" w:fill="FFFFFF"/>
            <w:tcMar>
              <w:top w:w="113" w:type="dxa"/>
            </w:tcMar>
          </w:tcPr>
          <w:p w:rsidR="00EE20CD" w:rsidRPr="004A66FB" w:rsidRDefault="00EE20CD" w:rsidP="00EE20CD">
            <w:pPr>
              <w:bidi/>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تُحدّد لاحقا</w:t>
            </w:r>
          </w:p>
        </w:tc>
        <w:tc>
          <w:tcPr>
            <w:tcW w:w="2129" w:type="dxa"/>
            <w:gridSpan w:val="2"/>
            <w:tcMar>
              <w:top w:w="113" w:type="dxa"/>
            </w:tcMar>
          </w:tcPr>
          <w:p w:rsidR="00EE20CD" w:rsidRPr="004A66FB" w:rsidRDefault="00EE20CD" w:rsidP="00EE20CD">
            <w:pPr>
              <w:keepLines/>
              <w:tabs>
                <w:tab w:val="left" w:pos="2051"/>
              </w:tabs>
              <w:bidi/>
              <w:spacing w:after="120"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تُحدّد لاحقا</w:t>
            </w:r>
          </w:p>
        </w:tc>
      </w:tr>
    </w:tbl>
    <w:p w:rsidR="00EE20CD" w:rsidRDefault="00EE20CD" w:rsidP="00E90FDF">
      <w:pPr>
        <w:pStyle w:val="ARNormal"/>
        <w:rPr>
          <w:rtl/>
          <w:lang w:bidi="ar-SA"/>
        </w:rPr>
      </w:pPr>
    </w:p>
    <w:tbl>
      <w:tblPr>
        <w:bidiVisual/>
        <w:tblW w:w="0" w:type="auto"/>
        <w:tblInd w:w="108" w:type="dxa"/>
        <w:tblLook w:val="01E0" w:firstRow="1" w:lastRow="1" w:firstColumn="1" w:lastColumn="1" w:noHBand="0" w:noVBand="0"/>
      </w:tblPr>
      <w:tblGrid>
        <w:gridCol w:w="9354"/>
      </w:tblGrid>
      <w:tr w:rsidR="00EE20CD" w:rsidRPr="00E93294" w:rsidTr="00E90FDF">
        <w:trPr>
          <w:trHeight w:val="564"/>
        </w:trPr>
        <w:tc>
          <w:tcPr>
            <w:tcW w:w="9354" w:type="dxa"/>
            <w:shd w:val="clear" w:color="auto" w:fill="C6D9F1"/>
            <w:vAlign w:val="center"/>
          </w:tcPr>
          <w:p w:rsidR="00EE20CD" w:rsidRPr="003E3A2C" w:rsidRDefault="00EE20CD" w:rsidP="00EE20CD">
            <w:pPr>
              <w:pStyle w:val="ARProgramTableHeading"/>
              <w:keepNext/>
              <w:spacing w:before="0" w:after="120" w:line="300" w:lineRule="exact"/>
              <w:jc w:val="center"/>
              <w:rPr>
                <w:sz w:val="34"/>
                <w:szCs w:val="34"/>
                <w:lang w:bidi="ar-SA"/>
              </w:rPr>
            </w:pPr>
            <w:r>
              <w:rPr>
                <w:rFonts w:hint="cs"/>
                <w:sz w:val="34"/>
                <w:szCs w:val="34"/>
                <w:rtl/>
              </w:rPr>
              <w:lastRenderedPageBreak/>
              <w:t>الموارد المخصصة للبرنامج 28</w:t>
            </w:r>
          </w:p>
        </w:tc>
      </w:tr>
    </w:tbl>
    <w:p w:rsidR="00EE20CD" w:rsidRPr="00712900" w:rsidRDefault="004C2BCB" w:rsidP="004C2BCB">
      <w:pPr>
        <w:pStyle w:val="ARNumbered1"/>
        <w:spacing w:before="240"/>
      </w:pPr>
      <w:r>
        <w:rPr>
          <w:rFonts w:hint="cs"/>
          <w:rtl/>
        </w:rPr>
        <w:t>1.28</w:t>
      </w:r>
      <w:r>
        <w:rPr>
          <w:rtl/>
        </w:rPr>
        <w:tab/>
      </w:r>
      <w:r w:rsidR="00EE20CD" w:rsidRPr="00712900">
        <w:rPr>
          <w:rtl/>
        </w:rPr>
        <w:t xml:space="preserve">تبين الموارد الإجمالية المخصصة للبرنامج في الثنائية 2018/19 </w:t>
      </w:r>
      <w:r w:rsidR="00EE20CD" w:rsidRPr="00712900">
        <w:rPr>
          <w:rFonts w:hint="cs"/>
          <w:rtl/>
        </w:rPr>
        <w:t xml:space="preserve">زيادة </w:t>
      </w:r>
      <w:r w:rsidR="00EE20CD" w:rsidRPr="00712900">
        <w:rPr>
          <w:rtl/>
        </w:rPr>
        <w:t xml:space="preserve">بنسبة </w:t>
      </w:r>
      <w:r w:rsidR="00EE20CD" w:rsidRPr="00712900">
        <w:rPr>
          <w:rFonts w:hint="cs"/>
          <w:rtl/>
        </w:rPr>
        <w:t xml:space="preserve">30.3 </w:t>
      </w:r>
      <w:r w:rsidR="00EE20CD" w:rsidRPr="00712900">
        <w:rPr>
          <w:rtl/>
        </w:rPr>
        <w:t>في المائة مقارنة بالميزانية المعتمدة للثنائية 2016/17</w:t>
      </w:r>
      <w:r w:rsidR="00EE20CD" w:rsidRPr="00712900">
        <w:t>.</w:t>
      </w:r>
    </w:p>
    <w:p w:rsidR="00EE20CD" w:rsidRPr="00712900" w:rsidRDefault="004C2BCB" w:rsidP="004C2BCB">
      <w:pPr>
        <w:pStyle w:val="ARNumbered1"/>
        <w:ind w:left="-2"/>
      </w:pPr>
      <w:r>
        <w:rPr>
          <w:rFonts w:hint="cs"/>
          <w:rtl/>
        </w:rPr>
        <w:t>2.28</w:t>
      </w:r>
      <w:r>
        <w:rPr>
          <w:rtl/>
        </w:rPr>
        <w:tab/>
      </w:r>
      <w:r w:rsidR="00EE20CD" w:rsidRPr="00712900">
        <w:rPr>
          <w:rtl/>
        </w:rPr>
        <w:t>وتعزى الزيادة في عدد الوظائف وما يرتبط بها من موارد الموظفين إلى إضافة وظيفتين مؤقتتين لدعم تنفيذ استراتيجيات</w:t>
      </w:r>
      <w:r w:rsidR="00EE20CD" w:rsidRPr="00712900">
        <w:rPr>
          <w:rFonts w:hint="cs"/>
          <w:rtl/>
        </w:rPr>
        <w:t xml:space="preserve"> </w:t>
      </w:r>
      <w:r w:rsidR="00EE20CD" w:rsidRPr="00712900">
        <w:rPr>
          <w:rtl/>
        </w:rPr>
        <w:t>تأمين المعلومات.</w:t>
      </w:r>
    </w:p>
    <w:p w:rsidR="00EE20CD" w:rsidRPr="00712900" w:rsidRDefault="004C2BCB" w:rsidP="00E70663">
      <w:pPr>
        <w:pStyle w:val="ARNumbered1"/>
        <w:ind w:left="-2"/>
      </w:pPr>
      <w:r>
        <w:rPr>
          <w:rFonts w:hint="cs"/>
          <w:rtl/>
        </w:rPr>
        <w:t>3.28</w:t>
      </w:r>
      <w:r>
        <w:rPr>
          <w:rtl/>
        </w:rPr>
        <w:tab/>
      </w:r>
      <w:r w:rsidR="00EE20CD" w:rsidRPr="00712900">
        <w:rPr>
          <w:rtl/>
        </w:rPr>
        <w:t xml:space="preserve">وتعزى الزيادة في موارد </w:t>
      </w:r>
      <w:r w:rsidR="00EE20CD" w:rsidRPr="00712900">
        <w:rPr>
          <w:rFonts w:hint="cs"/>
          <w:rtl/>
        </w:rPr>
        <w:t>خلاف</w:t>
      </w:r>
      <w:r w:rsidR="00EE20CD" w:rsidRPr="00712900">
        <w:rPr>
          <w:rtl/>
        </w:rPr>
        <w:t xml:space="preserve"> الموظفين إل</w:t>
      </w:r>
      <w:r w:rsidR="00EE20CD" w:rsidRPr="00712900">
        <w:rPr>
          <w:rFonts w:hint="cs"/>
          <w:rtl/>
        </w:rPr>
        <w:t>ى تشديد</w:t>
      </w:r>
      <w:r w:rsidR="00EE20CD" w:rsidRPr="00712900">
        <w:rPr>
          <w:rtl/>
        </w:rPr>
        <w:t xml:space="preserve"> المنظمة على تعزيز تأمين المعلومات والأمن والسلامة الماديين، من خلال: </w:t>
      </w:r>
      <w:r w:rsidR="00EE20CD" w:rsidRPr="00712900">
        <w:rPr>
          <w:rFonts w:hint="cs"/>
          <w:rtl/>
        </w:rPr>
        <w:t xml:space="preserve">"1" </w:t>
      </w:r>
      <w:r w:rsidR="00E70663">
        <w:rPr>
          <w:rFonts w:hint="cs"/>
          <w:rtl/>
        </w:rPr>
        <w:t xml:space="preserve">إضافة </w:t>
      </w:r>
      <w:r w:rsidR="00EE20CD" w:rsidRPr="00712900">
        <w:rPr>
          <w:rtl/>
        </w:rPr>
        <w:t>عن</w:t>
      </w:r>
      <w:r w:rsidR="00E70663">
        <w:rPr>
          <w:rFonts w:hint="cs"/>
          <w:rtl/>
        </w:rPr>
        <w:t>ا</w:t>
      </w:r>
      <w:r w:rsidR="00EE20CD" w:rsidRPr="00712900">
        <w:rPr>
          <w:rtl/>
        </w:rPr>
        <w:t xml:space="preserve">صر </w:t>
      </w:r>
      <w:r w:rsidR="00E70663">
        <w:rPr>
          <w:rFonts w:hint="cs"/>
          <w:rtl/>
        </w:rPr>
        <w:t xml:space="preserve">أمنية </w:t>
      </w:r>
      <w:r w:rsidR="00EE20CD" w:rsidRPr="00712900">
        <w:rPr>
          <w:rtl/>
        </w:rPr>
        <w:t xml:space="preserve">إلى عقد الحراسة؛ </w:t>
      </w:r>
      <w:r w:rsidR="00EE20CD" w:rsidRPr="00712900">
        <w:rPr>
          <w:rFonts w:hint="cs"/>
          <w:rtl/>
        </w:rPr>
        <w:t>"2" و</w:t>
      </w:r>
      <w:r w:rsidR="00EE20CD" w:rsidRPr="00712900">
        <w:rPr>
          <w:rtl/>
        </w:rPr>
        <w:t>زيادات في متطلبات الحراسة غير المتوقعة استنادا إلى أنماط الإنفاق الفعلية لل</w:t>
      </w:r>
      <w:r w:rsidR="00EE20CD" w:rsidRPr="00712900">
        <w:rPr>
          <w:rFonts w:hint="cs"/>
          <w:rtl/>
        </w:rPr>
        <w:t>ثنائية</w:t>
      </w:r>
      <w:r w:rsidR="00EE20CD" w:rsidRPr="00712900">
        <w:rPr>
          <w:rtl/>
        </w:rPr>
        <w:t xml:space="preserve"> 2016/</w:t>
      </w:r>
      <w:r w:rsidR="00EE20CD" w:rsidRPr="00712900">
        <w:rPr>
          <w:rFonts w:hint="cs"/>
          <w:rtl/>
        </w:rPr>
        <w:t>17</w:t>
      </w:r>
      <w:r w:rsidR="00EE20CD" w:rsidRPr="00712900">
        <w:rPr>
          <w:rtl/>
        </w:rPr>
        <w:t>.</w:t>
      </w:r>
    </w:p>
    <w:p w:rsidR="00EE20CD" w:rsidRDefault="00EE20CD" w:rsidP="00E90FDF">
      <w:pPr>
        <w:pStyle w:val="ARNormal"/>
        <w:rPr>
          <w:rtl/>
          <w:lang w:val="fr-CH" w:bidi="ar-SA"/>
        </w:rPr>
      </w:pPr>
    </w:p>
    <w:p w:rsidR="00EE20CD" w:rsidRPr="00A0038C" w:rsidRDefault="00EE20CD" w:rsidP="00E90FDF">
      <w:pPr>
        <w:pStyle w:val="ARNumbered1"/>
        <w:keepNext/>
        <w:keepLines/>
        <w:spacing w:after="60"/>
        <w:ind w:left="357"/>
        <w:jc w:val="center"/>
        <w:rPr>
          <w:b/>
          <w:bCs/>
          <w:rtl/>
        </w:rPr>
      </w:pPr>
      <w:r w:rsidRPr="00A0038C">
        <w:rPr>
          <w:rFonts w:hint="cs"/>
          <w:b/>
          <w:bCs/>
          <w:rtl/>
        </w:rPr>
        <w:t xml:space="preserve">البرنامج </w:t>
      </w:r>
      <w:r>
        <w:rPr>
          <w:rFonts w:hint="cs"/>
          <w:b/>
          <w:bCs/>
          <w:rtl/>
        </w:rPr>
        <w:t>28</w:t>
      </w:r>
      <w:r w:rsidRPr="00A0038C">
        <w:rPr>
          <w:rFonts w:hint="cs"/>
          <w:b/>
          <w:bCs/>
          <w:rtl/>
        </w:rPr>
        <w:t xml:space="preserve">: الموارد </w:t>
      </w:r>
      <w:r>
        <w:rPr>
          <w:rFonts w:hint="cs"/>
          <w:b/>
          <w:bCs/>
          <w:rtl/>
        </w:rPr>
        <w:t>ب</w:t>
      </w:r>
      <w:r w:rsidRPr="00A0038C">
        <w:rPr>
          <w:rFonts w:hint="cs"/>
          <w:b/>
          <w:bCs/>
          <w:rtl/>
        </w:rPr>
        <w:t xml:space="preserve">حسب </w:t>
      </w:r>
      <w:r>
        <w:rPr>
          <w:rFonts w:hint="cs"/>
          <w:b/>
          <w:bCs/>
          <w:rtl/>
        </w:rPr>
        <w:t xml:space="preserve">كل </w:t>
      </w:r>
      <w:r w:rsidRPr="00A0038C">
        <w:rPr>
          <w:rFonts w:hint="cs"/>
          <w:b/>
          <w:bCs/>
          <w:rtl/>
        </w:rPr>
        <w:t>نتيجة</w:t>
      </w:r>
    </w:p>
    <w:p w:rsidR="00EE20CD" w:rsidRPr="00822FFA" w:rsidRDefault="00EE20CD" w:rsidP="00E90FDF">
      <w:pPr>
        <w:keepNext/>
        <w:keepLines/>
        <w:jc w:val="center"/>
        <w:rPr>
          <w:rFonts w:ascii="Arabic Typesetting" w:hAnsi="Arabic Typesetting" w:cs="Arabic Typesetting"/>
          <w:sz w:val="34"/>
          <w:szCs w:val="34"/>
          <w:rtl/>
        </w:rPr>
      </w:pPr>
      <w:r w:rsidRPr="00822FFA">
        <w:rPr>
          <w:rFonts w:ascii="Arabic Typesetting" w:hAnsi="Arabic Typesetting" w:cs="Arabic Typesetting"/>
          <w:i/>
          <w:iCs/>
          <w:sz w:val="34"/>
          <w:szCs w:val="34"/>
          <w:rtl/>
        </w:rPr>
        <w:t>(بآلاف الفرنكات السويسرية)</w:t>
      </w:r>
    </w:p>
    <w:p w:rsidR="00EE20CD" w:rsidRDefault="00EE20CD" w:rsidP="00E90FDF">
      <w:pPr>
        <w:spacing w:before="240"/>
        <w:jc w:val="center"/>
        <w:rPr>
          <w:rtl/>
          <w:lang w:val="fr-CH"/>
        </w:rPr>
      </w:pPr>
      <w:r w:rsidRPr="0093723D">
        <w:rPr>
          <w:noProof/>
          <w:rtl/>
        </w:rPr>
        <w:drawing>
          <wp:inline distT="0" distB="0" distL="0" distR="0" wp14:anchorId="59314EAE" wp14:editId="53A45A47">
            <wp:extent cx="5704840" cy="14668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04840" cy="1466850"/>
                    </a:xfrm>
                    <a:prstGeom prst="rect">
                      <a:avLst/>
                    </a:prstGeom>
                    <a:noFill/>
                    <a:ln>
                      <a:noFill/>
                    </a:ln>
                  </pic:spPr>
                </pic:pic>
              </a:graphicData>
            </a:graphic>
          </wp:inline>
        </w:drawing>
      </w:r>
    </w:p>
    <w:p w:rsidR="00EE20CD" w:rsidRPr="0093723D" w:rsidRDefault="00EE20CD" w:rsidP="00E90FDF">
      <w:pPr>
        <w:rPr>
          <w:rtl/>
          <w:lang w:val="fr-CH"/>
        </w:rPr>
      </w:pPr>
    </w:p>
    <w:p w:rsidR="00EE20CD" w:rsidRDefault="00EE20CD" w:rsidP="00E90FDF">
      <w:pPr>
        <w:rPr>
          <w:rtl/>
          <w:lang w:val="fr-CH"/>
        </w:rPr>
      </w:pPr>
    </w:p>
    <w:p w:rsidR="00EE20CD" w:rsidRPr="00C1598E" w:rsidRDefault="00EE20CD" w:rsidP="00E90FDF">
      <w:pPr>
        <w:pStyle w:val="ARNumbered1"/>
        <w:keepNext/>
        <w:keepLines/>
        <w:spacing w:before="120"/>
        <w:ind w:left="357"/>
        <w:jc w:val="center"/>
        <w:rPr>
          <w:b/>
          <w:bCs/>
          <w:rtl/>
        </w:rPr>
      </w:pPr>
      <w:r w:rsidRPr="00C1598E">
        <w:rPr>
          <w:b/>
          <w:bCs/>
          <w:rtl/>
        </w:rPr>
        <w:lastRenderedPageBreak/>
        <w:t xml:space="preserve">البرنامج </w:t>
      </w:r>
      <w:r>
        <w:rPr>
          <w:rFonts w:hint="cs"/>
          <w:b/>
          <w:bCs/>
          <w:rtl/>
        </w:rPr>
        <w:t>28</w:t>
      </w:r>
      <w:r w:rsidRPr="00C1598E">
        <w:rPr>
          <w:b/>
          <w:bCs/>
          <w:rtl/>
        </w:rPr>
        <w:t xml:space="preserve">: الموارد </w:t>
      </w:r>
      <w:r>
        <w:rPr>
          <w:rFonts w:hint="cs"/>
          <w:b/>
          <w:bCs/>
          <w:rtl/>
        </w:rPr>
        <w:t>ب</w:t>
      </w:r>
      <w:r w:rsidRPr="00C1598E">
        <w:rPr>
          <w:b/>
          <w:bCs/>
          <w:rtl/>
        </w:rPr>
        <w:t xml:space="preserve">حسب </w:t>
      </w:r>
      <w:r>
        <w:rPr>
          <w:rFonts w:hint="cs"/>
          <w:b/>
          <w:bCs/>
          <w:rtl/>
        </w:rPr>
        <w:t>غرض الإنفاق</w:t>
      </w:r>
    </w:p>
    <w:p w:rsidR="00EE20CD" w:rsidRDefault="00EE20CD" w:rsidP="00E90FDF">
      <w:pPr>
        <w:keepNext/>
        <w:keepLines/>
        <w:jc w:val="center"/>
        <w:rPr>
          <w:rFonts w:ascii="Arabic Typesetting" w:hAnsi="Arabic Typesetting" w:cs="Arabic Typesetting"/>
          <w:i/>
          <w:iCs/>
          <w:sz w:val="34"/>
          <w:szCs w:val="34"/>
          <w:rtl/>
        </w:rPr>
      </w:pPr>
      <w:r w:rsidRPr="00661F5C">
        <w:rPr>
          <w:rFonts w:ascii="Arabic Typesetting" w:hAnsi="Arabic Typesetting" w:cs="Arabic Typesetting"/>
          <w:i/>
          <w:iCs/>
          <w:sz w:val="34"/>
          <w:szCs w:val="34"/>
          <w:rtl/>
        </w:rPr>
        <w:t>(بآلاف الفرنكات السويسرية)</w:t>
      </w:r>
    </w:p>
    <w:p w:rsidR="00EE20CD" w:rsidRPr="0093723D" w:rsidRDefault="00EE20CD" w:rsidP="00E90FDF">
      <w:pPr>
        <w:spacing w:before="240"/>
        <w:jc w:val="center"/>
        <w:rPr>
          <w:rtl/>
          <w:lang w:val="fr-CH"/>
        </w:rPr>
      </w:pPr>
      <w:r w:rsidRPr="0093723D">
        <w:rPr>
          <w:noProof/>
          <w:rtl/>
        </w:rPr>
        <w:drawing>
          <wp:inline distT="0" distB="0" distL="0" distR="0" wp14:anchorId="6328334D" wp14:editId="18450530">
            <wp:extent cx="5513705" cy="623697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513705" cy="6236970"/>
                    </a:xfrm>
                    <a:prstGeom prst="rect">
                      <a:avLst/>
                    </a:prstGeom>
                    <a:noFill/>
                    <a:ln>
                      <a:noFill/>
                    </a:ln>
                  </pic:spPr>
                </pic:pic>
              </a:graphicData>
            </a:graphic>
          </wp:inline>
        </w:drawing>
      </w:r>
    </w:p>
    <w:p w:rsidR="00504CF8" w:rsidRDefault="00504CF8" w:rsidP="00DF66C0">
      <w:pPr>
        <w:spacing w:before="120"/>
        <w:jc w:val="right"/>
        <w:rPr>
          <w:rFonts w:ascii="Arabic Typesetting" w:hAnsi="Arabic Typesetting" w:cs="Arabic Typesetting"/>
        </w:rPr>
      </w:pPr>
    </w:p>
    <w:p w:rsidR="00504CF8" w:rsidRDefault="00504CF8" w:rsidP="00DF66C0">
      <w:pPr>
        <w:spacing w:before="120"/>
        <w:jc w:val="right"/>
        <w:rPr>
          <w:rFonts w:ascii="Arabic Typesetting" w:hAnsi="Arabic Typesetting" w:cs="Arabic Typesetting"/>
        </w:rPr>
        <w:sectPr w:rsidR="00504CF8" w:rsidSect="00D678A4">
          <w:footerReference w:type="default" r:id="rId221"/>
          <w:headerReference w:type="first" r:id="rId222"/>
          <w:pgSz w:w="11907" w:h="16840" w:code="9"/>
          <w:pgMar w:top="567" w:right="1418" w:bottom="1418" w:left="1134" w:header="510" w:footer="1021" w:gutter="0"/>
          <w:cols w:space="720"/>
          <w:docGrid w:linePitch="299"/>
        </w:sectPr>
      </w:pPr>
    </w:p>
    <w:p w:rsidR="00504CF8" w:rsidRDefault="00504CF8" w:rsidP="00E90FDF">
      <w:pPr>
        <w:bidi/>
        <w:rPr>
          <w:rFonts w:ascii="Arabic Typesetting" w:hAnsi="Arabic Typesetting" w:cs="Arabic Typesetting"/>
          <w:b/>
          <w:bCs/>
          <w:sz w:val="44"/>
          <w:szCs w:val="40"/>
          <w:rtl/>
          <w:lang w:val="fr-FR" w:bidi="ar-EG"/>
        </w:rPr>
      </w:pPr>
      <w:r w:rsidRPr="00DB62FD">
        <w:rPr>
          <w:rFonts w:ascii="Arabic Typesetting" w:hAnsi="Arabic Typesetting" w:cs="Arabic Typesetting" w:hint="cs"/>
          <w:b/>
          <w:bCs/>
          <w:sz w:val="44"/>
          <w:szCs w:val="40"/>
          <w:rtl/>
          <w:lang w:val="fr-FR" w:bidi="ar-EG"/>
        </w:rPr>
        <w:lastRenderedPageBreak/>
        <w:t>ثالثا:</w:t>
      </w:r>
      <w:r w:rsidRPr="00DB62FD">
        <w:rPr>
          <w:rFonts w:ascii="Arabic Typesetting" w:hAnsi="Arabic Typesetting" w:cs="Arabic Typesetting"/>
          <w:b/>
          <w:bCs/>
          <w:sz w:val="44"/>
          <w:szCs w:val="40"/>
          <w:rtl/>
          <w:lang w:val="fr-FR" w:bidi="ar-EG"/>
        </w:rPr>
        <w:tab/>
      </w:r>
      <w:r w:rsidRPr="00DB62FD">
        <w:rPr>
          <w:rFonts w:ascii="Arabic Typesetting" w:hAnsi="Arabic Typesetting" w:cs="Arabic Typesetting" w:hint="cs"/>
          <w:b/>
          <w:bCs/>
          <w:sz w:val="44"/>
          <w:szCs w:val="40"/>
          <w:rtl/>
          <w:lang w:val="fr-FR" w:bidi="ar-EG"/>
        </w:rPr>
        <w:t>المرافق</w:t>
      </w:r>
    </w:p>
    <w:p w:rsidR="00504CF8" w:rsidRDefault="00504CF8" w:rsidP="00E90FDF">
      <w:pPr>
        <w:tabs>
          <w:tab w:val="left" w:pos="2239"/>
        </w:tabs>
        <w:bidi/>
        <w:rPr>
          <w:rFonts w:ascii="Arabic Typesetting" w:hAnsi="Arabic Typesetting" w:cs="Arabic Typesetting"/>
          <w:b/>
          <w:bCs/>
          <w:sz w:val="44"/>
          <w:szCs w:val="40"/>
          <w:rtl/>
          <w:lang w:val="fr-FR" w:bidi="ar-EG"/>
        </w:rPr>
      </w:pPr>
      <w:r>
        <w:rPr>
          <w:rFonts w:ascii="Arabic Typesetting" w:hAnsi="Arabic Typesetting" w:cs="Arabic Typesetting" w:hint="cs"/>
          <w:b/>
          <w:bCs/>
          <w:sz w:val="44"/>
          <w:szCs w:val="40"/>
          <w:rtl/>
          <w:lang w:val="fr-FR" w:bidi="ar-EG"/>
        </w:rPr>
        <w:t>المرفق الأول</w:t>
      </w:r>
      <w:r>
        <w:rPr>
          <w:rFonts w:ascii="Arabic Typesetting" w:hAnsi="Arabic Typesetting" w:cs="Arabic Typesetting"/>
          <w:b/>
          <w:bCs/>
          <w:sz w:val="44"/>
          <w:szCs w:val="40"/>
          <w:rtl/>
          <w:lang w:val="fr-FR" w:bidi="ar-EG"/>
        </w:rPr>
        <w:tab/>
      </w:r>
      <w:r>
        <w:rPr>
          <w:rFonts w:ascii="Arabic Typesetting" w:hAnsi="Arabic Typesetting" w:cs="Arabic Typesetting" w:hint="cs"/>
          <w:b/>
          <w:bCs/>
          <w:sz w:val="44"/>
          <w:szCs w:val="40"/>
          <w:rtl/>
          <w:lang w:val="fr-FR" w:bidi="ar-EG"/>
        </w:rPr>
        <w:t>ميزانية الثنائية 2016/17 بعد التحويلات بحسب كل برنامج</w:t>
      </w:r>
    </w:p>
    <w:p w:rsidR="00504CF8" w:rsidRDefault="00504CF8" w:rsidP="00E90FDF">
      <w:pPr>
        <w:tabs>
          <w:tab w:val="left" w:pos="2239"/>
        </w:tabs>
        <w:bidi/>
        <w:spacing w:before="120"/>
        <w:jc w:val="center"/>
        <w:rPr>
          <w:rFonts w:ascii="Arabic Typesetting" w:hAnsi="Arabic Typesetting" w:cs="Arabic Typesetting"/>
          <w:b/>
          <w:bCs/>
          <w:sz w:val="44"/>
          <w:szCs w:val="40"/>
          <w:rtl/>
          <w:lang w:val="fr-FR" w:bidi="ar-EG"/>
        </w:rPr>
      </w:pPr>
      <w:r w:rsidRPr="00DB62FD">
        <w:rPr>
          <w:rFonts w:ascii="Arabic Typesetting" w:hAnsi="Arabic Typesetting" w:cs="Arabic Typesetting" w:hint="cs"/>
          <w:b/>
          <w:bCs/>
          <w:sz w:val="40"/>
          <w:szCs w:val="36"/>
          <w:rtl/>
          <w:lang w:val="fr-FR" w:bidi="ar-EG"/>
        </w:rPr>
        <w:t>الجدول 8. ميزانية الثنائية 2016/17 بعد التحويلات بحسب كل برنامج</w:t>
      </w:r>
    </w:p>
    <w:p w:rsidR="00504CF8" w:rsidRDefault="00504CF8" w:rsidP="00E90FDF">
      <w:pPr>
        <w:tabs>
          <w:tab w:val="left" w:pos="2239"/>
        </w:tabs>
        <w:bidi/>
        <w:jc w:val="center"/>
        <w:rPr>
          <w:rFonts w:ascii="Arabic Typesetting" w:hAnsi="Arabic Typesetting" w:cs="Arabic Typesetting"/>
          <w:i/>
          <w:iCs/>
          <w:sz w:val="40"/>
          <w:szCs w:val="36"/>
          <w:lang w:bidi="ar-EG"/>
        </w:rPr>
      </w:pPr>
      <w:r w:rsidRPr="00DB62FD">
        <w:rPr>
          <w:rFonts w:ascii="Arabic Typesetting" w:hAnsi="Arabic Typesetting" w:cs="Arabic Typesetting" w:hint="cs"/>
          <w:i/>
          <w:iCs/>
          <w:sz w:val="40"/>
          <w:szCs w:val="36"/>
          <w:rtl/>
          <w:lang w:val="fr-FR" w:bidi="ar-EG"/>
        </w:rPr>
        <w:t>(بآلاف الفرنكات السويسرية)</w:t>
      </w:r>
    </w:p>
    <w:p w:rsidR="00504CF8" w:rsidRDefault="00504CF8" w:rsidP="00E90FDF">
      <w:pPr>
        <w:bidi/>
        <w:spacing w:before="120"/>
        <w:jc w:val="center"/>
        <w:rPr>
          <w:rFonts w:ascii="Arabic Typesetting" w:hAnsi="Arabic Typesetting" w:cs="Arabic Typesetting"/>
          <w:sz w:val="40"/>
          <w:szCs w:val="36"/>
          <w:rtl/>
          <w:lang w:bidi="ar-EG"/>
        </w:rPr>
      </w:pPr>
      <w:r w:rsidRPr="00F42679">
        <w:rPr>
          <w:noProof/>
          <w:szCs w:val="22"/>
          <w:rtl/>
        </w:rPr>
        <w:drawing>
          <wp:inline distT="0" distB="0" distL="0" distR="0" wp14:anchorId="2AE4D1B7" wp14:editId="274E13B4">
            <wp:extent cx="8466752" cy="4500748"/>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8489093" cy="4512624"/>
                    </a:xfrm>
                    <a:prstGeom prst="rect">
                      <a:avLst/>
                    </a:prstGeom>
                    <a:noFill/>
                    <a:ln>
                      <a:noFill/>
                    </a:ln>
                  </pic:spPr>
                </pic:pic>
              </a:graphicData>
            </a:graphic>
          </wp:inline>
        </w:drawing>
      </w:r>
    </w:p>
    <w:p w:rsidR="00E90FDF" w:rsidRDefault="00E90FDF" w:rsidP="00E90FDF">
      <w:pPr>
        <w:tabs>
          <w:tab w:val="left" w:pos="2239"/>
        </w:tabs>
        <w:bidi/>
        <w:rPr>
          <w:rFonts w:ascii="Arabic Typesetting" w:hAnsi="Arabic Typesetting" w:cs="Arabic Typesetting"/>
          <w:b/>
          <w:bCs/>
          <w:sz w:val="44"/>
          <w:szCs w:val="40"/>
          <w:rtl/>
          <w:lang w:val="fr-FR" w:bidi="ar-EG"/>
        </w:rPr>
      </w:pPr>
      <w:r>
        <w:rPr>
          <w:rFonts w:ascii="Arabic Typesetting" w:hAnsi="Arabic Typesetting" w:cs="Arabic Typesetting" w:hint="cs"/>
          <w:b/>
          <w:bCs/>
          <w:sz w:val="44"/>
          <w:szCs w:val="40"/>
          <w:rtl/>
          <w:lang w:val="fr-FR" w:bidi="ar-EG"/>
        </w:rPr>
        <w:lastRenderedPageBreak/>
        <w:t>المرفق الثاني</w:t>
      </w:r>
      <w:r>
        <w:rPr>
          <w:rFonts w:ascii="Arabic Typesetting" w:hAnsi="Arabic Typesetting" w:cs="Arabic Typesetting"/>
          <w:b/>
          <w:bCs/>
          <w:sz w:val="44"/>
          <w:szCs w:val="40"/>
          <w:rtl/>
          <w:lang w:val="fr-FR" w:bidi="ar-EG"/>
        </w:rPr>
        <w:tab/>
      </w:r>
      <w:r>
        <w:rPr>
          <w:rFonts w:ascii="Arabic Typesetting" w:hAnsi="Arabic Typesetting" w:cs="Arabic Typesetting" w:hint="cs"/>
          <w:b/>
          <w:bCs/>
          <w:sz w:val="44"/>
          <w:szCs w:val="40"/>
          <w:rtl/>
          <w:lang w:val="fr-FR" w:bidi="ar-EG"/>
        </w:rPr>
        <w:t>الموارد المقترحة بحسب كل برنامج للثنائية 2018/19</w:t>
      </w:r>
    </w:p>
    <w:p w:rsidR="00E90FDF" w:rsidRDefault="00E90FDF" w:rsidP="00E90FDF">
      <w:pPr>
        <w:tabs>
          <w:tab w:val="left" w:pos="2239"/>
        </w:tabs>
        <w:bidi/>
        <w:spacing w:before="120"/>
        <w:jc w:val="center"/>
        <w:rPr>
          <w:rFonts w:ascii="Arabic Typesetting" w:hAnsi="Arabic Typesetting" w:cs="Arabic Typesetting"/>
          <w:b/>
          <w:bCs/>
          <w:sz w:val="44"/>
          <w:szCs w:val="40"/>
          <w:rtl/>
          <w:lang w:val="fr-FR" w:bidi="ar-EG"/>
        </w:rPr>
      </w:pPr>
      <w:r w:rsidRPr="00DB62FD">
        <w:rPr>
          <w:rFonts w:ascii="Arabic Typesetting" w:hAnsi="Arabic Typesetting" w:cs="Arabic Typesetting" w:hint="cs"/>
          <w:b/>
          <w:bCs/>
          <w:sz w:val="40"/>
          <w:szCs w:val="36"/>
          <w:rtl/>
          <w:lang w:val="fr-FR" w:bidi="ar-EG"/>
        </w:rPr>
        <w:t xml:space="preserve">الجدول </w:t>
      </w:r>
      <w:r>
        <w:rPr>
          <w:rFonts w:ascii="Arabic Typesetting" w:hAnsi="Arabic Typesetting" w:cs="Arabic Typesetting" w:hint="cs"/>
          <w:b/>
          <w:bCs/>
          <w:sz w:val="40"/>
          <w:szCs w:val="36"/>
          <w:rtl/>
          <w:lang w:val="fr-FR" w:bidi="ar-EG"/>
        </w:rPr>
        <w:t>9</w:t>
      </w:r>
      <w:r w:rsidRPr="00DB62FD">
        <w:rPr>
          <w:rFonts w:ascii="Arabic Typesetting" w:hAnsi="Arabic Typesetting" w:cs="Arabic Typesetting" w:hint="cs"/>
          <w:b/>
          <w:bCs/>
          <w:sz w:val="40"/>
          <w:szCs w:val="36"/>
          <w:rtl/>
          <w:lang w:val="fr-FR" w:bidi="ar-EG"/>
        </w:rPr>
        <w:t>. ميزانية الثنائية 201</w:t>
      </w:r>
      <w:r>
        <w:rPr>
          <w:rFonts w:ascii="Arabic Typesetting" w:hAnsi="Arabic Typesetting" w:cs="Arabic Typesetting" w:hint="cs"/>
          <w:b/>
          <w:bCs/>
          <w:sz w:val="40"/>
          <w:szCs w:val="36"/>
          <w:rtl/>
          <w:lang w:val="fr-FR" w:bidi="ar-EG"/>
        </w:rPr>
        <w:t>8</w:t>
      </w:r>
      <w:r w:rsidRPr="00DB62FD">
        <w:rPr>
          <w:rFonts w:ascii="Arabic Typesetting" w:hAnsi="Arabic Typesetting" w:cs="Arabic Typesetting" w:hint="cs"/>
          <w:b/>
          <w:bCs/>
          <w:sz w:val="40"/>
          <w:szCs w:val="36"/>
          <w:rtl/>
          <w:lang w:val="fr-FR" w:bidi="ar-EG"/>
        </w:rPr>
        <w:t>/1</w:t>
      </w:r>
      <w:r>
        <w:rPr>
          <w:rFonts w:ascii="Arabic Typesetting" w:hAnsi="Arabic Typesetting" w:cs="Arabic Typesetting" w:hint="cs"/>
          <w:b/>
          <w:bCs/>
          <w:sz w:val="40"/>
          <w:szCs w:val="36"/>
          <w:rtl/>
          <w:lang w:val="fr-FR" w:bidi="ar-EG"/>
        </w:rPr>
        <w:t>9</w:t>
      </w:r>
      <w:r w:rsidRPr="00DB62FD">
        <w:rPr>
          <w:rFonts w:ascii="Arabic Typesetting" w:hAnsi="Arabic Typesetting" w:cs="Arabic Typesetting" w:hint="cs"/>
          <w:b/>
          <w:bCs/>
          <w:sz w:val="40"/>
          <w:szCs w:val="36"/>
          <w:rtl/>
          <w:lang w:val="fr-FR" w:bidi="ar-EG"/>
        </w:rPr>
        <w:t xml:space="preserve"> بحسب كل برنامج</w:t>
      </w:r>
    </w:p>
    <w:p w:rsidR="00E90FDF" w:rsidRDefault="00E90FDF" w:rsidP="00E90FDF">
      <w:pPr>
        <w:tabs>
          <w:tab w:val="left" w:pos="2239"/>
        </w:tabs>
        <w:bidi/>
        <w:jc w:val="center"/>
        <w:rPr>
          <w:rFonts w:ascii="Arabic Typesetting" w:hAnsi="Arabic Typesetting" w:cs="Arabic Typesetting"/>
          <w:i/>
          <w:iCs/>
          <w:sz w:val="40"/>
          <w:szCs w:val="36"/>
          <w:lang w:bidi="ar-EG"/>
        </w:rPr>
      </w:pPr>
      <w:r w:rsidRPr="00DB62FD">
        <w:rPr>
          <w:rFonts w:ascii="Arabic Typesetting" w:hAnsi="Arabic Typesetting" w:cs="Arabic Typesetting" w:hint="cs"/>
          <w:i/>
          <w:iCs/>
          <w:sz w:val="40"/>
          <w:szCs w:val="36"/>
          <w:rtl/>
          <w:lang w:val="fr-FR" w:bidi="ar-EG"/>
        </w:rPr>
        <w:t>(بآلاف الفرنكات السويسرية)</w:t>
      </w:r>
    </w:p>
    <w:p w:rsidR="00E90FDF" w:rsidRDefault="004C3B81" w:rsidP="00E90FDF">
      <w:pPr>
        <w:bidi/>
        <w:spacing w:before="120"/>
        <w:jc w:val="center"/>
        <w:rPr>
          <w:rFonts w:ascii="Arabic Typesetting" w:hAnsi="Arabic Typesetting" w:cs="Arabic Typesetting"/>
          <w:sz w:val="40"/>
          <w:szCs w:val="36"/>
          <w:rtl/>
          <w:lang w:bidi="ar-EG"/>
        </w:rPr>
      </w:pPr>
      <w:r w:rsidRPr="004C3B81">
        <w:rPr>
          <w:noProof/>
          <w:szCs w:val="22"/>
          <w:rtl/>
        </w:rPr>
        <w:drawing>
          <wp:inline distT="0" distB="0" distL="0" distR="0" wp14:anchorId="79569909" wp14:editId="0A39D467">
            <wp:extent cx="9253220" cy="4408498"/>
            <wp:effectExtent l="0" t="0" r="508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9253220" cy="4408498"/>
                    </a:xfrm>
                    <a:prstGeom prst="rect">
                      <a:avLst/>
                    </a:prstGeom>
                    <a:noFill/>
                    <a:ln>
                      <a:noFill/>
                    </a:ln>
                  </pic:spPr>
                </pic:pic>
              </a:graphicData>
            </a:graphic>
          </wp:inline>
        </w:drawing>
      </w:r>
    </w:p>
    <w:p w:rsidR="00E90FDF" w:rsidRPr="00FA5153" w:rsidRDefault="00E90FDF" w:rsidP="00E90FDF">
      <w:pPr>
        <w:keepNext/>
        <w:keepLines/>
        <w:tabs>
          <w:tab w:val="left" w:pos="2239"/>
        </w:tabs>
        <w:bidi/>
        <w:spacing w:before="120"/>
        <w:rPr>
          <w:rFonts w:ascii="Arabic Typesetting" w:hAnsi="Arabic Typesetting" w:cs="Arabic Typesetting"/>
          <w:b/>
          <w:bCs/>
          <w:sz w:val="40"/>
          <w:szCs w:val="40"/>
          <w:rtl/>
          <w:lang w:val="fr-FR" w:bidi="ar-EG"/>
        </w:rPr>
      </w:pPr>
      <w:r w:rsidRPr="00FA5153">
        <w:rPr>
          <w:rFonts w:ascii="Arabic Typesetting" w:hAnsi="Arabic Typesetting" w:cs="Arabic Typesetting" w:hint="cs"/>
          <w:b/>
          <w:bCs/>
          <w:sz w:val="40"/>
          <w:szCs w:val="40"/>
          <w:rtl/>
          <w:lang w:val="fr-FR" w:bidi="ar-EG"/>
        </w:rPr>
        <w:lastRenderedPageBreak/>
        <w:t>المرفق الثاني (تابع)</w:t>
      </w:r>
    </w:p>
    <w:p w:rsidR="00E90FDF" w:rsidRDefault="00E90FDF" w:rsidP="00E90FDF">
      <w:pPr>
        <w:keepNext/>
        <w:keepLines/>
        <w:tabs>
          <w:tab w:val="left" w:pos="2239"/>
        </w:tabs>
        <w:bidi/>
        <w:spacing w:before="120"/>
        <w:jc w:val="center"/>
        <w:rPr>
          <w:rFonts w:ascii="Arabic Typesetting" w:hAnsi="Arabic Typesetting" w:cs="Arabic Typesetting"/>
          <w:b/>
          <w:bCs/>
          <w:sz w:val="44"/>
          <w:szCs w:val="40"/>
          <w:rtl/>
          <w:lang w:val="fr-FR" w:bidi="ar-EG"/>
        </w:rPr>
      </w:pPr>
      <w:r w:rsidRPr="00DB62FD">
        <w:rPr>
          <w:rFonts w:ascii="Arabic Typesetting" w:hAnsi="Arabic Typesetting" w:cs="Arabic Typesetting" w:hint="cs"/>
          <w:b/>
          <w:bCs/>
          <w:sz w:val="40"/>
          <w:szCs w:val="36"/>
          <w:rtl/>
          <w:lang w:val="fr-FR" w:bidi="ar-EG"/>
        </w:rPr>
        <w:t xml:space="preserve">الجدول </w:t>
      </w:r>
      <w:r>
        <w:rPr>
          <w:rFonts w:ascii="Arabic Typesetting" w:hAnsi="Arabic Typesetting" w:cs="Arabic Typesetting" w:hint="cs"/>
          <w:b/>
          <w:bCs/>
          <w:sz w:val="40"/>
          <w:szCs w:val="36"/>
          <w:rtl/>
          <w:lang w:val="fr-FR" w:bidi="ar-EG"/>
        </w:rPr>
        <w:t>10</w:t>
      </w:r>
      <w:r w:rsidRPr="00DB62FD">
        <w:rPr>
          <w:rFonts w:ascii="Arabic Typesetting" w:hAnsi="Arabic Typesetting" w:cs="Arabic Typesetting" w:hint="cs"/>
          <w:b/>
          <w:bCs/>
          <w:sz w:val="40"/>
          <w:szCs w:val="36"/>
          <w:rtl/>
          <w:lang w:val="fr-FR" w:bidi="ar-EG"/>
        </w:rPr>
        <w:t xml:space="preserve">. </w:t>
      </w:r>
      <w:r>
        <w:rPr>
          <w:rFonts w:ascii="Arabic Typesetting" w:hAnsi="Arabic Typesetting" w:cs="Arabic Typesetting" w:hint="cs"/>
          <w:b/>
          <w:bCs/>
          <w:sz w:val="40"/>
          <w:szCs w:val="36"/>
          <w:rtl/>
          <w:lang w:val="fr-FR" w:bidi="ar-EG"/>
        </w:rPr>
        <w:t>عدد الوظائف</w:t>
      </w:r>
      <w:r w:rsidRPr="00DB62FD">
        <w:rPr>
          <w:rFonts w:ascii="Arabic Typesetting" w:hAnsi="Arabic Typesetting" w:cs="Arabic Typesetting" w:hint="cs"/>
          <w:b/>
          <w:bCs/>
          <w:sz w:val="40"/>
          <w:szCs w:val="36"/>
          <w:rtl/>
          <w:lang w:val="fr-FR" w:bidi="ar-EG"/>
        </w:rPr>
        <w:t xml:space="preserve"> بحسب كل برنامج</w:t>
      </w:r>
      <w:r>
        <w:rPr>
          <w:rFonts w:ascii="Arabic Typesetting" w:hAnsi="Arabic Typesetting" w:cs="Arabic Typesetting" w:hint="cs"/>
          <w:b/>
          <w:bCs/>
          <w:sz w:val="40"/>
          <w:szCs w:val="36"/>
          <w:rtl/>
          <w:lang w:val="fr-FR" w:bidi="ar-EG"/>
        </w:rPr>
        <w:t xml:space="preserve"> 2018/19</w:t>
      </w:r>
    </w:p>
    <w:p w:rsidR="00E90FDF" w:rsidRDefault="004C3B81" w:rsidP="00E90FDF">
      <w:pPr>
        <w:bidi/>
        <w:spacing w:before="120"/>
        <w:jc w:val="center"/>
        <w:rPr>
          <w:rFonts w:ascii="Arabic Typesetting" w:hAnsi="Arabic Typesetting" w:cs="Arabic Typesetting"/>
          <w:sz w:val="40"/>
          <w:szCs w:val="36"/>
          <w:lang w:bidi="ar-EG"/>
        </w:rPr>
      </w:pPr>
      <w:r w:rsidRPr="004C3B81">
        <w:rPr>
          <w:noProof/>
          <w:szCs w:val="22"/>
          <w:rtl/>
        </w:rPr>
        <w:drawing>
          <wp:inline distT="0" distB="0" distL="0" distR="0" wp14:anchorId="679616B5" wp14:editId="03F20CCD">
            <wp:extent cx="9253220" cy="4473499"/>
            <wp:effectExtent l="0" t="0" r="5080"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253220" cy="4473499"/>
                    </a:xfrm>
                    <a:prstGeom prst="rect">
                      <a:avLst/>
                    </a:prstGeom>
                    <a:noFill/>
                    <a:ln>
                      <a:noFill/>
                    </a:ln>
                  </pic:spPr>
                </pic:pic>
              </a:graphicData>
            </a:graphic>
          </wp:inline>
        </w:drawing>
      </w:r>
    </w:p>
    <w:p w:rsidR="00E90FDF" w:rsidRDefault="00E90FDF" w:rsidP="00E90FDF">
      <w:pPr>
        <w:bidi/>
        <w:rPr>
          <w:rFonts w:ascii="Arabic Typesetting" w:hAnsi="Arabic Typesetting" w:cs="Arabic Typesetting"/>
          <w:sz w:val="32"/>
          <w:szCs w:val="28"/>
          <w:rtl/>
          <w:lang w:bidi="ar-EG"/>
        </w:rPr>
      </w:pPr>
      <w:r>
        <w:rPr>
          <w:rFonts w:ascii="Arabic Typesetting" w:hAnsi="Arabic Typesetting" w:cs="Arabic Typesetting" w:hint="cs"/>
          <w:sz w:val="28"/>
          <w:szCs w:val="24"/>
          <w:rtl/>
          <w:lang w:bidi="ar-EG"/>
        </w:rPr>
        <w:t xml:space="preserve">  </w:t>
      </w:r>
      <w:r w:rsidRPr="00A174BD">
        <w:rPr>
          <w:rFonts w:ascii="Arabic Typesetting" w:hAnsi="Arabic Typesetting" w:cs="Arabic Typesetting" w:hint="cs"/>
          <w:sz w:val="32"/>
          <w:szCs w:val="28"/>
          <w:rtl/>
          <w:lang w:bidi="ar-EG"/>
        </w:rPr>
        <w:t>ملاحظة: تشمل خانة "غير مخصصة" الوظائف المتبقية والمرتقب تسويتها.</w:t>
      </w:r>
    </w:p>
    <w:p w:rsidR="0052431D" w:rsidRDefault="0052431D" w:rsidP="0052431D">
      <w:pPr>
        <w:bidi/>
        <w:rPr>
          <w:rFonts w:ascii="Arabic Typesetting" w:hAnsi="Arabic Typesetting" w:cs="Arabic Typesetting"/>
          <w:sz w:val="32"/>
          <w:szCs w:val="28"/>
          <w:rtl/>
          <w:lang w:bidi="ar-EG"/>
        </w:rPr>
        <w:sectPr w:rsidR="0052431D" w:rsidSect="009D18A2">
          <w:footerReference w:type="default" r:id="rId226"/>
          <w:pgSz w:w="16840" w:h="11907" w:orient="landscape" w:code="9"/>
          <w:pgMar w:top="1134" w:right="1134" w:bottom="1134" w:left="1134" w:header="510" w:footer="1021" w:gutter="0"/>
          <w:cols w:space="720"/>
          <w:docGrid w:linePitch="299"/>
        </w:sectPr>
      </w:pPr>
    </w:p>
    <w:p w:rsidR="005968CF" w:rsidRPr="005968CF" w:rsidRDefault="005968CF" w:rsidP="005968CF">
      <w:pPr>
        <w:keepNext/>
        <w:bidi/>
        <w:spacing w:after="240" w:line="340" w:lineRule="exact"/>
        <w:ind w:left="2266" w:hanging="2268"/>
        <w:jc w:val="both"/>
        <w:rPr>
          <w:rFonts w:ascii="Arabic Typesetting" w:hAnsi="Arabic Typesetting" w:cs="Arabic Typesetting"/>
          <w:b/>
          <w:bCs/>
          <w:sz w:val="40"/>
          <w:szCs w:val="40"/>
          <w:lang w:bidi="ar-EG"/>
        </w:rPr>
      </w:pPr>
      <w:bookmarkStart w:id="20" w:name="_Toc293334842"/>
      <w:bookmarkStart w:id="21" w:name="_Toc298920424"/>
      <w:bookmarkStart w:id="22" w:name="_Toc356567788"/>
      <w:bookmarkStart w:id="23" w:name="_Toc367350614"/>
      <w:bookmarkStart w:id="24" w:name="_Toc482096037"/>
      <w:bookmarkStart w:id="25" w:name="_Toc482096586"/>
      <w:bookmarkStart w:id="26" w:name="_Toc482096866"/>
      <w:bookmarkStart w:id="27" w:name="_Toc482097139"/>
      <w:bookmarkStart w:id="28" w:name="_Toc482110833"/>
      <w:r w:rsidRPr="005968CF">
        <w:rPr>
          <w:rFonts w:ascii="Arabic Typesetting" w:hAnsi="Arabic Typesetting" w:cs="Arabic Typesetting"/>
          <w:b/>
          <w:bCs/>
          <w:sz w:val="40"/>
          <w:szCs w:val="40"/>
          <w:rtl/>
          <w:lang w:bidi="ar-EG"/>
        </w:rPr>
        <w:lastRenderedPageBreak/>
        <w:t>المرفق الثالث</w:t>
      </w:r>
      <w:r w:rsidRPr="005968CF">
        <w:rPr>
          <w:rFonts w:ascii="Arabic Typesetting" w:hAnsi="Arabic Typesetting" w:cs="Arabic Typesetting" w:hint="cs"/>
          <w:b/>
          <w:bCs/>
          <w:sz w:val="40"/>
          <w:szCs w:val="40"/>
          <w:rtl/>
          <w:lang w:bidi="ar-EG"/>
        </w:rPr>
        <w:tab/>
      </w:r>
      <w:r w:rsidRPr="005968CF">
        <w:rPr>
          <w:rFonts w:ascii="Arabic Typesetting" w:hAnsi="Arabic Typesetting" w:cs="Arabic Typesetting"/>
          <w:b/>
          <w:bCs/>
          <w:sz w:val="40"/>
          <w:szCs w:val="40"/>
          <w:rtl/>
          <w:lang w:bidi="ar-EG"/>
        </w:rPr>
        <w:tab/>
        <w:t>تخصيص الإيرادات والنفقات للثنائية 2018/19 بحسب كل اتحاد</w:t>
      </w:r>
      <w:bookmarkEnd w:id="20"/>
      <w:bookmarkEnd w:id="21"/>
      <w:bookmarkEnd w:id="22"/>
      <w:bookmarkEnd w:id="23"/>
      <w:bookmarkEnd w:id="24"/>
      <w:bookmarkEnd w:id="25"/>
      <w:bookmarkEnd w:id="26"/>
      <w:bookmarkEnd w:id="27"/>
      <w:bookmarkEnd w:id="28"/>
    </w:p>
    <w:p w:rsidR="005968CF" w:rsidRPr="005968CF" w:rsidRDefault="005968CF" w:rsidP="005968CF">
      <w:pPr>
        <w:bidi/>
        <w:spacing w:after="240" w:line="340" w:lineRule="exact"/>
        <w:rPr>
          <w:rFonts w:ascii="Arabic Typesetting" w:eastAsia="SimSun" w:hAnsi="Arabic Typesetting" w:cs="Arabic Typesetting"/>
          <w:b/>
          <w:sz w:val="34"/>
          <w:szCs w:val="34"/>
          <w:lang w:eastAsia="zh-CN" w:bidi="ar-EG"/>
        </w:rPr>
      </w:pPr>
      <w:r w:rsidRPr="005968CF">
        <w:rPr>
          <w:rFonts w:ascii="Arabic Typesetting" w:eastAsia="SimSun" w:hAnsi="Arabic Typesetting" w:cs="Arabic Typesetting"/>
          <w:b/>
          <w:bCs/>
          <w:sz w:val="34"/>
          <w:szCs w:val="34"/>
          <w:rtl/>
          <w:lang w:eastAsia="zh-CN" w:bidi="ar-EG"/>
        </w:rPr>
        <w:t>مقدمة</w:t>
      </w:r>
    </w:p>
    <w:p w:rsidR="005968CF" w:rsidRPr="005968CF" w:rsidRDefault="005968CF" w:rsidP="00E70663">
      <w:pPr>
        <w:numPr>
          <w:ilvl w:val="0"/>
          <w:numId w:val="9"/>
        </w:numPr>
        <w:bidi/>
        <w:spacing w:after="240" w:line="340" w:lineRule="exact"/>
        <w:jc w:val="both"/>
        <w:rPr>
          <w:rFonts w:ascii="Arabic Typesetting" w:eastAsia="SimSun" w:hAnsi="Arabic Typesetting" w:cs="Arabic Typesetting"/>
          <w:sz w:val="34"/>
          <w:szCs w:val="34"/>
          <w:lang w:eastAsia="zh-CN" w:bidi="ar-EG"/>
        </w:rPr>
      </w:pPr>
      <w:r w:rsidRPr="005968CF">
        <w:rPr>
          <w:rFonts w:ascii="Arabic Typesetting" w:eastAsia="SimSun" w:hAnsi="Arabic Typesetting" w:cs="Arabic Typesetting"/>
          <w:sz w:val="34"/>
          <w:szCs w:val="34"/>
          <w:rtl/>
          <w:lang w:eastAsia="zh-CN" w:bidi="ar-EG"/>
        </w:rPr>
        <w:t xml:space="preserve">عملاً بنظام الويبو المالي ولائحته (المادة 3.2)، يعرض هذا المرفق برنامج وميزانية الثنائية 2018/19 لكل اتحاد. وتتألف الاتحادات من الاتحادات المُموَّلة من الاشتراكات (وهي اتحاد باريس، واتحاد برن، واتحاد التصنيف الدولي للبراءات، واتحاد نيس، واتحاد </w:t>
      </w:r>
      <w:proofErr w:type="spellStart"/>
      <w:r w:rsidRPr="005968CF">
        <w:rPr>
          <w:rFonts w:ascii="Arabic Typesetting" w:eastAsia="SimSun" w:hAnsi="Arabic Typesetting" w:cs="Arabic Typesetting"/>
          <w:sz w:val="34"/>
          <w:szCs w:val="34"/>
          <w:rtl/>
          <w:lang w:eastAsia="zh-CN" w:bidi="ar-EG"/>
        </w:rPr>
        <w:t>لوكارنو</w:t>
      </w:r>
      <w:proofErr w:type="spellEnd"/>
      <w:r w:rsidRPr="005968CF">
        <w:rPr>
          <w:rFonts w:ascii="Arabic Typesetting" w:eastAsia="SimSun" w:hAnsi="Arabic Typesetting" w:cs="Arabic Typesetting"/>
          <w:sz w:val="34"/>
          <w:szCs w:val="34"/>
          <w:rtl/>
          <w:lang w:eastAsia="zh-CN" w:bidi="ar-EG"/>
        </w:rPr>
        <w:t>، واتحاد فيينا</w:t>
      </w:r>
      <w:r w:rsidR="00E70663">
        <w:rPr>
          <w:rFonts w:ascii="Arabic Typesetting" w:eastAsia="SimSun" w:hAnsi="Arabic Typesetting" w:cs="Arabic Typesetting" w:hint="cs"/>
          <w:sz w:val="34"/>
          <w:szCs w:val="34"/>
          <w:rtl/>
          <w:lang w:eastAsia="zh-CN" w:bidi="ar-EG"/>
        </w:rPr>
        <w:t>)</w:t>
      </w:r>
      <w:r w:rsidRPr="005968CF">
        <w:rPr>
          <w:rFonts w:ascii="Arabic Typesetting" w:eastAsia="SimSun" w:hAnsi="Arabic Typesetting" w:cs="Arabic Typesetting"/>
          <w:sz w:val="34"/>
          <w:szCs w:val="34"/>
          <w:rtl/>
          <w:lang w:eastAsia="zh-CN" w:bidi="ar-EG"/>
        </w:rPr>
        <w:t xml:space="preserve"> واتفاقية الويبو، والاتحادات الأربعة الخاصة بأنظمة التسجيل الدولي (وهي اتحاد معاهدة التعاون بشأن البراءات، واتحاد مدريد، واتحاد لاهاي، واتحاد لشبونة). ولم تتغير المنهجية المستخدمة في تخصيص الإيرادات والنفقات للاتحادات في البرنامج والميزانية 2018/19 عما كانت في البرنامج والميزانية 2016/17. وكما جرت العادة، حُسِّنت الحسابات بقدر ما أتاحه نظاما التخطيط للموارد المؤسسية وإدارة الأداء المؤسسي من تحسن في تقدير النفقات. وتبيِّن الجداول 11 و12 و13 تخصيص الإيرادات والنفقات لكل اتحاد، والإيرادات المقدَّرة لكل اتحاد في الثنائية 2018/19 وميزانية 2018/19 بحسب البرنامج</w:t>
      </w:r>
      <w:r w:rsidRPr="005968CF">
        <w:rPr>
          <w:rFonts w:ascii="Arabic Typesetting" w:eastAsia="SimSun" w:hAnsi="Arabic Typesetting" w:cs="Arabic Typesetting" w:hint="cs"/>
          <w:sz w:val="34"/>
          <w:szCs w:val="34"/>
          <w:rtl/>
          <w:lang w:eastAsia="zh-CN" w:bidi="ar-EG"/>
        </w:rPr>
        <w:t> </w:t>
      </w:r>
      <w:r w:rsidRPr="005968CF">
        <w:rPr>
          <w:rFonts w:ascii="Arabic Typesetting" w:eastAsia="SimSun" w:hAnsi="Arabic Typesetting" w:cs="Arabic Typesetting"/>
          <w:sz w:val="34"/>
          <w:szCs w:val="34"/>
          <w:rtl/>
          <w:lang w:eastAsia="zh-CN" w:bidi="ar-EG"/>
        </w:rPr>
        <w:t>والاتحاد.</w:t>
      </w:r>
    </w:p>
    <w:p w:rsidR="005968CF" w:rsidRPr="005968CF" w:rsidRDefault="005968CF" w:rsidP="005968CF">
      <w:pPr>
        <w:bidi/>
        <w:spacing w:after="240" w:line="340" w:lineRule="exact"/>
        <w:rPr>
          <w:rFonts w:ascii="Arabic Typesetting" w:eastAsia="SimSun" w:hAnsi="Arabic Typesetting" w:cs="Arabic Typesetting"/>
          <w:b/>
          <w:sz w:val="34"/>
          <w:szCs w:val="34"/>
          <w:lang w:eastAsia="zh-CN" w:bidi="ar-EG"/>
        </w:rPr>
      </w:pPr>
      <w:r w:rsidRPr="005968CF">
        <w:rPr>
          <w:rFonts w:ascii="Arabic Typesetting" w:eastAsia="SimSun" w:hAnsi="Arabic Typesetting" w:cs="Arabic Typesetting"/>
          <w:b/>
          <w:bCs/>
          <w:sz w:val="34"/>
          <w:szCs w:val="34"/>
          <w:rtl/>
          <w:lang w:eastAsia="zh-CN" w:bidi="ar-EG"/>
        </w:rPr>
        <w:t>تخصيص الإيرادات بحسب كل اتحاد</w:t>
      </w:r>
    </w:p>
    <w:p w:rsidR="005968CF" w:rsidRPr="005968CF" w:rsidRDefault="005968CF" w:rsidP="00DA6355">
      <w:pPr>
        <w:numPr>
          <w:ilvl w:val="0"/>
          <w:numId w:val="9"/>
        </w:numPr>
        <w:bidi/>
        <w:spacing w:after="240" w:line="340" w:lineRule="exact"/>
        <w:jc w:val="both"/>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sz w:val="34"/>
          <w:szCs w:val="34"/>
          <w:rtl/>
          <w:lang w:eastAsia="zh-CN" w:bidi="ar-EG"/>
        </w:rPr>
        <w:t>يستند تخصيص الإيرادات للاتحادات إلى المنهجية التالية:</w:t>
      </w:r>
    </w:p>
    <w:p w:rsidR="005968CF" w:rsidRPr="005968CF" w:rsidRDefault="005968CF" w:rsidP="00DA6355">
      <w:pPr>
        <w:numPr>
          <w:ilvl w:val="0"/>
          <w:numId w:val="51"/>
        </w:numPr>
        <w:bidi/>
        <w:spacing w:after="120" w:line="340" w:lineRule="exact"/>
        <w:ind w:left="1134" w:hanging="567"/>
        <w:jc w:val="both"/>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تُخصَّص الإيرادات المتأتية من اشتراكات الدول الأعضاء للاتحادات المُموَّلة من الاشتراكات؛</w:t>
      </w:r>
    </w:p>
    <w:p w:rsidR="005968CF" w:rsidRPr="005968CF" w:rsidRDefault="005968CF" w:rsidP="00DA6355">
      <w:pPr>
        <w:numPr>
          <w:ilvl w:val="0"/>
          <w:numId w:val="51"/>
        </w:numPr>
        <w:bidi/>
        <w:spacing w:after="120" w:line="340" w:lineRule="exact"/>
        <w:ind w:left="1134" w:hanging="567"/>
        <w:jc w:val="both"/>
        <w:rPr>
          <w:rFonts w:ascii="Arabic Typesetting" w:hAnsi="Arabic Typesetting" w:cs="Arabic Typesetting"/>
          <w:sz w:val="34"/>
          <w:szCs w:val="34"/>
          <w:rtl/>
          <w:lang w:eastAsia="ja-JP" w:bidi="ar-EG"/>
        </w:rPr>
      </w:pPr>
      <w:r w:rsidRPr="005968CF">
        <w:rPr>
          <w:rFonts w:ascii="Arabic Typesetting" w:hAnsi="Arabic Typesetting" w:cs="Arabic Typesetting"/>
          <w:sz w:val="34"/>
          <w:szCs w:val="34"/>
          <w:rtl/>
          <w:lang w:eastAsia="ja-JP" w:bidi="ar-EG"/>
        </w:rPr>
        <w:t>وتُخصَّص إيرادات الرسوم من أنظمة التسجيل لكل من معاهدة البراءات ومدريد ولاهاي ولشبونة بالكامل للاتحاد</w:t>
      </w:r>
      <w:r w:rsidRPr="005968CF">
        <w:rPr>
          <w:rFonts w:ascii="Arabic Typesetting" w:hAnsi="Arabic Typesetting" w:cs="Arabic Typesetting" w:hint="cs"/>
          <w:sz w:val="34"/>
          <w:szCs w:val="34"/>
          <w:rtl/>
          <w:lang w:eastAsia="ja-JP" w:bidi="ar-EG"/>
        </w:rPr>
        <w:t> </w:t>
      </w:r>
      <w:r w:rsidRPr="005968CF">
        <w:rPr>
          <w:rFonts w:ascii="Arabic Typesetting" w:hAnsi="Arabic Typesetting" w:cs="Arabic Typesetting"/>
          <w:sz w:val="34"/>
          <w:szCs w:val="34"/>
          <w:rtl/>
          <w:lang w:eastAsia="ja-JP" w:bidi="ar-EG"/>
        </w:rPr>
        <w:t>المعني؛</w:t>
      </w:r>
    </w:p>
    <w:p w:rsidR="005968CF" w:rsidRPr="005968CF" w:rsidRDefault="005968CF" w:rsidP="00DA6355">
      <w:pPr>
        <w:numPr>
          <w:ilvl w:val="0"/>
          <w:numId w:val="51"/>
        </w:numPr>
        <w:bidi/>
        <w:spacing w:after="120" w:line="340" w:lineRule="exact"/>
        <w:ind w:left="1134" w:hanging="567"/>
        <w:jc w:val="both"/>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وتُخصَّص إيرادات المنشورات للاتحادات المُموَّلة من الاشتراكات، واتحاد معاهدة البراءات، واتحاد مدريد، واتحاد</w:t>
      </w:r>
      <w:r w:rsidRPr="005968CF">
        <w:rPr>
          <w:rFonts w:ascii="Arabic Typesetting" w:hAnsi="Arabic Typesetting" w:cs="Arabic Typesetting" w:hint="cs"/>
          <w:sz w:val="34"/>
          <w:szCs w:val="34"/>
          <w:rtl/>
          <w:lang w:eastAsia="ja-JP" w:bidi="ar-EG"/>
        </w:rPr>
        <w:t> </w:t>
      </w:r>
      <w:r w:rsidRPr="005968CF">
        <w:rPr>
          <w:rFonts w:ascii="Arabic Typesetting" w:hAnsi="Arabic Typesetting" w:cs="Arabic Typesetting"/>
          <w:sz w:val="34"/>
          <w:szCs w:val="34"/>
          <w:rtl/>
          <w:lang w:eastAsia="ja-JP" w:bidi="ar-EG"/>
        </w:rPr>
        <w:t>لاهاي على أساس الإيرادات المقدَّرة لمنشورات كل اتحاد؛</w:t>
      </w:r>
    </w:p>
    <w:p w:rsidR="005968CF" w:rsidRPr="005968CF" w:rsidRDefault="005968CF" w:rsidP="00DA6355">
      <w:pPr>
        <w:numPr>
          <w:ilvl w:val="0"/>
          <w:numId w:val="51"/>
        </w:numPr>
        <w:bidi/>
        <w:spacing w:after="120" w:line="340" w:lineRule="exact"/>
        <w:ind w:left="1134" w:hanging="567"/>
        <w:jc w:val="both"/>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وتُخصَّص إيرادات مركز التحكيم والوساطة لجميع الاتحادات على أساس تقديرات المسؤول عن البرنامج؛</w:t>
      </w:r>
    </w:p>
    <w:p w:rsidR="005968CF" w:rsidRPr="005968CF" w:rsidRDefault="005968CF" w:rsidP="00DA6355">
      <w:pPr>
        <w:numPr>
          <w:ilvl w:val="0"/>
          <w:numId w:val="51"/>
        </w:numPr>
        <w:bidi/>
        <w:spacing w:after="120" w:line="340" w:lineRule="exact"/>
        <w:ind w:left="1134" w:hanging="567"/>
        <w:jc w:val="both"/>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وتُخصَّص عوائد الاستثمارات على أساس المستوى النسبي للأموال الاحتياطية والخزانة في كل اتحاد؛</w:t>
      </w:r>
    </w:p>
    <w:p w:rsidR="005968CF" w:rsidRPr="005968CF" w:rsidRDefault="005968CF" w:rsidP="00DA6355">
      <w:pPr>
        <w:numPr>
          <w:ilvl w:val="0"/>
          <w:numId w:val="51"/>
        </w:numPr>
        <w:bidi/>
        <w:spacing w:after="240" w:line="340" w:lineRule="exact"/>
        <w:ind w:left="1134" w:hanging="567"/>
        <w:jc w:val="both"/>
        <w:rPr>
          <w:rFonts w:ascii="Arabic Typesetting" w:hAnsi="Arabic Typesetting" w:cs="Arabic Typesetting"/>
          <w:sz w:val="34"/>
          <w:szCs w:val="34"/>
          <w:rtl/>
          <w:lang w:eastAsia="ja-JP" w:bidi="ar-EG"/>
        </w:rPr>
      </w:pPr>
      <w:r w:rsidRPr="005968CF">
        <w:rPr>
          <w:rFonts w:ascii="Arabic Typesetting" w:hAnsi="Arabic Typesetting" w:cs="Arabic Typesetting"/>
          <w:sz w:val="34"/>
          <w:szCs w:val="34"/>
          <w:rtl/>
          <w:lang w:eastAsia="ja-JP" w:bidi="ar-EG"/>
        </w:rPr>
        <w:t>وتُخصَّص الإيرادات المتنوعة (باستثناء إيرادات تأجير مبنى مدريد) بالتساوي لكل الاتحادات.</w:t>
      </w:r>
    </w:p>
    <w:p w:rsidR="005968CF" w:rsidRPr="005968CF" w:rsidRDefault="005968CF" w:rsidP="005968CF">
      <w:pPr>
        <w:bidi/>
        <w:spacing w:after="240" w:line="340" w:lineRule="exact"/>
        <w:rPr>
          <w:rFonts w:ascii="Arabic Typesetting" w:eastAsia="SimSun" w:hAnsi="Arabic Typesetting" w:cs="Arabic Typesetting"/>
          <w:b/>
          <w:sz w:val="34"/>
          <w:szCs w:val="34"/>
          <w:lang w:eastAsia="zh-CN" w:bidi="ar-EG"/>
        </w:rPr>
      </w:pPr>
      <w:r w:rsidRPr="005968CF">
        <w:rPr>
          <w:rFonts w:ascii="Arabic Typesetting" w:eastAsia="SimSun" w:hAnsi="Arabic Typesetting" w:cs="Arabic Typesetting"/>
          <w:b/>
          <w:bCs/>
          <w:sz w:val="34"/>
          <w:szCs w:val="34"/>
          <w:rtl/>
          <w:lang w:eastAsia="zh-CN" w:bidi="ar-EG"/>
        </w:rPr>
        <w:t>تخصيص النفقات بحسب كل اتحاد</w:t>
      </w:r>
    </w:p>
    <w:p w:rsidR="005968CF" w:rsidRPr="005968CF" w:rsidRDefault="005968CF" w:rsidP="005968CF">
      <w:pPr>
        <w:bidi/>
        <w:spacing w:after="240" w:line="340" w:lineRule="exact"/>
        <w:rPr>
          <w:rFonts w:ascii="Arabic Typesetting" w:hAnsi="Arabic Typesetting" w:cs="Arabic Typesetting"/>
          <w:i/>
          <w:sz w:val="34"/>
          <w:szCs w:val="34"/>
          <w:u w:val="single"/>
          <w:lang w:eastAsia="ja-JP" w:bidi="ar-EG"/>
        </w:rPr>
      </w:pPr>
      <w:r w:rsidRPr="005968CF">
        <w:rPr>
          <w:rFonts w:ascii="Arabic Typesetting" w:hAnsi="Arabic Typesetting" w:cs="Arabic Typesetting"/>
          <w:i/>
          <w:iCs/>
          <w:sz w:val="34"/>
          <w:szCs w:val="34"/>
          <w:u w:val="single"/>
          <w:rtl/>
          <w:lang w:eastAsia="ja-JP" w:bidi="ar-EG"/>
        </w:rPr>
        <w:t>مبادئ التخصيص</w:t>
      </w:r>
    </w:p>
    <w:p w:rsidR="005968CF" w:rsidRPr="005968CF" w:rsidRDefault="005968CF" w:rsidP="00DA6355">
      <w:pPr>
        <w:numPr>
          <w:ilvl w:val="0"/>
          <w:numId w:val="9"/>
        </w:numPr>
        <w:bidi/>
        <w:spacing w:after="240" w:line="340" w:lineRule="exact"/>
        <w:jc w:val="both"/>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sz w:val="34"/>
          <w:szCs w:val="34"/>
          <w:rtl/>
          <w:lang w:eastAsia="zh-CN" w:bidi="ar-EG"/>
        </w:rPr>
        <w:t>تُخصَّص نفقات كل اتحاد على أساس الفئات الأربعة التالية:</w:t>
      </w:r>
    </w:p>
    <w:p w:rsidR="005968CF" w:rsidRPr="005968CF" w:rsidRDefault="005968CF" w:rsidP="005968CF">
      <w:pPr>
        <w:bidi/>
        <w:spacing w:after="240" w:line="340" w:lineRule="exact"/>
        <w:ind w:left="1134" w:hanging="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"1"</w:t>
      </w:r>
      <w:r w:rsidRPr="005968CF">
        <w:rPr>
          <w:rFonts w:ascii="Arabic Typesetting" w:hAnsi="Arabic Typesetting" w:cs="Arabic Typesetting"/>
          <w:sz w:val="34"/>
          <w:szCs w:val="34"/>
          <w:rtl/>
          <w:lang w:eastAsia="ja-JP" w:bidi="ar-EG"/>
        </w:rPr>
        <w:tab/>
        <w:t xml:space="preserve">"نفقات الاتحادات المباشرة" (مثال: تُعدّ النفقات التي </w:t>
      </w:r>
      <w:proofErr w:type="spellStart"/>
      <w:r w:rsidRPr="005968CF">
        <w:rPr>
          <w:rFonts w:ascii="Arabic Typesetting" w:hAnsi="Arabic Typesetting" w:cs="Arabic Typesetting"/>
          <w:sz w:val="34"/>
          <w:szCs w:val="34"/>
          <w:rtl/>
          <w:lang w:eastAsia="ja-JP" w:bidi="ar-EG"/>
        </w:rPr>
        <w:t>يتكبدها</w:t>
      </w:r>
      <w:proofErr w:type="spellEnd"/>
      <w:r w:rsidRPr="005968CF">
        <w:rPr>
          <w:rFonts w:ascii="Arabic Typesetting" w:hAnsi="Arabic Typesetting" w:cs="Arabic Typesetting"/>
          <w:sz w:val="34"/>
          <w:szCs w:val="34"/>
          <w:rtl/>
          <w:lang w:eastAsia="ja-JP" w:bidi="ar-EG"/>
        </w:rPr>
        <w:t xml:space="preserve"> البرنامج 5 – نظام معاهدة التعاون بشأن البراءات – نفقات "مباشرة" لاتحاد معاهدة التعاون بشأن البراءات)؛</w:t>
      </w:r>
    </w:p>
    <w:p w:rsidR="005968CF" w:rsidRPr="005968CF" w:rsidRDefault="005968CF" w:rsidP="005968CF">
      <w:pPr>
        <w:bidi/>
        <w:spacing w:after="240" w:line="340" w:lineRule="exact"/>
        <w:ind w:left="1134" w:hanging="567"/>
        <w:rPr>
          <w:rFonts w:ascii="Arabic Typesetting" w:hAnsi="Arabic Typesetting" w:cs="Arabic Typesetting"/>
          <w:sz w:val="34"/>
          <w:szCs w:val="34"/>
          <w:rtl/>
          <w:lang w:eastAsia="ja-JP" w:bidi="ar-EG"/>
        </w:rPr>
      </w:pPr>
      <w:r w:rsidRPr="005968CF">
        <w:rPr>
          <w:rFonts w:ascii="Arabic Typesetting" w:hAnsi="Arabic Typesetting" w:cs="Arabic Typesetting"/>
          <w:sz w:val="34"/>
          <w:szCs w:val="34"/>
          <w:rtl/>
          <w:lang w:eastAsia="ja-JP" w:bidi="ar-EG"/>
        </w:rPr>
        <w:t>"2"</w:t>
      </w:r>
      <w:r w:rsidRPr="005968CF">
        <w:rPr>
          <w:rFonts w:ascii="Arabic Typesetting" w:hAnsi="Arabic Typesetting" w:cs="Arabic Typesetting"/>
          <w:sz w:val="34"/>
          <w:szCs w:val="34"/>
          <w:rtl/>
          <w:lang w:eastAsia="ja-JP" w:bidi="ar-EG"/>
        </w:rPr>
        <w:tab/>
        <w:t>و"نفقات الاتحادات غير المباشرة" (مثال: يُعدّ الجزء الذي يتحمله اتحاد معاهدة التعاون بشأن البراءات من نفقات البرنامج 9 – المكاتب الإقليمية والبلدان الأقل نمواً – نفقات "غير مباشرة" للاتحاد)؛</w:t>
      </w:r>
    </w:p>
    <w:p w:rsidR="005968CF" w:rsidRPr="005968CF" w:rsidRDefault="005968CF" w:rsidP="005968CF">
      <w:pPr>
        <w:bidi/>
        <w:spacing w:after="240" w:line="340" w:lineRule="exact"/>
        <w:ind w:left="1134" w:hanging="567"/>
        <w:rPr>
          <w:rFonts w:ascii="Arabic Typesetting" w:hAnsi="Arabic Typesetting" w:cs="Arabic Typesetting"/>
          <w:sz w:val="34"/>
          <w:szCs w:val="34"/>
          <w:rtl/>
          <w:lang w:eastAsia="ja-JP" w:bidi="ar-EG"/>
        </w:rPr>
      </w:pPr>
      <w:r w:rsidRPr="005968CF">
        <w:rPr>
          <w:rFonts w:ascii="Arabic Typesetting" w:hAnsi="Arabic Typesetting" w:cs="Arabic Typesetting"/>
          <w:sz w:val="34"/>
          <w:szCs w:val="34"/>
          <w:rtl/>
          <w:lang w:eastAsia="ja-JP" w:bidi="ar-EG"/>
        </w:rPr>
        <w:t>"3"</w:t>
      </w:r>
      <w:r w:rsidRPr="005968CF">
        <w:rPr>
          <w:rFonts w:ascii="Arabic Typesetting" w:hAnsi="Arabic Typesetting" w:cs="Arabic Typesetting"/>
          <w:sz w:val="34"/>
          <w:szCs w:val="34"/>
          <w:rtl/>
          <w:lang w:eastAsia="ja-JP" w:bidi="ar-EG"/>
        </w:rPr>
        <w:tab/>
        <w:t>و"النفقات الإدارية المباشرة" (مثال: تُعدّ نفقات البرنامج 23 – إدارة الموارد البشرية وتطويرها – التي تُنفَق على الدعم المتعلق بالموارد البشرية المُقدَّم إلى البرنامج 5 نفقات "إدارية مباشرة" لاتحاد معاهدة التعاون بشأن البراءات)؛</w:t>
      </w:r>
    </w:p>
    <w:p w:rsidR="005968CF" w:rsidRPr="005968CF" w:rsidRDefault="005968CF" w:rsidP="005968CF">
      <w:pPr>
        <w:bidi/>
        <w:spacing w:after="240" w:line="340" w:lineRule="exact"/>
        <w:ind w:left="1134" w:hanging="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"4"</w:t>
      </w:r>
      <w:r w:rsidRPr="005968CF">
        <w:rPr>
          <w:rFonts w:ascii="Arabic Typesetting" w:hAnsi="Arabic Typesetting" w:cs="Arabic Typesetting"/>
          <w:sz w:val="34"/>
          <w:szCs w:val="34"/>
          <w:rtl/>
          <w:lang w:eastAsia="ja-JP" w:bidi="ar-EG"/>
        </w:rPr>
        <w:tab/>
        <w:t>و"النفقات الإدارية غير المباشرة" (مثال: يُعدّ الجزء الذي ينفقه اتحاد معاهدة التعاون بشأن البراءات من نفقات البرنامج 23 على الدعم المتعلق بالموارد البشرية المُقدَّم إلى البرنامج 9 نفقات "إدارية غير مباشرة").</w:t>
      </w:r>
    </w:p>
    <w:p w:rsidR="005968CF" w:rsidRPr="005968CF" w:rsidRDefault="005968CF" w:rsidP="00DA6355">
      <w:pPr>
        <w:numPr>
          <w:ilvl w:val="0"/>
          <w:numId w:val="9"/>
        </w:numPr>
        <w:bidi/>
        <w:spacing w:after="240" w:line="340" w:lineRule="exact"/>
        <w:jc w:val="both"/>
        <w:rPr>
          <w:rFonts w:ascii="Arabic Typesetting" w:eastAsia="SimSun" w:hAnsi="Arabic Typesetting" w:cs="Arabic Typesetting"/>
          <w:sz w:val="34"/>
          <w:szCs w:val="34"/>
          <w:lang w:eastAsia="zh-CN" w:bidi="ar-EG"/>
        </w:rPr>
      </w:pPr>
      <w:r w:rsidRPr="005968CF">
        <w:rPr>
          <w:rFonts w:ascii="Arabic Typesetting" w:eastAsia="SimSun" w:hAnsi="Arabic Typesetting" w:cs="Arabic Typesetting"/>
          <w:sz w:val="34"/>
          <w:szCs w:val="34"/>
          <w:rtl/>
          <w:lang w:eastAsia="zh-CN" w:bidi="ar-EG"/>
        </w:rPr>
        <w:lastRenderedPageBreak/>
        <w:t>وتُخصَّص النفقات المباشرة للاتحادات إما كلية وإما على أساس تقديرات المسؤولين عن البرامج. وتُخصَّص النفقات الإدارية المباشرة للاتحادات على أساس حصتها من العاملين.</w:t>
      </w:r>
    </w:p>
    <w:p w:rsidR="005968CF" w:rsidRPr="005968CF" w:rsidRDefault="005968CF" w:rsidP="00E70663">
      <w:pPr>
        <w:numPr>
          <w:ilvl w:val="0"/>
          <w:numId w:val="9"/>
        </w:numPr>
        <w:bidi/>
        <w:spacing w:after="240" w:line="340" w:lineRule="exact"/>
        <w:jc w:val="both"/>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sz w:val="34"/>
          <w:szCs w:val="34"/>
          <w:rtl/>
          <w:lang w:eastAsia="zh-CN" w:bidi="ar-EG"/>
        </w:rPr>
        <w:t xml:space="preserve">وتُخصَّص </w:t>
      </w:r>
      <w:r w:rsidR="00E70663">
        <w:rPr>
          <w:rFonts w:ascii="Arabic Typesetting" w:eastAsia="SimSun" w:hAnsi="Arabic Typesetting" w:cs="Arabic Typesetting" w:hint="cs"/>
          <w:sz w:val="34"/>
          <w:szCs w:val="34"/>
          <w:rtl/>
          <w:lang w:eastAsia="zh-CN" w:bidi="ar-EG"/>
        </w:rPr>
        <w:t xml:space="preserve">المصروفات </w:t>
      </w:r>
      <w:r w:rsidRPr="005968CF">
        <w:rPr>
          <w:rFonts w:ascii="Arabic Typesetting" w:eastAsia="SimSun" w:hAnsi="Arabic Typesetting" w:cs="Arabic Typesetting"/>
          <w:sz w:val="34"/>
          <w:szCs w:val="34"/>
          <w:rtl/>
          <w:lang w:eastAsia="zh-CN" w:bidi="ar-EG"/>
        </w:rPr>
        <w:t xml:space="preserve">غير المباشرة للاتحادات </w:t>
      </w:r>
      <w:r w:rsidR="00E70663">
        <w:rPr>
          <w:rFonts w:ascii="Arabic Typesetting" w:eastAsia="SimSun" w:hAnsi="Arabic Typesetting" w:cs="Arabic Typesetting" w:hint="cs"/>
          <w:sz w:val="34"/>
          <w:szCs w:val="34"/>
          <w:rtl/>
          <w:lang w:eastAsia="zh-CN" w:bidi="ar-EG"/>
        </w:rPr>
        <w:t>والمصروفات</w:t>
      </w:r>
      <w:r w:rsidRPr="005968CF">
        <w:rPr>
          <w:rFonts w:ascii="Arabic Typesetting" w:eastAsia="SimSun" w:hAnsi="Arabic Typesetting" w:cs="Arabic Typesetting"/>
          <w:sz w:val="34"/>
          <w:szCs w:val="34"/>
          <w:rtl/>
          <w:lang w:eastAsia="zh-CN" w:bidi="ar-EG"/>
        </w:rPr>
        <w:t xml:space="preserve"> الإدارية غير المباشرة للاتحادات على أساس مبدأ "القدرة على الدفع". و"القدرة على الدفع" تساوي الفرق بين الإيرادات المتوقعة للاتحاد خلال الثنائية ونفقاته المباشرة ومتطلباته من الأموال الاحتياطية. وإذا كان مستوى الاحتياطي لدى الاتحاد أعلى من مستوى الاحتياطي المستهدف، يُعتبر الاتحاد قادراً على دعم أنشطة غير مباشرة. ويُحسَب مدى إمكانية تقديم كل اتحاد لهذا الدعم من خلال النظر في مدى تجاوز إيرادات الاتحاد لنفقاته المباشرة.</w:t>
      </w:r>
    </w:p>
    <w:p w:rsidR="005968CF" w:rsidRPr="005968CF" w:rsidRDefault="005968CF" w:rsidP="005968CF">
      <w:pPr>
        <w:bidi/>
        <w:spacing w:after="240" w:line="340" w:lineRule="exact"/>
        <w:rPr>
          <w:rFonts w:ascii="Arabic Typesetting" w:eastAsia="SimSun" w:hAnsi="Arabic Typesetting" w:cs="Arabic Typesetting"/>
          <w:i/>
          <w:sz w:val="34"/>
          <w:szCs w:val="34"/>
          <w:u w:val="single"/>
          <w:lang w:eastAsia="zh-CN" w:bidi="ar-EG"/>
        </w:rPr>
      </w:pPr>
      <w:r w:rsidRPr="005968CF">
        <w:rPr>
          <w:rFonts w:ascii="Arabic Typesetting" w:eastAsia="SimSun" w:hAnsi="Arabic Typesetting" w:cs="Arabic Typesetting"/>
          <w:i/>
          <w:iCs/>
          <w:sz w:val="34"/>
          <w:szCs w:val="34"/>
          <w:u w:val="single"/>
          <w:rtl/>
          <w:lang w:eastAsia="zh-CN" w:bidi="ar-EG"/>
        </w:rPr>
        <w:t>تخصيص نفقات 2018/19 بحسب فئة التخصيص</w:t>
      </w:r>
    </w:p>
    <w:p w:rsidR="005968CF" w:rsidRPr="005968CF" w:rsidRDefault="005968CF" w:rsidP="00DA6355">
      <w:pPr>
        <w:numPr>
          <w:ilvl w:val="0"/>
          <w:numId w:val="9"/>
        </w:numPr>
        <w:bidi/>
        <w:spacing w:after="240" w:line="340" w:lineRule="exact"/>
        <w:jc w:val="both"/>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sz w:val="34"/>
          <w:szCs w:val="34"/>
          <w:rtl/>
          <w:lang w:eastAsia="zh-CN" w:bidi="ar-EG"/>
        </w:rPr>
        <w:t>يلخص الجدول التالي تخصيص نفقات 2018/19 للاتحادات على أساس فئات التخصيص الأربعة. وتُخصَّص النفقات غير</w:t>
      </w:r>
      <w:r w:rsidRPr="005968CF">
        <w:rPr>
          <w:rFonts w:ascii="Arabic Typesetting" w:eastAsia="SimSun" w:hAnsi="Arabic Typesetting" w:cs="Arabic Typesetting" w:hint="cs"/>
          <w:sz w:val="34"/>
          <w:szCs w:val="34"/>
          <w:rtl/>
          <w:lang w:eastAsia="zh-CN" w:bidi="ar-EG"/>
        </w:rPr>
        <w:t> </w:t>
      </w:r>
      <w:r w:rsidRPr="005968CF">
        <w:rPr>
          <w:rFonts w:ascii="Arabic Typesetting" w:eastAsia="SimSun" w:hAnsi="Arabic Typesetting" w:cs="Arabic Typesetting"/>
          <w:sz w:val="34"/>
          <w:szCs w:val="34"/>
          <w:rtl/>
          <w:lang w:eastAsia="zh-CN" w:bidi="ar-EG"/>
        </w:rPr>
        <w:t>المباشرة للاتحادات المُموَّلة من الاشتراكات واتحاد معاهدة البراءات واتحاد مدريد على أساس "قدرتها على الدفع".</w:t>
      </w:r>
    </w:p>
    <w:tbl>
      <w:tblPr>
        <w:tblStyle w:val="TableGrid1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123"/>
        <w:gridCol w:w="2123"/>
        <w:gridCol w:w="1819"/>
        <w:gridCol w:w="1669"/>
      </w:tblGrid>
      <w:tr w:rsidR="005968CF" w:rsidRPr="005968CF" w:rsidTr="00A425EA">
        <w:trPr>
          <w:trHeight w:val="302"/>
        </w:trPr>
        <w:tc>
          <w:tcPr>
            <w:tcW w:w="1076"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الاتحادات المُموَّلة من</w:t>
            </w:r>
            <w:r w:rsidRPr="005968CF">
              <w:rPr>
                <w:rFonts w:ascii="Arabic Typesetting" w:eastAsia="SimSun" w:hAnsi="Arabic Typesetting" w:cs="Arabic Typesetting" w:hint="cs"/>
                <w:color w:val="000000"/>
                <w:sz w:val="28"/>
                <w:szCs w:val="28"/>
                <w:rtl/>
                <w:lang w:eastAsia="zh-CN"/>
              </w:rPr>
              <w:t> </w:t>
            </w:r>
            <w:r w:rsidRPr="005968CF">
              <w:rPr>
                <w:rFonts w:ascii="Arabic Typesetting" w:eastAsia="SimSun" w:hAnsi="Arabic Typesetting" w:cs="Arabic Typesetting"/>
                <w:color w:val="000000"/>
                <w:sz w:val="28"/>
                <w:szCs w:val="28"/>
                <w:rtl/>
                <w:lang w:eastAsia="zh-CN"/>
              </w:rPr>
              <w:t>الاشتراكات</w:t>
            </w:r>
          </w:p>
        </w:tc>
        <w:tc>
          <w:tcPr>
            <w:tcW w:w="1077"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اتحاد معاهدة البراءات</w:t>
            </w:r>
          </w:p>
        </w:tc>
        <w:tc>
          <w:tcPr>
            <w:tcW w:w="1077"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اتحاد مدريد</w:t>
            </w:r>
          </w:p>
        </w:tc>
        <w:tc>
          <w:tcPr>
            <w:tcW w:w="923"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اتحاد لاهاي</w:t>
            </w:r>
          </w:p>
        </w:tc>
        <w:tc>
          <w:tcPr>
            <w:tcW w:w="847"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اتحاد لشبونة</w:t>
            </w:r>
          </w:p>
        </w:tc>
      </w:tr>
      <w:tr w:rsidR="005968CF" w:rsidRPr="005968CF" w:rsidTr="00A425EA">
        <w:trPr>
          <w:trHeight w:val="1021"/>
        </w:trPr>
        <w:tc>
          <w:tcPr>
            <w:tcW w:w="1076" w:type="pct"/>
            <w:vAlign w:val="center"/>
          </w:tcPr>
          <w:p w:rsidR="005968CF" w:rsidRPr="005968CF" w:rsidRDefault="005968CF" w:rsidP="005968CF">
            <w:pPr>
              <w:bidi/>
              <w:spacing w:after="120" w:line="280" w:lineRule="exact"/>
              <w:rPr>
                <w:rFonts w:ascii="Arabic Typesetting" w:hAnsi="Arabic Typesetting" w:cs="Arabic Typesetting"/>
                <w:color w:val="000000"/>
                <w:sz w:val="28"/>
                <w:szCs w:val="28"/>
                <w:lang w:eastAsia="ja-JP"/>
              </w:rPr>
            </w:pPr>
            <w:r w:rsidRPr="005968CF">
              <w:rPr>
                <w:rFonts w:ascii="Arabic Typesetting" w:hAnsi="Arabic Typesetting" w:cs="Arabic Typesetting"/>
                <w:color w:val="000000"/>
                <w:sz w:val="28"/>
                <w:szCs w:val="28"/>
                <w:rtl/>
                <w:lang w:eastAsia="ja-JP"/>
              </w:rPr>
              <w:t>نفقات الاتحاد المباشرة</w:t>
            </w:r>
          </w:p>
          <w:p w:rsidR="005968CF" w:rsidRPr="005968CF" w:rsidRDefault="005968CF" w:rsidP="005968CF">
            <w:pPr>
              <w:bidi/>
              <w:spacing w:after="120" w:line="280" w:lineRule="exact"/>
              <w:rPr>
                <w:rFonts w:ascii="Arabic Typesetting" w:hAnsi="Arabic Typesetting" w:cs="Arabic Typesetting"/>
                <w:color w:val="000000"/>
                <w:sz w:val="28"/>
                <w:szCs w:val="28"/>
                <w:lang w:eastAsia="ja-JP"/>
              </w:rPr>
            </w:pPr>
            <w:r w:rsidRPr="005968CF">
              <w:rPr>
                <w:rFonts w:ascii="Arabic Typesetting" w:hAnsi="Arabic Typesetting" w:cs="Arabic Typesetting"/>
                <w:color w:val="000000"/>
                <w:sz w:val="28"/>
                <w:szCs w:val="28"/>
                <w:rtl/>
                <w:lang w:eastAsia="ja-JP"/>
              </w:rPr>
              <w:t>النفقات الإدارية المباشرة</w:t>
            </w:r>
          </w:p>
          <w:p w:rsidR="005968CF" w:rsidRPr="005968CF" w:rsidRDefault="005968CF" w:rsidP="005968CF">
            <w:pPr>
              <w:bidi/>
              <w:spacing w:after="120" w:line="280" w:lineRule="exact"/>
              <w:rPr>
                <w:rFonts w:ascii="Arabic Typesetting" w:hAnsi="Arabic Typesetting" w:cs="Arabic Typesetting"/>
                <w:color w:val="000000"/>
                <w:sz w:val="28"/>
                <w:szCs w:val="28"/>
                <w:lang w:eastAsia="ja-JP"/>
              </w:rPr>
            </w:pPr>
            <w:r w:rsidRPr="005968CF">
              <w:rPr>
                <w:rFonts w:ascii="Arabic Typesetting" w:hAnsi="Arabic Typesetting" w:cs="Arabic Typesetting"/>
                <w:color w:val="000000"/>
                <w:sz w:val="28"/>
                <w:szCs w:val="28"/>
                <w:rtl/>
                <w:lang w:eastAsia="ja-JP"/>
              </w:rPr>
              <w:t>نفقات الاتحاد غير المباشرة</w:t>
            </w:r>
          </w:p>
          <w:p w:rsidR="005968CF" w:rsidRPr="005968CF" w:rsidRDefault="005968CF" w:rsidP="005968CF">
            <w:pPr>
              <w:bidi/>
              <w:spacing w:after="120" w:line="280" w:lineRule="exact"/>
              <w:rPr>
                <w:rFonts w:ascii="Arabic Typesetting" w:hAnsi="Arabic Typesetting" w:cs="Arabic Typesetting"/>
                <w:color w:val="000000"/>
                <w:sz w:val="28"/>
                <w:szCs w:val="28"/>
                <w:lang w:eastAsia="ja-JP"/>
              </w:rPr>
            </w:pPr>
            <w:r w:rsidRPr="005968CF">
              <w:rPr>
                <w:rFonts w:ascii="Arabic Typesetting" w:hAnsi="Arabic Typesetting" w:cs="Arabic Typesetting"/>
                <w:color w:val="000000"/>
                <w:sz w:val="28"/>
                <w:szCs w:val="28"/>
                <w:rtl/>
                <w:lang w:eastAsia="ja-JP"/>
              </w:rPr>
              <w:t>النفقات الإدارية غير المباشرة</w:t>
            </w:r>
          </w:p>
        </w:tc>
        <w:tc>
          <w:tcPr>
            <w:tcW w:w="1077" w:type="pct"/>
            <w:vAlign w:val="center"/>
          </w:tcPr>
          <w:p w:rsidR="005968CF" w:rsidRPr="005968CF" w:rsidRDefault="005968CF" w:rsidP="005968CF">
            <w:pPr>
              <w:bidi/>
              <w:spacing w:after="120" w:line="280" w:lineRule="exact"/>
              <w:rPr>
                <w:rFonts w:ascii="Arabic Typesetting" w:hAnsi="Arabic Typesetting" w:cs="Arabic Typesetting"/>
                <w:color w:val="000000"/>
                <w:sz w:val="28"/>
                <w:szCs w:val="28"/>
                <w:lang w:eastAsia="ja-JP"/>
              </w:rPr>
            </w:pPr>
            <w:r w:rsidRPr="005968CF">
              <w:rPr>
                <w:rFonts w:ascii="Arabic Typesetting" w:hAnsi="Arabic Typesetting" w:cs="Arabic Typesetting"/>
                <w:color w:val="000000"/>
                <w:sz w:val="28"/>
                <w:szCs w:val="28"/>
                <w:rtl/>
                <w:lang w:eastAsia="ja-JP"/>
              </w:rPr>
              <w:t>نفقات الاتحاد المباشرة</w:t>
            </w:r>
          </w:p>
          <w:p w:rsidR="005968CF" w:rsidRPr="005968CF" w:rsidRDefault="005968CF" w:rsidP="005968CF">
            <w:pPr>
              <w:bidi/>
              <w:spacing w:after="120" w:line="280" w:lineRule="exact"/>
              <w:rPr>
                <w:rFonts w:ascii="Arabic Typesetting" w:hAnsi="Arabic Typesetting" w:cs="Arabic Typesetting"/>
                <w:color w:val="000000"/>
                <w:sz w:val="28"/>
                <w:szCs w:val="28"/>
                <w:lang w:eastAsia="ja-JP"/>
              </w:rPr>
            </w:pPr>
            <w:r w:rsidRPr="005968CF">
              <w:rPr>
                <w:rFonts w:ascii="Arabic Typesetting" w:hAnsi="Arabic Typesetting" w:cs="Arabic Typesetting"/>
                <w:color w:val="000000"/>
                <w:sz w:val="28"/>
                <w:szCs w:val="28"/>
                <w:rtl/>
                <w:lang w:eastAsia="ja-JP"/>
              </w:rPr>
              <w:t>النفقات الإدارية المباشرة</w:t>
            </w:r>
          </w:p>
          <w:p w:rsidR="005968CF" w:rsidRPr="005968CF" w:rsidRDefault="005968CF" w:rsidP="005968CF">
            <w:pPr>
              <w:bidi/>
              <w:spacing w:after="120" w:line="280" w:lineRule="exact"/>
              <w:rPr>
                <w:rFonts w:ascii="Arabic Typesetting" w:hAnsi="Arabic Typesetting" w:cs="Arabic Typesetting"/>
                <w:color w:val="000000"/>
                <w:sz w:val="28"/>
                <w:szCs w:val="28"/>
                <w:lang w:eastAsia="ja-JP"/>
              </w:rPr>
            </w:pPr>
            <w:r w:rsidRPr="005968CF">
              <w:rPr>
                <w:rFonts w:ascii="Arabic Typesetting" w:hAnsi="Arabic Typesetting" w:cs="Arabic Typesetting"/>
                <w:color w:val="000000"/>
                <w:sz w:val="28"/>
                <w:szCs w:val="28"/>
                <w:rtl/>
                <w:lang w:eastAsia="ja-JP"/>
              </w:rPr>
              <w:t>نفقات الاتحاد غير المباشرة</w:t>
            </w:r>
          </w:p>
          <w:p w:rsidR="005968CF" w:rsidRPr="005968CF" w:rsidRDefault="005968CF" w:rsidP="005968CF">
            <w:pPr>
              <w:bidi/>
              <w:spacing w:after="120" w:line="280" w:lineRule="exact"/>
              <w:rPr>
                <w:rFonts w:ascii="Arabic Typesetting" w:hAnsi="Arabic Typesetting" w:cs="Arabic Typesetting"/>
                <w:color w:val="000000"/>
                <w:sz w:val="28"/>
                <w:szCs w:val="28"/>
                <w:lang w:eastAsia="ja-JP"/>
              </w:rPr>
            </w:pPr>
            <w:r w:rsidRPr="005968CF">
              <w:rPr>
                <w:rFonts w:ascii="Arabic Typesetting" w:hAnsi="Arabic Typesetting" w:cs="Arabic Typesetting"/>
                <w:color w:val="000000"/>
                <w:sz w:val="28"/>
                <w:szCs w:val="28"/>
                <w:rtl/>
                <w:lang w:eastAsia="ja-JP"/>
              </w:rPr>
              <w:t>النفقات الإدارية غير المباشرة</w:t>
            </w:r>
          </w:p>
        </w:tc>
        <w:tc>
          <w:tcPr>
            <w:tcW w:w="1077" w:type="pct"/>
            <w:vAlign w:val="center"/>
          </w:tcPr>
          <w:p w:rsidR="005968CF" w:rsidRPr="005968CF" w:rsidRDefault="005968CF" w:rsidP="005968CF">
            <w:pPr>
              <w:bidi/>
              <w:spacing w:after="120" w:line="280" w:lineRule="exact"/>
              <w:rPr>
                <w:rFonts w:ascii="Arabic Typesetting" w:hAnsi="Arabic Typesetting" w:cs="Arabic Typesetting"/>
                <w:color w:val="000000"/>
                <w:sz w:val="28"/>
                <w:szCs w:val="28"/>
                <w:lang w:eastAsia="ja-JP"/>
              </w:rPr>
            </w:pPr>
            <w:r w:rsidRPr="005968CF">
              <w:rPr>
                <w:rFonts w:ascii="Arabic Typesetting" w:hAnsi="Arabic Typesetting" w:cs="Arabic Typesetting"/>
                <w:color w:val="000000"/>
                <w:sz w:val="28"/>
                <w:szCs w:val="28"/>
                <w:rtl/>
                <w:lang w:eastAsia="ja-JP"/>
              </w:rPr>
              <w:t>نفقات الاتحاد المباشرة</w:t>
            </w:r>
          </w:p>
          <w:p w:rsidR="005968CF" w:rsidRPr="005968CF" w:rsidRDefault="005968CF" w:rsidP="005968CF">
            <w:pPr>
              <w:bidi/>
              <w:spacing w:after="120" w:line="280" w:lineRule="exact"/>
              <w:rPr>
                <w:rFonts w:ascii="Arabic Typesetting" w:hAnsi="Arabic Typesetting" w:cs="Arabic Typesetting"/>
                <w:color w:val="000000"/>
                <w:sz w:val="28"/>
                <w:szCs w:val="28"/>
                <w:lang w:eastAsia="ja-JP"/>
              </w:rPr>
            </w:pPr>
            <w:r w:rsidRPr="005968CF">
              <w:rPr>
                <w:rFonts w:ascii="Arabic Typesetting" w:hAnsi="Arabic Typesetting" w:cs="Arabic Typesetting"/>
                <w:color w:val="000000"/>
                <w:sz w:val="28"/>
                <w:szCs w:val="28"/>
                <w:rtl/>
                <w:lang w:eastAsia="ja-JP"/>
              </w:rPr>
              <w:t>النفقات الإدارية المباشرة</w:t>
            </w:r>
          </w:p>
          <w:p w:rsidR="005968CF" w:rsidRPr="005968CF" w:rsidRDefault="005968CF" w:rsidP="005968CF">
            <w:pPr>
              <w:bidi/>
              <w:spacing w:after="120" w:line="280" w:lineRule="exact"/>
              <w:rPr>
                <w:rFonts w:ascii="Arabic Typesetting" w:hAnsi="Arabic Typesetting" w:cs="Arabic Typesetting"/>
                <w:color w:val="000000"/>
                <w:sz w:val="28"/>
                <w:szCs w:val="28"/>
                <w:lang w:eastAsia="ja-JP"/>
              </w:rPr>
            </w:pPr>
            <w:r w:rsidRPr="005968CF">
              <w:rPr>
                <w:rFonts w:ascii="Arabic Typesetting" w:hAnsi="Arabic Typesetting" w:cs="Arabic Typesetting"/>
                <w:color w:val="000000"/>
                <w:sz w:val="28"/>
                <w:szCs w:val="28"/>
                <w:rtl/>
                <w:lang w:eastAsia="ja-JP"/>
              </w:rPr>
              <w:t>نفقات الاتحاد غير المباشرة</w:t>
            </w:r>
          </w:p>
          <w:p w:rsidR="005968CF" w:rsidRPr="005968CF" w:rsidRDefault="005968CF" w:rsidP="005968CF">
            <w:pPr>
              <w:bidi/>
              <w:spacing w:after="120" w:line="280" w:lineRule="exact"/>
              <w:rPr>
                <w:rFonts w:ascii="Arabic Typesetting" w:hAnsi="Arabic Typesetting" w:cs="Arabic Typesetting"/>
                <w:color w:val="000000"/>
                <w:sz w:val="28"/>
                <w:szCs w:val="28"/>
                <w:lang w:eastAsia="ja-JP"/>
              </w:rPr>
            </w:pPr>
            <w:r w:rsidRPr="005968CF">
              <w:rPr>
                <w:rFonts w:ascii="Arabic Typesetting" w:hAnsi="Arabic Typesetting" w:cs="Arabic Typesetting"/>
                <w:color w:val="000000"/>
                <w:sz w:val="28"/>
                <w:szCs w:val="28"/>
                <w:rtl/>
                <w:lang w:eastAsia="ja-JP"/>
              </w:rPr>
              <w:t>النفقات الإدارية غير المباشرة</w:t>
            </w:r>
          </w:p>
        </w:tc>
        <w:tc>
          <w:tcPr>
            <w:tcW w:w="923" w:type="pct"/>
            <w:vAlign w:val="center"/>
          </w:tcPr>
          <w:p w:rsidR="005968CF" w:rsidRPr="005968CF" w:rsidRDefault="005968CF" w:rsidP="005968CF">
            <w:pPr>
              <w:bidi/>
              <w:spacing w:after="120" w:line="280" w:lineRule="exact"/>
              <w:rPr>
                <w:rFonts w:ascii="Arabic Typesetting" w:hAnsi="Arabic Typesetting" w:cs="Arabic Typesetting"/>
                <w:color w:val="000000"/>
                <w:sz w:val="28"/>
                <w:szCs w:val="28"/>
                <w:lang w:eastAsia="ja-JP"/>
              </w:rPr>
            </w:pPr>
            <w:r w:rsidRPr="005968CF">
              <w:rPr>
                <w:rFonts w:ascii="Arabic Typesetting" w:hAnsi="Arabic Typesetting" w:cs="Arabic Typesetting"/>
                <w:color w:val="000000"/>
                <w:sz w:val="28"/>
                <w:szCs w:val="28"/>
                <w:rtl/>
                <w:lang w:eastAsia="ja-JP"/>
              </w:rPr>
              <w:t>نفقات الاتحاد المباشرة</w:t>
            </w:r>
          </w:p>
          <w:p w:rsidR="005968CF" w:rsidRPr="005968CF" w:rsidRDefault="005968CF" w:rsidP="005968CF">
            <w:pPr>
              <w:bidi/>
              <w:spacing w:after="120" w:line="280" w:lineRule="exact"/>
              <w:rPr>
                <w:rFonts w:ascii="Arabic Typesetting" w:hAnsi="Arabic Typesetting" w:cs="Arabic Typesetting"/>
                <w:color w:val="000000"/>
                <w:sz w:val="28"/>
                <w:szCs w:val="28"/>
                <w:lang w:eastAsia="ja-JP"/>
              </w:rPr>
            </w:pPr>
            <w:r w:rsidRPr="005968CF">
              <w:rPr>
                <w:rFonts w:ascii="Arabic Typesetting" w:hAnsi="Arabic Typesetting" w:cs="Arabic Typesetting"/>
                <w:color w:val="000000"/>
                <w:sz w:val="28"/>
                <w:szCs w:val="28"/>
                <w:rtl/>
                <w:lang w:eastAsia="ja-JP"/>
              </w:rPr>
              <w:t>النفقات الإدارية المباشرة</w:t>
            </w:r>
          </w:p>
        </w:tc>
        <w:tc>
          <w:tcPr>
            <w:tcW w:w="847" w:type="pct"/>
            <w:vAlign w:val="center"/>
          </w:tcPr>
          <w:p w:rsidR="005968CF" w:rsidRPr="005968CF" w:rsidRDefault="005968CF" w:rsidP="005968CF">
            <w:pPr>
              <w:bidi/>
              <w:spacing w:after="120" w:line="280" w:lineRule="exact"/>
              <w:rPr>
                <w:rFonts w:ascii="Arabic Typesetting" w:hAnsi="Arabic Typesetting" w:cs="Arabic Typesetting"/>
                <w:color w:val="000000"/>
                <w:sz w:val="28"/>
                <w:szCs w:val="28"/>
                <w:lang w:eastAsia="ja-JP"/>
              </w:rPr>
            </w:pPr>
            <w:r w:rsidRPr="005968CF">
              <w:rPr>
                <w:rFonts w:ascii="Arabic Typesetting" w:hAnsi="Arabic Typesetting" w:cs="Arabic Typesetting"/>
                <w:color w:val="000000"/>
                <w:sz w:val="28"/>
                <w:szCs w:val="28"/>
                <w:rtl/>
                <w:lang w:eastAsia="ja-JP"/>
              </w:rPr>
              <w:t>نفقات الاتحاد المباشرة</w:t>
            </w:r>
          </w:p>
          <w:p w:rsidR="005968CF" w:rsidRPr="005968CF" w:rsidRDefault="005968CF" w:rsidP="005968CF">
            <w:pPr>
              <w:bidi/>
              <w:spacing w:after="120" w:line="280" w:lineRule="exact"/>
              <w:rPr>
                <w:rFonts w:ascii="Arabic Typesetting" w:hAnsi="Arabic Typesetting" w:cs="Arabic Typesetting"/>
                <w:color w:val="000000"/>
                <w:sz w:val="28"/>
                <w:szCs w:val="28"/>
                <w:lang w:eastAsia="ja-JP"/>
              </w:rPr>
            </w:pPr>
            <w:r w:rsidRPr="005968CF">
              <w:rPr>
                <w:rFonts w:ascii="Arabic Typesetting" w:hAnsi="Arabic Typesetting" w:cs="Arabic Typesetting"/>
                <w:color w:val="000000"/>
                <w:sz w:val="28"/>
                <w:szCs w:val="28"/>
                <w:rtl/>
                <w:lang w:eastAsia="ja-JP"/>
              </w:rPr>
              <w:t>النفقات الإدارية المباشرة</w:t>
            </w:r>
          </w:p>
        </w:tc>
      </w:tr>
      <w:tr w:rsidR="005968CF" w:rsidRPr="005968CF" w:rsidTr="00A425EA">
        <w:trPr>
          <w:trHeight w:val="275"/>
        </w:trPr>
        <w:tc>
          <w:tcPr>
            <w:tcW w:w="1076" w:type="pct"/>
            <w:shd w:val="clear" w:color="auto" w:fill="C6D9F1"/>
            <w:vAlign w:val="center"/>
          </w:tcPr>
          <w:p w:rsidR="005968CF" w:rsidRPr="005968CF" w:rsidRDefault="005968CF" w:rsidP="005968CF">
            <w:pPr>
              <w:bidi/>
              <w:spacing w:after="120" w:line="280" w:lineRule="exact"/>
              <w:rPr>
                <w:rFonts w:ascii="Arabic Typesetting" w:hAnsi="Arabic Typesetting" w:cs="Arabic Typesetting"/>
                <w:color w:val="000000"/>
                <w:sz w:val="28"/>
                <w:szCs w:val="28"/>
                <w:lang w:eastAsia="ja-JP"/>
              </w:rPr>
            </w:pPr>
          </w:p>
        </w:tc>
        <w:tc>
          <w:tcPr>
            <w:tcW w:w="3077" w:type="pct"/>
            <w:gridSpan w:val="3"/>
            <w:shd w:val="clear" w:color="auto" w:fill="C6D9F1"/>
            <w:vAlign w:val="center"/>
          </w:tcPr>
          <w:p w:rsidR="005968CF" w:rsidRPr="005968CF" w:rsidRDefault="005968CF" w:rsidP="005968CF">
            <w:pPr>
              <w:bidi/>
              <w:spacing w:before="120" w:after="120" w:line="280" w:lineRule="exact"/>
              <w:jc w:val="center"/>
              <w:rPr>
                <w:rFonts w:ascii="Arabic Typesetting" w:hAnsi="Arabic Typesetting" w:cs="Arabic Typesetting"/>
                <w:color w:val="000000"/>
                <w:sz w:val="28"/>
                <w:szCs w:val="28"/>
                <w:lang w:eastAsia="ja-JP"/>
              </w:rPr>
            </w:pPr>
            <w:r w:rsidRPr="005968CF">
              <w:rPr>
                <w:rFonts w:ascii="Arabic Typesetting" w:hAnsi="Arabic Typesetting" w:cs="Arabic Typesetting"/>
                <w:color w:val="000000"/>
                <w:sz w:val="28"/>
                <w:szCs w:val="28"/>
                <w:rtl/>
                <w:lang w:eastAsia="ja-JP"/>
              </w:rPr>
              <w:t>التسويات المدخلة على النفقات بناء على المعايير المحاسبية الدولية</w:t>
            </w:r>
          </w:p>
        </w:tc>
        <w:tc>
          <w:tcPr>
            <w:tcW w:w="847" w:type="pct"/>
            <w:shd w:val="clear" w:color="auto" w:fill="C6D9F1"/>
            <w:vAlign w:val="center"/>
          </w:tcPr>
          <w:p w:rsidR="005968CF" w:rsidRPr="005968CF" w:rsidRDefault="005968CF" w:rsidP="005968CF">
            <w:pPr>
              <w:bidi/>
              <w:spacing w:after="120" w:line="280" w:lineRule="exact"/>
              <w:rPr>
                <w:rFonts w:ascii="Arabic Typesetting" w:hAnsi="Arabic Typesetting" w:cs="Arabic Typesetting"/>
                <w:color w:val="000000"/>
                <w:sz w:val="28"/>
                <w:szCs w:val="28"/>
                <w:lang w:eastAsia="ja-JP"/>
              </w:rPr>
            </w:pPr>
          </w:p>
        </w:tc>
      </w:tr>
    </w:tbl>
    <w:p w:rsidR="005968CF" w:rsidRPr="005968CF" w:rsidRDefault="005968CF" w:rsidP="005968CF">
      <w:pPr>
        <w:bidi/>
        <w:spacing w:before="240" w:after="240" w:line="340" w:lineRule="exact"/>
        <w:rPr>
          <w:rFonts w:ascii="Arabic Typesetting" w:eastAsia="SimSun" w:hAnsi="Arabic Typesetting" w:cs="Arabic Typesetting"/>
          <w:sz w:val="34"/>
          <w:szCs w:val="34"/>
          <w:u w:val="single"/>
          <w:lang w:eastAsia="zh-CN" w:bidi="ar-EG"/>
        </w:rPr>
      </w:pPr>
      <w:r w:rsidRPr="005968CF">
        <w:rPr>
          <w:rFonts w:ascii="Arabic Typesetting" w:eastAsia="SimSun" w:hAnsi="Arabic Typesetting" w:cs="Arabic Typesetting"/>
          <w:i/>
          <w:iCs/>
          <w:sz w:val="34"/>
          <w:szCs w:val="34"/>
          <w:u w:val="single"/>
          <w:rtl/>
          <w:lang w:eastAsia="zh-CN" w:bidi="ar-EG"/>
        </w:rPr>
        <w:t>تخصيص النفقات بحسب النتائج المرتقبة</w:t>
      </w:r>
      <w:r w:rsidRPr="005968CF">
        <w:rPr>
          <w:rFonts w:ascii="Arabic Typesetting" w:eastAsia="SimSun" w:hAnsi="Arabic Typesetting" w:cs="Arabic Typesetting"/>
          <w:i/>
          <w:sz w:val="34"/>
          <w:szCs w:val="34"/>
          <w:u w:val="single"/>
          <w:vertAlign w:val="superscript"/>
          <w:lang w:eastAsia="zh-CN" w:bidi="ar-EG"/>
        </w:rPr>
        <w:footnoteReference w:id="41"/>
      </w:r>
    </w:p>
    <w:p w:rsidR="005968CF" w:rsidRPr="005968CF" w:rsidRDefault="005968CF" w:rsidP="00DA6355">
      <w:pPr>
        <w:numPr>
          <w:ilvl w:val="0"/>
          <w:numId w:val="9"/>
        </w:numPr>
        <w:bidi/>
        <w:spacing w:after="240" w:line="340" w:lineRule="exact"/>
        <w:jc w:val="both"/>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sz w:val="34"/>
          <w:szCs w:val="34"/>
          <w:rtl/>
          <w:lang w:eastAsia="zh-CN" w:bidi="ar-EG"/>
        </w:rPr>
        <w:t xml:space="preserve">تنفَّذ أنشطة الويبو وفقاً </w:t>
      </w:r>
      <w:r w:rsidRPr="005968CF">
        <w:rPr>
          <w:rFonts w:ascii="Arabic Typesetting" w:eastAsia="SimSun" w:hAnsi="Arabic Typesetting" w:cs="Arabic Typesetting" w:hint="cs"/>
          <w:sz w:val="34"/>
          <w:szCs w:val="34"/>
          <w:rtl/>
          <w:lang w:eastAsia="zh-CN" w:bidi="ar-EG"/>
        </w:rPr>
        <w:t>لبنية</w:t>
      </w:r>
      <w:r w:rsidRPr="005968CF">
        <w:rPr>
          <w:rFonts w:ascii="Arabic Typesetting" w:eastAsia="SimSun" w:hAnsi="Arabic Typesetting" w:cs="Arabic Typesetting"/>
          <w:sz w:val="34"/>
          <w:szCs w:val="34"/>
          <w:rtl/>
          <w:lang w:eastAsia="zh-CN" w:bidi="ar-EG"/>
        </w:rPr>
        <w:t xml:space="preserve"> قائم</w:t>
      </w:r>
      <w:r w:rsidRPr="005968CF">
        <w:rPr>
          <w:rFonts w:ascii="Arabic Typesetting" w:eastAsia="SimSun" w:hAnsi="Arabic Typesetting" w:cs="Arabic Typesetting" w:hint="cs"/>
          <w:sz w:val="34"/>
          <w:szCs w:val="34"/>
          <w:rtl/>
          <w:lang w:eastAsia="zh-CN" w:bidi="ar-EG"/>
        </w:rPr>
        <w:t>ة</w:t>
      </w:r>
      <w:r w:rsidRPr="005968CF">
        <w:rPr>
          <w:rFonts w:ascii="Arabic Typesetting" w:eastAsia="SimSun" w:hAnsi="Arabic Typesetting" w:cs="Arabic Typesetting"/>
          <w:sz w:val="34"/>
          <w:szCs w:val="34"/>
          <w:rtl/>
          <w:lang w:eastAsia="zh-CN" w:bidi="ar-EG"/>
        </w:rPr>
        <w:t xml:space="preserve"> على البرامج. وتضطلع البرامج بأنشطة للمساهمة في تحقيق النتائج المرتقبة للمنظمة.</w:t>
      </w:r>
    </w:p>
    <w:p w:rsidR="005968CF" w:rsidRPr="005968CF" w:rsidRDefault="001D67C3" w:rsidP="00DA6355">
      <w:pPr>
        <w:numPr>
          <w:ilvl w:val="0"/>
          <w:numId w:val="9"/>
        </w:numPr>
        <w:bidi/>
        <w:spacing w:after="24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والإنفاق</w:t>
      </w:r>
      <w:r>
        <w:rPr>
          <w:rFonts w:ascii="Arabic Typesetting" w:eastAsia="SimSun" w:hAnsi="Arabic Typesetting" w:cs="Arabic Typesetting"/>
          <w:sz w:val="34"/>
          <w:szCs w:val="34"/>
          <w:rtl/>
          <w:lang w:eastAsia="zh-CN" w:bidi="ar-EG"/>
        </w:rPr>
        <w:t xml:space="preserve"> 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ه1.1 "تعاون معزز بين الدول الأعضاء في وضع أطر معيارية دولية متوازنة في مجال الملكية الفكرية" وتنفذها البرامج التالية:</w:t>
      </w:r>
    </w:p>
    <w:p w:rsidR="005968CF" w:rsidRPr="005968CF" w:rsidRDefault="005968CF" w:rsidP="005968CF">
      <w:pPr>
        <w:bidi/>
        <w:spacing w:after="120" w:line="340" w:lineRule="exact"/>
        <w:ind w:left="567"/>
        <w:rPr>
          <w:rFonts w:ascii="Arabic Typesetting" w:hAnsi="Arabic Typesetting" w:cs="Arabic Typesetting"/>
          <w:sz w:val="34"/>
          <w:szCs w:val="34"/>
          <w:rtl/>
          <w:lang w:eastAsia="ja-JP" w:bidi="ar-EG"/>
        </w:rPr>
      </w:pPr>
      <w:r w:rsidRPr="005968CF">
        <w:rPr>
          <w:rFonts w:ascii="Arabic Typesetting" w:hAnsi="Arabic Typesetting" w:cs="Arabic Typesetting"/>
          <w:sz w:val="34"/>
          <w:szCs w:val="34"/>
          <w:rtl/>
          <w:lang w:eastAsia="ja-JP" w:bidi="ar-EG"/>
        </w:rPr>
        <w:t>البرنامج 1 (قانون البراءات)،</w:t>
      </w:r>
    </w:p>
    <w:p w:rsidR="005968CF" w:rsidRPr="005968CF" w:rsidRDefault="005968CF" w:rsidP="005968CF">
      <w:pPr>
        <w:bidi/>
        <w:spacing w:after="120" w:line="340" w:lineRule="exact"/>
        <w:ind w:left="567"/>
        <w:rPr>
          <w:rFonts w:ascii="Arabic Typesetting" w:hAnsi="Arabic Typesetting" w:cs="Arabic Typesetting"/>
          <w:sz w:val="34"/>
          <w:szCs w:val="34"/>
          <w:rtl/>
          <w:lang w:eastAsia="ja-JP" w:bidi="ar-EG"/>
        </w:rPr>
      </w:pPr>
      <w:r w:rsidRPr="005968CF">
        <w:rPr>
          <w:rFonts w:ascii="Arabic Typesetting" w:hAnsi="Arabic Typesetting" w:cs="Arabic Typesetting"/>
          <w:sz w:val="34"/>
          <w:szCs w:val="34"/>
          <w:rtl/>
          <w:lang w:eastAsia="ja-JP" w:bidi="ar-EG"/>
        </w:rPr>
        <w:t>والبرنامج 2 (العلامات التجارية والتصاميم الصناعية والمؤشرات الجغرافية)،</w:t>
      </w:r>
    </w:p>
    <w:p w:rsidR="005968CF" w:rsidRPr="005968CF" w:rsidRDefault="005968CF" w:rsidP="005968CF">
      <w:pPr>
        <w:bidi/>
        <w:spacing w:after="120" w:line="340" w:lineRule="exact"/>
        <w:ind w:left="567"/>
        <w:rPr>
          <w:rFonts w:ascii="Arabic Typesetting" w:hAnsi="Arabic Typesetting" w:cs="Arabic Typesetting"/>
          <w:sz w:val="34"/>
          <w:szCs w:val="34"/>
          <w:rtl/>
          <w:lang w:eastAsia="ja-JP" w:bidi="ar-EG"/>
        </w:rPr>
      </w:pPr>
      <w:r w:rsidRPr="005968CF">
        <w:rPr>
          <w:rFonts w:ascii="Arabic Typesetting" w:hAnsi="Arabic Typesetting" w:cs="Arabic Typesetting"/>
          <w:sz w:val="34"/>
          <w:szCs w:val="34"/>
          <w:rtl/>
          <w:lang w:eastAsia="ja-JP" w:bidi="ar-EG"/>
        </w:rPr>
        <w:t>والبرنامج 3 (حق المؤلف والحقوق المجاورة)،</w:t>
      </w:r>
    </w:p>
    <w:p w:rsidR="005968CF" w:rsidRPr="005968CF" w:rsidRDefault="005968CF" w:rsidP="005968CF">
      <w:pPr>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والبرنامج 4 (المعارف التقليدية وأشكال التعبير الثقافي التقليدي والموارد الوراثية)،</w:t>
      </w:r>
    </w:p>
    <w:p w:rsidR="005968CF" w:rsidRPr="005968CF" w:rsidRDefault="005968CF" w:rsidP="005968CF">
      <w:pPr>
        <w:bidi/>
        <w:spacing w:after="240" w:line="340" w:lineRule="exact"/>
        <w:ind w:left="567"/>
        <w:rPr>
          <w:rFonts w:ascii="Arabic Typesetting" w:hAnsi="Arabic Typesetting" w:cs="Arabic Typesetting"/>
          <w:sz w:val="34"/>
          <w:szCs w:val="34"/>
          <w:rtl/>
          <w:lang w:eastAsia="ja-JP" w:bidi="ar-EG"/>
        </w:rPr>
      </w:pPr>
      <w:r w:rsidRPr="005968CF">
        <w:rPr>
          <w:rFonts w:ascii="Arabic Typesetting" w:hAnsi="Arabic Typesetting" w:cs="Arabic Typesetting"/>
          <w:sz w:val="34"/>
          <w:szCs w:val="34"/>
          <w:rtl/>
          <w:lang w:eastAsia="ja-JP" w:bidi="ar-EG"/>
        </w:rPr>
        <w:t>والبرنامج 18 (الملكية الفكرية والتحديات العالمية)</w:t>
      </w:r>
      <w:r w:rsidRPr="005968CF">
        <w:rPr>
          <w:rFonts w:ascii="Arabic Typesetting" w:hAnsi="Arabic Typesetting" w:cs="Arabic Typesetting" w:hint="cs"/>
          <w:sz w:val="34"/>
          <w:szCs w:val="34"/>
          <w:rtl/>
          <w:lang w:eastAsia="ja-JP" w:bidi="ar-EG"/>
        </w:rPr>
        <w:t>،</w:t>
      </w:r>
    </w:p>
    <w:p w:rsidR="005968CF" w:rsidRPr="005968CF" w:rsidRDefault="00015F2C" w:rsidP="005968CF">
      <w:pPr>
        <w:bidi/>
        <w:spacing w:after="240" w:line="340" w:lineRule="exact"/>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مباشرة" و"نفقات غير مباشرة" كما يلي:</w:t>
      </w:r>
    </w:p>
    <w:tbl>
      <w:tblPr>
        <w:tblStyle w:val="TableGrid1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2489"/>
        <w:gridCol w:w="2470"/>
        <w:gridCol w:w="2472"/>
      </w:tblGrid>
      <w:tr w:rsidR="005968CF" w:rsidRPr="005968CF" w:rsidTr="00A425EA">
        <w:tc>
          <w:tcPr>
            <w:tcW w:w="1230" w:type="pct"/>
            <w:shd w:val="clear" w:color="auto" w:fill="C6D9F1"/>
          </w:tcPr>
          <w:p w:rsidR="005968CF" w:rsidRPr="005968CF" w:rsidRDefault="005968CF" w:rsidP="005968CF">
            <w:pPr>
              <w:keepNext/>
              <w:keepLines/>
              <w:bidi/>
              <w:spacing w:before="120" w:after="120" w:line="34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lastRenderedPageBreak/>
              <w:t>الاتحادات المُموَّلة من الاشتراكات</w:t>
            </w:r>
          </w:p>
          <w:p w:rsidR="005968CF" w:rsidRPr="005968CF" w:rsidRDefault="005968CF" w:rsidP="005968CF">
            <w:pPr>
              <w:keepNext/>
              <w:keepLines/>
              <w:bidi/>
              <w:spacing w:before="120" w:after="120" w:line="34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263" w:type="pct"/>
            <w:shd w:val="clear" w:color="auto" w:fill="C6D9F1"/>
          </w:tcPr>
          <w:p w:rsidR="005968CF" w:rsidRPr="005968CF" w:rsidRDefault="005968CF" w:rsidP="005968CF">
            <w:pPr>
              <w:keepNext/>
              <w:keepLines/>
              <w:bidi/>
              <w:spacing w:before="120" w:after="120" w:line="34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اتحاد معاهدة البراءات</w:t>
            </w:r>
          </w:p>
          <w:p w:rsidR="005968CF" w:rsidRPr="005968CF" w:rsidRDefault="005968CF" w:rsidP="005968CF">
            <w:pPr>
              <w:keepNext/>
              <w:keepLines/>
              <w:bidi/>
              <w:spacing w:before="120" w:after="120" w:line="34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253" w:type="pct"/>
            <w:shd w:val="clear" w:color="auto" w:fill="C6D9F1"/>
          </w:tcPr>
          <w:p w:rsidR="005968CF" w:rsidRPr="005968CF" w:rsidRDefault="005968CF" w:rsidP="005968CF">
            <w:pPr>
              <w:keepNext/>
              <w:keepLines/>
              <w:bidi/>
              <w:spacing w:before="120" w:after="120" w:line="34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اتحاد مدريد</w:t>
            </w:r>
          </w:p>
          <w:p w:rsidR="005968CF" w:rsidRPr="005968CF" w:rsidRDefault="005968CF" w:rsidP="005968CF">
            <w:pPr>
              <w:keepNext/>
              <w:keepLines/>
              <w:bidi/>
              <w:spacing w:before="120" w:after="120" w:line="34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254" w:type="pct"/>
            <w:shd w:val="clear" w:color="auto" w:fill="C6D9F1"/>
          </w:tcPr>
          <w:p w:rsidR="005968CF" w:rsidRPr="005968CF" w:rsidRDefault="005968CF" w:rsidP="005968CF">
            <w:pPr>
              <w:keepNext/>
              <w:keepLines/>
              <w:bidi/>
              <w:spacing w:before="120" w:after="120" w:line="340" w:lineRule="exact"/>
              <w:jc w:val="center"/>
              <w:rPr>
                <w:rFonts w:ascii="Arabic Typesetting" w:eastAsia="SimSun" w:hAnsi="Arabic Typesetting" w:cs="Arabic Typesetting"/>
                <w:color w:val="000000"/>
                <w:sz w:val="28"/>
                <w:szCs w:val="28"/>
                <w:rtl/>
                <w:lang w:eastAsia="zh-CN"/>
              </w:rPr>
            </w:pPr>
            <w:r w:rsidRPr="005968CF">
              <w:rPr>
                <w:rFonts w:ascii="Arabic Typesetting" w:eastAsia="SimSun" w:hAnsi="Arabic Typesetting" w:cs="Arabic Typesetting"/>
                <w:color w:val="000000"/>
                <w:sz w:val="28"/>
                <w:szCs w:val="28"/>
                <w:rtl/>
                <w:lang w:eastAsia="zh-CN"/>
              </w:rPr>
              <w:t>اتحاد لاهاي</w:t>
            </w:r>
          </w:p>
          <w:p w:rsidR="005968CF" w:rsidRPr="005968CF" w:rsidRDefault="005968CF" w:rsidP="005968CF">
            <w:pPr>
              <w:keepNext/>
              <w:keepLines/>
              <w:bidi/>
              <w:spacing w:before="120" w:after="120" w:line="34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color w:val="000000"/>
                <w:sz w:val="28"/>
                <w:szCs w:val="28"/>
                <w:rtl/>
                <w:lang w:eastAsia="zh-CN"/>
              </w:rPr>
              <w:t xml:space="preserve">نفقات الاتحاد المباشرة </w:t>
            </w:r>
          </w:p>
        </w:tc>
      </w:tr>
      <w:tr w:rsidR="005968CF" w:rsidRPr="005968CF" w:rsidTr="00A425EA">
        <w:trPr>
          <w:trHeight w:val="1624"/>
        </w:trPr>
        <w:tc>
          <w:tcPr>
            <w:tcW w:w="1230" w:type="pct"/>
          </w:tcPr>
          <w:p w:rsidR="005968CF" w:rsidRPr="005968CF" w:rsidRDefault="005968CF" w:rsidP="005968CF">
            <w:pPr>
              <w:keepNext/>
              <w:keepLines/>
              <w:bidi/>
              <w:spacing w:before="120" w:after="120" w:line="34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البرنامج 1 - لجنة البراءات</w:t>
            </w:r>
          </w:p>
          <w:p w:rsidR="005968CF" w:rsidRPr="005968CF" w:rsidRDefault="005968CF" w:rsidP="005968CF">
            <w:pPr>
              <w:keepNext/>
              <w:keepLines/>
              <w:bidi/>
              <w:spacing w:before="120" w:after="120" w:line="280" w:lineRule="exact"/>
              <w:rPr>
                <w:rFonts w:ascii="Arabic Typesetting" w:eastAsia="SimSun" w:hAnsi="Arabic Typesetting" w:cs="Arabic Typesetting"/>
                <w:i/>
                <w:iCs/>
                <w:color w:val="000000"/>
                <w:spacing w:val="-6"/>
                <w:sz w:val="28"/>
                <w:szCs w:val="28"/>
                <w:lang w:eastAsia="zh-CN"/>
              </w:rPr>
            </w:pPr>
            <w:r w:rsidRPr="005968CF">
              <w:rPr>
                <w:rFonts w:ascii="Arabic Typesetting" w:eastAsia="SimSun" w:hAnsi="Arabic Typesetting" w:cs="Arabic Typesetting"/>
                <w:i/>
                <w:iCs/>
                <w:color w:val="000000"/>
                <w:spacing w:val="-6"/>
                <w:sz w:val="28"/>
                <w:szCs w:val="28"/>
                <w:rtl/>
                <w:lang w:eastAsia="zh-CN"/>
              </w:rPr>
              <w:t>(10% - تقدير المسؤول عن البرنامج)</w:t>
            </w:r>
          </w:p>
          <w:p w:rsidR="005968CF" w:rsidRPr="005968CF" w:rsidRDefault="005968CF" w:rsidP="005968CF">
            <w:pPr>
              <w:keepNext/>
              <w:keepLines/>
              <w:bidi/>
              <w:spacing w:before="120" w:after="120" w:line="34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البرنامج 2 - لجنة العلامات</w:t>
            </w:r>
          </w:p>
          <w:p w:rsidR="005968CF" w:rsidRPr="005968CF" w:rsidRDefault="005968CF" w:rsidP="005968CF">
            <w:pPr>
              <w:keepNext/>
              <w:keepLines/>
              <w:bidi/>
              <w:spacing w:before="120" w:after="120" w:line="280" w:lineRule="exact"/>
              <w:rPr>
                <w:rFonts w:ascii="Arabic Typesetting" w:eastAsia="SimSun" w:hAnsi="Arabic Typesetting" w:cs="Arabic Typesetting"/>
                <w:i/>
                <w:iCs/>
                <w:color w:val="000000"/>
                <w:spacing w:val="-6"/>
                <w:sz w:val="28"/>
                <w:szCs w:val="28"/>
                <w:lang w:eastAsia="zh-CN"/>
              </w:rPr>
            </w:pPr>
            <w:r w:rsidRPr="005968CF">
              <w:rPr>
                <w:rFonts w:ascii="Arabic Typesetting" w:eastAsia="SimSun" w:hAnsi="Arabic Typesetting" w:cs="Arabic Typesetting"/>
                <w:i/>
                <w:iCs/>
                <w:color w:val="000000"/>
                <w:spacing w:val="-6"/>
                <w:sz w:val="28"/>
                <w:szCs w:val="28"/>
                <w:rtl/>
                <w:lang w:eastAsia="zh-CN"/>
              </w:rPr>
              <w:t>(20% - تقدير المسؤول عن البرنامج)</w:t>
            </w:r>
          </w:p>
          <w:p w:rsidR="005968CF" w:rsidRPr="005968CF" w:rsidRDefault="005968CF" w:rsidP="005968CF">
            <w:pPr>
              <w:keepNext/>
              <w:keepLines/>
              <w:bidi/>
              <w:spacing w:before="120" w:after="120" w:line="34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البرنامج 3 - لجنة حق المؤلف</w:t>
            </w:r>
          </w:p>
          <w:p w:rsidR="005968CF" w:rsidRPr="005968CF" w:rsidRDefault="005968CF" w:rsidP="005968CF">
            <w:pPr>
              <w:keepNext/>
              <w:keepLines/>
              <w:bidi/>
              <w:spacing w:before="120" w:after="120" w:line="34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البرنامج 4 - لجنة المعارف التقليدية</w:t>
            </w:r>
          </w:p>
        </w:tc>
        <w:tc>
          <w:tcPr>
            <w:tcW w:w="1263" w:type="pct"/>
          </w:tcPr>
          <w:p w:rsidR="005968CF" w:rsidRPr="005968CF" w:rsidRDefault="005968CF" w:rsidP="005968CF">
            <w:pPr>
              <w:keepNext/>
              <w:keepLines/>
              <w:bidi/>
              <w:spacing w:before="120" w:after="120" w:line="340" w:lineRule="exact"/>
              <w:jc w:val="center"/>
              <w:rPr>
                <w:rFonts w:ascii="Arabic Typesetting" w:eastAsia="SimSun" w:hAnsi="Arabic Typesetting" w:cs="Arabic Typesetting"/>
                <w:color w:val="000000"/>
                <w:sz w:val="28"/>
                <w:szCs w:val="28"/>
                <w:rtl/>
                <w:lang w:eastAsia="zh-CN"/>
              </w:rPr>
            </w:pPr>
            <w:r w:rsidRPr="005968CF">
              <w:rPr>
                <w:rFonts w:ascii="Arabic Typesetting" w:eastAsia="SimSun" w:hAnsi="Arabic Typesetting" w:cs="Arabic Typesetting"/>
                <w:color w:val="000000"/>
                <w:sz w:val="28"/>
                <w:szCs w:val="28"/>
                <w:rtl/>
                <w:lang w:eastAsia="zh-CN"/>
              </w:rPr>
              <w:t>البرنامج 1 - لجنة البراءات</w:t>
            </w:r>
          </w:p>
          <w:p w:rsidR="005968CF" w:rsidRPr="005968CF" w:rsidRDefault="005968CF" w:rsidP="005968CF">
            <w:pPr>
              <w:keepNext/>
              <w:keepLines/>
              <w:bidi/>
              <w:spacing w:before="120" w:after="120" w:line="280" w:lineRule="exact"/>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i/>
                <w:iCs/>
                <w:color w:val="000000"/>
                <w:spacing w:val="-6"/>
                <w:sz w:val="28"/>
                <w:szCs w:val="28"/>
                <w:rtl/>
                <w:lang w:eastAsia="zh-CN"/>
              </w:rPr>
              <w:t>(90% - تقدير المسؤول عن البرنامج)</w:t>
            </w:r>
          </w:p>
        </w:tc>
        <w:tc>
          <w:tcPr>
            <w:tcW w:w="1253" w:type="pct"/>
          </w:tcPr>
          <w:p w:rsidR="005968CF" w:rsidRPr="005968CF" w:rsidRDefault="005968CF" w:rsidP="005968CF">
            <w:pPr>
              <w:keepNext/>
              <w:keepLines/>
              <w:bidi/>
              <w:spacing w:before="120" w:after="120" w:line="34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البرنامج 2 - لجنة العلامات</w:t>
            </w:r>
          </w:p>
          <w:p w:rsidR="005968CF" w:rsidRPr="005968CF" w:rsidRDefault="005968CF" w:rsidP="005968CF">
            <w:pPr>
              <w:keepNext/>
              <w:keepLines/>
              <w:bidi/>
              <w:spacing w:before="120" w:after="120" w:line="280" w:lineRule="exact"/>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i/>
                <w:iCs/>
                <w:color w:val="000000"/>
                <w:spacing w:val="-6"/>
                <w:sz w:val="28"/>
                <w:szCs w:val="28"/>
                <w:rtl/>
                <w:lang w:eastAsia="zh-CN"/>
              </w:rPr>
              <w:t>(65% - تقدير المسؤول عن البرنامج)</w:t>
            </w:r>
          </w:p>
        </w:tc>
        <w:tc>
          <w:tcPr>
            <w:tcW w:w="1254" w:type="pct"/>
          </w:tcPr>
          <w:p w:rsidR="005968CF" w:rsidRPr="005968CF" w:rsidRDefault="005968CF" w:rsidP="005968CF">
            <w:pPr>
              <w:keepNext/>
              <w:keepLines/>
              <w:bidi/>
              <w:spacing w:before="120" w:after="120" w:line="34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البرنامج 2 - لجنة العلامات</w:t>
            </w:r>
          </w:p>
          <w:p w:rsidR="005968CF" w:rsidRPr="005968CF" w:rsidRDefault="005968CF" w:rsidP="005968CF">
            <w:pPr>
              <w:keepNext/>
              <w:keepLines/>
              <w:bidi/>
              <w:spacing w:before="120" w:after="120" w:line="280" w:lineRule="exact"/>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i/>
                <w:iCs/>
                <w:color w:val="000000"/>
                <w:spacing w:val="-6"/>
                <w:sz w:val="28"/>
                <w:szCs w:val="28"/>
                <w:rtl/>
                <w:lang w:eastAsia="zh-CN"/>
              </w:rPr>
              <w:t>(15% - تقدير المسؤول عن البرنامج)</w:t>
            </w:r>
          </w:p>
        </w:tc>
      </w:tr>
      <w:tr w:rsidR="005968CF" w:rsidRPr="005968CF" w:rsidTr="00A425EA">
        <w:trPr>
          <w:trHeight w:val="346"/>
        </w:trPr>
        <w:tc>
          <w:tcPr>
            <w:tcW w:w="5000" w:type="pct"/>
            <w:gridSpan w:val="4"/>
            <w:shd w:val="clear" w:color="auto" w:fill="C6D9F1"/>
            <w:vAlign w:val="center"/>
          </w:tcPr>
          <w:p w:rsidR="005968CF" w:rsidRPr="005968CF" w:rsidRDefault="005968CF" w:rsidP="005968CF">
            <w:pPr>
              <w:keepNext/>
              <w:keepLines/>
              <w:bidi/>
              <w:spacing w:before="120" w:after="120" w:line="340" w:lineRule="exact"/>
              <w:jc w:val="center"/>
              <w:rPr>
                <w:rFonts w:ascii="Arabic Typesetting" w:hAnsi="Arabic Typesetting" w:cs="Arabic Typesetting"/>
                <w:color w:val="000000"/>
                <w:sz w:val="28"/>
                <w:szCs w:val="28"/>
                <w:lang w:eastAsia="ja-JP"/>
              </w:rPr>
            </w:pPr>
            <w:r w:rsidRPr="005968CF">
              <w:rPr>
                <w:rFonts w:ascii="Arabic Typesetting" w:hAnsi="Arabic Typesetting" w:cs="Arabic Typesetting"/>
                <w:color w:val="000000"/>
                <w:sz w:val="28"/>
                <w:szCs w:val="28"/>
                <w:rtl/>
                <w:lang w:eastAsia="ja-JP"/>
              </w:rPr>
              <w:t xml:space="preserve">نفقات الاتحاد غير المباشرة: البرنامج 1 (تكوين الكفاءات) والبرنامج 18 </w:t>
            </w:r>
          </w:p>
        </w:tc>
      </w:tr>
    </w:tbl>
    <w:p w:rsidR="005968CF" w:rsidRPr="005968CF" w:rsidRDefault="00015F2C" w:rsidP="00E70663">
      <w:pPr>
        <w:numPr>
          <w:ilvl w:val="0"/>
          <w:numId w:val="9"/>
        </w:numPr>
        <w:bidi/>
        <w:spacing w:before="240" w:after="24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 xml:space="preserve">والإنفاق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ه2.1 "أطر تشريعية وتنظيمية </w:t>
      </w:r>
      <w:r w:rsidR="00E70663">
        <w:rPr>
          <w:rFonts w:ascii="Arabic Typesetting" w:eastAsia="SimSun" w:hAnsi="Arabic Typesetting" w:cs="Arabic Typesetting" w:hint="cs"/>
          <w:sz w:val="34"/>
          <w:szCs w:val="34"/>
          <w:rtl/>
          <w:lang w:eastAsia="zh-CN" w:bidi="ar-EG"/>
        </w:rPr>
        <w:t xml:space="preserve">وسياسية </w:t>
      </w:r>
      <w:r w:rsidR="005968CF" w:rsidRPr="005968CF">
        <w:rPr>
          <w:rFonts w:ascii="Arabic Typesetting" w:eastAsia="SimSun" w:hAnsi="Arabic Typesetting" w:cs="Arabic Typesetting"/>
          <w:sz w:val="34"/>
          <w:szCs w:val="34"/>
          <w:rtl/>
          <w:lang w:eastAsia="zh-CN" w:bidi="ar-EG"/>
        </w:rPr>
        <w:t>مكيّفة ومتوازنة في</w:t>
      </w:r>
      <w:r w:rsidR="005968CF" w:rsidRPr="005968CF">
        <w:rPr>
          <w:rFonts w:ascii="Arabic Typesetting" w:eastAsia="SimSun" w:hAnsi="Arabic Typesetting" w:cs="Arabic Typesetting" w:hint="cs"/>
          <w:sz w:val="34"/>
          <w:szCs w:val="34"/>
          <w:rtl/>
          <w:lang w:eastAsia="zh-CN" w:bidi="ar-EG"/>
        </w:rPr>
        <w:t> </w:t>
      </w:r>
      <w:r w:rsidR="005968CF" w:rsidRPr="005968CF">
        <w:rPr>
          <w:rFonts w:ascii="Arabic Typesetting" w:eastAsia="SimSun" w:hAnsi="Arabic Typesetting" w:cs="Arabic Typesetting"/>
          <w:sz w:val="34"/>
          <w:szCs w:val="34"/>
          <w:rtl/>
          <w:lang w:eastAsia="zh-CN" w:bidi="ar-EG"/>
        </w:rPr>
        <w:t>مجال الملكية الفكرية" وتنفذها البرامج التالية:</w:t>
      </w:r>
    </w:p>
    <w:p w:rsidR="005968CF" w:rsidRPr="005968CF" w:rsidRDefault="005968CF" w:rsidP="005968CF">
      <w:pPr>
        <w:bidi/>
        <w:spacing w:after="120" w:line="340" w:lineRule="exact"/>
        <w:ind w:left="567"/>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sz w:val="34"/>
          <w:szCs w:val="34"/>
          <w:rtl/>
          <w:lang w:eastAsia="zh-CN" w:bidi="ar-EG"/>
        </w:rPr>
        <w:t>البرنامج 1 (قانون البراءات)،</w:t>
      </w:r>
    </w:p>
    <w:p w:rsidR="005968CF" w:rsidRPr="005968CF" w:rsidRDefault="005968CF" w:rsidP="005968CF">
      <w:pPr>
        <w:bidi/>
        <w:spacing w:after="120" w:line="340" w:lineRule="exact"/>
        <w:ind w:left="567"/>
        <w:rPr>
          <w:rFonts w:ascii="Arabic Typesetting" w:hAnsi="Arabic Typesetting" w:cs="Arabic Typesetting"/>
          <w:sz w:val="34"/>
          <w:szCs w:val="34"/>
          <w:rtl/>
          <w:lang w:eastAsia="ja-JP" w:bidi="ar-EG"/>
        </w:rPr>
      </w:pPr>
      <w:r w:rsidRPr="005968CF">
        <w:rPr>
          <w:rFonts w:ascii="Arabic Typesetting" w:hAnsi="Arabic Typesetting" w:cs="Arabic Typesetting"/>
          <w:sz w:val="34"/>
          <w:szCs w:val="34"/>
          <w:rtl/>
          <w:lang w:eastAsia="ja-JP" w:bidi="ar-EG"/>
        </w:rPr>
        <w:t>والبرنامج 2 (العلامات التجارية والتصاميم الصناعية والمؤشرات الجغرافية)،</w:t>
      </w:r>
    </w:p>
    <w:p w:rsidR="005968CF" w:rsidRPr="005968CF" w:rsidRDefault="005968CF" w:rsidP="005968CF">
      <w:pPr>
        <w:bidi/>
        <w:spacing w:after="120" w:line="340" w:lineRule="exact"/>
        <w:ind w:left="567"/>
        <w:rPr>
          <w:rFonts w:ascii="Arabic Typesetting" w:hAnsi="Arabic Typesetting" w:cs="Arabic Typesetting"/>
          <w:sz w:val="34"/>
          <w:szCs w:val="34"/>
          <w:rtl/>
          <w:lang w:eastAsia="ja-JP" w:bidi="ar-EG"/>
        </w:rPr>
      </w:pPr>
      <w:r w:rsidRPr="005968CF">
        <w:rPr>
          <w:rFonts w:ascii="Arabic Typesetting" w:hAnsi="Arabic Typesetting" w:cs="Arabic Typesetting"/>
          <w:sz w:val="34"/>
          <w:szCs w:val="34"/>
          <w:rtl/>
          <w:lang w:eastAsia="ja-JP" w:bidi="ar-EG"/>
        </w:rPr>
        <w:t>والبرنامج 3 (حق المؤلف والحقوق المجاورة)،</w:t>
      </w:r>
    </w:p>
    <w:p w:rsidR="005968CF" w:rsidRPr="005968CF" w:rsidRDefault="005968CF" w:rsidP="005968CF">
      <w:pPr>
        <w:bidi/>
        <w:spacing w:after="120" w:line="340" w:lineRule="exact"/>
        <w:ind w:left="567"/>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sz w:val="34"/>
          <w:szCs w:val="34"/>
          <w:rtl/>
          <w:lang w:eastAsia="zh-CN" w:bidi="ar-EG"/>
        </w:rPr>
        <w:t>والبرنامج 9 (المكاتب الإقليمية والبلدان الأقل نمواً)،</w:t>
      </w:r>
    </w:p>
    <w:p w:rsidR="005968CF" w:rsidRPr="005968CF" w:rsidRDefault="005968CF" w:rsidP="005968CF">
      <w:pPr>
        <w:bidi/>
        <w:spacing w:after="120" w:line="340" w:lineRule="exact"/>
        <w:ind w:left="567"/>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sz w:val="34"/>
          <w:szCs w:val="34"/>
          <w:rtl/>
          <w:lang w:eastAsia="zh-CN" w:bidi="ar-EG"/>
        </w:rPr>
        <w:t xml:space="preserve">والبرنامج 10 (البلدان </w:t>
      </w:r>
      <w:r w:rsidRPr="005968CF">
        <w:rPr>
          <w:rFonts w:ascii="Arabic Typesetting" w:eastAsia="SimSun" w:hAnsi="Arabic Typesetting" w:cs="Arabic Typesetting" w:hint="cs"/>
          <w:sz w:val="34"/>
          <w:szCs w:val="34"/>
          <w:rtl/>
          <w:lang w:eastAsia="zh-CN" w:bidi="ar-EG"/>
        </w:rPr>
        <w:t>المتحولة</w:t>
      </w:r>
      <w:r w:rsidRPr="005968CF">
        <w:rPr>
          <w:rFonts w:ascii="Arabic Typesetting" w:eastAsia="SimSun" w:hAnsi="Arabic Typesetting" w:cs="Arabic Typesetting"/>
          <w:sz w:val="34"/>
          <w:szCs w:val="34"/>
          <w:rtl/>
          <w:lang w:eastAsia="zh-CN" w:bidi="ar-EG"/>
        </w:rPr>
        <w:t xml:space="preserve"> والبلدان المتقدمة)،</w:t>
      </w:r>
    </w:p>
    <w:p w:rsidR="005968CF" w:rsidRPr="005968CF" w:rsidRDefault="005968CF" w:rsidP="005968CF">
      <w:pPr>
        <w:bidi/>
        <w:spacing w:after="120" w:line="340" w:lineRule="exact"/>
        <w:ind w:left="567"/>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sz w:val="34"/>
          <w:szCs w:val="34"/>
          <w:rtl/>
          <w:lang w:eastAsia="zh-CN" w:bidi="ar-EG"/>
        </w:rPr>
        <w:t>والبرنامج 17 (إذكاء الاحترام للملكية الفكرية)،</w:t>
      </w:r>
    </w:p>
    <w:p w:rsidR="005968CF" w:rsidRPr="005968CF" w:rsidRDefault="005968CF" w:rsidP="005968CF">
      <w:pPr>
        <w:bidi/>
        <w:spacing w:after="120" w:line="340" w:lineRule="exact"/>
        <w:ind w:left="567"/>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sz w:val="34"/>
          <w:szCs w:val="34"/>
          <w:rtl/>
          <w:lang w:eastAsia="zh-CN" w:bidi="ar-EG"/>
        </w:rPr>
        <w:t>والبرنامج 18 (الملكية الفكرية والتحديات العالمية)،</w:t>
      </w:r>
    </w:p>
    <w:p w:rsidR="005968CF" w:rsidRPr="005968CF" w:rsidRDefault="005968CF" w:rsidP="005968CF">
      <w:pPr>
        <w:bidi/>
        <w:spacing w:after="240" w:line="340" w:lineRule="exact"/>
        <w:ind w:left="567"/>
        <w:rPr>
          <w:rFonts w:ascii="Arabic Typesetting" w:eastAsia="SimSun" w:hAnsi="Arabic Typesetting" w:cs="Arabic Typesetting"/>
          <w:sz w:val="34"/>
          <w:szCs w:val="34"/>
          <w:lang w:eastAsia="zh-CN" w:bidi="ar-EG"/>
        </w:rPr>
      </w:pPr>
      <w:r w:rsidRPr="005968CF">
        <w:rPr>
          <w:rFonts w:ascii="Arabic Typesetting" w:eastAsia="SimSun" w:hAnsi="Arabic Typesetting" w:cs="Arabic Typesetting"/>
          <w:sz w:val="34"/>
          <w:szCs w:val="34"/>
          <w:rtl/>
          <w:lang w:eastAsia="zh-CN" w:bidi="ar-EG"/>
        </w:rPr>
        <w:t>والبرنامج 20 (العلاقات الخارجية والشراكات والمكاتب الخارجية)،</w:t>
      </w:r>
    </w:p>
    <w:p w:rsidR="005968CF" w:rsidRPr="005968CF" w:rsidRDefault="00015F2C" w:rsidP="005968CF">
      <w:pPr>
        <w:bidi/>
        <w:spacing w:after="240" w:line="340" w:lineRule="exact"/>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مباشرة" و"نفقات غير مباشرة" كما يلي: </w:t>
      </w:r>
    </w:p>
    <w:tbl>
      <w:tblPr>
        <w:tblStyle w:val="TableGrid1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342"/>
        <w:gridCol w:w="2529"/>
        <w:gridCol w:w="2436"/>
      </w:tblGrid>
      <w:tr w:rsidR="005968CF" w:rsidRPr="005968CF" w:rsidTr="00A425EA">
        <w:tc>
          <w:tcPr>
            <w:tcW w:w="1293" w:type="pct"/>
            <w:shd w:val="clear" w:color="auto" w:fill="C6D9F1"/>
          </w:tcPr>
          <w:p w:rsidR="005968CF" w:rsidRPr="005968CF" w:rsidRDefault="005968CF" w:rsidP="005968CF">
            <w:pPr>
              <w:keepNext/>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lastRenderedPageBreak/>
              <w:t>الاتحادات المُموَّلة من الاشتراكات</w:t>
            </w:r>
          </w:p>
          <w:p w:rsidR="005968CF" w:rsidRPr="005968CF" w:rsidRDefault="005968CF" w:rsidP="005968CF">
            <w:pPr>
              <w:keepNext/>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188" w:type="pct"/>
            <w:shd w:val="clear" w:color="auto" w:fill="C6D9F1"/>
          </w:tcPr>
          <w:p w:rsidR="005968CF" w:rsidRPr="005968CF" w:rsidRDefault="005968CF" w:rsidP="005968CF">
            <w:pPr>
              <w:keepNext/>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اتحاد معاهدة البراءات</w:t>
            </w:r>
          </w:p>
          <w:p w:rsidR="005968CF" w:rsidRPr="005968CF" w:rsidRDefault="005968CF" w:rsidP="005968CF">
            <w:pPr>
              <w:keepNext/>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283" w:type="pct"/>
            <w:shd w:val="clear" w:color="auto" w:fill="C6D9F1"/>
          </w:tcPr>
          <w:p w:rsidR="005968CF" w:rsidRPr="005968CF" w:rsidRDefault="005968CF" w:rsidP="005968CF">
            <w:pPr>
              <w:keepNext/>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اتحاد مدريد</w:t>
            </w:r>
          </w:p>
          <w:p w:rsidR="005968CF" w:rsidRPr="005968CF" w:rsidRDefault="005968CF" w:rsidP="005968CF">
            <w:pPr>
              <w:keepNext/>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236" w:type="pct"/>
            <w:shd w:val="clear" w:color="auto" w:fill="C6D9F1"/>
          </w:tcPr>
          <w:p w:rsidR="005968CF" w:rsidRPr="005968CF" w:rsidRDefault="005968CF" w:rsidP="005968CF">
            <w:pPr>
              <w:keepNext/>
              <w:bidi/>
              <w:spacing w:before="120" w:after="120" w:line="280" w:lineRule="exact"/>
              <w:jc w:val="center"/>
              <w:rPr>
                <w:rFonts w:ascii="Arabic Typesetting" w:eastAsia="SimSun" w:hAnsi="Arabic Typesetting" w:cs="Arabic Typesetting"/>
                <w:color w:val="000000"/>
                <w:sz w:val="28"/>
                <w:szCs w:val="28"/>
                <w:rtl/>
                <w:lang w:eastAsia="zh-CN"/>
              </w:rPr>
            </w:pPr>
            <w:r w:rsidRPr="005968CF">
              <w:rPr>
                <w:rFonts w:ascii="Arabic Typesetting" w:eastAsia="SimSun" w:hAnsi="Arabic Typesetting" w:cs="Arabic Typesetting"/>
                <w:color w:val="000000"/>
                <w:sz w:val="28"/>
                <w:szCs w:val="28"/>
                <w:rtl/>
                <w:lang w:eastAsia="zh-CN"/>
              </w:rPr>
              <w:t>اتحاد لاهاي</w:t>
            </w:r>
          </w:p>
          <w:p w:rsidR="005968CF" w:rsidRPr="005968CF" w:rsidRDefault="005968CF" w:rsidP="005968CF">
            <w:pPr>
              <w:keepNext/>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color w:val="000000"/>
                <w:sz w:val="28"/>
                <w:szCs w:val="28"/>
                <w:rtl/>
                <w:lang w:eastAsia="zh-CN"/>
              </w:rPr>
              <w:t xml:space="preserve">نفقات الاتحاد المباشرة </w:t>
            </w:r>
          </w:p>
        </w:tc>
      </w:tr>
      <w:tr w:rsidR="005968CF" w:rsidRPr="005968CF" w:rsidTr="00A425EA">
        <w:trPr>
          <w:trHeight w:val="2416"/>
        </w:trPr>
        <w:tc>
          <w:tcPr>
            <w:tcW w:w="1293" w:type="pct"/>
          </w:tcPr>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1 - الترويج لمعاهدة قانون البراءات ومعاهدة بودابست</w:t>
            </w:r>
          </w:p>
          <w:p w:rsidR="005968CF" w:rsidRPr="005968CF" w:rsidRDefault="005968CF" w:rsidP="005968CF">
            <w:pPr>
              <w:keepNext/>
              <w:bidi/>
              <w:spacing w:after="120" w:line="280" w:lineRule="exact"/>
              <w:rPr>
                <w:rFonts w:ascii="Arabic Typesetting" w:eastAsia="SimSun" w:hAnsi="Arabic Typesetting" w:cs="Arabic Typesetting"/>
                <w:color w:val="000000"/>
                <w:spacing w:val="-2"/>
                <w:sz w:val="28"/>
                <w:szCs w:val="28"/>
                <w:lang w:eastAsia="zh-CN"/>
              </w:rPr>
            </w:pPr>
            <w:r w:rsidRPr="005968CF">
              <w:rPr>
                <w:rFonts w:ascii="Arabic Typesetting" w:eastAsia="SimSun" w:hAnsi="Arabic Typesetting" w:cs="Arabic Typesetting"/>
                <w:i/>
                <w:iCs/>
                <w:color w:val="000000"/>
                <w:spacing w:val="-2"/>
                <w:sz w:val="28"/>
                <w:szCs w:val="28"/>
                <w:rtl/>
                <w:lang w:eastAsia="zh-CN"/>
              </w:rPr>
              <w:t>(10% - تقدير المسؤول عن البرنامج)</w:t>
            </w:r>
          </w:p>
          <w:p w:rsidR="005968CF" w:rsidRPr="005968CF" w:rsidRDefault="005968CF" w:rsidP="005968CF">
            <w:pPr>
              <w:keepNext/>
              <w:bidi/>
              <w:spacing w:before="120" w:after="120" w:line="280" w:lineRule="exact"/>
              <w:jc w:val="center"/>
              <w:rPr>
                <w:rFonts w:ascii="Arabic Typesetting" w:eastAsia="SimSun" w:hAnsi="Arabic Typesetting" w:cs="Arabic Typesetting"/>
                <w:i/>
                <w:iCs/>
                <w:color w:val="000000"/>
                <w:spacing w:val="-2"/>
                <w:sz w:val="28"/>
                <w:szCs w:val="28"/>
                <w:lang w:eastAsia="zh-CN"/>
              </w:rPr>
            </w:pPr>
            <w:r w:rsidRPr="005968CF">
              <w:rPr>
                <w:rFonts w:ascii="Arabic Typesetting" w:eastAsia="SimSun" w:hAnsi="Arabic Typesetting" w:cs="Arabic Typesetting"/>
                <w:i/>
                <w:iCs/>
                <w:color w:val="000000"/>
                <w:spacing w:val="-2"/>
                <w:sz w:val="28"/>
                <w:szCs w:val="28"/>
                <w:rtl/>
                <w:lang w:eastAsia="zh-CN"/>
              </w:rPr>
              <w:t>البرنامج 2 - الترويج لمعاهدة سنغافورة</w:t>
            </w:r>
          </w:p>
          <w:p w:rsidR="005968CF" w:rsidRPr="005968CF" w:rsidRDefault="005968CF" w:rsidP="005968CF">
            <w:pPr>
              <w:keepNext/>
              <w:bidi/>
              <w:spacing w:before="120" w:after="120" w:line="280" w:lineRule="exact"/>
              <w:rPr>
                <w:rFonts w:ascii="Arabic Typesetting" w:eastAsia="SimSun" w:hAnsi="Arabic Typesetting" w:cs="Arabic Typesetting"/>
                <w:i/>
                <w:iCs/>
                <w:color w:val="000000"/>
                <w:spacing w:val="-2"/>
                <w:sz w:val="28"/>
                <w:szCs w:val="28"/>
                <w:lang w:eastAsia="zh-CN"/>
              </w:rPr>
            </w:pPr>
            <w:r w:rsidRPr="005968CF">
              <w:rPr>
                <w:rFonts w:ascii="Arabic Typesetting" w:eastAsia="SimSun" w:hAnsi="Arabic Typesetting" w:cs="Arabic Typesetting"/>
                <w:i/>
                <w:iCs/>
                <w:color w:val="000000"/>
                <w:spacing w:val="-2"/>
                <w:sz w:val="28"/>
                <w:szCs w:val="28"/>
                <w:rtl/>
                <w:lang w:eastAsia="zh-CN"/>
              </w:rPr>
              <w:t>(20% - تقدير المسؤول عن البرنامج)</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3 - الترويج للمعاهدات (بيجين ومراكش ومعاهدة الويبو بشأن حق المؤلف ومعاهدة الويبو بشأن الأداء والتسجيل الصوتي وغيرها)</w:t>
            </w:r>
          </w:p>
        </w:tc>
        <w:tc>
          <w:tcPr>
            <w:tcW w:w="1188" w:type="pct"/>
          </w:tcPr>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rtl/>
                <w:lang w:eastAsia="zh-CN"/>
              </w:rPr>
            </w:pPr>
            <w:r w:rsidRPr="005968CF">
              <w:rPr>
                <w:rFonts w:ascii="Arabic Typesetting" w:eastAsia="SimSun" w:hAnsi="Arabic Typesetting" w:cs="Arabic Typesetting"/>
                <w:sz w:val="28"/>
                <w:szCs w:val="28"/>
                <w:rtl/>
                <w:lang w:eastAsia="zh-CN"/>
              </w:rPr>
              <w:t>البرنامج 1 - الترويج لمعاهدة قانون البراءات ومعاهدة بودابست</w:t>
            </w:r>
          </w:p>
          <w:p w:rsidR="005968CF" w:rsidRPr="005968CF" w:rsidRDefault="005968CF" w:rsidP="005968CF">
            <w:pPr>
              <w:keepNext/>
              <w:bidi/>
              <w:spacing w:before="120" w:after="120" w:line="280" w:lineRule="exact"/>
              <w:jc w:val="center"/>
              <w:rPr>
                <w:rFonts w:ascii="Arabic Typesetting" w:eastAsia="SimSun" w:hAnsi="Arabic Typesetting" w:cs="Arabic Typesetting"/>
                <w:color w:val="000000"/>
                <w:spacing w:val="-8"/>
                <w:sz w:val="28"/>
                <w:szCs w:val="28"/>
                <w:lang w:eastAsia="zh-CN"/>
              </w:rPr>
            </w:pPr>
            <w:r w:rsidRPr="005968CF">
              <w:rPr>
                <w:rFonts w:ascii="Arabic Typesetting" w:eastAsia="SimSun" w:hAnsi="Arabic Typesetting" w:cs="Arabic Typesetting"/>
                <w:spacing w:val="-8"/>
                <w:sz w:val="28"/>
                <w:szCs w:val="28"/>
                <w:rtl/>
                <w:lang w:eastAsia="zh-CN"/>
              </w:rPr>
              <w:t>(90% - تقدير المسؤول عن البرنامج)</w:t>
            </w:r>
          </w:p>
        </w:tc>
        <w:tc>
          <w:tcPr>
            <w:tcW w:w="1283" w:type="pct"/>
          </w:tcPr>
          <w:p w:rsidR="005968CF" w:rsidRPr="005968CF" w:rsidRDefault="005968CF" w:rsidP="005968CF">
            <w:pPr>
              <w:keepNext/>
              <w:bidi/>
              <w:spacing w:before="120" w:after="120" w:line="280" w:lineRule="exact"/>
              <w:jc w:val="center"/>
              <w:rPr>
                <w:rFonts w:ascii="Arabic Typesetting" w:eastAsia="SimSun" w:hAnsi="Arabic Typesetting" w:cs="Arabic Typesetting"/>
                <w:i/>
                <w:iCs/>
                <w:color w:val="000000"/>
                <w:spacing w:val="-2"/>
                <w:sz w:val="28"/>
                <w:szCs w:val="28"/>
                <w:lang w:eastAsia="zh-CN"/>
              </w:rPr>
            </w:pPr>
            <w:r w:rsidRPr="005968CF">
              <w:rPr>
                <w:rFonts w:ascii="Arabic Typesetting" w:eastAsia="SimSun" w:hAnsi="Arabic Typesetting" w:cs="Arabic Typesetting"/>
                <w:i/>
                <w:iCs/>
                <w:color w:val="000000"/>
                <w:spacing w:val="-2"/>
                <w:sz w:val="28"/>
                <w:szCs w:val="28"/>
                <w:rtl/>
                <w:lang w:eastAsia="zh-CN"/>
              </w:rPr>
              <w:t>البرنامج 2 - الترويج لمعاهدة سنغافورة</w:t>
            </w:r>
          </w:p>
          <w:p w:rsidR="005968CF" w:rsidRPr="005968CF" w:rsidRDefault="005968CF" w:rsidP="005968CF">
            <w:pPr>
              <w:keepNext/>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i/>
                <w:iCs/>
                <w:color w:val="000000"/>
                <w:spacing w:val="-2"/>
                <w:sz w:val="28"/>
                <w:szCs w:val="28"/>
                <w:rtl/>
                <w:lang w:eastAsia="zh-CN"/>
              </w:rPr>
              <w:t>(65% - تقدير المسؤول عن البرنامج)</w:t>
            </w:r>
          </w:p>
        </w:tc>
        <w:tc>
          <w:tcPr>
            <w:tcW w:w="1236" w:type="pct"/>
          </w:tcPr>
          <w:p w:rsidR="005968CF" w:rsidRPr="005968CF" w:rsidRDefault="005968CF" w:rsidP="005968CF">
            <w:pPr>
              <w:keepNext/>
              <w:bidi/>
              <w:spacing w:before="120" w:after="120" w:line="280" w:lineRule="exact"/>
              <w:jc w:val="center"/>
              <w:rPr>
                <w:rFonts w:ascii="Arabic Typesetting" w:eastAsia="SimSun" w:hAnsi="Arabic Typesetting" w:cs="Arabic Typesetting"/>
                <w:i/>
                <w:iCs/>
                <w:color w:val="000000"/>
                <w:spacing w:val="-4"/>
                <w:sz w:val="28"/>
                <w:szCs w:val="28"/>
                <w:lang w:eastAsia="zh-CN"/>
              </w:rPr>
            </w:pPr>
            <w:r w:rsidRPr="005968CF">
              <w:rPr>
                <w:rFonts w:ascii="Arabic Typesetting" w:eastAsia="SimSun" w:hAnsi="Arabic Typesetting" w:cs="Arabic Typesetting"/>
                <w:i/>
                <w:iCs/>
                <w:color w:val="000000"/>
                <w:spacing w:val="-4"/>
                <w:sz w:val="28"/>
                <w:szCs w:val="28"/>
                <w:rtl/>
                <w:lang w:eastAsia="zh-CN"/>
              </w:rPr>
              <w:t>البرنامج 2 - الترويج لمعاهدة سنغافورة</w:t>
            </w:r>
          </w:p>
          <w:p w:rsidR="005968CF" w:rsidRPr="005968CF" w:rsidRDefault="005968CF" w:rsidP="005968CF">
            <w:pPr>
              <w:keepNext/>
              <w:bidi/>
              <w:spacing w:before="120" w:after="120" w:line="280" w:lineRule="exact"/>
              <w:rPr>
                <w:rFonts w:ascii="Arabic Typesetting" w:eastAsia="SimSun" w:hAnsi="Arabic Typesetting" w:cs="Arabic Typesetting"/>
                <w:color w:val="000000"/>
                <w:spacing w:val="-6"/>
                <w:sz w:val="28"/>
                <w:szCs w:val="28"/>
                <w:lang w:eastAsia="zh-CN"/>
              </w:rPr>
            </w:pPr>
            <w:r w:rsidRPr="005968CF">
              <w:rPr>
                <w:rFonts w:ascii="Arabic Typesetting" w:eastAsia="SimSun" w:hAnsi="Arabic Typesetting" w:cs="Arabic Typesetting"/>
                <w:i/>
                <w:iCs/>
                <w:color w:val="000000"/>
                <w:spacing w:val="-6"/>
                <w:sz w:val="28"/>
                <w:szCs w:val="28"/>
                <w:rtl/>
                <w:lang w:eastAsia="zh-CN"/>
              </w:rPr>
              <w:t>(15% - تقدير المسؤول عن البرنامج)</w:t>
            </w:r>
          </w:p>
        </w:tc>
      </w:tr>
      <w:tr w:rsidR="005968CF" w:rsidRPr="005968CF" w:rsidTr="00A425EA">
        <w:trPr>
          <w:trHeight w:val="336"/>
        </w:trPr>
        <w:tc>
          <w:tcPr>
            <w:tcW w:w="5000" w:type="pct"/>
            <w:gridSpan w:val="4"/>
            <w:shd w:val="clear" w:color="auto" w:fill="C6D9F1"/>
            <w:vAlign w:val="center"/>
          </w:tcPr>
          <w:p w:rsidR="005968CF" w:rsidRPr="005968CF" w:rsidRDefault="005968CF" w:rsidP="005968CF">
            <w:pPr>
              <w:bidi/>
              <w:spacing w:before="120" w:after="120" w:line="280" w:lineRule="exact"/>
              <w:jc w:val="center"/>
              <w:rPr>
                <w:rFonts w:ascii="Arabic Typesetting" w:hAnsi="Arabic Typesetting" w:cs="Arabic Typesetting"/>
                <w:sz w:val="28"/>
                <w:szCs w:val="28"/>
                <w:lang w:eastAsia="ja-JP"/>
              </w:rPr>
            </w:pPr>
            <w:r w:rsidRPr="005968CF">
              <w:rPr>
                <w:rFonts w:ascii="Arabic Typesetting" w:hAnsi="Arabic Typesetting" w:cs="Arabic Typesetting"/>
                <w:sz w:val="28"/>
                <w:szCs w:val="28"/>
                <w:rtl/>
                <w:lang w:eastAsia="ja-JP"/>
              </w:rPr>
              <w:t>نفقات الاتحاد غير المباشرة: البرامج 1 (المشورة التشريعية) و9 و10 و17 و18 و20</w:t>
            </w:r>
          </w:p>
        </w:tc>
      </w:tr>
    </w:tbl>
    <w:p w:rsidR="005968CF" w:rsidRPr="005968CF" w:rsidRDefault="00015F2C" w:rsidP="00015F2C">
      <w:pPr>
        <w:numPr>
          <w:ilvl w:val="0"/>
          <w:numId w:val="9"/>
        </w:numPr>
        <w:bidi/>
        <w:spacing w:before="240" w:after="24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والإنفاق</w:t>
      </w:r>
      <w:r>
        <w:rPr>
          <w:rFonts w:ascii="Arabic Typesetting" w:eastAsia="SimSun" w:hAnsi="Arabic Typesetting" w:cs="Arabic Typesetting"/>
          <w:sz w:val="34"/>
          <w:szCs w:val="34"/>
          <w:rtl/>
          <w:lang w:eastAsia="zh-CN" w:bidi="ar-EG"/>
        </w:rPr>
        <w:t xml:space="preserve"> 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ه3.1 "حماية وضمانات متزايدة لشعارات الدول وأسمائها وشعارات المنظمات الحكومية الدولية" وينفذها البرنامج 2 (العلامات التجارية والتصاميم الصناعية والمؤشرات الجغرافية)، </w:t>
      </w:r>
      <w:r>
        <w:rPr>
          <w:rFonts w:ascii="Arabic Typesetting" w:eastAsia="SimSun" w:hAnsi="Arabic Typesetting" w:cs="Arabic Typesetting" w:hint="cs"/>
          <w:sz w:val="34"/>
          <w:szCs w:val="34"/>
          <w:rtl/>
          <w:lang w:eastAsia="zh-CN" w:bidi="ar-EG"/>
        </w:rPr>
        <w:t>ي</w:t>
      </w:r>
      <w:r w:rsidR="005968CF" w:rsidRPr="005968CF">
        <w:rPr>
          <w:rFonts w:ascii="Arabic Typesetting" w:eastAsia="SimSun" w:hAnsi="Arabic Typesetting" w:cs="Arabic Typesetting"/>
          <w:sz w:val="34"/>
          <w:szCs w:val="34"/>
          <w:rtl/>
          <w:lang w:eastAsia="zh-CN" w:bidi="ar-EG"/>
        </w:rPr>
        <w:t>ُخصَّص</w:t>
      </w:r>
      <w:r w:rsidR="005968CF" w:rsidRPr="005968CF">
        <w:rPr>
          <w:rFonts w:ascii="Arabic Typesetting" w:eastAsia="SimSun" w:hAnsi="Arabic Typesetting" w:cs="Arabic Typesetting" w:hint="cs"/>
          <w:sz w:val="34"/>
          <w:szCs w:val="34"/>
          <w:rtl/>
          <w:lang w:eastAsia="zh-CN" w:bidi="ar-EG"/>
        </w:rPr>
        <w:t> </w:t>
      </w:r>
      <w:r>
        <w:rPr>
          <w:rFonts w:ascii="Arabic Typesetting" w:eastAsia="SimSun" w:hAnsi="Arabic Typesetting" w:cs="Arabic Typesetting"/>
          <w:sz w:val="34"/>
          <w:szCs w:val="34"/>
          <w:rtl/>
          <w:lang w:eastAsia="zh-CN" w:bidi="ar-EG"/>
        </w:rPr>
        <w:t>بوصفه</w:t>
      </w:r>
      <w:r w:rsidR="005968CF" w:rsidRPr="005968CF">
        <w:rPr>
          <w:rFonts w:ascii="Arabic Typesetting" w:eastAsia="SimSun" w:hAnsi="Arabic Typesetting" w:cs="Arabic Typesetting"/>
          <w:sz w:val="34"/>
          <w:szCs w:val="34"/>
          <w:rtl/>
          <w:lang w:eastAsia="zh-CN" w:bidi="ar-EG"/>
        </w:rPr>
        <w:t xml:space="preserve"> "نفقات مباشرة" كما يلي:</w:t>
      </w:r>
    </w:p>
    <w:tbl>
      <w:tblPr>
        <w:tblStyle w:val="TableGrid11"/>
        <w:bidiVisual/>
        <w:tblW w:w="421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4"/>
        <w:gridCol w:w="3110"/>
        <w:gridCol w:w="1808"/>
      </w:tblGrid>
      <w:tr w:rsidR="005968CF" w:rsidRPr="005968CF" w:rsidTr="00A425EA">
        <w:trPr>
          <w:jc w:val="center"/>
        </w:trPr>
        <w:tc>
          <w:tcPr>
            <w:tcW w:w="2038" w:type="pct"/>
            <w:shd w:val="clear" w:color="auto" w:fill="C6D9F1"/>
          </w:tcPr>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الاتحادات المُموَّلة من الاشتراكات</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873" w:type="pct"/>
            <w:shd w:val="clear" w:color="auto" w:fill="C6D9F1"/>
          </w:tcPr>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اتحاد مدريد</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089" w:type="pct"/>
            <w:shd w:val="clear" w:color="auto" w:fill="C6D9F1"/>
          </w:tcPr>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rtl/>
                <w:lang w:eastAsia="zh-CN"/>
              </w:rPr>
            </w:pPr>
            <w:r w:rsidRPr="005968CF">
              <w:rPr>
                <w:rFonts w:ascii="Arabic Typesetting" w:eastAsia="SimSun" w:hAnsi="Arabic Typesetting" w:cs="Arabic Typesetting"/>
                <w:color w:val="000000"/>
                <w:sz w:val="28"/>
                <w:szCs w:val="28"/>
                <w:rtl/>
                <w:lang w:eastAsia="zh-CN"/>
              </w:rPr>
              <w:t>اتحاد لاهاي</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color w:val="000000"/>
                <w:sz w:val="28"/>
                <w:szCs w:val="28"/>
                <w:rtl/>
                <w:lang w:eastAsia="zh-CN"/>
              </w:rPr>
              <w:t xml:space="preserve">نفقات الاتحاد المباشرة </w:t>
            </w:r>
          </w:p>
        </w:tc>
      </w:tr>
      <w:tr w:rsidR="005968CF" w:rsidRPr="005968CF" w:rsidTr="00A425EA">
        <w:trPr>
          <w:jc w:val="center"/>
        </w:trPr>
        <w:tc>
          <w:tcPr>
            <w:tcW w:w="2038" w:type="pct"/>
            <w:shd w:val="clear" w:color="auto" w:fill="auto"/>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rtl/>
                <w:lang w:eastAsia="zh-CN"/>
              </w:rPr>
            </w:pPr>
            <w:r w:rsidRPr="005968CF">
              <w:rPr>
                <w:rFonts w:ascii="Arabic Typesetting" w:eastAsia="SimSun" w:hAnsi="Arabic Typesetting" w:cs="Arabic Typesetting"/>
                <w:sz w:val="28"/>
                <w:szCs w:val="28"/>
                <w:rtl/>
                <w:lang w:eastAsia="zh-CN"/>
              </w:rPr>
              <w:t xml:space="preserve">البرنامج 2 - المادة 6 </w:t>
            </w:r>
            <w:r w:rsidRPr="005968CF">
              <w:rPr>
                <w:rFonts w:ascii="Arabic Typesetting" w:eastAsia="SimSun" w:hAnsi="Arabic Typesetting" w:cs="Arabic Typesetting"/>
                <w:sz w:val="28"/>
                <w:szCs w:val="28"/>
                <w:vertAlign w:val="superscript"/>
                <w:rtl/>
                <w:lang w:eastAsia="zh-CN"/>
              </w:rPr>
              <w:t>(ثالثا)</w:t>
            </w:r>
          </w:p>
          <w:p w:rsidR="005968CF" w:rsidRPr="005968CF" w:rsidRDefault="005968CF" w:rsidP="005968CF">
            <w:pPr>
              <w:bidi/>
              <w:spacing w:before="120" w:after="120" w:line="280" w:lineRule="exact"/>
              <w:jc w:val="center"/>
              <w:rPr>
                <w:rFonts w:ascii="Arabic Typesetting" w:eastAsia="SimSun" w:hAnsi="Arabic Typesetting" w:cs="Arabic Typesetting"/>
                <w:i/>
                <w:iCs/>
                <w:color w:val="000000"/>
                <w:sz w:val="28"/>
                <w:szCs w:val="28"/>
                <w:lang w:eastAsia="zh-CN"/>
              </w:rPr>
            </w:pPr>
            <w:r w:rsidRPr="005968CF">
              <w:rPr>
                <w:rFonts w:ascii="Arabic Typesetting" w:eastAsia="SimSun" w:hAnsi="Arabic Typesetting" w:cs="Arabic Typesetting"/>
                <w:i/>
                <w:iCs/>
                <w:sz w:val="28"/>
                <w:szCs w:val="28"/>
                <w:rtl/>
                <w:lang w:eastAsia="zh-CN"/>
              </w:rPr>
              <w:t>(20% - تقدير المسؤول عن البرنامج)</w:t>
            </w:r>
          </w:p>
        </w:tc>
        <w:tc>
          <w:tcPr>
            <w:tcW w:w="1873" w:type="pct"/>
            <w:shd w:val="clear" w:color="auto" w:fill="auto"/>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rtl/>
                <w:lang w:eastAsia="zh-CN"/>
              </w:rPr>
            </w:pPr>
            <w:r w:rsidRPr="005968CF">
              <w:rPr>
                <w:rFonts w:ascii="Arabic Typesetting" w:eastAsia="SimSun" w:hAnsi="Arabic Typesetting" w:cs="Arabic Typesetting"/>
                <w:sz w:val="28"/>
                <w:szCs w:val="28"/>
                <w:rtl/>
                <w:lang w:eastAsia="zh-CN"/>
              </w:rPr>
              <w:t xml:space="preserve">البرنامج 2 - المادة 6 </w:t>
            </w:r>
            <w:r w:rsidRPr="005968CF">
              <w:rPr>
                <w:rFonts w:ascii="Arabic Typesetting" w:eastAsia="SimSun" w:hAnsi="Arabic Typesetting" w:cs="Arabic Typesetting"/>
                <w:sz w:val="28"/>
                <w:szCs w:val="28"/>
                <w:vertAlign w:val="superscript"/>
                <w:rtl/>
                <w:lang w:eastAsia="zh-CN"/>
              </w:rPr>
              <w:t>(ثالثا)</w:t>
            </w:r>
          </w:p>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i/>
                <w:iCs/>
                <w:sz w:val="28"/>
                <w:szCs w:val="28"/>
                <w:rtl/>
                <w:lang w:eastAsia="zh-CN"/>
              </w:rPr>
              <w:t>(65% - تقدير المسؤول عن البرنامج)</w:t>
            </w:r>
          </w:p>
        </w:tc>
        <w:tc>
          <w:tcPr>
            <w:tcW w:w="1089" w:type="pct"/>
            <w:shd w:val="clear" w:color="auto" w:fill="auto"/>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rtl/>
                <w:lang w:eastAsia="zh-CN"/>
              </w:rPr>
            </w:pPr>
            <w:r w:rsidRPr="005968CF">
              <w:rPr>
                <w:rFonts w:ascii="Arabic Typesetting" w:eastAsia="SimSun" w:hAnsi="Arabic Typesetting" w:cs="Arabic Typesetting"/>
                <w:sz w:val="28"/>
                <w:szCs w:val="28"/>
                <w:rtl/>
                <w:lang w:eastAsia="zh-CN"/>
              </w:rPr>
              <w:t xml:space="preserve">البرنامج 2 - المادة 6 </w:t>
            </w:r>
            <w:r w:rsidRPr="005968CF">
              <w:rPr>
                <w:rFonts w:ascii="Arabic Typesetting" w:eastAsia="SimSun" w:hAnsi="Arabic Typesetting" w:cs="Arabic Typesetting"/>
                <w:sz w:val="28"/>
                <w:szCs w:val="28"/>
                <w:vertAlign w:val="superscript"/>
                <w:rtl/>
                <w:lang w:eastAsia="zh-CN"/>
              </w:rPr>
              <w:t>(ثالثا)</w:t>
            </w:r>
          </w:p>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i/>
                <w:iCs/>
                <w:sz w:val="28"/>
                <w:szCs w:val="28"/>
                <w:rtl/>
                <w:lang w:eastAsia="zh-CN"/>
              </w:rPr>
              <w:t>(15% - تقدير المسؤول عن البرنامج)</w:t>
            </w:r>
          </w:p>
        </w:tc>
      </w:tr>
      <w:tr w:rsidR="005968CF" w:rsidRPr="005968CF" w:rsidTr="00A425EA">
        <w:trPr>
          <w:jc w:val="center"/>
        </w:trPr>
        <w:tc>
          <w:tcPr>
            <w:tcW w:w="2038" w:type="pct"/>
            <w:shd w:val="clear" w:color="auto" w:fill="C6D9F1"/>
          </w:tcPr>
          <w:p w:rsidR="005968CF" w:rsidRPr="005968CF" w:rsidRDefault="005968CF" w:rsidP="005968CF">
            <w:pPr>
              <w:bidi/>
              <w:spacing w:line="280" w:lineRule="exact"/>
              <w:rPr>
                <w:rFonts w:ascii="Arabic Typesetting" w:eastAsia="SimSun" w:hAnsi="Arabic Typesetting" w:cs="Arabic Typesetting"/>
                <w:sz w:val="28"/>
                <w:szCs w:val="28"/>
                <w:lang w:eastAsia="zh-CN"/>
              </w:rPr>
            </w:pPr>
          </w:p>
        </w:tc>
        <w:tc>
          <w:tcPr>
            <w:tcW w:w="1873" w:type="pct"/>
            <w:shd w:val="clear" w:color="auto" w:fill="C6D9F1"/>
          </w:tcPr>
          <w:p w:rsidR="005968CF" w:rsidRPr="005968CF" w:rsidRDefault="005968CF" w:rsidP="005968CF">
            <w:pPr>
              <w:bidi/>
              <w:spacing w:line="280" w:lineRule="exact"/>
              <w:rPr>
                <w:rFonts w:ascii="Arabic Typesetting" w:eastAsia="SimSun" w:hAnsi="Arabic Typesetting" w:cs="Arabic Typesetting"/>
                <w:sz w:val="28"/>
                <w:szCs w:val="28"/>
                <w:lang w:eastAsia="zh-CN"/>
              </w:rPr>
            </w:pPr>
          </w:p>
        </w:tc>
        <w:tc>
          <w:tcPr>
            <w:tcW w:w="1089" w:type="pct"/>
            <w:shd w:val="clear" w:color="auto" w:fill="C6D9F1"/>
          </w:tcPr>
          <w:p w:rsidR="005968CF" w:rsidRPr="005968CF" w:rsidRDefault="005968CF" w:rsidP="005968CF">
            <w:pPr>
              <w:bidi/>
              <w:spacing w:line="280" w:lineRule="exact"/>
              <w:rPr>
                <w:rFonts w:ascii="Arabic Typesetting" w:eastAsia="SimSun" w:hAnsi="Arabic Typesetting" w:cs="Arabic Typesetting"/>
                <w:sz w:val="28"/>
                <w:szCs w:val="28"/>
                <w:lang w:eastAsia="zh-CN"/>
              </w:rPr>
            </w:pPr>
          </w:p>
        </w:tc>
      </w:tr>
    </w:tbl>
    <w:p w:rsidR="005968CF" w:rsidRPr="005968CF" w:rsidRDefault="00015F2C" w:rsidP="00015F2C">
      <w:pPr>
        <w:numPr>
          <w:ilvl w:val="0"/>
          <w:numId w:val="9"/>
        </w:numPr>
        <w:bidi/>
        <w:spacing w:before="240" w:after="24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والإنفاق</w:t>
      </w:r>
      <w:r w:rsidRPr="005968CF">
        <w:rPr>
          <w:rFonts w:ascii="Arabic Typesetting" w:eastAsia="SimSun" w:hAnsi="Arabic Typesetting" w:cs="Arabic Typesetting"/>
          <w:sz w:val="34"/>
          <w:szCs w:val="34"/>
          <w:rtl/>
          <w:lang w:eastAsia="zh-CN" w:bidi="ar-EG"/>
        </w:rPr>
        <w:t xml:space="preserve">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ه4.1 "اهتمام متزايد </w:t>
      </w:r>
      <w:proofErr w:type="spellStart"/>
      <w:r w:rsidR="005968CF" w:rsidRPr="005968CF">
        <w:rPr>
          <w:rFonts w:ascii="Arabic Typesetting" w:eastAsia="SimSun" w:hAnsi="Arabic Typesetting" w:cs="Arabic Typesetting"/>
          <w:sz w:val="34"/>
          <w:szCs w:val="34"/>
          <w:rtl/>
          <w:lang w:eastAsia="zh-CN" w:bidi="ar-EG"/>
        </w:rPr>
        <w:t>بالويبو</w:t>
      </w:r>
      <w:proofErr w:type="spellEnd"/>
      <w:r w:rsidR="005968CF" w:rsidRPr="005968CF">
        <w:rPr>
          <w:rFonts w:ascii="Arabic Typesetting" w:eastAsia="SimSun" w:hAnsi="Arabic Typesetting" w:cs="Arabic Typesetting"/>
          <w:sz w:val="34"/>
          <w:szCs w:val="34"/>
          <w:rtl/>
          <w:lang w:eastAsia="zh-CN" w:bidi="ar-EG"/>
        </w:rPr>
        <w:t xml:space="preserve"> كمحفل لتحليل القضايا فيما يتعلق بالحماية الدولية للبراءات ونماذج المنفعة وتصاميم (طوبوغرافيات) الدوائر المتكاملة والمعلومات السرية" وينفذها البرنامج 1 (قانون البراءات)، </w:t>
      </w: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مباشرة" كما يلي:</w:t>
      </w:r>
    </w:p>
    <w:tbl>
      <w:tblPr>
        <w:tblStyle w:val="TableGrid11"/>
        <w:bidiVisual/>
        <w:tblW w:w="4252" w:type="pct"/>
        <w:jc w:val="center"/>
        <w:tblInd w:w="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2"/>
        <w:gridCol w:w="2199"/>
      </w:tblGrid>
      <w:tr w:rsidR="005968CF" w:rsidRPr="005968CF" w:rsidTr="00A425EA">
        <w:trPr>
          <w:jc w:val="center"/>
        </w:trPr>
        <w:tc>
          <w:tcPr>
            <w:tcW w:w="3688" w:type="pct"/>
            <w:shd w:val="clear" w:color="auto" w:fill="C6D9F1"/>
          </w:tcPr>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الاتحادات المُموَّلة من الاشتراكات</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312" w:type="pct"/>
            <w:shd w:val="clear" w:color="auto" w:fill="C6D9F1"/>
          </w:tcPr>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اتحاد معاهدة البراءات</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r>
      <w:tr w:rsidR="005968CF" w:rsidRPr="005968CF" w:rsidTr="00A425EA">
        <w:trPr>
          <w:trHeight w:val="541"/>
          <w:jc w:val="center"/>
        </w:trPr>
        <w:tc>
          <w:tcPr>
            <w:tcW w:w="3688" w:type="pct"/>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1 - معلومات سرية</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color w:val="000000"/>
                <w:sz w:val="28"/>
                <w:szCs w:val="28"/>
                <w:rtl/>
                <w:lang w:eastAsia="zh-CN"/>
              </w:rPr>
              <w:t>(10% - تقدير المسؤول عن البرنامج)</w:t>
            </w:r>
          </w:p>
        </w:tc>
        <w:tc>
          <w:tcPr>
            <w:tcW w:w="1312" w:type="pct"/>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1 - معلومات سرية</w:t>
            </w:r>
          </w:p>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i/>
                <w:iCs/>
                <w:color w:val="000000"/>
                <w:sz w:val="28"/>
                <w:szCs w:val="28"/>
                <w:rtl/>
                <w:lang w:eastAsia="zh-CN"/>
              </w:rPr>
              <w:t>(90% - تقدير المسؤول عن البرنامج)</w:t>
            </w:r>
          </w:p>
        </w:tc>
      </w:tr>
      <w:tr w:rsidR="005968CF" w:rsidRPr="005968CF" w:rsidTr="00A425EA">
        <w:trPr>
          <w:trHeight w:val="60"/>
          <w:jc w:val="center"/>
        </w:trPr>
        <w:tc>
          <w:tcPr>
            <w:tcW w:w="3688" w:type="pct"/>
            <w:shd w:val="clear" w:color="auto" w:fill="C6D9F1"/>
          </w:tcPr>
          <w:p w:rsidR="005968CF" w:rsidRPr="005968CF" w:rsidRDefault="005968CF" w:rsidP="005968CF">
            <w:pPr>
              <w:bidi/>
              <w:spacing w:before="120" w:after="120" w:line="280" w:lineRule="exact"/>
              <w:rPr>
                <w:rFonts w:ascii="Arabic Typesetting" w:eastAsia="SimSun" w:hAnsi="Arabic Typesetting" w:cs="Arabic Typesetting"/>
                <w:sz w:val="28"/>
                <w:szCs w:val="28"/>
                <w:lang w:eastAsia="zh-CN"/>
              </w:rPr>
            </w:pPr>
          </w:p>
        </w:tc>
        <w:tc>
          <w:tcPr>
            <w:tcW w:w="1312" w:type="pct"/>
            <w:shd w:val="clear" w:color="auto" w:fill="C6D9F1"/>
          </w:tcPr>
          <w:p w:rsidR="005968CF" w:rsidRPr="005968CF" w:rsidRDefault="005968CF" w:rsidP="005968CF">
            <w:pPr>
              <w:bidi/>
              <w:spacing w:before="120" w:after="120" w:line="280" w:lineRule="exact"/>
              <w:rPr>
                <w:rFonts w:ascii="Arabic Typesetting" w:eastAsia="SimSun" w:hAnsi="Arabic Typesetting" w:cs="Arabic Typesetting"/>
                <w:sz w:val="28"/>
                <w:szCs w:val="28"/>
                <w:lang w:eastAsia="zh-CN"/>
              </w:rPr>
            </w:pPr>
          </w:p>
        </w:tc>
      </w:tr>
    </w:tbl>
    <w:p w:rsidR="005968CF" w:rsidRPr="005968CF" w:rsidRDefault="00015F2C" w:rsidP="00DA6355">
      <w:pPr>
        <w:keepNext/>
        <w:numPr>
          <w:ilvl w:val="0"/>
          <w:numId w:val="9"/>
        </w:numPr>
        <w:bidi/>
        <w:spacing w:before="240" w:after="24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lastRenderedPageBreak/>
        <w:t>والإنفاق</w:t>
      </w:r>
      <w:r w:rsidRPr="005968CF">
        <w:rPr>
          <w:rFonts w:ascii="Arabic Typesetting" w:eastAsia="SimSun" w:hAnsi="Arabic Typesetting" w:cs="Arabic Typesetting"/>
          <w:sz w:val="34"/>
          <w:szCs w:val="34"/>
          <w:rtl/>
          <w:lang w:eastAsia="zh-CN" w:bidi="ar-EG"/>
        </w:rPr>
        <w:t xml:space="preserve">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ه1.2 "استخدام نظام معاهدة التعاون بشأن البراءات على نطاق أوسع وبفعالية أكبر لإيداع طلبات البراءات الدولية" وتنفذها البرامج التالية:</w:t>
      </w:r>
    </w:p>
    <w:p w:rsidR="005968CF" w:rsidRPr="005968CF" w:rsidRDefault="005968CF" w:rsidP="005968CF">
      <w:pPr>
        <w:keepNext/>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البرنامج 5 (معاهدة التعاون بشأن البراءات)،</w:t>
      </w:r>
    </w:p>
    <w:p w:rsidR="005968CF" w:rsidRPr="005968CF" w:rsidRDefault="005968CF" w:rsidP="005968CF">
      <w:pPr>
        <w:bidi/>
        <w:spacing w:after="120" w:line="340" w:lineRule="exact"/>
        <w:ind w:left="567"/>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sz w:val="34"/>
          <w:szCs w:val="34"/>
          <w:rtl/>
          <w:lang w:eastAsia="zh-CN" w:bidi="ar-EG"/>
        </w:rPr>
        <w:t>والبرنامج 9 (المكاتب الإقليمية والبلدان الأقل نمواً)،</w:t>
      </w:r>
    </w:p>
    <w:p w:rsidR="005968CF" w:rsidRPr="005968CF" w:rsidRDefault="005968CF" w:rsidP="005968CF">
      <w:pPr>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 xml:space="preserve">والبرنامج 10 (البلدان </w:t>
      </w:r>
      <w:r w:rsidRPr="005968CF">
        <w:rPr>
          <w:rFonts w:ascii="Arabic Typesetting" w:hAnsi="Arabic Typesetting" w:cs="Arabic Typesetting" w:hint="cs"/>
          <w:sz w:val="34"/>
          <w:szCs w:val="34"/>
          <w:rtl/>
          <w:lang w:eastAsia="ja-JP" w:bidi="ar-EG"/>
        </w:rPr>
        <w:t>المتحولة</w:t>
      </w:r>
      <w:r w:rsidRPr="005968CF">
        <w:rPr>
          <w:rFonts w:ascii="Arabic Typesetting" w:hAnsi="Arabic Typesetting" w:cs="Arabic Typesetting"/>
          <w:sz w:val="34"/>
          <w:szCs w:val="34"/>
          <w:rtl/>
          <w:lang w:eastAsia="ja-JP" w:bidi="ar-EG"/>
        </w:rPr>
        <w:t xml:space="preserve"> والبلدان المتقدمة)،</w:t>
      </w:r>
    </w:p>
    <w:p w:rsidR="005968CF" w:rsidRPr="005968CF" w:rsidRDefault="005968CF" w:rsidP="005968CF">
      <w:pPr>
        <w:bidi/>
        <w:spacing w:after="24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والبرنامج 20 (العلاقات الخارجية والشراكات والمكاتب الخارجية)،</w:t>
      </w:r>
    </w:p>
    <w:p w:rsidR="005968CF" w:rsidRPr="005968CF" w:rsidRDefault="00015F2C" w:rsidP="005968CF">
      <w:pPr>
        <w:bidi/>
        <w:spacing w:after="240" w:line="340" w:lineRule="exact"/>
        <w:ind w:left="360"/>
        <w:rPr>
          <w:rFonts w:ascii="Arabic Typesetting" w:hAnsi="Arabic Typesetting" w:cs="Arabic Typesetting"/>
          <w:sz w:val="34"/>
          <w:szCs w:val="34"/>
          <w:lang w:eastAsia="ja-JP" w:bidi="ar-EG"/>
        </w:rPr>
      </w:pPr>
      <w:r>
        <w:rPr>
          <w:rFonts w:ascii="Arabic Typesetting" w:hAnsi="Arabic Typesetting" w:cs="Arabic Typesetting" w:hint="cs"/>
          <w:sz w:val="34"/>
          <w:szCs w:val="34"/>
          <w:rtl/>
          <w:lang w:eastAsia="ja-JP" w:bidi="ar-EG"/>
        </w:rPr>
        <w:t>ي</w:t>
      </w:r>
      <w:r>
        <w:rPr>
          <w:rFonts w:ascii="Arabic Typesetting" w:hAnsi="Arabic Typesetting" w:cs="Arabic Typesetting"/>
          <w:sz w:val="34"/>
          <w:szCs w:val="34"/>
          <w:rtl/>
          <w:lang w:eastAsia="ja-JP" w:bidi="ar-EG"/>
        </w:rPr>
        <w:t>ُخصَّص بوصفه</w:t>
      </w:r>
      <w:r w:rsidR="005968CF" w:rsidRPr="005968CF">
        <w:rPr>
          <w:rFonts w:ascii="Arabic Typesetting" w:hAnsi="Arabic Typesetting" w:cs="Arabic Typesetting"/>
          <w:sz w:val="34"/>
          <w:szCs w:val="34"/>
          <w:rtl/>
          <w:lang w:eastAsia="ja-JP" w:bidi="ar-EG"/>
        </w:rPr>
        <w:t xml:space="preserve"> "نفقات مباشرة" و"نفقات غير مباشرة" كما يلي:</w:t>
      </w:r>
    </w:p>
    <w:tbl>
      <w:tblPr>
        <w:tblStyle w:val="TableGrid11"/>
        <w:bidiVisual/>
        <w:tblW w:w="41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6"/>
      </w:tblGrid>
      <w:tr w:rsidR="005968CF" w:rsidRPr="005968CF" w:rsidTr="00A425EA">
        <w:trPr>
          <w:jc w:val="center"/>
        </w:trPr>
        <w:tc>
          <w:tcPr>
            <w:tcW w:w="5000" w:type="pct"/>
            <w:shd w:val="clear" w:color="auto" w:fill="C6D9F1"/>
          </w:tcPr>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اتحاد معاهدة البراءات</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r>
      <w:tr w:rsidR="005968CF" w:rsidRPr="005968CF" w:rsidTr="00A425EA">
        <w:trPr>
          <w:trHeight w:val="486"/>
          <w:jc w:val="center"/>
        </w:trPr>
        <w:tc>
          <w:tcPr>
            <w:tcW w:w="5000" w:type="pct"/>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5 - جمعية اتحاد البراءات والفريق العامل لمعاهدة البراءات والأنشطة القانونية والترويجية لنظام</w:t>
            </w:r>
            <w:r w:rsidRPr="005968CF">
              <w:rPr>
                <w:rFonts w:ascii="Arabic Typesetting" w:eastAsia="SimSun" w:hAnsi="Arabic Typesetting" w:cs="Arabic Typesetting" w:hint="cs"/>
                <w:sz w:val="28"/>
                <w:szCs w:val="28"/>
                <w:rtl/>
                <w:lang w:eastAsia="zh-CN"/>
              </w:rPr>
              <w:t> </w:t>
            </w:r>
            <w:r w:rsidRPr="005968CF">
              <w:rPr>
                <w:rFonts w:ascii="Arabic Typesetting" w:eastAsia="SimSun" w:hAnsi="Arabic Typesetting" w:cs="Arabic Typesetting"/>
                <w:sz w:val="28"/>
                <w:szCs w:val="28"/>
                <w:rtl/>
                <w:lang w:eastAsia="zh-CN"/>
              </w:rPr>
              <w:t>معاهدة</w:t>
            </w:r>
            <w:r w:rsidRPr="005968CF">
              <w:rPr>
                <w:rFonts w:ascii="Arabic Typesetting" w:eastAsia="SimSun" w:hAnsi="Arabic Typesetting" w:cs="Arabic Typesetting" w:hint="cs"/>
                <w:sz w:val="28"/>
                <w:szCs w:val="28"/>
                <w:rtl/>
                <w:lang w:eastAsia="zh-CN"/>
              </w:rPr>
              <w:t> </w:t>
            </w:r>
            <w:r w:rsidRPr="005968CF">
              <w:rPr>
                <w:rFonts w:ascii="Arabic Typesetting" w:eastAsia="SimSun" w:hAnsi="Arabic Typesetting" w:cs="Arabic Typesetting"/>
                <w:sz w:val="28"/>
                <w:szCs w:val="28"/>
                <w:rtl/>
                <w:lang w:eastAsia="zh-CN"/>
              </w:rPr>
              <w:t>البراءات</w:t>
            </w:r>
          </w:p>
        </w:tc>
      </w:tr>
      <w:tr w:rsidR="005968CF" w:rsidRPr="005968CF" w:rsidTr="00A425EA">
        <w:trPr>
          <w:trHeight w:val="240"/>
          <w:jc w:val="center"/>
        </w:trPr>
        <w:tc>
          <w:tcPr>
            <w:tcW w:w="5000" w:type="pct"/>
            <w:shd w:val="clear" w:color="auto" w:fill="C6D9F1"/>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نفقات الاتحاد غير المباشرة: البرامج 9 و10 و20</w:t>
            </w:r>
          </w:p>
        </w:tc>
      </w:tr>
    </w:tbl>
    <w:p w:rsidR="005968CF" w:rsidRPr="005968CF" w:rsidRDefault="00015F2C" w:rsidP="00015F2C">
      <w:pPr>
        <w:numPr>
          <w:ilvl w:val="0"/>
          <w:numId w:val="9"/>
        </w:numPr>
        <w:bidi/>
        <w:spacing w:before="240" w:after="24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والإنفاق</w:t>
      </w:r>
      <w:r w:rsidRPr="005968CF">
        <w:rPr>
          <w:rFonts w:ascii="Arabic Typesetting" w:eastAsia="SimSun" w:hAnsi="Arabic Typesetting" w:cs="Arabic Typesetting"/>
          <w:sz w:val="34"/>
          <w:szCs w:val="34"/>
          <w:rtl/>
          <w:lang w:eastAsia="zh-CN" w:bidi="ar-EG"/>
        </w:rPr>
        <w:t xml:space="preserve">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ه2.2 "تحسين الإنتاجية وجودة الخدمات في عمليات معاهدة التعاون بشأن البراءات" وينفذها البرنامج 5 (معاهدة التعاون بشأن البراءات)، </w:t>
      </w: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مباشرة" لاتحاد معاهدة البراءات.</w:t>
      </w:r>
    </w:p>
    <w:tbl>
      <w:tblPr>
        <w:tblStyle w:val="TableGrid11"/>
        <w:bidiVisual/>
        <w:tblW w:w="42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8"/>
      </w:tblGrid>
      <w:tr w:rsidR="005968CF" w:rsidRPr="005968CF" w:rsidTr="00A425EA">
        <w:trPr>
          <w:trHeight w:val="41"/>
          <w:jc w:val="center"/>
        </w:trPr>
        <w:tc>
          <w:tcPr>
            <w:tcW w:w="5000" w:type="pct"/>
            <w:shd w:val="clear" w:color="auto" w:fill="C6D9F1"/>
          </w:tcPr>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اتحاد معاهدة البراءات</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r>
      <w:tr w:rsidR="005968CF" w:rsidRPr="005968CF" w:rsidTr="00A425EA">
        <w:trPr>
          <w:trHeight w:val="120"/>
          <w:jc w:val="center"/>
        </w:trPr>
        <w:tc>
          <w:tcPr>
            <w:tcW w:w="5000" w:type="pct"/>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5 - خدمات المعالجة والترجمة ونظم المعلومات الخاصة بمعاهدة البراءات</w:t>
            </w:r>
          </w:p>
        </w:tc>
      </w:tr>
      <w:tr w:rsidR="005968CF" w:rsidRPr="005968CF" w:rsidTr="00A425EA">
        <w:trPr>
          <w:trHeight w:val="142"/>
          <w:jc w:val="center"/>
        </w:trPr>
        <w:tc>
          <w:tcPr>
            <w:tcW w:w="5000" w:type="pct"/>
            <w:shd w:val="clear" w:color="auto" w:fill="C6D9F1"/>
            <w:vAlign w:val="center"/>
          </w:tcPr>
          <w:p w:rsidR="005968CF" w:rsidRPr="005968CF" w:rsidRDefault="005968CF" w:rsidP="005968CF">
            <w:pPr>
              <w:bidi/>
              <w:spacing w:line="280" w:lineRule="exact"/>
              <w:jc w:val="center"/>
              <w:rPr>
                <w:rFonts w:ascii="Arabic Typesetting" w:eastAsia="SimSun" w:hAnsi="Arabic Typesetting" w:cs="Arabic Typesetting"/>
                <w:sz w:val="28"/>
                <w:szCs w:val="28"/>
                <w:lang w:eastAsia="zh-CN"/>
              </w:rPr>
            </w:pPr>
          </w:p>
        </w:tc>
      </w:tr>
    </w:tbl>
    <w:p w:rsidR="005968CF" w:rsidRPr="005968CF" w:rsidRDefault="00015F2C" w:rsidP="00DA6355">
      <w:pPr>
        <w:numPr>
          <w:ilvl w:val="0"/>
          <w:numId w:val="9"/>
        </w:numPr>
        <w:bidi/>
        <w:spacing w:before="240" w:after="24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والإنفاق</w:t>
      </w:r>
      <w:r w:rsidRPr="005968CF">
        <w:rPr>
          <w:rFonts w:ascii="Arabic Typesetting" w:eastAsia="SimSun" w:hAnsi="Arabic Typesetting" w:cs="Arabic Typesetting"/>
          <w:sz w:val="34"/>
          <w:szCs w:val="34"/>
          <w:rtl/>
          <w:lang w:eastAsia="zh-CN" w:bidi="ar-EG"/>
        </w:rPr>
        <w:t xml:space="preserve">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ه3.2 "استخدام نظام لاهاي على نطاق أوسع وبفعالية أكبر، بما في ذلك من قبل البلدان النامية والبلدان الأقل نموا" وتنفذها البرامج التالية:</w:t>
      </w:r>
    </w:p>
    <w:p w:rsidR="005968CF" w:rsidRPr="005968CF" w:rsidRDefault="005968CF" w:rsidP="005968CF">
      <w:pPr>
        <w:bidi/>
        <w:spacing w:after="120" w:line="340" w:lineRule="exact"/>
        <w:ind w:left="567"/>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sz w:val="34"/>
          <w:szCs w:val="34"/>
          <w:rtl/>
          <w:lang w:eastAsia="zh-CN" w:bidi="ar-EG"/>
        </w:rPr>
        <w:t>البرنامج 9 (المكاتب الإقليمية والبلدان الأقل نمواً)،</w:t>
      </w:r>
    </w:p>
    <w:p w:rsidR="005968CF" w:rsidRPr="005968CF" w:rsidRDefault="005968CF" w:rsidP="005968CF">
      <w:pPr>
        <w:bidi/>
        <w:spacing w:after="120" w:line="340" w:lineRule="exact"/>
        <w:ind w:left="567"/>
        <w:rPr>
          <w:rFonts w:ascii="Arabic Typesetting" w:eastAsia="SimSun" w:hAnsi="Arabic Typesetting" w:cs="Arabic Typesetting"/>
          <w:sz w:val="34"/>
          <w:szCs w:val="34"/>
          <w:lang w:eastAsia="zh-CN" w:bidi="ar-EG"/>
        </w:rPr>
      </w:pPr>
      <w:r w:rsidRPr="005968CF">
        <w:rPr>
          <w:rFonts w:ascii="Arabic Typesetting" w:eastAsia="SimSun" w:hAnsi="Arabic Typesetting" w:cs="Arabic Typesetting"/>
          <w:sz w:val="34"/>
          <w:szCs w:val="34"/>
          <w:rtl/>
          <w:lang w:eastAsia="zh-CN" w:bidi="ar-EG"/>
        </w:rPr>
        <w:t xml:space="preserve">والبرنامج 10 (البلدان </w:t>
      </w:r>
      <w:r w:rsidRPr="005968CF">
        <w:rPr>
          <w:rFonts w:ascii="Arabic Typesetting" w:eastAsia="SimSun" w:hAnsi="Arabic Typesetting" w:cs="Arabic Typesetting" w:hint="cs"/>
          <w:sz w:val="34"/>
          <w:szCs w:val="34"/>
          <w:rtl/>
          <w:lang w:eastAsia="zh-CN" w:bidi="ar-EG"/>
        </w:rPr>
        <w:t>المتحولة</w:t>
      </w:r>
      <w:r w:rsidRPr="005968CF">
        <w:rPr>
          <w:rFonts w:ascii="Arabic Typesetting" w:eastAsia="SimSun" w:hAnsi="Arabic Typesetting" w:cs="Arabic Typesetting"/>
          <w:sz w:val="34"/>
          <w:szCs w:val="34"/>
          <w:rtl/>
          <w:lang w:eastAsia="zh-CN" w:bidi="ar-EG"/>
        </w:rPr>
        <w:t xml:space="preserve"> والبلدان المتقدمة)،</w:t>
      </w:r>
    </w:p>
    <w:p w:rsidR="005968CF" w:rsidRPr="005968CF" w:rsidRDefault="005968CF" w:rsidP="005968CF">
      <w:pPr>
        <w:bidi/>
        <w:spacing w:after="120" w:line="340" w:lineRule="exact"/>
        <w:ind w:left="567"/>
        <w:rPr>
          <w:rFonts w:ascii="Arabic Typesetting" w:eastAsia="SimSun" w:hAnsi="Arabic Typesetting" w:cs="Arabic Typesetting"/>
          <w:sz w:val="34"/>
          <w:szCs w:val="34"/>
          <w:lang w:eastAsia="zh-CN" w:bidi="ar-EG"/>
        </w:rPr>
      </w:pPr>
      <w:r w:rsidRPr="005968CF">
        <w:rPr>
          <w:rFonts w:ascii="Arabic Typesetting" w:eastAsia="SimSun" w:hAnsi="Arabic Typesetting" w:cs="Arabic Typesetting"/>
          <w:sz w:val="34"/>
          <w:szCs w:val="34"/>
          <w:rtl/>
          <w:lang w:eastAsia="zh-CN" w:bidi="ar-EG"/>
        </w:rPr>
        <w:t>والبرنامج 20 (العلاقات الخارجية والشراكات والمكاتب الخارجية)،</w:t>
      </w:r>
    </w:p>
    <w:p w:rsidR="005968CF" w:rsidRPr="005968CF" w:rsidRDefault="005968CF" w:rsidP="005968CF">
      <w:pPr>
        <w:bidi/>
        <w:spacing w:after="240" w:line="340" w:lineRule="exact"/>
        <w:ind w:left="567"/>
        <w:rPr>
          <w:rFonts w:ascii="Arabic Typesetting" w:eastAsia="SimSun" w:hAnsi="Arabic Typesetting" w:cs="Arabic Typesetting"/>
          <w:sz w:val="34"/>
          <w:szCs w:val="34"/>
          <w:lang w:eastAsia="zh-CN" w:bidi="ar-EG"/>
        </w:rPr>
      </w:pPr>
      <w:r w:rsidRPr="005968CF">
        <w:rPr>
          <w:rFonts w:ascii="Arabic Typesetting" w:eastAsia="SimSun" w:hAnsi="Arabic Typesetting" w:cs="Arabic Typesetting"/>
          <w:sz w:val="34"/>
          <w:szCs w:val="34"/>
          <w:rtl/>
          <w:lang w:eastAsia="zh-CN" w:bidi="ar-EG"/>
        </w:rPr>
        <w:t>والبرنامج 31 (نظام لاهاي)،</w:t>
      </w:r>
    </w:p>
    <w:p w:rsidR="005968CF" w:rsidRPr="005968CF" w:rsidRDefault="00015F2C" w:rsidP="005968CF">
      <w:pPr>
        <w:bidi/>
        <w:spacing w:after="240" w:line="340" w:lineRule="exact"/>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مباشرة" و"نفقات غير مباشرة" كما يلي:</w:t>
      </w:r>
    </w:p>
    <w:tbl>
      <w:tblPr>
        <w:tblStyle w:val="TableGrid11"/>
        <w:bidiVisual/>
        <w:tblW w:w="406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tblGrid>
      <w:tr w:rsidR="005968CF" w:rsidRPr="005968CF" w:rsidTr="00A425EA">
        <w:trPr>
          <w:trHeight w:val="175"/>
          <w:jc w:val="center"/>
        </w:trPr>
        <w:tc>
          <w:tcPr>
            <w:tcW w:w="5000" w:type="pct"/>
            <w:shd w:val="clear" w:color="auto" w:fill="C6D9F1"/>
          </w:tcPr>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rtl/>
                <w:lang w:eastAsia="zh-CN"/>
              </w:rPr>
            </w:pPr>
            <w:r w:rsidRPr="005968CF">
              <w:rPr>
                <w:rFonts w:ascii="Arabic Typesetting" w:eastAsia="SimSun" w:hAnsi="Arabic Typesetting" w:cs="Arabic Typesetting"/>
                <w:sz w:val="28"/>
                <w:szCs w:val="28"/>
                <w:rtl/>
                <w:lang w:eastAsia="zh-CN"/>
              </w:rPr>
              <w:lastRenderedPageBreak/>
              <w:t>اتحاد لاهاي</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rtl/>
                <w:lang w:eastAsia="zh-CN"/>
              </w:rPr>
            </w:pPr>
            <w:r w:rsidRPr="005968CF">
              <w:rPr>
                <w:rFonts w:ascii="Arabic Typesetting" w:eastAsia="SimSun" w:hAnsi="Arabic Typesetting" w:cs="Arabic Typesetting" w:hint="cs"/>
                <w:i/>
                <w:iCs/>
                <w:sz w:val="28"/>
                <w:szCs w:val="28"/>
                <w:rtl/>
                <w:lang w:eastAsia="zh-CN"/>
              </w:rPr>
              <w:t>نفقات الاتحاد المباشرة</w:t>
            </w:r>
          </w:p>
        </w:tc>
      </w:tr>
      <w:tr w:rsidR="005968CF" w:rsidRPr="005968CF" w:rsidTr="00A425EA">
        <w:trPr>
          <w:trHeight w:val="559"/>
          <w:jc w:val="center"/>
        </w:trPr>
        <w:tc>
          <w:tcPr>
            <w:tcW w:w="5000" w:type="pct"/>
            <w:vAlign w:val="center"/>
          </w:tcPr>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31 - الفريق العامل لنظام لاهاي والأنشطة القانونية والترويجية لنظام لاهاي</w:t>
            </w:r>
          </w:p>
        </w:tc>
      </w:tr>
      <w:tr w:rsidR="005968CF" w:rsidRPr="005968CF" w:rsidTr="00A425EA">
        <w:trPr>
          <w:trHeight w:val="238"/>
          <w:jc w:val="center"/>
        </w:trPr>
        <w:tc>
          <w:tcPr>
            <w:tcW w:w="5000"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نفقات الاتحاد غير المباشرة: البرامج 9 و10 و20</w:t>
            </w:r>
          </w:p>
        </w:tc>
      </w:tr>
    </w:tbl>
    <w:p w:rsidR="005968CF" w:rsidRPr="005968CF" w:rsidRDefault="00015F2C" w:rsidP="00015F2C">
      <w:pPr>
        <w:numPr>
          <w:ilvl w:val="0"/>
          <w:numId w:val="9"/>
        </w:numPr>
        <w:bidi/>
        <w:spacing w:before="240" w:after="24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والإنفاق</w:t>
      </w:r>
      <w:r w:rsidRPr="005968CF">
        <w:rPr>
          <w:rFonts w:ascii="Arabic Typesetting" w:eastAsia="SimSun" w:hAnsi="Arabic Typesetting" w:cs="Arabic Typesetting"/>
          <w:sz w:val="34"/>
          <w:szCs w:val="34"/>
          <w:rtl/>
          <w:lang w:eastAsia="zh-CN" w:bidi="ar-EG"/>
        </w:rPr>
        <w:t xml:space="preserve">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ه4.2 "تحسين الإنتاجية وجودة الخدمات في عمليات نظام لاهاي" وينفذها البرنامج 31 (نظام لاهاي)، </w:t>
      </w: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مباشرة" لاتحاد لاهاي.</w:t>
      </w:r>
    </w:p>
    <w:tbl>
      <w:tblPr>
        <w:tblStyle w:val="TableGrid11"/>
        <w:bidiVisual/>
        <w:tblW w:w="401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0"/>
      </w:tblGrid>
      <w:tr w:rsidR="005968CF" w:rsidRPr="005968CF" w:rsidTr="00A425EA">
        <w:trPr>
          <w:trHeight w:val="142"/>
          <w:jc w:val="center"/>
        </w:trPr>
        <w:tc>
          <w:tcPr>
            <w:tcW w:w="5000" w:type="pct"/>
            <w:shd w:val="clear" w:color="auto" w:fill="C6D9F1"/>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rtl/>
                <w:lang w:eastAsia="zh-CN"/>
              </w:rPr>
            </w:pPr>
            <w:r w:rsidRPr="005968CF">
              <w:rPr>
                <w:rFonts w:ascii="Arabic Typesetting" w:eastAsia="SimSun" w:hAnsi="Arabic Typesetting" w:cs="Arabic Typesetting"/>
                <w:sz w:val="28"/>
                <w:szCs w:val="28"/>
                <w:rtl/>
                <w:lang w:eastAsia="zh-CN"/>
              </w:rPr>
              <w:t>اتحاد لاهاي</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hint="cs"/>
                <w:i/>
                <w:iCs/>
                <w:sz w:val="28"/>
                <w:szCs w:val="28"/>
                <w:rtl/>
                <w:lang w:eastAsia="zh-CN"/>
              </w:rPr>
              <w:t>نفقات الاتحاد المباشرة</w:t>
            </w:r>
          </w:p>
        </w:tc>
      </w:tr>
      <w:tr w:rsidR="005968CF" w:rsidRPr="005968CF" w:rsidTr="00A425EA">
        <w:trPr>
          <w:trHeight w:val="302"/>
          <w:jc w:val="center"/>
        </w:trPr>
        <w:tc>
          <w:tcPr>
            <w:tcW w:w="5000" w:type="pct"/>
            <w:shd w:val="clear" w:color="auto" w:fill="FFFFFF"/>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31 - خدمات المعالجة ونظم المعلومات الخاصة بنظام لاهاي</w:t>
            </w:r>
          </w:p>
        </w:tc>
      </w:tr>
      <w:tr w:rsidR="005968CF" w:rsidRPr="005968CF" w:rsidTr="00A425EA">
        <w:trPr>
          <w:trHeight w:val="36"/>
          <w:jc w:val="center"/>
        </w:trPr>
        <w:tc>
          <w:tcPr>
            <w:tcW w:w="5000" w:type="pct"/>
            <w:shd w:val="clear" w:color="auto" w:fill="C6D9F1"/>
          </w:tcPr>
          <w:p w:rsidR="005968CF" w:rsidRPr="005968CF" w:rsidRDefault="005968CF" w:rsidP="005968CF">
            <w:pPr>
              <w:bidi/>
              <w:spacing w:line="280" w:lineRule="exact"/>
              <w:jc w:val="center"/>
              <w:rPr>
                <w:rFonts w:ascii="Arabic Typesetting" w:eastAsia="SimSun" w:hAnsi="Arabic Typesetting" w:cs="Arabic Typesetting"/>
                <w:sz w:val="28"/>
                <w:szCs w:val="28"/>
                <w:lang w:eastAsia="zh-CN"/>
              </w:rPr>
            </w:pPr>
          </w:p>
        </w:tc>
      </w:tr>
    </w:tbl>
    <w:p w:rsidR="005968CF" w:rsidRPr="005968CF" w:rsidRDefault="00015F2C" w:rsidP="00DA6355">
      <w:pPr>
        <w:numPr>
          <w:ilvl w:val="0"/>
          <w:numId w:val="9"/>
        </w:numPr>
        <w:bidi/>
        <w:spacing w:before="240" w:after="240" w:line="340" w:lineRule="exact"/>
        <w:jc w:val="both"/>
        <w:rPr>
          <w:rFonts w:ascii="Arabic Typesetting" w:eastAsia="SimSun" w:hAnsi="Arabic Typesetting" w:cs="Arabic Typesetting"/>
          <w:sz w:val="34"/>
          <w:szCs w:val="34"/>
          <w:rtl/>
          <w:lang w:eastAsia="zh-CN" w:bidi="ar-EG"/>
        </w:rPr>
      </w:pPr>
      <w:r>
        <w:rPr>
          <w:rFonts w:ascii="Arabic Typesetting" w:eastAsia="SimSun" w:hAnsi="Arabic Typesetting" w:cs="Arabic Typesetting" w:hint="cs"/>
          <w:sz w:val="34"/>
          <w:szCs w:val="34"/>
          <w:rtl/>
          <w:lang w:eastAsia="zh-CN" w:bidi="ar-EG"/>
        </w:rPr>
        <w:t>والإنفاق</w:t>
      </w:r>
      <w:r w:rsidRPr="005968CF">
        <w:rPr>
          <w:rFonts w:ascii="Arabic Typesetting" w:eastAsia="SimSun" w:hAnsi="Arabic Typesetting" w:cs="Arabic Typesetting"/>
          <w:sz w:val="34"/>
          <w:szCs w:val="34"/>
          <w:rtl/>
          <w:lang w:eastAsia="zh-CN" w:bidi="ar-EG"/>
        </w:rPr>
        <w:t xml:space="preserve">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ه5.2 "استخدام نظام مدريد على نطاق أوسع وبفعالية أكبر، بما في ذلك من قبل البلدان النامية والبلدان الأقل نموا" وتنفذها البرامج التالية:</w:t>
      </w:r>
    </w:p>
    <w:p w:rsidR="005968CF" w:rsidRPr="005968CF" w:rsidRDefault="005968CF" w:rsidP="005968CF">
      <w:pPr>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البرنامج 6 (نظام مدريد)،</w:t>
      </w:r>
    </w:p>
    <w:p w:rsidR="005968CF" w:rsidRPr="005968CF" w:rsidRDefault="005968CF" w:rsidP="005968CF">
      <w:pPr>
        <w:bidi/>
        <w:spacing w:after="120" w:line="340" w:lineRule="exact"/>
        <w:ind w:left="567"/>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sz w:val="34"/>
          <w:szCs w:val="34"/>
          <w:rtl/>
          <w:lang w:eastAsia="zh-CN" w:bidi="ar-EG"/>
        </w:rPr>
        <w:t>البرنامج 9 (المكاتب الإقليمية والبلدان الأقل نمواً)،</w:t>
      </w:r>
    </w:p>
    <w:p w:rsidR="005968CF" w:rsidRPr="005968CF" w:rsidRDefault="005968CF" w:rsidP="005968CF">
      <w:pPr>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 xml:space="preserve">والبرنامج 10 (البلدان </w:t>
      </w:r>
      <w:r w:rsidRPr="005968CF">
        <w:rPr>
          <w:rFonts w:ascii="Arabic Typesetting" w:hAnsi="Arabic Typesetting" w:cs="Arabic Typesetting" w:hint="cs"/>
          <w:sz w:val="34"/>
          <w:szCs w:val="34"/>
          <w:rtl/>
          <w:lang w:eastAsia="ja-JP" w:bidi="ar-EG"/>
        </w:rPr>
        <w:t>المتحولة</w:t>
      </w:r>
      <w:r w:rsidRPr="005968CF">
        <w:rPr>
          <w:rFonts w:ascii="Arabic Typesetting" w:hAnsi="Arabic Typesetting" w:cs="Arabic Typesetting"/>
          <w:sz w:val="34"/>
          <w:szCs w:val="34"/>
          <w:rtl/>
          <w:lang w:eastAsia="ja-JP" w:bidi="ar-EG"/>
        </w:rPr>
        <w:t xml:space="preserve"> والبلدان المتقدمة)،</w:t>
      </w:r>
    </w:p>
    <w:p w:rsidR="005968CF" w:rsidRPr="005968CF" w:rsidRDefault="005968CF" w:rsidP="005968CF">
      <w:pPr>
        <w:bidi/>
        <w:spacing w:after="24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والبرنامج 20 (العلاقات الخارجية والشراكات والمكاتب الخارجية)،</w:t>
      </w:r>
    </w:p>
    <w:p w:rsidR="005968CF" w:rsidRPr="005968CF" w:rsidRDefault="00015F2C" w:rsidP="005968CF">
      <w:pPr>
        <w:bidi/>
        <w:spacing w:after="240" w:line="340" w:lineRule="exact"/>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مباشرة" و"نفقات غير مباشرة" كما يلي:</w:t>
      </w:r>
    </w:p>
    <w:tbl>
      <w:tblPr>
        <w:tblStyle w:val="TableGrid11"/>
        <w:bidiVisual/>
        <w:tblW w:w="3984" w:type="pct"/>
        <w:jc w:val="center"/>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2"/>
      </w:tblGrid>
      <w:tr w:rsidR="005968CF" w:rsidRPr="005968CF" w:rsidTr="00A425EA">
        <w:trPr>
          <w:trHeight w:val="169"/>
          <w:jc w:val="center"/>
        </w:trPr>
        <w:tc>
          <w:tcPr>
            <w:tcW w:w="5000" w:type="pct"/>
            <w:shd w:val="clear" w:color="auto" w:fill="C6D9F1"/>
          </w:tcPr>
          <w:p w:rsidR="005968CF" w:rsidRPr="005968CF" w:rsidRDefault="005968CF" w:rsidP="005968CF">
            <w:pPr>
              <w:bidi/>
              <w:spacing w:before="120" w:after="120" w:line="280" w:lineRule="exact"/>
              <w:jc w:val="center"/>
              <w:rPr>
                <w:rFonts w:ascii="Arabic Typesetting" w:eastAsia="SimSun" w:hAnsi="Arabic Typesetting" w:cs="Arabic Typesetting"/>
                <w:sz w:val="34"/>
                <w:szCs w:val="34"/>
                <w:rtl/>
                <w:lang w:eastAsia="zh-CN"/>
              </w:rPr>
            </w:pPr>
            <w:r w:rsidRPr="005968CF">
              <w:rPr>
                <w:rFonts w:ascii="Arabic Typesetting" w:eastAsia="SimSun" w:hAnsi="Arabic Typesetting" w:cs="Arabic Typesetting"/>
                <w:sz w:val="34"/>
                <w:szCs w:val="34"/>
                <w:rtl/>
                <w:lang w:eastAsia="zh-CN"/>
              </w:rPr>
              <w:t>اتحاد مدريد</w:t>
            </w:r>
          </w:p>
          <w:p w:rsidR="005968CF" w:rsidRPr="005968CF" w:rsidRDefault="005968CF" w:rsidP="005968CF">
            <w:pPr>
              <w:bidi/>
              <w:spacing w:before="120" w:after="120" w:line="280" w:lineRule="exact"/>
              <w:jc w:val="center"/>
              <w:rPr>
                <w:rFonts w:ascii="Arabic Typesetting" w:eastAsia="SimSun" w:hAnsi="Arabic Typesetting" w:cs="Arabic Typesetting"/>
                <w:sz w:val="34"/>
                <w:szCs w:val="34"/>
                <w:lang w:eastAsia="zh-CN"/>
              </w:rPr>
            </w:pPr>
            <w:r w:rsidRPr="005968CF">
              <w:rPr>
                <w:rFonts w:ascii="Arabic Typesetting" w:eastAsia="SimSun" w:hAnsi="Arabic Typesetting" w:cs="Arabic Typesetting" w:hint="cs"/>
                <w:i/>
                <w:iCs/>
                <w:sz w:val="34"/>
                <w:szCs w:val="34"/>
                <w:rtl/>
                <w:lang w:eastAsia="zh-CN"/>
              </w:rPr>
              <w:t>نفقات الاتحاد المباشرة</w:t>
            </w:r>
          </w:p>
        </w:tc>
      </w:tr>
      <w:tr w:rsidR="005968CF" w:rsidRPr="005968CF" w:rsidTr="00A425EA">
        <w:trPr>
          <w:trHeight w:val="461"/>
          <w:jc w:val="center"/>
        </w:trPr>
        <w:tc>
          <w:tcPr>
            <w:tcW w:w="5000" w:type="pct"/>
            <w:shd w:val="clear" w:color="auto" w:fill="FFFFFF"/>
          </w:tcPr>
          <w:p w:rsidR="005968CF" w:rsidRPr="005968CF" w:rsidRDefault="005968CF" w:rsidP="005968CF">
            <w:pPr>
              <w:bidi/>
              <w:spacing w:before="120" w:after="120" w:line="280" w:lineRule="exact"/>
              <w:jc w:val="center"/>
              <w:rPr>
                <w:rFonts w:ascii="Arabic Typesetting" w:eastAsia="SimSun" w:hAnsi="Arabic Typesetting" w:cs="Arabic Typesetting"/>
                <w:sz w:val="34"/>
                <w:szCs w:val="34"/>
                <w:lang w:eastAsia="zh-CN"/>
              </w:rPr>
            </w:pPr>
            <w:r w:rsidRPr="005968CF">
              <w:rPr>
                <w:rFonts w:ascii="Arabic Typesetting" w:eastAsia="SimSun" w:hAnsi="Arabic Typesetting" w:cs="Arabic Typesetting"/>
                <w:sz w:val="34"/>
                <w:szCs w:val="34"/>
                <w:rtl/>
                <w:lang w:eastAsia="zh-CN"/>
              </w:rPr>
              <w:t>البرنامج 6 - جمعية مدريد وفريق مدريد العامل والأنشطة القانونية والترويجية لنظام مدريد</w:t>
            </w:r>
          </w:p>
        </w:tc>
      </w:tr>
      <w:tr w:rsidR="005968CF" w:rsidRPr="005968CF" w:rsidTr="00A425EA">
        <w:trPr>
          <w:trHeight w:val="230"/>
          <w:jc w:val="center"/>
        </w:trPr>
        <w:tc>
          <w:tcPr>
            <w:tcW w:w="5000" w:type="pct"/>
            <w:shd w:val="clear" w:color="auto" w:fill="C6D9F1"/>
          </w:tcPr>
          <w:p w:rsidR="005968CF" w:rsidRPr="005968CF" w:rsidRDefault="005968CF" w:rsidP="005968CF">
            <w:pPr>
              <w:bidi/>
              <w:spacing w:before="120" w:after="120" w:line="280" w:lineRule="exact"/>
              <w:jc w:val="center"/>
              <w:rPr>
                <w:rFonts w:ascii="Arabic Typesetting" w:eastAsia="SimSun" w:hAnsi="Arabic Typesetting" w:cs="Arabic Typesetting"/>
                <w:sz w:val="34"/>
                <w:szCs w:val="34"/>
                <w:lang w:eastAsia="zh-CN"/>
              </w:rPr>
            </w:pPr>
            <w:r w:rsidRPr="005968CF">
              <w:rPr>
                <w:rFonts w:ascii="Arabic Typesetting" w:eastAsia="SimSun" w:hAnsi="Arabic Typesetting" w:cs="Arabic Typesetting"/>
                <w:sz w:val="34"/>
                <w:szCs w:val="34"/>
                <w:rtl/>
                <w:lang w:eastAsia="zh-CN"/>
              </w:rPr>
              <w:t>نفقات الاتحاد غير المباشرة: البرامج 9 و10 و20</w:t>
            </w:r>
          </w:p>
        </w:tc>
      </w:tr>
    </w:tbl>
    <w:p w:rsidR="005968CF" w:rsidRPr="005968CF" w:rsidRDefault="00015F2C" w:rsidP="00015F2C">
      <w:pPr>
        <w:numPr>
          <w:ilvl w:val="0"/>
          <w:numId w:val="9"/>
        </w:numPr>
        <w:bidi/>
        <w:spacing w:before="240" w:after="24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والإنفاق</w:t>
      </w:r>
      <w:r w:rsidRPr="005968CF">
        <w:rPr>
          <w:rFonts w:ascii="Arabic Typesetting" w:eastAsia="SimSun" w:hAnsi="Arabic Typesetting" w:cs="Arabic Typesetting"/>
          <w:sz w:val="34"/>
          <w:szCs w:val="34"/>
          <w:rtl/>
          <w:lang w:eastAsia="zh-CN" w:bidi="ar-EG"/>
        </w:rPr>
        <w:t xml:space="preserve">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ه6.2 "تحسين الإنتاجية وجودة الخدمات في عمليات نظام مدريد" وينفذها البرنامج 6 (نظام مدريد)، </w:t>
      </w: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مباشرة" لاتحاد مدريد.</w:t>
      </w:r>
    </w:p>
    <w:tbl>
      <w:tblPr>
        <w:tblStyle w:val="TableGrid11"/>
        <w:bidiVisual/>
        <w:tblW w:w="39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2"/>
      </w:tblGrid>
      <w:tr w:rsidR="005968CF" w:rsidRPr="005968CF" w:rsidTr="00A425EA">
        <w:trPr>
          <w:jc w:val="center"/>
        </w:trPr>
        <w:tc>
          <w:tcPr>
            <w:tcW w:w="5000" w:type="pct"/>
            <w:shd w:val="clear" w:color="auto" w:fill="C6D9F1"/>
            <w:vAlign w:val="center"/>
          </w:tcPr>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rtl/>
                <w:lang w:eastAsia="zh-CN"/>
              </w:rPr>
            </w:pPr>
            <w:r w:rsidRPr="005968CF">
              <w:rPr>
                <w:rFonts w:ascii="Arabic Typesetting" w:eastAsia="SimSun" w:hAnsi="Arabic Typesetting" w:cs="Arabic Typesetting"/>
                <w:sz w:val="28"/>
                <w:szCs w:val="28"/>
                <w:rtl/>
                <w:lang w:eastAsia="zh-CN"/>
              </w:rPr>
              <w:t>اتحاد مدريد</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hint="cs"/>
                <w:i/>
                <w:iCs/>
                <w:sz w:val="28"/>
                <w:szCs w:val="28"/>
                <w:rtl/>
                <w:lang w:eastAsia="zh-CN"/>
              </w:rPr>
              <w:t>نفقات الاتحاد المباشرة</w:t>
            </w:r>
          </w:p>
        </w:tc>
      </w:tr>
      <w:tr w:rsidR="005968CF" w:rsidRPr="005968CF" w:rsidTr="00A425EA">
        <w:trPr>
          <w:trHeight w:val="487"/>
          <w:jc w:val="center"/>
        </w:trPr>
        <w:tc>
          <w:tcPr>
            <w:tcW w:w="5000" w:type="pct"/>
            <w:vAlign w:val="center"/>
          </w:tcPr>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6 - خدمات المعالجة والترجمة ونظم المعلومات الخاصة بنظام مدريد</w:t>
            </w:r>
            <w:r w:rsidRPr="005968CF">
              <w:rPr>
                <w:rFonts w:ascii="Arabic Typesetting" w:eastAsia="SimSun" w:hAnsi="Arabic Typesetting" w:cs="Arabic Typesetting"/>
                <w:sz w:val="28"/>
                <w:szCs w:val="28"/>
                <w:vertAlign w:val="superscript"/>
                <w:lang w:eastAsia="zh-CN"/>
              </w:rPr>
              <w:footnoteReference w:id="42"/>
            </w:r>
          </w:p>
        </w:tc>
      </w:tr>
      <w:tr w:rsidR="005968CF" w:rsidRPr="005968CF" w:rsidTr="00A425EA">
        <w:trPr>
          <w:trHeight w:val="77"/>
          <w:jc w:val="center"/>
        </w:trPr>
        <w:tc>
          <w:tcPr>
            <w:tcW w:w="5000" w:type="pct"/>
            <w:shd w:val="clear" w:color="auto" w:fill="C6D9F1"/>
            <w:vAlign w:val="center"/>
          </w:tcPr>
          <w:p w:rsidR="005968CF" w:rsidRPr="005968CF" w:rsidRDefault="005968CF" w:rsidP="005968CF">
            <w:pPr>
              <w:bidi/>
              <w:spacing w:line="280" w:lineRule="exact"/>
              <w:jc w:val="center"/>
              <w:rPr>
                <w:rFonts w:ascii="Arabic Typesetting" w:eastAsia="SimSun" w:hAnsi="Arabic Typesetting" w:cs="Arabic Typesetting"/>
                <w:sz w:val="34"/>
                <w:szCs w:val="34"/>
                <w:lang w:eastAsia="zh-CN"/>
              </w:rPr>
            </w:pPr>
          </w:p>
        </w:tc>
      </w:tr>
    </w:tbl>
    <w:p w:rsidR="005968CF" w:rsidRPr="005968CF" w:rsidRDefault="00015F2C" w:rsidP="00DA6355">
      <w:pPr>
        <w:numPr>
          <w:ilvl w:val="0"/>
          <w:numId w:val="9"/>
        </w:numPr>
        <w:bidi/>
        <w:spacing w:before="240" w:after="240" w:line="340" w:lineRule="exact"/>
        <w:jc w:val="both"/>
        <w:rPr>
          <w:rFonts w:ascii="Arabic Typesetting" w:eastAsia="SimSun" w:hAnsi="Arabic Typesetting" w:cs="Arabic Typesetting"/>
          <w:sz w:val="34"/>
          <w:szCs w:val="34"/>
          <w:rtl/>
          <w:lang w:eastAsia="zh-CN" w:bidi="ar-EG"/>
        </w:rPr>
      </w:pPr>
      <w:r>
        <w:rPr>
          <w:rFonts w:ascii="Arabic Typesetting" w:eastAsia="SimSun" w:hAnsi="Arabic Typesetting" w:cs="Arabic Typesetting" w:hint="cs"/>
          <w:sz w:val="34"/>
          <w:szCs w:val="34"/>
          <w:rtl/>
          <w:lang w:eastAsia="zh-CN" w:bidi="ar-EG"/>
        </w:rPr>
        <w:lastRenderedPageBreak/>
        <w:t>والإنفاق</w:t>
      </w:r>
      <w:r w:rsidRPr="005968CF">
        <w:rPr>
          <w:rFonts w:ascii="Arabic Typesetting" w:eastAsia="SimSun" w:hAnsi="Arabic Typesetting" w:cs="Arabic Typesetting"/>
          <w:sz w:val="34"/>
          <w:szCs w:val="34"/>
          <w:rtl/>
          <w:lang w:eastAsia="zh-CN" w:bidi="ar-EG"/>
        </w:rPr>
        <w:t xml:space="preserve">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ه7.2 "تزايد</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lang w:eastAsia="zh-CN" w:bidi="ar-EG"/>
        </w:rPr>
        <w:t xml:space="preserve"> ‏تفادي</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lang w:eastAsia="zh-CN" w:bidi="ar-EG"/>
        </w:rPr>
        <w:t xml:space="preserve"> ‏نشوء</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lang w:eastAsia="zh-CN" w:bidi="ar-EG"/>
        </w:rPr>
        <w:t xml:space="preserve"> ‏المنازعات</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lang w:eastAsia="zh-CN" w:bidi="ar-EG"/>
        </w:rPr>
        <w:t xml:space="preserve"> ‏المتعلقة</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lang w:eastAsia="zh-CN" w:bidi="ar-EG"/>
        </w:rPr>
        <w:t xml:space="preserve"> ‏بالملكية</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lang w:eastAsia="zh-CN" w:bidi="ar-EG"/>
        </w:rPr>
        <w:t xml:space="preserve"> ‏الفكرية</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lang w:eastAsia="zh-CN" w:bidi="ar-EG"/>
        </w:rPr>
        <w:t xml:space="preserve"> ‏دوليا</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lang w:eastAsia="zh-CN" w:bidi="ar-EG"/>
        </w:rPr>
        <w:t xml:space="preserve"> ‏وداخليا</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lang w:eastAsia="zh-CN" w:bidi="ar-EG"/>
        </w:rPr>
        <w:t xml:space="preserve"> ‏وتسويتها</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lang w:eastAsia="zh-CN" w:bidi="ar-EG"/>
        </w:rPr>
        <w:t xml:space="preserve"> ‏عبر</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lang w:eastAsia="zh-CN" w:bidi="ar-EG"/>
        </w:rPr>
        <w:t xml:space="preserve"> ‏الوساطة</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lang w:eastAsia="zh-CN" w:bidi="ar-EG"/>
        </w:rPr>
        <w:t xml:space="preserve"> ‏والتحكيم</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lang w:eastAsia="zh-CN" w:bidi="ar-EG"/>
        </w:rPr>
        <w:t xml:space="preserve"> ‏وغيرها</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lang w:eastAsia="zh-CN" w:bidi="ar-EG"/>
        </w:rPr>
        <w:t xml:space="preserve"> ‏من</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lang w:eastAsia="zh-CN" w:bidi="ar-EG"/>
        </w:rPr>
        <w:t xml:space="preserve"> ‏أساليب</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lang w:eastAsia="zh-CN" w:bidi="ar-EG"/>
        </w:rPr>
        <w:t xml:space="preserve"> ‏الويبو البديلة</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lang w:eastAsia="zh-CN" w:bidi="ar-EG"/>
        </w:rPr>
        <w:t xml:space="preserve"> ‏لتسوية</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lang w:eastAsia="zh-CN" w:bidi="ar-EG"/>
        </w:rPr>
        <w:t xml:space="preserve"> ‏المنازعات" والنتيجة المرتقبة ه8.2 "حماية فعالة للملكية الفكرية في الحقول العليا المكونة من أسماء عامة والحقول العليا المكونة من رموز البلدان" وتنفذها البرامج التالية:</w:t>
      </w:r>
    </w:p>
    <w:p w:rsidR="005968CF" w:rsidRPr="005968CF" w:rsidRDefault="005968CF" w:rsidP="005968CF">
      <w:pPr>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البرنامج 7 (مركز الويبو للتحكيم والوساطة)،</w:t>
      </w:r>
    </w:p>
    <w:p w:rsidR="005968CF" w:rsidRPr="005968CF" w:rsidRDefault="005968CF" w:rsidP="005968CF">
      <w:pPr>
        <w:bidi/>
        <w:spacing w:after="120" w:line="340" w:lineRule="exact"/>
        <w:ind w:left="567"/>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hint="cs"/>
          <w:sz w:val="34"/>
          <w:szCs w:val="34"/>
          <w:rtl/>
          <w:lang w:eastAsia="zh-CN" w:bidi="ar-EG"/>
        </w:rPr>
        <w:t>و</w:t>
      </w:r>
      <w:r w:rsidRPr="005968CF">
        <w:rPr>
          <w:rFonts w:ascii="Arabic Typesetting" w:eastAsia="SimSun" w:hAnsi="Arabic Typesetting" w:cs="Arabic Typesetting"/>
          <w:sz w:val="34"/>
          <w:szCs w:val="34"/>
          <w:rtl/>
          <w:lang w:eastAsia="zh-CN" w:bidi="ar-EG"/>
        </w:rPr>
        <w:t>البرنامج 9 (المكاتب الإقليمية والبلدان الأقل نمواً)،</w:t>
      </w:r>
    </w:p>
    <w:p w:rsidR="005968CF" w:rsidRPr="005968CF" w:rsidRDefault="005968CF" w:rsidP="005968CF">
      <w:pPr>
        <w:bidi/>
        <w:spacing w:after="24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 xml:space="preserve">والبرنامج 10 (البلدان </w:t>
      </w:r>
      <w:r w:rsidRPr="005968CF">
        <w:rPr>
          <w:rFonts w:ascii="Arabic Typesetting" w:hAnsi="Arabic Typesetting" w:cs="Arabic Typesetting" w:hint="cs"/>
          <w:sz w:val="34"/>
          <w:szCs w:val="34"/>
          <w:rtl/>
          <w:lang w:eastAsia="ja-JP" w:bidi="ar-EG"/>
        </w:rPr>
        <w:t>المتحولة</w:t>
      </w:r>
      <w:r w:rsidRPr="005968CF">
        <w:rPr>
          <w:rFonts w:ascii="Arabic Typesetting" w:hAnsi="Arabic Typesetting" w:cs="Arabic Typesetting"/>
          <w:sz w:val="34"/>
          <w:szCs w:val="34"/>
          <w:rtl/>
          <w:lang w:eastAsia="ja-JP" w:bidi="ar-EG"/>
        </w:rPr>
        <w:t xml:space="preserve"> والبلدان المتقدمة)،</w:t>
      </w:r>
    </w:p>
    <w:p w:rsidR="005968CF" w:rsidRPr="005968CF" w:rsidRDefault="00015F2C" w:rsidP="005968CF">
      <w:pPr>
        <w:bidi/>
        <w:spacing w:after="240" w:line="340" w:lineRule="exact"/>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مباشرة" و"نفقات غير مباشرة" كما يلي:</w:t>
      </w:r>
    </w:p>
    <w:tbl>
      <w:tblPr>
        <w:tblStyle w:val="TableGrid1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1"/>
        <w:gridCol w:w="1971"/>
        <w:gridCol w:w="1971"/>
        <w:gridCol w:w="1971"/>
        <w:gridCol w:w="1971"/>
      </w:tblGrid>
      <w:tr w:rsidR="005968CF" w:rsidRPr="005968CF" w:rsidTr="00A425EA">
        <w:tc>
          <w:tcPr>
            <w:tcW w:w="1000"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الاتحادات المُموَّلة من الاشتراكات</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000"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اتحاد معاهدة البراءات</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000"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اتحاد مدريد</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000"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اتحاد لاهاي</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000"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اتحاد لشبونة</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r>
      <w:tr w:rsidR="005968CF" w:rsidRPr="005968CF" w:rsidTr="00A425EA">
        <w:trPr>
          <w:trHeight w:val="445"/>
        </w:trPr>
        <w:tc>
          <w:tcPr>
            <w:tcW w:w="1000" w:type="pct"/>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7 - الخدمات البديلة لتسوية المنازعات</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sz w:val="28"/>
                <w:szCs w:val="28"/>
                <w:rtl/>
                <w:lang w:eastAsia="zh-CN"/>
              </w:rPr>
              <w:t>(5.2% - تقدير المسؤول عن البرنامج)</w:t>
            </w:r>
          </w:p>
        </w:tc>
        <w:tc>
          <w:tcPr>
            <w:tcW w:w="1000" w:type="pct"/>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7 - الخدمات البديلة لتسوية المنازعات</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sz w:val="28"/>
                <w:szCs w:val="28"/>
                <w:rtl/>
                <w:lang w:eastAsia="zh-CN"/>
              </w:rPr>
              <w:t>(63.4% - تقدير المسؤول عن البرنامج)</w:t>
            </w:r>
          </w:p>
        </w:tc>
        <w:tc>
          <w:tcPr>
            <w:tcW w:w="1000" w:type="pct"/>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7 - الخدمات البديلة لتسوية المنازعات</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sz w:val="28"/>
                <w:szCs w:val="28"/>
                <w:rtl/>
                <w:lang w:eastAsia="zh-CN"/>
              </w:rPr>
              <w:t>(30% - تقدير المسؤول عن البرنامج)</w:t>
            </w:r>
          </w:p>
        </w:tc>
        <w:tc>
          <w:tcPr>
            <w:tcW w:w="1000" w:type="pct"/>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7 - الخدمات البديلة لتسوية المنازعات</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sz w:val="28"/>
                <w:szCs w:val="28"/>
                <w:rtl/>
                <w:lang w:eastAsia="zh-CN"/>
              </w:rPr>
              <w:t>(1.2% - تقدير المسؤول عن البرنامج)</w:t>
            </w:r>
          </w:p>
        </w:tc>
        <w:tc>
          <w:tcPr>
            <w:tcW w:w="1000" w:type="pct"/>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7 - الخدمات البديلة لتسوية المنازعات</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sz w:val="28"/>
                <w:szCs w:val="28"/>
                <w:rtl/>
                <w:lang w:eastAsia="zh-CN"/>
              </w:rPr>
              <w:t>(0.2% - تقدير المسؤول عن البرنامج)</w:t>
            </w:r>
          </w:p>
        </w:tc>
      </w:tr>
      <w:tr w:rsidR="005968CF" w:rsidRPr="005968CF" w:rsidTr="00A425EA">
        <w:trPr>
          <w:trHeight w:val="346"/>
        </w:trPr>
        <w:tc>
          <w:tcPr>
            <w:tcW w:w="5000" w:type="pct"/>
            <w:gridSpan w:val="5"/>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color w:val="4F81BD"/>
                <w:sz w:val="28"/>
                <w:szCs w:val="28"/>
                <w:lang w:eastAsia="zh-CN"/>
              </w:rPr>
            </w:pPr>
            <w:r w:rsidRPr="005968CF">
              <w:rPr>
                <w:rFonts w:ascii="Arabic Typesetting" w:eastAsia="SimSun" w:hAnsi="Arabic Typesetting" w:cs="Arabic Typesetting"/>
                <w:sz w:val="28"/>
                <w:szCs w:val="28"/>
                <w:rtl/>
                <w:lang w:eastAsia="zh-CN"/>
              </w:rPr>
              <w:t>نفقات الاتحاد غير المباشرة: البرنامجان 9 و10 (تطبَّق على النتيجة المرتقبة ه7.2)</w:t>
            </w:r>
          </w:p>
        </w:tc>
      </w:tr>
    </w:tbl>
    <w:p w:rsidR="005968CF" w:rsidRPr="005968CF" w:rsidRDefault="00015F2C" w:rsidP="00015F2C">
      <w:pPr>
        <w:numPr>
          <w:ilvl w:val="0"/>
          <w:numId w:val="9"/>
        </w:numPr>
        <w:bidi/>
        <w:spacing w:before="240" w:after="24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والإنفاق</w:t>
      </w:r>
      <w:r w:rsidRPr="005968CF">
        <w:rPr>
          <w:rFonts w:ascii="Arabic Typesetting" w:eastAsia="SimSun" w:hAnsi="Arabic Typesetting" w:cs="Arabic Typesetting"/>
          <w:sz w:val="34"/>
          <w:szCs w:val="34"/>
          <w:rtl/>
          <w:lang w:eastAsia="zh-CN" w:bidi="ar-EG"/>
        </w:rPr>
        <w:t xml:space="preserve">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ه9.2 "استخدام نظام لشبونة على نطاق أوسع وبفعالية أكبر، بما في ذلك من قبل البلدان النامية والبلدان الأقل نموا" والنتيجة المرتقبة ه10.2 "تحسين الإنتاجية وجودة الخدمات في عمليات نظام لشبونة" وينفذها البرنامج 32 (نظام لشبونة)، </w:t>
      </w: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مباشرة" لاتحاد لشبونة.</w:t>
      </w:r>
    </w:p>
    <w:tbl>
      <w:tblPr>
        <w:tblStyle w:val="TableGrid11"/>
        <w:bidiVisual/>
        <w:tblW w:w="402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5968CF" w:rsidRPr="005968CF" w:rsidTr="00A425EA">
        <w:trPr>
          <w:jc w:val="center"/>
        </w:trPr>
        <w:tc>
          <w:tcPr>
            <w:tcW w:w="5000"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rtl/>
                <w:lang w:eastAsia="zh-CN"/>
              </w:rPr>
            </w:pPr>
            <w:r w:rsidRPr="005968CF">
              <w:rPr>
                <w:rFonts w:ascii="Arabic Typesetting" w:eastAsia="SimSun" w:hAnsi="Arabic Typesetting" w:cs="Arabic Typesetting"/>
                <w:sz w:val="28"/>
                <w:szCs w:val="28"/>
                <w:rtl/>
                <w:lang w:eastAsia="zh-CN"/>
              </w:rPr>
              <w:t>اتحاد لشبونة</w:t>
            </w:r>
          </w:p>
          <w:p w:rsidR="005968CF" w:rsidRPr="005968CF" w:rsidRDefault="005968CF" w:rsidP="005968CF">
            <w:pPr>
              <w:bidi/>
              <w:spacing w:before="120" w:after="120" w:line="280" w:lineRule="exact"/>
              <w:jc w:val="center"/>
              <w:rPr>
                <w:rFonts w:ascii="Arabic Typesetting" w:eastAsia="SimSun" w:hAnsi="Arabic Typesetting" w:cs="Arabic Typesetting"/>
                <w:color w:val="4F81BD"/>
                <w:sz w:val="28"/>
                <w:szCs w:val="28"/>
                <w:lang w:eastAsia="zh-CN"/>
              </w:rPr>
            </w:pPr>
            <w:r w:rsidRPr="005968CF">
              <w:rPr>
                <w:rFonts w:ascii="Arabic Typesetting" w:eastAsia="SimSun" w:hAnsi="Arabic Typesetting" w:cs="Arabic Typesetting" w:hint="cs"/>
                <w:i/>
                <w:iCs/>
                <w:sz w:val="28"/>
                <w:szCs w:val="28"/>
                <w:rtl/>
                <w:lang w:eastAsia="zh-CN"/>
              </w:rPr>
              <w:t>نفقات الاتحاد المباشرة</w:t>
            </w:r>
          </w:p>
        </w:tc>
      </w:tr>
      <w:tr w:rsidR="005968CF" w:rsidRPr="005968CF" w:rsidTr="00A425EA">
        <w:trPr>
          <w:trHeight w:val="761"/>
          <w:jc w:val="center"/>
        </w:trPr>
        <w:tc>
          <w:tcPr>
            <w:tcW w:w="5000" w:type="pct"/>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32 - المعالجة وتطوير تكنولوجيا المعلومات في نظام لشبونة، وفريق لشبونة العامل، والترويج</w:t>
            </w:r>
          </w:p>
        </w:tc>
      </w:tr>
      <w:tr w:rsidR="005968CF" w:rsidRPr="005968CF" w:rsidTr="00A425EA">
        <w:trPr>
          <w:trHeight w:hRule="exact" w:val="561"/>
          <w:jc w:val="center"/>
        </w:trPr>
        <w:tc>
          <w:tcPr>
            <w:tcW w:w="5000"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color w:val="4F81BD"/>
                <w:sz w:val="28"/>
                <w:szCs w:val="28"/>
                <w:lang w:eastAsia="zh-CN"/>
              </w:rPr>
            </w:pPr>
          </w:p>
        </w:tc>
      </w:tr>
    </w:tbl>
    <w:p w:rsidR="005968CF" w:rsidRPr="005968CF" w:rsidRDefault="00015F2C" w:rsidP="00DA6355">
      <w:pPr>
        <w:numPr>
          <w:ilvl w:val="0"/>
          <w:numId w:val="9"/>
        </w:numPr>
        <w:bidi/>
        <w:spacing w:before="240" w:after="24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والإنفاق</w:t>
      </w:r>
      <w:r w:rsidRPr="005968CF">
        <w:rPr>
          <w:rFonts w:ascii="Arabic Typesetting" w:eastAsia="SimSun" w:hAnsi="Arabic Typesetting" w:cs="Arabic Typesetting"/>
          <w:sz w:val="34"/>
          <w:szCs w:val="34"/>
          <w:rtl/>
          <w:lang w:eastAsia="zh-CN" w:bidi="ar-EG"/>
        </w:rPr>
        <w:t xml:space="preserve">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w:t>
      </w:r>
      <w:r w:rsidR="005968CF" w:rsidRPr="005968CF">
        <w:rPr>
          <w:rFonts w:ascii="Arabic Typesetting" w:eastAsia="SimSun" w:hAnsi="Arabic Typesetting" w:cs="Arabic Typesetting"/>
          <w:sz w:val="34"/>
          <w:szCs w:val="34"/>
          <w:cs/>
          <w:lang w:eastAsia="zh-CN" w:bidi="ar-EG"/>
        </w:rPr>
        <w:t>‎</w:t>
      </w:r>
      <w:r w:rsidR="005968CF" w:rsidRPr="005968CF">
        <w:rPr>
          <w:rFonts w:ascii="Arabic Typesetting" w:eastAsia="SimSun" w:hAnsi="Arabic Typesetting" w:cs="Arabic Typesetting"/>
          <w:sz w:val="34"/>
          <w:szCs w:val="34"/>
          <w:rtl/>
          <w:cs/>
          <w:lang w:eastAsia="zh-CN" w:bidi="ar-EG"/>
        </w:rPr>
        <w:t>2.3</w:t>
      </w:r>
      <w:r w:rsidR="005968CF" w:rsidRPr="005968CF">
        <w:rPr>
          <w:rFonts w:ascii="Arabic Typesetting" w:eastAsia="SimSun" w:hAnsi="Arabic Typesetting" w:cs="Arabic Typesetting"/>
          <w:sz w:val="34"/>
          <w:szCs w:val="34"/>
          <w:rtl/>
          <w:lang w:eastAsia="zh-CN" w:bidi="ar-EG"/>
        </w:rPr>
        <w:t>‏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ذات الاقتصادات المتحولة" وتنفذها البرامج التالية:</w:t>
      </w:r>
    </w:p>
    <w:p w:rsidR="005968CF" w:rsidRPr="005968CF" w:rsidRDefault="005968CF" w:rsidP="005968CF">
      <w:pPr>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البرنامج 2 (العلامات التجارية والتصاميم الصناعية والمؤشرات الجغرافية)،</w:t>
      </w:r>
    </w:p>
    <w:p w:rsidR="005968CF" w:rsidRPr="005968CF" w:rsidRDefault="005968CF" w:rsidP="005968CF">
      <w:pPr>
        <w:bidi/>
        <w:spacing w:after="120" w:line="340" w:lineRule="exact"/>
        <w:ind w:left="567"/>
        <w:rPr>
          <w:rFonts w:ascii="Arabic Typesetting" w:hAnsi="Arabic Typesetting" w:cs="Arabic Typesetting"/>
          <w:sz w:val="34"/>
          <w:szCs w:val="34"/>
          <w:rtl/>
          <w:lang w:eastAsia="ja-JP" w:bidi="ar-EG"/>
        </w:rPr>
      </w:pPr>
      <w:r w:rsidRPr="005968CF">
        <w:rPr>
          <w:rFonts w:ascii="Arabic Typesetting" w:hAnsi="Arabic Typesetting" w:cs="Arabic Typesetting"/>
          <w:sz w:val="34"/>
          <w:szCs w:val="34"/>
          <w:rtl/>
          <w:lang w:eastAsia="ja-JP" w:bidi="ar-EG"/>
        </w:rPr>
        <w:t>والبرنامج 3 (حق المؤلف والحقوق المجاورة)،</w:t>
      </w:r>
    </w:p>
    <w:p w:rsidR="005968CF" w:rsidRPr="005968CF" w:rsidRDefault="005968CF" w:rsidP="005968CF">
      <w:pPr>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والبرنامج 4 (المعارف التقليدية والتحديات العالمية)،</w:t>
      </w:r>
    </w:p>
    <w:p w:rsidR="005968CF" w:rsidRPr="005968CF" w:rsidRDefault="005968CF" w:rsidP="005968CF">
      <w:pPr>
        <w:bidi/>
        <w:spacing w:after="120" w:line="340" w:lineRule="exact"/>
        <w:ind w:left="567"/>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hint="cs"/>
          <w:sz w:val="34"/>
          <w:szCs w:val="34"/>
          <w:rtl/>
          <w:lang w:eastAsia="zh-CN" w:bidi="ar-EG"/>
        </w:rPr>
        <w:t>و</w:t>
      </w:r>
      <w:r w:rsidRPr="005968CF">
        <w:rPr>
          <w:rFonts w:ascii="Arabic Typesetting" w:eastAsia="SimSun" w:hAnsi="Arabic Typesetting" w:cs="Arabic Typesetting"/>
          <w:sz w:val="34"/>
          <w:szCs w:val="34"/>
          <w:rtl/>
          <w:lang w:eastAsia="zh-CN" w:bidi="ar-EG"/>
        </w:rPr>
        <w:t>البرنامج 9 (المكاتب الإقليمية والبلدان الأقل نمواً)،</w:t>
      </w:r>
    </w:p>
    <w:p w:rsidR="005968CF" w:rsidRPr="005968CF" w:rsidRDefault="005968CF" w:rsidP="005968CF">
      <w:pPr>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 xml:space="preserve">والبرنامج 10 (البلدان </w:t>
      </w:r>
      <w:r w:rsidRPr="005968CF">
        <w:rPr>
          <w:rFonts w:ascii="Arabic Typesetting" w:hAnsi="Arabic Typesetting" w:cs="Arabic Typesetting" w:hint="cs"/>
          <w:sz w:val="34"/>
          <w:szCs w:val="34"/>
          <w:rtl/>
          <w:lang w:eastAsia="ja-JP" w:bidi="ar-EG"/>
        </w:rPr>
        <w:t>المتحولة</w:t>
      </w:r>
      <w:r w:rsidRPr="005968CF">
        <w:rPr>
          <w:rFonts w:ascii="Arabic Typesetting" w:hAnsi="Arabic Typesetting" w:cs="Arabic Typesetting"/>
          <w:sz w:val="34"/>
          <w:szCs w:val="34"/>
          <w:rtl/>
          <w:lang w:eastAsia="ja-JP" w:bidi="ar-EG"/>
        </w:rPr>
        <w:t xml:space="preserve"> والبلدان المتقدمة)،</w:t>
      </w:r>
    </w:p>
    <w:p w:rsidR="005968CF" w:rsidRPr="005968CF" w:rsidRDefault="005968CF" w:rsidP="005968CF">
      <w:pPr>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lastRenderedPageBreak/>
        <w:t>والبرنامج 11 (أكاديمية الويبو)،</w:t>
      </w:r>
    </w:p>
    <w:p w:rsidR="005968CF" w:rsidRPr="005968CF" w:rsidRDefault="005968CF" w:rsidP="005968CF">
      <w:pPr>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والبرنامج 14 (النفاذ إلى المعلومات والمعرفة)،</w:t>
      </w:r>
    </w:p>
    <w:p w:rsidR="005968CF" w:rsidRPr="005968CF" w:rsidRDefault="005968CF" w:rsidP="005968CF">
      <w:pPr>
        <w:bidi/>
        <w:spacing w:after="120" w:line="340" w:lineRule="exact"/>
        <w:ind w:left="567"/>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sz w:val="34"/>
          <w:szCs w:val="34"/>
          <w:rtl/>
          <w:lang w:eastAsia="zh-CN" w:bidi="ar-EG"/>
        </w:rPr>
        <w:t>والبرنامج 17 (إذكاء الاحترام للملكية الفكرية)،</w:t>
      </w:r>
    </w:p>
    <w:p w:rsidR="005968CF" w:rsidRPr="005968CF" w:rsidRDefault="005968CF" w:rsidP="005968CF">
      <w:pPr>
        <w:bidi/>
        <w:spacing w:after="120" w:line="340" w:lineRule="exact"/>
        <w:ind w:left="567"/>
        <w:rPr>
          <w:rFonts w:ascii="Arabic Typesetting" w:hAnsi="Arabic Typesetting" w:cs="Arabic Typesetting"/>
          <w:sz w:val="34"/>
          <w:szCs w:val="34"/>
          <w:rtl/>
          <w:lang w:eastAsia="ja-JP" w:bidi="ar-EG"/>
        </w:rPr>
      </w:pPr>
      <w:r w:rsidRPr="005968CF">
        <w:rPr>
          <w:rFonts w:ascii="Arabic Typesetting" w:hAnsi="Arabic Typesetting" w:cs="Arabic Typesetting"/>
          <w:sz w:val="34"/>
          <w:szCs w:val="34"/>
          <w:rtl/>
          <w:lang w:eastAsia="ja-JP" w:bidi="ar-EG"/>
        </w:rPr>
        <w:t>والبرنامج 18 (الملكية الفكرية والتحديات العالمية)،</w:t>
      </w:r>
    </w:p>
    <w:p w:rsidR="005968CF" w:rsidRPr="005968CF" w:rsidRDefault="005968CF" w:rsidP="005968CF">
      <w:pPr>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والبرنامج 20 (العلاقات الخارجية والشراكات والمكاتب الخارجية)،</w:t>
      </w:r>
    </w:p>
    <w:p w:rsidR="005968CF" w:rsidRPr="005968CF" w:rsidRDefault="005968CF" w:rsidP="005968CF">
      <w:pPr>
        <w:bidi/>
        <w:spacing w:after="24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والبرنامج 30 (الشركات الصغيرة والمتوسطة)،</w:t>
      </w:r>
    </w:p>
    <w:p w:rsidR="005968CF" w:rsidRPr="005968CF" w:rsidRDefault="00015F2C" w:rsidP="005968CF">
      <w:pPr>
        <w:bidi/>
        <w:spacing w:after="240" w:line="340" w:lineRule="exact"/>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مباشرة" و"نفقات غير مباشرة" كما يلي:</w:t>
      </w:r>
    </w:p>
    <w:tbl>
      <w:tblPr>
        <w:tblStyle w:val="TableGrid11"/>
        <w:bidiVisual/>
        <w:tblW w:w="5000" w:type="pct"/>
        <w:tblLook w:val="04A0" w:firstRow="1" w:lastRow="0" w:firstColumn="1" w:lastColumn="0" w:noHBand="0" w:noVBand="1"/>
      </w:tblPr>
      <w:tblGrid>
        <w:gridCol w:w="2604"/>
        <w:gridCol w:w="2385"/>
        <w:gridCol w:w="2385"/>
        <w:gridCol w:w="2481"/>
      </w:tblGrid>
      <w:tr w:rsidR="005968CF" w:rsidRPr="005968CF" w:rsidTr="00015F2C">
        <w:trPr>
          <w:trHeight w:val="100"/>
        </w:trPr>
        <w:tc>
          <w:tcPr>
            <w:tcW w:w="1321" w:type="pct"/>
            <w:tcBorders>
              <w:top w:val="nil"/>
              <w:left w:val="nil"/>
              <w:bottom w:val="nil"/>
              <w:right w:val="nil"/>
            </w:tcBorders>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الاتحادات المُموَّلة من الاشتراكات</w:t>
            </w:r>
          </w:p>
          <w:p w:rsidR="005968CF" w:rsidRPr="005968CF" w:rsidRDefault="005968CF" w:rsidP="005968CF">
            <w:pPr>
              <w:bidi/>
              <w:spacing w:before="120" w:after="120" w:line="280" w:lineRule="exact"/>
              <w:jc w:val="center"/>
              <w:rPr>
                <w:rFonts w:ascii="Arabic Typesetting" w:eastAsia="SimSun" w:hAnsi="Arabic Typesetting" w:cs="Arabic Typesetting"/>
                <w:color w:val="4F81BD"/>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210" w:type="pct"/>
            <w:tcBorders>
              <w:top w:val="nil"/>
              <w:left w:val="nil"/>
              <w:bottom w:val="nil"/>
              <w:right w:val="nil"/>
            </w:tcBorders>
            <w:shd w:val="clear" w:color="auto" w:fill="C6D9F1"/>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اتحاد معاهدة البراءات</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210" w:type="pct"/>
            <w:tcBorders>
              <w:top w:val="nil"/>
              <w:left w:val="nil"/>
              <w:bottom w:val="nil"/>
              <w:right w:val="nil"/>
            </w:tcBorders>
            <w:shd w:val="clear" w:color="auto" w:fill="C6D9F1"/>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اتحاد مدريد</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259" w:type="pct"/>
            <w:tcBorders>
              <w:top w:val="nil"/>
              <w:left w:val="nil"/>
              <w:bottom w:val="nil"/>
              <w:right w:val="nil"/>
            </w:tcBorders>
            <w:shd w:val="clear" w:color="auto" w:fill="C6D9F1"/>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اتحاد لاهاي</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r>
      <w:tr w:rsidR="005968CF" w:rsidRPr="005968CF" w:rsidTr="00015F2C">
        <w:trPr>
          <w:trHeight w:val="328"/>
        </w:trPr>
        <w:tc>
          <w:tcPr>
            <w:tcW w:w="1321" w:type="pct"/>
            <w:tcBorders>
              <w:top w:val="nil"/>
              <w:left w:val="nil"/>
              <w:bottom w:val="nil"/>
              <w:right w:val="nil"/>
            </w:tcBorders>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البرنامج 2 - تكوين الكفاءات في مجال العلامات التجارية والتصاميم الصناعية والمؤشرات الجغرافية</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color w:val="000000"/>
                <w:sz w:val="28"/>
                <w:szCs w:val="28"/>
                <w:rtl/>
                <w:lang w:eastAsia="zh-CN"/>
              </w:rPr>
              <w:t>(20% - تقدير المسؤول عن البرنامج)</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3 - اتحاد الكتب الميسَّرة</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4 - تكوين الكفاءات في مجال المعارف التقليدية وأشكال التعبير الثقافي التقليدي والموارد الوراثية</w:t>
            </w:r>
          </w:p>
        </w:tc>
        <w:tc>
          <w:tcPr>
            <w:tcW w:w="1210" w:type="pct"/>
            <w:tcBorders>
              <w:top w:val="nil"/>
              <w:left w:val="nil"/>
              <w:bottom w:val="nil"/>
              <w:right w:val="nil"/>
            </w:tcBorders>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14 - نقل التكنولوجيا</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color w:val="000000"/>
                <w:sz w:val="28"/>
                <w:szCs w:val="28"/>
                <w:rtl/>
                <w:lang w:eastAsia="zh-CN"/>
              </w:rPr>
              <w:t>(80.4% - حصة الإيرادات)</w:t>
            </w:r>
          </w:p>
        </w:tc>
        <w:tc>
          <w:tcPr>
            <w:tcW w:w="1210" w:type="pct"/>
            <w:tcBorders>
              <w:top w:val="nil"/>
              <w:left w:val="nil"/>
              <w:bottom w:val="nil"/>
              <w:right w:val="nil"/>
            </w:tcBorders>
          </w:tcPr>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sz w:val="28"/>
                <w:szCs w:val="28"/>
                <w:rtl/>
                <w:lang w:eastAsia="zh-CN"/>
              </w:rPr>
              <w:t>البرنامج 2 - تكوين الكفاءات في مجال العلامات التجارية والتصاميم الصناعية والمؤشرات الجغرافية</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color w:val="000000"/>
                <w:sz w:val="28"/>
                <w:szCs w:val="28"/>
                <w:rtl/>
                <w:lang w:eastAsia="zh-CN"/>
              </w:rPr>
              <w:t>(65% - تقدير المسؤول عن البرنامج)</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14 - نقل التكنولوجيا</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color w:val="000000"/>
                <w:sz w:val="28"/>
                <w:szCs w:val="28"/>
                <w:rtl/>
                <w:lang w:eastAsia="zh-CN"/>
              </w:rPr>
              <w:t>(18.1% - حصة الإيرادات)</w:t>
            </w:r>
          </w:p>
        </w:tc>
        <w:tc>
          <w:tcPr>
            <w:tcW w:w="1259" w:type="pct"/>
            <w:tcBorders>
              <w:top w:val="nil"/>
              <w:left w:val="nil"/>
              <w:bottom w:val="nil"/>
              <w:right w:val="nil"/>
            </w:tcBorders>
          </w:tcPr>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color w:val="000000"/>
                <w:sz w:val="28"/>
                <w:szCs w:val="28"/>
                <w:rtl/>
                <w:lang w:eastAsia="zh-CN"/>
              </w:rPr>
              <w:t>البرنامج 2 - تكوين الكفاءات في مجال العلامات التجارية والتصاميم الصناعية والمؤشرات الجغرافية</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color w:val="000000"/>
                <w:sz w:val="28"/>
                <w:szCs w:val="28"/>
                <w:rtl/>
                <w:lang w:eastAsia="zh-CN"/>
              </w:rPr>
              <w:t>(15% - تقدير المسؤول عن البرنامج)</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14 - نقل التكنولوجيا</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color w:val="000000"/>
                <w:sz w:val="28"/>
                <w:szCs w:val="28"/>
                <w:rtl/>
                <w:lang w:eastAsia="zh-CN"/>
              </w:rPr>
              <w:t>(1.5% - حصة الإيرادات)</w:t>
            </w:r>
          </w:p>
        </w:tc>
      </w:tr>
      <w:tr w:rsidR="005968CF" w:rsidRPr="005968CF" w:rsidTr="00A425EA">
        <w:trPr>
          <w:trHeight w:val="328"/>
        </w:trPr>
        <w:tc>
          <w:tcPr>
            <w:tcW w:w="5000" w:type="pct"/>
            <w:gridSpan w:val="4"/>
            <w:tcBorders>
              <w:top w:val="nil"/>
              <w:left w:val="nil"/>
              <w:bottom w:val="nil"/>
              <w:right w:val="nil"/>
            </w:tcBorders>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color w:val="000000"/>
                <w:sz w:val="28"/>
                <w:szCs w:val="28"/>
                <w:lang w:eastAsia="zh-CN"/>
              </w:rPr>
            </w:pPr>
            <w:r w:rsidRPr="005968CF">
              <w:rPr>
                <w:rFonts w:ascii="Arabic Typesetting" w:eastAsia="SimSun" w:hAnsi="Arabic Typesetting" w:cs="Arabic Typesetting"/>
                <w:sz w:val="28"/>
                <w:szCs w:val="28"/>
                <w:rtl/>
                <w:lang w:eastAsia="zh-CN"/>
              </w:rPr>
              <w:t>نفقات الاتحاد غير المباشرة: البرامج 3 (تطوير حق المؤلف واتحاد الكتب الميسَّرة) و9 و10 و11 و17 و18 و20 و30</w:t>
            </w:r>
          </w:p>
        </w:tc>
      </w:tr>
    </w:tbl>
    <w:p w:rsidR="005968CF" w:rsidRPr="005968CF" w:rsidRDefault="00015F2C" w:rsidP="00015F2C">
      <w:pPr>
        <w:keepNext/>
        <w:numPr>
          <w:ilvl w:val="0"/>
          <w:numId w:val="9"/>
        </w:numPr>
        <w:bidi/>
        <w:spacing w:before="240" w:after="24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والإنفاق</w:t>
      </w:r>
      <w:r w:rsidRPr="005968CF">
        <w:rPr>
          <w:rFonts w:ascii="Arabic Typesetting" w:eastAsia="SimSun" w:hAnsi="Arabic Typesetting" w:cs="Arabic Typesetting"/>
          <w:sz w:val="34"/>
          <w:szCs w:val="34"/>
          <w:rtl/>
          <w:lang w:eastAsia="zh-CN" w:bidi="ar-EG"/>
        </w:rPr>
        <w:t xml:space="preserve">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ه1.4 "نظام محدّث ومقبول عالميا للتصنيفات الدولية ومعايير الويبو بهدف تيسير النفاذ إلى معلومات الملكية الفكرية واستخدامها ونشرها في صفوف أصحاب المصلحة في أنحاء العالم" وينفذها البرنامج 12 (التصنيفات والمعايير الدولية)، </w:t>
      </w: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مباشرة" كما يلي:</w:t>
      </w:r>
    </w:p>
    <w:tbl>
      <w:tblPr>
        <w:tblStyle w:val="TableGrid11"/>
        <w:bidiVisual/>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0"/>
        <w:gridCol w:w="2513"/>
        <w:gridCol w:w="2327"/>
        <w:gridCol w:w="2234"/>
      </w:tblGrid>
      <w:tr w:rsidR="005968CF" w:rsidRPr="005968CF" w:rsidTr="00A425EA">
        <w:tc>
          <w:tcPr>
            <w:tcW w:w="2140" w:type="dxa"/>
            <w:shd w:val="clear" w:color="auto" w:fill="C6D9F1"/>
            <w:vAlign w:val="center"/>
          </w:tcPr>
          <w:p w:rsidR="005968CF" w:rsidRPr="005968CF" w:rsidRDefault="005968CF" w:rsidP="005968CF">
            <w:pPr>
              <w:keepNext/>
              <w:bidi/>
              <w:spacing w:before="120" w:after="120" w:line="280" w:lineRule="exact"/>
              <w:jc w:val="center"/>
              <w:rPr>
                <w:rFonts w:ascii="Arabic Typesetting" w:eastAsia="SimSun" w:hAnsi="Arabic Typesetting" w:cs="Arabic Typesetting"/>
                <w:i/>
                <w:iCs/>
                <w:color w:val="000000"/>
                <w:sz w:val="28"/>
                <w:szCs w:val="28"/>
                <w:rtl/>
                <w:lang w:eastAsia="zh-CN"/>
              </w:rPr>
            </w:pPr>
            <w:r w:rsidRPr="005968CF">
              <w:rPr>
                <w:rFonts w:ascii="Arabic Typesetting" w:eastAsia="SimSun" w:hAnsi="Arabic Typesetting" w:cs="Arabic Typesetting"/>
                <w:sz w:val="28"/>
                <w:szCs w:val="28"/>
                <w:rtl/>
                <w:lang w:eastAsia="zh-CN"/>
              </w:rPr>
              <w:t>الاتحادات المُموَّلة من الاشتراكات</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2513" w:type="dxa"/>
            <w:shd w:val="clear" w:color="auto" w:fill="C6D9F1"/>
            <w:vAlign w:val="center"/>
          </w:tcPr>
          <w:p w:rsidR="005968CF" w:rsidRPr="005968CF" w:rsidRDefault="005968CF" w:rsidP="005968CF">
            <w:pPr>
              <w:keepNext/>
              <w:bidi/>
              <w:spacing w:before="120" w:after="120" w:line="280" w:lineRule="exact"/>
              <w:jc w:val="center"/>
              <w:rPr>
                <w:rFonts w:ascii="Arabic Typesetting" w:eastAsia="SimSun" w:hAnsi="Arabic Typesetting" w:cs="Arabic Typesetting"/>
                <w:i/>
                <w:iCs/>
                <w:color w:val="000000"/>
                <w:sz w:val="28"/>
                <w:szCs w:val="28"/>
                <w:rtl/>
                <w:lang w:eastAsia="zh-CN"/>
              </w:rPr>
            </w:pPr>
            <w:r w:rsidRPr="005968CF">
              <w:rPr>
                <w:rFonts w:ascii="Arabic Typesetting" w:eastAsia="SimSun" w:hAnsi="Arabic Typesetting" w:cs="Arabic Typesetting"/>
                <w:sz w:val="28"/>
                <w:szCs w:val="28"/>
                <w:rtl/>
                <w:lang w:eastAsia="zh-CN"/>
              </w:rPr>
              <w:t>اتحاد معاهدة البراءات</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2327" w:type="dxa"/>
            <w:shd w:val="clear" w:color="auto" w:fill="C6D9F1"/>
            <w:vAlign w:val="center"/>
          </w:tcPr>
          <w:p w:rsidR="005968CF" w:rsidRPr="005968CF" w:rsidRDefault="005968CF" w:rsidP="005968CF">
            <w:pPr>
              <w:keepNext/>
              <w:bidi/>
              <w:spacing w:before="120" w:after="120" w:line="280" w:lineRule="exact"/>
              <w:jc w:val="center"/>
              <w:rPr>
                <w:rFonts w:ascii="Arabic Typesetting" w:eastAsia="SimSun" w:hAnsi="Arabic Typesetting" w:cs="Arabic Typesetting"/>
                <w:i/>
                <w:iCs/>
                <w:color w:val="000000"/>
                <w:sz w:val="28"/>
                <w:szCs w:val="28"/>
                <w:rtl/>
                <w:lang w:eastAsia="zh-CN"/>
              </w:rPr>
            </w:pPr>
            <w:r w:rsidRPr="005968CF">
              <w:rPr>
                <w:rFonts w:ascii="Arabic Typesetting" w:eastAsia="SimSun" w:hAnsi="Arabic Typesetting" w:cs="Arabic Typesetting"/>
                <w:sz w:val="28"/>
                <w:szCs w:val="28"/>
                <w:rtl/>
                <w:lang w:eastAsia="zh-CN"/>
              </w:rPr>
              <w:t>اتحاد مدريد</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2234" w:type="dxa"/>
            <w:shd w:val="clear" w:color="auto" w:fill="C6D9F1"/>
            <w:vAlign w:val="center"/>
          </w:tcPr>
          <w:p w:rsidR="005968CF" w:rsidRPr="005968CF" w:rsidRDefault="005968CF" w:rsidP="005968CF">
            <w:pPr>
              <w:keepNext/>
              <w:bidi/>
              <w:spacing w:before="120" w:after="120" w:line="280" w:lineRule="exact"/>
              <w:jc w:val="center"/>
              <w:rPr>
                <w:rFonts w:ascii="Arabic Typesetting" w:eastAsia="SimSun" w:hAnsi="Arabic Typesetting" w:cs="Arabic Typesetting"/>
                <w:i/>
                <w:iCs/>
                <w:color w:val="000000"/>
                <w:sz w:val="28"/>
                <w:szCs w:val="28"/>
                <w:rtl/>
                <w:lang w:eastAsia="zh-CN"/>
              </w:rPr>
            </w:pPr>
            <w:r w:rsidRPr="005968CF">
              <w:rPr>
                <w:rFonts w:ascii="Arabic Typesetting" w:eastAsia="SimSun" w:hAnsi="Arabic Typesetting" w:cs="Arabic Typesetting"/>
                <w:sz w:val="28"/>
                <w:szCs w:val="28"/>
                <w:rtl/>
                <w:lang w:eastAsia="zh-CN"/>
              </w:rPr>
              <w:t>اتحاد لاهاي</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r>
      <w:tr w:rsidR="005968CF" w:rsidRPr="005968CF" w:rsidTr="00A425EA">
        <w:trPr>
          <w:trHeight w:val="818"/>
        </w:trPr>
        <w:tc>
          <w:tcPr>
            <w:tcW w:w="2140" w:type="dxa"/>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12 - التصنيفات والمعايير الدولية</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sz w:val="28"/>
                <w:szCs w:val="28"/>
                <w:rtl/>
                <w:lang w:eastAsia="zh-CN"/>
              </w:rPr>
              <w:t>(7% - تقدير المسؤول عن البرنامج)</w:t>
            </w:r>
          </w:p>
        </w:tc>
        <w:tc>
          <w:tcPr>
            <w:tcW w:w="2513" w:type="dxa"/>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12 - التصنيفات والمعايير الدولية</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sz w:val="28"/>
                <w:szCs w:val="28"/>
                <w:rtl/>
                <w:lang w:eastAsia="zh-CN"/>
              </w:rPr>
              <w:t>(88% - تقدير المسؤول عن البرنامج)</w:t>
            </w:r>
          </w:p>
        </w:tc>
        <w:tc>
          <w:tcPr>
            <w:tcW w:w="2327" w:type="dxa"/>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12 - التصنيفات والمعايير الدولية</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sz w:val="28"/>
                <w:szCs w:val="28"/>
                <w:rtl/>
                <w:lang w:eastAsia="zh-CN"/>
              </w:rPr>
              <w:t>(4% - تقدير المسؤول عن البرنامج)</w:t>
            </w:r>
          </w:p>
        </w:tc>
        <w:tc>
          <w:tcPr>
            <w:tcW w:w="2234" w:type="dxa"/>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12 - التصنيفات والمعايير الدولية</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sz w:val="28"/>
                <w:szCs w:val="28"/>
                <w:rtl/>
                <w:lang w:eastAsia="zh-CN"/>
              </w:rPr>
              <w:t>(1% - تقدير المسؤول عن البرنامج)</w:t>
            </w:r>
          </w:p>
        </w:tc>
      </w:tr>
      <w:tr w:rsidR="005968CF" w:rsidRPr="005968CF" w:rsidTr="00A425EA">
        <w:trPr>
          <w:trHeight w:val="122"/>
        </w:trPr>
        <w:tc>
          <w:tcPr>
            <w:tcW w:w="2140" w:type="dxa"/>
            <w:shd w:val="clear" w:color="auto" w:fill="C6D9F1"/>
            <w:vAlign w:val="center"/>
          </w:tcPr>
          <w:p w:rsidR="005968CF" w:rsidRPr="005968CF" w:rsidRDefault="005968CF" w:rsidP="005968CF">
            <w:pPr>
              <w:bidi/>
              <w:spacing w:line="280" w:lineRule="exact"/>
              <w:jc w:val="center"/>
              <w:rPr>
                <w:rFonts w:ascii="Arabic Typesetting" w:eastAsia="SimSun" w:hAnsi="Arabic Typesetting" w:cs="Arabic Typesetting"/>
                <w:sz w:val="28"/>
                <w:szCs w:val="28"/>
                <w:lang w:eastAsia="zh-CN"/>
              </w:rPr>
            </w:pPr>
          </w:p>
        </w:tc>
        <w:tc>
          <w:tcPr>
            <w:tcW w:w="2513" w:type="dxa"/>
            <w:shd w:val="clear" w:color="auto" w:fill="C6D9F1"/>
            <w:vAlign w:val="center"/>
          </w:tcPr>
          <w:p w:rsidR="005968CF" w:rsidRPr="005968CF" w:rsidRDefault="005968CF" w:rsidP="005968CF">
            <w:pPr>
              <w:bidi/>
              <w:spacing w:line="280" w:lineRule="exact"/>
              <w:jc w:val="center"/>
              <w:rPr>
                <w:rFonts w:ascii="Arabic Typesetting" w:eastAsia="SimSun" w:hAnsi="Arabic Typesetting" w:cs="Arabic Typesetting"/>
                <w:sz w:val="28"/>
                <w:szCs w:val="28"/>
                <w:lang w:eastAsia="zh-CN"/>
              </w:rPr>
            </w:pPr>
          </w:p>
        </w:tc>
        <w:tc>
          <w:tcPr>
            <w:tcW w:w="2327" w:type="dxa"/>
            <w:shd w:val="clear" w:color="auto" w:fill="C6D9F1"/>
            <w:vAlign w:val="center"/>
          </w:tcPr>
          <w:p w:rsidR="005968CF" w:rsidRPr="005968CF" w:rsidRDefault="005968CF" w:rsidP="005968CF">
            <w:pPr>
              <w:bidi/>
              <w:spacing w:line="280" w:lineRule="exact"/>
              <w:jc w:val="center"/>
              <w:rPr>
                <w:rFonts w:ascii="Arabic Typesetting" w:eastAsia="SimSun" w:hAnsi="Arabic Typesetting" w:cs="Arabic Typesetting"/>
                <w:sz w:val="28"/>
                <w:szCs w:val="28"/>
                <w:lang w:eastAsia="zh-CN"/>
              </w:rPr>
            </w:pPr>
          </w:p>
        </w:tc>
        <w:tc>
          <w:tcPr>
            <w:tcW w:w="2234" w:type="dxa"/>
            <w:shd w:val="clear" w:color="auto" w:fill="C6D9F1"/>
            <w:vAlign w:val="center"/>
          </w:tcPr>
          <w:p w:rsidR="005968CF" w:rsidRPr="005968CF" w:rsidRDefault="005968CF" w:rsidP="005968CF">
            <w:pPr>
              <w:bidi/>
              <w:spacing w:line="280" w:lineRule="exact"/>
              <w:jc w:val="center"/>
              <w:rPr>
                <w:rFonts w:ascii="Arabic Typesetting" w:eastAsia="SimSun" w:hAnsi="Arabic Typesetting" w:cs="Arabic Typesetting"/>
                <w:sz w:val="28"/>
                <w:szCs w:val="28"/>
                <w:lang w:eastAsia="zh-CN"/>
              </w:rPr>
            </w:pPr>
          </w:p>
        </w:tc>
      </w:tr>
    </w:tbl>
    <w:p w:rsidR="005968CF" w:rsidRPr="005968CF" w:rsidRDefault="00015F2C" w:rsidP="00DA6355">
      <w:pPr>
        <w:numPr>
          <w:ilvl w:val="0"/>
          <w:numId w:val="9"/>
        </w:numPr>
        <w:bidi/>
        <w:spacing w:before="240" w:after="24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والإنفاق</w:t>
      </w:r>
      <w:r w:rsidRPr="005968CF">
        <w:rPr>
          <w:rFonts w:ascii="Arabic Typesetting" w:eastAsia="SimSun" w:hAnsi="Arabic Typesetting" w:cs="Arabic Typesetting"/>
          <w:sz w:val="34"/>
          <w:szCs w:val="34"/>
          <w:rtl/>
          <w:lang w:eastAsia="zh-CN" w:bidi="ar-EG"/>
        </w:rPr>
        <w:t xml:space="preserve">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ه2.4 "نفاذ محسّن إلى المعلومات المتعلقة بالملكية الفكرية واستخدامها من قبل مؤسسات الملكية الفكرية والجمهور لتشجيع الابتكار والإبداع" وتنفذها البرامج التالية:</w:t>
      </w:r>
    </w:p>
    <w:p w:rsidR="005968CF" w:rsidRPr="005968CF" w:rsidRDefault="005968CF" w:rsidP="005968CF">
      <w:pPr>
        <w:keepNext/>
        <w:keepLines/>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lastRenderedPageBreak/>
        <w:t>البرنامج 3 (حق المؤلف والحقوق المجاورة)،</w:t>
      </w:r>
    </w:p>
    <w:p w:rsidR="005968CF" w:rsidRPr="005968CF" w:rsidRDefault="005968CF" w:rsidP="005968CF">
      <w:pPr>
        <w:keepNext/>
        <w:keepLines/>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والبرنامج 4 (المعارف التقليدية والتحديات العالمية)،</w:t>
      </w:r>
    </w:p>
    <w:p w:rsidR="005968CF" w:rsidRPr="005968CF" w:rsidRDefault="005968CF" w:rsidP="005968CF">
      <w:pPr>
        <w:keepNext/>
        <w:keepLines/>
        <w:bidi/>
        <w:spacing w:after="120" w:line="340" w:lineRule="exact"/>
        <w:ind w:left="567"/>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hint="cs"/>
          <w:sz w:val="34"/>
          <w:szCs w:val="34"/>
          <w:rtl/>
          <w:lang w:eastAsia="zh-CN" w:bidi="ar-EG"/>
        </w:rPr>
        <w:t>و</w:t>
      </w:r>
      <w:r w:rsidRPr="005968CF">
        <w:rPr>
          <w:rFonts w:ascii="Arabic Typesetting" w:eastAsia="SimSun" w:hAnsi="Arabic Typesetting" w:cs="Arabic Typesetting"/>
          <w:sz w:val="34"/>
          <w:szCs w:val="34"/>
          <w:rtl/>
          <w:lang w:eastAsia="zh-CN" w:bidi="ar-EG"/>
        </w:rPr>
        <w:t>البرنامج 9 (المكاتب الإقليمية والبلدان الأقل نمواً)،</w:t>
      </w:r>
    </w:p>
    <w:p w:rsidR="005968CF" w:rsidRPr="005968CF" w:rsidRDefault="005968CF" w:rsidP="005968CF">
      <w:pPr>
        <w:keepNext/>
        <w:keepLines/>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والبرنامج 13 (قواعد البيانات العالمية)،</w:t>
      </w:r>
    </w:p>
    <w:p w:rsidR="005968CF" w:rsidRPr="005968CF" w:rsidRDefault="005968CF" w:rsidP="005968CF">
      <w:pPr>
        <w:keepNext/>
        <w:keepLines/>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والبرنامج 14 (المعلومات والمعرفة)،</w:t>
      </w:r>
    </w:p>
    <w:p w:rsidR="005968CF" w:rsidRPr="005968CF" w:rsidRDefault="005968CF" w:rsidP="005968CF">
      <w:pPr>
        <w:bidi/>
        <w:spacing w:after="240" w:line="340" w:lineRule="exact"/>
        <w:ind w:left="567"/>
        <w:rPr>
          <w:rFonts w:ascii="Arabic Typesetting" w:eastAsia="SimSun" w:hAnsi="Arabic Typesetting" w:cs="Arabic Typesetting"/>
          <w:sz w:val="34"/>
          <w:szCs w:val="34"/>
          <w:lang w:eastAsia="zh-CN" w:bidi="ar-EG"/>
        </w:rPr>
      </w:pPr>
      <w:r w:rsidRPr="005968CF">
        <w:rPr>
          <w:rFonts w:ascii="Arabic Typesetting" w:eastAsia="SimSun" w:hAnsi="Arabic Typesetting" w:cs="Arabic Typesetting"/>
          <w:sz w:val="34"/>
          <w:szCs w:val="34"/>
          <w:rtl/>
          <w:lang w:eastAsia="zh-CN" w:bidi="ar-EG"/>
        </w:rPr>
        <w:t>والبرنامج 20 (العلاقات الخارجية والمكاتب الخارجية)،</w:t>
      </w:r>
    </w:p>
    <w:p w:rsidR="005968CF" w:rsidRPr="005968CF" w:rsidRDefault="00015F2C" w:rsidP="005968CF">
      <w:pPr>
        <w:bidi/>
        <w:spacing w:after="240" w:line="340" w:lineRule="exact"/>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مباشرة" و"نفقات غير مباشرة" كما يلي:</w:t>
      </w:r>
    </w:p>
    <w:tbl>
      <w:tblPr>
        <w:tblStyle w:val="TableGrid1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7"/>
        <w:gridCol w:w="2070"/>
        <w:gridCol w:w="1971"/>
        <w:gridCol w:w="1971"/>
        <w:gridCol w:w="1776"/>
      </w:tblGrid>
      <w:tr w:rsidR="005968CF" w:rsidRPr="005968CF" w:rsidTr="00A425EA">
        <w:tc>
          <w:tcPr>
            <w:tcW w:w="1049" w:type="pct"/>
            <w:shd w:val="clear" w:color="auto" w:fill="C6D9F1"/>
            <w:vAlign w:val="center"/>
          </w:tcPr>
          <w:p w:rsidR="005968CF" w:rsidRPr="005968CF" w:rsidRDefault="005968CF" w:rsidP="005968CF">
            <w:pPr>
              <w:keepNext/>
              <w:bidi/>
              <w:spacing w:before="120" w:after="120" w:line="280" w:lineRule="exact"/>
              <w:jc w:val="center"/>
              <w:rPr>
                <w:rFonts w:ascii="Arabic Typesetting" w:eastAsia="SimSun" w:hAnsi="Arabic Typesetting" w:cs="Arabic Typesetting"/>
                <w:i/>
                <w:iCs/>
                <w:color w:val="000000"/>
                <w:sz w:val="28"/>
                <w:szCs w:val="28"/>
                <w:rtl/>
                <w:lang w:eastAsia="zh-CN"/>
              </w:rPr>
            </w:pPr>
            <w:r w:rsidRPr="005968CF">
              <w:rPr>
                <w:rFonts w:ascii="Arabic Typesetting" w:eastAsia="SimSun" w:hAnsi="Arabic Typesetting" w:cs="Arabic Typesetting"/>
                <w:sz w:val="28"/>
                <w:szCs w:val="28"/>
                <w:rtl/>
                <w:lang w:eastAsia="zh-CN"/>
              </w:rPr>
              <w:t>الاتحادات المُموَّلة من الاشتراكات</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050" w:type="pct"/>
            <w:shd w:val="clear" w:color="auto" w:fill="C6D9F1"/>
            <w:vAlign w:val="center"/>
          </w:tcPr>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اتحاد معاهدة البراءات</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000" w:type="pct"/>
            <w:shd w:val="clear" w:color="auto" w:fill="C6D9F1"/>
            <w:vAlign w:val="center"/>
          </w:tcPr>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اتحاد مدريد</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000" w:type="pct"/>
            <w:shd w:val="clear" w:color="auto" w:fill="C6D9F1"/>
            <w:vAlign w:val="center"/>
          </w:tcPr>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rtl/>
                <w:lang w:eastAsia="zh-CN"/>
              </w:rPr>
            </w:pPr>
            <w:r w:rsidRPr="005968CF">
              <w:rPr>
                <w:rFonts w:ascii="Arabic Typesetting" w:eastAsia="SimSun" w:hAnsi="Arabic Typesetting" w:cs="Arabic Typesetting"/>
                <w:sz w:val="28"/>
                <w:szCs w:val="28"/>
                <w:rtl/>
                <w:lang w:eastAsia="zh-CN"/>
              </w:rPr>
              <w:t>اتحاد لاهاي</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hint="cs"/>
                <w:i/>
                <w:iCs/>
                <w:sz w:val="28"/>
                <w:szCs w:val="28"/>
                <w:rtl/>
                <w:lang w:eastAsia="zh-CN"/>
              </w:rPr>
              <w:t>نفقات الاتحاد المباشرة</w:t>
            </w:r>
          </w:p>
        </w:tc>
        <w:tc>
          <w:tcPr>
            <w:tcW w:w="901" w:type="pct"/>
            <w:shd w:val="clear" w:color="auto" w:fill="C6D9F1"/>
            <w:vAlign w:val="center"/>
          </w:tcPr>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rtl/>
                <w:lang w:eastAsia="zh-CN"/>
              </w:rPr>
            </w:pPr>
            <w:r w:rsidRPr="005968CF">
              <w:rPr>
                <w:rFonts w:ascii="Arabic Typesetting" w:eastAsia="SimSun" w:hAnsi="Arabic Typesetting" w:cs="Arabic Typesetting"/>
                <w:sz w:val="28"/>
                <w:szCs w:val="28"/>
                <w:rtl/>
                <w:lang w:eastAsia="zh-CN"/>
              </w:rPr>
              <w:t>اتحاد لشبونة</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hint="cs"/>
                <w:i/>
                <w:iCs/>
                <w:sz w:val="28"/>
                <w:szCs w:val="28"/>
                <w:rtl/>
                <w:lang w:eastAsia="zh-CN"/>
              </w:rPr>
              <w:t>نفقات الاتحاد المباشرة</w:t>
            </w:r>
          </w:p>
        </w:tc>
      </w:tr>
      <w:tr w:rsidR="005968CF" w:rsidRPr="005968CF" w:rsidTr="00A425EA">
        <w:trPr>
          <w:trHeight w:val="1345"/>
        </w:trPr>
        <w:tc>
          <w:tcPr>
            <w:tcW w:w="1049" w:type="pct"/>
          </w:tcPr>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3 - أنظمة إدارة البيانات الرقمية</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4 - قواعد البيانات الخاصة بالموارد الوراثية والمعارف التقليدية وأشكال التعبير الثقافي التقليدي</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 xml:space="preserve">البرنامج 14 - مراكز دعم التكنولوجيا والابتكار، وبرنامج النفاذ إلى الأبحاث لأغراض التطوير والابتكار </w:t>
            </w:r>
            <w:r w:rsidRPr="005968CF">
              <w:rPr>
                <w:rFonts w:ascii="Arabic Typesetting" w:eastAsia="SimSun" w:hAnsi="Arabic Typesetting" w:cs="Arabic Typesetting" w:hint="cs"/>
                <w:sz w:val="28"/>
                <w:szCs w:val="28"/>
                <w:rtl/>
                <w:lang w:eastAsia="zh-CN"/>
              </w:rPr>
              <w:t>(</w:t>
            </w:r>
            <w:r w:rsidRPr="005968CF">
              <w:rPr>
                <w:rFonts w:ascii="Arabic Typesetting" w:eastAsia="SimSun" w:hAnsi="Arabic Typesetting" w:cs="Arabic Typesetting"/>
                <w:sz w:val="28"/>
                <w:szCs w:val="28"/>
                <w:lang w:eastAsia="zh-CN"/>
              </w:rPr>
              <w:t>ARDI</w:t>
            </w:r>
            <w:r w:rsidRPr="005968CF">
              <w:rPr>
                <w:rFonts w:ascii="Arabic Typesetting" w:eastAsia="SimSun" w:hAnsi="Arabic Typesetting" w:cs="Arabic Typesetting" w:hint="cs"/>
                <w:sz w:val="28"/>
                <w:szCs w:val="28"/>
                <w:rtl/>
                <w:lang w:eastAsia="zh-CN"/>
              </w:rPr>
              <w:t>)</w:t>
            </w:r>
            <w:r w:rsidRPr="005968CF">
              <w:rPr>
                <w:rFonts w:ascii="Arabic Typesetting" w:eastAsia="SimSun" w:hAnsi="Arabic Typesetting" w:cs="Arabic Typesetting"/>
                <w:sz w:val="28"/>
                <w:szCs w:val="28"/>
                <w:rtl/>
                <w:lang w:eastAsia="zh-CN"/>
              </w:rPr>
              <w:t xml:space="preserve">، وبرنامج النفاذ إلى المعلومات المتخصصة بشأن البراءات </w:t>
            </w:r>
            <w:r w:rsidRPr="005968CF">
              <w:rPr>
                <w:rFonts w:ascii="Arabic Typesetting" w:eastAsia="SimSun" w:hAnsi="Arabic Typesetting" w:cs="Arabic Typesetting"/>
                <w:sz w:val="28"/>
                <w:szCs w:val="28"/>
                <w:lang w:eastAsia="zh-CN"/>
              </w:rPr>
              <w:t>(ASPI)</w:t>
            </w:r>
          </w:p>
          <w:p w:rsidR="005968CF" w:rsidRPr="005968CF" w:rsidRDefault="005968CF" w:rsidP="005968CF">
            <w:pPr>
              <w:keepNext/>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sz w:val="28"/>
                <w:szCs w:val="28"/>
                <w:rtl/>
                <w:lang w:eastAsia="zh-CN"/>
              </w:rPr>
              <w:t>(1.2% - حصة الإيرادات)</w:t>
            </w:r>
          </w:p>
        </w:tc>
        <w:tc>
          <w:tcPr>
            <w:tcW w:w="1050" w:type="pct"/>
          </w:tcPr>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 xml:space="preserve">البرنامج 13 - البنية التحتية لقواعد البيانات العالمية وأدوات البحث والترجمة الآلية </w:t>
            </w:r>
            <w:proofErr w:type="spellStart"/>
            <w:r w:rsidRPr="005968CF">
              <w:rPr>
                <w:rFonts w:ascii="Arabic Typesetting" w:eastAsia="SimSun" w:hAnsi="Arabic Typesetting" w:cs="Arabic Typesetting"/>
                <w:sz w:val="28"/>
                <w:szCs w:val="28"/>
                <w:rtl/>
                <w:lang w:eastAsia="zh-CN"/>
              </w:rPr>
              <w:t>وويبو</w:t>
            </w:r>
            <w:proofErr w:type="spellEnd"/>
            <w:r w:rsidRPr="005968CF">
              <w:rPr>
                <w:rFonts w:ascii="Arabic Typesetting" w:eastAsia="SimSun" w:hAnsi="Arabic Typesetting" w:cs="Arabic Typesetting"/>
                <w:sz w:val="28"/>
                <w:szCs w:val="28"/>
                <w:rtl/>
                <w:lang w:eastAsia="zh-CN"/>
              </w:rPr>
              <w:t xml:space="preserve"> ليكس</w:t>
            </w:r>
          </w:p>
          <w:p w:rsidR="005968CF" w:rsidRPr="005968CF" w:rsidRDefault="005968CF" w:rsidP="005968CF">
            <w:pPr>
              <w:keepNext/>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sz w:val="28"/>
                <w:szCs w:val="28"/>
                <w:rtl/>
                <w:lang w:eastAsia="zh-CN"/>
              </w:rPr>
              <w:t>(75.6% - تقدير المسؤول عن البرنامج)</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 xml:space="preserve">البرنامج 14 - مراكز دعم التكنولوجيا والابتكار، وبرنامج النفاذ إلى الأبحاث لأغراض التطوير والابتكار </w:t>
            </w:r>
            <w:r w:rsidRPr="005968CF">
              <w:rPr>
                <w:rFonts w:ascii="Arabic Typesetting" w:eastAsia="SimSun" w:hAnsi="Arabic Typesetting" w:cs="Arabic Typesetting" w:hint="cs"/>
                <w:sz w:val="28"/>
                <w:szCs w:val="28"/>
                <w:rtl/>
                <w:lang w:eastAsia="zh-CN"/>
              </w:rPr>
              <w:t>(</w:t>
            </w:r>
            <w:r w:rsidRPr="005968CF">
              <w:rPr>
                <w:rFonts w:ascii="Arabic Typesetting" w:eastAsia="SimSun" w:hAnsi="Arabic Typesetting" w:cs="Arabic Typesetting"/>
                <w:sz w:val="28"/>
                <w:szCs w:val="28"/>
                <w:lang w:eastAsia="zh-CN"/>
              </w:rPr>
              <w:t>ARDI</w:t>
            </w:r>
            <w:r w:rsidRPr="005968CF">
              <w:rPr>
                <w:rFonts w:ascii="Arabic Typesetting" w:eastAsia="SimSun" w:hAnsi="Arabic Typesetting" w:cs="Arabic Typesetting" w:hint="cs"/>
                <w:sz w:val="28"/>
                <w:szCs w:val="28"/>
                <w:rtl/>
                <w:lang w:eastAsia="zh-CN"/>
              </w:rPr>
              <w:t>)</w:t>
            </w:r>
            <w:r w:rsidRPr="005968CF">
              <w:rPr>
                <w:rFonts w:ascii="Arabic Typesetting" w:eastAsia="SimSun" w:hAnsi="Arabic Typesetting" w:cs="Arabic Typesetting"/>
                <w:sz w:val="28"/>
                <w:szCs w:val="28"/>
                <w:rtl/>
                <w:lang w:eastAsia="zh-CN"/>
              </w:rPr>
              <w:t xml:space="preserve">، وبرنامج النفاذ إلى المعلومات المتخصصة بشأن البراءات </w:t>
            </w:r>
            <w:r w:rsidRPr="005968CF">
              <w:rPr>
                <w:rFonts w:ascii="Arabic Typesetting" w:eastAsia="SimSun" w:hAnsi="Arabic Typesetting" w:cs="Arabic Typesetting"/>
                <w:sz w:val="28"/>
                <w:szCs w:val="28"/>
                <w:lang w:eastAsia="zh-CN"/>
              </w:rPr>
              <w:t>(ASPI)</w:t>
            </w:r>
          </w:p>
          <w:p w:rsidR="005968CF" w:rsidRPr="005968CF" w:rsidRDefault="005968CF" w:rsidP="005968CF">
            <w:pPr>
              <w:keepNext/>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sz w:val="28"/>
                <w:szCs w:val="28"/>
                <w:rtl/>
                <w:lang w:eastAsia="zh-CN"/>
              </w:rPr>
              <w:t>(79.4% - حصة الإيرادات)</w:t>
            </w:r>
          </w:p>
        </w:tc>
        <w:tc>
          <w:tcPr>
            <w:tcW w:w="1000" w:type="pct"/>
            <w:vAlign w:val="center"/>
          </w:tcPr>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 xml:space="preserve">البرنامج 13 - البنية التحتية لقواعد البيانات العالمية وأدوات البحث والترجمة الآلية </w:t>
            </w:r>
            <w:proofErr w:type="spellStart"/>
            <w:r w:rsidRPr="005968CF">
              <w:rPr>
                <w:rFonts w:ascii="Arabic Typesetting" w:eastAsia="SimSun" w:hAnsi="Arabic Typesetting" w:cs="Arabic Typesetting"/>
                <w:sz w:val="28"/>
                <w:szCs w:val="28"/>
                <w:rtl/>
                <w:lang w:eastAsia="zh-CN"/>
              </w:rPr>
              <w:t>وويبو</w:t>
            </w:r>
            <w:proofErr w:type="spellEnd"/>
            <w:r w:rsidRPr="005968CF">
              <w:rPr>
                <w:rFonts w:ascii="Arabic Typesetting" w:eastAsia="SimSun" w:hAnsi="Arabic Typesetting" w:cs="Arabic Typesetting"/>
                <w:sz w:val="28"/>
                <w:szCs w:val="28"/>
                <w:rtl/>
                <w:lang w:eastAsia="zh-CN"/>
              </w:rPr>
              <w:t xml:space="preserve"> ليكس</w:t>
            </w:r>
          </w:p>
          <w:p w:rsidR="005968CF" w:rsidRPr="005968CF" w:rsidRDefault="005968CF" w:rsidP="005968CF">
            <w:pPr>
              <w:keepNext/>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sz w:val="28"/>
                <w:szCs w:val="28"/>
                <w:rtl/>
                <w:lang w:eastAsia="zh-CN"/>
              </w:rPr>
              <w:t>(23.2% - تقدير المسؤول عن البرنامج)</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 xml:space="preserve">البرنامج 14 - مراكز دعم التكنولوجيا والابتكار، وبرنامج النفاذ إلى الأبحاث لأغراض التطوير والابتكار </w:t>
            </w:r>
            <w:r w:rsidRPr="005968CF">
              <w:rPr>
                <w:rFonts w:ascii="Arabic Typesetting" w:eastAsia="SimSun" w:hAnsi="Arabic Typesetting" w:cs="Arabic Typesetting" w:hint="cs"/>
                <w:sz w:val="28"/>
                <w:szCs w:val="28"/>
                <w:rtl/>
                <w:lang w:eastAsia="zh-CN"/>
              </w:rPr>
              <w:t>(</w:t>
            </w:r>
            <w:r w:rsidRPr="005968CF">
              <w:rPr>
                <w:rFonts w:ascii="Arabic Typesetting" w:eastAsia="SimSun" w:hAnsi="Arabic Typesetting" w:cs="Arabic Typesetting"/>
                <w:sz w:val="28"/>
                <w:szCs w:val="28"/>
                <w:lang w:eastAsia="zh-CN"/>
              </w:rPr>
              <w:t>ARDI</w:t>
            </w:r>
            <w:r w:rsidRPr="005968CF">
              <w:rPr>
                <w:rFonts w:ascii="Arabic Typesetting" w:eastAsia="SimSun" w:hAnsi="Arabic Typesetting" w:cs="Arabic Typesetting" w:hint="cs"/>
                <w:sz w:val="28"/>
                <w:szCs w:val="28"/>
                <w:rtl/>
                <w:lang w:eastAsia="zh-CN"/>
              </w:rPr>
              <w:t>)</w:t>
            </w:r>
            <w:r w:rsidRPr="005968CF">
              <w:rPr>
                <w:rFonts w:ascii="Arabic Typesetting" w:eastAsia="SimSun" w:hAnsi="Arabic Typesetting" w:cs="Arabic Typesetting"/>
                <w:sz w:val="28"/>
                <w:szCs w:val="28"/>
                <w:rtl/>
                <w:lang w:eastAsia="zh-CN"/>
              </w:rPr>
              <w:t xml:space="preserve">، وبرنامج النفاذ إلى المعلومات المتخصصة بشأن البراءات </w:t>
            </w:r>
            <w:r w:rsidRPr="005968CF">
              <w:rPr>
                <w:rFonts w:ascii="Arabic Typesetting" w:eastAsia="SimSun" w:hAnsi="Arabic Typesetting" w:cs="Arabic Typesetting"/>
                <w:sz w:val="28"/>
                <w:szCs w:val="28"/>
                <w:lang w:eastAsia="zh-CN"/>
              </w:rPr>
              <w:t>(ASPI)</w:t>
            </w:r>
          </w:p>
          <w:p w:rsidR="005968CF" w:rsidRPr="005968CF" w:rsidRDefault="005968CF" w:rsidP="005968CF">
            <w:pPr>
              <w:keepNext/>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sz w:val="28"/>
                <w:szCs w:val="28"/>
                <w:rtl/>
                <w:lang w:eastAsia="zh-CN"/>
              </w:rPr>
              <w:t>(17.8% - حصة</w:t>
            </w:r>
            <w:r w:rsidRPr="005968CF">
              <w:rPr>
                <w:rFonts w:ascii="Arabic Typesetting" w:eastAsia="SimSun" w:hAnsi="Arabic Typesetting" w:cs="Arabic Typesetting"/>
                <w:i/>
                <w:iCs/>
                <w:sz w:val="28"/>
                <w:szCs w:val="28"/>
                <w:lang w:eastAsia="zh-CN"/>
              </w:rPr>
              <w:t> </w:t>
            </w:r>
            <w:r w:rsidRPr="005968CF">
              <w:rPr>
                <w:rFonts w:ascii="Arabic Typesetting" w:eastAsia="SimSun" w:hAnsi="Arabic Typesetting" w:cs="Arabic Typesetting"/>
                <w:i/>
                <w:iCs/>
                <w:sz w:val="28"/>
                <w:szCs w:val="28"/>
                <w:rtl/>
                <w:lang w:eastAsia="zh-CN"/>
              </w:rPr>
              <w:t>الإيرادات)</w:t>
            </w:r>
          </w:p>
        </w:tc>
        <w:tc>
          <w:tcPr>
            <w:tcW w:w="1000" w:type="pct"/>
          </w:tcPr>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 xml:space="preserve">البرنامج 13 - البنية التحتية لقواعد البيانات العالمية وأدوات البحث والترجمة الآلية </w:t>
            </w:r>
            <w:proofErr w:type="spellStart"/>
            <w:r w:rsidRPr="005968CF">
              <w:rPr>
                <w:rFonts w:ascii="Arabic Typesetting" w:eastAsia="SimSun" w:hAnsi="Arabic Typesetting" w:cs="Arabic Typesetting"/>
                <w:sz w:val="28"/>
                <w:szCs w:val="28"/>
                <w:rtl/>
                <w:lang w:eastAsia="zh-CN"/>
              </w:rPr>
              <w:t>وويبو</w:t>
            </w:r>
            <w:proofErr w:type="spellEnd"/>
            <w:r w:rsidRPr="005968CF">
              <w:rPr>
                <w:rFonts w:ascii="Arabic Typesetting" w:eastAsia="SimSun" w:hAnsi="Arabic Typesetting" w:cs="Arabic Typesetting"/>
                <w:sz w:val="28"/>
                <w:szCs w:val="28"/>
                <w:rtl/>
                <w:lang w:eastAsia="zh-CN"/>
              </w:rPr>
              <w:t xml:space="preserve"> ليكس</w:t>
            </w:r>
          </w:p>
          <w:p w:rsidR="005968CF" w:rsidRPr="005968CF" w:rsidRDefault="005968CF" w:rsidP="005968CF">
            <w:pPr>
              <w:keepNext/>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sz w:val="28"/>
                <w:szCs w:val="28"/>
                <w:rtl/>
                <w:lang w:eastAsia="zh-CN"/>
              </w:rPr>
              <w:t>(1.2% - تقدير المسؤول عن البرنامج)</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 xml:space="preserve">البرنامج 14 - مراكز دعم التكنولوجيا والابتكار، وبرنامج النفاذ إلى الأبحاث لأغراض التطوير والابتكار </w:t>
            </w:r>
            <w:r w:rsidRPr="005968CF">
              <w:rPr>
                <w:rFonts w:ascii="Arabic Typesetting" w:eastAsia="SimSun" w:hAnsi="Arabic Typesetting" w:cs="Arabic Typesetting" w:hint="cs"/>
                <w:sz w:val="28"/>
                <w:szCs w:val="28"/>
                <w:rtl/>
                <w:lang w:eastAsia="zh-CN"/>
              </w:rPr>
              <w:t>(</w:t>
            </w:r>
            <w:r w:rsidRPr="005968CF">
              <w:rPr>
                <w:rFonts w:ascii="Arabic Typesetting" w:eastAsia="SimSun" w:hAnsi="Arabic Typesetting" w:cs="Arabic Typesetting"/>
                <w:sz w:val="28"/>
                <w:szCs w:val="28"/>
                <w:lang w:eastAsia="zh-CN"/>
              </w:rPr>
              <w:t>ARDI</w:t>
            </w:r>
            <w:r w:rsidRPr="005968CF">
              <w:rPr>
                <w:rFonts w:ascii="Arabic Typesetting" w:eastAsia="SimSun" w:hAnsi="Arabic Typesetting" w:cs="Arabic Typesetting" w:hint="cs"/>
                <w:sz w:val="28"/>
                <w:szCs w:val="28"/>
                <w:rtl/>
                <w:lang w:eastAsia="zh-CN"/>
              </w:rPr>
              <w:t>)</w:t>
            </w:r>
            <w:r w:rsidRPr="005968CF">
              <w:rPr>
                <w:rFonts w:ascii="Arabic Typesetting" w:eastAsia="SimSun" w:hAnsi="Arabic Typesetting" w:cs="Arabic Typesetting"/>
                <w:sz w:val="28"/>
                <w:szCs w:val="28"/>
                <w:rtl/>
                <w:lang w:eastAsia="zh-CN"/>
              </w:rPr>
              <w:t xml:space="preserve">، وبرنامج النفاذ إلى المعلومات المتخصصة بشأن البراءات </w:t>
            </w:r>
            <w:r w:rsidRPr="005968CF">
              <w:rPr>
                <w:rFonts w:ascii="Arabic Typesetting" w:eastAsia="SimSun" w:hAnsi="Arabic Typesetting" w:cs="Arabic Typesetting"/>
                <w:sz w:val="28"/>
                <w:szCs w:val="28"/>
                <w:lang w:eastAsia="zh-CN"/>
              </w:rPr>
              <w:t>(ASPI)</w:t>
            </w:r>
          </w:p>
          <w:p w:rsidR="005968CF" w:rsidRPr="005968CF" w:rsidRDefault="005968CF" w:rsidP="005968CF">
            <w:pPr>
              <w:keepNext/>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sz w:val="28"/>
                <w:szCs w:val="28"/>
                <w:rtl/>
                <w:lang w:eastAsia="zh-CN"/>
              </w:rPr>
              <w:t>(1.5% - حصة الإيرادات)</w:t>
            </w:r>
          </w:p>
        </w:tc>
        <w:tc>
          <w:tcPr>
            <w:tcW w:w="901" w:type="pct"/>
          </w:tcPr>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rtl/>
                <w:lang w:eastAsia="zh-CN"/>
              </w:rPr>
            </w:pPr>
            <w:r w:rsidRPr="005968CF">
              <w:rPr>
                <w:rFonts w:ascii="Arabic Typesetting" w:eastAsia="SimSun" w:hAnsi="Arabic Typesetting" w:cs="Arabic Typesetting"/>
                <w:sz w:val="28"/>
                <w:szCs w:val="28"/>
                <w:rtl/>
                <w:lang w:eastAsia="zh-CN"/>
              </w:rPr>
              <w:t xml:space="preserve">البرنامج 14 - مراكز دعم التكنولوجيا والابتكار، وبرنامج النفاذ إلى الأبحاث لأغراض التطوير والابتكار </w:t>
            </w:r>
            <w:r w:rsidRPr="005968CF">
              <w:rPr>
                <w:rFonts w:ascii="Arabic Typesetting" w:eastAsia="SimSun" w:hAnsi="Arabic Typesetting" w:cs="Arabic Typesetting" w:hint="cs"/>
                <w:sz w:val="28"/>
                <w:szCs w:val="28"/>
                <w:rtl/>
                <w:lang w:eastAsia="zh-CN"/>
              </w:rPr>
              <w:t>(</w:t>
            </w:r>
            <w:r w:rsidRPr="005968CF">
              <w:rPr>
                <w:rFonts w:ascii="Arabic Typesetting" w:eastAsia="SimSun" w:hAnsi="Arabic Typesetting" w:cs="Arabic Typesetting"/>
                <w:sz w:val="28"/>
                <w:szCs w:val="28"/>
                <w:lang w:eastAsia="zh-CN"/>
              </w:rPr>
              <w:t>ARDI</w:t>
            </w:r>
            <w:r w:rsidRPr="005968CF">
              <w:rPr>
                <w:rFonts w:ascii="Arabic Typesetting" w:eastAsia="SimSun" w:hAnsi="Arabic Typesetting" w:cs="Arabic Typesetting" w:hint="cs"/>
                <w:sz w:val="28"/>
                <w:szCs w:val="28"/>
                <w:rtl/>
                <w:lang w:eastAsia="zh-CN"/>
              </w:rPr>
              <w:t>)</w:t>
            </w:r>
            <w:r w:rsidRPr="005968CF">
              <w:rPr>
                <w:rFonts w:ascii="Arabic Typesetting" w:eastAsia="SimSun" w:hAnsi="Arabic Typesetting" w:cs="Arabic Typesetting"/>
                <w:sz w:val="28"/>
                <w:szCs w:val="28"/>
                <w:rtl/>
                <w:lang w:eastAsia="zh-CN"/>
              </w:rPr>
              <w:t xml:space="preserve">، وبرنامج النفاذ إلى المعلومات المتخصصة بشأن البراءات </w:t>
            </w:r>
            <w:r w:rsidRPr="005968CF">
              <w:rPr>
                <w:rFonts w:ascii="Arabic Typesetting" w:eastAsia="SimSun" w:hAnsi="Arabic Typesetting" w:cs="Arabic Typesetting"/>
                <w:sz w:val="28"/>
                <w:szCs w:val="28"/>
                <w:lang w:eastAsia="zh-CN"/>
              </w:rPr>
              <w:t>(ASPI)</w:t>
            </w:r>
          </w:p>
          <w:p w:rsidR="005968CF" w:rsidRPr="005968CF" w:rsidRDefault="005968CF" w:rsidP="005968CF">
            <w:pPr>
              <w:keepNext/>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sz w:val="28"/>
                <w:szCs w:val="28"/>
                <w:rtl/>
                <w:lang w:eastAsia="zh-CN"/>
              </w:rPr>
              <w:t>(0.1% - تقدير المسؤول عن البرنامج)</w:t>
            </w:r>
          </w:p>
        </w:tc>
      </w:tr>
      <w:tr w:rsidR="005968CF" w:rsidRPr="005968CF" w:rsidTr="00A425EA">
        <w:trPr>
          <w:trHeight w:val="320"/>
        </w:trPr>
        <w:tc>
          <w:tcPr>
            <w:tcW w:w="5000" w:type="pct"/>
            <w:gridSpan w:val="5"/>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color w:val="4F81BD"/>
                <w:sz w:val="28"/>
                <w:szCs w:val="28"/>
                <w:lang w:eastAsia="zh-CN"/>
              </w:rPr>
            </w:pPr>
            <w:r w:rsidRPr="005968CF">
              <w:rPr>
                <w:rFonts w:ascii="Arabic Typesetting" w:eastAsia="SimSun" w:hAnsi="Arabic Typesetting" w:cs="Arabic Typesetting"/>
                <w:sz w:val="28"/>
                <w:szCs w:val="28"/>
                <w:rtl/>
                <w:lang w:eastAsia="zh-CN"/>
              </w:rPr>
              <w:t>نفقات الاتحاد غير المباشرة: البرنامجان 9 و20</w:t>
            </w:r>
          </w:p>
        </w:tc>
      </w:tr>
    </w:tbl>
    <w:p w:rsidR="005968CF" w:rsidRPr="005968CF" w:rsidRDefault="00015F2C" w:rsidP="00015F2C">
      <w:pPr>
        <w:keepNext/>
        <w:numPr>
          <w:ilvl w:val="0"/>
          <w:numId w:val="9"/>
        </w:numPr>
        <w:bidi/>
        <w:spacing w:before="240" w:after="24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والإنفاق</w:t>
      </w:r>
      <w:r w:rsidRPr="005968CF">
        <w:rPr>
          <w:rFonts w:ascii="Arabic Typesetting" w:eastAsia="SimSun" w:hAnsi="Arabic Typesetting" w:cs="Arabic Typesetting"/>
          <w:sz w:val="34"/>
          <w:szCs w:val="34"/>
          <w:rtl/>
          <w:lang w:eastAsia="zh-CN" w:bidi="ar-EG"/>
        </w:rPr>
        <w:t xml:space="preserve">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ه3.4 "تغطية جغرافية واسعة لمحتوى قواعد بيانات الويبو العالمية بشأن الملكية الفكرية واستخدامها" وينفذها البرنامج 13 (قواعد البيانات العالمية)، </w:t>
      </w: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مباشرة" كما يلي:</w:t>
      </w:r>
    </w:p>
    <w:tbl>
      <w:tblPr>
        <w:tblStyle w:val="TableGrid11"/>
        <w:bidiVisual/>
        <w:tblW w:w="3999" w:type="pct"/>
        <w:tblInd w:w="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3217"/>
        <w:gridCol w:w="2038"/>
      </w:tblGrid>
      <w:tr w:rsidR="005968CF" w:rsidRPr="005968CF" w:rsidTr="00A425EA">
        <w:tc>
          <w:tcPr>
            <w:tcW w:w="1666"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اتحاد معاهدة البراءات</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2041"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اتحاد مدريد</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293"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rtl/>
                <w:lang w:eastAsia="zh-CN"/>
              </w:rPr>
            </w:pPr>
            <w:r w:rsidRPr="005968CF">
              <w:rPr>
                <w:rFonts w:ascii="Arabic Typesetting" w:eastAsia="SimSun" w:hAnsi="Arabic Typesetting" w:cs="Arabic Typesetting"/>
                <w:sz w:val="28"/>
                <w:szCs w:val="28"/>
                <w:rtl/>
                <w:lang w:eastAsia="zh-CN"/>
              </w:rPr>
              <w:t>اتحاد لاهاي</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sz w:val="28"/>
                <w:szCs w:val="28"/>
                <w:rtl/>
                <w:lang w:eastAsia="zh-CN"/>
              </w:rPr>
              <w:t>النفقات المباشرة</w:t>
            </w:r>
          </w:p>
        </w:tc>
      </w:tr>
      <w:tr w:rsidR="005968CF" w:rsidRPr="005968CF" w:rsidTr="00A425EA">
        <w:trPr>
          <w:trHeight w:val="391"/>
        </w:trPr>
        <w:tc>
          <w:tcPr>
            <w:tcW w:w="1666" w:type="pct"/>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13 - توسيع تغطية قواعد البيانات</w:t>
            </w:r>
            <w:r w:rsidRPr="005968CF">
              <w:rPr>
                <w:rFonts w:ascii="Arabic Typesetting" w:eastAsia="SimSun" w:hAnsi="Arabic Typesetting" w:cs="Arabic Typesetting" w:hint="cs"/>
                <w:sz w:val="28"/>
                <w:szCs w:val="28"/>
                <w:rtl/>
                <w:lang w:eastAsia="zh-CN"/>
              </w:rPr>
              <w:t> </w:t>
            </w:r>
            <w:r w:rsidRPr="005968CF">
              <w:rPr>
                <w:rFonts w:ascii="Arabic Typesetting" w:eastAsia="SimSun" w:hAnsi="Arabic Typesetting" w:cs="Arabic Typesetting"/>
                <w:sz w:val="28"/>
                <w:szCs w:val="28"/>
                <w:rtl/>
                <w:lang w:eastAsia="zh-CN"/>
              </w:rPr>
              <w:t>العالمية</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sz w:val="28"/>
                <w:szCs w:val="28"/>
                <w:rtl/>
                <w:lang w:eastAsia="zh-CN"/>
              </w:rPr>
              <w:t>(75.6% - تقدير المسؤول عن البرنامج)</w:t>
            </w:r>
          </w:p>
        </w:tc>
        <w:tc>
          <w:tcPr>
            <w:tcW w:w="2041" w:type="pct"/>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13 - توسيع تغطية قواعد البيانات</w:t>
            </w:r>
            <w:r w:rsidRPr="005968CF">
              <w:rPr>
                <w:rFonts w:ascii="Arabic Typesetting" w:eastAsia="SimSun" w:hAnsi="Arabic Typesetting" w:cs="Arabic Typesetting" w:hint="cs"/>
                <w:sz w:val="28"/>
                <w:szCs w:val="28"/>
                <w:rtl/>
                <w:lang w:eastAsia="zh-CN"/>
              </w:rPr>
              <w:t> </w:t>
            </w:r>
            <w:r w:rsidRPr="005968CF">
              <w:rPr>
                <w:rFonts w:ascii="Arabic Typesetting" w:eastAsia="SimSun" w:hAnsi="Arabic Typesetting" w:cs="Arabic Typesetting"/>
                <w:sz w:val="28"/>
                <w:szCs w:val="28"/>
                <w:rtl/>
                <w:lang w:eastAsia="zh-CN"/>
              </w:rPr>
              <w:t>العالمية</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sz w:val="28"/>
                <w:szCs w:val="28"/>
                <w:rtl/>
                <w:lang w:eastAsia="zh-CN"/>
              </w:rPr>
              <w:t>(23.2% - تقدير المسؤول عن البرنامج)</w:t>
            </w:r>
          </w:p>
        </w:tc>
        <w:tc>
          <w:tcPr>
            <w:tcW w:w="1293" w:type="pct"/>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13 - توسيع تغطية قواعد البيانات</w:t>
            </w:r>
            <w:r w:rsidRPr="005968CF">
              <w:rPr>
                <w:rFonts w:ascii="Arabic Typesetting" w:eastAsia="SimSun" w:hAnsi="Arabic Typesetting" w:cs="Arabic Typesetting" w:hint="cs"/>
                <w:sz w:val="28"/>
                <w:szCs w:val="28"/>
                <w:rtl/>
                <w:lang w:eastAsia="zh-CN"/>
              </w:rPr>
              <w:t> </w:t>
            </w:r>
            <w:r w:rsidRPr="005968CF">
              <w:rPr>
                <w:rFonts w:ascii="Arabic Typesetting" w:eastAsia="SimSun" w:hAnsi="Arabic Typesetting" w:cs="Arabic Typesetting"/>
                <w:sz w:val="28"/>
                <w:szCs w:val="28"/>
                <w:rtl/>
                <w:lang w:eastAsia="zh-CN"/>
              </w:rPr>
              <w:t>العالمية</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sz w:val="28"/>
                <w:szCs w:val="28"/>
                <w:rtl/>
                <w:lang w:eastAsia="zh-CN"/>
              </w:rPr>
              <w:t>(1.2% - تقدير المسؤول عن البرنامج)</w:t>
            </w:r>
          </w:p>
        </w:tc>
      </w:tr>
      <w:tr w:rsidR="005968CF" w:rsidRPr="005968CF" w:rsidTr="00A425EA">
        <w:trPr>
          <w:trHeight w:val="63"/>
        </w:trPr>
        <w:tc>
          <w:tcPr>
            <w:tcW w:w="1666" w:type="pct"/>
            <w:shd w:val="clear" w:color="auto" w:fill="C6D9F1"/>
            <w:vAlign w:val="center"/>
          </w:tcPr>
          <w:p w:rsidR="005968CF" w:rsidRPr="005968CF" w:rsidRDefault="005968CF" w:rsidP="005968CF">
            <w:pPr>
              <w:bidi/>
              <w:spacing w:line="280" w:lineRule="exact"/>
              <w:jc w:val="center"/>
              <w:rPr>
                <w:rFonts w:ascii="Arabic Typesetting" w:eastAsia="SimSun" w:hAnsi="Arabic Typesetting" w:cs="Arabic Typesetting"/>
                <w:sz w:val="28"/>
                <w:szCs w:val="28"/>
                <w:lang w:eastAsia="zh-CN"/>
              </w:rPr>
            </w:pPr>
          </w:p>
        </w:tc>
        <w:tc>
          <w:tcPr>
            <w:tcW w:w="2041" w:type="pct"/>
            <w:shd w:val="clear" w:color="auto" w:fill="C6D9F1"/>
          </w:tcPr>
          <w:p w:rsidR="005968CF" w:rsidRPr="005968CF" w:rsidRDefault="005968CF" w:rsidP="005968CF">
            <w:pPr>
              <w:bidi/>
              <w:spacing w:line="280" w:lineRule="exact"/>
              <w:jc w:val="center"/>
              <w:rPr>
                <w:rFonts w:ascii="Arabic Typesetting" w:eastAsia="SimSun" w:hAnsi="Arabic Typesetting" w:cs="Arabic Typesetting"/>
                <w:sz w:val="28"/>
                <w:szCs w:val="28"/>
                <w:lang w:eastAsia="zh-CN"/>
              </w:rPr>
            </w:pPr>
          </w:p>
        </w:tc>
        <w:tc>
          <w:tcPr>
            <w:tcW w:w="1293" w:type="pct"/>
            <w:shd w:val="clear" w:color="auto" w:fill="C6D9F1"/>
            <w:vAlign w:val="center"/>
          </w:tcPr>
          <w:p w:rsidR="005968CF" w:rsidRPr="005968CF" w:rsidRDefault="005968CF" w:rsidP="005968CF">
            <w:pPr>
              <w:bidi/>
              <w:spacing w:line="280" w:lineRule="exact"/>
              <w:jc w:val="center"/>
              <w:rPr>
                <w:rFonts w:ascii="Arabic Typesetting" w:eastAsia="SimSun" w:hAnsi="Arabic Typesetting" w:cs="Arabic Typesetting"/>
                <w:sz w:val="28"/>
                <w:szCs w:val="28"/>
                <w:lang w:eastAsia="zh-CN"/>
              </w:rPr>
            </w:pPr>
          </w:p>
        </w:tc>
      </w:tr>
    </w:tbl>
    <w:p w:rsidR="005968CF" w:rsidRPr="005968CF" w:rsidRDefault="00015F2C" w:rsidP="00DA6355">
      <w:pPr>
        <w:keepNext/>
        <w:numPr>
          <w:ilvl w:val="0"/>
          <w:numId w:val="9"/>
        </w:numPr>
        <w:bidi/>
        <w:spacing w:before="240" w:after="24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lastRenderedPageBreak/>
        <w:t>والإنفاق</w:t>
      </w:r>
      <w:r w:rsidRPr="005968CF">
        <w:rPr>
          <w:rFonts w:ascii="Arabic Typesetting" w:eastAsia="SimSun" w:hAnsi="Arabic Typesetting" w:cs="Arabic Typesetting"/>
          <w:sz w:val="34"/>
          <w:szCs w:val="34"/>
          <w:rtl/>
          <w:lang w:eastAsia="zh-CN" w:bidi="ar-EG"/>
        </w:rPr>
        <w:t xml:space="preserve">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ه4.4 "بنية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 وتنفذها البرامج التالية:</w:t>
      </w:r>
    </w:p>
    <w:p w:rsidR="005968CF" w:rsidRPr="005968CF" w:rsidRDefault="005968CF" w:rsidP="005968CF">
      <w:pPr>
        <w:keepNext/>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البرنامج 3 (حق المؤلف والحقوق المجاورة)،</w:t>
      </w:r>
    </w:p>
    <w:p w:rsidR="005968CF" w:rsidRPr="005968CF" w:rsidRDefault="005968CF" w:rsidP="005968CF">
      <w:pPr>
        <w:keepNext/>
        <w:bidi/>
        <w:spacing w:after="120" w:line="340" w:lineRule="exact"/>
        <w:ind w:left="567"/>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sz w:val="34"/>
          <w:szCs w:val="34"/>
          <w:rtl/>
          <w:lang w:eastAsia="zh-CN" w:bidi="ar-EG"/>
        </w:rPr>
        <w:t>البرنامج 9 (المكاتب الإقليمية والبلدان الأقل نمواً)،</w:t>
      </w:r>
    </w:p>
    <w:p w:rsidR="005968CF" w:rsidRPr="005968CF" w:rsidRDefault="005968CF" w:rsidP="005968CF">
      <w:pPr>
        <w:keepNext/>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والبرنامج 13 (قواعد البيانات العالمية)،</w:t>
      </w:r>
    </w:p>
    <w:p w:rsidR="005968CF" w:rsidRPr="005968CF" w:rsidRDefault="005968CF" w:rsidP="005968CF">
      <w:pPr>
        <w:keepNext/>
        <w:bidi/>
        <w:spacing w:after="120" w:line="340" w:lineRule="exact"/>
        <w:ind w:left="567"/>
        <w:rPr>
          <w:rFonts w:ascii="Arabic Typesetting" w:eastAsia="SimSun" w:hAnsi="Arabic Typesetting" w:cs="Arabic Typesetting"/>
          <w:sz w:val="34"/>
          <w:szCs w:val="34"/>
          <w:lang w:eastAsia="zh-CN" w:bidi="ar-EG"/>
        </w:rPr>
      </w:pPr>
      <w:r w:rsidRPr="005968CF">
        <w:rPr>
          <w:rFonts w:ascii="Arabic Typesetting" w:eastAsia="SimSun" w:hAnsi="Arabic Typesetting" w:cs="Arabic Typesetting"/>
          <w:sz w:val="34"/>
          <w:szCs w:val="34"/>
          <w:rtl/>
          <w:lang w:eastAsia="zh-CN" w:bidi="ar-EG"/>
        </w:rPr>
        <w:t>والبرنامج 15 (حلول الأعمال لمكاتب الملكية الفكرية)،</w:t>
      </w:r>
    </w:p>
    <w:p w:rsidR="005968CF" w:rsidRPr="005968CF" w:rsidRDefault="005968CF" w:rsidP="005968CF">
      <w:pPr>
        <w:keepNext/>
        <w:bidi/>
        <w:spacing w:after="240" w:line="340" w:lineRule="exact"/>
        <w:ind w:left="567"/>
        <w:rPr>
          <w:rFonts w:ascii="Arabic Typesetting" w:eastAsia="SimSun" w:hAnsi="Arabic Typesetting" w:cs="Arabic Typesetting"/>
          <w:sz w:val="34"/>
          <w:szCs w:val="34"/>
          <w:lang w:eastAsia="zh-CN" w:bidi="ar-EG"/>
        </w:rPr>
      </w:pPr>
      <w:r w:rsidRPr="005968CF">
        <w:rPr>
          <w:rFonts w:ascii="Arabic Typesetting" w:eastAsia="SimSun" w:hAnsi="Arabic Typesetting" w:cs="Arabic Typesetting"/>
          <w:sz w:val="34"/>
          <w:szCs w:val="34"/>
          <w:rtl/>
          <w:lang w:eastAsia="zh-CN" w:bidi="ar-EG"/>
        </w:rPr>
        <w:t>والبرنامج 20 (العلاقات الخارجية والمكاتب الخارجية)،</w:t>
      </w:r>
    </w:p>
    <w:p w:rsidR="005968CF" w:rsidRPr="005968CF" w:rsidRDefault="00015F2C" w:rsidP="005968CF">
      <w:pPr>
        <w:bidi/>
        <w:spacing w:after="240" w:line="340" w:lineRule="exact"/>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مباشرة" و"نفقات غير مباشرة" كما يلي:</w:t>
      </w:r>
    </w:p>
    <w:tbl>
      <w:tblPr>
        <w:tblStyle w:val="TableGrid11"/>
        <w:bidiVisual/>
        <w:tblW w:w="420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3433"/>
        <w:gridCol w:w="1740"/>
      </w:tblGrid>
      <w:tr w:rsidR="005968CF" w:rsidRPr="005968CF" w:rsidTr="00A425EA">
        <w:trPr>
          <w:jc w:val="center"/>
        </w:trPr>
        <w:tc>
          <w:tcPr>
            <w:tcW w:w="1878"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i/>
                <w:iCs/>
                <w:color w:val="000000"/>
                <w:sz w:val="28"/>
                <w:szCs w:val="28"/>
                <w:rtl/>
                <w:lang w:eastAsia="zh-CN"/>
              </w:rPr>
            </w:pPr>
            <w:r w:rsidRPr="005968CF">
              <w:rPr>
                <w:rFonts w:ascii="Arabic Typesetting" w:eastAsia="SimSun" w:hAnsi="Arabic Typesetting" w:cs="Arabic Typesetting"/>
                <w:sz w:val="28"/>
                <w:szCs w:val="28"/>
                <w:rtl/>
                <w:lang w:eastAsia="zh-CN"/>
              </w:rPr>
              <w:t>الاتحادات المُموَّلة من الاشتراكات</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2072"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اتحاد معاهدة البراءات</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color w:val="000000"/>
                <w:sz w:val="28"/>
                <w:szCs w:val="28"/>
                <w:rtl/>
                <w:lang w:eastAsia="zh-CN"/>
              </w:rPr>
              <w:t>نفقات الاتحاد المباشرة</w:t>
            </w:r>
          </w:p>
        </w:tc>
        <w:tc>
          <w:tcPr>
            <w:tcW w:w="1050" w:type="pct"/>
            <w:shd w:val="clear" w:color="auto" w:fill="C6D9F1"/>
            <w:vAlign w:val="center"/>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اتحاد لاهاي</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sz w:val="28"/>
                <w:szCs w:val="28"/>
                <w:rtl/>
                <w:lang w:eastAsia="zh-CN"/>
              </w:rPr>
              <w:t>النفقات المباشرة</w:t>
            </w:r>
          </w:p>
        </w:tc>
      </w:tr>
      <w:tr w:rsidR="005968CF" w:rsidRPr="005968CF" w:rsidTr="00A425EA">
        <w:trPr>
          <w:trHeight w:val="778"/>
          <w:jc w:val="center"/>
        </w:trPr>
        <w:tc>
          <w:tcPr>
            <w:tcW w:w="1878" w:type="pct"/>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3 - أنظمة إدارة البيانات الرقمية</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13 - أنظمة التعرف الضوئي على</w:t>
            </w:r>
            <w:r w:rsidRPr="005968CF">
              <w:rPr>
                <w:rFonts w:ascii="Arabic Typesetting" w:eastAsia="SimSun" w:hAnsi="Arabic Typesetting" w:cs="Arabic Typesetting" w:hint="cs"/>
                <w:sz w:val="28"/>
                <w:szCs w:val="28"/>
                <w:rtl/>
                <w:lang w:eastAsia="zh-CN"/>
              </w:rPr>
              <w:t> </w:t>
            </w:r>
            <w:r w:rsidRPr="005968CF">
              <w:rPr>
                <w:rFonts w:ascii="Arabic Typesetting" w:eastAsia="SimSun" w:hAnsi="Arabic Typesetting" w:cs="Arabic Typesetting"/>
                <w:sz w:val="28"/>
                <w:szCs w:val="28"/>
                <w:rtl/>
                <w:lang w:eastAsia="zh-CN"/>
              </w:rPr>
              <w:t>المحارف</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sz w:val="28"/>
                <w:szCs w:val="28"/>
                <w:rtl/>
                <w:lang w:eastAsia="zh-CN"/>
              </w:rPr>
              <w:t>(75.6% - تقدير المسؤول عن البرنامج)</w:t>
            </w:r>
          </w:p>
        </w:tc>
        <w:tc>
          <w:tcPr>
            <w:tcW w:w="2072" w:type="pct"/>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13 - أنظمة التعرف الضوئي على المحارف</w:t>
            </w:r>
          </w:p>
          <w:p w:rsidR="005968CF" w:rsidRPr="005968CF" w:rsidRDefault="005968CF" w:rsidP="005968CF">
            <w:pPr>
              <w:bidi/>
              <w:spacing w:before="120" w:after="120" w:line="280" w:lineRule="exact"/>
              <w:jc w:val="center"/>
              <w:rPr>
                <w:rFonts w:ascii="Arabic Typesetting" w:eastAsia="SimSun" w:hAnsi="Arabic Typesetting" w:cs="Arabic Typesetting"/>
                <w:i/>
                <w:color w:val="000000"/>
                <w:sz w:val="28"/>
                <w:szCs w:val="28"/>
                <w:lang w:eastAsia="zh-CN"/>
              </w:rPr>
            </w:pPr>
            <w:r w:rsidRPr="005968CF">
              <w:rPr>
                <w:rFonts w:ascii="Arabic Typesetting" w:eastAsia="SimSun" w:hAnsi="Arabic Typesetting" w:cs="Arabic Typesetting"/>
                <w:i/>
                <w:iCs/>
                <w:sz w:val="28"/>
                <w:szCs w:val="28"/>
                <w:rtl/>
                <w:lang w:eastAsia="zh-CN"/>
              </w:rPr>
              <w:t>(75.6% - تقدير المسؤول عن البرنامج)</w:t>
            </w:r>
          </w:p>
        </w:tc>
        <w:tc>
          <w:tcPr>
            <w:tcW w:w="1050" w:type="pct"/>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13 - أنظمة التعرف الضوئي على المحارف</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i/>
                <w:iCs/>
                <w:sz w:val="28"/>
                <w:szCs w:val="28"/>
                <w:rtl/>
                <w:lang w:eastAsia="zh-CN"/>
              </w:rPr>
              <w:t>(1.2% - تقدير المسؤول عن البرنامج)</w:t>
            </w:r>
          </w:p>
        </w:tc>
      </w:tr>
      <w:tr w:rsidR="005968CF" w:rsidRPr="005968CF" w:rsidTr="00A425EA">
        <w:trPr>
          <w:trHeight w:val="203"/>
          <w:jc w:val="center"/>
        </w:trPr>
        <w:tc>
          <w:tcPr>
            <w:tcW w:w="5000" w:type="pct"/>
            <w:gridSpan w:val="3"/>
            <w:shd w:val="clear" w:color="auto" w:fill="C6D9F1"/>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نفقات الاتحاد غير المباشرة: البرامج 9 و15 و20</w:t>
            </w:r>
          </w:p>
        </w:tc>
      </w:tr>
    </w:tbl>
    <w:p w:rsidR="005968CF" w:rsidRPr="005968CF" w:rsidRDefault="00015F2C" w:rsidP="00DA6355">
      <w:pPr>
        <w:keepNext/>
        <w:numPr>
          <w:ilvl w:val="0"/>
          <w:numId w:val="9"/>
        </w:numPr>
        <w:bidi/>
        <w:spacing w:before="240" w:after="240" w:line="340" w:lineRule="exact"/>
        <w:jc w:val="both"/>
        <w:rPr>
          <w:rFonts w:ascii="Arabic Typesetting" w:eastAsia="SimSun" w:hAnsi="Arabic Typesetting" w:cs="Arabic Typesetting"/>
          <w:sz w:val="34"/>
          <w:szCs w:val="34"/>
          <w:rtl/>
          <w:lang w:eastAsia="zh-CN" w:bidi="ar-EG"/>
        </w:rPr>
      </w:pPr>
      <w:r>
        <w:rPr>
          <w:rFonts w:ascii="Arabic Typesetting" w:eastAsia="SimSun" w:hAnsi="Arabic Typesetting" w:cs="Arabic Typesetting" w:hint="cs"/>
          <w:sz w:val="34"/>
          <w:szCs w:val="34"/>
          <w:rtl/>
          <w:lang w:eastAsia="zh-CN" w:bidi="ar-EG"/>
        </w:rPr>
        <w:t>والإنفاق</w:t>
      </w:r>
      <w:r w:rsidRPr="005968CF">
        <w:rPr>
          <w:rFonts w:ascii="Arabic Typesetting" w:eastAsia="SimSun" w:hAnsi="Arabic Typesetting" w:cs="Arabic Typesetting"/>
          <w:sz w:val="34"/>
          <w:szCs w:val="34"/>
          <w:rtl/>
          <w:lang w:eastAsia="zh-CN" w:bidi="ar-EG"/>
        </w:rPr>
        <w:t xml:space="preserve">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ه1.7 "منصات وأدوات الملكية الفكرية لنقل المعارف وتطويع التكنولوجيا ونشرها من البلدان المتقدمة إلى البلدان النامية، ولا سيما البلدان الأقل نموا، لمواجهة التحديات العالمية" وتنفذها البرامج التالية:</w:t>
      </w:r>
    </w:p>
    <w:p w:rsidR="005968CF" w:rsidRPr="005968CF" w:rsidRDefault="005968CF" w:rsidP="005968CF">
      <w:pPr>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البرنامج 3 (حق المؤلف والحقوق المجاورة)،</w:t>
      </w:r>
    </w:p>
    <w:p w:rsidR="005968CF" w:rsidRPr="005968CF" w:rsidRDefault="005968CF" w:rsidP="005968CF">
      <w:pPr>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والبرنامج 4 (المعارف التقليدية والتحديات العالمية)،</w:t>
      </w:r>
    </w:p>
    <w:p w:rsidR="005968CF" w:rsidRPr="005968CF" w:rsidRDefault="005968CF" w:rsidP="005968CF">
      <w:pPr>
        <w:bidi/>
        <w:spacing w:after="120" w:line="340" w:lineRule="exact"/>
        <w:ind w:left="567"/>
        <w:rPr>
          <w:rFonts w:ascii="Arabic Typesetting" w:eastAsia="SimSun" w:hAnsi="Arabic Typesetting" w:cs="Arabic Typesetting"/>
          <w:sz w:val="34"/>
          <w:szCs w:val="34"/>
          <w:lang w:eastAsia="zh-CN" w:bidi="ar-EG"/>
        </w:rPr>
      </w:pPr>
      <w:r w:rsidRPr="005968CF">
        <w:rPr>
          <w:rFonts w:ascii="Arabic Typesetting" w:eastAsia="SimSun" w:hAnsi="Arabic Typesetting" w:cs="Arabic Typesetting"/>
          <w:sz w:val="34"/>
          <w:szCs w:val="34"/>
          <w:rtl/>
          <w:lang w:eastAsia="zh-CN" w:bidi="ar-EG"/>
        </w:rPr>
        <w:t>والبرنامج 15 (حلول الأعمال لمكاتب الملكية الفكرية)،</w:t>
      </w:r>
    </w:p>
    <w:p w:rsidR="005968CF" w:rsidRPr="005968CF" w:rsidRDefault="005968CF" w:rsidP="005968CF">
      <w:pPr>
        <w:bidi/>
        <w:spacing w:after="120" w:line="340" w:lineRule="exact"/>
        <w:ind w:left="567"/>
        <w:rPr>
          <w:rFonts w:ascii="Arabic Typesetting" w:hAnsi="Arabic Typesetting" w:cs="Arabic Typesetting"/>
          <w:sz w:val="34"/>
          <w:szCs w:val="34"/>
          <w:rtl/>
          <w:lang w:eastAsia="ja-JP" w:bidi="ar-EG"/>
        </w:rPr>
      </w:pPr>
      <w:r w:rsidRPr="005968CF">
        <w:rPr>
          <w:rFonts w:ascii="Arabic Typesetting" w:hAnsi="Arabic Typesetting" w:cs="Arabic Typesetting"/>
          <w:sz w:val="34"/>
          <w:szCs w:val="34"/>
          <w:rtl/>
          <w:lang w:eastAsia="ja-JP" w:bidi="ar-EG"/>
        </w:rPr>
        <w:t>والبرنامج 18 (الملكية الفكرية والتحديات العالمية)،</w:t>
      </w:r>
    </w:p>
    <w:p w:rsidR="005968CF" w:rsidRPr="005968CF" w:rsidRDefault="005968CF" w:rsidP="005968CF">
      <w:pPr>
        <w:bidi/>
        <w:spacing w:after="240" w:line="340" w:lineRule="exact"/>
        <w:ind w:left="567"/>
        <w:rPr>
          <w:rFonts w:ascii="Arabic Typesetting" w:eastAsia="SimSun" w:hAnsi="Arabic Typesetting" w:cs="Arabic Typesetting"/>
          <w:sz w:val="34"/>
          <w:szCs w:val="34"/>
          <w:lang w:eastAsia="zh-CN" w:bidi="ar-EG"/>
        </w:rPr>
      </w:pPr>
      <w:r w:rsidRPr="005968CF">
        <w:rPr>
          <w:rFonts w:ascii="Arabic Typesetting" w:eastAsia="SimSun" w:hAnsi="Arabic Typesetting" w:cs="Arabic Typesetting"/>
          <w:sz w:val="34"/>
          <w:szCs w:val="34"/>
          <w:rtl/>
          <w:lang w:eastAsia="zh-CN" w:bidi="ar-EG"/>
        </w:rPr>
        <w:t>والبرنامج 20 (العلاقات الخارجية والمكاتب الخارجية)،</w:t>
      </w:r>
    </w:p>
    <w:p w:rsidR="005968CF" w:rsidRPr="005968CF" w:rsidRDefault="00015F2C" w:rsidP="005968CF">
      <w:pPr>
        <w:bidi/>
        <w:spacing w:after="240" w:line="340" w:lineRule="exact"/>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مباشرة" و"نفقات غير مباشرة" كما يلي:</w:t>
      </w:r>
    </w:p>
    <w:tbl>
      <w:tblPr>
        <w:tblStyle w:val="TableGrid11"/>
        <w:bidiVisual/>
        <w:tblW w:w="427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0"/>
      </w:tblGrid>
      <w:tr w:rsidR="005968CF" w:rsidRPr="005968CF" w:rsidTr="00A425EA">
        <w:trPr>
          <w:trHeight w:val="169"/>
          <w:jc w:val="center"/>
        </w:trPr>
        <w:tc>
          <w:tcPr>
            <w:tcW w:w="5000" w:type="pct"/>
            <w:shd w:val="clear" w:color="auto" w:fill="C6D9F1"/>
          </w:tcPr>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lastRenderedPageBreak/>
              <w:t>الاتحادات المُموّ</w:t>
            </w:r>
            <w:r w:rsidRPr="005968CF">
              <w:rPr>
                <w:rFonts w:ascii="Arabic Typesetting" w:eastAsia="SimSun" w:hAnsi="Arabic Typesetting" w:cs="Arabic Typesetting" w:hint="cs"/>
                <w:sz w:val="28"/>
                <w:szCs w:val="28"/>
                <w:rtl/>
                <w:lang w:eastAsia="zh-CN"/>
              </w:rPr>
              <w:t>َ</w:t>
            </w:r>
            <w:r w:rsidRPr="005968CF">
              <w:rPr>
                <w:rFonts w:ascii="Arabic Typesetting" w:eastAsia="SimSun" w:hAnsi="Arabic Typesetting" w:cs="Arabic Typesetting"/>
                <w:sz w:val="28"/>
                <w:szCs w:val="28"/>
                <w:rtl/>
                <w:lang w:eastAsia="zh-CN"/>
              </w:rPr>
              <w:t>لة من الاشتراكات</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hint="cs"/>
                <w:i/>
                <w:iCs/>
                <w:sz w:val="28"/>
                <w:szCs w:val="28"/>
                <w:rtl/>
                <w:lang w:eastAsia="zh-CN"/>
              </w:rPr>
              <w:t>نفقات الاتحاد المباشرة</w:t>
            </w:r>
          </w:p>
        </w:tc>
      </w:tr>
      <w:tr w:rsidR="005968CF" w:rsidRPr="005968CF" w:rsidTr="00A425EA">
        <w:trPr>
          <w:trHeight w:val="461"/>
          <w:jc w:val="center"/>
        </w:trPr>
        <w:tc>
          <w:tcPr>
            <w:tcW w:w="5000" w:type="pct"/>
            <w:shd w:val="clear" w:color="auto" w:fill="FFFFFF"/>
          </w:tcPr>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3 - خدمة الكتب لاتحاد الكتب الميسَّرة والنشر الجامع لاتحاد الكتب الميسّرة</w:t>
            </w:r>
          </w:p>
          <w:p w:rsidR="005968CF" w:rsidRPr="005968CF" w:rsidRDefault="005968CF" w:rsidP="005968CF">
            <w:pPr>
              <w:keepNext/>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 xml:space="preserve">البرنامج 4 - دعم قاعدتي البيانات الخاصتين </w:t>
            </w:r>
            <w:proofErr w:type="spellStart"/>
            <w:r w:rsidRPr="005968CF">
              <w:rPr>
                <w:rFonts w:ascii="Arabic Typesetting" w:eastAsia="SimSun" w:hAnsi="Arabic Typesetting" w:cs="Arabic Typesetting"/>
                <w:sz w:val="28"/>
                <w:szCs w:val="28"/>
                <w:rtl/>
                <w:lang w:eastAsia="zh-CN"/>
              </w:rPr>
              <w:t>بويبو</w:t>
            </w:r>
            <w:proofErr w:type="spellEnd"/>
            <w:r w:rsidRPr="005968CF">
              <w:rPr>
                <w:rFonts w:ascii="Arabic Typesetting" w:eastAsia="SimSun" w:hAnsi="Arabic Typesetting" w:cs="Arabic Typesetting"/>
                <w:sz w:val="28"/>
                <w:szCs w:val="28"/>
                <w:rtl/>
                <w:lang w:eastAsia="zh-CN"/>
              </w:rPr>
              <w:t xml:space="preserve"> </w:t>
            </w:r>
            <w:proofErr w:type="spellStart"/>
            <w:r w:rsidRPr="005968CF">
              <w:rPr>
                <w:rFonts w:ascii="Arabic Typesetting" w:eastAsia="SimSun" w:hAnsi="Arabic Typesetting" w:cs="Arabic Typesetting"/>
                <w:sz w:val="28"/>
                <w:szCs w:val="28"/>
                <w:rtl/>
                <w:lang w:eastAsia="zh-CN"/>
              </w:rPr>
              <w:t>ريسيرتش</w:t>
            </w:r>
            <w:proofErr w:type="spellEnd"/>
            <w:r w:rsidRPr="005968CF">
              <w:rPr>
                <w:rFonts w:ascii="Arabic Typesetting" w:eastAsia="SimSun" w:hAnsi="Arabic Typesetting" w:cs="Arabic Typesetting"/>
                <w:sz w:val="28"/>
                <w:szCs w:val="28"/>
                <w:rtl/>
                <w:lang w:eastAsia="zh-CN"/>
              </w:rPr>
              <w:t xml:space="preserve"> </w:t>
            </w:r>
            <w:proofErr w:type="spellStart"/>
            <w:r w:rsidRPr="005968CF">
              <w:rPr>
                <w:rFonts w:ascii="Arabic Typesetting" w:eastAsia="SimSun" w:hAnsi="Arabic Typesetting" w:cs="Arabic Typesetting"/>
                <w:sz w:val="28"/>
                <w:szCs w:val="28"/>
                <w:rtl/>
                <w:lang w:eastAsia="zh-CN"/>
              </w:rPr>
              <w:t>وويبو</w:t>
            </w:r>
            <w:proofErr w:type="spellEnd"/>
            <w:r w:rsidRPr="005968CF">
              <w:rPr>
                <w:rFonts w:ascii="Arabic Typesetting" w:eastAsia="SimSun" w:hAnsi="Arabic Typesetting" w:cs="Arabic Typesetting"/>
                <w:sz w:val="28"/>
                <w:szCs w:val="28"/>
                <w:rtl/>
                <w:lang w:eastAsia="zh-CN"/>
              </w:rPr>
              <w:t xml:space="preserve"> غرين</w:t>
            </w:r>
          </w:p>
        </w:tc>
      </w:tr>
      <w:tr w:rsidR="005968CF" w:rsidRPr="005968CF" w:rsidTr="00A425EA">
        <w:trPr>
          <w:trHeight w:val="230"/>
          <w:jc w:val="center"/>
        </w:trPr>
        <w:tc>
          <w:tcPr>
            <w:tcW w:w="5000" w:type="pct"/>
            <w:shd w:val="clear" w:color="auto" w:fill="C6D9F1"/>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نفقات الاتحاد غير المباشرة: البرامج 15 و18 و20</w:t>
            </w:r>
          </w:p>
        </w:tc>
      </w:tr>
    </w:tbl>
    <w:p w:rsidR="005968CF" w:rsidRPr="005968CF" w:rsidRDefault="00015F2C" w:rsidP="00DA6355">
      <w:pPr>
        <w:keepNext/>
        <w:numPr>
          <w:ilvl w:val="0"/>
          <w:numId w:val="9"/>
        </w:numPr>
        <w:bidi/>
        <w:spacing w:before="240" w:after="240" w:line="340" w:lineRule="exact"/>
        <w:jc w:val="both"/>
        <w:rPr>
          <w:rFonts w:ascii="Arabic Typesetting" w:eastAsia="SimSun" w:hAnsi="Arabic Typesetting" w:cs="Arabic Typesetting"/>
          <w:sz w:val="34"/>
          <w:szCs w:val="34"/>
          <w:rtl/>
          <w:lang w:eastAsia="zh-CN" w:bidi="ar-EG"/>
        </w:rPr>
      </w:pPr>
      <w:r>
        <w:rPr>
          <w:rFonts w:ascii="Arabic Typesetting" w:eastAsia="SimSun" w:hAnsi="Arabic Typesetting" w:cs="Arabic Typesetting" w:hint="cs"/>
          <w:sz w:val="34"/>
          <w:szCs w:val="34"/>
          <w:rtl/>
          <w:lang w:eastAsia="zh-CN" w:bidi="ar-EG"/>
        </w:rPr>
        <w:t>والإنفاق</w:t>
      </w:r>
      <w:r w:rsidRPr="005968CF">
        <w:rPr>
          <w:rFonts w:ascii="Arabic Typesetting" w:eastAsia="SimSun" w:hAnsi="Arabic Typesetting" w:cs="Arabic Typesetting"/>
          <w:sz w:val="34"/>
          <w:szCs w:val="34"/>
          <w:rtl/>
          <w:lang w:eastAsia="zh-CN" w:bidi="ar-EG"/>
        </w:rPr>
        <w:t xml:space="preserve">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النتيجة المرتقبة ه1.8 "التواصل بفعالية أكبر مع جمهور أوسع بشأن الملكية الفكرية ودور الويبو" وتنفذها البرامج التالية:</w:t>
      </w:r>
    </w:p>
    <w:p w:rsidR="005968CF" w:rsidRPr="005968CF" w:rsidRDefault="005968CF" w:rsidP="005968CF">
      <w:pPr>
        <w:bidi/>
        <w:spacing w:after="120" w:line="340" w:lineRule="exact"/>
        <w:ind w:left="567"/>
        <w:rPr>
          <w:rFonts w:ascii="Arabic Typesetting" w:hAnsi="Arabic Typesetting" w:cs="Arabic Typesetting"/>
          <w:sz w:val="34"/>
          <w:szCs w:val="34"/>
          <w:lang w:eastAsia="ja-JP" w:bidi="ar-EG"/>
        </w:rPr>
      </w:pPr>
      <w:r w:rsidRPr="005968CF">
        <w:rPr>
          <w:rFonts w:ascii="Arabic Typesetting" w:hAnsi="Arabic Typesetting" w:cs="Arabic Typesetting"/>
          <w:sz w:val="34"/>
          <w:szCs w:val="34"/>
          <w:rtl/>
          <w:lang w:eastAsia="ja-JP" w:bidi="ar-EG"/>
        </w:rPr>
        <w:t>البرنامج 3 (حق المؤلف والحقوق المجاورة)،</w:t>
      </w:r>
    </w:p>
    <w:p w:rsidR="005968CF" w:rsidRPr="005968CF" w:rsidRDefault="005968CF" w:rsidP="005968CF">
      <w:pPr>
        <w:bidi/>
        <w:spacing w:after="120" w:line="340" w:lineRule="exact"/>
        <w:ind w:left="567"/>
        <w:rPr>
          <w:rFonts w:ascii="Arabic Typesetting" w:eastAsia="SimSun" w:hAnsi="Arabic Typesetting" w:cs="Arabic Typesetting"/>
          <w:sz w:val="34"/>
          <w:szCs w:val="34"/>
          <w:lang w:eastAsia="zh-CN" w:bidi="ar-EG"/>
        </w:rPr>
      </w:pPr>
      <w:r w:rsidRPr="005968CF">
        <w:rPr>
          <w:rFonts w:ascii="Arabic Typesetting" w:eastAsia="SimSun" w:hAnsi="Arabic Typesetting" w:cs="Arabic Typesetting"/>
          <w:sz w:val="34"/>
          <w:szCs w:val="34"/>
          <w:rtl/>
          <w:lang w:eastAsia="zh-CN" w:bidi="ar-EG"/>
        </w:rPr>
        <w:t>والبرنامج 19 (التواصل)،</w:t>
      </w:r>
    </w:p>
    <w:p w:rsidR="005968CF" w:rsidRPr="005968CF" w:rsidRDefault="005968CF" w:rsidP="005968CF">
      <w:pPr>
        <w:bidi/>
        <w:spacing w:after="240" w:line="340" w:lineRule="exact"/>
        <w:ind w:left="567"/>
        <w:rPr>
          <w:rFonts w:ascii="Arabic Typesetting" w:eastAsia="SimSun" w:hAnsi="Arabic Typesetting" w:cs="Arabic Typesetting"/>
          <w:sz w:val="34"/>
          <w:szCs w:val="34"/>
          <w:lang w:eastAsia="zh-CN" w:bidi="ar-EG"/>
        </w:rPr>
      </w:pPr>
      <w:r w:rsidRPr="005968CF">
        <w:rPr>
          <w:rFonts w:ascii="Arabic Typesetting" w:eastAsia="SimSun" w:hAnsi="Arabic Typesetting" w:cs="Arabic Typesetting"/>
          <w:sz w:val="34"/>
          <w:szCs w:val="34"/>
          <w:rtl/>
          <w:lang w:eastAsia="zh-CN" w:bidi="ar-EG"/>
        </w:rPr>
        <w:t>والبرنامج 20 (العلاقات الخارجية والمكاتب الخارجية)،</w:t>
      </w:r>
    </w:p>
    <w:p w:rsidR="005968CF" w:rsidRPr="005968CF" w:rsidRDefault="00015F2C" w:rsidP="005968CF">
      <w:pPr>
        <w:keepNext/>
        <w:bidi/>
        <w:spacing w:after="240" w:line="340" w:lineRule="exact"/>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مباشرة" و"نفقات غير مباشرة" كما يلي:</w:t>
      </w:r>
    </w:p>
    <w:tbl>
      <w:tblPr>
        <w:tblStyle w:val="TableGrid11"/>
        <w:bidiVisual/>
        <w:tblW w:w="434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6"/>
      </w:tblGrid>
      <w:tr w:rsidR="005968CF" w:rsidRPr="005968CF" w:rsidTr="00A425EA">
        <w:trPr>
          <w:trHeight w:val="169"/>
          <w:jc w:val="center"/>
        </w:trPr>
        <w:tc>
          <w:tcPr>
            <w:tcW w:w="5000" w:type="pct"/>
            <w:shd w:val="clear" w:color="auto" w:fill="C6D9F1"/>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الاتحادات المُمو</w:t>
            </w:r>
            <w:r w:rsidRPr="005968CF">
              <w:rPr>
                <w:rFonts w:ascii="Arabic Typesetting" w:eastAsia="SimSun" w:hAnsi="Arabic Typesetting" w:cs="Arabic Typesetting" w:hint="cs"/>
                <w:sz w:val="28"/>
                <w:szCs w:val="28"/>
                <w:rtl/>
                <w:lang w:eastAsia="zh-CN"/>
              </w:rPr>
              <w:t>َ</w:t>
            </w:r>
            <w:r w:rsidRPr="005968CF">
              <w:rPr>
                <w:rFonts w:ascii="Arabic Typesetting" w:eastAsia="SimSun" w:hAnsi="Arabic Typesetting" w:cs="Arabic Typesetting"/>
                <w:sz w:val="28"/>
                <w:szCs w:val="28"/>
                <w:rtl/>
                <w:lang w:eastAsia="zh-CN"/>
              </w:rPr>
              <w:t>ّلة من الاشتراكات</w:t>
            </w:r>
          </w:p>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hint="cs"/>
                <w:i/>
                <w:iCs/>
                <w:sz w:val="28"/>
                <w:szCs w:val="28"/>
                <w:rtl/>
                <w:lang w:eastAsia="zh-CN"/>
              </w:rPr>
              <w:t>نفقات الاتحاد المباشرة</w:t>
            </w:r>
          </w:p>
        </w:tc>
      </w:tr>
      <w:tr w:rsidR="005968CF" w:rsidRPr="005968CF" w:rsidTr="00A425EA">
        <w:trPr>
          <w:trHeight w:val="461"/>
          <w:jc w:val="center"/>
        </w:trPr>
        <w:tc>
          <w:tcPr>
            <w:tcW w:w="5000" w:type="pct"/>
            <w:shd w:val="clear" w:color="auto" w:fill="FFFFFF"/>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البرنامج 3 - دعم الاتصالات الداخلية واستراتيجيات التوسيم</w:t>
            </w:r>
          </w:p>
        </w:tc>
      </w:tr>
      <w:tr w:rsidR="005968CF" w:rsidRPr="005968CF" w:rsidTr="00A425EA">
        <w:trPr>
          <w:trHeight w:val="230"/>
          <w:jc w:val="center"/>
        </w:trPr>
        <w:tc>
          <w:tcPr>
            <w:tcW w:w="5000" w:type="pct"/>
            <w:shd w:val="clear" w:color="auto" w:fill="C6D9F1"/>
          </w:tcPr>
          <w:p w:rsidR="005968CF" w:rsidRPr="005968CF" w:rsidRDefault="005968CF" w:rsidP="005968CF">
            <w:pPr>
              <w:bidi/>
              <w:spacing w:before="120" w:after="120" w:line="280" w:lineRule="exact"/>
              <w:jc w:val="center"/>
              <w:rPr>
                <w:rFonts w:ascii="Arabic Typesetting" w:eastAsia="SimSun" w:hAnsi="Arabic Typesetting" w:cs="Arabic Typesetting"/>
                <w:sz w:val="28"/>
                <w:szCs w:val="28"/>
                <w:lang w:eastAsia="zh-CN"/>
              </w:rPr>
            </w:pPr>
            <w:r w:rsidRPr="005968CF">
              <w:rPr>
                <w:rFonts w:ascii="Arabic Typesetting" w:eastAsia="SimSun" w:hAnsi="Arabic Typesetting" w:cs="Arabic Typesetting"/>
                <w:sz w:val="28"/>
                <w:szCs w:val="28"/>
                <w:rtl/>
                <w:lang w:eastAsia="zh-CN"/>
              </w:rPr>
              <w:t>نفقات الاتحاد غير المباشرة: البرنامجان 19 و20</w:t>
            </w:r>
          </w:p>
        </w:tc>
      </w:tr>
    </w:tbl>
    <w:p w:rsidR="005968CF" w:rsidRPr="005968CF" w:rsidRDefault="00015F2C" w:rsidP="00015F2C">
      <w:pPr>
        <w:numPr>
          <w:ilvl w:val="0"/>
          <w:numId w:val="9"/>
        </w:numPr>
        <w:bidi/>
        <w:spacing w:before="240" w:after="240" w:line="340" w:lineRule="exact"/>
        <w:jc w:val="both"/>
        <w:rPr>
          <w:rFonts w:ascii="Arabic Typesetting" w:eastAsia="SimSun" w:hAnsi="Arabic Typesetting" w:cs="Arabic Typesetting"/>
          <w:sz w:val="34"/>
          <w:szCs w:val="34"/>
          <w:rtl/>
          <w:lang w:eastAsia="zh-CN" w:bidi="ar-EG"/>
        </w:rPr>
      </w:pPr>
      <w:r>
        <w:rPr>
          <w:rFonts w:ascii="Arabic Typesetting" w:eastAsia="SimSun" w:hAnsi="Arabic Typesetting" w:cs="Arabic Typesetting" w:hint="cs"/>
          <w:sz w:val="34"/>
          <w:szCs w:val="34"/>
          <w:rtl/>
          <w:lang w:eastAsia="zh-CN" w:bidi="ar-EG"/>
        </w:rPr>
        <w:t>والإنفاق</w:t>
      </w:r>
      <w:r w:rsidRPr="005968CF">
        <w:rPr>
          <w:rFonts w:ascii="Arabic Typesetting" w:eastAsia="SimSun" w:hAnsi="Arabic Typesetting" w:cs="Arabic Typesetting"/>
          <w:sz w:val="34"/>
          <w:szCs w:val="34"/>
          <w:rtl/>
          <w:lang w:eastAsia="zh-CN" w:bidi="ar-EG"/>
        </w:rPr>
        <w:t xml:space="preserve">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النتائج المرتقبة ه1.3 و</w:t>
      </w:r>
      <w:r w:rsidR="005968CF" w:rsidRPr="005968CF">
        <w:rPr>
          <w:rFonts w:ascii="Arabic Typesetting" w:eastAsia="SimSun" w:hAnsi="Arabic Typesetting" w:cs="Arabic Typesetting" w:hint="cs"/>
          <w:sz w:val="34"/>
          <w:szCs w:val="34"/>
          <w:rtl/>
          <w:lang w:eastAsia="zh-CN" w:bidi="ar-EG"/>
        </w:rPr>
        <w:t> </w:t>
      </w:r>
      <w:r w:rsidR="005968CF" w:rsidRPr="005968CF">
        <w:rPr>
          <w:rFonts w:ascii="Arabic Typesetting" w:eastAsia="SimSun" w:hAnsi="Arabic Typesetting" w:cs="Arabic Typesetting"/>
          <w:sz w:val="34"/>
          <w:szCs w:val="34"/>
          <w:rtl/>
          <w:lang w:eastAsia="zh-CN" w:bidi="ar-EG"/>
        </w:rPr>
        <w:t>ه3.3-6.3 و ه1.5 و</w:t>
      </w:r>
      <w:r w:rsidR="005968CF" w:rsidRPr="005968CF">
        <w:rPr>
          <w:rFonts w:ascii="Arabic Typesetting" w:eastAsia="SimSun" w:hAnsi="Arabic Typesetting" w:cs="Arabic Typesetting" w:hint="eastAsia"/>
          <w:sz w:val="34"/>
          <w:szCs w:val="34"/>
          <w:rtl/>
          <w:lang w:eastAsia="zh-CN" w:bidi="ar-EG"/>
        </w:rPr>
        <w:t> </w:t>
      </w:r>
      <w:r w:rsidR="005968CF" w:rsidRPr="005968CF">
        <w:rPr>
          <w:rFonts w:ascii="Arabic Typesetting" w:eastAsia="SimSun" w:hAnsi="Arabic Typesetting" w:cs="Arabic Typesetting"/>
          <w:sz w:val="34"/>
          <w:szCs w:val="34"/>
          <w:rtl/>
          <w:lang w:eastAsia="zh-CN" w:bidi="ar-EG"/>
        </w:rPr>
        <w:t>ه2.5 و</w:t>
      </w:r>
      <w:r w:rsidR="005968CF" w:rsidRPr="005968CF">
        <w:rPr>
          <w:rFonts w:ascii="Arabic Typesetting" w:eastAsia="SimSun" w:hAnsi="Arabic Typesetting" w:cs="Arabic Typesetting" w:hint="eastAsia"/>
          <w:sz w:val="34"/>
          <w:szCs w:val="34"/>
          <w:rtl/>
          <w:lang w:eastAsia="zh-CN" w:bidi="ar-EG"/>
        </w:rPr>
        <w:t> </w:t>
      </w:r>
      <w:r w:rsidR="005968CF" w:rsidRPr="005968CF">
        <w:rPr>
          <w:rFonts w:ascii="Arabic Typesetting" w:eastAsia="SimSun" w:hAnsi="Arabic Typesetting" w:cs="Arabic Typesetting"/>
          <w:sz w:val="34"/>
          <w:szCs w:val="34"/>
          <w:rtl/>
          <w:lang w:eastAsia="zh-CN" w:bidi="ar-EG"/>
        </w:rPr>
        <w:t>ه1.6 و</w:t>
      </w:r>
      <w:r w:rsidR="005968CF" w:rsidRPr="005968CF">
        <w:rPr>
          <w:rFonts w:ascii="Arabic Typesetting" w:eastAsia="SimSun" w:hAnsi="Arabic Typesetting" w:cs="Arabic Typesetting" w:hint="eastAsia"/>
          <w:sz w:val="34"/>
          <w:szCs w:val="34"/>
          <w:rtl/>
          <w:lang w:eastAsia="zh-CN" w:bidi="ar-EG"/>
        </w:rPr>
        <w:t> </w:t>
      </w:r>
      <w:r w:rsidR="005968CF" w:rsidRPr="005968CF">
        <w:rPr>
          <w:rFonts w:ascii="Arabic Typesetting" w:eastAsia="SimSun" w:hAnsi="Arabic Typesetting" w:cs="Arabic Typesetting"/>
          <w:sz w:val="34"/>
          <w:szCs w:val="34"/>
          <w:rtl/>
          <w:lang w:eastAsia="zh-CN" w:bidi="ar-EG"/>
        </w:rPr>
        <w:t>ه2.6 و</w:t>
      </w:r>
      <w:r w:rsidR="005968CF" w:rsidRPr="005968CF">
        <w:rPr>
          <w:rFonts w:ascii="Arabic Typesetting" w:eastAsia="SimSun" w:hAnsi="Arabic Typesetting" w:cs="Arabic Typesetting" w:hint="eastAsia"/>
          <w:sz w:val="34"/>
          <w:szCs w:val="34"/>
          <w:rtl/>
          <w:lang w:eastAsia="zh-CN" w:bidi="ar-EG"/>
        </w:rPr>
        <w:t> </w:t>
      </w:r>
      <w:r w:rsidR="005968CF" w:rsidRPr="005968CF">
        <w:rPr>
          <w:rFonts w:ascii="Arabic Typesetting" w:eastAsia="SimSun" w:hAnsi="Arabic Typesetting" w:cs="Arabic Typesetting"/>
          <w:sz w:val="34"/>
          <w:szCs w:val="34"/>
          <w:rtl/>
          <w:lang w:eastAsia="zh-CN" w:bidi="ar-EG"/>
        </w:rPr>
        <w:t>ه2.7 و</w:t>
      </w:r>
      <w:r w:rsidR="005968CF" w:rsidRPr="005968CF">
        <w:rPr>
          <w:rFonts w:ascii="Arabic Typesetting" w:eastAsia="SimSun" w:hAnsi="Arabic Typesetting" w:cs="Arabic Typesetting" w:hint="cs"/>
          <w:sz w:val="34"/>
          <w:szCs w:val="34"/>
          <w:rtl/>
          <w:lang w:eastAsia="zh-CN" w:bidi="ar-EG"/>
        </w:rPr>
        <w:t xml:space="preserve"> </w:t>
      </w:r>
      <w:r w:rsidR="005968CF" w:rsidRPr="005968CF">
        <w:rPr>
          <w:rFonts w:ascii="Arabic Typesetting" w:eastAsia="SimSun" w:hAnsi="Arabic Typesetting" w:cs="Arabic Typesetting"/>
          <w:sz w:val="34"/>
          <w:szCs w:val="34"/>
          <w:rtl/>
          <w:lang w:eastAsia="zh-CN" w:bidi="ar-EG"/>
        </w:rPr>
        <w:t xml:space="preserve">ه2.8-ه5.8، </w:t>
      </w: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غير مباشرة" استناداً إلى مبدأ "القدرة على الدفع خلال الثنائية". والنفقات المتعلقة بالأنشطة التي تساهم في تحقيق النتيجة المرتقبة ه1.1 وينفذها البرنامج 21، وكذلك في تحقيق النتائج المرتقبة ه1.8-5.8 وينفذها البرنامجان 21 و24، تُخصَّص بالطريقة ذاتها التي تخصص بها النفقات المتعلقة بالأنشطة التنظيمية والإدارية.</w:t>
      </w:r>
    </w:p>
    <w:p w:rsidR="005968CF" w:rsidRPr="005968CF" w:rsidRDefault="00015F2C" w:rsidP="00015F2C">
      <w:pPr>
        <w:numPr>
          <w:ilvl w:val="0"/>
          <w:numId w:val="9"/>
        </w:numPr>
        <w:bidi/>
        <w:spacing w:after="24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والإنفاق</w:t>
      </w:r>
      <w:r w:rsidRPr="005968CF">
        <w:rPr>
          <w:rFonts w:ascii="Arabic Typesetting" w:eastAsia="SimSun" w:hAnsi="Arabic Typesetting" w:cs="Arabic Typesetting"/>
          <w:sz w:val="34"/>
          <w:szCs w:val="34"/>
          <w:rtl/>
          <w:lang w:eastAsia="zh-CN" w:bidi="ar-EG"/>
        </w:rPr>
        <w:t xml:space="preserve"> </w:t>
      </w:r>
      <w:r>
        <w:rPr>
          <w:rFonts w:ascii="Arabic Typesetting" w:eastAsia="SimSun" w:hAnsi="Arabic Typesetting" w:cs="Arabic Typesetting"/>
          <w:sz w:val="34"/>
          <w:szCs w:val="34"/>
          <w:rtl/>
          <w:lang w:eastAsia="zh-CN" w:bidi="ar-EG"/>
        </w:rPr>
        <w:t>المتعلق</w:t>
      </w:r>
      <w:r w:rsidR="005968CF" w:rsidRPr="005968CF">
        <w:rPr>
          <w:rFonts w:ascii="Arabic Typesetting" w:eastAsia="SimSun" w:hAnsi="Arabic Typesetting" w:cs="Arabic Typesetting"/>
          <w:sz w:val="34"/>
          <w:szCs w:val="34"/>
          <w:rtl/>
          <w:lang w:eastAsia="zh-CN" w:bidi="ar-EG"/>
        </w:rPr>
        <w:t xml:space="preserve"> بالأنشطة التي تساهم في تحقيق الهدف الاستراتيجي التاسع "بنية دعم إداري ومالي فعالة لتمكين الويبو من تنفيذ برامجها" (النتائج المرتقبة ه1.9-8.9) وتنفذها البرامج التالية، </w:t>
      </w:r>
      <w:r>
        <w:rPr>
          <w:rFonts w:ascii="Arabic Typesetting" w:eastAsia="SimSun" w:hAnsi="Arabic Typesetting" w:cs="Arabic Typesetting" w:hint="cs"/>
          <w:sz w:val="34"/>
          <w:szCs w:val="34"/>
          <w:rtl/>
          <w:lang w:eastAsia="zh-CN" w:bidi="ar-EG"/>
        </w:rPr>
        <w:t>ي</w:t>
      </w:r>
      <w:r>
        <w:rPr>
          <w:rFonts w:ascii="Arabic Typesetting" w:eastAsia="SimSun" w:hAnsi="Arabic Typesetting" w:cs="Arabic Typesetting"/>
          <w:sz w:val="34"/>
          <w:szCs w:val="34"/>
          <w:rtl/>
          <w:lang w:eastAsia="zh-CN" w:bidi="ar-EG"/>
        </w:rPr>
        <w:t>ُخصَّص بوصفه</w:t>
      </w:r>
      <w:r w:rsidR="005968CF" w:rsidRPr="005968CF">
        <w:rPr>
          <w:rFonts w:ascii="Arabic Typesetting" w:eastAsia="SimSun" w:hAnsi="Arabic Typesetting" w:cs="Arabic Typesetting"/>
          <w:sz w:val="34"/>
          <w:szCs w:val="34"/>
          <w:rtl/>
          <w:lang w:eastAsia="zh-CN" w:bidi="ar-EG"/>
        </w:rPr>
        <w:t xml:space="preserve"> "نفقات إدارية مباشرة" لكل الاتحادات كما يلي: (أ) التخصيص المباشر للتكاليف الإدارية – مثل حصة تكلفة استضافة </w:t>
      </w:r>
      <w:proofErr w:type="spellStart"/>
      <w:r w:rsidR="005968CF" w:rsidRPr="005968CF">
        <w:rPr>
          <w:rFonts w:ascii="Arabic Typesetting" w:eastAsia="SimSun" w:hAnsi="Arabic Typesetting" w:cs="Arabic Typesetting"/>
          <w:sz w:val="34"/>
          <w:szCs w:val="34"/>
          <w:rtl/>
          <w:lang w:eastAsia="zh-CN" w:bidi="ar-EG"/>
        </w:rPr>
        <w:t>الخادوم</w:t>
      </w:r>
      <w:proofErr w:type="spellEnd"/>
      <w:r w:rsidR="005968CF" w:rsidRPr="005968CF">
        <w:rPr>
          <w:rFonts w:ascii="Arabic Typesetting" w:eastAsia="SimSun" w:hAnsi="Arabic Typesetting" w:cs="Arabic Typesetting"/>
          <w:sz w:val="34"/>
          <w:szCs w:val="34"/>
          <w:rtl/>
          <w:lang w:eastAsia="zh-CN" w:bidi="ar-EG"/>
        </w:rPr>
        <w:t xml:space="preserve"> في المركز الدولي للحوسبة التابع للأمم المتحدة وحصة تكلفة قسم الإيرادات في إدارة الشؤون المالية – للاتحادات، (ب) وتخصيص "التكاليف الإدارية المباشرة" المتبقية للاتحادات بناءً على حصتها من العاملين. والنفقات المتعلقة بالإدارة غير المُخصصة بوصفها "نفقات "إدارية مباشرة" تُخصَّص بوصفها نفقات "إدارية غير مباشرة" ب</w:t>
      </w:r>
      <w:r>
        <w:rPr>
          <w:rFonts w:ascii="Arabic Typesetting" w:eastAsia="SimSun" w:hAnsi="Arabic Typesetting" w:cs="Arabic Typesetting"/>
          <w:sz w:val="34"/>
          <w:szCs w:val="34"/>
          <w:rtl/>
          <w:lang w:eastAsia="zh-CN" w:bidi="ar-EG"/>
        </w:rPr>
        <w:t>ناءً على مبدأ "القدرة على الدفع</w:t>
      </w:r>
      <w:r w:rsidR="005968CF" w:rsidRPr="005968CF">
        <w:rPr>
          <w:rFonts w:ascii="Arabic Typesetting" w:eastAsia="SimSun" w:hAnsi="Arabic Typesetting" w:cs="Arabic Typesetting"/>
          <w:sz w:val="34"/>
          <w:szCs w:val="34"/>
          <w:rtl/>
          <w:lang w:eastAsia="zh-CN" w:bidi="ar-EG"/>
        </w:rPr>
        <w:t>":</w:t>
      </w:r>
    </w:p>
    <w:tbl>
      <w:tblPr>
        <w:tblStyle w:val="TableGrid11"/>
        <w:bidiVisual/>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tblGrid>
      <w:tr w:rsidR="005968CF" w:rsidRPr="005968CF" w:rsidTr="00A425EA">
        <w:tc>
          <w:tcPr>
            <w:tcW w:w="7830" w:type="dxa"/>
            <w:shd w:val="clear" w:color="auto" w:fill="C6D9F1"/>
            <w:vAlign w:val="center"/>
          </w:tcPr>
          <w:p w:rsidR="005968CF" w:rsidRPr="005968CF" w:rsidRDefault="005968CF" w:rsidP="005968CF">
            <w:pPr>
              <w:keepNext/>
              <w:bidi/>
              <w:spacing w:before="120" w:after="120" w:line="280" w:lineRule="exact"/>
              <w:jc w:val="center"/>
              <w:rPr>
                <w:rFonts w:ascii="Arabic Typesetting" w:eastAsia="SimSun" w:hAnsi="Arabic Typesetting" w:cs="Arabic Typesetting"/>
                <w:color w:val="4F81BD"/>
                <w:sz w:val="28"/>
                <w:szCs w:val="28"/>
                <w:lang w:eastAsia="zh-CN"/>
              </w:rPr>
            </w:pPr>
            <w:r w:rsidRPr="005968CF">
              <w:rPr>
                <w:rFonts w:ascii="Arabic Typesetting" w:eastAsia="SimSun" w:hAnsi="Arabic Typesetting" w:cs="Arabic Typesetting"/>
                <w:sz w:val="28"/>
                <w:szCs w:val="28"/>
                <w:rtl/>
                <w:lang w:eastAsia="zh-CN"/>
              </w:rPr>
              <w:lastRenderedPageBreak/>
              <w:t>النفقات الإدارية المباشرة/النفقات الإدارية غير المباشرة</w:t>
            </w:r>
          </w:p>
        </w:tc>
      </w:tr>
      <w:tr w:rsidR="005968CF" w:rsidRPr="005968CF" w:rsidTr="00A425EA">
        <w:trPr>
          <w:trHeight w:val="715"/>
        </w:trPr>
        <w:tc>
          <w:tcPr>
            <w:tcW w:w="7830" w:type="dxa"/>
            <w:vAlign w:val="center"/>
          </w:tcPr>
          <w:p w:rsidR="005968CF" w:rsidRPr="005968CF" w:rsidRDefault="005968CF" w:rsidP="005968CF">
            <w:pPr>
              <w:keepNext/>
              <w:bidi/>
              <w:spacing w:before="120" w:after="120" w:line="280" w:lineRule="exact"/>
              <w:ind w:left="567"/>
              <w:rPr>
                <w:rFonts w:ascii="Arabic Typesetting" w:hAnsi="Arabic Typesetting" w:cs="Arabic Typesetting"/>
                <w:sz w:val="28"/>
                <w:szCs w:val="28"/>
                <w:lang w:eastAsia="ja-JP"/>
              </w:rPr>
            </w:pPr>
            <w:r w:rsidRPr="005968CF">
              <w:rPr>
                <w:rFonts w:ascii="Arabic Typesetting" w:hAnsi="Arabic Typesetting" w:cs="Arabic Typesetting"/>
                <w:sz w:val="28"/>
                <w:szCs w:val="28"/>
                <w:rtl/>
                <w:lang w:eastAsia="ja-JP"/>
              </w:rPr>
              <w:t>البرنامج 21 (الإدارة التنفيذية)</w:t>
            </w:r>
          </w:p>
          <w:p w:rsidR="005968CF" w:rsidRPr="005968CF" w:rsidRDefault="005968CF" w:rsidP="005968CF">
            <w:pPr>
              <w:keepNext/>
              <w:bidi/>
              <w:spacing w:before="120" w:after="120" w:line="280" w:lineRule="exact"/>
              <w:ind w:left="567"/>
              <w:rPr>
                <w:rFonts w:ascii="Arabic Typesetting" w:hAnsi="Arabic Typesetting" w:cs="Arabic Typesetting"/>
                <w:sz w:val="28"/>
                <w:szCs w:val="28"/>
                <w:lang w:eastAsia="ja-JP"/>
              </w:rPr>
            </w:pPr>
            <w:r w:rsidRPr="005968CF">
              <w:rPr>
                <w:rFonts w:ascii="Arabic Typesetting" w:hAnsi="Arabic Typesetting" w:cs="Arabic Typesetting"/>
                <w:sz w:val="28"/>
                <w:szCs w:val="28"/>
                <w:rtl/>
                <w:lang w:eastAsia="ja-JP"/>
              </w:rPr>
              <w:t>البرنامج 22 (إدارة البرامج والموارد)</w:t>
            </w:r>
          </w:p>
          <w:p w:rsidR="005968CF" w:rsidRPr="005968CF" w:rsidRDefault="005968CF" w:rsidP="005968CF">
            <w:pPr>
              <w:keepNext/>
              <w:bidi/>
              <w:spacing w:before="120" w:after="120" w:line="280" w:lineRule="exact"/>
              <w:ind w:left="567"/>
              <w:rPr>
                <w:rFonts w:ascii="Arabic Typesetting" w:hAnsi="Arabic Typesetting" w:cs="Arabic Typesetting"/>
                <w:sz w:val="28"/>
                <w:szCs w:val="28"/>
                <w:lang w:eastAsia="ja-JP"/>
              </w:rPr>
            </w:pPr>
            <w:r w:rsidRPr="005968CF">
              <w:rPr>
                <w:rFonts w:ascii="Arabic Typesetting" w:hAnsi="Arabic Typesetting" w:cs="Arabic Typesetting"/>
                <w:sz w:val="28"/>
                <w:szCs w:val="28"/>
                <w:rtl/>
                <w:lang w:eastAsia="ja-JP"/>
              </w:rPr>
              <w:t>البرنامج 23 (إدارة الموارد البشرية وتطويرها)</w:t>
            </w:r>
          </w:p>
          <w:p w:rsidR="005968CF" w:rsidRPr="005968CF" w:rsidRDefault="005968CF" w:rsidP="005968CF">
            <w:pPr>
              <w:keepNext/>
              <w:bidi/>
              <w:spacing w:before="120" w:after="120" w:line="280" w:lineRule="exact"/>
              <w:ind w:left="567"/>
              <w:rPr>
                <w:rFonts w:ascii="Arabic Typesetting" w:hAnsi="Arabic Typesetting" w:cs="Arabic Typesetting"/>
                <w:sz w:val="28"/>
                <w:szCs w:val="28"/>
                <w:lang w:eastAsia="ja-JP"/>
              </w:rPr>
            </w:pPr>
            <w:r w:rsidRPr="005968CF">
              <w:rPr>
                <w:rFonts w:ascii="Arabic Typesetting" w:hAnsi="Arabic Typesetting" w:cs="Arabic Typesetting"/>
                <w:sz w:val="28"/>
                <w:szCs w:val="28"/>
                <w:rtl/>
                <w:lang w:eastAsia="ja-JP"/>
              </w:rPr>
              <w:t>البرنامج 24 (خدمات الدعم العامة)</w:t>
            </w:r>
          </w:p>
          <w:p w:rsidR="005968CF" w:rsidRPr="005968CF" w:rsidRDefault="005968CF" w:rsidP="005968CF">
            <w:pPr>
              <w:keepNext/>
              <w:bidi/>
              <w:spacing w:before="120" w:after="120" w:line="280" w:lineRule="exact"/>
              <w:ind w:left="567"/>
              <w:rPr>
                <w:rFonts w:ascii="Arabic Typesetting" w:hAnsi="Arabic Typesetting" w:cs="Arabic Typesetting"/>
                <w:sz w:val="28"/>
                <w:szCs w:val="28"/>
                <w:lang w:eastAsia="ja-JP"/>
              </w:rPr>
            </w:pPr>
            <w:r w:rsidRPr="005968CF">
              <w:rPr>
                <w:rFonts w:ascii="Arabic Typesetting" w:hAnsi="Arabic Typesetting" w:cs="Arabic Typesetting"/>
                <w:sz w:val="28"/>
                <w:szCs w:val="28"/>
                <w:rtl/>
                <w:lang w:eastAsia="ja-JP"/>
              </w:rPr>
              <w:t>البرنامج 25 (تكنولوجيا المعلومات والاتصالات)</w:t>
            </w:r>
          </w:p>
          <w:p w:rsidR="005968CF" w:rsidRPr="005968CF" w:rsidRDefault="005968CF" w:rsidP="005968CF">
            <w:pPr>
              <w:keepNext/>
              <w:bidi/>
              <w:spacing w:before="120" w:after="120" w:line="280" w:lineRule="exact"/>
              <w:ind w:left="567"/>
              <w:rPr>
                <w:rFonts w:ascii="Arabic Typesetting" w:hAnsi="Arabic Typesetting" w:cs="Arabic Typesetting"/>
                <w:sz w:val="28"/>
                <w:szCs w:val="28"/>
                <w:lang w:eastAsia="ja-JP"/>
              </w:rPr>
            </w:pPr>
            <w:r w:rsidRPr="005968CF">
              <w:rPr>
                <w:rFonts w:ascii="Arabic Typesetting" w:hAnsi="Arabic Typesetting" w:cs="Arabic Typesetting"/>
                <w:sz w:val="28"/>
                <w:szCs w:val="28"/>
                <w:rtl/>
                <w:lang w:eastAsia="ja-JP"/>
              </w:rPr>
              <w:t>البرنامج 26 (الرقابة الداخلية)</w:t>
            </w:r>
          </w:p>
          <w:p w:rsidR="005968CF" w:rsidRPr="005968CF" w:rsidRDefault="005968CF" w:rsidP="005968CF">
            <w:pPr>
              <w:keepNext/>
              <w:bidi/>
              <w:spacing w:before="120" w:after="120" w:line="280" w:lineRule="exact"/>
              <w:ind w:left="567"/>
              <w:rPr>
                <w:rFonts w:ascii="Arabic Typesetting" w:hAnsi="Arabic Typesetting" w:cs="Arabic Typesetting"/>
                <w:sz w:val="28"/>
                <w:szCs w:val="28"/>
                <w:lang w:eastAsia="ja-JP"/>
              </w:rPr>
            </w:pPr>
            <w:r w:rsidRPr="005968CF">
              <w:rPr>
                <w:rFonts w:ascii="Arabic Typesetting" w:hAnsi="Arabic Typesetting" w:cs="Arabic Typesetting"/>
                <w:sz w:val="28"/>
                <w:szCs w:val="28"/>
                <w:rtl/>
                <w:lang w:eastAsia="ja-JP"/>
              </w:rPr>
              <w:t>البرنامج 27 (خدمات المؤتمرات واللغات)</w:t>
            </w:r>
          </w:p>
          <w:p w:rsidR="005968CF" w:rsidRPr="005968CF" w:rsidRDefault="005968CF" w:rsidP="005968CF">
            <w:pPr>
              <w:keepNext/>
              <w:bidi/>
              <w:spacing w:before="120" w:after="120" w:line="280" w:lineRule="exact"/>
              <w:ind w:left="567"/>
              <w:rPr>
                <w:rFonts w:ascii="Arabic Typesetting" w:hAnsi="Arabic Typesetting" w:cs="Arabic Typesetting"/>
                <w:sz w:val="28"/>
                <w:szCs w:val="28"/>
                <w:lang w:eastAsia="ja-JP"/>
              </w:rPr>
            </w:pPr>
            <w:r w:rsidRPr="005968CF">
              <w:rPr>
                <w:rFonts w:ascii="Arabic Typesetting" w:hAnsi="Arabic Typesetting" w:cs="Arabic Typesetting"/>
                <w:sz w:val="28"/>
                <w:szCs w:val="28"/>
                <w:rtl/>
                <w:lang w:eastAsia="ja-JP"/>
              </w:rPr>
              <w:t>البرنامج 28 (تأمين المعلومات والسلامة والأمن)</w:t>
            </w:r>
          </w:p>
        </w:tc>
      </w:tr>
      <w:tr w:rsidR="005968CF" w:rsidRPr="005968CF" w:rsidTr="00A425EA">
        <w:trPr>
          <w:trHeight w:val="128"/>
        </w:trPr>
        <w:tc>
          <w:tcPr>
            <w:tcW w:w="7830" w:type="dxa"/>
            <w:shd w:val="clear" w:color="auto" w:fill="C6D9F1"/>
            <w:vAlign w:val="center"/>
          </w:tcPr>
          <w:p w:rsidR="005968CF" w:rsidRPr="005968CF" w:rsidRDefault="005968CF" w:rsidP="005968CF">
            <w:pPr>
              <w:bidi/>
              <w:spacing w:line="280" w:lineRule="exact"/>
              <w:jc w:val="center"/>
              <w:rPr>
                <w:rFonts w:ascii="Arabic Typesetting" w:hAnsi="Arabic Typesetting" w:cs="Arabic Typesetting"/>
                <w:sz w:val="28"/>
                <w:szCs w:val="28"/>
                <w:lang w:eastAsia="ja-JP"/>
              </w:rPr>
            </w:pPr>
          </w:p>
        </w:tc>
      </w:tr>
    </w:tbl>
    <w:p w:rsidR="005968CF" w:rsidRPr="005968CF" w:rsidRDefault="005968CF" w:rsidP="005968CF">
      <w:pPr>
        <w:bidi/>
        <w:spacing w:before="240" w:after="240" w:line="340" w:lineRule="exact"/>
        <w:rPr>
          <w:rFonts w:ascii="Arabic Typesetting" w:eastAsia="SimSun" w:hAnsi="Arabic Typesetting" w:cs="Arabic Typesetting"/>
          <w:b/>
          <w:sz w:val="34"/>
          <w:szCs w:val="34"/>
          <w:lang w:eastAsia="zh-CN" w:bidi="ar-EG"/>
        </w:rPr>
      </w:pPr>
      <w:r w:rsidRPr="005968CF">
        <w:rPr>
          <w:rFonts w:ascii="Arabic Typesetting" w:eastAsia="SimSun" w:hAnsi="Arabic Typesetting" w:cs="Arabic Typesetting"/>
          <w:b/>
          <w:bCs/>
          <w:sz w:val="34"/>
          <w:szCs w:val="34"/>
          <w:rtl/>
          <w:lang w:eastAsia="zh-CN" w:bidi="ar-EG"/>
        </w:rPr>
        <w:t>تخصيص التسويات بناء على المعايير المحاسبية الدولية للقطاع العام بحسب كل اتحاد</w:t>
      </w:r>
    </w:p>
    <w:p w:rsidR="005968CF" w:rsidRPr="005968CF" w:rsidRDefault="005968CF" w:rsidP="00DA6355">
      <w:pPr>
        <w:numPr>
          <w:ilvl w:val="0"/>
          <w:numId w:val="9"/>
        </w:numPr>
        <w:bidi/>
        <w:spacing w:after="240" w:line="340" w:lineRule="exact"/>
        <w:jc w:val="both"/>
        <w:rPr>
          <w:rFonts w:ascii="Arabic Typesetting" w:eastAsia="SimSun" w:hAnsi="Arabic Typesetting" w:cs="Arabic Typesetting"/>
          <w:sz w:val="34"/>
          <w:szCs w:val="34"/>
          <w:rtl/>
          <w:lang w:eastAsia="zh-CN" w:bidi="ar-EG"/>
        </w:rPr>
      </w:pPr>
      <w:r w:rsidRPr="005968CF">
        <w:rPr>
          <w:rFonts w:ascii="Arabic Typesetting" w:eastAsia="SimSun" w:hAnsi="Arabic Typesetting" w:cs="Arabic Typesetting"/>
          <w:sz w:val="34"/>
          <w:szCs w:val="34"/>
          <w:rtl/>
          <w:lang w:eastAsia="zh-CN" w:bidi="ar-EG"/>
        </w:rPr>
        <w:t>تُخصَّص تسويات النفقات بناء على المعايير المحاسبية الدولية للقطاع العام بالنسبة والتناسب بين الاتحادات استنادا إلى حصتها من النفقات. وتشمل التسويات بناء على المعايير المحاسبية الدولية للقطاع العام استحقاقات الموظفين بعد الخدمة واهتلاك ورسملة المباني والمعدات والبرمجيات وحقوق الأرض.</w:t>
      </w:r>
    </w:p>
    <w:p w:rsidR="005968CF" w:rsidRPr="005968CF" w:rsidRDefault="005968CF" w:rsidP="00D109B3">
      <w:pPr>
        <w:keepNext/>
        <w:bidi/>
        <w:spacing w:after="120" w:line="340" w:lineRule="exact"/>
        <w:jc w:val="center"/>
        <w:rPr>
          <w:rFonts w:ascii="Arabic Typesetting" w:eastAsia="SimSun" w:hAnsi="Arabic Typesetting" w:cs="Arabic Typesetting"/>
          <w:b/>
          <w:sz w:val="34"/>
          <w:szCs w:val="34"/>
          <w:lang w:eastAsia="zh-CN" w:bidi="ar-EG"/>
        </w:rPr>
      </w:pPr>
      <w:r w:rsidRPr="005968CF">
        <w:rPr>
          <w:rFonts w:ascii="Arabic Typesetting" w:eastAsia="SimSun" w:hAnsi="Arabic Typesetting" w:cs="Arabic Typesetting"/>
          <w:b/>
          <w:bCs/>
          <w:sz w:val="34"/>
          <w:szCs w:val="34"/>
          <w:rtl/>
          <w:lang w:eastAsia="zh-CN" w:bidi="ar-EG"/>
        </w:rPr>
        <w:t>الجدول 11</w:t>
      </w:r>
      <w:r w:rsidR="00D109B3">
        <w:rPr>
          <w:rFonts w:ascii="Arabic Typesetting" w:eastAsia="SimSun" w:hAnsi="Arabic Typesetting" w:cs="Arabic Typesetting" w:hint="cs"/>
          <w:b/>
          <w:bCs/>
          <w:sz w:val="34"/>
          <w:szCs w:val="34"/>
          <w:rtl/>
          <w:lang w:eastAsia="zh-CN" w:bidi="ar-EG"/>
        </w:rPr>
        <w:t>:</w:t>
      </w:r>
      <w:r w:rsidRPr="005968CF">
        <w:rPr>
          <w:rFonts w:ascii="Arabic Typesetting" w:eastAsia="SimSun" w:hAnsi="Arabic Typesetting" w:cs="Arabic Typesetting"/>
          <w:b/>
          <w:bCs/>
          <w:sz w:val="34"/>
          <w:szCs w:val="34"/>
          <w:rtl/>
          <w:lang w:eastAsia="zh-CN" w:bidi="ar-EG"/>
        </w:rPr>
        <w:t xml:space="preserve">  السيناريو العام بحسب</w:t>
      </w:r>
      <w:r w:rsidRPr="005968CF">
        <w:rPr>
          <w:rFonts w:ascii="Arabic Typesetting" w:eastAsia="SimSun" w:hAnsi="Arabic Typesetting" w:cs="Arabic Typesetting" w:hint="cs"/>
          <w:b/>
          <w:bCs/>
          <w:sz w:val="34"/>
          <w:szCs w:val="34"/>
          <w:rtl/>
          <w:lang w:eastAsia="zh-CN" w:bidi="ar-EG"/>
        </w:rPr>
        <w:t xml:space="preserve"> كل</w:t>
      </w:r>
      <w:r w:rsidRPr="005968CF">
        <w:rPr>
          <w:rFonts w:ascii="Arabic Typesetting" w:eastAsia="SimSun" w:hAnsi="Arabic Typesetting" w:cs="Arabic Typesetting"/>
          <w:b/>
          <w:bCs/>
          <w:sz w:val="34"/>
          <w:szCs w:val="34"/>
          <w:rtl/>
          <w:lang w:eastAsia="zh-CN" w:bidi="ar-EG"/>
        </w:rPr>
        <w:t xml:space="preserve"> اتحاد</w:t>
      </w:r>
    </w:p>
    <w:p w:rsidR="005968CF" w:rsidRPr="005968CF" w:rsidRDefault="005968CF" w:rsidP="005968CF">
      <w:pPr>
        <w:keepNext/>
        <w:bidi/>
        <w:spacing w:after="240" w:line="340" w:lineRule="exact"/>
        <w:jc w:val="center"/>
        <w:rPr>
          <w:rFonts w:ascii="Arabic Typesetting" w:eastAsia="SimSun" w:hAnsi="Arabic Typesetting" w:cs="Arabic Typesetting"/>
          <w:i/>
          <w:sz w:val="34"/>
          <w:szCs w:val="34"/>
          <w:lang w:eastAsia="zh-CN" w:bidi="ar-EG"/>
        </w:rPr>
      </w:pPr>
      <w:r w:rsidRPr="005968CF">
        <w:rPr>
          <w:rFonts w:ascii="Arabic Typesetting" w:eastAsia="SimSun" w:hAnsi="Arabic Typesetting" w:cs="Arabic Typesetting"/>
          <w:i/>
          <w:iCs/>
          <w:sz w:val="34"/>
          <w:szCs w:val="34"/>
          <w:rtl/>
          <w:lang w:eastAsia="zh-CN" w:bidi="ar-EG"/>
        </w:rPr>
        <w:t>(بآلاف الفرنكات السويسرية)</w:t>
      </w:r>
    </w:p>
    <w:p w:rsidR="005968CF" w:rsidRPr="005968CF" w:rsidRDefault="00BA721F" w:rsidP="005968CF">
      <w:pPr>
        <w:bidi/>
        <w:spacing w:before="240" w:after="240"/>
        <w:rPr>
          <w:rFonts w:ascii="Arabic Typesetting" w:hAnsi="Arabic Typesetting" w:cs="Arabic Typesetting"/>
          <w:bCs/>
          <w:sz w:val="34"/>
          <w:szCs w:val="34"/>
          <w:lang w:eastAsia="zh-CN" w:bidi="ar-EG"/>
        </w:rPr>
      </w:pPr>
      <w:r w:rsidRPr="00BA721F">
        <w:rPr>
          <w:noProof/>
          <w:szCs w:val="22"/>
          <w:rtl/>
        </w:rPr>
        <w:drawing>
          <wp:inline distT="0" distB="0" distL="0" distR="0" wp14:anchorId="09D92A7F" wp14:editId="6B400195">
            <wp:extent cx="6120765" cy="1984961"/>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120765" cy="1984961"/>
                    </a:xfrm>
                    <a:prstGeom prst="rect">
                      <a:avLst/>
                    </a:prstGeom>
                    <a:noFill/>
                    <a:ln>
                      <a:noFill/>
                    </a:ln>
                  </pic:spPr>
                </pic:pic>
              </a:graphicData>
            </a:graphic>
          </wp:inline>
        </w:drawing>
      </w:r>
    </w:p>
    <w:p w:rsidR="005968CF" w:rsidRPr="005968CF" w:rsidRDefault="005968CF" w:rsidP="00D109B3">
      <w:pPr>
        <w:keepNext/>
        <w:bidi/>
        <w:spacing w:after="120" w:line="340" w:lineRule="exact"/>
        <w:jc w:val="center"/>
        <w:rPr>
          <w:rFonts w:ascii="Arabic Typesetting" w:eastAsia="SimSun" w:hAnsi="Arabic Typesetting" w:cs="Arabic Typesetting"/>
          <w:b/>
          <w:sz w:val="34"/>
          <w:szCs w:val="34"/>
          <w:lang w:eastAsia="zh-CN" w:bidi="ar-EG"/>
        </w:rPr>
      </w:pPr>
      <w:r w:rsidRPr="005968CF">
        <w:rPr>
          <w:rFonts w:ascii="Arabic Typesetting" w:eastAsia="SimSun" w:hAnsi="Arabic Typesetting" w:cs="Arabic Typesetting"/>
          <w:b/>
          <w:bCs/>
          <w:sz w:val="34"/>
          <w:szCs w:val="34"/>
          <w:rtl/>
          <w:lang w:eastAsia="zh-CN" w:bidi="ar-EG"/>
        </w:rPr>
        <w:t>الجدول 12</w:t>
      </w:r>
      <w:r w:rsidR="00D109B3">
        <w:rPr>
          <w:rFonts w:ascii="Arabic Typesetting" w:eastAsia="SimSun" w:hAnsi="Arabic Typesetting" w:cs="Arabic Typesetting" w:hint="cs"/>
          <w:b/>
          <w:bCs/>
          <w:sz w:val="34"/>
          <w:szCs w:val="34"/>
          <w:rtl/>
          <w:lang w:eastAsia="zh-CN" w:bidi="ar-EG"/>
        </w:rPr>
        <w:t>:</w:t>
      </w:r>
      <w:r w:rsidRPr="005968CF">
        <w:rPr>
          <w:rFonts w:ascii="Arabic Typesetting" w:eastAsia="SimSun" w:hAnsi="Arabic Typesetting" w:cs="Arabic Typesetting"/>
          <w:b/>
          <w:bCs/>
          <w:sz w:val="34"/>
          <w:szCs w:val="34"/>
          <w:rtl/>
          <w:lang w:eastAsia="zh-CN" w:bidi="ar-EG"/>
        </w:rPr>
        <w:t xml:space="preserve"> الإيرادات المقدَّرة بحسب كل اتحاد</w:t>
      </w:r>
    </w:p>
    <w:p w:rsidR="005968CF" w:rsidRPr="005968CF" w:rsidRDefault="005968CF" w:rsidP="005968CF">
      <w:pPr>
        <w:keepNext/>
        <w:bidi/>
        <w:spacing w:after="240" w:line="340" w:lineRule="exact"/>
        <w:jc w:val="center"/>
        <w:rPr>
          <w:rFonts w:ascii="Arabic Typesetting" w:eastAsia="SimSun" w:hAnsi="Arabic Typesetting" w:cs="Arabic Typesetting"/>
          <w:i/>
          <w:sz w:val="34"/>
          <w:szCs w:val="34"/>
          <w:lang w:eastAsia="zh-CN" w:bidi="ar-EG"/>
        </w:rPr>
      </w:pPr>
      <w:r w:rsidRPr="005968CF">
        <w:rPr>
          <w:rFonts w:ascii="Arabic Typesetting" w:eastAsia="SimSun" w:hAnsi="Arabic Typesetting" w:cs="Arabic Typesetting"/>
          <w:i/>
          <w:iCs/>
          <w:sz w:val="34"/>
          <w:szCs w:val="34"/>
          <w:rtl/>
          <w:lang w:eastAsia="zh-CN" w:bidi="ar-EG"/>
        </w:rPr>
        <w:t>(بآلاف الفرنكات السويسرية)</w:t>
      </w:r>
    </w:p>
    <w:p w:rsidR="00D109B3" w:rsidRDefault="00BA721F" w:rsidP="005968CF">
      <w:pPr>
        <w:bidi/>
        <w:spacing w:after="240"/>
        <w:jc w:val="center"/>
        <w:rPr>
          <w:rFonts w:ascii="Arabic Typesetting" w:hAnsi="Arabic Typesetting" w:cs="Arabic Typesetting"/>
          <w:bCs/>
          <w:sz w:val="34"/>
          <w:szCs w:val="34"/>
          <w:rtl/>
          <w:lang w:eastAsia="zh-CN" w:bidi="ar-EG"/>
        </w:rPr>
        <w:sectPr w:rsidR="00D109B3" w:rsidSect="00D678A4">
          <w:pgSz w:w="11907" w:h="16840" w:code="9"/>
          <w:pgMar w:top="1134" w:right="1134" w:bottom="1134" w:left="1134" w:header="510" w:footer="1021" w:gutter="0"/>
          <w:cols w:space="720"/>
          <w:docGrid w:linePitch="299"/>
        </w:sectPr>
      </w:pPr>
      <w:r w:rsidRPr="00BA721F">
        <w:rPr>
          <w:noProof/>
          <w:szCs w:val="22"/>
          <w:rtl/>
        </w:rPr>
        <w:drawing>
          <wp:inline distT="0" distB="0" distL="0" distR="0" wp14:anchorId="580BFD99" wp14:editId="5F0CABC6">
            <wp:extent cx="6120765" cy="1172672"/>
            <wp:effectExtent l="0" t="0" r="0" b="889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120765" cy="1172672"/>
                    </a:xfrm>
                    <a:prstGeom prst="rect">
                      <a:avLst/>
                    </a:prstGeom>
                    <a:noFill/>
                    <a:ln>
                      <a:noFill/>
                    </a:ln>
                  </pic:spPr>
                </pic:pic>
              </a:graphicData>
            </a:graphic>
          </wp:inline>
        </w:drawing>
      </w:r>
    </w:p>
    <w:p w:rsidR="00D109B3" w:rsidRPr="005968CF" w:rsidRDefault="00D109B3" w:rsidP="00ED0F92">
      <w:pPr>
        <w:keepNext/>
        <w:bidi/>
        <w:spacing w:after="120" w:line="340" w:lineRule="exact"/>
        <w:jc w:val="center"/>
        <w:rPr>
          <w:rFonts w:ascii="Arabic Typesetting" w:eastAsia="SimSun" w:hAnsi="Arabic Typesetting" w:cs="Arabic Typesetting"/>
          <w:b/>
          <w:sz w:val="34"/>
          <w:szCs w:val="34"/>
          <w:lang w:eastAsia="zh-CN" w:bidi="ar-EG"/>
        </w:rPr>
      </w:pPr>
      <w:r w:rsidRPr="005968CF">
        <w:rPr>
          <w:rFonts w:ascii="Arabic Typesetting" w:eastAsia="SimSun" w:hAnsi="Arabic Typesetting" w:cs="Arabic Typesetting"/>
          <w:b/>
          <w:bCs/>
          <w:sz w:val="34"/>
          <w:szCs w:val="34"/>
          <w:rtl/>
          <w:lang w:eastAsia="zh-CN" w:bidi="ar-EG"/>
        </w:rPr>
        <w:lastRenderedPageBreak/>
        <w:t xml:space="preserve">الجدول </w:t>
      </w:r>
      <w:r>
        <w:rPr>
          <w:rFonts w:ascii="Arabic Typesetting" w:eastAsia="SimSun" w:hAnsi="Arabic Typesetting" w:cs="Arabic Typesetting" w:hint="cs"/>
          <w:b/>
          <w:bCs/>
          <w:sz w:val="34"/>
          <w:szCs w:val="34"/>
          <w:rtl/>
          <w:lang w:eastAsia="zh-CN" w:bidi="ar-EG"/>
        </w:rPr>
        <w:t>13:</w:t>
      </w:r>
      <w:r w:rsidRPr="005968CF">
        <w:rPr>
          <w:rFonts w:ascii="Arabic Typesetting" w:eastAsia="SimSun" w:hAnsi="Arabic Typesetting" w:cs="Arabic Typesetting"/>
          <w:b/>
          <w:bCs/>
          <w:sz w:val="34"/>
          <w:szCs w:val="34"/>
          <w:rtl/>
          <w:lang w:eastAsia="zh-CN" w:bidi="ar-EG"/>
        </w:rPr>
        <w:t xml:space="preserve"> </w:t>
      </w:r>
      <w:r w:rsidR="00ED0F92">
        <w:rPr>
          <w:rFonts w:ascii="Arabic Typesetting" w:eastAsia="SimSun" w:hAnsi="Arabic Typesetting" w:cs="Arabic Typesetting" w:hint="cs"/>
          <w:b/>
          <w:bCs/>
          <w:sz w:val="34"/>
          <w:szCs w:val="34"/>
          <w:rtl/>
          <w:lang w:eastAsia="zh-CN" w:bidi="ar-EG"/>
        </w:rPr>
        <w:t>الميزانية</w:t>
      </w:r>
      <w:r w:rsidRPr="005968CF">
        <w:rPr>
          <w:rFonts w:ascii="Arabic Typesetting" w:eastAsia="SimSun" w:hAnsi="Arabic Typesetting" w:cs="Arabic Typesetting"/>
          <w:b/>
          <w:bCs/>
          <w:sz w:val="34"/>
          <w:szCs w:val="34"/>
          <w:rtl/>
          <w:lang w:eastAsia="zh-CN" w:bidi="ar-EG"/>
        </w:rPr>
        <w:t xml:space="preserve"> بحسب كل </w:t>
      </w:r>
      <w:r w:rsidR="00ED0F92">
        <w:rPr>
          <w:rFonts w:ascii="Arabic Typesetting" w:eastAsia="SimSun" w:hAnsi="Arabic Typesetting" w:cs="Arabic Typesetting" w:hint="cs"/>
          <w:b/>
          <w:bCs/>
          <w:sz w:val="34"/>
          <w:szCs w:val="34"/>
          <w:rtl/>
          <w:lang w:eastAsia="zh-CN" w:bidi="ar-EG"/>
        </w:rPr>
        <w:t xml:space="preserve">برنامج وكل </w:t>
      </w:r>
      <w:r w:rsidRPr="005968CF">
        <w:rPr>
          <w:rFonts w:ascii="Arabic Typesetting" w:eastAsia="SimSun" w:hAnsi="Arabic Typesetting" w:cs="Arabic Typesetting"/>
          <w:b/>
          <w:bCs/>
          <w:sz w:val="34"/>
          <w:szCs w:val="34"/>
          <w:rtl/>
          <w:lang w:eastAsia="zh-CN" w:bidi="ar-EG"/>
        </w:rPr>
        <w:t>اتحاد</w:t>
      </w:r>
    </w:p>
    <w:p w:rsidR="00D109B3" w:rsidRPr="005968CF" w:rsidRDefault="00D109B3" w:rsidP="00D109B3">
      <w:pPr>
        <w:keepNext/>
        <w:bidi/>
        <w:spacing w:after="240" w:line="340" w:lineRule="exact"/>
        <w:jc w:val="center"/>
        <w:rPr>
          <w:rFonts w:ascii="Arabic Typesetting" w:eastAsia="SimSun" w:hAnsi="Arabic Typesetting" w:cs="Arabic Typesetting"/>
          <w:i/>
          <w:sz w:val="34"/>
          <w:szCs w:val="34"/>
          <w:lang w:eastAsia="zh-CN" w:bidi="ar-EG"/>
        </w:rPr>
      </w:pPr>
      <w:r w:rsidRPr="005968CF">
        <w:rPr>
          <w:rFonts w:ascii="Arabic Typesetting" w:eastAsia="SimSun" w:hAnsi="Arabic Typesetting" w:cs="Arabic Typesetting"/>
          <w:i/>
          <w:iCs/>
          <w:sz w:val="34"/>
          <w:szCs w:val="34"/>
          <w:rtl/>
          <w:lang w:eastAsia="zh-CN" w:bidi="ar-EG"/>
        </w:rPr>
        <w:t>(بآلاف الفرنكات السويسرية)</w:t>
      </w:r>
    </w:p>
    <w:p w:rsidR="00D57EF9" w:rsidRDefault="00BA721F" w:rsidP="005968CF">
      <w:pPr>
        <w:bidi/>
        <w:spacing w:after="240"/>
        <w:jc w:val="center"/>
        <w:rPr>
          <w:rFonts w:ascii="Arabic Typesetting" w:hAnsi="Arabic Typesetting" w:cs="Arabic Typesetting"/>
          <w:bCs/>
          <w:sz w:val="34"/>
          <w:szCs w:val="34"/>
          <w:rtl/>
          <w:lang w:eastAsia="zh-CN" w:bidi="ar-EG"/>
        </w:rPr>
        <w:sectPr w:rsidR="00D57EF9" w:rsidSect="00D678A4">
          <w:pgSz w:w="16840" w:h="11907" w:orient="landscape" w:code="9"/>
          <w:pgMar w:top="1134" w:right="1134" w:bottom="1134" w:left="1134" w:header="510" w:footer="1021" w:gutter="0"/>
          <w:cols w:space="720"/>
          <w:docGrid w:linePitch="299"/>
        </w:sectPr>
      </w:pPr>
      <w:r w:rsidRPr="00BA721F">
        <w:rPr>
          <w:noProof/>
          <w:szCs w:val="22"/>
          <w:rtl/>
        </w:rPr>
        <w:drawing>
          <wp:inline distT="0" distB="0" distL="0" distR="0" wp14:anchorId="67905249" wp14:editId="26B1A764">
            <wp:extent cx="9253220" cy="4463019"/>
            <wp:effectExtent l="0" t="0" r="508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253220" cy="4463019"/>
                    </a:xfrm>
                    <a:prstGeom prst="rect">
                      <a:avLst/>
                    </a:prstGeom>
                    <a:noFill/>
                    <a:ln>
                      <a:noFill/>
                    </a:ln>
                  </pic:spPr>
                </pic:pic>
              </a:graphicData>
            </a:graphic>
          </wp:inline>
        </w:drawing>
      </w:r>
    </w:p>
    <w:p w:rsidR="00D57EF9" w:rsidRPr="00D86B50" w:rsidRDefault="00D57EF9" w:rsidP="009D18A2">
      <w:pPr>
        <w:keepNext/>
        <w:tabs>
          <w:tab w:val="left" w:pos="2268"/>
        </w:tabs>
        <w:bidi/>
        <w:spacing w:before="240" w:after="60"/>
        <w:ind w:left="2268" w:hanging="2270"/>
        <w:outlineLvl w:val="2"/>
        <w:rPr>
          <w:rFonts w:ascii="Arabic Typesetting" w:hAnsi="Arabic Typesetting" w:cs="Arabic Typesetting"/>
          <w:sz w:val="40"/>
          <w:szCs w:val="40"/>
          <w:rtl/>
          <w:lang w:val="fr-CH"/>
        </w:rPr>
      </w:pPr>
      <w:bookmarkStart w:id="29" w:name="_Toc364355422"/>
      <w:bookmarkStart w:id="30" w:name="_Toc420595541"/>
      <w:r w:rsidRPr="00D86B50">
        <w:rPr>
          <w:rFonts w:ascii="Arabic Typesetting" w:hAnsi="Arabic Typesetting" w:cs="Arabic Typesetting"/>
          <w:b/>
          <w:bCs/>
          <w:sz w:val="40"/>
          <w:szCs w:val="40"/>
          <w:rtl/>
          <w:lang w:val="fr-CH"/>
        </w:rPr>
        <w:lastRenderedPageBreak/>
        <w:t>المرفق الرابع</w:t>
      </w:r>
      <w:r w:rsidR="009D18A2">
        <w:rPr>
          <w:rFonts w:ascii="Arabic Typesetting" w:hAnsi="Arabic Typesetting" w:cs="Arabic Typesetting" w:hint="cs"/>
          <w:b/>
          <w:bCs/>
          <w:sz w:val="40"/>
          <w:szCs w:val="40"/>
          <w:rtl/>
          <w:lang w:val="fr-CH"/>
        </w:rPr>
        <w:tab/>
      </w:r>
      <w:r w:rsidRPr="00D86B50">
        <w:rPr>
          <w:rFonts w:ascii="Arabic Typesetting" w:hAnsi="Arabic Typesetting" w:cs="Arabic Typesetting"/>
          <w:b/>
          <w:bCs/>
          <w:sz w:val="40"/>
          <w:szCs w:val="40"/>
          <w:lang w:val="fr-CH"/>
        </w:rPr>
        <w:tab/>
      </w:r>
      <w:r w:rsidRPr="00D86B50">
        <w:rPr>
          <w:rFonts w:ascii="Arabic Typesetting" w:hAnsi="Arabic Typesetting" w:cs="Arabic Typesetting"/>
          <w:b/>
          <w:bCs/>
          <w:sz w:val="40"/>
          <w:szCs w:val="40"/>
          <w:rtl/>
          <w:lang w:val="fr-CH"/>
        </w:rPr>
        <w:t xml:space="preserve">تطوّر خدمات </w:t>
      </w:r>
      <w:r w:rsidRPr="00D86B50">
        <w:rPr>
          <w:rFonts w:ascii="Arabic Typesetting" w:hAnsi="Arabic Typesetting" w:cs="Arabic Typesetting" w:hint="cs"/>
          <w:b/>
          <w:bCs/>
          <w:sz w:val="40"/>
          <w:szCs w:val="40"/>
          <w:rtl/>
          <w:lang w:val="fr-CH"/>
        </w:rPr>
        <w:t>أنظمة</w:t>
      </w:r>
      <w:r w:rsidRPr="00D86B50">
        <w:rPr>
          <w:rFonts w:ascii="Arabic Typesetting" w:hAnsi="Arabic Typesetting" w:cs="Arabic Typesetting"/>
          <w:b/>
          <w:bCs/>
          <w:sz w:val="40"/>
          <w:szCs w:val="40"/>
          <w:rtl/>
          <w:lang w:val="fr-CH"/>
        </w:rPr>
        <w:t xml:space="preserve"> معاهدة التعاون بشأن البراءات</w:t>
      </w:r>
      <w:r w:rsidRPr="00D86B50">
        <w:rPr>
          <w:rFonts w:ascii="Arabic Typesetting" w:hAnsi="Arabic Typesetting" w:cs="Arabic Typesetting"/>
          <w:b/>
          <w:bCs/>
          <w:sz w:val="40"/>
          <w:szCs w:val="40"/>
          <w:lang w:val="fr-CH"/>
        </w:rPr>
        <w:t xml:space="preserve"> </w:t>
      </w:r>
      <w:r w:rsidRPr="00D86B50">
        <w:rPr>
          <w:rFonts w:ascii="Arabic Typesetting" w:hAnsi="Arabic Typesetting" w:cs="Arabic Typesetting" w:hint="cs"/>
          <w:b/>
          <w:bCs/>
          <w:sz w:val="40"/>
          <w:szCs w:val="40"/>
          <w:rtl/>
          <w:lang w:val="fr-CH"/>
        </w:rPr>
        <w:t>و</w:t>
      </w:r>
      <w:r w:rsidRPr="00D86B50">
        <w:rPr>
          <w:rFonts w:ascii="Arabic Typesetting" w:hAnsi="Arabic Typesetting" w:cs="Arabic Typesetting"/>
          <w:b/>
          <w:bCs/>
          <w:sz w:val="40"/>
          <w:szCs w:val="40"/>
          <w:rtl/>
          <w:lang w:val="fr-CH"/>
        </w:rPr>
        <w:t xml:space="preserve">مدريد ولاهاي </w:t>
      </w:r>
      <w:r w:rsidRPr="00D86B50">
        <w:rPr>
          <w:rFonts w:ascii="Arabic Typesetting" w:hAnsi="Arabic Typesetting" w:cs="Arabic Typesetting" w:hint="cs"/>
          <w:b/>
          <w:bCs/>
          <w:sz w:val="40"/>
          <w:szCs w:val="40"/>
          <w:rtl/>
          <w:lang w:val="fr-CH"/>
        </w:rPr>
        <w:t>والطلب على هذه الخدمات</w:t>
      </w:r>
      <w:r w:rsidRPr="00D86B50">
        <w:rPr>
          <w:rFonts w:ascii="Arabic Typesetting" w:hAnsi="Arabic Typesetting" w:cs="Arabic Typesetting"/>
          <w:b/>
          <w:bCs/>
          <w:sz w:val="40"/>
          <w:szCs w:val="40"/>
          <w:rtl/>
          <w:lang w:val="fr-CH"/>
        </w:rPr>
        <w:t xml:space="preserve"> على </w:t>
      </w:r>
      <w:r w:rsidRPr="00D86B50">
        <w:rPr>
          <w:rFonts w:ascii="Arabic Typesetting" w:hAnsi="Arabic Typesetting" w:cs="Arabic Typesetting" w:hint="cs"/>
          <w:b/>
          <w:bCs/>
          <w:sz w:val="40"/>
          <w:szCs w:val="40"/>
          <w:rtl/>
          <w:lang w:val="fr-CH"/>
        </w:rPr>
        <w:t>الأجل</w:t>
      </w:r>
      <w:r w:rsidRPr="00D86B50">
        <w:rPr>
          <w:rFonts w:ascii="Arabic Typesetting" w:hAnsi="Arabic Typesetting" w:cs="Arabic Typesetting"/>
          <w:b/>
          <w:bCs/>
          <w:sz w:val="40"/>
          <w:szCs w:val="40"/>
          <w:rtl/>
          <w:lang w:val="fr-CH"/>
        </w:rPr>
        <w:t xml:space="preserve"> المتوسط</w:t>
      </w:r>
      <w:bookmarkEnd w:id="29"/>
      <w:bookmarkEnd w:id="30"/>
    </w:p>
    <w:p w:rsidR="00D57EF9" w:rsidRPr="002017DE" w:rsidRDefault="00D57EF9" w:rsidP="00D57EF9">
      <w:pPr>
        <w:bidi/>
        <w:spacing w:after="120" w:line="340" w:lineRule="atLeast"/>
        <w:jc w:val="both"/>
        <w:rPr>
          <w:rFonts w:ascii="Arabic Typesetting" w:hAnsi="Arabic Typesetting" w:cs="Arabic Typesetting"/>
          <w:b/>
          <w:bCs/>
          <w:sz w:val="34"/>
          <w:szCs w:val="34"/>
          <w:rtl/>
          <w:lang w:val="fr-CH" w:bidi="ar-EG"/>
        </w:rPr>
      </w:pPr>
      <w:r w:rsidRPr="002017DE">
        <w:rPr>
          <w:rFonts w:ascii="Arabic Typesetting" w:hAnsi="Arabic Typesetting" w:cs="Arabic Typesetting"/>
          <w:b/>
          <w:bCs/>
          <w:sz w:val="34"/>
          <w:szCs w:val="34"/>
          <w:rtl/>
          <w:lang w:val="fr-CH" w:bidi="ar-EG"/>
        </w:rPr>
        <w:t>معاهدة التعاون بشأن البراءات</w:t>
      </w:r>
    </w:p>
    <w:p w:rsidR="00D57EF9" w:rsidRPr="002017DE" w:rsidRDefault="00D57EF9" w:rsidP="00DA6355">
      <w:pPr>
        <w:numPr>
          <w:ilvl w:val="0"/>
          <w:numId w:val="52"/>
        </w:numPr>
        <w:bidi/>
        <w:spacing w:after="120" w:line="340" w:lineRule="exact"/>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t xml:space="preserve">يتأثر مستوى </w:t>
      </w:r>
      <w:r w:rsidRPr="002017DE">
        <w:rPr>
          <w:rFonts w:ascii="Arabic Typesetting" w:hAnsi="Arabic Typesetting" w:cs="Arabic Typesetting" w:hint="cs"/>
          <w:sz w:val="34"/>
          <w:szCs w:val="34"/>
          <w:rtl/>
          <w:lang w:val="fr-CH"/>
        </w:rPr>
        <w:t>إيرادات معاهدة التعاون بشأن</w:t>
      </w:r>
      <w:r w:rsidRPr="002017DE">
        <w:rPr>
          <w:rFonts w:ascii="Arabic Typesetting" w:hAnsi="Arabic Typesetting" w:cs="Arabic Typesetting"/>
          <w:sz w:val="34"/>
          <w:szCs w:val="34"/>
          <w:rtl/>
          <w:lang w:val="fr-CH"/>
        </w:rPr>
        <w:t xml:space="preserve"> البراءات بعوامل شتى، منها الطلب على خدمات</w:t>
      </w:r>
      <w:r w:rsidRPr="002017DE">
        <w:rPr>
          <w:rFonts w:ascii="Arabic Typesetting" w:hAnsi="Arabic Typesetting" w:cs="Arabic Typesetting" w:hint="cs"/>
          <w:sz w:val="34"/>
          <w:szCs w:val="34"/>
          <w:rtl/>
          <w:lang w:val="fr-CH"/>
        </w:rPr>
        <w:t>ها</w:t>
      </w:r>
      <w:r w:rsidRPr="002017DE">
        <w:rPr>
          <w:rFonts w:ascii="Arabic Typesetting" w:hAnsi="Arabic Typesetting" w:cs="Arabic Typesetting"/>
          <w:sz w:val="34"/>
          <w:szCs w:val="34"/>
          <w:rtl/>
          <w:lang w:val="fr-CH"/>
        </w:rPr>
        <w:t xml:space="preserve"> وتصرّف مودعي الطلبات. ويتأثر الطلب على خدمات </w:t>
      </w:r>
      <w:r w:rsidRPr="002017DE">
        <w:rPr>
          <w:rFonts w:ascii="Arabic Typesetting" w:hAnsi="Arabic Typesetting" w:cs="Arabic Typesetting" w:hint="cs"/>
          <w:sz w:val="34"/>
          <w:szCs w:val="34"/>
          <w:rtl/>
          <w:lang w:val="fr-CH"/>
        </w:rPr>
        <w:t>هذه المعاهدة</w:t>
      </w:r>
      <w:r w:rsidRPr="002017DE">
        <w:rPr>
          <w:rFonts w:ascii="Arabic Typesetting" w:hAnsi="Arabic Typesetting" w:cs="Arabic Typesetting"/>
          <w:sz w:val="34"/>
          <w:szCs w:val="34"/>
          <w:rtl/>
          <w:lang w:val="fr-CH"/>
        </w:rPr>
        <w:t xml:space="preserve"> بدوره بعدد من العوامل </w:t>
      </w:r>
      <w:r w:rsidRPr="002017DE">
        <w:rPr>
          <w:rFonts w:ascii="Arabic Typesetting" w:hAnsi="Arabic Typesetting" w:cs="Arabic Typesetting" w:hint="cs"/>
          <w:sz w:val="34"/>
          <w:szCs w:val="34"/>
          <w:rtl/>
          <w:lang w:val="fr-CH"/>
        </w:rPr>
        <w:t xml:space="preserve">التي قد تكون </w:t>
      </w:r>
      <w:r w:rsidRPr="002017DE">
        <w:rPr>
          <w:rFonts w:ascii="Arabic Typesetting" w:hAnsi="Arabic Typesetting" w:cs="Arabic Typesetting"/>
          <w:sz w:val="34"/>
          <w:szCs w:val="34"/>
          <w:rtl/>
          <w:lang w:val="fr-CH"/>
        </w:rPr>
        <w:t xml:space="preserve">داخلية </w:t>
      </w:r>
      <w:r w:rsidRPr="002017DE">
        <w:rPr>
          <w:rFonts w:ascii="Arabic Typesetting" w:hAnsi="Arabic Typesetting" w:cs="Arabic Typesetting" w:hint="cs"/>
          <w:sz w:val="34"/>
          <w:szCs w:val="34"/>
          <w:rtl/>
          <w:lang w:val="fr-CH"/>
        </w:rPr>
        <w:t>أ</w:t>
      </w:r>
      <w:r w:rsidRPr="002017DE">
        <w:rPr>
          <w:rFonts w:ascii="Arabic Typesetting" w:hAnsi="Arabic Typesetting" w:cs="Arabic Typesetting"/>
          <w:sz w:val="34"/>
          <w:szCs w:val="34"/>
          <w:rtl/>
          <w:lang w:val="fr-CH"/>
        </w:rPr>
        <w:t>و</w:t>
      </w:r>
      <w:r w:rsidRPr="002017DE">
        <w:rPr>
          <w:rFonts w:ascii="Arabic Typesetting" w:hAnsi="Arabic Typesetting" w:cs="Arabic Typesetting" w:hint="cs"/>
          <w:sz w:val="34"/>
          <w:szCs w:val="34"/>
          <w:rtl/>
          <w:lang w:val="fr-CH"/>
        </w:rPr>
        <w:t xml:space="preserve"> </w:t>
      </w:r>
      <w:r w:rsidRPr="002017DE">
        <w:rPr>
          <w:rFonts w:ascii="Arabic Typesetting" w:hAnsi="Arabic Typesetting" w:cs="Arabic Typesetting"/>
          <w:sz w:val="34"/>
          <w:szCs w:val="34"/>
          <w:rtl/>
          <w:lang w:val="fr-CH"/>
        </w:rPr>
        <w:t>خارجية. وتشمل العوامل الخارجية أداء الاقتصاد على الصعيد العالمي وفي البلدان التي يبلغ فيها الطلب أعلى المستويات وينمو بسرعة قصوى</w:t>
      </w:r>
      <w:r w:rsidRPr="002017DE">
        <w:rPr>
          <w:rFonts w:ascii="Arabic Typesetting" w:hAnsi="Arabic Typesetting" w:cs="Arabic Typesetting" w:hint="cs"/>
          <w:sz w:val="34"/>
          <w:szCs w:val="34"/>
          <w:rtl/>
          <w:lang w:val="fr-CH"/>
        </w:rPr>
        <w:t>؛</w:t>
      </w:r>
      <w:r w:rsidRPr="002017DE">
        <w:rPr>
          <w:rFonts w:ascii="Arabic Typesetting" w:hAnsi="Arabic Typesetting" w:cs="Arabic Typesetting"/>
          <w:sz w:val="34"/>
          <w:szCs w:val="34"/>
          <w:rtl/>
          <w:lang w:val="fr-CH"/>
        </w:rPr>
        <w:t xml:space="preserve"> ومستويات الاستثمار في أنشطة البحث والتطوير</w:t>
      </w:r>
      <w:r w:rsidRPr="002017DE">
        <w:rPr>
          <w:rFonts w:ascii="Arabic Typesetting" w:hAnsi="Arabic Typesetting" w:cs="Arabic Typesetting" w:hint="cs"/>
          <w:sz w:val="34"/>
          <w:szCs w:val="34"/>
          <w:rtl/>
          <w:lang w:val="fr-CH"/>
        </w:rPr>
        <w:t>؛</w:t>
      </w:r>
      <w:r w:rsidRPr="002017DE">
        <w:rPr>
          <w:rFonts w:ascii="Arabic Typesetting" w:hAnsi="Arabic Typesetting" w:cs="Arabic Typesetting"/>
          <w:sz w:val="34"/>
          <w:szCs w:val="34"/>
          <w:rtl/>
          <w:lang w:val="fr-CH"/>
        </w:rPr>
        <w:t xml:space="preserve"> ودرجات الثقة في التطورات التكنولوجية</w:t>
      </w:r>
      <w:r w:rsidRPr="002017DE">
        <w:rPr>
          <w:rFonts w:ascii="Arabic Typesetting" w:hAnsi="Arabic Typesetting" w:cs="Arabic Typesetting" w:hint="cs"/>
          <w:sz w:val="34"/>
          <w:szCs w:val="34"/>
          <w:rtl/>
          <w:lang w:val="fr-CH"/>
        </w:rPr>
        <w:t>؛</w:t>
      </w:r>
      <w:r w:rsidRPr="002017DE">
        <w:rPr>
          <w:rFonts w:ascii="Arabic Typesetting" w:hAnsi="Arabic Typesetting" w:cs="Arabic Typesetting"/>
          <w:sz w:val="34"/>
          <w:szCs w:val="34"/>
          <w:rtl/>
          <w:lang w:val="fr-CH"/>
        </w:rPr>
        <w:t xml:space="preserve"> وتقلبات أسعار الصرف. وتشمل العوامل الداخلية مستوى رسوم الطلبات الدولية مقارنة بمسارات </w:t>
      </w:r>
      <w:r w:rsidRPr="002017DE">
        <w:rPr>
          <w:rFonts w:ascii="Arabic Typesetting" w:hAnsi="Arabic Typesetting" w:cs="Arabic Typesetting" w:hint="cs"/>
          <w:sz w:val="34"/>
          <w:szCs w:val="34"/>
          <w:rtl/>
          <w:lang w:val="fr-CH"/>
        </w:rPr>
        <w:t>ا</w:t>
      </w:r>
      <w:r w:rsidRPr="002017DE">
        <w:rPr>
          <w:rFonts w:ascii="Arabic Typesetting" w:hAnsi="Arabic Typesetting" w:cs="Arabic Typesetting"/>
          <w:sz w:val="34"/>
          <w:szCs w:val="34"/>
          <w:rtl/>
          <w:lang w:val="fr-CH"/>
        </w:rPr>
        <w:t>لإيداع</w:t>
      </w:r>
      <w:r w:rsidRPr="002017DE">
        <w:rPr>
          <w:rFonts w:ascii="Arabic Typesetting" w:hAnsi="Arabic Typesetting" w:cs="Arabic Typesetting" w:hint="cs"/>
          <w:sz w:val="34"/>
          <w:szCs w:val="34"/>
          <w:rtl/>
          <w:lang w:val="fr-CH"/>
        </w:rPr>
        <w:t xml:space="preserve"> الأخرى؛</w:t>
      </w:r>
      <w:r w:rsidRPr="002017DE">
        <w:rPr>
          <w:rFonts w:ascii="Arabic Typesetting" w:hAnsi="Arabic Typesetting" w:cs="Arabic Typesetting"/>
          <w:sz w:val="34"/>
          <w:szCs w:val="34"/>
          <w:rtl/>
          <w:lang w:val="fr-CH"/>
        </w:rPr>
        <w:t xml:space="preserve"> ومدى الإقبال على خدمات معاهدة</w:t>
      </w:r>
      <w:r w:rsidRPr="002017DE">
        <w:rPr>
          <w:rFonts w:ascii="Arabic Typesetting" w:hAnsi="Arabic Typesetting" w:cs="Arabic Typesetting" w:hint="cs"/>
          <w:sz w:val="34"/>
          <w:szCs w:val="34"/>
          <w:rtl/>
          <w:lang w:val="fr-CH"/>
        </w:rPr>
        <w:t xml:space="preserve"> التعاون بشأن</w:t>
      </w:r>
      <w:r w:rsidRPr="002017DE">
        <w:rPr>
          <w:rFonts w:ascii="Arabic Typesetting" w:hAnsi="Arabic Typesetting" w:cs="Arabic Typesetting"/>
          <w:sz w:val="34"/>
          <w:szCs w:val="34"/>
          <w:rtl/>
          <w:lang w:val="fr-CH"/>
        </w:rPr>
        <w:t xml:space="preserve"> البراءات وقيمتها مقارنة بمسارات الإيداع الأخرى</w:t>
      </w:r>
      <w:r w:rsidRPr="002017DE">
        <w:rPr>
          <w:rFonts w:ascii="Arabic Typesetting" w:hAnsi="Arabic Typesetting" w:cs="Arabic Typesetting" w:hint="cs"/>
          <w:sz w:val="34"/>
          <w:szCs w:val="34"/>
          <w:rtl/>
          <w:lang w:val="fr-CH"/>
        </w:rPr>
        <w:t>؛</w:t>
      </w:r>
      <w:r w:rsidRPr="002017DE">
        <w:rPr>
          <w:rFonts w:ascii="Arabic Typesetting" w:hAnsi="Arabic Typesetting" w:cs="Arabic Typesetting"/>
          <w:sz w:val="34"/>
          <w:szCs w:val="34"/>
          <w:rtl/>
          <w:lang w:val="fr-CH"/>
        </w:rPr>
        <w:t xml:space="preserve"> ومصداقية أداء نظام البراءات إجمالا</w:t>
      </w:r>
      <w:r w:rsidRPr="002017DE">
        <w:rPr>
          <w:rFonts w:ascii="Arabic Typesetting" w:hAnsi="Arabic Typesetting" w:cs="Arabic Typesetting" w:hint="cs"/>
          <w:sz w:val="34"/>
          <w:szCs w:val="34"/>
          <w:rtl/>
          <w:lang w:val="fr-CH"/>
        </w:rPr>
        <w:t>؛</w:t>
      </w:r>
      <w:r w:rsidRPr="002017DE">
        <w:rPr>
          <w:rFonts w:ascii="Arabic Typesetting" w:hAnsi="Arabic Typesetting" w:cs="Arabic Typesetting"/>
          <w:sz w:val="34"/>
          <w:szCs w:val="34"/>
          <w:rtl/>
          <w:lang w:val="fr-CH"/>
        </w:rPr>
        <w:t xml:space="preserve"> واستراتيجيات</w:t>
      </w:r>
      <w:r w:rsidRPr="002017DE">
        <w:rPr>
          <w:rFonts w:ascii="Arabic Typesetting" w:hAnsi="Arabic Typesetting" w:cs="Arabic Typesetting" w:hint="cs"/>
          <w:sz w:val="34"/>
          <w:szCs w:val="34"/>
          <w:rtl/>
          <w:lang w:val="fr-CH"/>
        </w:rPr>
        <w:t xml:space="preserve"> فرادى</w:t>
      </w:r>
      <w:r w:rsidRPr="002017DE">
        <w:rPr>
          <w:rFonts w:ascii="Arabic Typesetting" w:hAnsi="Arabic Typesetting" w:cs="Arabic Typesetting"/>
          <w:sz w:val="34"/>
          <w:szCs w:val="34"/>
          <w:rtl/>
          <w:lang w:val="fr-CH"/>
        </w:rPr>
        <w:t xml:space="preserve"> الشركات في مجال البراءات.</w:t>
      </w:r>
    </w:p>
    <w:p w:rsidR="00D57EF9" w:rsidRPr="002017DE" w:rsidRDefault="00D57EF9" w:rsidP="00DA6355">
      <w:pPr>
        <w:numPr>
          <w:ilvl w:val="0"/>
          <w:numId w:val="52"/>
        </w:numPr>
        <w:bidi/>
        <w:spacing w:after="120" w:line="340" w:lineRule="exact"/>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t xml:space="preserve">ويؤثر تصرّف مودعي الطلبات في إيرادات معاهدة </w:t>
      </w:r>
      <w:r w:rsidRPr="002017DE">
        <w:rPr>
          <w:rFonts w:ascii="Arabic Typesetting" w:hAnsi="Arabic Typesetting" w:cs="Arabic Typesetting" w:hint="cs"/>
          <w:sz w:val="34"/>
          <w:szCs w:val="34"/>
          <w:rtl/>
          <w:lang w:val="fr-CH"/>
        </w:rPr>
        <w:t xml:space="preserve">التعاون بشأن </w:t>
      </w:r>
      <w:r w:rsidRPr="002017DE">
        <w:rPr>
          <w:rFonts w:ascii="Arabic Typesetting" w:hAnsi="Arabic Typesetting" w:cs="Arabic Typesetting"/>
          <w:sz w:val="34"/>
          <w:szCs w:val="34"/>
          <w:rtl/>
          <w:lang w:val="fr-CH"/>
        </w:rPr>
        <w:t>البراءات على النحو التالي:</w:t>
      </w:r>
    </w:p>
    <w:p w:rsidR="00D57EF9" w:rsidRPr="002017DE" w:rsidRDefault="00D57EF9" w:rsidP="00D57EF9">
      <w:pPr>
        <w:bidi/>
        <w:spacing w:after="120" w:line="340" w:lineRule="exact"/>
        <w:ind w:left="565"/>
        <w:rPr>
          <w:rFonts w:ascii="Arabic Typesetting" w:hAnsi="Arabic Typesetting" w:cs="Arabic Typesetting"/>
          <w:sz w:val="34"/>
          <w:szCs w:val="34"/>
          <w:rtl/>
          <w:lang w:val="fr-CH" w:bidi="ar-EG"/>
        </w:rPr>
      </w:pPr>
      <w:r w:rsidRPr="002017DE">
        <w:rPr>
          <w:rFonts w:ascii="Arabic Typesetting" w:hAnsi="Arabic Typesetting" w:cs="Arabic Typesetting"/>
          <w:sz w:val="34"/>
          <w:szCs w:val="34"/>
          <w:rtl/>
          <w:lang w:val="fr-CH" w:bidi="ar-EG"/>
        </w:rPr>
        <w:t>"1"</w:t>
      </w:r>
      <w:r w:rsidRPr="002017DE">
        <w:rPr>
          <w:rFonts w:ascii="Arabic Typesetting" w:hAnsi="Arabic Typesetting" w:cs="Arabic Typesetting"/>
          <w:sz w:val="34"/>
          <w:szCs w:val="34"/>
          <w:rtl/>
          <w:lang w:val="fr-CH" w:bidi="ar-EG"/>
        </w:rPr>
        <w:tab/>
      </w:r>
      <w:r w:rsidRPr="002017DE">
        <w:rPr>
          <w:rFonts w:ascii="Arabic Typesetting" w:hAnsi="Arabic Typesetting" w:cs="Arabic Typesetting"/>
          <w:sz w:val="34"/>
          <w:szCs w:val="34"/>
          <w:u w:val="single"/>
          <w:rtl/>
          <w:lang w:val="fr-CH" w:bidi="ar-EG"/>
        </w:rPr>
        <w:t>رسم الصفحة</w:t>
      </w:r>
      <w:r w:rsidRPr="002017DE">
        <w:rPr>
          <w:rFonts w:ascii="Arabic Typesetting" w:hAnsi="Arabic Typesetting" w:cs="Arabic Typesetting"/>
          <w:sz w:val="34"/>
          <w:szCs w:val="34"/>
          <w:rtl/>
          <w:lang w:val="fr-CH" w:bidi="ar-EG"/>
        </w:rPr>
        <w:t>: يتلقى المكتب الدولي 15 فرنكا سويسريا عن كل صفحة بعد الصفحة الثلاثين في الطلب.</w:t>
      </w:r>
    </w:p>
    <w:p w:rsidR="00D57EF9" w:rsidRPr="002017DE" w:rsidRDefault="00D57EF9" w:rsidP="00D57EF9">
      <w:pPr>
        <w:bidi/>
        <w:spacing w:after="120" w:line="340" w:lineRule="exact"/>
        <w:ind w:left="-2" w:firstLine="567"/>
        <w:rPr>
          <w:rFonts w:ascii="Arabic Typesetting" w:hAnsi="Arabic Typesetting" w:cs="Arabic Typesetting"/>
          <w:sz w:val="34"/>
          <w:szCs w:val="34"/>
          <w:rtl/>
          <w:lang w:val="fr-CH" w:bidi="ar-EG"/>
        </w:rPr>
      </w:pPr>
      <w:r w:rsidRPr="002017DE">
        <w:rPr>
          <w:rFonts w:ascii="Arabic Typesetting" w:hAnsi="Arabic Typesetting" w:cs="Arabic Typesetting"/>
          <w:sz w:val="34"/>
          <w:szCs w:val="34"/>
          <w:rtl/>
          <w:lang w:val="fr-CH" w:bidi="ar-EG"/>
        </w:rPr>
        <w:t>"2"</w:t>
      </w:r>
      <w:r w:rsidRPr="002017DE">
        <w:rPr>
          <w:rFonts w:ascii="Arabic Typesetting" w:hAnsi="Arabic Typesetting" w:cs="Arabic Typesetting"/>
          <w:sz w:val="34"/>
          <w:szCs w:val="34"/>
          <w:rtl/>
          <w:lang w:val="fr-CH" w:bidi="ar-EG"/>
        </w:rPr>
        <w:tab/>
      </w:r>
      <w:r w:rsidRPr="002017DE">
        <w:rPr>
          <w:rFonts w:ascii="Arabic Typesetting" w:hAnsi="Arabic Typesetting" w:cs="Arabic Typesetting"/>
          <w:sz w:val="34"/>
          <w:szCs w:val="34"/>
          <w:u w:val="single"/>
          <w:rtl/>
          <w:lang w:val="fr-CH" w:bidi="ar-EG"/>
        </w:rPr>
        <w:t>الفحص التمهيدي</w:t>
      </w:r>
      <w:r w:rsidRPr="002017DE">
        <w:rPr>
          <w:rFonts w:ascii="Arabic Typesetting" w:hAnsi="Arabic Typesetting" w:cs="Arabic Typesetting"/>
          <w:sz w:val="34"/>
          <w:szCs w:val="34"/>
          <w:rtl/>
          <w:lang w:val="fr-CH" w:bidi="ar-EG"/>
        </w:rPr>
        <w:t xml:space="preserve"> الدولي: على مودعي الطلبات المستعينين بالفحص التمهيدي الدولي بناء على الفصل الثاني من المعاهدة تسديد رسم إضافي ("رسم المعالجة").</w:t>
      </w:r>
    </w:p>
    <w:p w:rsidR="00D57EF9" w:rsidRPr="002017DE" w:rsidRDefault="00D57EF9" w:rsidP="00D57EF9">
      <w:pPr>
        <w:bidi/>
        <w:spacing w:after="120" w:line="340" w:lineRule="exact"/>
        <w:ind w:left="-2" w:firstLine="567"/>
        <w:rPr>
          <w:rFonts w:ascii="Arabic Typesetting" w:hAnsi="Arabic Typesetting" w:cs="Arabic Typesetting"/>
          <w:sz w:val="34"/>
          <w:szCs w:val="34"/>
          <w:rtl/>
          <w:lang w:val="fr-CH" w:bidi="ar-EG"/>
        </w:rPr>
      </w:pPr>
      <w:r w:rsidRPr="002017DE">
        <w:rPr>
          <w:rFonts w:ascii="Arabic Typesetting" w:hAnsi="Arabic Typesetting" w:cs="Arabic Typesetting"/>
          <w:sz w:val="34"/>
          <w:szCs w:val="34"/>
          <w:rtl/>
          <w:lang w:val="fr-CH" w:bidi="ar-EG"/>
        </w:rPr>
        <w:t>"3"</w:t>
      </w:r>
      <w:r w:rsidRPr="002017DE">
        <w:rPr>
          <w:rFonts w:ascii="Arabic Typesetting" w:hAnsi="Arabic Typesetting" w:cs="Arabic Typesetting"/>
          <w:sz w:val="34"/>
          <w:szCs w:val="34"/>
          <w:rtl/>
          <w:lang w:val="fr-CH" w:bidi="ar-EG"/>
        </w:rPr>
        <w:tab/>
      </w:r>
      <w:r w:rsidRPr="002017DE">
        <w:rPr>
          <w:rFonts w:ascii="Arabic Typesetting" w:hAnsi="Arabic Typesetting" w:cs="Arabic Typesetting"/>
          <w:sz w:val="34"/>
          <w:szCs w:val="34"/>
          <w:u w:val="single"/>
          <w:rtl/>
          <w:lang w:val="fr-CH" w:bidi="ar-EG"/>
        </w:rPr>
        <w:t>الإيداع الإلكتروني</w:t>
      </w:r>
      <w:r w:rsidRPr="002017DE">
        <w:rPr>
          <w:rFonts w:ascii="Arabic Typesetting" w:hAnsi="Arabic Typesetting" w:cs="Arabic Typesetting"/>
          <w:sz w:val="34"/>
          <w:szCs w:val="34"/>
          <w:rtl/>
          <w:lang w:val="fr-CH" w:bidi="ar-EG"/>
        </w:rPr>
        <w:t xml:space="preserve">: إذا اختار المودعون الوسائل الإلكترونية (بدلا من </w:t>
      </w:r>
      <w:r w:rsidRPr="002017DE">
        <w:rPr>
          <w:rFonts w:ascii="Arabic Typesetting" w:hAnsi="Arabic Typesetting" w:cs="Arabic Typesetting" w:hint="cs"/>
          <w:sz w:val="34"/>
          <w:szCs w:val="34"/>
          <w:rtl/>
          <w:lang w:val="fr-CH" w:bidi="ar-EG"/>
        </w:rPr>
        <w:t>الورقية</w:t>
      </w:r>
      <w:r w:rsidRPr="002017DE">
        <w:rPr>
          <w:rFonts w:ascii="Arabic Typesetting" w:hAnsi="Arabic Typesetting" w:cs="Arabic Typesetting"/>
          <w:sz w:val="34"/>
          <w:szCs w:val="34"/>
          <w:rtl/>
          <w:lang w:val="fr-CH" w:bidi="ar-EG"/>
        </w:rPr>
        <w:t>) استفادوا من تخفيضات.</w:t>
      </w:r>
    </w:p>
    <w:p w:rsidR="00D57EF9" w:rsidRPr="002017DE" w:rsidRDefault="00D57EF9" w:rsidP="00D57EF9">
      <w:pPr>
        <w:bidi/>
        <w:spacing w:after="120" w:line="340" w:lineRule="exact"/>
        <w:ind w:left="-2" w:firstLine="567"/>
        <w:rPr>
          <w:rFonts w:ascii="Arabic Typesetting" w:hAnsi="Arabic Typesetting" w:cs="Arabic Typesetting"/>
          <w:sz w:val="34"/>
          <w:szCs w:val="34"/>
          <w:rtl/>
          <w:lang w:val="fr-CH" w:bidi="ar-EG"/>
        </w:rPr>
      </w:pPr>
      <w:r w:rsidRPr="002017DE">
        <w:rPr>
          <w:rFonts w:ascii="Arabic Typesetting" w:hAnsi="Arabic Typesetting" w:cs="Arabic Typesetting"/>
          <w:sz w:val="34"/>
          <w:szCs w:val="34"/>
          <w:rtl/>
          <w:lang w:val="fr-CH" w:bidi="ar-EG"/>
        </w:rPr>
        <w:t>"4"</w:t>
      </w:r>
      <w:r w:rsidRPr="002017DE">
        <w:rPr>
          <w:rFonts w:ascii="Arabic Typesetting" w:hAnsi="Arabic Typesetting" w:cs="Arabic Typesetting"/>
          <w:sz w:val="34"/>
          <w:szCs w:val="34"/>
          <w:rtl/>
          <w:lang w:val="fr-CH" w:bidi="ar-EG"/>
        </w:rPr>
        <w:tab/>
      </w:r>
      <w:r w:rsidRPr="002017DE">
        <w:rPr>
          <w:rFonts w:ascii="Arabic Typesetting" w:hAnsi="Arabic Typesetting" w:cs="Arabic Typesetting"/>
          <w:sz w:val="34"/>
          <w:szCs w:val="34"/>
          <w:u w:val="single"/>
          <w:rtl/>
          <w:lang w:val="fr-CH" w:bidi="ar-EG"/>
        </w:rPr>
        <w:t>المكتب الدولي بصفته مكتبا لتسلّم الطلبات</w:t>
      </w:r>
      <w:r w:rsidRPr="002017DE">
        <w:rPr>
          <w:rFonts w:ascii="Arabic Typesetting" w:hAnsi="Arabic Typesetting" w:cs="Arabic Typesetting"/>
          <w:sz w:val="34"/>
          <w:szCs w:val="34"/>
          <w:rtl/>
          <w:lang w:val="fr-CH" w:bidi="ar-EG"/>
        </w:rPr>
        <w:t>: على مودعي الطلبات الذين يختارون إيداع طلبهم لدى المكتب الدولي بصفته مكتبا لتسلم الطلبات أن يدفعوا رسما خاصا ("رسم التحويل").</w:t>
      </w:r>
    </w:p>
    <w:p w:rsidR="00D57EF9" w:rsidRPr="002017DE" w:rsidRDefault="00D57EF9" w:rsidP="00DA6355">
      <w:pPr>
        <w:numPr>
          <w:ilvl w:val="0"/>
          <w:numId w:val="52"/>
        </w:numPr>
        <w:bidi/>
        <w:spacing w:after="120" w:line="340" w:lineRule="exact"/>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t xml:space="preserve">ويرد في الفقرات التالية شرح مفصّل </w:t>
      </w:r>
      <w:r w:rsidRPr="002017DE">
        <w:rPr>
          <w:rFonts w:ascii="Arabic Typesetting" w:hAnsi="Arabic Typesetting" w:cs="Arabic Typesetting" w:hint="cs"/>
          <w:sz w:val="34"/>
          <w:szCs w:val="34"/>
          <w:rtl/>
          <w:lang w:val="fr-CH"/>
        </w:rPr>
        <w:t>للتوقعات</w:t>
      </w:r>
      <w:r w:rsidRPr="002017DE">
        <w:rPr>
          <w:rFonts w:ascii="Arabic Typesetting" w:hAnsi="Arabic Typesetting" w:cs="Arabic Typesetting"/>
          <w:sz w:val="34"/>
          <w:szCs w:val="34"/>
          <w:rtl/>
          <w:lang w:val="fr-CH"/>
        </w:rPr>
        <w:t xml:space="preserve"> الراهنة بخصوص ما يلي: مستوى الطلب على الخدمات</w:t>
      </w:r>
      <w:r w:rsidRPr="002017DE">
        <w:rPr>
          <w:rFonts w:ascii="Arabic Typesetting" w:hAnsi="Arabic Typesetting" w:cs="Arabic Typesetting" w:hint="cs"/>
          <w:sz w:val="34"/>
          <w:szCs w:val="34"/>
          <w:rtl/>
          <w:lang w:val="fr-CH"/>
        </w:rPr>
        <w:t>؛</w:t>
      </w:r>
      <w:r w:rsidRPr="002017DE">
        <w:rPr>
          <w:rFonts w:ascii="Arabic Typesetting" w:hAnsi="Arabic Typesetting" w:cs="Arabic Typesetting"/>
          <w:sz w:val="34"/>
          <w:szCs w:val="34"/>
          <w:rtl/>
          <w:lang w:val="fr-CH"/>
        </w:rPr>
        <w:t xml:space="preserve"> والمستوى المرتقب لطلبات الفحص التمهيدي الدولي المقدمة بناء على الفصل الثاني</w:t>
      </w:r>
      <w:r w:rsidRPr="002017DE">
        <w:rPr>
          <w:rFonts w:ascii="Arabic Typesetting" w:hAnsi="Arabic Typesetting" w:cs="Arabic Typesetting" w:hint="cs"/>
          <w:sz w:val="34"/>
          <w:szCs w:val="34"/>
          <w:rtl/>
          <w:lang w:val="fr-CH"/>
        </w:rPr>
        <w:t xml:space="preserve"> من المعاهدة؛</w:t>
      </w:r>
      <w:r w:rsidRPr="002017DE">
        <w:rPr>
          <w:rFonts w:ascii="Arabic Typesetting" w:hAnsi="Arabic Typesetting" w:cs="Arabic Typesetting"/>
          <w:sz w:val="34"/>
          <w:szCs w:val="34"/>
          <w:rtl/>
          <w:lang w:val="fr-CH"/>
        </w:rPr>
        <w:t xml:space="preserve"> والمستوى المرتقب للإيداعات الإلكترونية</w:t>
      </w:r>
      <w:r w:rsidRPr="002017DE">
        <w:rPr>
          <w:rFonts w:ascii="Arabic Typesetting" w:hAnsi="Arabic Typesetting" w:cs="Arabic Typesetting" w:hint="cs"/>
          <w:sz w:val="34"/>
          <w:szCs w:val="34"/>
          <w:rtl/>
          <w:lang w:val="fr-CH"/>
        </w:rPr>
        <w:t>؛</w:t>
      </w:r>
      <w:r w:rsidRPr="002017DE">
        <w:rPr>
          <w:rFonts w:ascii="Arabic Typesetting" w:hAnsi="Arabic Typesetting" w:cs="Arabic Typesetting"/>
          <w:sz w:val="34"/>
          <w:szCs w:val="34"/>
          <w:rtl/>
          <w:lang w:val="fr-CH"/>
        </w:rPr>
        <w:t xml:space="preserve"> والحالات المرتقبة للانتفاع بخدمات المكتب الدولي </w:t>
      </w:r>
      <w:r w:rsidRPr="002017DE">
        <w:rPr>
          <w:rFonts w:ascii="Arabic Typesetting" w:hAnsi="Arabic Typesetting" w:cs="Arabic Typesetting" w:hint="cs"/>
          <w:sz w:val="34"/>
          <w:szCs w:val="34"/>
          <w:rtl/>
          <w:lang w:val="fr-CH"/>
        </w:rPr>
        <w:t>بصفته م</w:t>
      </w:r>
      <w:r w:rsidRPr="002017DE">
        <w:rPr>
          <w:rFonts w:ascii="Arabic Typesetting" w:hAnsi="Arabic Typesetting" w:cs="Arabic Typesetting"/>
          <w:sz w:val="34"/>
          <w:szCs w:val="34"/>
          <w:rtl/>
          <w:lang w:val="fr-CH"/>
        </w:rPr>
        <w:t>كتب</w:t>
      </w:r>
      <w:r w:rsidRPr="002017DE">
        <w:rPr>
          <w:rFonts w:ascii="Arabic Typesetting" w:hAnsi="Arabic Typesetting" w:cs="Arabic Typesetting" w:hint="cs"/>
          <w:sz w:val="34"/>
          <w:szCs w:val="34"/>
          <w:rtl/>
          <w:lang w:val="fr-CH"/>
        </w:rPr>
        <w:t>ا</w:t>
      </w:r>
      <w:r w:rsidRPr="002017DE">
        <w:rPr>
          <w:rFonts w:ascii="Arabic Typesetting" w:hAnsi="Arabic Typesetting" w:cs="Arabic Typesetting"/>
          <w:sz w:val="34"/>
          <w:szCs w:val="34"/>
          <w:rtl/>
          <w:lang w:val="fr-CH"/>
        </w:rPr>
        <w:t xml:space="preserve"> لتسل</w:t>
      </w:r>
      <w:r w:rsidRPr="002017DE">
        <w:rPr>
          <w:rFonts w:ascii="Arabic Typesetting" w:hAnsi="Arabic Typesetting" w:cs="Arabic Typesetting" w:hint="cs"/>
          <w:sz w:val="34"/>
          <w:szCs w:val="34"/>
          <w:rtl/>
          <w:lang w:val="fr-CH"/>
        </w:rPr>
        <w:t>ّ</w:t>
      </w:r>
      <w:r w:rsidRPr="002017DE">
        <w:rPr>
          <w:rFonts w:ascii="Arabic Typesetting" w:hAnsi="Arabic Typesetting" w:cs="Arabic Typesetting"/>
          <w:sz w:val="34"/>
          <w:szCs w:val="34"/>
          <w:rtl/>
          <w:lang w:val="fr-CH"/>
        </w:rPr>
        <w:t>م الطلبات.</w:t>
      </w:r>
      <w:r w:rsidRPr="002017DE">
        <w:rPr>
          <w:rFonts w:ascii="Arabic Typesetting" w:hAnsi="Arabic Typesetting" w:cs="Arabic Typesetting"/>
          <w:sz w:val="24"/>
          <w:szCs w:val="24"/>
          <w:vertAlign w:val="superscript"/>
          <w:rtl/>
          <w:lang w:val="fr-CH"/>
        </w:rPr>
        <w:footnoteReference w:id="43"/>
      </w:r>
    </w:p>
    <w:p w:rsidR="00D57EF9" w:rsidRPr="002017DE" w:rsidRDefault="00D57EF9" w:rsidP="00D57EF9">
      <w:pPr>
        <w:bidi/>
        <w:spacing w:after="120" w:line="340" w:lineRule="exact"/>
        <w:rPr>
          <w:rFonts w:ascii="Arabic Typesetting" w:hAnsi="Arabic Typesetting" w:cs="Arabic Typesetting"/>
          <w:i/>
          <w:iCs/>
          <w:sz w:val="34"/>
          <w:szCs w:val="34"/>
          <w:rtl/>
          <w:lang w:val="fr-CH" w:bidi="ar-EG"/>
        </w:rPr>
      </w:pPr>
      <w:r w:rsidRPr="002017DE">
        <w:rPr>
          <w:rFonts w:ascii="Arabic Typesetting" w:hAnsi="Arabic Typesetting" w:cs="Arabic Typesetting" w:hint="cs"/>
          <w:i/>
          <w:iCs/>
          <w:sz w:val="34"/>
          <w:szCs w:val="34"/>
          <w:rtl/>
          <w:lang w:val="fr-CH" w:bidi="ar-EG"/>
        </w:rPr>
        <w:t>توقعات</w:t>
      </w:r>
      <w:r w:rsidRPr="002017DE">
        <w:rPr>
          <w:rFonts w:ascii="Arabic Typesetting" w:hAnsi="Arabic Typesetting" w:cs="Arabic Typesetting"/>
          <w:i/>
          <w:iCs/>
          <w:sz w:val="34"/>
          <w:szCs w:val="34"/>
          <w:rtl/>
          <w:lang w:val="fr-CH" w:bidi="ar-EG"/>
        </w:rPr>
        <w:t xml:space="preserve"> الإيداع بناء على معاهدة</w:t>
      </w:r>
      <w:r w:rsidRPr="002017DE">
        <w:rPr>
          <w:rFonts w:ascii="Arabic Typesetting" w:hAnsi="Arabic Typesetting" w:cs="Arabic Typesetting" w:hint="cs"/>
          <w:i/>
          <w:iCs/>
          <w:sz w:val="34"/>
          <w:szCs w:val="34"/>
          <w:rtl/>
          <w:lang w:val="fr-CH" w:bidi="ar-EG"/>
        </w:rPr>
        <w:t xml:space="preserve"> التعاون بشأن</w:t>
      </w:r>
      <w:r w:rsidRPr="002017DE">
        <w:rPr>
          <w:rFonts w:ascii="Arabic Typesetting" w:hAnsi="Arabic Typesetting" w:cs="Arabic Typesetting"/>
          <w:i/>
          <w:iCs/>
          <w:sz w:val="34"/>
          <w:szCs w:val="34"/>
          <w:rtl/>
          <w:lang w:val="fr-CH" w:bidi="ar-EG"/>
        </w:rPr>
        <w:t xml:space="preserve"> البراءات (الطلب على الخدمات)</w:t>
      </w:r>
    </w:p>
    <w:p w:rsidR="00D57EF9" w:rsidRPr="002017DE" w:rsidRDefault="00D57EF9" w:rsidP="00DA6355">
      <w:pPr>
        <w:numPr>
          <w:ilvl w:val="0"/>
          <w:numId w:val="52"/>
        </w:numPr>
        <w:bidi/>
        <w:spacing w:after="120" w:line="340" w:lineRule="exact"/>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w:t>
      </w:r>
      <w:r w:rsidRPr="002017DE">
        <w:rPr>
          <w:rFonts w:ascii="Arabic Typesetting" w:hAnsi="Arabic Typesetting" w:cs="Arabic Typesetting" w:hint="cs"/>
          <w:sz w:val="34"/>
          <w:szCs w:val="34"/>
          <w:rtl/>
          <w:lang w:val="fr-CH"/>
        </w:rPr>
        <w:t>سجل الإيداع بناء ع</w:t>
      </w:r>
      <w:r>
        <w:rPr>
          <w:rFonts w:ascii="Arabic Typesetting" w:hAnsi="Arabic Typesetting" w:cs="Arabic Typesetting" w:hint="cs"/>
          <w:sz w:val="34"/>
          <w:szCs w:val="34"/>
          <w:rtl/>
          <w:lang w:val="fr-CH"/>
        </w:rPr>
        <w:t xml:space="preserve">لى معاهدة التعاون بشأن البراءات </w:t>
      </w:r>
      <w:r w:rsidRPr="002017DE">
        <w:rPr>
          <w:rFonts w:ascii="Arabic Typesetting" w:hAnsi="Arabic Typesetting" w:cs="Arabic Typesetting" w:hint="cs"/>
          <w:sz w:val="34"/>
          <w:szCs w:val="34"/>
          <w:rtl/>
          <w:lang w:val="fr-CH"/>
        </w:rPr>
        <w:t>ارتفاعا كبيرا في السنوات الأخيرة. و</w:t>
      </w:r>
      <w:r w:rsidRPr="002017DE">
        <w:rPr>
          <w:rFonts w:ascii="Arabic Typesetting" w:hAnsi="Arabic Typesetting" w:cs="Arabic Typesetting"/>
          <w:sz w:val="34"/>
          <w:szCs w:val="34"/>
          <w:rtl/>
          <w:lang w:val="fr-CH"/>
        </w:rPr>
        <w:t xml:space="preserve">يوضح الشكل 1 عدد </w:t>
      </w:r>
      <w:r w:rsidRPr="002017DE">
        <w:rPr>
          <w:rFonts w:ascii="Arabic Typesetting" w:hAnsi="Arabic Typesetting" w:cs="Arabic Typesetting" w:hint="cs"/>
          <w:sz w:val="34"/>
          <w:szCs w:val="34"/>
          <w:rtl/>
          <w:lang w:val="fr-CH"/>
        </w:rPr>
        <w:t xml:space="preserve">الطلبات المتوقع إيداعها بناء على معاهدة التعاون بشأن البراءات </w:t>
      </w:r>
      <w:r w:rsidRPr="002017DE">
        <w:rPr>
          <w:rFonts w:ascii="Arabic Typesetting" w:hAnsi="Arabic Typesetting" w:cs="Arabic Typesetting"/>
          <w:sz w:val="34"/>
          <w:szCs w:val="34"/>
          <w:rtl/>
          <w:lang w:val="fr-CH"/>
        </w:rPr>
        <w:t>في الفترة من</w:t>
      </w:r>
      <w:r w:rsidRPr="002017DE">
        <w:rPr>
          <w:rFonts w:ascii="Arabic Typesetting" w:hAnsi="Arabic Typesetting" w:cs="Arabic Typesetting" w:hint="cs"/>
          <w:sz w:val="34"/>
          <w:szCs w:val="34"/>
          <w:rtl/>
          <w:lang w:val="fr-CH"/>
        </w:rPr>
        <w:t xml:space="preserve"> سنة</w:t>
      </w:r>
      <w:r w:rsidRPr="002017D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2016</w:t>
      </w:r>
      <w:r w:rsidRPr="002017DE">
        <w:rPr>
          <w:rFonts w:ascii="Arabic Typesetting" w:hAnsi="Arabic Typesetting" w:cs="Arabic Typesetting"/>
          <w:sz w:val="34"/>
          <w:szCs w:val="34"/>
          <w:rtl/>
          <w:lang w:val="fr-CH"/>
        </w:rPr>
        <w:t xml:space="preserve"> إلى</w:t>
      </w:r>
      <w:r w:rsidRPr="002017DE">
        <w:rPr>
          <w:rFonts w:ascii="Arabic Typesetting" w:hAnsi="Arabic Typesetting" w:cs="Arabic Typesetting" w:hint="cs"/>
          <w:sz w:val="34"/>
          <w:szCs w:val="34"/>
          <w:rtl/>
          <w:lang w:val="fr-CH"/>
        </w:rPr>
        <w:t xml:space="preserve"> سنة</w:t>
      </w:r>
      <w:r w:rsidRPr="002017D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2019</w:t>
      </w:r>
      <w:r w:rsidRPr="002017DE">
        <w:rPr>
          <w:rFonts w:ascii="Arabic Typesetting" w:hAnsi="Arabic Typesetting" w:cs="Arabic Typesetting" w:hint="cs"/>
          <w:sz w:val="34"/>
          <w:szCs w:val="34"/>
          <w:rtl/>
          <w:lang w:val="fr-CH"/>
        </w:rPr>
        <w:t xml:space="preserve"> (بالاستناد إلى البيانات المتاحة في نهاية </w:t>
      </w:r>
      <w:r>
        <w:rPr>
          <w:rFonts w:ascii="Arabic Typesetting" w:hAnsi="Arabic Typesetting" w:cs="Arabic Typesetting" w:hint="cs"/>
          <w:sz w:val="34"/>
          <w:szCs w:val="34"/>
          <w:rtl/>
          <w:lang w:val="fr-CH"/>
        </w:rPr>
        <w:t>مارس 2017</w:t>
      </w:r>
      <w:r w:rsidRPr="002017DE">
        <w:rPr>
          <w:rFonts w:ascii="Arabic Typesetting" w:hAnsi="Arabic Typesetting" w:cs="Arabic Typesetting" w:hint="cs"/>
          <w:sz w:val="34"/>
          <w:szCs w:val="34"/>
          <w:rtl/>
          <w:lang w:val="fr-CH"/>
        </w:rPr>
        <w:t>).</w:t>
      </w:r>
    </w:p>
    <w:p w:rsidR="00D57EF9" w:rsidRPr="002017DE" w:rsidRDefault="00D57EF9" w:rsidP="00D57EF9">
      <w:pPr>
        <w:keepNext/>
        <w:bidi/>
        <w:spacing w:line="340" w:lineRule="atLeast"/>
        <w:jc w:val="center"/>
        <w:rPr>
          <w:rFonts w:ascii="Arabic Typesetting" w:hAnsi="Arabic Typesetting" w:cs="Arabic Typesetting"/>
          <w:sz w:val="34"/>
          <w:szCs w:val="34"/>
          <w:lang w:val="fr-CH"/>
        </w:rPr>
      </w:pPr>
      <w:r w:rsidRPr="002017DE">
        <w:rPr>
          <w:rFonts w:ascii="Arabic Typesetting" w:hAnsi="Arabic Typesetting" w:cs="Arabic Typesetting" w:hint="cs"/>
          <w:sz w:val="34"/>
          <w:szCs w:val="34"/>
          <w:rtl/>
          <w:lang w:val="fr-CH"/>
        </w:rPr>
        <w:lastRenderedPageBreak/>
        <w:t xml:space="preserve">الشكل 1. طلبات معاهدة البراءات من </w:t>
      </w:r>
      <w:r>
        <w:rPr>
          <w:rFonts w:ascii="Arabic Typesetting" w:hAnsi="Arabic Typesetting" w:cs="Arabic Typesetting" w:hint="cs"/>
          <w:sz w:val="34"/>
          <w:szCs w:val="34"/>
          <w:rtl/>
          <w:lang w:val="fr-CH"/>
        </w:rPr>
        <w:t>2014</w:t>
      </w:r>
      <w:r w:rsidRPr="002017DE">
        <w:rPr>
          <w:rFonts w:ascii="Arabic Typesetting" w:hAnsi="Arabic Typesetting" w:cs="Arabic Typesetting" w:hint="cs"/>
          <w:sz w:val="34"/>
          <w:szCs w:val="34"/>
          <w:rtl/>
          <w:lang w:val="fr-CH"/>
        </w:rPr>
        <w:t xml:space="preserve"> إلى </w:t>
      </w:r>
      <w:r>
        <w:rPr>
          <w:rFonts w:ascii="Arabic Typesetting" w:hAnsi="Arabic Typesetting" w:cs="Arabic Typesetting" w:hint="cs"/>
          <w:sz w:val="34"/>
          <w:szCs w:val="34"/>
          <w:rtl/>
          <w:lang w:val="fr-CH"/>
        </w:rPr>
        <w:t>2019</w:t>
      </w:r>
    </w:p>
    <w:p w:rsidR="00D57EF9" w:rsidRPr="001F1F06" w:rsidRDefault="00D57EF9" w:rsidP="00D57EF9">
      <w:pPr>
        <w:tabs>
          <w:tab w:val="left" w:pos="3211"/>
        </w:tabs>
        <w:bidi/>
        <w:jc w:val="center"/>
        <w:rPr>
          <w:rFonts w:ascii="Times New Roman" w:hAnsi="Times New Roman" w:cs="Traditional Arabic"/>
          <w:sz w:val="20"/>
          <w:szCs w:val="24"/>
          <w:highlight w:val="yellow"/>
          <w:rtl/>
          <w:lang w:val="fr-CH" w:bidi="ar-EG"/>
        </w:rPr>
      </w:pPr>
      <w:r w:rsidRPr="001F1F06">
        <w:rPr>
          <w:noProof/>
          <w:szCs w:val="22"/>
          <w:rtl/>
        </w:rPr>
        <w:drawing>
          <wp:inline distT="0" distB="0" distL="0" distR="0" wp14:anchorId="76858E1C" wp14:editId="7CA9C3E0">
            <wp:extent cx="5450840" cy="3004185"/>
            <wp:effectExtent l="0" t="0" r="0" b="571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450840" cy="3004185"/>
                    </a:xfrm>
                    <a:prstGeom prst="rect">
                      <a:avLst/>
                    </a:prstGeom>
                    <a:noFill/>
                    <a:ln>
                      <a:noFill/>
                    </a:ln>
                  </pic:spPr>
                </pic:pic>
              </a:graphicData>
            </a:graphic>
          </wp:inline>
        </w:drawing>
      </w:r>
    </w:p>
    <w:p w:rsidR="00D57EF9" w:rsidRPr="002017DE" w:rsidRDefault="00D57EF9" w:rsidP="00D57EF9">
      <w:pPr>
        <w:bidi/>
        <w:spacing w:after="120"/>
        <w:jc w:val="center"/>
        <w:rPr>
          <w:rFonts w:ascii="Arabic Typesetting" w:hAnsi="Arabic Typesetting" w:cs="Arabic Typesetting"/>
          <w:sz w:val="36"/>
          <w:szCs w:val="36"/>
          <w:highlight w:val="yellow"/>
          <w:rtl/>
          <w:lang w:val="fr-CH" w:bidi="ar-EG"/>
        </w:rPr>
      </w:pPr>
      <w:r w:rsidRPr="00DB5286">
        <w:rPr>
          <w:noProof/>
          <w:szCs w:val="22"/>
          <w:rtl/>
        </w:rPr>
        <w:drawing>
          <wp:inline distT="0" distB="0" distL="0" distR="0" wp14:anchorId="17CC6462" wp14:editId="1733CEC2">
            <wp:extent cx="5403215" cy="819150"/>
            <wp:effectExtent l="0" t="0" r="698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403215" cy="819150"/>
                    </a:xfrm>
                    <a:prstGeom prst="rect">
                      <a:avLst/>
                    </a:prstGeom>
                    <a:noFill/>
                    <a:ln>
                      <a:noFill/>
                    </a:ln>
                  </pic:spPr>
                </pic:pic>
              </a:graphicData>
            </a:graphic>
          </wp:inline>
        </w:drawing>
      </w:r>
    </w:p>
    <w:p w:rsidR="00D57EF9" w:rsidRPr="002017DE" w:rsidRDefault="00D57EF9" w:rsidP="00DA6355">
      <w:pPr>
        <w:numPr>
          <w:ilvl w:val="0"/>
          <w:numId w:val="52"/>
        </w:numPr>
        <w:bidi/>
        <w:spacing w:after="200" w:line="360" w:lineRule="exact"/>
        <w:rPr>
          <w:rFonts w:ascii="Arabic Typesetting" w:hAnsi="Arabic Typesetting" w:cs="Arabic Typesetting"/>
          <w:sz w:val="34"/>
          <w:szCs w:val="34"/>
          <w:lang w:val="fr-CH"/>
        </w:rPr>
      </w:pPr>
      <w:r w:rsidRPr="002017DE">
        <w:rPr>
          <w:rFonts w:ascii="Arabic Typesetting" w:hAnsi="Arabic Typesetting" w:cs="Arabic Typesetting" w:hint="cs"/>
          <w:sz w:val="34"/>
          <w:szCs w:val="34"/>
          <w:rtl/>
          <w:lang w:val="fr-CH"/>
        </w:rPr>
        <w:t>ويوضح الشكل 2 أدناه أعداد الطلبات المودعة المتوقعة بحسب بلدان المنشأ</w:t>
      </w:r>
    </w:p>
    <w:p w:rsidR="00D57EF9" w:rsidRPr="002017DE" w:rsidRDefault="00D57EF9" w:rsidP="00D57EF9">
      <w:pPr>
        <w:keepNext/>
        <w:bidi/>
        <w:spacing w:after="200" w:line="360" w:lineRule="exact"/>
        <w:jc w:val="center"/>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t xml:space="preserve">الشكل 2 – الإيداعات بناء على معاهدة التعاون بشأن البراءات من بلدان مختارة من سنة </w:t>
      </w:r>
      <w:r>
        <w:rPr>
          <w:rFonts w:ascii="Arabic Typesetting" w:hAnsi="Arabic Typesetting" w:cs="Arabic Typesetting" w:hint="cs"/>
          <w:sz w:val="34"/>
          <w:szCs w:val="34"/>
          <w:rtl/>
          <w:lang w:val="fr-CH"/>
        </w:rPr>
        <w:t>2016</w:t>
      </w:r>
      <w:r w:rsidRPr="002017DE">
        <w:rPr>
          <w:rFonts w:ascii="Arabic Typesetting" w:hAnsi="Arabic Typesetting" w:cs="Arabic Typesetting"/>
          <w:sz w:val="34"/>
          <w:szCs w:val="34"/>
          <w:rtl/>
          <w:lang w:val="fr-CH"/>
        </w:rPr>
        <w:t xml:space="preserve"> إلى سنة </w:t>
      </w:r>
      <w:r>
        <w:rPr>
          <w:rFonts w:ascii="Arabic Typesetting" w:hAnsi="Arabic Typesetting" w:cs="Arabic Typesetting" w:hint="cs"/>
          <w:sz w:val="34"/>
          <w:szCs w:val="34"/>
          <w:rtl/>
          <w:lang w:val="fr-CH"/>
        </w:rPr>
        <w:t>2019</w:t>
      </w:r>
    </w:p>
    <w:p w:rsidR="00D57EF9" w:rsidRPr="002017DE" w:rsidRDefault="00D57EF9" w:rsidP="00D57EF9">
      <w:pPr>
        <w:bidi/>
        <w:spacing w:after="120"/>
        <w:jc w:val="center"/>
        <w:rPr>
          <w:rFonts w:ascii="Arabic Typesetting" w:hAnsi="Arabic Typesetting" w:cs="Arabic Typesetting"/>
          <w:sz w:val="36"/>
          <w:szCs w:val="36"/>
          <w:highlight w:val="yellow"/>
          <w:rtl/>
          <w:lang w:val="fr-CH" w:bidi="ar-EG"/>
        </w:rPr>
      </w:pPr>
      <w:r w:rsidRPr="00DB5286">
        <w:rPr>
          <w:noProof/>
          <w:szCs w:val="22"/>
          <w:rtl/>
        </w:rPr>
        <w:drawing>
          <wp:inline distT="0" distB="0" distL="0" distR="0" wp14:anchorId="398FA312" wp14:editId="566FC507">
            <wp:extent cx="2814452" cy="3949276"/>
            <wp:effectExtent l="0" t="0" r="508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14179" cy="3948893"/>
                    </a:xfrm>
                    <a:prstGeom prst="rect">
                      <a:avLst/>
                    </a:prstGeom>
                    <a:noFill/>
                    <a:ln>
                      <a:noFill/>
                    </a:ln>
                  </pic:spPr>
                </pic:pic>
              </a:graphicData>
            </a:graphic>
          </wp:inline>
        </w:drawing>
      </w:r>
    </w:p>
    <w:p w:rsidR="00D57EF9" w:rsidRPr="002017DE" w:rsidRDefault="00D57EF9" w:rsidP="00DA6355">
      <w:pPr>
        <w:numPr>
          <w:ilvl w:val="0"/>
          <w:numId w:val="52"/>
        </w:numPr>
        <w:bidi/>
        <w:spacing w:after="120" w:line="340" w:lineRule="exact"/>
        <w:rPr>
          <w:rFonts w:ascii="Arabic Typesetting" w:hAnsi="Arabic Typesetting" w:cs="Arabic Typesetting"/>
          <w:sz w:val="34"/>
          <w:szCs w:val="34"/>
          <w:lang w:val="fr-CH"/>
        </w:rPr>
      </w:pPr>
      <w:r w:rsidRPr="002017DE">
        <w:rPr>
          <w:rFonts w:ascii="Arabic Typesetting" w:hAnsi="Arabic Typesetting" w:cs="Arabic Typesetting" w:hint="cs"/>
          <w:sz w:val="34"/>
          <w:szCs w:val="34"/>
          <w:rtl/>
          <w:lang w:val="fr-CH"/>
        </w:rPr>
        <w:lastRenderedPageBreak/>
        <w:t>ومن المرجح أن يقع عدد الطلبات في طائفة من بعض الاحتمالات. ويبين الشكل البياني والجدول التاليان ال</w:t>
      </w:r>
      <w:r>
        <w:rPr>
          <w:rFonts w:ascii="Arabic Typesetting" w:hAnsi="Arabic Typesetting" w:cs="Arabic Typesetting" w:hint="cs"/>
          <w:sz w:val="34"/>
          <w:szCs w:val="34"/>
          <w:rtl/>
          <w:lang w:val="fr-CH"/>
        </w:rPr>
        <w:t>توزيع الاحتمالي</w:t>
      </w:r>
      <w:r>
        <w:rPr>
          <w:rFonts w:ascii="Arabic Typesetting" w:hAnsi="Arabic Typesetting" w:cs="Arabic Typesetting" w:hint="eastAsia"/>
          <w:sz w:val="34"/>
          <w:szCs w:val="34"/>
          <w:lang w:val="fr-CH"/>
        </w:rPr>
        <w:t> </w:t>
      </w:r>
      <w:r w:rsidRPr="002017DE">
        <w:rPr>
          <w:rFonts w:ascii="Arabic Typesetting" w:hAnsi="Arabic Typesetting" w:cs="Arabic Typesetting" w:hint="cs"/>
          <w:sz w:val="34"/>
          <w:szCs w:val="34"/>
          <w:rtl/>
          <w:lang w:val="fr-CH"/>
        </w:rPr>
        <w:t>للإيداعات.</w:t>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hint="cs"/>
          <w:sz w:val="34"/>
          <w:szCs w:val="34"/>
          <w:rtl/>
          <w:lang w:val="fr-CH"/>
        </w:rPr>
        <w:t>التوزيع الاحتمالي للإيداعات المتوقعة</w:t>
      </w:r>
    </w:p>
    <w:p w:rsidR="00D57EF9" w:rsidRPr="002017DE" w:rsidRDefault="00D57EF9" w:rsidP="00D57EF9">
      <w:pPr>
        <w:keepNext/>
        <w:bidi/>
        <w:spacing w:after="120" w:line="340" w:lineRule="atLeast"/>
        <w:jc w:val="center"/>
        <w:rPr>
          <w:rFonts w:ascii="Arabic Typesetting" w:hAnsi="Arabic Typesetting" w:cs="Arabic Typesetting"/>
          <w:sz w:val="34"/>
          <w:szCs w:val="34"/>
          <w:lang w:val="fr-CH"/>
        </w:rPr>
      </w:pPr>
      <w:r w:rsidRPr="007B30A3">
        <w:rPr>
          <w:noProof/>
          <w:szCs w:val="22"/>
          <w:rtl/>
        </w:rPr>
        <w:drawing>
          <wp:inline distT="0" distB="0" distL="0" distR="0" wp14:anchorId="18E66F11" wp14:editId="5B3FAAA1">
            <wp:extent cx="5486400" cy="30289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486400" cy="3028950"/>
                    </a:xfrm>
                    <a:prstGeom prst="rect">
                      <a:avLst/>
                    </a:prstGeom>
                    <a:noFill/>
                    <a:ln>
                      <a:noFill/>
                    </a:ln>
                  </pic:spPr>
                </pic:pic>
              </a:graphicData>
            </a:graphic>
          </wp:inline>
        </w:drawing>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t>سيناريوهات طلبات معاهدة التعاون بشأن البراءات</w:t>
      </w:r>
    </w:p>
    <w:p w:rsidR="00D57EF9" w:rsidRPr="002017DE" w:rsidRDefault="00D57EF9" w:rsidP="00D57EF9">
      <w:pPr>
        <w:keepNext/>
        <w:bidi/>
        <w:spacing w:after="120"/>
        <w:jc w:val="center"/>
        <w:rPr>
          <w:rFonts w:ascii="Arabic Typesetting" w:hAnsi="Arabic Typesetting" w:cs="Arabic Typesetting"/>
          <w:sz w:val="30"/>
          <w:szCs w:val="30"/>
          <w:highlight w:val="yellow"/>
          <w:lang w:val="fr-CH" w:bidi="ar-EG"/>
        </w:rPr>
      </w:pPr>
      <w:r w:rsidRPr="00B33085">
        <w:rPr>
          <w:noProof/>
          <w:szCs w:val="22"/>
          <w:rtl/>
        </w:rPr>
        <w:drawing>
          <wp:inline distT="0" distB="0" distL="0" distR="0" wp14:anchorId="3481B8F5" wp14:editId="6FA15A01">
            <wp:extent cx="3067050" cy="32670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067050" cy="3267075"/>
                    </a:xfrm>
                    <a:prstGeom prst="rect">
                      <a:avLst/>
                    </a:prstGeom>
                    <a:noFill/>
                    <a:ln>
                      <a:noFill/>
                    </a:ln>
                  </pic:spPr>
                </pic:pic>
              </a:graphicData>
            </a:graphic>
          </wp:inline>
        </w:drawing>
      </w:r>
    </w:p>
    <w:p w:rsidR="00D57EF9" w:rsidRPr="002017DE" w:rsidRDefault="00D57EF9" w:rsidP="00D57EF9">
      <w:pPr>
        <w:keepNext/>
        <w:bidi/>
        <w:spacing w:before="240" w:after="120" w:line="340" w:lineRule="exact"/>
        <w:jc w:val="both"/>
        <w:rPr>
          <w:rFonts w:ascii="Arabic Typesetting" w:hAnsi="Arabic Typesetting" w:cs="Arabic Typesetting"/>
          <w:i/>
          <w:iCs/>
          <w:sz w:val="34"/>
          <w:szCs w:val="34"/>
          <w:rtl/>
          <w:lang w:val="fr-CH" w:bidi="ar-EG"/>
        </w:rPr>
      </w:pPr>
      <w:r w:rsidRPr="002017DE">
        <w:rPr>
          <w:rFonts w:ascii="Arabic Typesetting" w:hAnsi="Arabic Typesetting" w:cs="Arabic Typesetting"/>
          <w:i/>
          <w:iCs/>
          <w:sz w:val="34"/>
          <w:szCs w:val="34"/>
          <w:rtl/>
          <w:lang w:val="fr-CH" w:bidi="ar-EG"/>
        </w:rPr>
        <w:t xml:space="preserve">استخدام </w:t>
      </w:r>
      <w:r w:rsidRPr="002017DE">
        <w:rPr>
          <w:rFonts w:ascii="Arabic Typesetting" w:hAnsi="Arabic Typesetting" w:cs="Arabic Typesetting" w:hint="cs"/>
          <w:i/>
          <w:iCs/>
          <w:sz w:val="34"/>
          <w:szCs w:val="34"/>
          <w:rtl/>
          <w:lang w:val="fr-CH" w:bidi="ar-EG"/>
        </w:rPr>
        <w:t>أساليب</w:t>
      </w:r>
      <w:r w:rsidRPr="002017DE">
        <w:rPr>
          <w:rFonts w:ascii="Arabic Typesetting" w:hAnsi="Arabic Typesetting" w:cs="Arabic Typesetting"/>
          <w:i/>
          <w:iCs/>
          <w:sz w:val="34"/>
          <w:szCs w:val="34"/>
          <w:rtl/>
          <w:lang w:val="fr-CH" w:bidi="ar-EG"/>
        </w:rPr>
        <w:t xml:space="preserve"> الإيداع الإلكتروني</w:t>
      </w:r>
    </w:p>
    <w:p w:rsidR="00D57EF9" w:rsidRPr="002017DE" w:rsidRDefault="00D57EF9" w:rsidP="00DA6355">
      <w:pPr>
        <w:numPr>
          <w:ilvl w:val="0"/>
          <w:numId w:val="52"/>
        </w:numPr>
        <w:bidi/>
        <w:spacing w:after="120" w:line="340" w:lineRule="exact"/>
        <w:rPr>
          <w:rFonts w:ascii="Arabic Typesetting" w:hAnsi="Arabic Typesetting" w:cs="Arabic Typesetting"/>
          <w:sz w:val="34"/>
          <w:szCs w:val="34"/>
          <w:lang w:val="fr-CH"/>
        </w:rPr>
      </w:pPr>
      <w:r w:rsidRPr="002017DE">
        <w:rPr>
          <w:rFonts w:ascii="Arabic Typesetting" w:hAnsi="Arabic Typesetting" w:cs="Arabic Typesetting"/>
          <w:sz w:val="34"/>
          <w:szCs w:val="34"/>
          <w:rtl/>
          <w:lang w:val="fr-CH"/>
        </w:rPr>
        <w:t xml:space="preserve">يبيّن الشكل </w:t>
      </w:r>
      <w:r>
        <w:rPr>
          <w:rFonts w:ascii="Arabic Typesetting" w:hAnsi="Arabic Typesetting" w:cs="Arabic Typesetting" w:hint="cs"/>
          <w:sz w:val="34"/>
          <w:szCs w:val="34"/>
          <w:rtl/>
          <w:lang w:val="fr-CH"/>
        </w:rPr>
        <w:t>3</w:t>
      </w:r>
      <w:r w:rsidRPr="002017DE">
        <w:rPr>
          <w:rFonts w:ascii="Arabic Typesetting" w:hAnsi="Arabic Typesetting" w:cs="Arabic Typesetting"/>
          <w:sz w:val="34"/>
          <w:szCs w:val="34"/>
          <w:rtl/>
          <w:lang w:val="fr-CH"/>
        </w:rPr>
        <w:t xml:space="preserve"> </w:t>
      </w:r>
      <w:r w:rsidRPr="002017DE">
        <w:rPr>
          <w:rFonts w:ascii="Arabic Typesetting" w:hAnsi="Arabic Typesetting" w:cs="Arabic Typesetting" w:hint="cs"/>
          <w:sz w:val="34"/>
          <w:szCs w:val="34"/>
          <w:rtl/>
          <w:lang w:val="fr-CH"/>
        </w:rPr>
        <w:t xml:space="preserve">أدناه </w:t>
      </w:r>
      <w:r w:rsidRPr="002017DE">
        <w:rPr>
          <w:rFonts w:ascii="Arabic Typesetting" w:hAnsi="Arabic Typesetting" w:cs="Arabic Typesetting"/>
          <w:sz w:val="34"/>
          <w:szCs w:val="34"/>
          <w:rtl/>
          <w:lang w:val="fr-CH"/>
        </w:rPr>
        <w:t xml:space="preserve">تقديرات استخدام </w:t>
      </w:r>
      <w:r w:rsidRPr="002017DE">
        <w:rPr>
          <w:rFonts w:ascii="Arabic Typesetting" w:hAnsi="Arabic Typesetting" w:cs="Arabic Typesetting" w:hint="cs"/>
          <w:sz w:val="34"/>
          <w:szCs w:val="34"/>
          <w:rtl/>
          <w:lang w:val="fr-CH"/>
        </w:rPr>
        <w:t>أساليب</w:t>
      </w:r>
      <w:r>
        <w:rPr>
          <w:rFonts w:ascii="Arabic Typesetting" w:hAnsi="Arabic Typesetting" w:cs="Arabic Typesetting"/>
          <w:sz w:val="34"/>
          <w:szCs w:val="34"/>
          <w:rtl/>
          <w:lang w:val="fr-CH"/>
        </w:rPr>
        <w:t xml:space="preserve"> الإيداع الإلكتروني (</w:t>
      </w:r>
      <w:r w:rsidRPr="002017DE">
        <w:rPr>
          <w:rFonts w:ascii="Arabic Typesetting" w:hAnsi="Arabic Typesetting" w:cs="Arabic Typesetting"/>
          <w:sz w:val="34"/>
          <w:szCs w:val="34"/>
          <w:rtl/>
          <w:lang w:val="fr-CH"/>
        </w:rPr>
        <w:t xml:space="preserve">بنسق </w:t>
      </w:r>
      <w:r w:rsidRPr="002017DE">
        <w:rPr>
          <w:rFonts w:ascii="Arabic Typesetting" w:hAnsi="Arabic Typesetting" w:cs="Arabic Typesetting"/>
          <w:sz w:val="34"/>
          <w:szCs w:val="34"/>
          <w:lang w:val="fr-CH"/>
        </w:rPr>
        <w:t>PDF</w:t>
      </w:r>
      <w:r w:rsidRPr="002017DE">
        <w:rPr>
          <w:rFonts w:ascii="Arabic Typesetting" w:hAnsi="Arabic Typesetting" w:cs="Arabic Typesetting"/>
          <w:sz w:val="34"/>
          <w:szCs w:val="34"/>
          <w:rtl/>
          <w:lang w:val="fr-CH"/>
        </w:rPr>
        <w:t xml:space="preserve"> أو نسق </w:t>
      </w:r>
      <w:r w:rsidRPr="002017DE">
        <w:rPr>
          <w:rFonts w:ascii="Arabic Typesetting" w:hAnsi="Arabic Typesetting" w:cs="Arabic Typesetting"/>
          <w:sz w:val="34"/>
          <w:szCs w:val="34"/>
          <w:lang w:val="fr-CH"/>
        </w:rPr>
        <w:t>XML</w:t>
      </w:r>
      <w:r w:rsidRPr="002017DE">
        <w:rPr>
          <w:rFonts w:ascii="Arabic Typesetting" w:hAnsi="Arabic Typesetting" w:cs="Arabic Typesetting"/>
          <w:sz w:val="34"/>
          <w:szCs w:val="34"/>
          <w:rtl/>
          <w:lang w:val="fr-CH"/>
        </w:rPr>
        <w:t xml:space="preserve">) كنسبة مئوية من مجموع </w:t>
      </w:r>
      <w:r w:rsidRPr="002017DE">
        <w:rPr>
          <w:rFonts w:ascii="Arabic Typesetting" w:hAnsi="Arabic Typesetting" w:cs="Arabic Typesetting" w:hint="cs"/>
          <w:sz w:val="34"/>
          <w:szCs w:val="34"/>
          <w:rtl/>
          <w:lang w:val="fr-CH"/>
        </w:rPr>
        <w:t>الطلبات المودعة</w:t>
      </w:r>
      <w:r w:rsidRPr="002017DE">
        <w:rPr>
          <w:rFonts w:ascii="Arabic Typesetting" w:hAnsi="Arabic Typesetting" w:cs="Arabic Typesetting"/>
          <w:sz w:val="34"/>
          <w:szCs w:val="34"/>
          <w:rtl/>
          <w:lang w:val="fr-CH"/>
        </w:rPr>
        <w:t xml:space="preserve">. وكما يتضح من الشكل </w:t>
      </w:r>
      <w:r w:rsidRPr="002017DE">
        <w:rPr>
          <w:rFonts w:ascii="Arabic Typesetting" w:hAnsi="Arabic Typesetting" w:cs="Arabic Typesetting" w:hint="cs"/>
          <w:sz w:val="34"/>
          <w:szCs w:val="34"/>
          <w:rtl/>
          <w:lang w:val="fr-CH"/>
        </w:rPr>
        <w:t>3</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يزداد</w:t>
      </w:r>
      <w:r w:rsidRPr="002017DE">
        <w:rPr>
          <w:rFonts w:ascii="Arabic Typesetting" w:hAnsi="Arabic Typesetting" w:cs="Arabic Typesetting"/>
          <w:sz w:val="34"/>
          <w:szCs w:val="34"/>
          <w:rtl/>
          <w:lang w:val="fr-CH"/>
        </w:rPr>
        <w:t xml:space="preserve"> استخدام</w:t>
      </w:r>
      <w:r w:rsidRPr="002017DE">
        <w:rPr>
          <w:rFonts w:ascii="Arabic Typesetting" w:hAnsi="Arabic Typesetting" w:cs="Arabic Typesetting" w:hint="cs"/>
          <w:sz w:val="34"/>
          <w:szCs w:val="34"/>
          <w:rtl/>
          <w:lang w:val="fr-CH"/>
        </w:rPr>
        <w:t xml:space="preserve"> أساليب</w:t>
      </w:r>
      <w:r w:rsidRPr="002017DE">
        <w:rPr>
          <w:rFonts w:ascii="Arabic Typesetting" w:hAnsi="Arabic Typesetting" w:cs="Arabic Typesetting"/>
          <w:sz w:val="34"/>
          <w:szCs w:val="34"/>
          <w:rtl/>
          <w:lang w:val="fr-CH"/>
        </w:rPr>
        <w:t xml:space="preserve"> الإيداع الإلكتروني </w:t>
      </w:r>
      <w:r w:rsidRPr="002017DE">
        <w:rPr>
          <w:rFonts w:ascii="Arabic Typesetting" w:hAnsi="Arabic Typesetting" w:cs="Arabic Typesetting" w:hint="cs"/>
          <w:sz w:val="34"/>
          <w:szCs w:val="34"/>
          <w:rtl/>
          <w:lang w:val="fr-CH"/>
        </w:rPr>
        <w:t>زيادة مطردة. وفي سنة</w:t>
      </w:r>
      <w:r w:rsidRPr="002017D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2016</w:t>
      </w:r>
      <w:r w:rsidRPr="002017DE">
        <w:rPr>
          <w:rFonts w:ascii="Arabic Typesetting" w:hAnsi="Arabic Typesetting" w:cs="Arabic Typesetting" w:hint="cs"/>
          <w:sz w:val="34"/>
          <w:szCs w:val="34"/>
          <w:rtl/>
          <w:lang w:val="fr-CH"/>
        </w:rPr>
        <w:t>،</w:t>
      </w:r>
      <w:r>
        <w:rPr>
          <w:rFonts w:ascii="Arabic Typesetting" w:hAnsi="Arabic Typesetting" w:cs="Arabic Typesetting"/>
          <w:sz w:val="34"/>
          <w:szCs w:val="34"/>
          <w:rtl/>
          <w:lang w:val="fr-CH"/>
        </w:rPr>
        <w:t xml:space="preserve"> </w:t>
      </w:r>
      <w:r w:rsidRPr="002017DE">
        <w:rPr>
          <w:rFonts w:ascii="Arabic Typesetting" w:hAnsi="Arabic Typesetting" w:cs="Arabic Typesetting"/>
          <w:sz w:val="34"/>
          <w:szCs w:val="34"/>
          <w:rtl/>
          <w:lang w:val="fr-CH"/>
        </w:rPr>
        <w:t>ناهز</w:t>
      </w:r>
      <w:r w:rsidRPr="002017DE">
        <w:rPr>
          <w:rFonts w:ascii="Arabic Typesetting" w:hAnsi="Arabic Typesetting" w:cs="Arabic Typesetting" w:hint="cs"/>
          <w:sz w:val="34"/>
          <w:szCs w:val="34"/>
          <w:rtl/>
          <w:lang w:val="fr-CH"/>
        </w:rPr>
        <w:t xml:space="preserve"> الإيداع الإلكتروني نسبة </w:t>
      </w:r>
      <w:r>
        <w:rPr>
          <w:rFonts w:ascii="Arabic Typesetting" w:hAnsi="Arabic Typesetting" w:cs="Arabic Typesetting" w:hint="cs"/>
          <w:sz w:val="34"/>
          <w:szCs w:val="34"/>
          <w:rtl/>
          <w:lang w:val="fr-CH"/>
        </w:rPr>
        <w:t>95</w:t>
      </w:r>
      <w:r w:rsidRPr="002017DE">
        <w:rPr>
          <w:rFonts w:ascii="Arabic Typesetting" w:hAnsi="Arabic Typesetting" w:cs="Arabic Typesetting" w:hint="cs"/>
          <w:sz w:val="34"/>
          <w:szCs w:val="34"/>
          <w:rtl/>
          <w:lang w:val="fr-CH"/>
        </w:rPr>
        <w:t xml:space="preserve"> بالمائة </w:t>
      </w:r>
      <w:r w:rsidRPr="002017DE">
        <w:rPr>
          <w:rFonts w:ascii="Arabic Typesetting" w:hAnsi="Arabic Typesetting" w:cs="Arabic Typesetting"/>
          <w:sz w:val="34"/>
          <w:szCs w:val="34"/>
          <w:rtl/>
          <w:lang w:val="fr-CH"/>
        </w:rPr>
        <w:t xml:space="preserve">من مجموع </w:t>
      </w:r>
      <w:r w:rsidRPr="002017DE">
        <w:rPr>
          <w:rFonts w:ascii="Arabic Typesetting" w:hAnsi="Arabic Typesetting" w:cs="Arabic Typesetting" w:hint="cs"/>
          <w:sz w:val="34"/>
          <w:szCs w:val="34"/>
          <w:rtl/>
          <w:lang w:val="fr-CH"/>
        </w:rPr>
        <w:t>الإيداعات</w:t>
      </w:r>
      <w:r w:rsidRPr="002017DE">
        <w:rPr>
          <w:rFonts w:ascii="Arabic Typesetting" w:hAnsi="Arabic Typesetting" w:cs="Arabic Typesetting"/>
          <w:sz w:val="34"/>
          <w:szCs w:val="34"/>
          <w:rtl/>
          <w:lang w:val="fr-CH"/>
        </w:rPr>
        <w:t>.</w:t>
      </w:r>
    </w:p>
    <w:p w:rsidR="00D57EF9" w:rsidRPr="002017DE" w:rsidRDefault="00D57EF9" w:rsidP="00D57EF9">
      <w:pPr>
        <w:keepNext/>
        <w:bidi/>
        <w:spacing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lastRenderedPageBreak/>
        <w:t xml:space="preserve">الشكل </w:t>
      </w:r>
      <w:r w:rsidRPr="002017DE">
        <w:rPr>
          <w:rFonts w:ascii="Arabic Typesetting" w:hAnsi="Arabic Typesetting" w:cs="Arabic Typesetting" w:hint="cs"/>
          <w:sz w:val="34"/>
          <w:szCs w:val="34"/>
          <w:rtl/>
          <w:lang w:val="fr-CH"/>
        </w:rPr>
        <w:t>3</w:t>
      </w:r>
      <w:r w:rsidRPr="002017DE">
        <w:rPr>
          <w:rFonts w:ascii="Arabic Typesetting" w:hAnsi="Arabic Typesetting" w:cs="Arabic Typesetting"/>
          <w:sz w:val="34"/>
          <w:szCs w:val="34"/>
          <w:rtl/>
          <w:lang w:val="fr-CH"/>
        </w:rPr>
        <w:t xml:space="preserve"> – استخدام أساليب الإيداع الإلكتروني (</w:t>
      </w:r>
      <w:r w:rsidRPr="002017DE">
        <w:rPr>
          <w:rFonts w:ascii="Arabic Typesetting" w:hAnsi="Arabic Typesetting" w:cs="Arabic Typesetting"/>
          <w:sz w:val="34"/>
          <w:szCs w:val="34"/>
          <w:lang w:val="fr-CH"/>
        </w:rPr>
        <w:t>EASY</w:t>
      </w:r>
      <w:r w:rsidRPr="002017DE">
        <w:rPr>
          <w:rFonts w:ascii="Arabic Typesetting" w:hAnsi="Arabic Typesetting" w:cs="Arabic Typesetting"/>
          <w:sz w:val="34"/>
          <w:szCs w:val="34"/>
          <w:rtl/>
          <w:lang w:val="fr-CH"/>
        </w:rPr>
        <w:t xml:space="preserve"> أو</w:t>
      </w:r>
      <w:r w:rsidRPr="002017DE">
        <w:rPr>
          <w:rFonts w:ascii="Arabic Typesetting" w:hAnsi="Arabic Typesetting" w:cs="Arabic Typesetting"/>
          <w:sz w:val="34"/>
          <w:szCs w:val="34"/>
          <w:lang w:val="fr-CH"/>
        </w:rPr>
        <w:t>PDF</w:t>
      </w:r>
      <w:r w:rsidRPr="002017DE">
        <w:rPr>
          <w:rFonts w:ascii="Arabic Typesetting" w:hAnsi="Arabic Typesetting" w:cs="Arabic Typesetting"/>
          <w:sz w:val="34"/>
          <w:szCs w:val="34"/>
          <w:rtl/>
          <w:lang w:val="fr-CH"/>
        </w:rPr>
        <w:t xml:space="preserve"> أو</w:t>
      </w:r>
      <w:r w:rsidRPr="002017DE">
        <w:rPr>
          <w:rFonts w:ascii="Arabic Typesetting" w:hAnsi="Arabic Typesetting" w:cs="Arabic Typesetting"/>
          <w:sz w:val="34"/>
          <w:szCs w:val="34"/>
          <w:lang w:val="fr-CH"/>
        </w:rPr>
        <w:t>XML</w:t>
      </w:r>
      <w:r w:rsidRPr="002017DE">
        <w:rPr>
          <w:rFonts w:ascii="Arabic Typesetting" w:hAnsi="Arabic Typesetting" w:cs="Arabic Typesetting"/>
          <w:sz w:val="34"/>
          <w:szCs w:val="34"/>
          <w:rtl/>
          <w:lang w:val="fr-CH"/>
        </w:rPr>
        <w:t>)</w:t>
      </w:r>
      <w:r w:rsidRPr="002017DE">
        <w:rPr>
          <w:rFonts w:ascii="Arabic Typesetting" w:hAnsi="Arabic Typesetting" w:cs="Arabic Typesetting" w:hint="cs"/>
          <w:sz w:val="34"/>
          <w:szCs w:val="34"/>
          <w:rtl/>
          <w:lang w:val="fr-CH"/>
        </w:rPr>
        <w:t xml:space="preserve"> </w:t>
      </w:r>
      <w:r w:rsidRPr="002017DE">
        <w:rPr>
          <w:rFonts w:ascii="Arabic Typesetting" w:hAnsi="Arabic Typesetting" w:cs="Arabic Typesetting"/>
          <w:sz w:val="34"/>
          <w:szCs w:val="34"/>
          <w:rtl/>
          <w:lang w:val="fr-CH"/>
        </w:rPr>
        <w:t xml:space="preserve">كنسبة مئوية من مجموع الإيداعات من سنة </w:t>
      </w:r>
      <w:r>
        <w:rPr>
          <w:rFonts w:ascii="Arabic Typesetting" w:hAnsi="Arabic Typesetting" w:cs="Arabic Typesetting" w:hint="cs"/>
          <w:sz w:val="34"/>
          <w:szCs w:val="34"/>
          <w:rtl/>
          <w:lang w:val="fr-CH"/>
        </w:rPr>
        <w:t>2016</w:t>
      </w:r>
      <w:r w:rsidRPr="002017DE">
        <w:rPr>
          <w:rFonts w:ascii="Arabic Typesetting" w:hAnsi="Arabic Typesetting" w:cs="Arabic Typesetting"/>
          <w:sz w:val="34"/>
          <w:szCs w:val="34"/>
          <w:rtl/>
          <w:lang w:val="fr-CH"/>
        </w:rPr>
        <w:t xml:space="preserve"> إلى سنة </w:t>
      </w:r>
      <w:r>
        <w:rPr>
          <w:rFonts w:ascii="Arabic Typesetting" w:hAnsi="Arabic Typesetting" w:cs="Arabic Typesetting" w:hint="cs"/>
          <w:sz w:val="34"/>
          <w:szCs w:val="34"/>
          <w:rtl/>
          <w:lang w:val="fr-CH"/>
        </w:rPr>
        <w:t>2021</w:t>
      </w:r>
    </w:p>
    <w:p w:rsidR="00D57EF9" w:rsidRPr="002017DE" w:rsidRDefault="00D57EF9" w:rsidP="00D57EF9">
      <w:pPr>
        <w:bidi/>
        <w:spacing w:after="120"/>
        <w:jc w:val="center"/>
        <w:rPr>
          <w:rFonts w:ascii="Arabic Typesetting" w:hAnsi="Arabic Typesetting" w:cs="Arabic Typesetting"/>
          <w:sz w:val="36"/>
          <w:szCs w:val="36"/>
          <w:highlight w:val="yellow"/>
          <w:rtl/>
        </w:rPr>
      </w:pPr>
      <w:r w:rsidRPr="00B33085">
        <w:rPr>
          <w:noProof/>
          <w:szCs w:val="22"/>
          <w:rtl/>
        </w:rPr>
        <w:drawing>
          <wp:inline distT="0" distB="0" distL="0" distR="0" wp14:anchorId="1C06D1C0" wp14:editId="4CA9701E">
            <wp:extent cx="5029200" cy="26479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029200" cy="2647950"/>
                    </a:xfrm>
                    <a:prstGeom prst="rect">
                      <a:avLst/>
                    </a:prstGeom>
                    <a:noFill/>
                    <a:ln>
                      <a:noFill/>
                    </a:ln>
                  </pic:spPr>
                </pic:pic>
              </a:graphicData>
            </a:graphic>
          </wp:inline>
        </w:drawing>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DB5286">
        <w:rPr>
          <w:noProof/>
          <w:szCs w:val="22"/>
          <w:rtl/>
        </w:rPr>
        <w:drawing>
          <wp:inline distT="0" distB="0" distL="0" distR="0" wp14:anchorId="1B3EFFAC" wp14:editId="5AE33BFB">
            <wp:extent cx="4274820" cy="65341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274820" cy="653415"/>
                    </a:xfrm>
                    <a:prstGeom prst="rect">
                      <a:avLst/>
                    </a:prstGeom>
                    <a:noFill/>
                    <a:ln>
                      <a:noFill/>
                    </a:ln>
                  </pic:spPr>
                </pic:pic>
              </a:graphicData>
            </a:graphic>
          </wp:inline>
        </w:drawing>
      </w:r>
    </w:p>
    <w:p w:rsidR="00D57EF9" w:rsidRPr="002017DE" w:rsidRDefault="00D57EF9" w:rsidP="00D57EF9">
      <w:pPr>
        <w:keepNext/>
        <w:bidi/>
        <w:spacing w:afterLines="120" w:after="288" w:line="340" w:lineRule="exact"/>
        <w:jc w:val="both"/>
        <w:rPr>
          <w:rFonts w:ascii="Arabic Typesetting" w:hAnsi="Arabic Typesetting" w:cs="Arabic Typesetting"/>
          <w:i/>
          <w:iCs/>
          <w:sz w:val="34"/>
          <w:szCs w:val="34"/>
          <w:rtl/>
          <w:lang w:val="fr-CH" w:bidi="ar-EG"/>
        </w:rPr>
      </w:pPr>
      <w:r w:rsidRPr="002017DE">
        <w:rPr>
          <w:rFonts w:ascii="Arabic Typesetting" w:hAnsi="Arabic Typesetting" w:cs="Arabic Typesetting"/>
          <w:i/>
          <w:iCs/>
          <w:sz w:val="34"/>
          <w:szCs w:val="34"/>
          <w:rtl/>
          <w:lang w:val="fr-CH" w:bidi="ar-EG"/>
        </w:rPr>
        <w:t>مستوى الإيرادات المرتقبة من معاهدة</w:t>
      </w:r>
      <w:r w:rsidRPr="002017DE">
        <w:rPr>
          <w:rFonts w:ascii="Arabic Typesetting" w:hAnsi="Arabic Typesetting" w:cs="Arabic Typesetting" w:hint="cs"/>
          <w:i/>
          <w:iCs/>
          <w:sz w:val="34"/>
          <w:szCs w:val="34"/>
          <w:rtl/>
          <w:lang w:val="fr-CH" w:bidi="ar-EG"/>
        </w:rPr>
        <w:t xml:space="preserve"> التعاون بشأن</w:t>
      </w:r>
      <w:r w:rsidRPr="002017DE">
        <w:rPr>
          <w:rFonts w:ascii="Arabic Typesetting" w:hAnsi="Arabic Typesetting" w:cs="Arabic Typesetting"/>
          <w:i/>
          <w:iCs/>
          <w:sz w:val="34"/>
          <w:szCs w:val="34"/>
          <w:rtl/>
          <w:lang w:val="fr-CH" w:bidi="ar-EG"/>
        </w:rPr>
        <w:t xml:space="preserve"> البراءات</w:t>
      </w:r>
    </w:p>
    <w:p w:rsidR="00D57EF9" w:rsidRPr="002017DE" w:rsidRDefault="00D57EF9" w:rsidP="00DA6355">
      <w:pPr>
        <w:numPr>
          <w:ilvl w:val="0"/>
          <w:numId w:val="52"/>
        </w:numPr>
        <w:bidi/>
        <w:spacing w:after="120" w:line="340" w:lineRule="exact"/>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t>يبيّن الشكل</w:t>
      </w:r>
      <w:r w:rsidRPr="002017DE">
        <w:rPr>
          <w:rFonts w:ascii="Arabic Typesetting" w:hAnsi="Arabic Typesetting" w:cs="Arabic Typesetting" w:hint="cs"/>
          <w:sz w:val="34"/>
          <w:szCs w:val="34"/>
          <w:rtl/>
          <w:lang w:val="fr-CH"/>
        </w:rPr>
        <w:t>ان</w:t>
      </w:r>
      <w:r w:rsidRPr="002017DE">
        <w:rPr>
          <w:rFonts w:ascii="Arabic Typesetting" w:hAnsi="Arabic Typesetting" w:cs="Arabic Typesetting"/>
          <w:sz w:val="34"/>
          <w:szCs w:val="34"/>
          <w:rtl/>
          <w:lang w:val="fr-CH"/>
        </w:rPr>
        <w:t xml:space="preserve"> </w:t>
      </w:r>
      <w:r w:rsidRPr="002017DE">
        <w:rPr>
          <w:rFonts w:ascii="Arabic Typesetting" w:hAnsi="Arabic Typesetting" w:cs="Arabic Typesetting" w:hint="cs"/>
          <w:sz w:val="34"/>
          <w:szCs w:val="34"/>
          <w:rtl/>
          <w:lang w:val="fr-CH"/>
        </w:rPr>
        <w:t>4</w:t>
      </w:r>
      <w:r w:rsidRPr="002017DE">
        <w:rPr>
          <w:rFonts w:ascii="Arabic Typesetting" w:hAnsi="Arabic Typesetting" w:cs="Arabic Typesetting"/>
          <w:sz w:val="34"/>
          <w:szCs w:val="34"/>
          <w:rtl/>
          <w:lang w:val="fr-CH"/>
        </w:rPr>
        <w:t xml:space="preserve"> </w:t>
      </w:r>
      <w:r w:rsidRPr="002017DE">
        <w:rPr>
          <w:rFonts w:ascii="Arabic Typesetting" w:hAnsi="Arabic Typesetting" w:cs="Arabic Typesetting" w:hint="cs"/>
          <w:sz w:val="34"/>
          <w:szCs w:val="34"/>
          <w:rtl/>
          <w:lang w:val="fr-CH"/>
        </w:rPr>
        <w:t xml:space="preserve">و5 </w:t>
      </w:r>
      <w:r w:rsidRPr="002017DE">
        <w:rPr>
          <w:rFonts w:ascii="Arabic Typesetting" w:hAnsi="Arabic Typesetting" w:cs="Arabic Typesetting"/>
          <w:sz w:val="34"/>
          <w:szCs w:val="34"/>
          <w:rtl/>
          <w:lang w:val="fr-CH"/>
        </w:rPr>
        <w:t xml:space="preserve">الإيرادات </w:t>
      </w:r>
      <w:r w:rsidRPr="002017DE">
        <w:rPr>
          <w:rFonts w:ascii="Arabic Typesetting" w:hAnsi="Arabic Typesetting" w:cs="Arabic Typesetting" w:hint="cs"/>
          <w:sz w:val="34"/>
          <w:szCs w:val="34"/>
          <w:rtl/>
          <w:lang w:val="fr-CH"/>
        </w:rPr>
        <w:t>المتوقعة</w:t>
      </w:r>
      <w:r w:rsidRPr="002017DE">
        <w:rPr>
          <w:rFonts w:ascii="Arabic Typesetting" w:hAnsi="Arabic Typesetting" w:cs="Arabic Typesetting"/>
          <w:sz w:val="34"/>
          <w:szCs w:val="34"/>
          <w:rtl/>
          <w:lang w:val="fr-CH"/>
        </w:rPr>
        <w:t xml:space="preserve"> </w:t>
      </w:r>
      <w:r w:rsidRPr="002017DE">
        <w:rPr>
          <w:rFonts w:ascii="Arabic Typesetting" w:hAnsi="Arabic Typesetting" w:cs="Arabic Typesetting" w:hint="cs"/>
          <w:sz w:val="34"/>
          <w:szCs w:val="34"/>
          <w:rtl/>
          <w:lang w:val="fr-CH"/>
        </w:rPr>
        <w:t xml:space="preserve">من </w:t>
      </w:r>
      <w:r w:rsidRPr="002017DE">
        <w:rPr>
          <w:rFonts w:ascii="Arabic Typesetting" w:hAnsi="Arabic Typesetting" w:cs="Arabic Typesetting"/>
          <w:sz w:val="34"/>
          <w:szCs w:val="34"/>
          <w:rtl/>
          <w:lang w:val="fr-CH"/>
        </w:rPr>
        <w:t>معاهدة</w:t>
      </w:r>
      <w:r w:rsidRPr="002017DE">
        <w:rPr>
          <w:rFonts w:ascii="Arabic Typesetting" w:hAnsi="Arabic Typesetting" w:cs="Arabic Typesetting" w:hint="cs"/>
          <w:sz w:val="34"/>
          <w:szCs w:val="34"/>
          <w:rtl/>
          <w:lang w:val="fr-CH"/>
        </w:rPr>
        <w:t xml:space="preserve"> التعاون بشأن</w:t>
      </w:r>
      <w:r w:rsidRPr="002017DE">
        <w:rPr>
          <w:rFonts w:ascii="Arabic Typesetting" w:hAnsi="Arabic Typesetting" w:cs="Arabic Typesetting"/>
          <w:sz w:val="34"/>
          <w:szCs w:val="34"/>
          <w:rtl/>
          <w:lang w:val="fr-CH"/>
        </w:rPr>
        <w:t xml:space="preserve"> البراءات</w:t>
      </w:r>
      <w:r w:rsidRPr="002017DE">
        <w:rPr>
          <w:rFonts w:ascii="Arabic Typesetting" w:hAnsi="Arabic Typesetting" w:cs="Arabic Typesetting" w:hint="cs"/>
          <w:sz w:val="34"/>
          <w:szCs w:val="34"/>
          <w:rtl/>
          <w:lang w:val="fr-CH"/>
        </w:rPr>
        <w:t xml:space="preserve"> في الفترة</w:t>
      </w:r>
      <w:r w:rsidRPr="002017DE">
        <w:rPr>
          <w:rFonts w:ascii="Arabic Typesetting" w:hAnsi="Arabic Typesetting" w:cs="Arabic Typesetting"/>
          <w:sz w:val="34"/>
          <w:szCs w:val="34"/>
          <w:rtl/>
          <w:lang w:val="fr-CH"/>
        </w:rPr>
        <w:t xml:space="preserve"> </w:t>
      </w:r>
      <w:r w:rsidRPr="002017DE">
        <w:rPr>
          <w:rFonts w:ascii="Arabic Typesetting" w:hAnsi="Arabic Typesetting" w:cs="Arabic Typesetting" w:hint="cs"/>
          <w:sz w:val="34"/>
          <w:szCs w:val="34"/>
          <w:rtl/>
          <w:lang w:val="fr-CH"/>
        </w:rPr>
        <w:t xml:space="preserve">من سنة </w:t>
      </w:r>
      <w:r>
        <w:rPr>
          <w:rFonts w:ascii="Arabic Typesetting" w:hAnsi="Arabic Typesetting" w:cs="Arabic Typesetting" w:hint="cs"/>
          <w:sz w:val="34"/>
          <w:szCs w:val="34"/>
          <w:rtl/>
          <w:lang w:val="fr-CH"/>
        </w:rPr>
        <w:t>2016</w:t>
      </w:r>
      <w:r w:rsidRPr="002017DE">
        <w:rPr>
          <w:rFonts w:ascii="Arabic Typesetting" w:hAnsi="Arabic Typesetting" w:cs="Arabic Typesetting" w:hint="cs"/>
          <w:sz w:val="34"/>
          <w:szCs w:val="34"/>
          <w:rtl/>
          <w:lang w:val="fr-CH"/>
        </w:rPr>
        <w:t xml:space="preserve"> إلى سنة </w:t>
      </w:r>
      <w:r>
        <w:rPr>
          <w:rFonts w:ascii="Arabic Typesetting" w:hAnsi="Arabic Typesetting" w:cs="Arabic Typesetting" w:hint="cs"/>
          <w:sz w:val="34"/>
          <w:szCs w:val="34"/>
          <w:rtl/>
          <w:lang w:val="fr-CH"/>
        </w:rPr>
        <w:t>2019</w:t>
      </w:r>
      <w:r w:rsidRPr="002017DE">
        <w:rPr>
          <w:rFonts w:ascii="Arabic Typesetting" w:hAnsi="Arabic Typesetting" w:cs="Arabic Typesetting" w:hint="cs"/>
          <w:sz w:val="34"/>
          <w:szCs w:val="34"/>
          <w:rtl/>
          <w:lang w:val="fr-CH"/>
        </w:rPr>
        <w:t>،</w:t>
      </w:r>
      <w:r w:rsidRPr="002017DE">
        <w:rPr>
          <w:rFonts w:ascii="Arabic Typesetting" w:hAnsi="Arabic Typesetting" w:cs="Arabic Typesetting"/>
          <w:sz w:val="34"/>
          <w:szCs w:val="34"/>
          <w:rtl/>
          <w:lang w:val="fr-CH"/>
        </w:rPr>
        <w:t xml:space="preserve"> بحسب نوع الإيرادات. ويستند هذا</w:t>
      </w:r>
      <w:r w:rsidRPr="002017DE">
        <w:rPr>
          <w:rFonts w:ascii="Arabic Typesetting" w:hAnsi="Arabic Typesetting" w:cs="Arabic Typesetting" w:hint="cs"/>
          <w:sz w:val="34"/>
          <w:szCs w:val="34"/>
          <w:rtl/>
          <w:lang w:val="fr-CH"/>
        </w:rPr>
        <w:t xml:space="preserve">ن </w:t>
      </w:r>
      <w:r w:rsidRPr="002017DE">
        <w:rPr>
          <w:rFonts w:ascii="Arabic Typesetting" w:hAnsi="Arabic Typesetting" w:cs="Arabic Typesetting"/>
          <w:sz w:val="34"/>
          <w:szCs w:val="34"/>
          <w:rtl/>
          <w:lang w:val="fr-CH"/>
        </w:rPr>
        <w:t>الشكل</w:t>
      </w:r>
      <w:r w:rsidRPr="002017DE">
        <w:rPr>
          <w:rFonts w:ascii="Arabic Typesetting" w:hAnsi="Arabic Typesetting" w:cs="Arabic Typesetting" w:hint="cs"/>
          <w:sz w:val="34"/>
          <w:szCs w:val="34"/>
          <w:rtl/>
          <w:lang w:val="fr-CH"/>
        </w:rPr>
        <w:t>ان</w:t>
      </w:r>
      <w:r w:rsidRPr="002017DE">
        <w:rPr>
          <w:rFonts w:ascii="Arabic Typesetting" w:hAnsi="Arabic Typesetting" w:cs="Arabic Typesetting"/>
          <w:sz w:val="34"/>
          <w:szCs w:val="34"/>
          <w:rtl/>
          <w:lang w:val="fr-CH"/>
        </w:rPr>
        <w:t xml:space="preserve"> إلى مستوى الطلبات المرتقب (الشكل 1)</w:t>
      </w:r>
      <w:r w:rsidRPr="002017DE">
        <w:rPr>
          <w:rFonts w:ascii="Arabic Typesetting" w:hAnsi="Arabic Typesetting" w:cs="Arabic Typesetting" w:hint="cs"/>
          <w:sz w:val="34"/>
          <w:szCs w:val="34"/>
          <w:rtl/>
          <w:lang w:val="fr-CH"/>
        </w:rPr>
        <w:t xml:space="preserve">، </w:t>
      </w:r>
      <w:r w:rsidRPr="002017DE">
        <w:rPr>
          <w:rFonts w:ascii="Arabic Typesetting" w:hAnsi="Arabic Typesetting" w:cs="Arabic Typesetting"/>
          <w:sz w:val="34"/>
          <w:szCs w:val="34"/>
          <w:rtl/>
          <w:lang w:val="fr-CH"/>
        </w:rPr>
        <w:t>وحساب تقديري للمستوى المرتقب لرسوم الصفحات</w:t>
      </w:r>
      <w:r w:rsidRPr="002017DE">
        <w:rPr>
          <w:rFonts w:ascii="Arabic Typesetting" w:hAnsi="Arabic Typesetting" w:cs="Arabic Typesetting" w:hint="cs"/>
          <w:sz w:val="34"/>
          <w:szCs w:val="34"/>
          <w:rtl/>
          <w:lang w:val="fr-CH"/>
        </w:rPr>
        <w:t>،</w:t>
      </w:r>
      <w:r w:rsidRPr="002017DE">
        <w:rPr>
          <w:rFonts w:ascii="Arabic Typesetting" w:hAnsi="Arabic Typesetting" w:cs="Arabic Typesetting"/>
          <w:sz w:val="34"/>
          <w:szCs w:val="34"/>
          <w:rtl/>
          <w:lang w:val="fr-CH"/>
        </w:rPr>
        <w:t xml:space="preserve"> والمستوى المرتقب لطلبات الفحص التمهيدي الدولي بناء على الفصل الثاني</w:t>
      </w:r>
      <w:r w:rsidRPr="002017DE">
        <w:rPr>
          <w:rFonts w:ascii="Arabic Typesetting" w:hAnsi="Arabic Typesetting" w:cs="Arabic Typesetting" w:hint="cs"/>
          <w:sz w:val="34"/>
          <w:szCs w:val="34"/>
          <w:rtl/>
          <w:lang w:val="fr-CH"/>
        </w:rPr>
        <w:t>،</w:t>
      </w:r>
      <w:r w:rsidRPr="002017DE">
        <w:rPr>
          <w:rFonts w:ascii="Arabic Typesetting" w:hAnsi="Arabic Typesetting" w:cs="Arabic Typesetting"/>
          <w:sz w:val="34"/>
          <w:szCs w:val="34"/>
          <w:rtl/>
          <w:lang w:val="fr-CH"/>
        </w:rPr>
        <w:t xml:space="preserve"> والمستوى المرتقب للإيداعات الإلكترونية (الشكل </w:t>
      </w:r>
      <w:r w:rsidRPr="002017DE">
        <w:rPr>
          <w:rFonts w:ascii="Arabic Typesetting" w:hAnsi="Arabic Typesetting" w:cs="Arabic Typesetting" w:hint="cs"/>
          <w:sz w:val="34"/>
          <w:szCs w:val="34"/>
          <w:rtl/>
          <w:lang w:val="fr-CH"/>
        </w:rPr>
        <w:t>3</w:t>
      </w:r>
      <w:r w:rsidRPr="002017DE">
        <w:rPr>
          <w:rFonts w:ascii="Arabic Typesetting" w:hAnsi="Arabic Typesetting" w:cs="Arabic Typesetting"/>
          <w:sz w:val="34"/>
          <w:szCs w:val="34"/>
          <w:rtl/>
          <w:lang w:val="fr-CH"/>
        </w:rPr>
        <w:t>)</w:t>
      </w:r>
      <w:r w:rsidRPr="002017DE">
        <w:rPr>
          <w:rFonts w:ascii="Arabic Typesetting" w:hAnsi="Arabic Typesetting" w:cs="Arabic Typesetting" w:hint="cs"/>
          <w:sz w:val="34"/>
          <w:szCs w:val="34"/>
          <w:rtl/>
          <w:lang w:val="fr-CH"/>
        </w:rPr>
        <w:t>،</w:t>
      </w:r>
      <w:r w:rsidRPr="002017DE">
        <w:rPr>
          <w:rFonts w:ascii="Arabic Typesetting" w:hAnsi="Arabic Typesetting" w:cs="Arabic Typesetting"/>
          <w:sz w:val="34"/>
          <w:szCs w:val="34"/>
          <w:rtl/>
          <w:lang w:val="fr-CH"/>
        </w:rPr>
        <w:t xml:space="preserve"> والمستوى المرتقب للإيداعات لدى المكتب الدولي</w:t>
      </w:r>
      <w:r w:rsidRPr="002017DE">
        <w:rPr>
          <w:rFonts w:ascii="Arabic Typesetting" w:hAnsi="Arabic Typesetting" w:cs="Arabic Typesetting" w:hint="cs"/>
          <w:sz w:val="34"/>
          <w:szCs w:val="34"/>
          <w:rtl/>
          <w:lang w:val="fr-CH"/>
        </w:rPr>
        <w:t xml:space="preserve"> </w:t>
      </w:r>
      <w:r w:rsidRPr="002017DE">
        <w:rPr>
          <w:rFonts w:ascii="Arabic Typesetting" w:hAnsi="Arabic Typesetting" w:cs="Arabic Typesetting"/>
          <w:sz w:val="34"/>
          <w:szCs w:val="34"/>
          <w:rtl/>
          <w:lang w:val="fr-CH"/>
        </w:rPr>
        <w:t>بصفته مكتبا لتسلم الطلبات.</w:t>
      </w:r>
    </w:p>
    <w:p w:rsidR="00D57EF9" w:rsidRPr="002017DE" w:rsidRDefault="00D57EF9" w:rsidP="00DA6355">
      <w:pPr>
        <w:numPr>
          <w:ilvl w:val="0"/>
          <w:numId w:val="52"/>
        </w:numPr>
        <w:bidi/>
        <w:spacing w:after="120" w:line="340" w:lineRule="exact"/>
        <w:rPr>
          <w:rFonts w:ascii="Arabic Typesetting" w:hAnsi="Arabic Typesetting" w:cs="Arabic Typesetting"/>
          <w:sz w:val="34"/>
          <w:szCs w:val="34"/>
          <w:lang w:val="fr-CH"/>
        </w:rPr>
      </w:pPr>
      <w:r w:rsidRPr="002017DE">
        <w:rPr>
          <w:rFonts w:ascii="Arabic Typesetting" w:hAnsi="Arabic Typesetting" w:cs="Arabic Typesetting" w:hint="cs"/>
          <w:sz w:val="34"/>
          <w:szCs w:val="34"/>
          <w:rtl/>
          <w:lang w:val="fr-CH"/>
        </w:rPr>
        <w:t>ويبين الشكل 4 الإيرادات المفترضة المتوقعة لمعاهدة التعاون بشأن البراءات بالاستناد إلى الافتراضين التاليين: (1) أن تسدد جميع الرسوم في عام الإيداع نفسه، (2) وأن تحول جميع الرسوم إلى فرنكات سويسرية طبقا لأسعار الصرف الرسمية في الويبو. وتبين الإيرادات المفترضة لمعاهدة التعاون بشأن البراءات الدخل الذي يمكن أن تولده الإيداعات، بغض النظر عن وقت تسديد الأموال وطريقة تحويلها إلى فرنكات سويسرية. ولما كان أغلب المودعين يسدد الرسوم المفروضة عليه في نهاية المطاف، فإن الإرادات المفترضة المتوقعة تعكس الدخل المرتقب على الأجل الطويل. ويراعي حساب هذه الإيرادات جميع العناصر الرئيسية في هيكل الرسوم بناء على معاهدة التعاون بشأن البراءات وهي: السحب، وتخفيض الرسوم على الإيداع الإلكتروني، وتخفيض الرسوم على البلدان ذات الدخل المنخفض.</w:t>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lastRenderedPageBreak/>
        <w:t xml:space="preserve">الشكل </w:t>
      </w:r>
      <w:r w:rsidRPr="002017DE">
        <w:rPr>
          <w:rFonts w:ascii="Arabic Typesetting" w:hAnsi="Arabic Typesetting" w:cs="Arabic Typesetting" w:hint="cs"/>
          <w:sz w:val="34"/>
          <w:szCs w:val="34"/>
          <w:rtl/>
          <w:lang w:val="fr-CH"/>
        </w:rPr>
        <w:t>4</w:t>
      </w:r>
      <w:r w:rsidRPr="002017DE">
        <w:rPr>
          <w:rFonts w:ascii="Arabic Typesetting" w:hAnsi="Arabic Typesetting" w:cs="Arabic Typesetting"/>
          <w:sz w:val="34"/>
          <w:szCs w:val="34"/>
          <w:rtl/>
          <w:lang w:val="fr-CH"/>
        </w:rPr>
        <w:t xml:space="preserve"> – الإيرادات المفترضة المتوقعة لمعاهدة التعاون بشأن البراءات حتى سنة </w:t>
      </w:r>
      <w:r>
        <w:rPr>
          <w:rFonts w:ascii="Arabic Typesetting" w:hAnsi="Arabic Typesetting" w:cs="Arabic Typesetting" w:hint="cs"/>
          <w:sz w:val="34"/>
          <w:szCs w:val="34"/>
          <w:rtl/>
          <w:lang w:val="fr-CH"/>
        </w:rPr>
        <w:t>2019</w:t>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B33085">
        <w:rPr>
          <w:noProof/>
          <w:szCs w:val="22"/>
          <w:rtl/>
        </w:rPr>
        <w:drawing>
          <wp:inline distT="0" distB="0" distL="0" distR="0" wp14:anchorId="5A80E57F" wp14:editId="1DF126C2">
            <wp:extent cx="5457825" cy="316230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457825" cy="3162300"/>
                    </a:xfrm>
                    <a:prstGeom prst="rect">
                      <a:avLst/>
                    </a:prstGeom>
                    <a:noFill/>
                    <a:ln>
                      <a:noFill/>
                    </a:ln>
                  </pic:spPr>
                </pic:pic>
              </a:graphicData>
            </a:graphic>
          </wp:inline>
        </w:drawing>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DB5286">
        <w:rPr>
          <w:noProof/>
          <w:szCs w:val="22"/>
          <w:rtl/>
        </w:rPr>
        <w:drawing>
          <wp:inline distT="0" distB="0" distL="0" distR="0" wp14:anchorId="4768B05A" wp14:editId="1642384D">
            <wp:extent cx="5106670" cy="179324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106670" cy="1793240"/>
                    </a:xfrm>
                    <a:prstGeom prst="rect">
                      <a:avLst/>
                    </a:prstGeom>
                    <a:noFill/>
                    <a:ln>
                      <a:noFill/>
                    </a:ln>
                  </pic:spPr>
                </pic:pic>
              </a:graphicData>
            </a:graphic>
          </wp:inline>
        </w:drawing>
      </w:r>
    </w:p>
    <w:p w:rsidR="00D57EF9" w:rsidRPr="002017DE" w:rsidRDefault="00D57EF9" w:rsidP="00D57EF9">
      <w:pPr>
        <w:keepNext/>
        <w:bidi/>
        <w:spacing w:after="120" w:line="340" w:lineRule="exact"/>
        <w:jc w:val="both"/>
        <w:rPr>
          <w:rFonts w:ascii="Arabic Typesetting" w:hAnsi="Arabic Typesetting" w:cs="Arabic Typesetting"/>
          <w:i/>
          <w:iCs/>
          <w:sz w:val="34"/>
          <w:szCs w:val="34"/>
          <w:rtl/>
          <w:lang w:val="fr-CH" w:bidi="ar-EG"/>
        </w:rPr>
      </w:pPr>
      <w:r w:rsidRPr="002017DE">
        <w:rPr>
          <w:rFonts w:ascii="Arabic Typesetting" w:hAnsi="Arabic Typesetting" w:cs="Arabic Typesetting" w:hint="cs"/>
          <w:i/>
          <w:iCs/>
          <w:sz w:val="34"/>
          <w:szCs w:val="34"/>
          <w:rtl/>
          <w:lang w:val="fr-CH" w:bidi="ar-EG"/>
        </w:rPr>
        <w:t>وقع التأخر في سداد الرسوم على إيرادات معاهدة التعاون بشأن البراءات</w:t>
      </w:r>
    </w:p>
    <w:p w:rsidR="00D57EF9" w:rsidRPr="0036665D" w:rsidRDefault="00D57EF9" w:rsidP="00DA6355">
      <w:pPr>
        <w:pStyle w:val="NumberedParaAR"/>
        <w:numPr>
          <w:ilvl w:val="0"/>
          <w:numId w:val="52"/>
        </w:numPr>
        <w:spacing w:after="120" w:line="340" w:lineRule="exact"/>
        <w:rPr>
          <w:sz w:val="34"/>
          <w:szCs w:val="34"/>
          <w:lang w:val="fr-CH"/>
        </w:rPr>
      </w:pPr>
      <w:r w:rsidRPr="0036665D">
        <w:rPr>
          <w:rFonts w:hint="cs"/>
          <w:sz w:val="34"/>
          <w:szCs w:val="34"/>
          <w:rtl/>
          <w:lang w:val="fr-CH"/>
        </w:rPr>
        <w:t xml:space="preserve">تحسب الإيرادات المفترضة المتوقعة على افتراض أن تسدد الرسوم في العام نفسه الذي يودع فيه الطلب. ولكن </w:t>
      </w:r>
      <w:r>
        <w:rPr>
          <w:rFonts w:hint="cs"/>
          <w:sz w:val="34"/>
          <w:szCs w:val="34"/>
          <w:rtl/>
          <w:lang w:val="fr-CH"/>
        </w:rPr>
        <w:t>تقيّد</w:t>
      </w:r>
      <w:r w:rsidRPr="0036665D">
        <w:rPr>
          <w:rFonts w:hint="cs"/>
          <w:sz w:val="34"/>
          <w:szCs w:val="34"/>
          <w:rtl/>
          <w:lang w:val="fr-CH"/>
        </w:rPr>
        <w:t xml:space="preserve"> </w:t>
      </w:r>
      <w:proofErr w:type="spellStart"/>
      <w:r w:rsidRPr="0036665D">
        <w:rPr>
          <w:rFonts w:hint="cs"/>
          <w:sz w:val="34"/>
          <w:szCs w:val="34"/>
          <w:rtl/>
          <w:lang w:val="fr-CH"/>
        </w:rPr>
        <w:t>الويبو</w:t>
      </w:r>
      <w:proofErr w:type="spellEnd"/>
      <w:r>
        <w:rPr>
          <w:rFonts w:hint="cs"/>
          <w:sz w:val="34"/>
          <w:szCs w:val="34"/>
          <w:rtl/>
          <w:lang w:val="fr-CH"/>
        </w:rPr>
        <w:t>،</w:t>
      </w:r>
      <w:r>
        <w:rPr>
          <w:sz w:val="34"/>
          <w:szCs w:val="34"/>
          <w:rtl/>
          <w:lang w:val="fr-CH"/>
        </w:rPr>
        <w:t xml:space="preserve"> وفق </w:t>
      </w:r>
      <w:r w:rsidRPr="0036665D">
        <w:rPr>
          <w:sz w:val="34"/>
          <w:szCs w:val="34"/>
          <w:rtl/>
          <w:lang w:val="fr-CH"/>
        </w:rPr>
        <w:t>معايي</w:t>
      </w:r>
      <w:r>
        <w:rPr>
          <w:sz w:val="34"/>
          <w:szCs w:val="34"/>
          <w:rtl/>
          <w:lang w:val="fr-CH"/>
        </w:rPr>
        <w:t>ر</w:t>
      </w:r>
      <w:r>
        <w:rPr>
          <w:rFonts w:hint="cs"/>
          <w:sz w:val="34"/>
          <w:szCs w:val="34"/>
          <w:rtl/>
          <w:lang w:val="fr-CH"/>
        </w:rPr>
        <w:t xml:space="preserve"> </w:t>
      </w:r>
      <w:proofErr w:type="spellStart"/>
      <w:r>
        <w:rPr>
          <w:rFonts w:hint="cs"/>
          <w:sz w:val="34"/>
          <w:szCs w:val="34"/>
          <w:rtl/>
          <w:lang w:val="fr-CH"/>
        </w:rPr>
        <w:t>إيبساس</w:t>
      </w:r>
      <w:proofErr w:type="spellEnd"/>
      <w:r>
        <w:rPr>
          <w:rFonts w:hint="cs"/>
          <w:sz w:val="34"/>
          <w:szCs w:val="34"/>
          <w:rtl/>
          <w:lang w:val="fr-CH"/>
        </w:rPr>
        <w:t xml:space="preserve">، </w:t>
      </w:r>
      <w:r w:rsidRPr="0036665D">
        <w:rPr>
          <w:rFonts w:hint="cs"/>
          <w:sz w:val="34"/>
          <w:szCs w:val="34"/>
          <w:rtl/>
          <w:lang w:val="fr-CH"/>
        </w:rPr>
        <w:t>الإيرادات الآتية من نظام معاهدة التعاون بشأن البراءات</w:t>
      </w:r>
      <w:r>
        <w:rPr>
          <w:rFonts w:hint="cs"/>
          <w:sz w:val="34"/>
          <w:szCs w:val="34"/>
          <w:rtl/>
          <w:lang w:val="fr-CH"/>
        </w:rPr>
        <w:t xml:space="preserve"> في التاريخ الذي ت</w:t>
      </w:r>
      <w:r w:rsidRPr="0036665D">
        <w:rPr>
          <w:sz w:val="34"/>
          <w:szCs w:val="34"/>
          <w:rtl/>
          <w:lang w:val="fr-CH"/>
        </w:rPr>
        <w:t xml:space="preserve">نشر </w:t>
      </w:r>
      <w:r>
        <w:rPr>
          <w:rFonts w:hint="cs"/>
          <w:sz w:val="34"/>
          <w:szCs w:val="34"/>
          <w:rtl/>
          <w:lang w:val="fr-CH"/>
        </w:rPr>
        <w:t xml:space="preserve">فيه </w:t>
      </w:r>
      <w:r w:rsidRPr="0036665D">
        <w:rPr>
          <w:sz w:val="34"/>
          <w:szCs w:val="34"/>
          <w:rtl/>
          <w:lang w:val="fr-CH"/>
        </w:rPr>
        <w:t>طلبات معاهدة التعاون بشأن البراءات</w:t>
      </w:r>
      <w:r w:rsidRPr="0036665D">
        <w:rPr>
          <w:rFonts w:hint="cs"/>
          <w:sz w:val="34"/>
          <w:szCs w:val="34"/>
          <w:rtl/>
          <w:lang w:val="fr-CH"/>
        </w:rPr>
        <w:t xml:space="preserve">. ويوضح الشكل 7 أدناه إيرادات معاهدة التعاون بشأن البراءات المعدلة وفق </w:t>
      </w:r>
      <w:r w:rsidRPr="0036665D">
        <w:rPr>
          <w:sz w:val="34"/>
          <w:szCs w:val="34"/>
          <w:rtl/>
          <w:lang w:val="fr-CH"/>
        </w:rPr>
        <w:t>معايي</w:t>
      </w:r>
      <w:r>
        <w:rPr>
          <w:sz w:val="34"/>
          <w:szCs w:val="34"/>
          <w:rtl/>
          <w:lang w:val="fr-CH"/>
        </w:rPr>
        <w:t>ر</w:t>
      </w:r>
      <w:r>
        <w:rPr>
          <w:rFonts w:hint="cs"/>
          <w:sz w:val="34"/>
          <w:szCs w:val="34"/>
          <w:rtl/>
          <w:lang w:val="fr-CH"/>
        </w:rPr>
        <w:t xml:space="preserve"> </w:t>
      </w:r>
      <w:proofErr w:type="spellStart"/>
      <w:r>
        <w:rPr>
          <w:rFonts w:hint="cs"/>
          <w:sz w:val="34"/>
          <w:szCs w:val="34"/>
          <w:rtl/>
          <w:lang w:val="fr-CH"/>
        </w:rPr>
        <w:t>إيبساس</w:t>
      </w:r>
      <w:proofErr w:type="spellEnd"/>
      <w:r w:rsidRPr="0036665D">
        <w:rPr>
          <w:sz w:val="34"/>
          <w:szCs w:val="34"/>
          <w:rtl/>
          <w:lang w:val="fr-CH"/>
        </w:rPr>
        <w:t xml:space="preserve"> </w:t>
      </w:r>
      <w:r w:rsidRPr="0036665D">
        <w:rPr>
          <w:rFonts w:hint="cs"/>
          <w:sz w:val="34"/>
          <w:szCs w:val="34"/>
          <w:rtl/>
          <w:lang w:val="fr-CH"/>
        </w:rPr>
        <w:t>حتى سنة 2019.</w:t>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lastRenderedPageBreak/>
        <w:t xml:space="preserve">الشكل </w:t>
      </w:r>
      <w:r>
        <w:rPr>
          <w:rFonts w:ascii="Arabic Typesetting" w:hAnsi="Arabic Typesetting" w:cs="Arabic Typesetting"/>
          <w:sz w:val="34"/>
          <w:szCs w:val="34"/>
          <w:lang w:val="fr-CH"/>
        </w:rPr>
        <w:t>5</w:t>
      </w:r>
      <w:r w:rsidRPr="002017DE">
        <w:rPr>
          <w:rFonts w:ascii="Arabic Typesetting" w:hAnsi="Arabic Typesetting" w:cs="Arabic Typesetting"/>
          <w:sz w:val="34"/>
          <w:szCs w:val="34"/>
          <w:rtl/>
          <w:lang w:val="fr-CH"/>
        </w:rPr>
        <w:t xml:space="preserve"> – </w:t>
      </w:r>
      <w:r w:rsidRPr="0036665D">
        <w:rPr>
          <w:rFonts w:ascii="Arabic Typesetting" w:hAnsi="Arabic Typesetting" w:cs="Arabic Typesetting"/>
          <w:sz w:val="34"/>
          <w:szCs w:val="34"/>
          <w:rtl/>
          <w:lang w:val="fr-CH"/>
        </w:rPr>
        <w:t>إيرادات معاهدة التعاون بشأن البراءات المعدل</w:t>
      </w:r>
      <w:r>
        <w:rPr>
          <w:rFonts w:ascii="Arabic Typesetting" w:hAnsi="Arabic Typesetting" w:cs="Arabic Typesetting"/>
          <w:sz w:val="34"/>
          <w:szCs w:val="34"/>
          <w:rtl/>
          <w:lang w:val="fr-CH"/>
        </w:rPr>
        <w:t xml:space="preserve">ة وفق </w:t>
      </w:r>
      <w:r w:rsidRPr="009D5DE7">
        <w:rPr>
          <w:rFonts w:ascii="Arabic Typesetting" w:hAnsi="Arabic Typesetting" w:cs="Arabic Typesetting"/>
          <w:sz w:val="34"/>
          <w:szCs w:val="34"/>
          <w:rtl/>
          <w:lang w:val="fr-CH"/>
        </w:rPr>
        <w:t xml:space="preserve">معايير </w:t>
      </w:r>
      <w:proofErr w:type="spellStart"/>
      <w:r w:rsidRPr="009D5DE7">
        <w:rPr>
          <w:rFonts w:ascii="Arabic Typesetting" w:hAnsi="Arabic Typesetting" w:cs="Arabic Typesetting"/>
          <w:sz w:val="34"/>
          <w:szCs w:val="34"/>
          <w:rtl/>
          <w:lang w:val="fr-CH"/>
        </w:rPr>
        <w:t>إيبساس</w:t>
      </w:r>
      <w:proofErr w:type="spellEnd"/>
      <w:r w:rsidRPr="0036665D">
        <w:rPr>
          <w:rFonts w:ascii="Arabic Typesetting" w:hAnsi="Arabic Typesetting" w:cs="Arabic Typesetting"/>
          <w:sz w:val="34"/>
          <w:szCs w:val="34"/>
          <w:rtl/>
          <w:lang w:val="fr-CH"/>
        </w:rPr>
        <w:t xml:space="preserve"> حتى سنة 2019</w:t>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B33085">
        <w:rPr>
          <w:noProof/>
          <w:szCs w:val="22"/>
          <w:rtl/>
        </w:rPr>
        <w:drawing>
          <wp:inline distT="0" distB="0" distL="0" distR="0" wp14:anchorId="0576A004" wp14:editId="32E57C37">
            <wp:extent cx="5457825" cy="31908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457825" cy="3190875"/>
                    </a:xfrm>
                    <a:prstGeom prst="rect">
                      <a:avLst/>
                    </a:prstGeom>
                    <a:noFill/>
                    <a:ln>
                      <a:noFill/>
                    </a:ln>
                  </pic:spPr>
                </pic:pic>
              </a:graphicData>
            </a:graphic>
          </wp:inline>
        </w:drawing>
      </w:r>
    </w:p>
    <w:p w:rsidR="00D57EF9" w:rsidRPr="002017DE" w:rsidRDefault="00D57EF9" w:rsidP="00D57EF9">
      <w:pPr>
        <w:bidi/>
        <w:spacing w:after="120"/>
        <w:jc w:val="center"/>
        <w:rPr>
          <w:rFonts w:ascii="Arabic Typesetting" w:hAnsi="Arabic Typesetting" w:cs="Arabic Typesetting"/>
          <w:sz w:val="36"/>
          <w:szCs w:val="36"/>
          <w:highlight w:val="yellow"/>
          <w:lang w:val="fr-CH"/>
        </w:rPr>
      </w:pPr>
      <w:r w:rsidRPr="00DB5286">
        <w:rPr>
          <w:noProof/>
          <w:szCs w:val="22"/>
          <w:rtl/>
        </w:rPr>
        <w:drawing>
          <wp:inline distT="0" distB="0" distL="0" distR="0" wp14:anchorId="28DB1DC1" wp14:editId="79112B6F">
            <wp:extent cx="4667250" cy="8191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667250" cy="819150"/>
                    </a:xfrm>
                    <a:prstGeom prst="rect">
                      <a:avLst/>
                    </a:prstGeom>
                    <a:noFill/>
                    <a:ln>
                      <a:noFill/>
                    </a:ln>
                  </pic:spPr>
                </pic:pic>
              </a:graphicData>
            </a:graphic>
          </wp:inline>
        </w:drawing>
      </w:r>
    </w:p>
    <w:p w:rsidR="00D57EF9" w:rsidRPr="002017DE" w:rsidRDefault="00D57EF9" w:rsidP="00D57EF9">
      <w:pPr>
        <w:keepNext/>
        <w:bidi/>
        <w:spacing w:after="120" w:line="340" w:lineRule="exact"/>
        <w:jc w:val="both"/>
        <w:rPr>
          <w:rFonts w:ascii="Arabic Typesetting" w:hAnsi="Arabic Typesetting" w:cs="Arabic Typesetting"/>
          <w:i/>
          <w:iCs/>
          <w:sz w:val="34"/>
          <w:szCs w:val="34"/>
          <w:lang w:val="fr-CH" w:bidi="ar-EG"/>
        </w:rPr>
      </w:pPr>
      <w:r w:rsidRPr="002017DE">
        <w:rPr>
          <w:rFonts w:ascii="Arabic Typesetting" w:hAnsi="Arabic Typesetting" w:cs="Arabic Typesetting" w:hint="cs"/>
          <w:i/>
          <w:iCs/>
          <w:sz w:val="34"/>
          <w:szCs w:val="34"/>
          <w:rtl/>
          <w:lang w:val="fr-CH" w:bidi="ar-EG"/>
        </w:rPr>
        <w:t>التسويات بحسب أسعار صرف العملات</w:t>
      </w:r>
    </w:p>
    <w:p w:rsidR="00D57EF9" w:rsidRPr="002017DE" w:rsidRDefault="00D57EF9" w:rsidP="00DA6355">
      <w:pPr>
        <w:numPr>
          <w:ilvl w:val="0"/>
          <w:numId w:val="52"/>
        </w:numPr>
        <w:bidi/>
        <w:spacing w:after="120" w:line="340" w:lineRule="exact"/>
        <w:rPr>
          <w:rFonts w:ascii="Arabic Typesetting" w:hAnsi="Arabic Typesetting" w:cs="Arabic Typesetting"/>
          <w:sz w:val="34"/>
          <w:szCs w:val="34"/>
          <w:lang w:val="fr-CH"/>
        </w:rPr>
      </w:pPr>
      <w:r w:rsidRPr="002017DE">
        <w:rPr>
          <w:rFonts w:ascii="Arabic Typesetting" w:hAnsi="Arabic Typesetting" w:cs="Arabic Typesetting" w:hint="cs"/>
          <w:sz w:val="34"/>
          <w:szCs w:val="34"/>
          <w:rtl/>
          <w:lang w:val="fr-CH"/>
        </w:rPr>
        <w:t>تسدد رسوم معاهدة التعاون بشأن البراءات بعملات مختلفة. فبالنسبة للرسوم المسددة بعملات "قابلة للتحويل دون قيد أو شرط"، يساوي المبلغ المسدد "المبلغ المعادل" الذي يحدده المكتب الدولي؛ أما بالنسبة للعملات "غير القابلة للتحويل دون قيد أو شرط"، فتحولها مكاتب تسلم الطلبات إلى مبالغ معادلة بالفرنك السويسري أو اليورو أو الدولار الأمريكي (القاعدة 15 من معاهدة التعاون بشأن البراءات). وتحدد الويبو المبالغ المعادلة وفقا للقواعد المنصوص عليها في توجيهي جمعية معاهدة التعاون بشأن البراءات التاليين: (1)</w:t>
      </w:r>
      <w:r w:rsidRPr="002017DE">
        <w:rPr>
          <w:rFonts w:ascii="Arabic Typesetting" w:hAnsi="Arabic Typesetting" w:cs="Arabic Typesetting" w:hint="eastAsia"/>
          <w:sz w:val="34"/>
          <w:szCs w:val="34"/>
          <w:rtl/>
          <w:lang w:val="fr-CH"/>
        </w:rPr>
        <w:t> </w:t>
      </w:r>
      <w:r w:rsidRPr="002017DE">
        <w:rPr>
          <w:rFonts w:ascii="Arabic Typesetting" w:hAnsi="Arabic Typesetting" w:cs="Arabic Typesetting" w:hint="cs"/>
          <w:sz w:val="34"/>
          <w:szCs w:val="34"/>
          <w:rtl/>
          <w:lang w:val="fr-CH"/>
        </w:rPr>
        <w:t xml:space="preserve">تؤخذ أسعار الصرف في الاثنين الأول من شهر أكتوبر على أنها أسعار الصرف الجديدة لدى الويبو من أجل تحديد المبالغ المعادلة للسنة التالية؛ (2) وإذا تغيرت أسعار الصرف لأكثر من أربع جمعات متتالية بنسبة 5 بالمائة ، ينبغي أن يستهل المدير العام </w:t>
      </w:r>
      <w:proofErr w:type="spellStart"/>
      <w:r w:rsidRPr="002017DE">
        <w:rPr>
          <w:rFonts w:ascii="Arabic Typesetting" w:hAnsi="Arabic Typesetting" w:cs="Arabic Typesetting" w:hint="cs"/>
          <w:sz w:val="34"/>
          <w:szCs w:val="34"/>
          <w:rtl/>
          <w:lang w:val="fr-CH"/>
        </w:rPr>
        <w:t>للويبو</w:t>
      </w:r>
      <w:proofErr w:type="spellEnd"/>
      <w:r w:rsidRPr="002017DE">
        <w:rPr>
          <w:rFonts w:ascii="Arabic Typesetting" w:hAnsi="Arabic Typesetting" w:cs="Arabic Typesetting" w:hint="cs"/>
          <w:sz w:val="34"/>
          <w:szCs w:val="34"/>
          <w:rtl/>
          <w:lang w:val="fr-CH"/>
        </w:rPr>
        <w:t xml:space="preserve"> مشاورات مع المكاتب لتحديد مبالغ معادلة جديدة تطبق بعد شهرين من نشرها. </w:t>
      </w:r>
    </w:p>
    <w:p w:rsidR="00D57EF9" w:rsidRPr="002017DE" w:rsidRDefault="00D57EF9" w:rsidP="00DA6355">
      <w:pPr>
        <w:numPr>
          <w:ilvl w:val="0"/>
          <w:numId w:val="52"/>
        </w:numPr>
        <w:bidi/>
        <w:spacing w:after="120" w:line="340" w:lineRule="exact"/>
        <w:rPr>
          <w:rFonts w:ascii="Arabic Typesetting" w:hAnsi="Arabic Typesetting" w:cs="Arabic Typesetting"/>
          <w:sz w:val="34"/>
          <w:szCs w:val="34"/>
          <w:lang w:val="fr-CH"/>
        </w:rPr>
      </w:pPr>
      <w:r w:rsidRPr="002017DE">
        <w:rPr>
          <w:rFonts w:ascii="Arabic Typesetting" w:hAnsi="Arabic Typesetting" w:cs="Arabic Typesetting" w:hint="cs"/>
          <w:sz w:val="34"/>
          <w:szCs w:val="34"/>
          <w:rtl/>
          <w:lang w:val="fr-CH"/>
        </w:rPr>
        <w:t>ويسدد المودعون رسم الإيداع الدولي وفقا للمبلغ المعادل في تاريخ الإيداع، ومع ذلك ونظرا للتأخر في تطبيق المبلغ المعادل، من المرجح أن تختلف أسعار الصرف في الأسواق عن أسعار الصرف في الويبو في وقت السداد، ما يؤدي إلى تحقيق مكسب أو خسارة في إيرادات نظام معاهدة التعاون بشأن البراءات. ويوضح الشكل البياني التالي الفارق بين أسعار الصرف في الويبو لتحديد "المبلغ المعادل" وأسعار الصرف التشغيلية في الأمم المتحدة للعملات الثلاث وهي الدولار الأمريكي واليورو والين الياباني.</w:t>
      </w:r>
    </w:p>
    <w:p w:rsidR="00D57EF9" w:rsidRPr="002017DE" w:rsidRDefault="00D57EF9" w:rsidP="00D57EF9">
      <w:pPr>
        <w:bidi/>
        <w:spacing w:after="120"/>
        <w:jc w:val="center"/>
        <w:rPr>
          <w:rFonts w:ascii="Arabic Typesetting" w:hAnsi="Arabic Typesetting" w:cs="Arabic Typesetting"/>
          <w:sz w:val="36"/>
          <w:szCs w:val="36"/>
          <w:highlight w:val="yellow"/>
          <w:lang w:val="fr-CH"/>
        </w:rPr>
      </w:pPr>
      <w:r w:rsidRPr="00B33085">
        <w:rPr>
          <w:noProof/>
          <w:szCs w:val="22"/>
          <w:rtl/>
        </w:rPr>
        <w:drawing>
          <wp:inline distT="0" distB="0" distL="0" distR="0" wp14:anchorId="22BC359D" wp14:editId="29619E48">
            <wp:extent cx="5940425" cy="1717105"/>
            <wp:effectExtent l="0" t="0" r="317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940425" cy="1717105"/>
                    </a:xfrm>
                    <a:prstGeom prst="rect">
                      <a:avLst/>
                    </a:prstGeom>
                    <a:noFill/>
                    <a:ln>
                      <a:noFill/>
                    </a:ln>
                  </pic:spPr>
                </pic:pic>
              </a:graphicData>
            </a:graphic>
          </wp:inline>
        </w:drawing>
      </w:r>
    </w:p>
    <w:p w:rsidR="00D57EF9" w:rsidRPr="002017DE" w:rsidRDefault="00D57EF9" w:rsidP="00DA6355">
      <w:pPr>
        <w:numPr>
          <w:ilvl w:val="0"/>
          <w:numId w:val="52"/>
        </w:numPr>
        <w:bidi/>
        <w:spacing w:after="120" w:line="340" w:lineRule="exact"/>
        <w:rPr>
          <w:rFonts w:ascii="Arabic Typesetting" w:hAnsi="Arabic Typesetting" w:cs="Arabic Typesetting"/>
          <w:sz w:val="34"/>
          <w:szCs w:val="34"/>
          <w:lang w:val="fr-CH"/>
        </w:rPr>
      </w:pPr>
      <w:r w:rsidRPr="002017DE">
        <w:rPr>
          <w:rFonts w:ascii="Arabic Typesetting" w:hAnsi="Arabic Typesetting" w:cs="Arabic Typesetting" w:hint="cs"/>
          <w:sz w:val="34"/>
          <w:szCs w:val="34"/>
          <w:rtl/>
          <w:lang w:val="fr-CH"/>
        </w:rPr>
        <w:lastRenderedPageBreak/>
        <w:t>ويشكل الفارق بين المبلغ المعادل في تاريخ الإيداع والمبلغ المحول إلى الفرنك السويسري في تاريخ السداد بموجب أسعار الصرف في الأمم المتحدة مكسبا أو خسارة في عائدات نظام معاهدة التعاون بشأن البراءات. ويوضح الشكل البياني التالي المكسب/الخسارة الشهرية في إيرادات معاهدة التعاون بشأن البراءات.</w:t>
      </w:r>
    </w:p>
    <w:p w:rsidR="00D57EF9" w:rsidRPr="002017DE" w:rsidRDefault="00D57EF9" w:rsidP="00D57EF9">
      <w:pPr>
        <w:bidi/>
        <w:spacing w:after="120"/>
        <w:jc w:val="center"/>
        <w:rPr>
          <w:rFonts w:ascii="Arabic Typesetting" w:hAnsi="Arabic Typesetting" w:cs="Arabic Typesetting"/>
          <w:sz w:val="36"/>
          <w:szCs w:val="36"/>
          <w:highlight w:val="yellow"/>
          <w:lang w:val="fr-CH"/>
        </w:rPr>
      </w:pPr>
      <w:r w:rsidRPr="00AF1FD5">
        <w:rPr>
          <w:noProof/>
          <w:szCs w:val="22"/>
          <w:rtl/>
        </w:rPr>
        <w:drawing>
          <wp:inline distT="0" distB="0" distL="0" distR="0" wp14:anchorId="2101E642" wp14:editId="60EB2AFF">
            <wp:extent cx="5940425" cy="2090600"/>
            <wp:effectExtent l="0" t="0" r="3175" b="508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940425" cy="2090600"/>
                    </a:xfrm>
                    <a:prstGeom prst="rect">
                      <a:avLst/>
                    </a:prstGeom>
                    <a:noFill/>
                    <a:ln>
                      <a:noFill/>
                    </a:ln>
                  </pic:spPr>
                </pic:pic>
              </a:graphicData>
            </a:graphic>
          </wp:inline>
        </w:drawing>
      </w:r>
    </w:p>
    <w:p w:rsidR="00D57EF9" w:rsidRPr="00E34205" w:rsidRDefault="00D57EF9" w:rsidP="00DA6355">
      <w:pPr>
        <w:pStyle w:val="NumberedParaAR"/>
        <w:numPr>
          <w:ilvl w:val="0"/>
          <w:numId w:val="52"/>
        </w:numPr>
        <w:spacing w:after="120" w:line="340" w:lineRule="exact"/>
        <w:rPr>
          <w:sz w:val="34"/>
          <w:szCs w:val="34"/>
          <w:lang w:val="fr-CH"/>
        </w:rPr>
      </w:pPr>
      <w:r w:rsidRPr="00E34205">
        <w:rPr>
          <w:sz w:val="34"/>
          <w:szCs w:val="34"/>
          <w:rtl/>
          <w:lang w:val="fr-CH"/>
        </w:rPr>
        <w:t>وفي</w:t>
      </w:r>
      <w:r>
        <w:rPr>
          <w:sz w:val="34"/>
          <w:szCs w:val="34"/>
          <w:rtl/>
          <w:lang w:val="fr-CH"/>
        </w:rPr>
        <w:t xml:space="preserve"> السنوات الأخيرة، سجلت الويبو </w:t>
      </w:r>
      <w:r w:rsidRPr="00E34205">
        <w:rPr>
          <w:sz w:val="34"/>
          <w:szCs w:val="34"/>
          <w:rtl/>
          <w:lang w:val="fr-CH"/>
        </w:rPr>
        <w:t>مكاسب و</w:t>
      </w:r>
      <w:r>
        <w:rPr>
          <w:sz w:val="34"/>
          <w:szCs w:val="34"/>
          <w:rtl/>
          <w:lang w:val="fr-CH"/>
        </w:rPr>
        <w:t xml:space="preserve">خسائر </w:t>
      </w:r>
      <w:r>
        <w:rPr>
          <w:rFonts w:hint="cs"/>
          <w:sz w:val="34"/>
          <w:szCs w:val="34"/>
          <w:rtl/>
          <w:lang w:val="fr-CH"/>
        </w:rPr>
        <w:t xml:space="preserve">نجمت عن </w:t>
      </w:r>
      <w:r>
        <w:rPr>
          <w:sz w:val="34"/>
          <w:szCs w:val="34"/>
          <w:rtl/>
          <w:lang w:val="fr-CH"/>
        </w:rPr>
        <w:t xml:space="preserve">تقلبات أسعار صرف الفرنك السويسري </w:t>
      </w:r>
      <w:r>
        <w:rPr>
          <w:rFonts w:hint="cs"/>
          <w:sz w:val="34"/>
          <w:szCs w:val="34"/>
          <w:rtl/>
          <w:lang w:val="fr-CH"/>
        </w:rPr>
        <w:t xml:space="preserve">مقابل </w:t>
      </w:r>
      <w:r w:rsidRPr="00E34205">
        <w:rPr>
          <w:sz w:val="34"/>
          <w:szCs w:val="34"/>
          <w:rtl/>
          <w:lang w:val="fr-CH"/>
        </w:rPr>
        <w:t xml:space="preserve">العملات الأخرى. وعلى سبيل المثال، حققت الويبو </w:t>
      </w:r>
      <w:r>
        <w:rPr>
          <w:rFonts w:hint="cs"/>
          <w:sz w:val="34"/>
          <w:szCs w:val="34"/>
          <w:rtl/>
          <w:lang w:val="fr-CH"/>
        </w:rPr>
        <w:t>مكاسب تقدر ب</w:t>
      </w:r>
      <w:r>
        <w:rPr>
          <w:sz w:val="34"/>
          <w:szCs w:val="34"/>
          <w:rtl/>
          <w:lang w:val="fr-CH"/>
        </w:rPr>
        <w:t>حوالي 5.8 مليون فرنك سويسري</w:t>
      </w:r>
      <w:r w:rsidRPr="00E34205">
        <w:rPr>
          <w:sz w:val="34"/>
          <w:szCs w:val="34"/>
          <w:rtl/>
          <w:lang w:val="fr-CH"/>
        </w:rPr>
        <w:t xml:space="preserve"> عام 2016</w:t>
      </w:r>
      <w:r>
        <w:rPr>
          <w:rFonts w:hint="cs"/>
          <w:sz w:val="34"/>
          <w:szCs w:val="34"/>
          <w:rtl/>
          <w:lang w:val="fr-CH"/>
        </w:rPr>
        <w:t>.</w:t>
      </w:r>
    </w:p>
    <w:p w:rsidR="00D57EF9" w:rsidRPr="002017DE" w:rsidRDefault="00D57EF9" w:rsidP="00DA6355">
      <w:pPr>
        <w:numPr>
          <w:ilvl w:val="0"/>
          <w:numId w:val="52"/>
        </w:numPr>
        <w:bidi/>
        <w:spacing w:after="240" w:line="340" w:lineRule="exact"/>
        <w:rPr>
          <w:rFonts w:ascii="Arabic Typesetting" w:hAnsi="Arabic Typesetting" w:cs="Arabic Typesetting"/>
          <w:sz w:val="34"/>
          <w:szCs w:val="34"/>
          <w:lang w:val="fr-CH"/>
        </w:rPr>
      </w:pPr>
      <w:r w:rsidRPr="002017DE">
        <w:rPr>
          <w:rFonts w:ascii="Arabic Typesetting" w:hAnsi="Arabic Typesetting" w:cs="Arabic Typesetting" w:hint="cs"/>
          <w:sz w:val="34"/>
          <w:szCs w:val="34"/>
          <w:rtl/>
          <w:lang w:val="fr-CH"/>
        </w:rPr>
        <w:t>ويرد جدول رسوم معاهدة التعاون بشأن البراءات الحالي في الجدول</w:t>
      </w:r>
      <w:r>
        <w:rPr>
          <w:rFonts w:ascii="Arabic Typesetting" w:hAnsi="Arabic Typesetting" w:cs="Arabic Typesetting" w:hint="cs"/>
          <w:sz w:val="34"/>
          <w:szCs w:val="34"/>
          <w:rtl/>
          <w:lang w:val="fr-CH"/>
        </w:rPr>
        <w:t xml:space="preserve"> 16</w:t>
      </w:r>
      <w:r w:rsidRPr="002017DE">
        <w:rPr>
          <w:rFonts w:ascii="Arabic Typesetting" w:hAnsi="Arabic Typesetting" w:cs="Arabic Typesetting" w:hint="cs"/>
          <w:sz w:val="34"/>
          <w:szCs w:val="34"/>
          <w:rtl/>
          <w:lang w:val="fr-CH"/>
        </w:rPr>
        <w:t xml:space="preserve"> أدناه.</w:t>
      </w:r>
    </w:p>
    <w:tbl>
      <w:tblPr>
        <w:bidiVisual/>
        <w:tblW w:w="0" w:type="auto"/>
        <w:tblLayout w:type="fixed"/>
        <w:tblLook w:val="04A0" w:firstRow="1" w:lastRow="0" w:firstColumn="1" w:lastColumn="0" w:noHBand="0" w:noVBand="1"/>
      </w:tblPr>
      <w:tblGrid>
        <w:gridCol w:w="4782"/>
        <w:gridCol w:w="4788"/>
      </w:tblGrid>
      <w:tr w:rsidR="00D57EF9" w:rsidRPr="002017DE" w:rsidTr="00A425EA">
        <w:tc>
          <w:tcPr>
            <w:tcW w:w="4782" w:type="dxa"/>
            <w:shd w:val="clear" w:color="auto" w:fill="auto"/>
          </w:tcPr>
          <w:p w:rsidR="00D57EF9" w:rsidRPr="002017DE" w:rsidRDefault="00D57EF9" w:rsidP="00A425EA">
            <w:pPr>
              <w:bidi/>
              <w:spacing w:after="120" w:line="180" w:lineRule="exact"/>
              <w:jc w:val="center"/>
              <w:rPr>
                <w:rFonts w:ascii="Arabic Typesetting" w:hAnsi="Arabic Typesetting" w:cs="Arabic Typesetting"/>
                <w:sz w:val="28"/>
                <w:szCs w:val="28"/>
                <w:rtl/>
                <w:lang w:val="fr-CH"/>
              </w:rPr>
            </w:pPr>
            <w:r>
              <w:rPr>
                <w:rFonts w:ascii="Arabic Typesetting" w:hAnsi="Arabic Typesetting" w:cs="Arabic Typesetting" w:hint="cs"/>
                <w:sz w:val="28"/>
                <w:szCs w:val="28"/>
                <w:rtl/>
                <w:lang w:val="fr-CH"/>
              </w:rPr>
              <w:t xml:space="preserve">جدول </w:t>
            </w:r>
            <w:r w:rsidRPr="002017DE">
              <w:rPr>
                <w:rFonts w:ascii="Arabic Typesetting" w:hAnsi="Arabic Typesetting" w:cs="Arabic Typesetting"/>
                <w:sz w:val="28"/>
                <w:szCs w:val="28"/>
                <w:rtl/>
                <w:lang w:val="fr-CH"/>
              </w:rPr>
              <w:t>رسوم المعاهدة</w:t>
            </w:r>
          </w:p>
          <w:p w:rsidR="00D57EF9" w:rsidRPr="002017DE" w:rsidRDefault="00D57EF9" w:rsidP="00A425EA">
            <w:pPr>
              <w:bidi/>
              <w:spacing w:after="120" w:line="180" w:lineRule="exact"/>
              <w:jc w:val="center"/>
              <w:rPr>
                <w:rFonts w:ascii="Arabic Typesetting" w:hAnsi="Arabic Typesetting" w:cs="Arabic Typesetting"/>
                <w:sz w:val="28"/>
                <w:szCs w:val="28"/>
                <w:rtl/>
                <w:lang w:val="fr-CH"/>
              </w:rPr>
            </w:pPr>
            <w:r w:rsidRPr="002017DE">
              <w:rPr>
                <w:rFonts w:ascii="Arabic Typesetting" w:hAnsi="Arabic Typesetting" w:cs="Arabic Typesetting"/>
                <w:sz w:val="28"/>
                <w:szCs w:val="28"/>
                <w:rtl/>
                <w:lang w:val="fr-CH"/>
              </w:rPr>
              <w:t>(في 1 يناير 2004)</w:t>
            </w:r>
          </w:p>
          <w:p w:rsidR="00D57EF9" w:rsidRPr="002017DE" w:rsidRDefault="00D57EF9" w:rsidP="00A425EA">
            <w:pPr>
              <w:bidi/>
              <w:spacing w:after="120"/>
              <w:jc w:val="center"/>
              <w:rPr>
                <w:rFonts w:ascii="Arabic Typesetting" w:hAnsi="Arabic Typesetting" w:cs="Arabic Typesetting"/>
                <w:sz w:val="28"/>
                <w:szCs w:val="28"/>
                <w:lang w:val="fr-CH"/>
              </w:rPr>
            </w:pPr>
            <w:r w:rsidRPr="002017DE">
              <w:rPr>
                <w:rFonts w:ascii="Arabic Typesetting" w:hAnsi="Arabic Typesetting" w:cs="Arabic Typesetting"/>
                <w:i/>
                <w:iCs/>
                <w:sz w:val="28"/>
                <w:szCs w:val="28"/>
                <w:rtl/>
                <w:lang w:val="fr-CH"/>
              </w:rPr>
              <w:t>(بالفرنكات السويسرية)</w:t>
            </w:r>
          </w:p>
        </w:tc>
        <w:tc>
          <w:tcPr>
            <w:tcW w:w="4788" w:type="dxa"/>
            <w:shd w:val="clear" w:color="auto" w:fill="auto"/>
          </w:tcPr>
          <w:p w:rsidR="00D57EF9" w:rsidRPr="002017DE" w:rsidRDefault="00D57EF9" w:rsidP="00A425EA">
            <w:pPr>
              <w:bidi/>
              <w:spacing w:after="120" w:line="180" w:lineRule="exact"/>
              <w:jc w:val="center"/>
              <w:rPr>
                <w:rFonts w:ascii="Arabic Typesetting" w:hAnsi="Arabic Typesetting" w:cs="Arabic Typesetting"/>
                <w:sz w:val="28"/>
                <w:szCs w:val="28"/>
                <w:rtl/>
                <w:lang w:val="fr-CH"/>
              </w:rPr>
            </w:pPr>
            <w:r>
              <w:rPr>
                <w:rFonts w:ascii="Arabic Typesetting" w:hAnsi="Arabic Typesetting" w:cs="Arabic Typesetting" w:hint="cs"/>
                <w:sz w:val="28"/>
                <w:szCs w:val="28"/>
                <w:rtl/>
                <w:lang w:val="fr-CH"/>
              </w:rPr>
              <w:t xml:space="preserve">جدول </w:t>
            </w:r>
            <w:r w:rsidRPr="002017DE">
              <w:rPr>
                <w:rFonts w:ascii="Arabic Typesetting" w:hAnsi="Arabic Typesetting" w:cs="Arabic Typesetting"/>
                <w:sz w:val="28"/>
                <w:szCs w:val="28"/>
                <w:rtl/>
                <w:lang w:val="fr-CH"/>
              </w:rPr>
              <w:t>رسوم المعاهدة المنقح</w:t>
            </w:r>
          </w:p>
          <w:p w:rsidR="00D57EF9" w:rsidRPr="002017DE" w:rsidRDefault="00D57EF9" w:rsidP="00A425EA">
            <w:pPr>
              <w:bidi/>
              <w:spacing w:after="120" w:line="180" w:lineRule="exact"/>
              <w:jc w:val="center"/>
              <w:rPr>
                <w:rFonts w:ascii="Arabic Typesetting" w:hAnsi="Arabic Typesetting" w:cs="Arabic Typesetting"/>
                <w:sz w:val="28"/>
                <w:szCs w:val="28"/>
                <w:rtl/>
                <w:lang w:val="fr-CH"/>
              </w:rPr>
            </w:pPr>
            <w:r w:rsidRPr="002017DE">
              <w:rPr>
                <w:rFonts w:ascii="Arabic Typesetting" w:hAnsi="Arabic Typesetting" w:cs="Arabic Typesetting"/>
                <w:sz w:val="28"/>
                <w:szCs w:val="28"/>
                <w:rtl/>
                <w:lang w:val="fr-CH"/>
              </w:rPr>
              <w:t>(في 1 يناير 2008)</w:t>
            </w:r>
          </w:p>
          <w:p w:rsidR="00D57EF9" w:rsidRPr="002017DE" w:rsidRDefault="00D57EF9" w:rsidP="00A425EA">
            <w:pPr>
              <w:bidi/>
              <w:spacing w:after="120"/>
              <w:jc w:val="center"/>
              <w:rPr>
                <w:rFonts w:ascii="Arabic Typesetting" w:hAnsi="Arabic Typesetting" w:cs="Arabic Typesetting"/>
                <w:i/>
                <w:iCs/>
                <w:sz w:val="28"/>
                <w:szCs w:val="28"/>
                <w:lang w:val="fr-CH"/>
              </w:rPr>
            </w:pPr>
            <w:r w:rsidRPr="002017DE">
              <w:rPr>
                <w:rFonts w:ascii="Arabic Typesetting" w:hAnsi="Arabic Typesetting" w:cs="Arabic Typesetting"/>
                <w:i/>
                <w:iCs/>
                <w:sz w:val="28"/>
                <w:szCs w:val="28"/>
                <w:rtl/>
                <w:lang w:val="fr-CH"/>
              </w:rPr>
              <w:t>(بالفرنكات السويسرية)</w:t>
            </w:r>
          </w:p>
        </w:tc>
      </w:tr>
      <w:tr w:rsidR="00D57EF9" w:rsidRPr="002017DE" w:rsidTr="00A425EA">
        <w:tc>
          <w:tcPr>
            <w:tcW w:w="4782" w:type="dxa"/>
            <w:shd w:val="clear" w:color="auto" w:fill="auto"/>
          </w:tcPr>
          <w:p w:rsidR="00D57EF9" w:rsidRPr="002017DE" w:rsidRDefault="00D57EF9" w:rsidP="00A425EA">
            <w:pPr>
              <w:bidi/>
              <w:spacing w:after="120"/>
              <w:jc w:val="center"/>
              <w:rPr>
                <w:rFonts w:ascii="Arabic Typesetting" w:hAnsi="Arabic Typesetting" w:cs="Arabic Typesetting"/>
                <w:sz w:val="28"/>
                <w:szCs w:val="28"/>
                <w:highlight w:val="yellow"/>
                <w:rtl/>
                <w:lang w:val="fr-CH"/>
              </w:rPr>
            </w:pPr>
            <w:r w:rsidRPr="002017DE">
              <w:rPr>
                <w:rFonts w:ascii="Arabic Typesetting" w:hAnsi="Arabic Typesetting" w:cs="Arabic Typesetting"/>
                <w:noProof/>
                <w:sz w:val="28"/>
                <w:szCs w:val="28"/>
              </w:rPr>
              <w:drawing>
                <wp:inline distT="0" distB="0" distL="0" distR="0" wp14:anchorId="38DD5B3E" wp14:editId="1F0234DD">
                  <wp:extent cx="2974975" cy="124206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974975" cy="1242060"/>
                          </a:xfrm>
                          <a:prstGeom prst="rect">
                            <a:avLst/>
                          </a:prstGeom>
                          <a:noFill/>
                          <a:ln>
                            <a:noFill/>
                          </a:ln>
                        </pic:spPr>
                      </pic:pic>
                    </a:graphicData>
                  </a:graphic>
                </wp:inline>
              </w:drawing>
            </w:r>
          </w:p>
        </w:tc>
        <w:tc>
          <w:tcPr>
            <w:tcW w:w="4788" w:type="dxa"/>
            <w:shd w:val="clear" w:color="auto" w:fill="auto"/>
          </w:tcPr>
          <w:p w:rsidR="00D57EF9" w:rsidRPr="002017DE" w:rsidRDefault="00D57EF9" w:rsidP="00A425EA">
            <w:pPr>
              <w:bidi/>
              <w:spacing w:after="120"/>
              <w:jc w:val="center"/>
              <w:rPr>
                <w:rFonts w:ascii="Arabic Typesetting" w:hAnsi="Arabic Typesetting" w:cs="Arabic Typesetting"/>
                <w:sz w:val="28"/>
                <w:szCs w:val="28"/>
                <w:highlight w:val="yellow"/>
                <w:rtl/>
                <w:lang w:val="fr-CH"/>
              </w:rPr>
            </w:pPr>
            <w:r w:rsidRPr="002017DE">
              <w:rPr>
                <w:rFonts w:ascii="Arabic Typesetting" w:hAnsi="Arabic Typesetting" w:cs="Arabic Typesetting"/>
                <w:noProof/>
                <w:sz w:val="28"/>
                <w:szCs w:val="28"/>
              </w:rPr>
              <w:drawing>
                <wp:inline distT="0" distB="0" distL="0" distR="0" wp14:anchorId="32B2C5DF" wp14:editId="0F5DCFB6">
                  <wp:extent cx="2961640" cy="124206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961640" cy="1242060"/>
                          </a:xfrm>
                          <a:prstGeom prst="rect">
                            <a:avLst/>
                          </a:prstGeom>
                          <a:noFill/>
                          <a:ln>
                            <a:noFill/>
                          </a:ln>
                        </pic:spPr>
                      </pic:pic>
                    </a:graphicData>
                  </a:graphic>
                </wp:inline>
              </w:drawing>
            </w:r>
          </w:p>
        </w:tc>
      </w:tr>
    </w:tbl>
    <w:p w:rsidR="00D57EF9" w:rsidRPr="002017DE" w:rsidRDefault="00D57EF9" w:rsidP="00D57EF9">
      <w:pPr>
        <w:keepNext/>
        <w:bidi/>
        <w:spacing w:before="120" w:line="360" w:lineRule="exact"/>
        <w:rPr>
          <w:rFonts w:ascii="Arabic Typesetting" w:hAnsi="Arabic Typesetting" w:cs="Arabic Typesetting"/>
          <w:b/>
          <w:bCs/>
          <w:sz w:val="36"/>
          <w:szCs w:val="36"/>
          <w:rtl/>
          <w:lang w:val="fr-CH"/>
        </w:rPr>
      </w:pPr>
      <w:r w:rsidRPr="002017DE">
        <w:rPr>
          <w:rFonts w:ascii="Arabic Typesetting" w:hAnsi="Arabic Typesetting" w:cs="Arabic Typesetting"/>
          <w:b/>
          <w:bCs/>
          <w:sz w:val="36"/>
          <w:szCs w:val="36"/>
          <w:rtl/>
          <w:lang w:val="fr-CH"/>
        </w:rPr>
        <w:t>مدريد</w:t>
      </w:r>
    </w:p>
    <w:p w:rsidR="00D57EF9" w:rsidRPr="002017DE" w:rsidRDefault="00D57EF9" w:rsidP="00D57EF9">
      <w:pPr>
        <w:keepNext/>
        <w:bidi/>
        <w:spacing w:after="120" w:line="340" w:lineRule="exact"/>
        <w:rPr>
          <w:rFonts w:ascii="Arabic Typesetting" w:hAnsi="Arabic Typesetting" w:cs="Arabic Typesetting"/>
          <w:i/>
          <w:iCs/>
          <w:sz w:val="34"/>
          <w:szCs w:val="34"/>
          <w:rtl/>
          <w:lang w:val="fr-CH"/>
        </w:rPr>
      </w:pPr>
      <w:r w:rsidRPr="002017DE">
        <w:rPr>
          <w:rFonts w:ascii="Arabic Typesetting" w:hAnsi="Arabic Typesetting" w:cs="Arabic Typesetting"/>
          <w:i/>
          <w:iCs/>
          <w:sz w:val="34"/>
          <w:szCs w:val="34"/>
          <w:rtl/>
          <w:lang w:val="fr-CH"/>
        </w:rPr>
        <w:t xml:space="preserve">مدريد - </w:t>
      </w:r>
      <w:r w:rsidRPr="002017DE">
        <w:rPr>
          <w:rFonts w:ascii="Arabic Typesetting" w:hAnsi="Arabic Typesetting" w:cs="Arabic Typesetting" w:hint="cs"/>
          <w:i/>
          <w:iCs/>
          <w:sz w:val="34"/>
          <w:szCs w:val="34"/>
          <w:rtl/>
          <w:lang w:val="fr-CH"/>
        </w:rPr>
        <w:t>توقعات</w:t>
      </w:r>
      <w:r w:rsidRPr="002017DE">
        <w:rPr>
          <w:rFonts w:ascii="Arabic Typesetting" w:hAnsi="Arabic Typesetting" w:cs="Arabic Typesetting"/>
          <w:i/>
          <w:iCs/>
          <w:sz w:val="34"/>
          <w:szCs w:val="34"/>
          <w:rtl/>
          <w:lang w:val="fr-CH"/>
        </w:rPr>
        <w:t xml:space="preserve"> الطلب على التسجيل الدولي</w:t>
      </w:r>
    </w:p>
    <w:p w:rsidR="00D57EF9" w:rsidRPr="002017DE" w:rsidRDefault="00D57EF9" w:rsidP="00DA6355">
      <w:pPr>
        <w:numPr>
          <w:ilvl w:val="0"/>
          <w:numId w:val="52"/>
        </w:numPr>
        <w:bidi/>
        <w:spacing w:after="120" w:line="340" w:lineRule="exact"/>
        <w:rPr>
          <w:rFonts w:ascii="Arabic Typesetting" w:hAnsi="Arabic Typesetting" w:cs="Arabic Typesetting"/>
          <w:sz w:val="34"/>
          <w:szCs w:val="34"/>
          <w:rtl/>
          <w:lang w:val="fr-CH"/>
        </w:rPr>
      </w:pPr>
      <w:r w:rsidRPr="002017DE">
        <w:rPr>
          <w:rFonts w:ascii="Arabic Typesetting" w:hAnsi="Arabic Typesetting" w:cs="Arabic Typesetting" w:hint="cs"/>
          <w:sz w:val="34"/>
          <w:szCs w:val="34"/>
          <w:rtl/>
          <w:lang w:val="fr-CH"/>
        </w:rPr>
        <w:t xml:space="preserve">يبين الشكل 6 توقعات الفترة من </w:t>
      </w:r>
      <w:r>
        <w:rPr>
          <w:rFonts w:ascii="Arabic Typesetting" w:hAnsi="Arabic Typesetting" w:cs="Arabic Typesetting" w:hint="cs"/>
          <w:sz w:val="34"/>
          <w:szCs w:val="34"/>
          <w:rtl/>
          <w:lang w:val="fr-CH"/>
        </w:rPr>
        <w:t>2016</w:t>
      </w:r>
      <w:r w:rsidRPr="002017DE">
        <w:rPr>
          <w:rFonts w:ascii="Arabic Typesetting" w:hAnsi="Arabic Typesetting" w:cs="Arabic Typesetting" w:hint="cs"/>
          <w:sz w:val="34"/>
          <w:szCs w:val="34"/>
          <w:rtl/>
          <w:lang w:val="fr-CH"/>
        </w:rPr>
        <w:t xml:space="preserve"> إلى </w:t>
      </w:r>
      <w:r>
        <w:rPr>
          <w:rFonts w:ascii="Arabic Typesetting" w:hAnsi="Arabic Typesetting" w:cs="Arabic Typesetting" w:hint="cs"/>
          <w:sz w:val="34"/>
          <w:szCs w:val="34"/>
          <w:rtl/>
          <w:lang w:val="fr-CH"/>
        </w:rPr>
        <w:t>2020</w:t>
      </w:r>
      <w:r w:rsidRPr="002017DE">
        <w:rPr>
          <w:rFonts w:ascii="Arabic Typesetting" w:hAnsi="Arabic Typesetting" w:cs="Arabic Typesetting" w:hint="cs"/>
          <w:sz w:val="34"/>
          <w:szCs w:val="34"/>
          <w:rtl/>
          <w:lang w:val="fr-CH"/>
        </w:rPr>
        <w:t>. وتستند التوقعات الخاصة ب</w:t>
      </w:r>
      <w:r>
        <w:rPr>
          <w:rFonts w:ascii="Arabic Typesetting" w:hAnsi="Arabic Typesetting" w:cs="Arabic Typesetting" w:hint="cs"/>
          <w:sz w:val="34"/>
          <w:szCs w:val="34"/>
          <w:rtl/>
          <w:lang w:val="fr-CH"/>
        </w:rPr>
        <w:t xml:space="preserve">طلبات </w:t>
      </w:r>
      <w:r w:rsidRPr="002017DE">
        <w:rPr>
          <w:rFonts w:ascii="Arabic Typesetting" w:hAnsi="Arabic Typesetting" w:cs="Arabic Typesetting" w:hint="cs"/>
          <w:sz w:val="34"/>
          <w:szCs w:val="34"/>
          <w:rtl/>
          <w:lang w:val="fr-CH"/>
        </w:rPr>
        <w:t>نظام مدريد إلى نماذج متعددة تشمل نماذج الانحدار الذاتي ونماذج ال</w:t>
      </w:r>
      <w:r>
        <w:rPr>
          <w:rFonts w:ascii="Arabic Typesetting" w:hAnsi="Arabic Typesetting" w:cs="Arabic Typesetting" w:hint="cs"/>
          <w:sz w:val="34"/>
          <w:szCs w:val="34"/>
          <w:rtl/>
          <w:lang w:val="fr-CH"/>
        </w:rPr>
        <w:t>قياسات الاقتصادية. وتستند نماذج القياسات الاقتصادية</w:t>
      </w:r>
      <w:r w:rsidRPr="002017DE">
        <w:rPr>
          <w:rFonts w:ascii="Arabic Typesetting" w:hAnsi="Arabic Typesetting" w:cs="Arabic Typesetting" w:hint="cs"/>
          <w:sz w:val="34"/>
          <w:szCs w:val="34"/>
          <w:rtl/>
          <w:lang w:val="fr-CH"/>
        </w:rPr>
        <w:t xml:space="preserve"> إلى بيانات الناتج المحلي الإجمالي الحالية والمتوقعة الصادرة عن صندوق النقد الدولي. وتُجمع نتائج النماذج المختلفة للتحقق من عدم ا</w:t>
      </w:r>
      <w:r>
        <w:rPr>
          <w:rFonts w:ascii="Arabic Typesetting" w:hAnsi="Arabic Typesetting" w:cs="Arabic Typesetting" w:hint="cs"/>
          <w:sz w:val="34"/>
          <w:szCs w:val="34"/>
          <w:rtl/>
          <w:lang w:val="fr-CH"/>
        </w:rPr>
        <w:t>ليقين الناجم عن خصوصيات النموذج</w:t>
      </w:r>
      <w:r>
        <w:rPr>
          <w:rFonts w:ascii="Arabic Typesetting" w:hAnsi="Arabic Typesetting" w:cs="Arabic Typesetting" w:hint="eastAsia"/>
          <w:sz w:val="34"/>
          <w:szCs w:val="34"/>
          <w:rtl/>
          <w:lang w:val="fr-CH"/>
        </w:rPr>
        <w:t> </w:t>
      </w:r>
      <w:r w:rsidRPr="002017DE">
        <w:rPr>
          <w:rFonts w:ascii="Arabic Typesetting" w:hAnsi="Arabic Typesetting" w:cs="Arabic Typesetting" w:hint="cs"/>
          <w:sz w:val="34"/>
          <w:szCs w:val="34"/>
          <w:rtl/>
          <w:lang w:val="fr-CH"/>
        </w:rPr>
        <w:t>الصحيح.</w:t>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lastRenderedPageBreak/>
        <w:t xml:space="preserve">الشكل </w:t>
      </w:r>
      <w:r w:rsidRPr="002017DE">
        <w:rPr>
          <w:rFonts w:ascii="Arabic Typesetting" w:hAnsi="Arabic Typesetting" w:cs="Arabic Typesetting" w:hint="cs"/>
          <w:sz w:val="34"/>
          <w:szCs w:val="34"/>
          <w:rtl/>
          <w:lang w:val="fr-CH"/>
        </w:rPr>
        <w:t>6</w:t>
      </w:r>
      <w:r w:rsidRPr="002017DE">
        <w:rPr>
          <w:rFonts w:ascii="Arabic Typesetting" w:hAnsi="Arabic Typesetting" w:cs="Arabic Typesetting"/>
          <w:sz w:val="34"/>
          <w:szCs w:val="34"/>
          <w:rtl/>
          <w:lang w:val="fr-CH"/>
        </w:rPr>
        <w:t xml:space="preserve"> – الطلب على التسجيل الدولي في نظام مدريد</w:t>
      </w:r>
    </w:p>
    <w:p w:rsidR="00D57EF9" w:rsidRPr="002017DE" w:rsidRDefault="00D57EF9" w:rsidP="00D57EF9">
      <w:pPr>
        <w:bidi/>
        <w:spacing w:after="120"/>
        <w:jc w:val="center"/>
        <w:rPr>
          <w:rFonts w:ascii="Arabic Typesetting" w:hAnsi="Arabic Typesetting" w:cs="Arabic Typesetting"/>
          <w:sz w:val="36"/>
          <w:szCs w:val="36"/>
          <w:highlight w:val="yellow"/>
          <w:rtl/>
        </w:rPr>
      </w:pPr>
      <w:r w:rsidRPr="001F1F06">
        <w:rPr>
          <w:noProof/>
          <w:szCs w:val="22"/>
          <w:rtl/>
        </w:rPr>
        <w:drawing>
          <wp:inline distT="0" distB="0" distL="0" distR="0" wp14:anchorId="1CF62879" wp14:editId="2A7B7C01">
            <wp:extent cx="5474335" cy="30162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474335" cy="3016250"/>
                    </a:xfrm>
                    <a:prstGeom prst="rect">
                      <a:avLst/>
                    </a:prstGeom>
                    <a:noFill/>
                    <a:ln>
                      <a:noFill/>
                    </a:ln>
                  </pic:spPr>
                </pic:pic>
              </a:graphicData>
            </a:graphic>
          </wp:inline>
        </w:drawing>
      </w:r>
    </w:p>
    <w:p w:rsidR="00D57EF9" w:rsidRPr="002017DE" w:rsidRDefault="00D57EF9" w:rsidP="00D57EF9">
      <w:pPr>
        <w:bidi/>
        <w:spacing w:after="120"/>
        <w:jc w:val="center"/>
        <w:rPr>
          <w:rFonts w:ascii="Arabic Typesetting" w:hAnsi="Arabic Typesetting" w:cs="Arabic Typesetting"/>
          <w:sz w:val="36"/>
          <w:szCs w:val="36"/>
          <w:highlight w:val="yellow"/>
          <w:lang w:val="fr-CH"/>
        </w:rPr>
      </w:pPr>
      <w:r w:rsidRPr="00DB5286">
        <w:rPr>
          <w:noProof/>
          <w:szCs w:val="22"/>
          <w:rtl/>
        </w:rPr>
        <w:drawing>
          <wp:inline distT="0" distB="0" distL="0" distR="0" wp14:anchorId="5E51083B" wp14:editId="65B59F6A">
            <wp:extent cx="4773930" cy="819150"/>
            <wp:effectExtent l="0" t="0" r="762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73930" cy="819150"/>
                    </a:xfrm>
                    <a:prstGeom prst="rect">
                      <a:avLst/>
                    </a:prstGeom>
                    <a:noFill/>
                    <a:ln>
                      <a:noFill/>
                    </a:ln>
                  </pic:spPr>
                </pic:pic>
              </a:graphicData>
            </a:graphic>
          </wp:inline>
        </w:drawing>
      </w:r>
    </w:p>
    <w:p w:rsidR="00D57EF9" w:rsidRPr="006F19C8" w:rsidRDefault="00D57EF9" w:rsidP="00DA6355">
      <w:pPr>
        <w:pStyle w:val="NumberedParaAR"/>
        <w:numPr>
          <w:ilvl w:val="0"/>
          <w:numId w:val="52"/>
        </w:numPr>
        <w:spacing w:after="120" w:line="340" w:lineRule="exact"/>
        <w:rPr>
          <w:sz w:val="34"/>
          <w:szCs w:val="34"/>
          <w:lang w:val="fr-CH"/>
        </w:rPr>
      </w:pPr>
      <w:r w:rsidRPr="006F19C8">
        <w:rPr>
          <w:rFonts w:hint="cs"/>
          <w:sz w:val="34"/>
          <w:szCs w:val="34"/>
          <w:rtl/>
          <w:lang w:val="fr-CH"/>
        </w:rPr>
        <w:t>ومن المرجح أن يقع عدد</w:t>
      </w:r>
      <w:r w:rsidRPr="006F19C8">
        <w:rPr>
          <w:rtl/>
        </w:rPr>
        <w:t xml:space="preserve"> </w:t>
      </w:r>
      <w:r>
        <w:rPr>
          <w:rFonts w:hint="cs"/>
          <w:sz w:val="34"/>
          <w:szCs w:val="34"/>
          <w:rtl/>
          <w:lang w:val="fr-CH"/>
        </w:rPr>
        <w:t>ال</w:t>
      </w:r>
      <w:r w:rsidRPr="006F19C8">
        <w:rPr>
          <w:sz w:val="34"/>
          <w:szCs w:val="34"/>
          <w:rtl/>
          <w:lang w:val="fr-CH"/>
        </w:rPr>
        <w:t xml:space="preserve">طلبات </w:t>
      </w:r>
      <w:r>
        <w:rPr>
          <w:rFonts w:hint="cs"/>
          <w:sz w:val="34"/>
          <w:szCs w:val="34"/>
          <w:rtl/>
          <w:lang w:val="fr-CH"/>
        </w:rPr>
        <w:t xml:space="preserve">بموجب </w:t>
      </w:r>
      <w:r w:rsidRPr="006F19C8">
        <w:rPr>
          <w:sz w:val="34"/>
          <w:szCs w:val="34"/>
          <w:rtl/>
          <w:lang w:val="fr-CH"/>
        </w:rPr>
        <w:t>نظام مدريد</w:t>
      </w:r>
      <w:r w:rsidRPr="006F19C8">
        <w:rPr>
          <w:rFonts w:hint="cs"/>
          <w:sz w:val="34"/>
          <w:szCs w:val="34"/>
          <w:rtl/>
          <w:lang w:val="fr-CH"/>
        </w:rPr>
        <w:t xml:space="preserve"> </w:t>
      </w:r>
      <w:r>
        <w:rPr>
          <w:rFonts w:hint="cs"/>
          <w:sz w:val="34"/>
          <w:szCs w:val="34"/>
          <w:rtl/>
          <w:lang w:val="fr-CH"/>
        </w:rPr>
        <w:t>ضمن طيف</w:t>
      </w:r>
      <w:r w:rsidRPr="006F19C8">
        <w:rPr>
          <w:rFonts w:hint="cs"/>
          <w:sz w:val="34"/>
          <w:szCs w:val="34"/>
          <w:rtl/>
          <w:lang w:val="fr-CH"/>
        </w:rPr>
        <w:t xml:space="preserve"> من بعض الاحتمالات. ويبين الشكل البياني والجدول التاليان التوزيع الاحتمالي لعدد الطلبات.</w:t>
      </w:r>
    </w:p>
    <w:p w:rsidR="00D57EF9" w:rsidRPr="002017DE" w:rsidRDefault="00D57EF9" w:rsidP="00D57EF9">
      <w:pPr>
        <w:keepNext/>
        <w:bidi/>
        <w:spacing w:after="120" w:line="340" w:lineRule="atLeast"/>
        <w:jc w:val="center"/>
        <w:rPr>
          <w:rFonts w:ascii="Arabic Typesetting" w:hAnsi="Arabic Typesetting" w:cs="Arabic Typesetting"/>
          <w:sz w:val="34"/>
          <w:szCs w:val="34"/>
          <w:lang w:val="fr-CH"/>
        </w:rPr>
      </w:pPr>
      <w:r w:rsidRPr="002017DE">
        <w:rPr>
          <w:rFonts w:ascii="Arabic Typesetting" w:hAnsi="Arabic Typesetting" w:cs="Arabic Typesetting" w:hint="cs"/>
          <w:sz w:val="34"/>
          <w:szCs w:val="34"/>
          <w:rtl/>
          <w:lang w:val="fr-CH"/>
        </w:rPr>
        <w:t>التوزيع الاحتمالي للطلبات</w:t>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1F1F06">
        <w:rPr>
          <w:noProof/>
          <w:szCs w:val="22"/>
          <w:rtl/>
        </w:rPr>
        <w:drawing>
          <wp:inline distT="0" distB="0" distL="0" distR="0" wp14:anchorId="03B19980" wp14:editId="4F5A7DDE">
            <wp:extent cx="5498465" cy="3028315"/>
            <wp:effectExtent l="0" t="0" r="6985" b="63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498465" cy="3028315"/>
                    </a:xfrm>
                    <a:prstGeom prst="rect">
                      <a:avLst/>
                    </a:prstGeom>
                    <a:noFill/>
                    <a:ln>
                      <a:noFill/>
                    </a:ln>
                  </pic:spPr>
                </pic:pic>
              </a:graphicData>
            </a:graphic>
          </wp:inline>
        </w:drawing>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lastRenderedPageBreak/>
        <w:t xml:space="preserve">سيناريوهات </w:t>
      </w:r>
      <w:r w:rsidRPr="002017DE">
        <w:rPr>
          <w:rFonts w:ascii="Arabic Typesetting" w:hAnsi="Arabic Typesetting" w:cs="Arabic Typesetting" w:hint="cs"/>
          <w:sz w:val="34"/>
          <w:szCs w:val="34"/>
          <w:rtl/>
          <w:lang w:val="fr-CH"/>
        </w:rPr>
        <w:t>الطلبات</w:t>
      </w:r>
      <w:r w:rsidRPr="002017DE">
        <w:rPr>
          <w:rFonts w:ascii="Arabic Typesetting" w:hAnsi="Arabic Typesetting" w:cs="Arabic Typesetting"/>
          <w:sz w:val="34"/>
          <w:szCs w:val="34"/>
          <w:rtl/>
          <w:lang w:val="fr-CH"/>
        </w:rPr>
        <w:t xml:space="preserve"> بناء على نظام مدريد</w:t>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A06D4E">
        <w:rPr>
          <w:noProof/>
          <w:szCs w:val="22"/>
          <w:rtl/>
        </w:rPr>
        <w:drawing>
          <wp:inline distT="0" distB="0" distL="0" distR="0" wp14:anchorId="5D9B9A98" wp14:editId="3586971B">
            <wp:extent cx="3057525" cy="32861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057525" cy="3286125"/>
                    </a:xfrm>
                    <a:prstGeom prst="rect">
                      <a:avLst/>
                    </a:prstGeom>
                    <a:noFill/>
                    <a:ln>
                      <a:noFill/>
                    </a:ln>
                  </pic:spPr>
                </pic:pic>
              </a:graphicData>
            </a:graphic>
          </wp:inline>
        </w:drawing>
      </w:r>
    </w:p>
    <w:p w:rsidR="00D57EF9" w:rsidRPr="002017DE" w:rsidRDefault="00D57EF9" w:rsidP="00D57EF9">
      <w:pPr>
        <w:keepNext/>
        <w:bidi/>
        <w:spacing w:after="120" w:line="340" w:lineRule="exact"/>
        <w:rPr>
          <w:rFonts w:ascii="Arabic Typesetting" w:hAnsi="Arabic Typesetting" w:cs="Arabic Typesetting"/>
          <w:i/>
          <w:iCs/>
          <w:sz w:val="34"/>
          <w:szCs w:val="34"/>
          <w:rtl/>
          <w:lang w:val="fr-CH"/>
        </w:rPr>
      </w:pPr>
      <w:r w:rsidRPr="002017DE">
        <w:rPr>
          <w:rFonts w:ascii="Arabic Typesetting" w:hAnsi="Arabic Typesetting" w:cs="Arabic Typesetting"/>
          <w:i/>
          <w:iCs/>
          <w:sz w:val="34"/>
          <w:szCs w:val="34"/>
          <w:rtl/>
          <w:lang w:val="fr-CH"/>
        </w:rPr>
        <w:t xml:space="preserve">مدريد – </w:t>
      </w:r>
      <w:r w:rsidRPr="002017DE">
        <w:rPr>
          <w:rFonts w:ascii="Arabic Typesetting" w:hAnsi="Arabic Typesetting" w:cs="Arabic Typesetting" w:hint="cs"/>
          <w:i/>
          <w:iCs/>
          <w:sz w:val="34"/>
          <w:szCs w:val="34"/>
          <w:rtl/>
          <w:lang w:val="fr-CH"/>
        </w:rPr>
        <w:t>توقعات</w:t>
      </w:r>
      <w:r w:rsidRPr="002017DE">
        <w:rPr>
          <w:rFonts w:ascii="Arabic Typesetting" w:hAnsi="Arabic Typesetting" w:cs="Arabic Typesetting"/>
          <w:i/>
          <w:iCs/>
          <w:sz w:val="34"/>
          <w:szCs w:val="34"/>
          <w:rtl/>
          <w:lang w:val="fr-CH"/>
        </w:rPr>
        <w:t xml:space="preserve"> الطلب على التجديدات</w:t>
      </w:r>
    </w:p>
    <w:p w:rsidR="00D57EF9" w:rsidRPr="002017DE" w:rsidRDefault="00D57EF9" w:rsidP="00DA6355">
      <w:pPr>
        <w:numPr>
          <w:ilvl w:val="0"/>
          <w:numId w:val="52"/>
        </w:numPr>
        <w:bidi/>
        <w:spacing w:after="120" w:line="340" w:lineRule="exact"/>
        <w:rPr>
          <w:rFonts w:ascii="Arabic Typesetting" w:hAnsi="Arabic Typesetting" w:cs="Arabic Typesetting"/>
          <w:sz w:val="34"/>
          <w:szCs w:val="34"/>
          <w:lang w:val="fr-CH"/>
        </w:rPr>
      </w:pPr>
      <w:r w:rsidRPr="002017DE">
        <w:rPr>
          <w:rFonts w:ascii="Arabic Typesetting" w:hAnsi="Arabic Typesetting" w:cs="Arabic Typesetting"/>
          <w:sz w:val="34"/>
          <w:szCs w:val="34"/>
          <w:rtl/>
          <w:lang w:val="fr-CH"/>
        </w:rPr>
        <w:t xml:space="preserve">يبيّن الشكل </w:t>
      </w:r>
      <w:r w:rsidRPr="002017DE">
        <w:rPr>
          <w:rFonts w:ascii="Arabic Typesetting" w:hAnsi="Arabic Typesetting" w:cs="Arabic Typesetting" w:hint="cs"/>
          <w:sz w:val="34"/>
          <w:szCs w:val="34"/>
          <w:rtl/>
          <w:lang w:val="fr-CH"/>
        </w:rPr>
        <w:t>7</w:t>
      </w:r>
      <w:r w:rsidRPr="002017DE">
        <w:rPr>
          <w:rFonts w:ascii="Arabic Typesetting" w:hAnsi="Arabic Typesetting" w:cs="Arabic Typesetting"/>
          <w:sz w:val="34"/>
          <w:szCs w:val="34"/>
          <w:rtl/>
          <w:lang w:val="fr-CH"/>
        </w:rPr>
        <w:t xml:space="preserve"> </w:t>
      </w:r>
      <w:r w:rsidRPr="002017DE">
        <w:rPr>
          <w:rFonts w:ascii="Arabic Typesetting" w:hAnsi="Arabic Typesetting" w:cs="Arabic Typesetting" w:hint="cs"/>
          <w:sz w:val="34"/>
          <w:szCs w:val="34"/>
          <w:rtl/>
          <w:lang w:val="fr-CH"/>
        </w:rPr>
        <w:t xml:space="preserve">التوقعات للفترة </w:t>
      </w:r>
      <w:r w:rsidRPr="002017DE">
        <w:rPr>
          <w:rFonts w:ascii="Arabic Typesetting" w:hAnsi="Arabic Typesetting" w:cs="Arabic Typesetting"/>
          <w:sz w:val="34"/>
          <w:szCs w:val="34"/>
          <w:rtl/>
          <w:lang w:val="fr-CH"/>
        </w:rPr>
        <w:t xml:space="preserve">من </w:t>
      </w:r>
      <w:r w:rsidRPr="002017DE">
        <w:rPr>
          <w:rFonts w:ascii="Arabic Typesetting" w:hAnsi="Arabic Typesetting" w:cs="Arabic Typesetting" w:hint="cs"/>
          <w:sz w:val="34"/>
          <w:szCs w:val="34"/>
          <w:rtl/>
          <w:lang w:val="fr-CH"/>
        </w:rPr>
        <w:t xml:space="preserve">سنة </w:t>
      </w:r>
      <w:r>
        <w:rPr>
          <w:rFonts w:ascii="Arabic Typesetting" w:hAnsi="Arabic Typesetting" w:cs="Arabic Typesetting" w:hint="cs"/>
          <w:sz w:val="34"/>
          <w:szCs w:val="34"/>
          <w:rtl/>
          <w:lang w:val="fr-CH"/>
        </w:rPr>
        <w:t>2017</w:t>
      </w:r>
      <w:r w:rsidRPr="002017DE">
        <w:rPr>
          <w:rFonts w:ascii="Arabic Typesetting" w:hAnsi="Arabic Typesetting" w:cs="Arabic Typesetting"/>
          <w:sz w:val="34"/>
          <w:szCs w:val="34"/>
          <w:rtl/>
          <w:lang w:val="fr-CH"/>
        </w:rPr>
        <w:t xml:space="preserve"> إلى </w:t>
      </w:r>
      <w:r w:rsidRPr="002017DE">
        <w:rPr>
          <w:rFonts w:ascii="Arabic Typesetting" w:hAnsi="Arabic Typesetting" w:cs="Arabic Typesetting" w:hint="cs"/>
          <w:sz w:val="34"/>
          <w:szCs w:val="34"/>
          <w:rtl/>
          <w:lang w:val="fr-CH"/>
        </w:rPr>
        <w:t xml:space="preserve">سنة </w:t>
      </w:r>
      <w:r>
        <w:rPr>
          <w:rFonts w:ascii="Arabic Typesetting" w:hAnsi="Arabic Typesetting" w:cs="Arabic Typesetting" w:hint="cs"/>
          <w:sz w:val="34"/>
          <w:szCs w:val="34"/>
          <w:rtl/>
          <w:lang w:val="fr-CH"/>
        </w:rPr>
        <w:t>2020</w:t>
      </w:r>
      <w:r w:rsidRPr="002017DE">
        <w:rPr>
          <w:rFonts w:ascii="Arabic Typesetting" w:hAnsi="Arabic Typesetting" w:cs="Arabic Typesetting"/>
          <w:sz w:val="34"/>
          <w:szCs w:val="34"/>
          <w:rtl/>
          <w:lang w:val="fr-CH"/>
        </w:rPr>
        <w:t>.</w:t>
      </w:r>
      <w:r w:rsidRPr="002017DE">
        <w:rPr>
          <w:rFonts w:ascii="Arabic Typesetting" w:hAnsi="Arabic Typesetting" w:cs="Arabic Typesetting" w:hint="cs"/>
          <w:sz w:val="34"/>
          <w:szCs w:val="34"/>
          <w:rtl/>
          <w:lang w:val="fr-CH"/>
        </w:rPr>
        <w:t xml:space="preserve"> وعلى النسق ذاته يُستند في توقع التجديدات إلى نماذج </w:t>
      </w:r>
      <w:proofErr w:type="spellStart"/>
      <w:r w:rsidRPr="002017DE">
        <w:rPr>
          <w:rFonts w:ascii="Arabic Typesetting" w:hAnsi="Arabic Typesetting" w:cs="Arabic Typesetting" w:hint="cs"/>
          <w:sz w:val="34"/>
          <w:szCs w:val="34"/>
          <w:rtl/>
          <w:lang w:val="fr-CH"/>
        </w:rPr>
        <w:t>انحدارية</w:t>
      </w:r>
      <w:proofErr w:type="spellEnd"/>
      <w:r w:rsidRPr="002017DE">
        <w:rPr>
          <w:rFonts w:ascii="Arabic Typesetting" w:hAnsi="Arabic Typesetting" w:cs="Arabic Typesetting" w:hint="cs"/>
          <w:sz w:val="34"/>
          <w:szCs w:val="34"/>
          <w:rtl/>
          <w:lang w:val="fr-CH"/>
        </w:rPr>
        <w:t xml:space="preserve"> وإلى نموذج التحويل. </w:t>
      </w:r>
      <w:r>
        <w:rPr>
          <w:rFonts w:ascii="Arabic Typesetting" w:hAnsi="Arabic Typesetting" w:cs="Arabic Typesetting" w:hint="cs"/>
          <w:sz w:val="34"/>
          <w:szCs w:val="34"/>
          <w:rtl/>
          <w:lang w:val="fr-CH"/>
        </w:rPr>
        <w:t>وتجمع نتائج النماذج المختلفة بعد ذلك.</w:t>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hint="cs"/>
          <w:sz w:val="34"/>
          <w:szCs w:val="34"/>
          <w:rtl/>
          <w:lang w:val="fr-CH"/>
        </w:rPr>
        <w:t>الشكل 7. توقعات التجديدات بناء على نظام مدريد</w:t>
      </w:r>
    </w:p>
    <w:p w:rsidR="00D57EF9" w:rsidRPr="002017DE" w:rsidRDefault="00D57EF9" w:rsidP="00D57EF9">
      <w:pPr>
        <w:bidi/>
        <w:spacing w:after="120"/>
        <w:jc w:val="center"/>
        <w:rPr>
          <w:rFonts w:ascii="Arabic Typesetting" w:hAnsi="Arabic Typesetting" w:cs="Arabic Typesetting"/>
          <w:sz w:val="36"/>
          <w:szCs w:val="36"/>
          <w:highlight w:val="yellow"/>
          <w:rtl/>
        </w:rPr>
      </w:pPr>
      <w:r w:rsidRPr="00D06B92">
        <w:rPr>
          <w:noProof/>
          <w:szCs w:val="22"/>
          <w:rtl/>
        </w:rPr>
        <w:drawing>
          <wp:inline distT="0" distB="0" distL="0" distR="0" wp14:anchorId="075FB124" wp14:editId="7D1B6CBE">
            <wp:extent cx="5474335" cy="3004185"/>
            <wp:effectExtent l="0" t="0" r="0" b="571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474335" cy="3004185"/>
                    </a:xfrm>
                    <a:prstGeom prst="rect">
                      <a:avLst/>
                    </a:prstGeom>
                    <a:noFill/>
                    <a:ln>
                      <a:noFill/>
                    </a:ln>
                  </pic:spPr>
                </pic:pic>
              </a:graphicData>
            </a:graphic>
          </wp:inline>
        </w:drawing>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DB5286">
        <w:rPr>
          <w:noProof/>
          <w:szCs w:val="22"/>
          <w:rtl/>
        </w:rPr>
        <w:drawing>
          <wp:inline distT="0" distB="0" distL="0" distR="0" wp14:anchorId="2027BDD8" wp14:editId="2FAAD4DF">
            <wp:extent cx="4548505" cy="819150"/>
            <wp:effectExtent l="0" t="0" r="444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548505" cy="819150"/>
                    </a:xfrm>
                    <a:prstGeom prst="rect">
                      <a:avLst/>
                    </a:prstGeom>
                    <a:noFill/>
                    <a:ln>
                      <a:noFill/>
                    </a:ln>
                  </pic:spPr>
                </pic:pic>
              </a:graphicData>
            </a:graphic>
          </wp:inline>
        </w:drawing>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hint="cs"/>
          <w:sz w:val="34"/>
          <w:szCs w:val="34"/>
          <w:rtl/>
          <w:lang w:val="fr-CH"/>
        </w:rPr>
        <w:lastRenderedPageBreak/>
        <w:t>التوزيع الاحتمالي للتجديدات</w:t>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D06B92">
        <w:rPr>
          <w:noProof/>
          <w:szCs w:val="22"/>
          <w:rtl/>
        </w:rPr>
        <w:drawing>
          <wp:inline distT="0" distB="0" distL="0" distR="0" wp14:anchorId="47B53AD7" wp14:editId="0E9F1D0E">
            <wp:extent cx="5498465" cy="3028315"/>
            <wp:effectExtent l="0" t="0" r="6985" b="63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498465" cy="3028315"/>
                    </a:xfrm>
                    <a:prstGeom prst="rect">
                      <a:avLst/>
                    </a:prstGeom>
                    <a:noFill/>
                    <a:ln>
                      <a:noFill/>
                    </a:ln>
                  </pic:spPr>
                </pic:pic>
              </a:graphicData>
            </a:graphic>
          </wp:inline>
        </w:drawing>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t xml:space="preserve">سيناريوهات التجديدات </w:t>
      </w:r>
      <w:r w:rsidRPr="002017DE">
        <w:rPr>
          <w:rFonts w:ascii="Arabic Typesetting" w:hAnsi="Arabic Typesetting" w:cs="Arabic Typesetting" w:hint="cs"/>
          <w:sz w:val="34"/>
          <w:szCs w:val="34"/>
          <w:rtl/>
          <w:lang w:val="fr-CH"/>
        </w:rPr>
        <w:t>بناء على</w:t>
      </w:r>
      <w:r w:rsidRPr="002017DE">
        <w:rPr>
          <w:rFonts w:ascii="Arabic Typesetting" w:hAnsi="Arabic Typesetting" w:cs="Arabic Typesetting"/>
          <w:sz w:val="34"/>
          <w:szCs w:val="34"/>
          <w:rtl/>
          <w:lang w:val="fr-CH"/>
        </w:rPr>
        <w:t xml:space="preserve"> نظام مدريد</w:t>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A06D4E">
        <w:rPr>
          <w:noProof/>
          <w:szCs w:val="22"/>
          <w:rtl/>
        </w:rPr>
        <w:drawing>
          <wp:inline distT="0" distB="0" distL="0" distR="0" wp14:anchorId="092A587D" wp14:editId="389161F1">
            <wp:extent cx="3057525" cy="327660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057525" cy="3276600"/>
                    </a:xfrm>
                    <a:prstGeom prst="rect">
                      <a:avLst/>
                    </a:prstGeom>
                    <a:noFill/>
                    <a:ln>
                      <a:noFill/>
                    </a:ln>
                  </pic:spPr>
                </pic:pic>
              </a:graphicData>
            </a:graphic>
          </wp:inline>
        </w:drawing>
      </w:r>
    </w:p>
    <w:p w:rsidR="00D57EF9" w:rsidRPr="002017DE" w:rsidRDefault="00D57EF9" w:rsidP="00D57EF9">
      <w:pPr>
        <w:keepNext/>
        <w:bidi/>
        <w:spacing w:after="120" w:line="340" w:lineRule="exact"/>
        <w:rPr>
          <w:rFonts w:ascii="Arabic Typesetting" w:hAnsi="Arabic Typesetting" w:cs="Arabic Typesetting"/>
          <w:i/>
          <w:iCs/>
          <w:sz w:val="34"/>
          <w:szCs w:val="34"/>
          <w:rtl/>
          <w:lang w:val="fr-CH"/>
        </w:rPr>
      </w:pPr>
      <w:r w:rsidRPr="002017DE">
        <w:rPr>
          <w:rFonts w:ascii="Arabic Typesetting" w:hAnsi="Arabic Typesetting" w:cs="Arabic Typesetting"/>
          <w:i/>
          <w:iCs/>
          <w:sz w:val="34"/>
          <w:szCs w:val="34"/>
          <w:rtl/>
          <w:lang w:val="fr-CH"/>
        </w:rPr>
        <w:t>المستوى المرتقب لإيرادات رسوم</w:t>
      </w:r>
      <w:r w:rsidRPr="002017DE">
        <w:rPr>
          <w:rFonts w:ascii="Arabic Typesetting" w:hAnsi="Arabic Typesetting" w:cs="Arabic Typesetting" w:hint="cs"/>
          <w:i/>
          <w:iCs/>
          <w:sz w:val="34"/>
          <w:szCs w:val="34"/>
          <w:rtl/>
          <w:lang w:val="fr-CH"/>
        </w:rPr>
        <w:t xml:space="preserve"> نظام</w:t>
      </w:r>
      <w:r w:rsidRPr="002017DE">
        <w:rPr>
          <w:rFonts w:ascii="Arabic Typesetting" w:hAnsi="Arabic Typesetting" w:cs="Arabic Typesetting"/>
          <w:i/>
          <w:iCs/>
          <w:sz w:val="34"/>
          <w:szCs w:val="34"/>
          <w:rtl/>
          <w:lang w:val="fr-CH"/>
        </w:rPr>
        <w:t xml:space="preserve"> مدريد</w:t>
      </w:r>
    </w:p>
    <w:p w:rsidR="00D57EF9" w:rsidRPr="002017DE" w:rsidRDefault="00D57EF9" w:rsidP="00DA6355">
      <w:pPr>
        <w:numPr>
          <w:ilvl w:val="0"/>
          <w:numId w:val="52"/>
        </w:numPr>
        <w:bidi/>
        <w:spacing w:after="120" w:line="340" w:lineRule="exact"/>
        <w:rPr>
          <w:rFonts w:ascii="Arabic Typesetting" w:hAnsi="Arabic Typesetting" w:cs="Arabic Typesetting"/>
          <w:sz w:val="34"/>
          <w:szCs w:val="34"/>
          <w:rtl/>
          <w:lang w:val="fr-CH"/>
        </w:rPr>
      </w:pPr>
      <w:r w:rsidRPr="002017DE">
        <w:rPr>
          <w:rFonts w:ascii="Arabic Typesetting" w:hAnsi="Arabic Typesetting" w:cs="Arabic Typesetting" w:hint="cs"/>
          <w:sz w:val="34"/>
          <w:szCs w:val="34"/>
          <w:rtl/>
          <w:lang w:val="fr-CH"/>
        </w:rPr>
        <w:t>تأتي</w:t>
      </w:r>
      <w:r w:rsidRPr="002017DE">
        <w:rPr>
          <w:rFonts w:ascii="Arabic Typesetting" w:hAnsi="Arabic Typesetting" w:cs="Arabic Typesetting"/>
          <w:sz w:val="34"/>
          <w:szCs w:val="34"/>
          <w:rtl/>
          <w:lang w:val="fr-CH"/>
        </w:rPr>
        <w:t xml:space="preserve"> إيرادات رسوم </w:t>
      </w:r>
      <w:r w:rsidRPr="002017DE">
        <w:rPr>
          <w:rFonts w:ascii="Arabic Typesetting" w:hAnsi="Arabic Typesetting" w:cs="Arabic Typesetting" w:hint="cs"/>
          <w:sz w:val="34"/>
          <w:szCs w:val="34"/>
          <w:rtl/>
          <w:lang w:val="fr-CH"/>
        </w:rPr>
        <w:t xml:space="preserve">نظام </w:t>
      </w:r>
      <w:r w:rsidRPr="002017DE">
        <w:rPr>
          <w:rFonts w:ascii="Arabic Typesetting" w:hAnsi="Arabic Typesetting" w:cs="Arabic Typesetting"/>
          <w:sz w:val="34"/>
          <w:szCs w:val="34"/>
          <w:rtl/>
          <w:lang w:val="fr-CH"/>
        </w:rPr>
        <w:t xml:space="preserve">مدريد من ثلاث فئات من الخدمات التي تقدمها الويبو بناء على </w:t>
      </w:r>
      <w:r w:rsidRPr="002017DE">
        <w:rPr>
          <w:rFonts w:ascii="Arabic Typesetting" w:hAnsi="Arabic Typesetting" w:cs="Arabic Typesetting" w:hint="cs"/>
          <w:sz w:val="34"/>
          <w:szCs w:val="34"/>
          <w:rtl/>
          <w:lang w:val="fr-CH"/>
        </w:rPr>
        <w:t>هذا ال</w:t>
      </w:r>
      <w:r w:rsidRPr="002017DE">
        <w:rPr>
          <w:rFonts w:ascii="Arabic Typesetting" w:hAnsi="Arabic Typesetting" w:cs="Arabic Typesetting"/>
          <w:sz w:val="34"/>
          <w:szCs w:val="34"/>
          <w:rtl/>
          <w:lang w:val="fr-CH"/>
        </w:rPr>
        <w:t>نظام، وهي</w:t>
      </w:r>
      <w:r w:rsidRPr="002017DE">
        <w:rPr>
          <w:rFonts w:ascii="Arabic Typesetting" w:hAnsi="Arabic Typesetting" w:cs="Arabic Typesetting" w:hint="cs"/>
          <w:sz w:val="34"/>
          <w:szCs w:val="34"/>
          <w:rtl/>
          <w:lang w:val="fr-CH"/>
        </w:rPr>
        <w:t>: </w:t>
      </w:r>
      <w:r w:rsidRPr="002017DE">
        <w:rPr>
          <w:rFonts w:ascii="Arabic Typesetting" w:hAnsi="Arabic Typesetting" w:cs="Arabic Typesetting"/>
          <w:sz w:val="34"/>
          <w:szCs w:val="34"/>
          <w:rtl/>
          <w:lang w:val="fr-CH"/>
        </w:rPr>
        <w:t>(أ)</w:t>
      </w:r>
      <w:r w:rsidRPr="002017DE">
        <w:rPr>
          <w:rFonts w:ascii="Arabic Typesetting" w:hAnsi="Arabic Typesetting" w:cs="Arabic Typesetting" w:hint="cs"/>
          <w:sz w:val="34"/>
          <w:szCs w:val="34"/>
          <w:rtl/>
          <w:lang w:val="fr-CH"/>
        </w:rPr>
        <w:t> </w:t>
      </w:r>
      <w:r w:rsidRPr="002017DE">
        <w:rPr>
          <w:rFonts w:ascii="Arabic Typesetting" w:hAnsi="Arabic Typesetting" w:cs="Arabic Typesetting"/>
          <w:sz w:val="34"/>
          <w:szCs w:val="34"/>
          <w:rtl/>
          <w:lang w:val="fr-CH"/>
        </w:rPr>
        <w:t>تدوين التسجيلات الدولية</w:t>
      </w:r>
      <w:r w:rsidRPr="002017DE">
        <w:rPr>
          <w:rFonts w:ascii="Arabic Typesetting" w:hAnsi="Arabic Typesetting" w:cs="Arabic Typesetting" w:hint="cs"/>
          <w:sz w:val="34"/>
          <w:szCs w:val="34"/>
          <w:rtl/>
          <w:lang w:val="fr-CH"/>
        </w:rPr>
        <w:t>؛</w:t>
      </w:r>
      <w:r w:rsidRPr="002017DE">
        <w:rPr>
          <w:rFonts w:ascii="Arabic Typesetting" w:hAnsi="Arabic Typesetting" w:cs="Arabic Typesetting"/>
          <w:sz w:val="34"/>
          <w:szCs w:val="34"/>
          <w:rtl/>
          <w:lang w:val="fr-CH"/>
        </w:rPr>
        <w:t xml:space="preserve"> (ب) وتدوين التجديدات</w:t>
      </w:r>
      <w:r w:rsidRPr="002017DE">
        <w:rPr>
          <w:rFonts w:ascii="Arabic Typesetting" w:hAnsi="Arabic Typesetting" w:cs="Arabic Typesetting" w:hint="cs"/>
          <w:sz w:val="34"/>
          <w:szCs w:val="34"/>
          <w:rtl/>
          <w:lang w:val="fr-CH"/>
        </w:rPr>
        <w:t>؛</w:t>
      </w:r>
      <w:r w:rsidRPr="002017DE">
        <w:rPr>
          <w:rFonts w:ascii="Arabic Typesetting" w:hAnsi="Arabic Typesetting" w:cs="Arabic Typesetting"/>
          <w:sz w:val="34"/>
          <w:szCs w:val="34"/>
          <w:rtl/>
          <w:lang w:val="fr-CH"/>
        </w:rPr>
        <w:t xml:space="preserve"> (ج) </w:t>
      </w:r>
      <w:r w:rsidRPr="002017DE">
        <w:rPr>
          <w:rFonts w:ascii="Arabic Typesetting" w:hAnsi="Arabic Typesetting" w:cs="Arabic Typesetting" w:hint="cs"/>
          <w:sz w:val="34"/>
          <w:szCs w:val="34"/>
          <w:rtl/>
          <w:lang w:val="fr-CH"/>
        </w:rPr>
        <w:t>و</w:t>
      </w:r>
      <w:r w:rsidRPr="002017DE">
        <w:rPr>
          <w:rFonts w:ascii="Arabic Typesetting" w:hAnsi="Arabic Typesetting" w:cs="Arabic Typesetting"/>
          <w:sz w:val="34"/>
          <w:szCs w:val="34"/>
          <w:rtl/>
          <w:lang w:val="fr-CH"/>
        </w:rPr>
        <w:t xml:space="preserve">تدوين التعيينات اللاحقة </w:t>
      </w:r>
      <w:r w:rsidRPr="002017DE">
        <w:rPr>
          <w:rFonts w:ascii="Arabic Typesetting" w:hAnsi="Arabic Typesetting" w:cs="Arabic Typesetting" w:hint="cs"/>
          <w:sz w:val="34"/>
          <w:szCs w:val="34"/>
          <w:rtl/>
          <w:lang w:val="fr-CH"/>
        </w:rPr>
        <w:t xml:space="preserve">(د) وخدمات أخرى تشمل </w:t>
      </w:r>
      <w:r w:rsidRPr="002017DE">
        <w:rPr>
          <w:rFonts w:ascii="Arabic Typesetting" w:hAnsi="Arabic Typesetting" w:cs="Arabic Typesetting"/>
          <w:sz w:val="34"/>
          <w:szCs w:val="34"/>
          <w:rtl/>
          <w:lang w:val="fr-CH"/>
        </w:rPr>
        <w:t xml:space="preserve">التعديلات </w:t>
      </w:r>
      <w:r w:rsidRPr="002017DE">
        <w:rPr>
          <w:rFonts w:ascii="Arabic Typesetting" w:hAnsi="Arabic Typesetting" w:cs="Arabic Typesetting" w:hint="cs"/>
          <w:sz w:val="34"/>
          <w:szCs w:val="34"/>
          <w:rtl/>
          <w:lang w:val="fr-CH"/>
        </w:rPr>
        <w:t xml:space="preserve">المختلفة </w:t>
      </w:r>
      <w:r w:rsidRPr="002017DE">
        <w:rPr>
          <w:rFonts w:ascii="Arabic Typesetting" w:hAnsi="Arabic Typesetting" w:cs="Arabic Typesetting"/>
          <w:sz w:val="34"/>
          <w:szCs w:val="34"/>
          <w:rtl/>
          <w:lang w:val="fr-CH"/>
        </w:rPr>
        <w:t xml:space="preserve">وإصدار المستخرجات. </w:t>
      </w:r>
    </w:p>
    <w:p w:rsidR="00D57EF9" w:rsidRPr="00292C50" w:rsidRDefault="00D57EF9" w:rsidP="00DA6355">
      <w:pPr>
        <w:pStyle w:val="NumberedParaAR"/>
        <w:numPr>
          <w:ilvl w:val="0"/>
          <w:numId w:val="52"/>
        </w:numPr>
        <w:spacing w:after="120" w:line="340" w:lineRule="exact"/>
        <w:rPr>
          <w:sz w:val="34"/>
          <w:szCs w:val="34"/>
          <w:rtl/>
          <w:lang w:val="fr-CH"/>
        </w:rPr>
      </w:pPr>
      <w:r w:rsidRPr="00292C50">
        <w:rPr>
          <w:sz w:val="34"/>
          <w:szCs w:val="34"/>
          <w:rtl/>
          <w:lang w:val="fr-CH"/>
        </w:rPr>
        <w:t>و</w:t>
      </w:r>
      <w:r w:rsidRPr="00292C50">
        <w:rPr>
          <w:rFonts w:hint="cs"/>
          <w:sz w:val="34"/>
          <w:szCs w:val="34"/>
          <w:rtl/>
          <w:lang w:val="fr-CH"/>
        </w:rPr>
        <w:t>تقيّد</w:t>
      </w:r>
      <w:r w:rsidRPr="00292C50">
        <w:rPr>
          <w:sz w:val="34"/>
          <w:szCs w:val="34"/>
          <w:rtl/>
          <w:lang w:val="fr-CH"/>
        </w:rPr>
        <w:t xml:space="preserve"> الويبو </w:t>
      </w:r>
      <w:r w:rsidRPr="00292C50">
        <w:rPr>
          <w:rFonts w:hint="cs"/>
          <w:sz w:val="34"/>
          <w:szCs w:val="34"/>
          <w:rtl/>
          <w:lang w:val="fr-CH"/>
        </w:rPr>
        <w:t xml:space="preserve">إيراداتها الآتية </w:t>
      </w:r>
      <w:r w:rsidRPr="00292C50">
        <w:rPr>
          <w:sz w:val="34"/>
          <w:szCs w:val="34"/>
          <w:rtl/>
          <w:lang w:val="fr-CH"/>
        </w:rPr>
        <w:t xml:space="preserve">من </w:t>
      </w:r>
      <w:r w:rsidRPr="00292C50">
        <w:rPr>
          <w:rFonts w:hint="cs"/>
          <w:sz w:val="34"/>
          <w:szCs w:val="34"/>
          <w:rtl/>
          <w:lang w:val="fr-CH"/>
        </w:rPr>
        <w:t>ال</w:t>
      </w:r>
      <w:r w:rsidRPr="00292C50">
        <w:rPr>
          <w:sz w:val="34"/>
          <w:szCs w:val="34"/>
          <w:rtl/>
          <w:lang w:val="fr-CH"/>
        </w:rPr>
        <w:t xml:space="preserve">تسجيلات </w:t>
      </w:r>
      <w:r w:rsidRPr="00292C50">
        <w:rPr>
          <w:rFonts w:hint="cs"/>
          <w:sz w:val="34"/>
          <w:szCs w:val="34"/>
          <w:rtl/>
          <w:lang w:val="fr-CH"/>
        </w:rPr>
        <w:t xml:space="preserve">بناء على نظام </w:t>
      </w:r>
      <w:r w:rsidRPr="00292C50">
        <w:rPr>
          <w:sz w:val="34"/>
          <w:szCs w:val="34"/>
          <w:rtl/>
          <w:lang w:val="fr-CH"/>
        </w:rPr>
        <w:t>مدريد</w:t>
      </w:r>
      <w:r>
        <w:rPr>
          <w:rFonts w:hint="cs"/>
          <w:sz w:val="34"/>
          <w:szCs w:val="34"/>
          <w:rtl/>
          <w:lang w:val="fr-CH"/>
        </w:rPr>
        <w:t>،</w:t>
      </w:r>
      <w:r w:rsidRPr="009D5DE7">
        <w:rPr>
          <w:sz w:val="34"/>
          <w:szCs w:val="34"/>
          <w:rtl/>
          <w:lang w:val="fr-CH"/>
        </w:rPr>
        <w:t xml:space="preserve"> </w:t>
      </w:r>
      <w:r>
        <w:rPr>
          <w:sz w:val="34"/>
          <w:szCs w:val="34"/>
          <w:rtl/>
          <w:lang w:val="fr-CH"/>
        </w:rPr>
        <w:t>وفق</w:t>
      </w:r>
      <w:r>
        <w:rPr>
          <w:rFonts w:hint="cs"/>
          <w:sz w:val="34"/>
          <w:szCs w:val="34"/>
          <w:rtl/>
          <w:lang w:val="fr-CH"/>
        </w:rPr>
        <w:t xml:space="preserve"> </w:t>
      </w:r>
      <w:r w:rsidRPr="0036665D">
        <w:rPr>
          <w:sz w:val="34"/>
          <w:szCs w:val="34"/>
          <w:rtl/>
          <w:lang w:val="fr-CH"/>
        </w:rPr>
        <w:t>معايي</w:t>
      </w:r>
      <w:r>
        <w:rPr>
          <w:sz w:val="34"/>
          <w:szCs w:val="34"/>
          <w:rtl/>
          <w:lang w:val="fr-CH"/>
        </w:rPr>
        <w:t>ر</w:t>
      </w:r>
      <w:r>
        <w:rPr>
          <w:rFonts w:hint="cs"/>
          <w:sz w:val="34"/>
          <w:szCs w:val="34"/>
          <w:rtl/>
          <w:lang w:val="fr-CH"/>
        </w:rPr>
        <w:t xml:space="preserve"> </w:t>
      </w:r>
      <w:proofErr w:type="spellStart"/>
      <w:r>
        <w:rPr>
          <w:rFonts w:hint="cs"/>
          <w:sz w:val="34"/>
          <w:szCs w:val="34"/>
          <w:rtl/>
          <w:lang w:val="fr-CH"/>
        </w:rPr>
        <w:t>إيبساس</w:t>
      </w:r>
      <w:proofErr w:type="spellEnd"/>
      <w:r>
        <w:rPr>
          <w:rFonts w:hint="cs"/>
          <w:sz w:val="34"/>
          <w:szCs w:val="34"/>
          <w:rtl/>
          <w:lang w:val="fr-CH"/>
        </w:rPr>
        <w:t>،</w:t>
      </w:r>
      <w:r w:rsidRPr="00292C50">
        <w:rPr>
          <w:sz w:val="34"/>
          <w:szCs w:val="34"/>
          <w:rtl/>
          <w:lang w:val="fr-CH"/>
        </w:rPr>
        <w:t xml:space="preserve"> </w:t>
      </w:r>
      <w:r w:rsidRPr="00292C50">
        <w:rPr>
          <w:rFonts w:hint="cs"/>
          <w:sz w:val="34"/>
          <w:szCs w:val="34"/>
          <w:rtl/>
          <w:lang w:val="fr-CH"/>
        </w:rPr>
        <w:t>بعد</w:t>
      </w:r>
      <w:r w:rsidRPr="00292C50">
        <w:rPr>
          <w:sz w:val="34"/>
          <w:szCs w:val="34"/>
          <w:rtl/>
          <w:lang w:val="fr-CH"/>
        </w:rPr>
        <w:t xml:space="preserve"> نشر تلك التسجيلات. </w:t>
      </w:r>
      <w:r w:rsidRPr="00292C50">
        <w:rPr>
          <w:rFonts w:hint="cs"/>
          <w:sz w:val="34"/>
          <w:szCs w:val="34"/>
          <w:rtl/>
          <w:lang w:val="fr-CH"/>
        </w:rPr>
        <w:t>و</w:t>
      </w:r>
      <w:r w:rsidRPr="00292C50">
        <w:rPr>
          <w:sz w:val="34"/>
          <w:szCs w:val="34"/>
          <w:rtl/>
          <w:lang w:val="fr-CH"/>
        </w:rPr>
        <w:t xml:space="preserve">عادة ما </w:t>
      </w:r>
      <w:r w:rsidRPr="00292C50">
        <w:rPr>
          <w:rFonts w:hint="cs"/>
          <w:sz w:val="34"/>
          <w:szCs w:val="34"/>
          <w:rtl/>
          <w:lang w:val="fr-CH"/>
        </w:rPr>
        <w:t>ت</w:t>
      </w:r>
      <w:r w:rsidRPr="00292C50">
        <w:rPr>
          <w:sz w:val="34"/>
          <w:szCs w:val="34"/>
          <w:rtl/>
          <w:lang w:val="fr-CH"/>
        </w:rPr>
        <w:t xml:space="preserve">نشر </w:t>
      </w:r>
      <w:r w:rsidRPr="00292C50">
        <w:rPr>
          <w:rFonts w:hint="cs"/>
          <w:sz w:val="34"/>
          <w:szCs w:val="34"/>
          <w:rtl/>
          <w:lang w:val="fr-CH"/>
        </w:rPr>
        <w:t xml:space="preserve">التسجيلات </w:t>
      </w:r>
      <w:r w:rsidRPr="00292C50">
        <w:rPr>
          <w:sz w:val="34"/>
          <w:szCs w:val="34"/>
          <w:rtl/>
          <w:lang w:val="fr-CH"/>
        </w:rPr>
        <w:t>بعد حوالي أسبوعين من التسجيل. و</w:t>
      </w:r>
      <w:r w:rsidRPr="00292C50">
        <w:rPr>
          <w:rFonts w:hint="cs"/>
          <w:sz w:val="34"/>
          <w:szCs w:val="34"/>
          <w:rtl/>
          <w:lang w:val="fr-CH"/>
        </w:rPr>
        <w:t>تقيّد الإيرادات</w:t>
      </w:r>
      <w:r w:rsidRPr="00292C50">
        <w:rPr>
          <w:sz w:val="34"/>
          <w:szCs w:val="34"/>
          <w:rtl/>
          <w:lang w:val="fr-CH"/>
        </w:rPr>
        <w:t xml:space="preserve"> </w:t>
      </w:r>
      <w:r w:rsidRPr="00292C50">
        <w:rPr>
          <w:rFonts w:hint="cs"/>
          <w:sz w:val="34"/>
          <w:szCs w:val="34"/>
          <w:rtl/>
          <w:lang w:val="fr-CH"/>
        </w:rPr>
        <w:t xml:space="preserve">الآتية </w:t>
      </w:r>
      <w:r w:rsidRPr="00292C50">
        <w:rPr>
          <w:sz w:val="34"/>
          <w:szCs w:val="34"/>
          <w:rtl/>
          <w:lang w:val="fr-CH"/>
        </w:rPr>
        <w:t xml:space="preserve">من التجديدات </w:t>
      </w:r>
      <w:r w:rsidRPr="00292C50">
        <w:rPr>
          <w:rFonts w:hint="cs"/>
          <w:sz w:val="34"/>
          <w:szCs w:val="34"/>
          <w:rtl/>
          <w:lang w:val="fr-CH"/>
        </w:rPr>
        <w:t>بناء على</w:t>
      </w:r>
      <w:r w:rsidRPr="00292C50">
        <w:rPr>
          <w:sz w:val="34"/>
          <w:szCs w:val="34"/>
          <w:rtl/>
          <w:lang w:val="fr-CH"/>
        </w:rPr>
        <w:t xml:space="preserve"> نظام مدريد والتعيينات اللاحقة في تاريخ </w:t>
      </w:r>
      <w:r w:rsidRPr="00292C50">
        <w:rPr>
          <w:rFonts w:hint="cs"/>
          <w:sz w:val="34"/>
          <w:szCs w:val="34"/>
          <w:rtl/>
          <w:lang w:val="fr-CH"/>
        </w:rPr>
        <w:t xml:space="preserve">تسجيل هذه </w:t>
      </w:r>
      <w:r w:rsidRPr="00292C50">
        <w:rPr>
          <w:sz w:val="34"/>
          <w:szCs w:val="34"/>
          <w:rtl/>
          <w:lang w:val="fr-CH"/>
        </w:rPr>
        <w:t>التجديدات والتعيينات اللاحقة</w:t>
      </w:r>
      <w:r w:rsidRPr="00292C50">
        <w:rPr>
          <w:rFonts w:hint="cs"/>
          <w:sz w:val="34"/>
          <w:szCs w:val="34"/>
          <w:rtl/>
          <w:lang w:val="fr-CH"/>
        </w:rPr>
        <w:t>. و</w:t>
      </w:r>
      <w:r w:rsidRPr="00292C50">
        <w:rPr>
          <w:sz w:val="34"/>
          <w:szCs w:val="34"/>
          <w:rtl/>
          <w:lang w:val="fr-CH"/>
        </w:rPr>
        <w:t xml:space="preserve">يبيّن الشكل </w:t>
      </w:r>
      <w:r w:rsidRPr="00292C50">
        <w:rPr>
          <w:rFonts w:hint="cs"/>
          <w:sz w:val="34"/>
          <w:szCs w:val="34"/>
          <w:rtl/>
          <w:lang w:val="fr-CH"/>
        </w:rPr>
        <w:t>8</w:t>
      </w:r>
      <w:r w:rsidRPr="00292C50">
        <w:rPr>
          <w:sz w:val="34"/>
          <w:szCs w:val="34"/>
          <w:rtl/>
          <w:lang w:val="fr-CH"/>
        </w:rPr>
        <w:t xml:space="preserve"> أدناه </w:t>
      </w:r>
      <w:r w:rsidRPr="00292C50">
        <w:rPr>
          <w:rFonts w:hint="cs"/>
          <w:sz w:val="34"/>
          <w:szCs w:val="34"/>
          <w:rtl/>
          <w:lang w:val="fr-CH"/>
        </w:rPr>
        <w:t>الأرقام</w:t>
      </w:r>
      <w:r w:rsidRPr="00292C50">
        <w:rPr>
          <w:sz w:val="34"/>
          <w:szCs w:val="34"/>
          <w:rtl/>
          <w:lang w:val="fr-CH"/>
        </w:rPr>
        <w:t xml:space="preserve"> المرتقب</w:t>
      </w:r>
      <w:r w:rsidRPr="00292C50">
        <w:rPr>
          <w:rFonts w:hint="cs"/>
          <w:sz w:val="34"/>
          <w:szCs w:val="34"/>
          <w:rtl/>
          <w:lang w:val="fr-CH"/>
        </w:rPr>
        <w:t>ة</w:t>
      </w:r>
      <w:r w:rsidRPr="00292C50">
        <w:rPr>
          <w:sz w:val="34"/>
          <w:szCs w:val="34"/>
          <w:rtl/>
          <w:lang w:val="fr-CH"/>
        </w:rPr>
        <w:t xml:space="preserve"> لإيرادات رسوم </w:t>
      </w:r>
      <w:r w:rsidRPr="00292C50">
        <w:rPr>
          <w:rFonts w:hint="cs"/>
          <w:sz w:val="34"/>
          <w:szCs w:val="34"/>
          <w:rtl/>
          <w:lang w:val="fr-CH"/>
        </w:rPr>
        <w:t xml:space="preserve">نظام </w:t>
      </w:r>
      <w:r w:rsidRPr="00292C50">
        <w:rPr>
          <w:sz w:val="34"/>
          <w:szCs w:val="34"/>
          <w:rtl/>
          <w:lang w:val="fr-CH"/>
        </w:rPr>
        <w:t xml:space="preserve">مدريد </w:t>
      </w:r>
      <w:r>
        <w:rPr>
          <w:rFonts w:hint="cs"/>
          <w:sz w:val="34"/>
          <w:szCs w:val="34"/>
          <w:rtl/>
          <w:lang w:val="fr-CH"/>
        </w:rPr>
        <w:t>المعدلة وفق</w:t>
      </w:r>
      <w:r w:rsidRPr="009D5DE7">
        <w:rPr>
          <w:sz w:val="34"/>
          <w:szCs w:val="34"/>
          <w:rtl/>
          <w:lang w:val="fr-CH"/>
        </w:rPr>
        <w:t xml:space="preserve"> </w:t>
      </w:r>
      <w:r w:rsidRPr="0036665D">
        <w:rPr>
          <w:sz w:val="34"/>
          <w:szCs w:val="34"/>
          <w:rtl/>
          <w:lang w:val="fr-CH"/>
        </w:rPr>
        <w:lastRenderedPageBreak/>
        <w:t>معايي</w:t>
      </w:r>
      <w:r>
        <w:rPr>
          <w:sz w:val="34"/>
          <w:szCs w:val="34"/>
          <w:rtl/>
          <w:lang w:val="fr-CH"/>
        </w:rPr>
        <w:t>ر</w:t>
      </w:r>
      <w:r>
        <w:rPr>
          <w:rFonts w:hint="cs"/>
          <w:sz w:val="34"/>
          <w:szCs w:val="34"/>
          <w:rtl/>
          <w:lang w:val="fr-CH"/>
        </w:rPr>
        <w:t xml:space="preserve"> </w:t>
      </w:r>
      <w:proofErr w:type="spellStart"/>
      <w:r>
        <w:rPr>
          <w:rFonts w:hint="cs"/>
          <w:sz w:val="34"/>
          <w:szCs w:val="34"/>
          <w:rtl/>
          <w:lang w:val="fr-CH"/>
        </w:rPr>
        <w:t>إيبساس</w:t>
      </w:r>
      <w:proofErr w:type="spellEnd"/>
      <w:r w:rsidRPr="00292C50">
        <w:rPr>
          <w:sz w:val="34"/>
          <w:szCs w:val="34"/>
          <w:rtl/>
          <w:lang w:val="fr-CH"/>
        </w:rPr>
        <w:t xml:space="preserve"> في الفترة من</w:t>
      </w:r>
      <w:r w:rsidRPr="00292C50">
        <w:rPr>
          <w:rFonts w:hint="cs"/>
          <w:sz w:val="34"/>
          <w:szCs w:val="34"/>
          <w:rtl/>
          <w:lang w:val="fr-CH"/>
        </w:rPr>
        <w:t xml:space="preserve"> سنة</w:t>
      </w:r>
      <w:r w:rsidRPr="00292C50">
        <w:rPr>
          <w:sz w:val="34"/>
          <w:szCs w:val="34"/>
          <w:rtl/>
          <w:lang w:val="fr-CH"/>
        </w:rPr>
        <w:t xml:space="preserve"> </w:t>
      </w:r>
      <w:r w:rsidRPr="00292C50">
        <w:rPr>
          <w:rFonts w:hint="cs"/>
          <w:sz w:val="34"/>
          <w:szCs w:val="34"/>
          <w:rtl/>
          <w:lang w:val="fr-CH"/>
        </w:rPr>
        <w:t>2016</w:t>
      </w:r>
      <w:r w:rsidRPr="00292C50">
        <w:rPr>
          <w:sz w:val="34"/>
          <w:szCs w:val="34"/>
          <w:rtl/>
          <w:lang w:val="fr-CH"/>
        </w:rPr>
        <w:t xml:space="preserve"> إلى</w:t>
      </w:r>
      <w:r w:rsidRPr="00292C50">
        <w:rPr>
          <w:rFonts w:hint="cs"/>
          <w:sz w:val="34"/>
          <w:szCs w:val="34"/>
          <w:rtl/>
          <w:lang w:val="fr-CH"/>
        </w:rPr>
        <w:t xml:space="preserve"> سنة</w:t>
      </w:r>
      <w:r w:rsidRPr="00292C50">
        <w:rPr>
          <w:sz w:val="34"/>
          <w:szCs w:val="34"/>
          <w:rtl/>
          <w:lang w:val="fr-CH"/>
        </w:rPr>
        <w:t xml:space="preserve"> </w:t>
      </w:r>
      <w:r w:rsidRPr="00292C50">
        <w:rPr>
          <w:rFonts w:hint="cs"/>
          <w:sz w:val="34"/>
          <w:szCs w:val="34"/>
          <w:rtl/>
          <w:lang w:val="fr-CH"/>
        </w:rPr>
        <w:t xml:space="preserve">2020 </w:t>
      </w:r>
      <w:r w:rsidRPr="00292C50">
        <w:rPr>
          <w:sz w:val="34"/>
          <w:szCs w:val="34"/>
          <w:rtl/>
          <w:lang w:val="fr-CH"/>
        </w:rPr>
        <w:t>المسندة إلى كل واحدة من فئات الخدمات المذكورة أعلاه. وتستند تقديرات الإيرادات إلى عدد التسجيلات والتجديدات الدولي</w:t>
      </w:r>
      <w:r>
        <w:rPr>
          <w:rFonts w:hint="cs"/>
          <w:sz w:val="34"/>
          <w:szCs w:val="34"/>
          <w:rtl/>
          <w:lang w:val="fr-CH"/>
        </w:rPr>
        <w:t>ة مع</w:t>
      </w:r>
      <w:r w:rsidRPr="00292C50">
        <w:rPr>
          <w:sz w:val="34"/>
          <w:szCs w:val="34"/>
          <w:rtl/>
          <w:lang w:val="fr-CH"/>
        </w:rPr>
        <w:t xml:space="preserve"> </w:t>
      </w:r>
      <w:r>
        <w:rPr>
          <w:rFonts w:hint="cs"/>
          <w:sz w:val="34"/>
          <w:szCs w:val="34"/>
          <w:rtl/>
          <w:lang w:val="fr-CH"/>
        </w:rPr>
        <w:t>الأخذ بعين الاعتبار ال</w:t>
      </w:r>
      <w:r w:rsidRPr="00292C50">
        <w:rPr>
          <w:sz w:val="34"/>
          <w:szCs w:val="34"/>
          <w:rtl/>
          <w:lang w:val="fr-CH"/>
        </w:rPr>
        <w:t>تراكم</w:t>
      </w:r>
      <w:r>
        <w:rPr>
          <w:sz w:val="34"/>
          <w:szCs w:val="34"/>
          <w:rtl/>
          <w:lang w:val="fr-CH"/>
        </w:rPr>
        <w:t>ات المحتملة</w:t>
      </w:r>
      <w:r>
        <w:rPr>
          <w:rFonts w:hint="cs"/>
          <w:sz w:val="34"/>
          <w:szCs w:val="34"/>
          <w:rtl/>
          <w:lang w:val="fr-CH"/>
        </w:rPr>
        <w:t xml:space="preserve"> لمعالجتها</w:t>
      </w:r>
      <w:r w:rsidRPr="00292C50">
        <w:rPr>
          <w:sz w:val="34"/>
          <w:szCs w:val="34"/>
          <w:rtl/>
          <w:lang w:val="fr-CH"/>
        </w:rPr>
        <w:t>.</w:t>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t xml:space="preserve">الشكل </w:t>
      </w:r>
      <w:r w:rsidRPr="002017DE">
        <w:rPr>
          <w:rFonts w:ascii="Arabic Typesetting" w:hAnsi="Arabic Typesetting" w:cs="Arabic Typesetting" w:hint="cs"/>
          <w:sz w:val="34"/>
          <w:szCs w:val="34"/>
          <w:rtl/>
          <w:lang w:val="fr-CH"/>
        </w:rPr>
        <w:t>8</w:t>
      </w:r>
      <w:r w:rsidRPr="002017DE">
        <w:rPr>
          <w:rFonts w:ascii="Arabic Typesetting" w:hAnsi="Arabic Typesetting" w:cs="Arabic Typesetting"/>
          <w:sz w:val="34"/>
          <w:szCs w:val="34"/>
          <w:rtl/>
          <w:lang w:val="fr-CH"/>
        </w:rPr>
        <w:t xml:space="preserve"> – المستوى المرتقب لإيرادات رسوم نظام مدريد بحسب المصدر</w:t>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A06D4E">
        <w:rPr>
          <w:noProof/>
          <w:szCs w:val="22"/>
          <w:rtl/>
        </w:rPr>
        <w:drawing>
          <wp:inline distT="0" distB="0" distL="0" distR="0" wp14:anchorId="3C672CAC" wp14:editId="5D299F52">
            <wp:extent cx="5467350" cy="30099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467350" cy="3009900"/>
                    </a:xfrm>
                    <a:prstGeom prst="rect">
                      <a:avLst/>
                    </a:prstGeom>
                    <a:noFill/>
                    <a:ln>
                      <a:noFill/>
                    </a:ln>
                  </pic:spPr>
                </pic:pic>
              </a:graphicData>
            </a:graphic>
          </wp:inline>
        </w:drawing>
      </w:r>
    </w:p>
    <w:p w:rsidR="00D57EF9" w:rsidRPr="002017DE" w:rsidRDefault="00D57EF9" w:rsidP="00D57EF9">
      <w:pPr>
        <w:bidi/>
        <w:spacing w:before="360" w:after="120"/>
        <w:jc w:val="center"/>
        <w:rPr>
          <w:rFonts w:ascii="Arabic Typesetting" w:hAnsi="Arabic Typesetting" w:cs="Arabic Typesetting"/>
          <w:sz w:val="36"/>
          <w:szCs w:val="36"/>
          <w:highlight w:val="yellow"/>
          <w:rtl/>
        </w:rPr>
      </w:pPr>
      <w:r w:rsidRPr="00DB5286">
        <w:rPr>
          <w:noProof/>
          <w:szCs w:val="22"/>
          <w:rtl/>
        </w:rPr>
        <w:drawing>
          <wp:inline distT="0" distB="0" distL="0" distR="0" wp14:anchorId="20D1E8A7" wp14:editId="2FD71CAB">
            <wp:extent cx="5248910" cy="1472565"/>
            <wp:effectExtent l="0" t="0" r="889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248910" cy="1472565"/>
                    </a:xfrm>
                    <a:prstGeom prst="rect">
                      <a:avLst/>
                    </a:prstGeom>
                    <a:noFill/>
                    <a:ln>
                      <a:noFill/>
                    </a:ln>
                  </pic:spPr>
                </pic:pic>
              </a:graphicData>
            </a:graphic>
          </wp:inline>
        </w:drawing>
      </w:r>
    </w:p>
    <w:p w:rsidR="00D57EF9" w:rsidRPr="002017DE" w:rsidRDefault="00D57EF9" w:rsidP="00D57EF9">
      <w:pPr>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hint="cs"/>
          <w:sz w:val="34"/>
          <w:szCs w:val="34"/>
          <w:rtl/>
          <w:lang w:val="fr-CH"/>
        </w:rPr>
        <w:t>التوزيع الاحتمالي للإيرادات</w:t>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A06D4E">
        <w:rPr>
          <w:noProof/>
          <w:szCs w:val="22"/>
          <w:rtl/>
        </w:rPr>
        <w:drawing>
          <wp:inline distT="0" distB="0" distL="0" distR="0" wp14:anchorId="6A73A954" wp14:editId="7233FA37">
            <wp:extent cx="4972050" cy="2727722"/>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972050" cy="2727722"/>
                    </a:xfrm>
                    <a:prstGeom prst="rect">
                      <a:avLst/>
                    </a:prstGeom>
                    <a:noFill/>
                    <a:ln>
                      <a:noFill/>
                    </a:ln>
                  </pic:spPr>
                </pic:pic>
              </a:graphicData>
            </a:graphic>
          </wp:inline>
        </w:drawing>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lastRenderedPageBreak/>
        <w:t>سيناريوهات إيرادات نظام مدريد</w:t>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4E020E">
        <w:rPr>
          <w:noProof/>
          <w:szCs w:val="22"/>
          <w:rtl/>
        </w:rPr>
        <w:drawing>
          <wp:inline distT="0" distB="0" distL="0" distR="0" wp14:anchorId="4F13161A" wp14:editId="2A43C288">
            <wp:extent cx="3057525" cy="326707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057525" cy="3267075"/>
                    </a:xfrm>
                    <a:prstGeom prst="rect">
                      <a:avLst/>
                    </a:prstGeom>
                    <a:noFill/>
                    <a:ln>
                      <a:noFill/>
                    </a:ln>
                  </pic:spPr>
                </pic:pic>
              </a:graphicData>
            </a:graphic>
          </wp:inline>
        </w:drawing>
      </w:r>
    </w:p>
    <w:p w:rsidR="00D57EF9" w:rsidRPr="002017DE" w:rsidRDefault="00D57EF9" w:rsidP="00DA6355">
      <w:pPr>
        <w:numPr>
          <w:ilvl w:val="0"/>
          <w:numId w:val="52"/>
        </w:numPr>
        <w:bidi/>
        <w:spacing w:after="120" w:line="340" w:lineRule="exact"/>
        <w:rPr>
          <w:rFonts w:ascii="Arabic Typesetting" w:hAnsi="Arabic Typesetting" w:cs="Arabic Typesetting"/>
          <w:sz w:val="34"/>
          <w:szCs w:val="34"/>
          <w:rtl/>
          <w:lang w:val="fr-CH"/>
        </w:rPr>
      </w:pPr>
      <w:r w:rsidRPr="002017DE">
        <w:rPr>
          <w:rFonts w:ascii="Arabic Typesetting" w:hAnsi="Arabic Typesetting" w:cs="Arabic Typesetting" w:hint="cs"/>
          <w:sz w:val="34"/>
          <w:szCs w:val="34"/>
          <w:rtl/>
          <w:lang w:val="fr-CH"/>
        </w:rPr>
        <w:t>ويتضمن</w:t>
      </w:r>
      <w:r w:rsidRPr="002017DE">
        <w:rPr>
          <w:rFonts w:ascii="Arabic Typesetting" w:hAnsi="Arabic Typesetting" w:cs="Arabic Typesetting"/>
          <w:sz w:val="34"/>
          <w:szCs w:val="34"/>
          <w:rtl/>
          <w:lang w:val="fr-CH"/>
        </w:rPr>
        <w:t xml:space="preserve"> الجدول </w:t>
      </w:r>
      <w:r w:rsidRPr="002017DE">
        <w:rPr>
          <w:rFonts w:ascii="Arabic Typesetting" w:hAnsi="Arabic Typesetting" w:cs="Arabic Typesetting" w:hint="cs"/>
          <w:sz w:val="34"/>
          <w:szCs w:val="34"/>
          <w:rtl/>
          <w:lang w:val="fr-CH"/>
        </w:rPr>
        <w:t xml:space="preserve">الوارد </w:t>
      </w:r>
      <w:r w:rsidRPr="002017DE">
        <w:rPr>
          <w:rFonts w:ascii="Arabic Typesetting" w:hAnsi="Arabic Typesetting" w:cs="Arabic Typesetting"/>
          <w:sz w:val="34"/>
          <w:szCs w:val="34"/>
          <w:rtl/>
          <w:lang w:val="fr-CH"/>
        </w:rPr>
        <w:t xml:space="preserve">أدناه معلومات عن الأرقام الفعلية </w:t>
      </w:r>
      <w:r w:rsidRPr="002017DE">
        <w:rPr>
          <w:rFonts w:ascii="Arabic Typesetting" w:hAnsi="Arabic Typesetting" w:cs="Arabic Typesetting" w:hint="cs"/>
          <w:sz w:val="34"/>
          <w:szCs w:val="34"/>
          <w:rtl/>
          <w:lang w:val="fr-CH"/>
        </w:rPr>
        <w:t>المرتقبة</w:t>
      </w:r>
      <w:r w:rsidRPr="002017DE">
        <w:rPr>
          <w:rFonts w:ascii="Arabic Typesetting" w:hAnsi="Arabic Typesetting" w:cs="Arabic Typesetting"/>
          <w:sz w:val="34"/>
          <w:szCs w:val="34"/>
          <w:rtl/>
          <w:lang w:val="fr-CH"/>
        </w:rPr>
        <w:t xml:space="preserve"> للتسجيلات والتجديدات </w:t>
      </w:r>
      <w:r w:rsidRPr="002017DE">
        <w:rPr>
          <w:rFonts w:ascii="Arabic Typesetting" w:hAnsi="Arabic Typesetting" w:cs="Arabic Typesetting" w:hint="cs"/>
          <w:sz w:val="34"/>
          <w:szCs w:val="34"/>
          <w:rtl/>
          <w:lang w:val="fr-CH"/>
        </w:rPr>
        <w:t>في ا</w:t>
      </w:r>
      <w:r w:rsidRPr="002017DE">
        <w:rPr>
          <w:rFonts w:ascii="Arabic Typesetting" w:hAnsi="Arabic Typesetting" w:cs="Arabic Typesetting"/>
          <w:sz w:val="34"/>
          <w:szCs w:val="34"/>
          <w:rtl/>
          <w:lang w:val="fr-CH"/>
        </w:rPr>
        <w:t xml:space="preserve">لفترة من </w:t>
      </w:r>
      <w:r w:rsidRPr="002017DE">
        <w:rPr>
          <w:rFonts w:ascii="Arabic Typesetting" w:hAnsi="Arabic Typesetting" w:cs="Arabic Typesetting" w:hint="cs"/>
          <w:sz w:val="34"/>
          <w:szCs w:val="34"/>
          <w:rtl/>
          <w:lang w:val="fr-CH"/>
        </w:rPr>
        <w:t xml:space="preserve">سنة </w:t>
      </w:r>
      <w:r>
        <w:rPr>
          <w:rFonts w:ascii="Arabic Typesetting" w:hAnsi="Arabic Typesetting" w:cs="Arabic Typesetting" w:hint="cs"/>
          <w:sz w:val="34"/>
          <w:szCs w:val="34"/>
          <w:rtl/>
          <w:lang w:val="fr-CH"/>
        </w:rPr>
        <w:t>2015</w:t>
      </w:r>
      <w:r w:rsidRPr="002017DE">
        <w:rPr>
          <w:rFonts w:ascii="Arabic Typesetting" w:hAnsi="Arabic Typesetting" w:cs="Arabic Typesetting"/>
          <w:sz w:val="34"/>
          <w:szCs w:val="34"/>
          <w:rtl/>
          <w:lang w:val="fr-CH"/>
        </w:rPr>
        <w:t xml:space="preserve"> إلى</w:t>
      </w:r>
      <w:r w:rsidRPr="002017DE">
        <w:rPr>
          <w:rFonts w:ascii="Arabic Typesetting" w:hAnsi="Arabic Typesetting" w:cs="Arabic Typesetting" w:hint="cs"/>
          <w:sz w:val="34"/>
          <w:szCs w:val="34"/>
          <w:rtl/>
          <w:lang w:val="fr-CH"/>
        </w:rPr>
        <w:t xml:space="preserve"> سنة</w:t>
      </w:r>
      <w:r w:rsidRPr="002017D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2020</w:t>
      </w:r>
      <w:r w:rsidRPr="002017DE">
        <w:rPr>
          <w:rFonts w:ascii="Arabic Typesetting" w:hAnsi="Arabic Typesetting" w:cs="Arabic Typesetting" w:hint="cs"/>
          <w:sz w:val="34"/>
          <w:szCs w:val="34"/>
          <w:rtl/>
          <w:lang w:val="fr-CH"/>
        </w:rPr>
        <w:t>،</w:t>
      </w:r>
      <w:r w:rsidRPr="002017DE">
        <w:rPr>
          <w:rFonts w:ascii="Arabic Typesetting" w:hAnsi="Arabic Typesetting" w:cs="Arabic Typesetting"/>
          <w:sz w:val="34"/>
          <w:szCs w:val="34"/>
          <w:rtl/>
          <w:lang w:val="fr-CH"/>
        </w:rPr>
        <w:t xml:space="preserve"> وعن التطور الفعلي </w:t>
      </w:r>
      <w:r w:rsidRPr="002017DE">
        <w:rPr>
          <w:rFonts w:ascii="Arabic Typesetting" w:hAnsi="Arabic Typesetting" w:cs="Arabic Typesetting" w:hint="cs"/>
          <w:sz w:val="34"/>
          <w:szCs w:val="34"/>
          <w:rtl/>
          <w:lang w:val="fr-CH"/>
        </w:rPr>
        <w:t>والمرتقب</w:t>
      </w:r>
      <w:r w:rsidRPr="002017DE">
        <w:rPr>
          <w:rFonts w:ascii="Arabic Typesetting" w:hAnsi="Arabic Typesetting" w:cs="Arabic Typesetting"/>
          <w:sz w:val="34"/>
          <w:szCs w:val="34"/>
          <w:rtl/>
          <w:lang w:val="fr-CH"/>
        </w:rPr>
        <w:t xml:space="preserve"> </w:t>
      </w:r>
      <w:r w:rsidRPr="002017DE">
        <w:rPr>
          <w:rFonts w:ascii="Arabic Typesetting" w:hAnsi="Arabic Typesetting" w:cs="Arabic Typesetting" w:hint="cs"/>
          <w:sz w:val="34"/>
          <w:szCs w:val="34"/>
          <w:rtl/>
          <w:lang w:val="fr-CH"/>
        </w:rPr>
        <w:t>للرسم المتوسط</w:t>
      </w:r>
      <w:r w:rsidRPr="002017DE">
        <w:rPr>
          <w:rFonts w:ascii="Arabic Typesetting" w:hAnsi="Arabic Typesetting" w:cs="Arabic Typesetting"/>
          <w:sz w:val="34"/>
          <w:szCs w:val="34"/>
          <w:rtl/>
          <w:lang w:val="fr-CH"/>
        </w:rPr>
        <w:t xml:space="preserve"> في </w:t>
      </w:r>
      <w:r w:rsidRPr="002017DE">
        <w:rPr>
          <w:rFonts w:ascii="Arabic Typesetting" w:hAnsi="Arabic Typesetting" w:cs="Arabic Typesetting" w:hint="cs"/>
          <w:sz w:val="34"/>
          <w:szCs w:val="34"/>
          <w:rtl/>
          <w:lang w:val="fr-CH"/>
        </w:rPr>
        <w:t>هذه</w:t>
      </w:r>
      <w:r w:rsidRPr="002017DE">
        <w:rPr>
          <w:rFonts w:ascii="Arabic Typesetting" w:hAnsi="Arabic Typesetting" w:cs="Arabic Typesetting"/>
          <w:sz w:val="34"/>
          <w:szCs w:val="34"/>
          <w:rtl/>
          <w:lang w:val="fr-CH"/>
        </w:rPr>
        <w:t xml:space="preserve"> الفترة. ويحسب </w:t>
      </w:r>
      <w:r w:rsidRPr="002017DE">
        <w:rPr>
          <w:rFonts w:ascii="Arabic Typesetting" w:hAnsi="Arabic Typesetting" w:cs="Arabic Typesetting" w:hint="cs"/>
          <w:sz w:val="34"/>
          <w:szCs w:val="34"/>
          <w:rtl/>
          <w:lang w:val="fr-CH"/>
        </w:rPr>
        <w:t>الرسم المتوسط</w:t>
      </w:r>
      <w:r w:rsidRPr="002017DE">
        <w:rPr>
          <w:rFonts w:ascii="Arabic Typesetting" w:hAnsi="Arabic Typesetting" w:cs="Arabic Typesetting"/>
          <w:sz w:val="34"/>
          <w:szCs w:val="34"/>
          <w:rtl/>
          <w:lang w:val="fr-CH"/>
        </w:rPr>
        <w:t xml:space="preserve"> على أساس مجموع إيرادات رسوم </w:t>
      </w:r>
      <w:r w:rsidRPr="002017DE">
        <w:rPr>
          <w:rFonts w:ascii="Arabic Typesetting" w:hAnsi="Arabic Typesetting" w:cs="Arabic Typesetting" w:hint="cs"/>
          <w:sz w:val="34"/>
          <w:szCs w:val="34"/>
          <w:rtl/>
          <w:lang w:val="fr-CH"/>
        </w:rPr>
        <w:t xml:space="preserve">نظام </w:t>
      </w:r>
      <w:r w:rsidRPr="002017DE">
        <w:rPr>
          <w:rFonts w:ascii="Arabic Typesetting" w:hAnsi="Arabic Typesetting" w:cs="Arabic Typesetting"/>
          <w:sz w:val="34"/>
          <w:szCs w:val="34"/>
          <w:rtl/>
          <w:lang w:val="fr-CH"/>
        </w:rPr>
        <w:t>مدريد مقسو</w:t>
      </w:r>
      <w:r w:rsidRPr="002017DE">
        <w:rPr>
          <w:rFonts w:ascii="Arabic Typesetting" w:hAnsi="Arabic Typesetting" w:cs="Arabic Typesetting" w:hint="cs"/>
          <w:sz w:val="34"/>
          <w:szCs w:val="34"/>
          <w:rtl/>
          <w:lang w:val="fr-CH"/>
        </w:rPr>
        <w:t>ما</w:t>
      </w:r>
      <w:r w:rsidRPr="002017DE">
        <w:rPr>
          <w:rFonts w:ascii="Arabic Typesetting" w:hAnsi="Arabic Typesetting" w:cs="Arabic Typesetting"/>
          <w:sz w:val="34"/>
          <w:szCs w:val="34"/>
          <w:rtl/>
          <w:lang w:val="fr-CH"/>
        </w:rPr>
        <w:t xml:space="preserve"> على العدد الإجمالي للتسجيلات والتجديدات في </w:t>
      </w:r>
      <w:r w:rsidRPr="002017DE">
        <w:rPr>
          <w:rFonts w:ascii="Arabic Typesetting" w:hAnsi="Arabic Typesetting" w:cs="Arabic Typesetting" w:hint="cs"/>
          <w:sz w:val="34"/>
          <w:szCs w:val="34"/>
          <w:rtl/>
          <w:lang w:val="fr-CH"/>
        </w:rPr>
        <w:t>العام</w:t>
      </w:r>
      <w:r w:rsidRPr="002017DE">
        <w:rPr>
          <w:rFonts w:ascii="Arabic Typesetting" w:hAnsi="Arabic Typesetting" w:cs="Arabic Typesetting"/>
          <w:sz w:val="34"/>
          <w:szCs w:val="34"/>
          <w:rtl/>
          <w:lang w:val="fr-CH"/>
        </w:rPr>
        <w:t xml:space="preserve"> الواحد.</w:t>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t xml:space="preserve">الجدول </w:t>
      </w:r>
      <w:r>
        <w:rPr>
          <w:rFonts w:ascii="Arabic Typesetting" w:hAnsi="Arabic Typesetting" w:cs="Arabic Typesetting" w:hint="cs"/>
          <w:sz w:val="34"/>
          <w:szCs w:val="34"/>
          <w:rtl/>
          <w:lang w:val="fr-CH"/>
        </w:rPr>
        <w:t>17</w:t>
      </w:r>
      <w:r w:rsidRPr="002017DE">
        <w:rPr>
          <w:rFonts w:ascii="Arabic Typesetting" w:hAnsi="Arabic Typesetting" w:cs="Arabic Typesetting"/>
          <w:sz w:val="34"/>
          <w:szCs w:val="34"/>
          <w:rtl/>
          <w:lang w:val="fr-CH"/>
        </w:rPr>
        <w:t xml:space="preserve"> – مجموع إيرادات رسوم نظام مدريد ومتوسط الرسم</w:t>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DB5286">
        <w:rPr>
          <w:noProof/>
          <w:szCs w:val="22"/>
          <w:rtl/>
        </w:rPr>
        <w:drawing>
          <wp:inline distT="0" distB="0" distL="0" distR="0" wp14:anchorId="048AA224" wp14:editId="557B0489">
            <wp:extent cx="5509895" cy="985520"/>
            <wp:effectExtent l="0" t="0" r="0" b="508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509895" cy="985520"/>
                    </a:xfrm>
                    <a:prstGeom prst="rect">
                      <a:avLst/>
                    </a:prstGeom>
                    <a:noFill/>
                    <a:ln>
                      <a:noFill/>
                    </a:ln>
                  </pic:spPr>
                </pic:pic>
              </a:graphicData>
            </a:graphic>
          </wp:inline>
        </w:drawing>
      </w:r>
    </w:p>
    <w:p w:rsidR="00D57EF9" w:rsidRPr="002017DE" w:rsidRDefault="00D57EF9" w:rsidP="00D57EF9">
      <w:pPr>
        <w:keepNext/>
        <w:bidi/>
        <w:spacing w:line="360" w:lineRule="exact"/>
        <w:rPr>
          <w:rFonts w:ascii="Arabic Typesetting" w:hAnsi="Arabic Typesetting" w:cs="Arabic Typesetting"/>
          <w:b/>
          <w:bCs/>
          <w:sz w:val="36"/>
          <w:szCs w:val="36"/>
          <w:rtl/>
          <w:lang w:val="fr-CH"/>
        </w:rPr>
      </w:pPr>
      <w:r w:rsidRPr="002017DE">
        <w:rPr>
          <w:rFonts w:ascii="Arabic Typesetting" w:hAnsi="Arabic Typesetting" w:cs="Arabic Typesetting"/>
          <w:b/>
          <w:bCs/>
          <w:sz w:val="36"/>
          <w:szCs w:val="36"/>
          <w:rtl/>
          <w:lang w:val="fr-CH"/>
        </w:rPr>
        <w:t>لاهاي</w:t>
      </w:r>
    </w:p>
    <w:p w:rsidR="00D57EF9" w:rsidRPr="002017DE" w:rsidRDefault="00D57EF9" w:rsidP="00D57EF9">
      <w:pPr>
        <w:keepNext/>
        <w:bidi/>
        <w:spacing w:after="120" w:line="340" w:lineRule="exact"/>
        <w:rPr>
          <w:rFonts w:ascii="Arabic Typesetting" w:hAnsi="Arabic Typesetting" w:cs="Arabic Typesetting"/>
          <w:i/>
          <w:iCs/>
          <w:sz w:val="34"/>
          <w:szCs w:val="34"/>
          <w:rtl/>
          <w:lang w:val="fr-CH"/>
        </w:rPr>
      </w:pPr>
      <w:r w:rsidRPr="002017DE">
        <w:rPr>
          <w:rFonts w:ascii="Arabic Typesetting" w:hAnsi="Arabic Typesetting" w:cs="Arabic Typesetting"/>
          <w:i/>
          <w:iCs/>
          <w:sz w:val="34"/>
          <w:szCs w:val="34"/>
          <w:rtl/>
          <w:lang w:val="fr-CH"/>
        </w:rPr>
        <w:t xml:space="preserve">لاهاي - </w:t>
      </w:r>
      <w:r w:rsidRPr="002017DE">
        <w:rPr>
          <w:rFonts w:ascii="Arabic Typesetting" w:hAnsi="Arabic Typesetting" w:cs="Arabic Typesetting" w:hint="cs"/>
          <w:i/>
          <w:iCs/>
          <w:sz w:val="34"/>
          <w:szCs w:val="34"/>
          <w:rtl/>
          <w:lang w:val="fr-CH"/>
        </w:rPr>
        <w:t>توقعات</w:t>
      </w:r>
      <w:r w:rsidRPr="002017DE">
        <w:rPr>
          <w:rFonts w:ascii="Arabic Typesetting" w:hAnsi="Arabic Typesetting" w:cs="Arabic Typesetting"/>
          <w:i/>
          <w:iCs/>
          <w:sz w:val="34"/>
          <w:szCs w:val="34"/>
          <w:rtl/>
          <w:lang w:val="fr-CH"/>
        </w:rPr>
        <w:t xml:space="preserve"> الطلب على التسجيل الدولي</w:t>
      </w:r>
    </w:p>
    <w:p w:rsidR="00D57EF9" w:rsidRDefault="00D57EF9" w:rsidP="00DA6355">
      <w:pPr>
        <w:numPr>
          <w:ilvl w:val="0"/>
          <w:numId w:val="52"/>
        </w:numPr>
        <w:bidi/>
        <w:spacing w:after="120" w:line="340" w:lineRule="exact"/>
        <w:rPr>
          <w:rFonts w:ascii="Arabic Typesetting" w:hAnsi="Arabic Typesetting" w:cs="Arabic Typesetting"/>
          <w:sz w:val="34"/>
          <w:szCs w:val="34"/>
          <w:lang w:val="fr-CH"/>
        </w:rPr>
      </w:pPr>
      <w:r w:rsidRPr="002017DE">
        <w:rPr>
          <w:rFonts w:ascii="Arabic Typesetting" w:hAnsi="Arabic Typesetting" w:cs="Arabic Typesetting"/>
          <w:sz w:val="34"/>
          <w:szCs w:val="34"/>
          <w:rtl/>
          <w:lang w:val="fr-CH"/>
        </w:rPr>
        <w:t xml:space="preserve">يبيّن الشكل </w:t>
      </w:r>
      <w:r w:rsidRPr="002017DE">
        <w:rPr>
          <w:rFonts w:ascii="Arabic Typesetting" w:hAnsi="Arabic Typesetting" w:cs="Arabic Typesetting" w:hint="cs"/>
          <w:sz w:val="34"/>
          <w:szCs w:val="34"/>
          <w:rtl/>
          <w:lang w:val="fr-CH"/>
        </w:rPr>
        <w:t>9</w:t>
      </w:r>
      <w:r w:rsidRPr="002017DE">
        <w:rPr>
          <w:rFonts w:ascii="Arabic Typesetting" w:hAnsi="Arabic Typesetting" w:cs="Arabic Typesetting"/>
          <w:sz w:val="34"/>
          <w:szCs w:val="34"/>
          <w:rtl/>
          <w:lang w:val="fr-CH"/>
        </w:rPr>
        <w:t xml:space="preserve"> </w:t>
      </w:r>
      <w:r w:rsidRPr="002017DE">
        <w:rPr>
          <w:rFonts w:ascii="Arabic Typesetting" w:hAnsi="Arabic Typesetting" w:cs="Arabic Typesetting" w:hint="cs"/>
          <w:sz w:val="34"/>
          <w:szCs w:val="34"/>
          <w:rtl/>
          <w:lang w:val="fr-CH"/>
        </w:rPr>
        <w:t>توقعات الفترة</w:t>
      </w:r>
      <w:r w:rsidRPr="002017DE">
        <w:rPr>
          <w:rFonts w:ascii="Arabic Typesetting" w:hAnsi="Arabic Typesetting" w:cs="Arabic Typesetting"/>
          <w:sz w:val="34"/>
          <w:szCs w:val="34"/>
          <w:rtl/>
          <w:lang w:val="fr-CH"/>
        </w:rPr>
        <w:t xml:space="preserve"> من</w:t>
      </w:r>
      <w:r w:rsidRPr="002017DE">
        <w:rPr>
          <w:rFonts w:ascii="Arabic Typesetting" w:hAnsi="Arabic Typesetting" w:cs="Arabic Typesetting" w:hint="cs"/>
          <w:sz w:val="34"/>
          <w:szCs w:val="34"/>
          <w:rtl/>
          <w:lang w:val="fr-CH"/>
        </w:rPr>
        <w:t xml:space="preserve"> سنة</w:t>
      </w:r>
      <w:r w:rsidRPr="002017D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2017</w:t>
      </w:r>
      <w:r w:rsidRPr="002017DE">
        <w:rPr>
          <w:rFonts w:ascii="Arabic Typesetting" w:hAnsi="Arabic Typesetting" w:cs="Arabic Typesetting"/>
          <w:sz w:val="34"/>
          <w:szCs w:val="34"/>
          <w:rtl/>
          <w:lang w:val="fr-CH"/>
        </w:rPr>
        <w:t xml:space="preserve"> إلى</w:t>
      </w:r>
      <w:r w:rsidRPr="002017DE">
        <w:rPr>
          <w:rFonts w:ascii="Arabic Typesetting" w:hAnsi="Arabic Typesetting" w:cs="Arabic Typesetting" w:hint="cs"/>
          <w:sz w:val="34"/>
          <w:szCs w:val="34"/>
          <w:rtl/>
          <w:lang w:val="fr-CH"/>
        </w:rPr>
        <w:t xml:space="preserve"> سنة</w:t>
      </w:r>
      <w:r w:rsidRPr="002017D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2020. وتستند توقعات الطلبات بناء على نظام</w:t>
      </w:r>
      <w:r w:rsidRPr="002017DE">
        <w:rPr>
          <w:rFonts w:ascii="Arabic Typesetting" w:hAnsi="Arabic Typesetting" w:cs="Arabic Typesetting" w:hint="cs"/>
          <w:sz w:val="34"/>
          <w:szCs w:val="34"/>
          <w:rtl/>
          <w:lang w:val="fr-CH"/>
        </w:rPr>
        <w:t xml:space="preserve"> لاهاي إلى نماذج متعددة، تشمل نماذج الانحدار الذاتي وا</w:t>
      </w:r>
      <w:r>
        <w:rPr>
          <w:rFonts w:ascii="Arabic Typesetting" w:hAnsi="Arabic Typesetting" w:cs="Arabic Typesetting" w:hint="cs"/>
          <w:sz w:val="34"/>
          <w:szCs w:val="34"/>
          <w:rtl/>
          <w:lang w:val="fr-CH"/>
        </w:rPr>
        <w:t>لنماذج الاقتصادية. وتستند النماذج الاقتصادية</w:t>
      </w:r>
      <w:r w:rsidRPr="002017DE">
        <w:rPr>
          <w:rFonts w:ascii="Arabic Typesetting" w:hAnsi="Arabic Typesetting" w:cs="Arabic Typesetting" w:hint="cs"/>
          <w:sz w:val="34"/>
          <w:szCs w:val="34"/>
          <w:rtl/>
          <w:lang w:val="fr-CH"/>
        </w:rPr>
        <w:t xml:space="preserve"> إلى البيانات الفعلية عن الناتج المحلي الإجمالي وتوقعات الناتج المحلي الإجمالي الصادرة عن صندوق النقد الدولي. ومن ثم تجمع نتائج النماذج المختلفة للتحقق من عدم اليقين الناجم عن خصوصيات النموذج الصحيح.</w:t>
      </w:r>
    </w:p>
    <w:p w:rsidR="00D57EF9" w:rsidRDefault="00D57EF9" w:rsidP="00D57EF9">
      <w:pPr>
        <w:bidi/>
        <w:spacing w:after="120" w:line="340" w:lineRule="exact"/>
        <w:rPr>
          <w:rFonts w:ascii="Arabic Typesetting" w:hAnsi="Arabic Typesetting" w:cs="Arabic Typesetting"/>
          <w:sz w:val="34"/>
          <w:szCs w:val="34"/>
          <w:lang w:val="fr-CH"/>
        </w:rPr>
      </w:pPr>
      <w:r>
        <w:rPr>
          <w:rFonts w:ascii="Arabic Typesetting" w:hAnsi="Arabic Typesetting" w:cs="Arabic Typesetting"/>
          <w:sz w:val="34"/>
          <w:szCs w:val="34"/>
          <w:lang w:val="fr-CH"/>
        </w:rPr>
        <w:br w:type="page"/>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lastRenderedPageBreak/>
        <w:t xml:space="preserve">الشكل </w:t>
      </w:r>
      <w:r w:rsidRPr="002017DE">
        <w:rPr>
          <w:rFonts w:ascii="Arabic Typesetting" w:hAnsi="Arabic Typesetting" w:cs="Arabic Typesetting" w:hint="cs"/>
          <w:sz w:val="34"/>
          <w:szCs w:val="34"/>
          <w:rtl/>
          <w:lang w:val="fr-CH"/>
        </w:rPr>
        <w:t>9</w:t>
      </w:r>
      <w:r w:rsidRPr="002017DE">
        <w:rPr>
          <w:rFonts w:ascii="Arabic Typesetting" w:hAnsi="Arabic Typesetting" w:cs="Arabic Typesetting"/>
          <w:sz w:val="34"/>
          <w:szCs w:val="34"/>
          <w:rtl/>
          <w:lang w:val="fr-CH"/>
        </w:rPr>
        <w:t xml:space="preserve"> - </w:t>
      </w:r>
      <w:r w:rsidRPr="002017DE">
        <w:rPr>
          <w:rFonts w:ascii="Arabic Typesetting" w:hAnsi="Arabic Typesetting" w:cs="Arabic Typesetting" w:hint="cs"/>
          <w:sz w:val="34"/>
          <w:szCs w:val="34"/>
          <w:rtl/>
          <w:lang w:val="fr-CH"/>
        </w:rPr>
        <w:t>الطلبات</w:t>
      </w:r>
      <w:r w:rsidRPr="002017DE">
        <w:rPr>
          <w:rFonts w:ascii="Arabic Typesetting" w:hAnsi="Arabic Typesetting" w:cs="Arabic Typesetting"/>
          <w:sz w:val="34"/>
          <w:szCs w:val="34"/>
          <w:rtl/>
          <w:lang w:val="fr-CH"/>
        </w:rPr>
        <w:t xml:space="preserve"> بناء على نظام لاهاي</w:t>
      </w:r>
    </w:p>
    <w:p w:rsidR="00D57EF9" w:rsidRPr="002017DE" w:rsidRDefault="00D57EF9" w:rsidP="00D57EF9">
      <w:pPr>
        <w:bidi/>
        <w:spacing w:after="120"/>
        <w:jc w:val="center"/>
        <w:rPr>
          <w:rFonts w:ascii="Arabic Typesetting" w:hAnsi="Arabic Typesetting" w:cs="Arabic Typesetting"/>
          <w:sz w:val="36"/>
          <w:szCs w:val="36"/>
          <w:highlight w:val="yellow"/>
          <w:lang w:val="fr-CH"/>
        </w:rPr>
      </w:pPr>
      <w:r w:rsidRPr="008B62F6">
        <w:rPr>
          <w:noProof/>
          <w:szCs w:val="22"/>
          <w:rtl/>
        </w:rPr>
        <w:drawing>
          <wp:inline distT="0" distB="0" distL="0" distR="0" wp14:anchorId="6B69E438" wp14:editId="58651A20">
            <wp:extent cx="5474335" cy="30162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474335" cy="3016250"/>
                    </a:xfrm>
                    <a:prstGeom prst="rect">
                      <a:avLst/>
                    </a:prstGeom>
                    <a:noFill/>
                    <a:ln>
                      <a:noFill/>
                    </a:ln>
                  </pic:spPr>
                </pic:pic>
              </a:graphicData>
            </a:graphic>
          </wp:inline>
        </w:drawing>
      </w:r>
      <w:r w:rsidRPr="00DB5286">
        <w:rPr>
          <w:noProof/>
          <w:szCs w:val="22"/>
          <w:rtl/>
        </w:rPr>
        <w:drawing>
          <wp:inline distT="0" distB="0" distL="0" distR="0" wp14:anchorId="39A8191D" wp14:editId="00D83F10">
            <wp:extent cx="4714240" cy="8191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714240" cy="819150"/>
                    </a:xfrm>
                    <a:prstGeom prst="rect">
                      <a:avLst/>
                    </a:prstGeom>
                    <a:noFill/>
                    <a:ln>
                      <a:noFill/>
                    </a:ln>
                  </pic:spPr>
                </pic:pic>
              </a:graphicData>
            </a:graphic>
          </wp:inline>
        </w:drawing>
      </w:r>
    </w:p>
    <w:p w:rsidR="00D57EF9" w:rsidRPr="002017DE" w:rsidRDefault="00D57EF9" w:rsidP="00D57EF9">
      <w:pPr>
        <w:rPr>
          <w:rFonts w:ascii="Arabic Typesetting" w:hAnsi="Arabic Typesetting" w:cs="Arabic Typesetting"/>
          <w:sz w:val="34"/>
          <w:szCs w:val="34"/>
          <w:highlight w:val="yellow"/>
          <w:lang w:val="fr-CH" w:bidi="ar-EG"/>
        </w:rPr>
      </w:pPr>
    </w:p>
    <w:p w:rsidR="00D57EF9" w:rsidRPr="002017DE" w:rsidRDefault="00D57EF9" w:rsidP="00D57EF9">
      <w:pPr>
        <w:keepNext/>
        <w:bidi/>
        <w:spacing w:after="120" w:line="340" w:lineRule="atLeast"/>
        <w:jc w:val="center"/>
        <w:rPr>
          <w:rFonts w:ascii="Arabic Typesetting" w:hAnsi="Arabic Typesetting" w:cs="Arabic Typesetting"/>
          <w:sz w:val="34"/>
          <w:szCs w:val="34"/>
          <w:lang w:val="fr-CH"/>
        </w:rPr>
      </w:pPr>
      <w:r w:rsidRPr="002017DE">
        <w:rPr>
          <w:rFonts w:ascii="Arabic Typesetting" w:hAnsi="Arabic Typesetting" w:cs="Arabic Typesetting" w:hint="cs"/>
          <w:sz w:val="34"/>
          <w:szCs w:val="34"/>
          <w:rtl/>
          <w:lang w:val="fr-CH"/>
        </w:rPr>
        <w:t>التوزيع الاحتمالي للطلبات</w:t>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8B62F6">
        <w:rPr>
          <w:noProof/>
          <w:szCs w:val="22"/>
          <w:rtl/>
        </w:rPr>
        <w:drawing>
          <wp:inline distT="0" distB="0" distL="0" distR="0" wp14:anchorId="02F7EDE8" wp14:editId="7C6E8D62">
            <wp:extent cx="5486400" cy="3028315"/>
            <wp:effectExtent l="0" t="0" r="0" b="63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486400" cy="3028315"/>
                    </a:xfrm>
                    <a:prstGeom prst="rect">
                      <a:avLst/>
                    </a:prstGeom>
                    <a:noFill/>
                    <a:ln>
                      <a:noFill/>
                    </a:ln>
                  </pic:spPr>
                </pic:pic>
              </a:graphicData>
            </a:graphic>
          </wp:inline>
        </w:drawing>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lastRenderedPageBreak/>
        <w:t xml:space="preserve">سيناريوهات </w:t>
      </w:r>
      <w:r w:rsidRPr="002017DE">
        <w:rPr>
          <w:rFonts w:ascii="Arabic Typesetting" w:hAnsi="Arabic Typesetting" w:cs="Arabic Typesetting" w:hint="cs"/>
          <w:sz w:val="34"/>
          <w:szCs w:val="34"/>
          <w:rtl/>
          <w:lang w:val="fr-CH"/>
        </w:rPr>
        <w:t>الطلبات</w:t>
      </w:r>
      <w:r w:rsidRPr="002017DE">
        <w:rPr>
          <w:rFonts w:ascii="Arabic Typesetting" w:hAnsi="Arabic Typesetting" w:cs="Arabic Typesetting"/>
          <w:sz w:val="34"/>
          <w:szCs w:val="34"/>
          <w:rtl/>
          <w:lang w:val="fr-CH"/>
        </w:rPr>
        <w:t xml:space="preserve"> بناء على نظام لاهاي</w:t>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6600B8">
        <w:rPr>
          <w:noProof/>
          <w:szCs w:val="22"/>
          <w:rtl/>
        </w:rPr>
        <w:drawing>
          <wp:inline distT="0" distB="0" distL="0" distR="0" wp14:anchorId="3832E578" wp14:editId="1399F74D">
            <wp:extent cx="3057525" cy="33051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057525" cy="3305175"/>
                    </a:xfrm>
                    <a:prstGeom prst="rect">
                      <a:avLst/>
                    </a:prstGeom>
                    <a:noFill/>
                    <a:ln>
                      <a:noFill/>
                    </a:ln>
                  </pic:spPr>
                </pic:pic>
              </a:graphicData>
            </a:graphic>
          </wp:inline>
        </w:drawing>
      </w:r>
    </w:p>
    <w:p w:rsidR="00D57EF9" w:rsidRPr="002017DE" w:rsidRDefault="00D57EF9" w:rsidP="00D57EF9">
      <w:pPr>
        <w:keepNext/>
        <w:bidi/>
        <w:spacing w:after="120" w:line="340" w:lineRule="exact"/>
        <w:rPr>
          <w:rFonts w:ascii="Arabic Typesetting" w:hAnsi="Arabic Typesetting" w:cs="Arabic Typesetting"/>
          <w:i/>
          <w:iCs/>
          <w:sz w:val="34"/>
          <w:szCs w:val="34"/>
          <w:rtl/>
          <w:lang w:val="fr-CH"/>
        </w:rPr>
      </w:pPr>
      <w:r w:rsidRPr="002017DE">
        <w:rPr>
          <w:rFonts w:ascii="Arabic Typesetting" w:hAnsi="Arabic Typesetting" w:cs="Arabic Typesetting"/>
          <w:i/>
          <w:iCs/>
          <w:sz w:val="34"/>
          <w:szCs w:val="34"/>
          <w:rtl/>
          <w:lang w:val="fr-CH"/>
        </w:rPr>
        <w:t xml:space="preserve">لاهاي - </w:t>
      </w:r>
      <w:r w:rsidRPr="002017DE">
        <w:rPr>
          <w:rFonts w:ascii="Arabic Typesetting" w:hAnsi="Arabic Typesetting" w:cs="Arabic Typesetting" w:hint="cs"/>
          <w:i/>
          <w:iCs/>
          <w:sz w:val="34"/>
          <w:szCs w:val="34"/>
          <w:rtl/>
          <w:lang w:val="fr-CH"/>
        </w:rPr>
        <w:t>توقعات</w:t>
      </w:r>
      <w:r w:rsidRPr="002017DE">
        <w:rPr>
          <w:rFonts w:ascii="Arabic Typesetting" w:hAnsi="Arabic Typesetting" w:cs="Arabic Typesetting"/>
          <w:i/>
          <w:iCs/>
          <w:sz w:val="34"/>
          <w:szCs w:val="34"/>
          <w:rtl/>
          <w:lang w:val="fr-CH"/>
        </w:rPr>
        <w:t xml:space="preserve"> الطلب على التجديد</w:t>
      </w:r>
      <w:r w:rsidRPr="002017DE">
        <w:rPr>
          <w:rFonts w:ascii="Arabic Typesetting" w:hAnsi="Arabic Typesetting" w:cs="Arabic Typesetting" w:hint="cs"/>
          <w:i/>
          <w:iCs/>
          <w:sz w:val="34"/>
          <w:szCs w:val="34"/>
          <w:rtl/>
          <w:lang w:val="fr-CH"/>
        </w:rPr>
        <w:t>ات</w:t>
      </w:r>
    </w:p>
    <w:p w:rsidR="00D57EF9" w:rsidRPr="002017DE" w:rsidRDefault="00D57EF9" w:rsidP="00DA6355">
      <w:pPr>
        <w:numPr>
          <w:ilvl w:val="0"/>
          <w:numId w:val="52"/>
        </w:numPr>
        <w:bidi/>
        <w:spacing w:after="120" w:line="340" w:lineRule="exact"/>
        <w:rPr>
          <w:rFonts w:ascii="Arabic Typesetting" w:hAnsi="Arabic Typesetting" w:cs="Arabic Typesetting"/>
          <w:sz w:val="34"/>
          <w:szCs w:val="34"/>
          <w:lang w:val="fr-CH"/>
        </w:rPr>
      </w:pPr>
      <w:r w:rsidRPr="002017DE">
        <w:rPr>
          <w:rFonts w:ascii="Arabic Typesetting" w:hAnsi="Arabic Typesetting" w:cs="Arabic Typesetting" w:hint="cs"/>
          <w:sz w:val="34"/>
          <w:szCs w:val="34"/>
          <w:rtl/>
          <w:lang w:val="fr-CH"/>
        </w:rPr>
        <w:t xml:space="preserve">تستخدم نماذج </w:t>
      </w:r>
      <w:proofErr w:type="spellStart"/>
      <w:r w:rsidRPr="002017DE">
        <w:rPr>
          <w:rFonts w:ascii="Arabic Typesetting" w:hAnsi="Arabic Typesetting" w:cs="Arabic Typesetting" w:hint="cs"/>
          <w:sz w:val="34"/>
          <w:szCs w:val="34"/>
          <w:rtl/>
          <w:lang w:val="fr-CH"/>
        </w:rPr>
        <w:t>انحدارية</w:t>
      </w:r>
      <w:proofErr w:type="spellEnd"/>
      <w:r w:rsidRPr="002017DE">
        <w:rPr>
          <w:rFonts w:ascii="Arabic Typesetting" w:hAnsi="Arabic Typesetting" w:cs="Arabic Typesetting" w:hint="cs"/>
          <w:sz w:val="34"/>
          <w:szCs w:val="34"/>
          <w:rtl/>
          <w:lang w:val="fr-CH"/>
        </w:rPr>
        <w:t xml:space="preserve"> مختلفة لتوقع تجديدات التسجيلات. وفضلا عن نماذج الانحدار الذاتي تُستخدم العلاقة بين التجديدات والتسجيلات المتأخرة لمدة خمس سنوات، وكذلك التجديدات المتأخرة لمدة خمس سنوات، نظرا لأن التسجيلات والتجديدات التي أجريت منذ خمس سنوات ينبغي أن تساهم في مجموع التجديدات في السنة الحالية. </w:t>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t xml:space="preserve">الشكل </w:t>
      </w:r>
      <w:r w:rsidRPr="002017DE">
        <w:rPr>
          <w:rFonts w:ascii="Arabic Typesetting" w:hAnsi="Arabic Typesetting" w:cs="Arabic Typesetting" w:hint="cs"/>
          <w:sz w:val="34"/>
          <w:szCs w:val="34"/>
          <w:rtl/>
          <w:lang w:val="fr-CH"/>
        </w:rPr>
        <w:t>10</w:t>
      </w:r>
      <w:r w:rsidRPr="002017DE">
        <w:rPr>
          <w:rFonts w:ascii="Arabic Typesetting" w:hAnsi="Arabic Typesetting" w:cs="Arabic Typesetting"/>
          <w:sz w:val="34"/>
          <w:szCs w:val="34"/>
          <w:rtl/>
          <w:lang w:val="fr-CH"/>
        </w:rPr>
        <w:t xml:space="preserve"> - </w:t>
      </w:r>
      <w:r w:rsidRPr="002017DE">
        <w:rPr>
          <w:rFonts w:ascii="Arabic Typesetting" w:hAnsi="Arabic Typesetting" w:cs="Arabic Typesetting" w:hint="cs"/>
          <w:sz w:val="34"/>
          <w:szCs w:val="34"/>
          <w:rtl/>
          <w:lang w:val="fr-CH"/>
        </w:rPr>
        <w:t xml:space="preserve">توقعات التجديدات </w:t>
      </w:r>
      <w:r w:rsidRPr="002017DE">
        <w:rPr>
          <w:rFonts w:ascii="Arabic Typesetting" w:hAnsi="Arabic Typesetting" w:cs="Arabic Typesetting"/>
          <w:sz w:val="34"/>
          <w:szCs w:val="34"/>
          <w:rtl/>
          <w:lang w:val="fr-CH"/>
        </w:rPr>
        <w:t>بناء على نظام لاهاي</w:t>
      </w:r>
    </w:p>
    <w:p w:rsidR="00D57EF9" w:rsidRPr="002017DE" w:rsidRDefault="00D57EF9" w:rsidP="00D57EF9">
      <w:pPr>
        <w:bidi/>
        <w:spacing w:after="120"/>
        <w:jc w:val="center"/>
        <w:rPr>
          <w:rFonts w:ascii="Arabic Typesetting" w:hAnsi="Arabic Typesetting" w:cs="Arabic Typesetting"/>
          <w:sz w:val="36"/>
          <w:szCs w:val="36"/>
          <w:highlight w:val="yellow"/>
          <w:rtl/>
        </w:rPr>
      </w:pPr>
      <w:r w:rsidRPr="008B62F6">
        <w:rPr>
          <w:noProof/>
          <w:szCs w:val="22"/>
          <w:rtl/>
        </w:rPr>
        <w:drawing>
          <wp:inline distT="0" distB="0" distL="0" distR="0" wp14:anchorId="14B0FC1F" wp14:editId="64C4FF1C">
            <wp:extent cx="5474335" cy="30162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474335" cy="3016250"/>
                    </a:xfrm>
                    <a:prstGeom prst="rect">
                      <a:avLst/>
                    </a:prstGeom>
                    <a:noFill/>
                    <a:ln>
                      <a:noFill/>
                    </a:ln>
                  </pic:spPr>
                </pic:pic>
              </a:graphicData>
            </a:graphic>
          </wp:inline>
        </w:drawing>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DB5286">
        <w:rPr>
          <w:noProof/>
          <w:szCs w:val="22"/>
          <w:rtl/>
        </w:rPr>
        <w:drawing>
          <wp:inline distT="0" distB="0" distL="0" distR="0" wp14:anchorId="747BCACE" wp14:editId="4C2047C8">
            <wp:extent cx="4619625" cy="81915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619625" cy="819150"/>
                    </a:xfrm>
                    <a:prstGeom prst="rect">
                      <a:avLst/>
                    </a:prstGeom>
                    <a:noFill/>
                    <a:ln>
                      <a:noFill/>
                    </a:ln>
                  </pic:spPr>
                </pic:pic>
              </a:graphicData>
            </a:graphic>
          </wp:inline>
        </w:drawing>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hint="cs"/>
          <w:sz w:val="34"/>
          <w:szCs w:val="34"/>
          <w:rtl/>
          <w:lang w:val="fr-CH"/>
        </w:rPr>
        <w:lastRenderedPageBreak/>
        <w:t>التوزيع الاحتمالي للتجديدات</w:t>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8B62F6">
        <w:rPr>
          <w:noProof/>
          <w:szCs w:val="22"/>
          <w:rtl/>
        </w:rPr>
        <w:drawing>
          <wp:inline distT="0" distB="0" distL="0" distR="0" wp14:anchorId="0D6EA2BE" wp14:editId="686619C1">
            <wp:extent cx="5486400" cy="3028315"/>
            <wp:effectExtent l="0" t="0" r="0" b="63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486400" cy="3028315"/>
                    </a:xfrm>
                    <a:prstGeom prst="rect">
                      <a:avLst/>
                    </a:prstGeom>
                    <a:noFill/>
                    <a:ln>
                      <a:noFill/>
                    </a:ln>
                  </pic:spPr>
                </pic:pic>
              </a:graphicData>
            </a:graphic>
          </wp:inline>
        </w:drawing>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t>سيناريوهات التجديدات بناء على نظام لاهاي</w:t>
      </w:r>
    </w:p>
    <w:p w:rsidR="00D57EF9" w:rsidRPr="002017DE" w:rsidRDefault="00D57EF9" w:rsidP="00D57EF9">
      <w:pPr>
        <w:bidi/>
        <w:spacing w:after="120"/>
        <w:jc w:val="center"/>
        <w:rPr>
          <w:rFonts w:ascii="Arabic Typesetting" w:hAnsi="Arabic Typesetting" w:cs="Arabic Typesetting"/>
          <w:sz w:val="36"/>
          <w:szCs w:val="36"/>
          <w:highlight w:val="yellow"/>
          <w:rtl/>
        </w:rPr>
      </w:pPr>
      <w:r w:rsidRPr="00AD57B6">
        <w:rPr>
          <w:noProof/>
          <w:szCs w:val="22"/>
          <w:rtl/>
        </w:rPr>
        <w:drawing>
          <wp:inline distT="0" distB="0" distL="0" distR="0" wp14:anchorId="2FF6ECF0" wp14:editId="2EEC7547">
            <wp:extent cx="3057525" cy="328612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057525" cy="3286125"/>
                    </a:xfrm>
                    <a:prstGeom prst="rect">
                      <a:avLst/>
                    </a:prstGeom>
                    <a:noFill/>
                    <a:ln>
                      <a:noFill/>
                    </a:ln>
                  </pic:spPr>
                </pic:pic>
              </a:graphicData>
            </a:graphic>
          </wp:inline>
        </w:drawing>
      </w:r>
    </w:p>
    <w:p w:rsidR="00D57EF9" w:rsidRPr="002017DE" w:rsidRDefault="00D57EF9" w:rsidP="00D57EF9">
      <w:pPr>
        <w:bidi/>
        <w:spacing w:after="120"/>
        <w:rPr>
          <w:rFonts w:ascii="Arabic Typesetting" w:hAnsi="Arabic Typesetting" w:cs="Arabic Typesetting"/>
          <w:sz w:val="36"/>
          <w:szCs w:val="36"/>
          <w:highlight w:val="yellow"/>
          <w:rtl/>
          <w:lang w:val="fr-CH"/>
        </w:rPr>
      </w:pPr>
    </w:p>
    <w:p w:rsidR="00D57EF9" w:rsidRPr="002017DE" w:rsidRDefault="00D57EF9" w:rsidP="00D57EF9">
      <w:pPr>
        <w:keepNext/>
        <w:bidi/>
        <w:spacing w:after="120" w:line="340" w:lineRule="exact"/>
        <w:rPr>
          <w:rFonts w:ascii="Arabic Typesetting" w:hAnsi="Arabic Typesetting" w:cs="Arabic Typesetting"/>
          <w:i/>
          <w:iCs/>
          <w:sz w:val="34"/>
          <w:szCs w:val="34"/>
          <w:rtl/>
          <w:lang w:val="fr-CH"/>
        </w:rPr>
      </w:pPr>
      <w:r w:rsidRPr="002017DE">
        <w:rPr>
          <w:rFonts w:ascii="Arabic Typesetting" w:hAnsi="Arabic Typesetting" w:cs="Arabic Typesetting"/>
          <w:i/>
          <w:iCs/>
          <w:sz w:val="34"/>
          <w:szCs w:val="34"/>
          <w:rtl/>
          <w:lang w:val="fr-CH"/>
        </w:rPr>
        <w:t>المستوى المرتقب لإيرادات</w:t>
      </w:r>
      <w:r w:rsidRPr="002017DE">
        <w:rPr>
          <w:rFonts w:ascii="Arabic Typesetting" w:hAnsi="Arabic Typesetting" w:cs="Arabic Typesetting" w:hint="cs"/>
          <w:i/>
          <w:iCs/>
          <w:sz w:val="34"/>
          <w:szCs w:val="34"/>
          <w:rtl/>
          <w:lang w:val="fr-CH"/>
        </w:rPr>
        <w:t xml:space="preserve"> نظام</w:t>
      </w:r>
      <w:r w:rsidRPr="002017DE">
        <w:rPr>
          <w:rFonts w:ascii="Arabic Typesetting" w:hAnsi="Arabic Typesetting" w:cs="Arabic Typesetting"/>
          <w:i/>
          <w:iCs/>
          <w:sz w:val="34"/>
          <w:szCs w:val="34"/>
          <w:rtl/>
          <w:lang w:val="fr-CH"/>
        </w:rPr>
        <w:t xml:space="preserve"> لاهاي</w:t>
      </w:r>
    </w:p>
    <w:p w:rsidR="00D57EF9" w:rsidRPr="002017DE" w:rsidRDefault="00D57EF9" w:rsidP="00DA6355">
      <w:pPr>
        <w:numPr>
          <w:ilvl w:val="0"/>
          <w:numId w:val="52"/>
        </w:numPr>
        <w:bidi/>
        <w:spacing w:after="120" w:line="340" w:lineRule="exact"/>
        <w:rPr>
          <w:rFonts w:ascii="Arabic Typesetting" w:hAnsi="Arabic Typesetting" w:cs="Arabic Typesetting"/>
          <w:sz w:val="34"/>
          <w:szCs w:val="34"/>
          <w:rtl/>
          <w:lang w:val="fr-CH"/>
        </w:rPr>
      </w:pPr>
      <w:r w:rsidRPr="002017DE">
        <w:rPr>
          <w:rFonts w:ascii="Arabic Typesetting" w:hAnsi="Arabic Typesetting" w:cs="Arabic Typesetting" w:hint="cs"/>
          <w:sz w:val="34"/>
          <w:szCs w:val="34"/>
          <w:rtl/>
          <w:lang w:val="fr-CH"/>
        </w:rPr>
        <w:t xml:space="preserve">تحسب إيرادات نظام لاهاي استنادا إلى جدول الرسوم الحالي. والعناصر الرئيسية لهذا الجدول هي الرسم الأساسي ورسوم التجديد. ويغطي هذان الجزآن زهاء 90 بالمائة من الإيرادات. وتجمع سائر الرسوم تحت بند </w:t>
      </w:r>
      <w:r w:rsidRPr="002017DE">
        <w:rPr>
          <w:rFonts w:ascii="Arabic Typesetting" w:hAnsi="Arabic Typesetting" w:cs="Arabic Typesetting" w:hint="eastAsia"/>
          <w:sz w:val="34"/>
          <w:szCs w:val="34"/>
          <w:rtl/>
          <w:lang w:val="fr-CH"/>
        </w:rPr>
        <w:t>”</w:t>
      </w:r>
      <w:r w:rsidRPr="002017DE">
        <w:rPr>
          <w:rFonts w:ascii="Arabic Typesetting" w:hAnsi="Arabic Typesetting" w:cs="Arabic Typesetting" w:hint="cs"/>
          <w:sz w:val="34"/>
          <w:szCs w:val="34"/>
          <w:rtl/>
          <w:lang w:val="fr-CH"/>
        </w:rPr>
        <w:t>خلافه".</w:t>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lastRenderedPageBreak/>
        <w:t xml:space="preserve">الشكل </w:t>
      </w:r>
      <w:r w:rsidRPr="002017DE">
        <w:rPr>
          <w:rFonts w:ascii="Arabic Typesetting" w:hAnsi="Arabic Typesetting" w:cs="Arabic Typesetting" w:hint="cs"/>
          <w:sz w:val="34"/>
          <w:szCs w:val="34"/>
          <w:rtl/>
          <w:lang w:val="fr-CH"/>
        </w:rPr>
        <w:t>11</w:t>
      </w:r>
      <w:r w:rsidRPr="002017DE">
        <w:rPr>
          <w:rFonts w:ascii="Arabic Typesetting" w:hAnsi="Arabic Typesetting" w:cs="Arabic Typesetting"/>
          <w:sz w:val="34"/>
          <w:szCs w:val="34"/>
          <w:rtl/>
          <w:lang w:val="fr-CH"/>
        </w:rPr>
        <w:t xml:space="preserve"> – المستوى المرتقب لإيرادات رسوم نظام لاهاي بحسب المصدر</w:t>
      </w:r>
    </w:p>
    <w:p w:rsidR="00D57EF9" w:rsidRPr="002017DE" w:rsidRDefault="00D57EF9" w:rsidP="00D57EF9">
      <w:pPr>
        <w:bidi/>
        <w:spacing w:after="120"/>
        <w:jc w:val="center"/>
        <w:rPr>
          <w:rFonts w:ascii="Arabic Typesetting" w:hAnsi="Arabic Typesetting" w:cs="Arabic Typesetting"/>
          <w:sz w:val="36"/>
          <w:szCs w:val="36"/>
          <w:highlight w:val="yellow"/>
          <w:rtl/>
        </w:rPr>
      </w:pPr>
      <w:r w:rsidRPr="00AD57B6">
        <w:rPr>
          <w:noProof/>
          <w:szCs w:val="22"/>
          <w:rtl/>
        </w:rPr>
        <w:drawing>
          <wp:inline distT="0" distB="0" distL="0" distR="0" wp14:anchorId="405BE036" wp14:editId="1FB55308">
            <wp:extent cx="5467350" cy="30099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467350" cy="3009900"/>
                    </a:xfrm>
                    <a:prstGeom prst="rect">
                      <a:avLst/>
                    </a:prstGeom>
                    <a:noFill/>
                    <a:ln>
                      <a:noFill/>
                    </a:ln>
                  </pic:spPr>
                </pic:pic>
              </a:graphicData>
            </a:graphic>
          </wp:inline>
        </w:drawing>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DB5286">
        <w:rPr>
          <w:noProof/>
          <w:szCs w:val="22"/>
          <w:rtl/>
        </w:rPr>
        <w:drawing>
          <wp:inline distT="0" distB="0" distL="0" distR="0" wp14:anchorId="0A3F2477" wp14:editId="33669271">
            <wp:extent cx="4785995" cy="1306195"/>
            <wp:effectExtent l="0" t="0" r="0" b="825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785995" cy="1306195"/>
                    </a:xfrm>
                    <a:prstGeom prst="rect">
                      <a:avLst/>
                    </a:prstGeom>
                    <a:noFill/>
                    <a:ln>
                      <a:noFill/>
                    </a:ln>
                  </pic:spPr>
                </pic:pic>
              </a:graphicData>
            </a:graphic>
          </wp:inline>
        </w:drawing>
      </w:r>
    </w:p>
    <w:p w:rsidR="00D57EF9" w:rsidRPr="002017DE" w:rsidRDefault="00D57EF9" w:rsidP="00D57EF9">
      <w:pPr>
        <w:keepNext/>
        <w:bidi/>
        <w:spacing w:before="240"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hint="cs"/>
          <w:sz w:val="34"/>
          <w:szCs w:val="34"/>
          <w:rtl/>
          <w:lang w:val="fr-CH"/>
        </w:rPr>
        <w:t>التوزيع الاحتمالي للإيرادات</w:t>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AD57B6">
        <w:rPr>
          <w:noProof/>
          <w:szCs w:val="22"/>
          <w:rtl/>
        </w:rPr>
        <w:drawing>
          <wp:inline distT="0" distB="0" distL="0" distR="0" wp14:anchorId="010CCF26" wp14:editId="63738CF7">
            <wp:extent cx="5495925" cy="3028950"/>
            <wp:effectExtent l="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495925" cy="3028950"/>
                    </a:xfrm>
                    <a:prstGeom prst="rect">
                      <a:avLst/>
                    </a:prstGeom>
                    <a:noFill/>
                    <a:ln>
                      <a:noFill/>
                    </a:ln>
                  </pic:spPr>
                </pic:pic>
              </a:graphicData>
            </a:graphic>
          </wp:inline>
        </w:drawing>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hint="cs"/>
          <w:sz w:val="34"/>
          <w:szCs w:val="34"/>
          <w:rtl/>
          <w:lang w:val="fr-CH"/>
        </w:rPr>
        <w:lastRenderedPageBreak/>
        <w:t>سيناريوهات إيرادات نظام لاهاي</w:t>
      </w:r>
    </w:p>
    <w:p w:rsidR="00D57EF9" w:rsidRPr="002017DE" w:rsidRDefault="00D57EF9" w:rsidP="00D57EF9">
      <w:pPr>
        <w:bidi/>
        <w:spacing w:after="120"/>
        <w:jc w:val="center"/>
        <w:rPr>
          <w:rFonts w:ascii="Arabic Typesetting" w:hAnsi="Arabic Typesetting" w:cs="Arabic Typesetting"/>
          <w:sz w:val="36"/>
          <w:szCs w:val="36"/>
          <w:highlight w:val="yellow"/>
          <w:rtl/>
          <w:lang w:val="fr-CH"/>
        </w:rPr>
      </w:pPr>
      <w:r w:rsidRPr="00AD57B6">
        <w:rPr>
          <w:noProof/>
          <w:szCs w:val="22"/>
          <w:rtl/>
        </w:rPr>
        <w:drawing>
          <wp:inline distT="0" distB="0" distL="0" distR="0" wp14:anchorId="62F3C75B" wp14:editId="3D33DB61">
            <wp:extent cx="3057525" cy="328612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057525" cy="3286125"/>
                    </a:xfrm>
                    <a:prstGeom prst="rect">
                      <a:avLst/>
                    </a:prstGeom>
                    <a:noFill/>
                    <a:ln>
                      <a:noFill/>
                    </a:ln>
                  </pic:spPr>
                </pic:pic>
              </a:graphicData>
            </a:graphic>
          </wp:inline>
        </w:drawing>
      </w:r>
    </w:p>
    <w:p w:rsidR="00D57EF9" w:rsidRPr="002017DE" w:rsidRDefault="00D57EF9" w:rsidP="00DA6355">
      <w:pPr>
        <w:numPr>
          <w:ilvl w:val="0"/>
          <w:numId w:val="52"/>
        </w:numPr>
        <w:bidi/>
        <w:spacing w:after="120" w:line="340" w:lineRule="exact"/>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t xml:space="preserve">وتستند </w:t>
      </w:r>
      <w:r w:rsidRPr="002017DE">
        <w:rPr>
          <w:rFonts w:ascii="Arabic Typesetting" w:hAnsi="Arabic Typesetting" w:cs="Arabic Typesetting" w:hint="cs"/>
          <w:sz w:val="34"/>
          <w:szCs w:val="34"/>
          <w:rtl/>
          <w:lang w:val="fr-CH"/>
        </w:rPr>
        <w:t xml:space="preserve">تقديرات </w:t>
      </w:r>
      <w:r w:rsidRPr="002017DE">
        <w:rPr>
          <w:rFonts w:ascii="Arabic Typesetting" w:hAnsi="Arabic Typesetting" w:cs="Arabic Typesetting"/>
          <w:sz w:val="34"/>
          <w:szCs w:val="34"/>
          <w:rtl/>
          <w:lang w:val="fr-CH"/>
        </w:rPr>
        <w:t xml:space="preserve">الإيرادات للفترة من </w:t>
      </w:r>
      <w:r w:rsidRPr="002017DE">
        <w:rPr>
          <w:rFonts w:ascii="Arabic Typesetting" w:hAnsi="Arabic Typesetting" w:cs="Arabic Typesetting" w:hint="cs"/>
          <w:sz w:val="34"/>
          <w:szCs w:val="34"/>
          <w:rtl/>
          <w:lang w:val="fr-CH"/>
        </w:rPr>
        <w:t xml:space="preserve">سنة </w:t>
      </w:r>
      <w:r>
        <w:rPr>
          <w:rFonts w:ascii="Arabic Typesetting" w:hAnsi="Arabic Typesetting" w:cs="Arabic Typesetting" w:hint="cs"/>
          <w:sz w:val="34"/>
          <w:szCs w:val="34"/>
          <w:rtl/>
          <w:lang w:val="fr-CH"/>
        </w:rPr>
        <w:t>2017</w:t>
      </w:r>
      <w:r w:rsidRPr="002017DE">
        <w:rPr>
          <w:rFonts w:ascii="Arabic Typesetting" w:hAnsi="Arabic Typesetting" w:cs="Arabic Typesetting"/>
          <w:sz w:val="34"/>
          <w:szCs w:val="34"/>
          <w:rtl/>
          <w:lang w:val="fr-CH"/>
        </w:rPr>
        <w:t xml:space="preserve"> إلى</w:t>
      </w:r>
      <w:r w:rsidRPr="002017DE">
        <w:rPr>
          <w:rFonts w:ascii="Arabic Typesetting" w:hAnsi="Arabic Typesetting" w:cs="Arabic Typesetting" w:hint="cs"/>
          <w:sz w:val="34"/>
          <w:szCs w:val="34"/>
          <w:rtl/>
          <w:lang w:val="fr-CH"/>
        </w:rPr>
        <w:t xml:space="preserve"> سنة</w:t>
      </w:r>
      <w:r w:rsidRPr="002017DE">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2020</w:t>
      </w:r>
      <w:r w:rsidRPr="002017DE">
        <w:rPr>
          <w:rFonts w:ascii="Arabic Typesetting" w:hAnsi="Arabic Typesetting" w:cs="Arabic Typesetting"/>
          <w:sz w:val="34"/>
          <w:szCs w:val="34"/>
          <w:rtl/>
          <w:lang w:val="fr-CH"/>
        </w:rPr>
        <w:t xml:space="preserve"> </w:t>
      </w:r>
      <w:r w:rsidRPr="002017DE">
        <w:rPr>
          <w:rFonts w:ascii="Arabic Typesetting" w:hAnsi="Arabic Typesetting" w:cs="Arabic Typesetting" w:hint="cs"/>
          <w:sz w:val="34"/>
          <w:szCs w:val="34"/>
          <w:rtl/>
          <w:lang w:val="fr-CH"/>
        </w:rPr>
        <w:t xml:space="preserve">في الجدول الوارد أدناه </w:t>
      </w:r>
      <w:r w:rsidRPr="002017DE">
        <w:rPr>
          <w:rFonts w:ascii="Arabic Typesetting" w:hAnsi="Arabic Typesetting" w:cs="Arabic Typesetting"/>
          <w:sz w:val="34"/>
          <w:szCs w:val="34"/>
          <w:rtl/>
          <w:lang w:val="fr-CH"/>
        </w:rPr>
        <w:t>إلى العدد المرتقب للتسجيلات والتجديدات الدولية</w:t>
      </w:r>
      <w:r w:rsidRPr="002017DE">
        <w:rPr>
          <w:rFonts w:ascii="Arabic Typesetting" w:hAnsi="Arabic Typesetting" w:cs="Arabic Typesetting" w:hint="cs"/>
          <w:sz w:val="34"/>
          <w:szCs w:val="34"/>
          <w:rtl/>
          <w:lang w:val="fr-CH"/>
        </w:rPr>
        <w:t>.</w:t>
      </w:r>
      <w:r w:rsidRPr="002017DE">
        <w:rPr>
          <w:rFonts w:ascii="Arabic Typesetting" w:hAnsi="Arabic Typesetting" w:cs="Arabic Typesetting"/>
          <w:sz w:val="34"/>
          <w:szCs w:val="34"/>
          <w:rtl/>
          <w:lang w:val="fr-CH"/>
        </w:rPr>
        <w:t xml:space="preserve"> </w:t>
      </w:r>
      <w:r w:rsidRPr="002017DE">
        <w:rPr>
          <w:rFonts w:ascii="Arabic Typesetting" w:hAnsi="Arabic Typesetting" w:cs="Arabic Typesetting" w:hint="cs"/>
          <w:sz w:val="34"/>
          <w:szCs w:val="34"/>
          <w:rtl/>
          <w:lang w:val="fr-CH"/>
        </w:rPr>
        <w:t>وتجدر الإشارة</w:t>
      </w:r>
      <w:r w:rsidRPr="002017DE">
        <w:rPr>
          <w:rFonts w:ascii="Arabic Typesetting" w:hAnsi="Arabic Typesetting" w:cs="Arabic Typesetting"/>
          <w:sz w:val="34"/>
          <w:szCs w:val="34"/>
          <w:rtl/>
          <w:lang w:val="fr-CH"/>
        </w:rPr>
        <w:t xml:space="preserve"> إلى أن تقديرات الإيرادات المبيّنة </w:t>
      </w:r>
      <w:r w:rsidRPr="002017DE">
        <w:rPr>
          <w:rFonts w:ascii="Arabic Typesetting" w:hAnsi="Arabic Typesetting" w:cs="Arabic Typesetting" w:hint="cs"/>
          <w:sz w:val="34"/>
          <w:szCs w:val="34"/>
          <w:rtl/>
          <w:lang w:val="fr-CH"/>
        </w:rPr>
        <w:t>أدناه</w:t>
      </w:r>
      <w:r w:rsidRPr="002017DE">
        <w:rPr>
          <w:rFonts w:ascii="Arabic Typesetting" w:hAnsi="Arabic Typesetting" w:cs="Arabic Typesetting"/>
          <w:sz w:val="34"/>
          <w:szCs w:val="34"/>
          <w:rtl/>
          <w:lang w:val="fr-CH"/>
        </w:rPr>
        <w:t xml:space="preserve"> تستند إلى </w:t>
      </w:r>
      <w:r w:rsidRPr="002017DE">
        <w:rPr>
          <w:rFonts w:ascii="Arabic Typesetting" w:hAnsi="Arabic Typesetting" w:cs="Arabic Typesetting" w:hint="cs"/>
          <w:sz w:val="34"/>
          <w:szCs w:val="34"/>
          <w:rtl/>
          <w:lang w:val="fr-CH"/>
        </w:rPr>
        <w:t>افتراض</w:t>
      </w:r>
      <w:r w:rsidRPr="002017DE">
        <w:rPr>
          <w:rFonts w:ascii="Arabic Typesetting" w:hAnsi="Arabic Typesetting" w:cs="Arabic Typesetting"/>
          <w:sz w:val="34"/>
          <w:szCs w:val="34"/>
          <w:rtl/>
          <w:lang w:val="fr-CH"/>
        </w:rPr>
        <w:t xml:space="preserve"> أن جدول الرسوم المدفوعة إلى المكتب الدولي بناء على نظام </w:t>
      </w:r>
      <w:r w:rsidRPr="002017DE">
        <w:rPr>
          <w:rFonts w:ascii="Arabic Typesetting" w:hAnsi="Arabic Typesetting" w:cs="Arabic Typesetting" w:hint="cs"/>
          <w:sz w:val="34"/>
          <w:szCs w:val="34"/>
          <w:rtl/>
          <w:lang w:val="fr-CH"/>
        </w:rPr>
        <w:t>لاهاي</w:t>
      </w:r>
      <w:r w:rsidRPr="002017DE">
        <w:rPr>
          <w:rFonts w:ascii="Arabic Typesetting" w:hAnsi="Arabic Typesetting" w:cs="Arabic Typesetting"/>
          <w:sz w:val="34"/>
          <w:szCs w:val="34"/>
          <w:rtl/>
          <w:lang w:val="fr-CH"/>
        </w:rPr>
        <w:t xml:space="preserve"> لن يتغيّر خلال </w:t>
      </w:r>
      <w:r w:rsidRPr="002017DE">
        <w:rPr>
          <w:rFonts w:ascii="Arabic Typesetting" w:hAnsi="Arabic Typesetting" w:cs="Arabic Typesetting" w:hint="cs"/>
          <w:sz w:val="34"/>
          <w:szCs w:val="34"/>
          <w:rtl/>
          <w:lang w:val="fr-CH"/>
        </w:rPr>
        <w:t>الأعوام</w:t>
      </w:r>
      <w:r w:rsidRPr="002017DE">
        <w:rPr>
          <w:rFonts w:ascii="Arabic Typesetting" w:hAnsi="Arabic Typesetting" w:cs="Arabic Typesetting"/>
          <w:sz w:val="34"/>
          <w:szCs w:val="34"/>
          <w:rtl/>
          <w:lang w:val="fr-CH"/>
        </w:rPr>
        <w:t xml:space="preserve"> المقبلة</w:t>
      </w:r>
      <w:r w:rsidRPr="002017DE">
        <w:rPr>
          <w:rFonts w:ascii="Arabic Typesetting" w:hAnsi="Arabic Typesetting" w:cs="Arabic Typesetting" w:hint="cs"/>
          <w:sz w:val="34"/>
          <w:szCs w:val="34"/>
          <w:rtl/>
          <w:lang w:val="fr-CH"/>
        </w:rPr>
        <w:t>.</w:t>
      </w:r>
    </w:p>
    <w:p w:rsidR="00D57EF9" w:rsidRPr="002017DE" w:rsidRDefault="00D57EF9" w:rsidP="00D57EF9">
      <w:pPr>
        <w:keepNext/>
        <w:bidi/>
        <w:spacing w:after="120" w:line="340" w:lineRule="atLeast"/>
        <w:jc w:val="center"/>
        <w:rPr>
          <w:rFonts w:ascii="Arabic Typesetting" w:hAnsi="Arabic Typesetting" w:cs="Arabic Typesetting"/>
          <w:sz w:val="34"/>
          <w:szCs w:val="34"/>
          <w:rtl/>
          <w:lang w:val="fr-CH"/>
        </w:rPr>
      </w:pPr>
      <w:r w:rsidRPr="002017DE">
        <w:rPr>
          <w:rFonts w:ascii="Arabic Typesetting" w:hAnsi="Arabic Typesetting" w:cs="Arabic Typesetting"/>
          <w:sz w:val="34"/>
          <w:szCs w:val="34"/>
          <w:rtl/>
          <w:lang w:val="fr-CH"/>
        </w:rPr>
        <w:t>مجموع إيرادات رسوم</w:t>
      </w:r>
      <w:r w:rsidRPr="002017DE">
        <w:rPr>
          <w:rFonts w:ascii="Arabic Typesetting" w:hAnsi="Arabic Typesetting" w:cs="Arabic Typesetting" w:hint="cs"/>
          <w:sz w:val="34"/>
          <w:szCs w:val="34"/>
          <w:rtl/>
          <w:lang w:val="fr-CH"/>
        </w:rPr>
        <w:t xml:space="preserve"> نظام</w:t>
      </w:r>
      <w:r w:rsidRPr="002017DE">
        <w:rPr>
          <w:rFonts w:ascii="Arabic Typesetting" w:hAnsi="Arabic Typesetting" w:cs="Arabic Typesetting"/>
          <w:sz w:val="34"/>
          <w:szCs w:val="34"/>
          <w:rtl/>
          <w:lang w:val="fr-CH"/>
        </w:rPr>
        <w:t xml:space="preserve"> لاهاي </w:t>
      </w:r>
      <w:r w:rsidRPr="002017DE">
        <w:rPr>
          <w:rFonts w:ascii="Arabic Typesetting" w:hAnsi="Arabic Typesetting" w:cs="Arabic Typesetting" w:hint="cs"/>
          <w:sz w:val="34"/>
          <w:szCs w:val="34"/>
          <w:rtl/>
          <w:lang w:val="fr-CH"/>
        </w:rPr>
        <w:t>ومتوسط الرسم</w:t>
      </w:r>
    </w:p>
    <w:p w:rsidR="00D57EF9" w:rsidRDefault="00D57EF9" w:rsidP="00D57EF9">
      <w:pPr>
        <w:keepNext/>
        <w:bidi/>
        <w:spacing w:after="120" w:line="340" w:lineRule="atLeast"/>
        <w:jc w:val="center"/>
        <w:rPr>
          <w:rFonts w:ascii="Arabic Typesetting" w:hAnsi="Arabic Typesetting" w:cs="Arabic Typesetting"/>
          <w:sz w:val="34"/>
          <w:szCs w:val="34"/>
          <w:rtl/>
          <w:lang w:val="fr-CH"/>
        </w:rPr>
      </w:pPr>
      <w:r w:rsidRPr="00DB5286">
        <w:rPr>
          <w:noProof/>
          <w:szCs w:val="22"/>
          <w:rtl/>
        </w:rPr>
        <w:drawing>
          <wp:inline distT="0" distB="0" distL="0" distR="0" wp14:anchorId="0973F29B" wp14:editId="402EDA08">
            <wp:extent cx="5498465" cy="985520"/>
            <wp:effectExtent l="0" t="0" r="6985" b="508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498465" cy="985520"/>
                    </a:xfrm>
                    <a:prstGeom prst="rect">
                      <a:avLst/>
                    </a:prstGeom>
                    <a:noFill/>
                    <a:ln>
                      <a:noFill/>
                    </a:ln>
                  </pic:spPr>
                </pic:pic>
              </a:graphicData>
            </a:graphic>
          </wp:inline>
        </w:drawing>
      </w:r>
    </w:p>
    <w:p w:rsidR="00D57EF9" w:rsidRPr="00D86B50" w:rsidRDefault="00D57EF9" w:rsidP="00D57EF9">
      <w:pPr>
        <w:keepNext/>
        <w:bidi/>
        <w:spacing w:after="120" w:line="340" w:lineRule="atLeast"/>
        <w:ind w:left="850"/>
        <w:rPr>
          <w:rFonts w:ascii="Arabic Typesetting" w:hAnsi="Arabic Typesetting" w:cs="Arabic Typesetting"/>
          <w:sz w:val="28"/>
          <w:szCs w:val="28"/>
          <w:lang w:val="fr-CH"/>
        </w:rPr>
      </w:pPr>
      <w:r w:rsidRPr="00D86B50">
        <w:rPr>
          <w:rFonts w:ascii="Arabic Typesetting" w:hAnsi="Arabic Typesetting" w:cs="Arabic Typesetting" w:hint="cs"/>
          <w:sz w:val="28"/>
          <w:szCs w:val="28"/>
          <w:rtl/>
          <w:lang w:val="fr-CH"/>
        </w:rPr>
        <w:t>ملاحظة:</w:t>
      </w:r>
      <w:r>
        <w:rPr>
          <w:rFonts w:ascii="Arabic Typesetting" w:hAnsi="Arabic Typesetting" w:cs="Arabic Typesetting" w:hint="cs"/>
          <w:sz w:val="28"/>
          <w:szCs w:val="28"/>
          <w:rtl/>
          <w:lang w:val="fr-CH"/>
        </w:rPr>
        <w:t xml:space="preserve"> تقديرات إيرادات لاهاي واردة قبل التسوية بناء على معايير </w:t>
      </w:r>
      <w:proofErr w:type="spellStart"/>
      <w:r>
        <w:rPr>
          <w:rFonts w:ascii="Arabic Typesetting" w:hAnsi="Arabic Typesetting" w:cs="Arabic Typesetting" w:hint="cs"/>
          <w:sz w:val="28"/>
          <w:szCs w:val="28"/>
          <w:rtl/>
          <w:lang w:val="fr-CH"/>
        </w:rPr>
        <w:t>إيبساس</w:t>
      </w:r>
      <w:proofErr w:type="spellEnd"/>
    </w:p>
    <w:p w:rsidR="00D57EF9" w:rsidRDefault="00D57EF9" w:rsidP="00D57EF9">
      <w:pPr>
        <w:keepNext/>
        <w:bidi/>
        <w:spacing w:after="120" w:line="340" w:lineRule="atLeast"/>
        <w:rPr>
          <w:rFonts w:ascii="Arabic Typesetting" w:hAnsi="Arabic Typesetting" w:cs="Arabic Typesetting"/>
          <w:sz w:val="34"/>
          <w:szCs w:val="34"/>
          <w:rtl/>
          <w:lang w:val="fr-CH"/>
        </w:rPr>
      </w:pPr>
    </w:p>
    <w:p w:rsidR="005968CF" w:rsidRPr="005968CF" w:rsidRDefault="005968CF" w:rsidP="00D57EF9">
      <w:pPr>
        <w:bidi/>
        <w:spacing w:after="240"/>
        <w:rPr>
          <w:rFonts w:ascii="Arabic Typesetting" w:hAnsi="Arabic Typesetting" w:cs="Arabic Typesetting"/>
          <w:bCs/>
          <w:sz w:val="34"/>
          <w:szCs w:val="34"/>
          <w:lang w:eastAsia="zh-CN"/>
        </w:rPr>
      </w:pPr>
    </w:p>
    <w:p w:rsidR="00A425EA" w:rsidRDefault="00A425EA" w:rsidP="0052431D">
      <w:pPr>
        <w:bidi/>
        <w:rPr>
          <w:rFonts w:ascii="Arabic Typesetting" w:hAnsi="Arabic Typesetting" w:cs="Arabic Typesetting"/>
          <w:sz w:val="32"/>
          <w:szCs w:val="28"/>
          <w:rtl/>
          <w:lang w:bidi="ar-EG"/>
        </w:rPr>
      </w:pPr>
      <w:r>
        <w:rPr>
          <w:rFonts w:ascii="Arabic Typesetting" w:hAnsi="Arabic Typesetting" w:cs="Arabic Typesetting"/>
          <w:sz w:val="32"/>
          <w:szCs w:val="28"/>
          <w:rtl/>
          <w:lang w:bidi="ar-EG"/>
        </w:rPr>
        <w:br w:type="page"/>
      </w:r>
    </w:p>
    <w:p w:rsidR="00A425EA" w:rsidRPr="00B80E0A" w:rsidRDefault="00A425EA" w:rsidP="009D18A2">
      <w:pPr>
        <w:pStyle w:val="ARNormal"/>
        <w:tabs>
          <w:tab w:val="left" w:pos="2268"/>
        </w:tabs>
        <w:jc w:val="left"/>
        <w:rPr>
          <w:b/>
          <w:bCs/>
          <w:sz w:val="36"/>
          <w:szCs w:val="36"/>
          <w:rtl/>
          <w:lang w:bidi="ar-SA"/>
        </w:rPr>
      </w:pPr>
      <w:r w:rsidRPr="00B80E0A">
        <w:rPr>
          <w:b/>
          <w:bCs/>
          <w:sz w:val="36"/>
          <w:szCs w:val="36"/>
          <w:rtl/>
          <w:lang w:bidi="ar-SA"/>
        </w:rPr>
        <w:lastRenderedPageBreak/>
        <w:t xml:space="preserve">المرفق </w:t>
      </w:r>
      <w:r>
        <w:rPr>
          <w:rFonts w:hint="cs"/>
          <w:b/>
          <w:bCs/>
          <w:sz w:val="36"/>
          <w:szCs w:val="36"/>
          <w:rtl/>
          <w:lang w:bidi="ar-SA"/>
        </w:rPr>
        <w:t>الخامس</w:t>
      </w:r>
      <w:r w:rsidRPr="00B80E0A">
        <w:rPr>
          <w:b/>
          <w:bCs/>
          <w:sz w:val="36"/>
          <w:szCs w:val="36"/>
          <w:rtl/>
          <w:lang w:bidi="ar-SA"/>
        </w:rPr>
        <w:t xml:space="preserve">: </w:t>
      </w:r>
      <w:r w:rsidR="009D18A2">
        <w:rPr>
          <w:rFonts w:hint="cs"/>
          <w:b/>
          <w:bCs/>
          <w:sz w:val="36"/>
          <w:szCs w:val="36"/>
          <w:rtl/>
          <w:lang w:bidi="ar-SA"/>
        </w:rPr>
        <w:tab/>
      </w:r>
      <w:r w:rsidRPr="00B80E0A">
        <w:rPr>
          <w:b/>
          <w:bCs/>
          <w:sz w:val="36"/>
          <w:szCs w:val="36"/>
          <w:rtl/>
          <w:lang w:bidi="ar-SA"/>
        </w:rPr>
        <w:t xml:space="preserve">الموارد </w:t>
      </w:r>
      <w:proofErr w:type="spellStart"/>
      <w:r w:rsidRPr="00B80E0A">
        <w:rPr>
          <w:b/>
          <w:bCs/>
          <w:sz w:val="36"/>
          <w:szCs w:val="36"/>
          <w:rtl/>
          <w:lang w:bidi="ar-SA"/>
        </w:rPr>
        <w:t>الاستئمانية</w:t>
      </w:r>
      <w:proofErr w:type="spellEnd"/>
      <w:r w:rsidRPr="00B80E0A">
        <w:rPr>
          <w:b/>
          <w:bCs/>
          <w:sz w:val="36"/>
          <w:szCs w:val="36"/>
          <w:rtl/>
          <w:lang w:bidi="ar-SA"/>
        </w:rPr>
        <w:t xml:space="preserve"> المحتمل توافرها لأغراض البرامج</w:t>
      </w:r>
    </w:p>
    <w:p w:rsidR="00A425EA" w:rsidRPr="00B80E0A" w:rsidRDefault="00A425EA" w:rsidP="00A425EA">
      <w:pPr>
        <w:pStyle w:val="ARNormal"/>
        <w:jc w:val="center"/>
        <w:rPr>
          <w:b/>
          <w:bCs/>
          <w:rtl/>
          <w:lang w:bidi="ar-SA"/>
        </w:rPr>
      </w:pPr>
      <w:r w:rsidRPr="00B80E0A">
        <w:rPr>
          <w:b/>
          <w:bCs/>
          <w:rtl/>
          <w:lang w:bidi="ar-SA"/>
        </w:rPr>
        <w:t xml:space="preserve">الجدول </w:t>
      </w:r>
      <w:r>
        <w:rPr>
          <w:rFonts w:hint="cs"/>
          <w:b/>
          <w:bCs/>
          <w:rtl/>
          <w:lang w:bidi="ar-SA"/>
        </w:rPr>
        <w:t>14</w:t>
      </w:r>
      <w:r w:rsidRPr="00B80E0A">
        <w:rPr>
          <w:b/>
          <w:bCs/>
          <w:rtl/>
          <w:lang w:bidi="ar-SA"/>
        </w:rPr>
        <w:t xml:space="preserve">. الموارد </w:t>
      </w:r>
      <w:proofErr w:type="spellStart"/>
      <w:r w:rsidRPr="00B80E0A">
        <w:rPr>
          <w:b/>
          <w:bCs/>
          <w:rtl/>
          <w:lang w:bidi="ar-SA"/>
        </w:rPr>
        <w:t>الاستئمانية</w:t>
      </w:r>
      <w:proofErr w:type="spellEnd"/>
      <w:r w:rsidRPr="00B80E0A">
        <w:rPr>
          <w:b/>
          <w:bCs/>
          <w:rtl/>
          <w:lang w:bidi="ar-SA"/>
        </w:rPr>
        <w:t xml:space="preserve"> المحتمل توافرها لأغراض البرامج في </w:t>
      </w:r>
      <w:r w:rsidRPr="00B80E0A">
        <w:rPr>
          <w:rFonts w:hint="cs"/>
          <w:b/>
          <w:bCs/>
          <w:rtl/>
          <w:lang w:bidi="ar-SA"/>
        </w:rPr>
        <w:t>2018/19</w:t>
      </w:r>
      <w:r w:rsidRPr="00B80E0A">
        <w:rPr>
          <w:b/>
          <w:bCs/>
          <w:rtl/>
          <w:lang w:bidi="ar-SA"/>
        </w:rPr>
        <w:t xml:space="preserve"> </w:t>
      </w:r>
      <w:r w:rsidRPr="00B80E0A">
        <w:rPr>
          <w:b/>
          <w:bCs/>
          <w:vertAlign w:val="superscript"/>
          <w:rtl/>
          <w:lang w:bidi="ar-SA"/>
        </w:rPr>
        <w:t>1</w:t>
      </w:r>
    </w:p>
    <w:p w:rsidR="00A425EA" w:rsidRPr="007479F7" w:rsidRDefault="00A425EA" w:rsidP="00A425EA">
      <w:pPr>
        <w:pStyle w:val="ARNormal"/>
        <w:jc w:val="center"/>
        <w:rPr>
          <w:i/>
          <w:iCs/>
          <w:rtl/>
          <w:lang w:bidi="ar-SA"/>
        </w:rPr>
      </w:pPr>
      <w:r w:rsidRPr="007479F7">
        <w:rPr>
          <w:i/>
          <w:iCs/>
          <w:rtl/>
          <w:lang w:bidi="ar-SA"/>
        </w:rPr>
        <w:t>(بآلاف الفرنكات السويسرية)</w:t>
      </w:r>
    </w:p>
    <w:p w:rsidR="00A425EA" w:rsidRDefault="00A425EA" w:rsidP="00A425EA">
      <w:pPr>
        <w:pStyle w:val="ARNormal"/>
        <w:spacing w:before="240" w:line="240" w:lineRule="auto"/>
        <w:rPr>
          <w:rtl/>
          <w:lang w:bidi="ar-SA"/>
        </w:rPr>
      </w:pPr>
      <w:r w:rsidRPr="00605E47">
        <w:rPr>
          <w:noProof/>
          <w:rtl/>
          <w:lang w:bidi="ar-SA"/>
        </w:rPr>
        <w:drawing>
          <wp:inline distT="0" distB="0" distL="0" distR="0" wp14:anchorId="606F47CF" wp14:editId="2822C769">
            <wp:extent cx="5939790" cy="4042426"/>
            <wp:effectExtent l="0" t="0" r="381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939790" cy="4042426"/>
                    </a:xfrm>
                    <a:prstGeom prst="rect">
                      <a:avLst/>
                    </a:prstGeom>
                    <a:noFill/>
                    <a:ln>
                      <a:noFill/>
                    </a:ln>
                  </pic:spPr>
                </pic:pic>
              </a:graphicData>
            </a:graphic>
          </wp:inline>
        </w:drawing>
      </w:r>
    </w:p>
    <w:p w:rsidR="00A425EA" w:rsidRDefault="00A425EA">
      <w:pPr>
        <w:rPr>
          <w:rFonts w:ascii="Arabic Typesetting" w:hAnsi="Arabic Typesetting" w:cs="Arabic Typesetting"/>
          <w:sz w:val="34"/>
          <w:szCs w:val="34"/>
          <w:rtl/>
        </w:rPr>
      </w:pPr>
    </w:p>
    <w:p w:rsidR="00A425EA" w:rsidRDefault="00A425EA" w:rsidP="0052431D">
      <w:pPr>
        <w:bidi/>
        <w:rPr>
          <w:rFonts w:ascii="Arabic Typesetting" w:hAnsi="Arabic Typesetting" w:cs="Arabic Typesetting"/>
          <w:sz w:val="32"/>
          <w:szCs w:val="28"/>
          <w:rtl/>
          <w:lang w:bidi="ar-EG"/>
        </w:rPr>
      </w:pPr>
      <w:r>
        <w:rPr>
          <w:rFonts w:ascii="Arabic Typesetting" w:hAnsi="Arabic Typesetting" w:cs="Arabic Typesetting"/>
          <w:sz w:val="32"/>
          <w:szCs w:val="28"/>
          <w:rtl/>
          <w:lang w:bidi="ar-EG"/>
        </w:rPr>
        <w:br w:type="page"/>
      </w:r>
    </w:p>
    <w:p w:rsidR="00A425EA" w:rsidRDefault="00A425EA" w:rsidP="00A425EA">
      <w:pPr>
        <w:pStyle w:val="ARProgramHeading1"/>
        <w:spacing w:after="240"/>
        <w:rPr>
          <w:rtl/>
          <w:lang w:bidi="ar-SA"/>
        </w:rPr>
      </w:pPr>
      <w:r w:rsidRPr="00D61B48">
        <w:rPr>
          <w:sz w:val="40"/>
          <w:szCs w:val="40"/>
          <w:rtl/>
        </w:rPr>
        <w:lastRenderedPageBreak/>
        <w:t>ال</w:t>
      </w:r>
      <w:r>
        <w:rPr>
          <w:rFonts w:hint="cs"/>
          <w:sz w:val="40"/>
          <w:szCs w:val="40"/>
          <w:rtl/>
        </w:rPr>
        <w:t>مرفق السادس</w:t>
      </w:r>
      <w:r>
        <w:rPr>
          <w:sz w:val="40"/>
          <w:szCs w:val="40"/>
          <w:rtl/>
        </w:rPr>
        <w:tab/>
      </w:r>
      <w:r>
        <w:rPr>
          <w:rFonts w:hint="cs"/>
          <w:sz w:val="40"/>
          <w:szCs w:val="40"/>
          <w:rtl/>
        </w:rPr>
        <w:t xml:space="preserve">جداول الميزانيات السنوية لأغراض الإبلاغ المالي وفقا لمعايير </w:t>
      </w:r>
      <w:proofErr w:type="spellStart"/>
      <w:r>
        <w:rPr>
          <w:rFonts w:hint="cs"/>
          <w:sz w:val="40"/>
          <w:szCs w:val="40"/>
          <w:rtl/>
        </w:rPr>
        <w:t>إيبساس</w:t>
      </w:r>
      <w:proofErr w:type="spellEnd"/>
    </w:p>
    <w:p w:rsidR="00A425EA" w:rsidRPr="00AF2874" w:rsidRDefault="00A425EA" w:rsidP="00DA6355">
      <w:pPr>
        <w:pStyle w:val="ARNumbered1"/>
        <w:numPr>
          <w:ilvl w:val="0"/>
          <w:numId w:val="22"/>
        </w:numPr>
        <w:ind w:left="0" w:firstLine="0"/>
      </w:pPr>
      <w:r>
        <w:rPr>
          <w:rFonts w:hint="cs"/>
          <w:rtl/>
        </w:rPr>
        <w:t>في الدورة الثالثة والأربعين للجمعيات المعقودة في الفترة من 24</w:t>
      </w:r>
      <w:r>
        <w:rPr>
          <w:rFonts w:hint="eastAsia"/>
          <w:rtl/>
        </w:rPr>
        <w:t> </w:t>
      </w:r>
      <w:r>
        <w:rPr>
          <w:rFonts w:hint="cs"/>
          <w:rtl/>
        </w:rPr>
        <w:t>سبتمبر إلى 3</w:t>
      </w:r>
      <w:r>
        <w:rPr>
          <w:rFonts w:hint="eastAsia"/>
          <w:rtl/>
        </w:rPr>
        <w:t> </w:t>
      </w:r>
      <w:r>
        <w:rPr>
          <w:rFonts w:hint="cs"/>
          <w:rtl/>
        </w:rPr>
        <w:t>أكتوبر</w:t>
      </w:r>
      <w:r>
        <w:rPr>
          <w:rFonts w:hint="eastAsia"/>
          <w:rtl/>
        </w:rPr>
        <w:t> </w:t>
      </w:r>
      <w:r>
        <w:rPr>
          <w:rFonts w:hint="cs"/>
          <w:rtl/>
        </w:rPr>
        <w:t xml:space="preserve">2007، وافقت الدول الأعضاء مبدئيا على اعتماد المعايير المحاسبية الدولية للقطاع العام (معايير </w:t>
      </w:r>
      <w:proofErr w:type="spellStart"/>
      <w:r>
        <w:rPr>
          <w:rFonts w:hint="cs"/>
          <w:rtl/>
        </w:rPr>
        <w:t>إيبساس</w:t>
      </w:r>
      <w:proofErr w:type="spellEnd"/>
      <w:r>
        <w:rPr>
          <w:rFonts w:hint="cs"/>
          <w:rtl/>
        </w:rPr>
        <w:t xml:space="preserve">) وتطبيقها في </w:t>
      </w:r>
      <w:proofErr w:type="spellStart"/>
      <w:r>
        <w:rPr>
          <w:rFonts w:hint="cs"/>
          <w:rtl/>
        </w:rPr>
        <w:t>الويبو</w:t>
      </w:r>
      <w:proofErr w:type="spellEnd"/>
      <w:r>
        <w:rPr>
          <w:rFonts w:hint="cs"/>
          <w:rtl/>
        </w:rPr>
        <w:t xml:space="preserve"> بحلول عام</w:t>
      </w:r>
      <w:r>
        <w:rPr>
          <w:rFonts w:hint="eastAsia"/>
          <w:rtl/>
        </w:rPr>
        <w:t> </w:t>
      </w:r>
      <w:r>
        <w:rPr>
          <w:rFonts w:hint="cs"/>
          <w:rtl/>
        </w:rPr>
        <w:t>2010 (الوثيقتان المرجعيتان</w:t>
      </w:r>
      <w:r>
        <w:rPr>
          <w:rFonts w:hint="eastAsia"/>
          <w:rtl/>
        </w:rPr>
        <w:t> </w:t>
      </w:r>
      <w:r w:rsidRPr="00DC56C9">
        <w:rPr>
          <w:lang w:val="en-US"/>
        </w:rPr>
        <w:t>A/43/5</w:t>
      </w:r>
      <w:r>
        <w:rPr>
          <w:rFonts w:hint="cs"/>
          <w:rtl/>
          <w:lang w:val="en-US"/>
        </w:rPr>
        <w:t xml:space="preserve"> و</w:t>
      </w:r>
      <w:r w:rsidRPr="00DC56C9">
        <w:rPr>
          <w:lang w:val="en-US"/>
        </w:rPr>
        <w:t>A/43/16</w:t>
      </w:r>
      <w:r>
        <w:rPr>
          <w:rFonts w:hint="cs"/>
          <w:rtl/>
          <w:lang w:val="en-US"/>
        </w:rPr>
        <w:t>). وكان الاتفاق جزءا من مبادرة اتُخذت على مستوى منظومة الأمم المتحدة بإقرار من الجمعية العامة (</w:t>
      </w:r>
      <w:r w:rsidRPr="00AF2874">
        <w:rPr>
          <w:lang w:val="en-US"/>
        </w:rPr>
        <w:t>A/RES/60/283(IV)I</w:t>
      </w:r>
      <w:r>
        <w:rPr>
          <w:rFonts w:hint="cs"/>
          <w:rtl/>
          <w:lang w:val="en-US"/>
        </w:rPr>
        <w:t xml:space="preserve">) وهدفها الاستعاضة عن المعايير المحاسبية للأمم المتحدة (المعايير المحاسبية لمنظومة الأمم المتحدة) بمعايير </w:t>
      </w:r>
      <w:proofErr w:type="spellStart"/>
      <w:r>
        <w:rPr>
          <w:rFonts w:hint="cs"/>
          <w:rtl/>
          <w:lang w:val="en-US"/>
        </w:rPr>
        <w:t>إيبساس</w:t>
      </w:r>
      <w:proofErr w:type="spellEnd"/>
      <w:r>
        <w:rPr>
          <w:rFonts w:hint="cs"/>
          <w:rtl/>
          <w:lang w:val="en-US"/>
        </w:rPr>
        <w:t>، وهي معايير معترف بها دوليا. وبناء على ذلك، تُعد بيانات الويبو المالية اعتبارا من عام</w:t>
      </w:r>
      <w:r>
        <w:rPr>
          <w:rFonts w:hint="eastAsia"/>
          <w:rtl/>
          <w:lang w:val="en-US"/>
        </w:rPr>
        <w:t> </w:t>
      </w:r>
      <w:r>
        <w:rPr>
          <w:rFonts w:hint="cs"/>
          <w:rtl/>
          <w:lang w:val="en-US"/>
        </w:rPr>
        <w:t xml:space="preserve">2010 وفقا لمعايير </w:t>
      </w:r>
      <w:proofErr w:type="spellStart"/>
      <w:r>
        <w:rPr>
          <w:rFonts w:hint="cs"/>
          <w:rtl/>
          <w:lang w:val="en-US"/>
        </w:rPr>
        <w:t>إيبساس</w:t>
      </w:r>
      <w:proofErr w:type="spellEnd"/>
      <w:r>
        <w:rPr>
          <w:rFonts w:hint="cs"/>
          <w:rtl/>
          <w:lang w:val="en-US"/>
        </w:rPr>
        <w:t>.</w:t>
      </w:r>
    </w:p>
    <w:p w:rsidR="00A425EA" w:rsidRDefault="00A425EA" w:rsidP="00DA6355">
      <w:pPr>
        <w:pStyle w:val="ARNumbered1"/>
        <w:numPr>
          <w:ilvl w:val="0"/>
          <w:numId w:val="22"/>
        </w:numPr>
        <w:ind w:left="0" w:firstLine="0"/>
      </w:pPr>
      <w:r w:rsidRPr="00AF2874">
        <w:rPr>
          <w:rtl/>
        </w:rPr>
        <w:t>ولا تزال الويبو تعتمد ميزانيتها في الجمعيات لفترة مالية تدوم سنتين اثنتين. وامتثالا للمعايير المحاسبية الدولية، يتعين على المنظمة أن تقد</w:t>
      </w:r>
      <w:r>
        <w:rPr>
          <w:rtl/>
        </w:rPr>
        <w:t>ّم بياناتها المالية سنويا. ول</w:t>
      </w:r>
      <w:r>
        <w:rPr>
          <w:rFonts w:hint="cs"/>
          <w:rtl/>
        </w:rPr>
        <w:t>هذا</w:t>
      </w:r>
      <w:r w:rsidRPr="00AF2874">
        <w:rPr>
          <w:rtl/>
        </w:rPr>
        <w:t xml:space="preserve"> الغرض، تقدَّم مبالغ الميزانية السنوية بالنسبة إلى الإيرادات والنفقات.</w:t>
      </w:r>
    </w:p>
    <w:p w:rsidR="00A425EA" w:rsidRPr="00C35DCB" w:rsidRDefault="00A425EA" w:rsidP="00A425EA">
      <w:pPr>
        <w:pStyle w:val="ARNumbered1"/>
        <w:rPr>
          <w:lang w:val="en-US"/>
        </w:rPr>
      </w:pPr>
    </w:p>
    <w:p w:rsidR="00A425EA" w:rsidRDefault="00BA721F" w:rsidP="00CA059C">
      <w:pPr>
        <w:pStyle w:val="ARNumbered1"/>
        <w:tabs>
          <w:tab w:val="left" w:pos="4819"/>
        </w:tabs>
        <w:spacing w:line="276" w:lineRule="auto"/>
        <w:rPr>
          <w:rtl/>
        </w:rPr>
      </w:pPr>
      <w:r w:rsidRPr="00BA721F">
        <w:rPr>
          <w:noProof/>
          <w:rtl/>
          <w:lang w:val="en-US"/>
        </w:rPr>
        <w:drawing>
          <wp:inline distT="0" distB="0" distL="0" distR="0" wp14:anchorId="448DA8A3" wp14:editId="098B4192">
            <wp:extent cx="2809632" cy="3769743"/>
            <wp:effectExtent l="0" t="0" r="0" b="254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11446" cy="3772177"/>
                    </a:xfrm>
                    <a:prstGeom prst="rect">
                      <a:avLst/>
                    </a:prstGeom>
                    <a:noFill/>
                    <a:ln>
                      <a:noFill/>
                    </a:ln>
                  </pic:spPr>
                </pic:pic>
              </a:graphicData>
            </a:graphic>
          </wp:inline>
        </w:drawing>
      </w:r>
      <w:r w:rsidR="00A425EA">
        <w:tab/>
      </w:r>
      <w:r w:rsidRPr="00BA721F">
        <w:rPr>
          <w:noProof/>
          <w:lang w:val="en-US"/>
        </w:rPr>
        <w:drawing>
          <wp:inline distT="0" distB="0" distL="0" distR="0" wp14:anchorId="3E5F3509" wp14:editId="6582808B">
            <wp:extent cx="3045125" cy="3765683"/>
            <wp:effectExtent l="0" t="0" r="3175"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045124" cy="3765682"/>
                    </a:xfrm>
                    <a:prstGeom prst="rect">
                      <a:avLst/>
                    </a:prstGeom>
                    <a:noFill/>
                    <a:ln>
                      <a:noFill/>
                    </a:ln>
                  </pic:spPr>
                </pic:pic>
              </a:graphicData>
            </a:graphic>
          </wp:inline>
        </w:drawing>
      </w:r>
    </w:p>
    <w:p w:rsidR="00CA059C" w:rsidRDefault="00CA059C" w:rsidP="00CA059C">
      <w:pPr>
        <w:pStyle w:val="ARNumbered1"/>
        <w:tabs>
          <w:tab w:val="left" w:pos="4677"/>
        </w:tabs>
        <w:spacing w:line="276" w:lineRule="auto"/>
        <w:rPr>
          <w:rtl/>
        </w:rPr>
      </w:pPr>
    </w:p>
    <w:p w:rsidR="00CA059C" w:rsidRPr="00A67728" w:rsidRDefault="00CA059C" w:rsidP="00CA059C">
      <w:pPr>
        <w:pStyle w:val="ARNumbered1"/>
        <w:spacing w:line="276" w:lineRule="auto"/>
        <w:rPr>
          <w:rtl/>
        </w:rPr>
      </w:pPr>
    </w:p>
    <w:p w:rsidR="00A425EA" w:rsidRDefault="00A425EA" w:rsidP="0052431D">
      <w:pPr>
        <w:bidi/>
        <w:rPr>
          <w:rFonts w:ascii="Arabic Typesetting" w:hAnsi="Arabic Typesetting" w:cs="Arabic Typesetting"/>
          <w:sz w:val="32"/>
          <w:szCs w:val="28"/>
          <w:rtl/>
          <w:lang w:bidi="ar-EG"/>
        </w:rPr>
        <w:sectPr w:rsidR="00A425EA" w:rsidSect="00D678A4">
          <w:footerReference w:type="even" r:id="rId274"/>
          <w:footerReference w:type="default" r:id="rId275"/>
          <w:pgSz w:w="11907" w:h="16840" w:code="9"/>
          <w:pgMar w:top="1134" w:right="1134" w:bottom="1134" w:left="1134" w:header="510" w:footer="1021" w:gutter="0"/>
          <w:cols w:space="720"/>
          <w:docGrid w:linePitch="299"/>
        </w:sectPr>
      </w:pPr>
    </w:p>
    <w:p w:rsidR="00993045" w:rsidRPr="00DE4425" w:rsidRDefault="00993045" w:rsidP="00C9769C">
      <w:pPr>
        <w:pStyle w:val="NormalParaAR"/>
        <w:tabs>
          <w:tab w:val="left" w:pos="2239"/>
        </w:tabs>
        <w:ind w:left="-29"/>
        <w:rPr>
          <w:b/>
          <w:bCs/>
          <w:sz w:val="40"/>
          <w:szCs w:val="40"/>
          <w:rtl/>
        </w:rPr>
      </w:pPr>
      <w:r w:rsidRPr="00DE4425">
        <w:rPr>
          <w:rFonts w:hint="cs"/>
          <w:b/>
          <w:bCs/>
          <w:sz w:val="40"/>
          <w:szCs w:val="40"/>
          <w:rtl/>
        </w:rPr>
        <w:lastRenderedPageBreak/>
        <w:t xml:space="preserve">المرفق السابع: </w:t>
      </w:r>
      <w:r w:rsidRPr="00DE4425">
        <w:rPr>
          <w:b/>
          <w:bCs/>
          <w:sz w:val="40"/>
          <w:szCs w:val="40"/>
          <w:rtl/>
        </w:rPr>
        <w:tab/>
      </w:r>
      <w:r w:rsidRPr="00DE4425">
        <w:rPr>
          <w:rFonts w:hint="cs"/>
          <w:b/>
          <w:bCs/>
          <w:sz w:val="40"/>
          <w:szCs w:val="40"/>
          <w:rtl/>
        </w:rPr>
        <w:t>ميزانية</w:t>
      </w:r>
      <w:r>
        <w:rPr>
          <w:rFonts w:hint="cs"/>
          <w:b/>
          <w:bCs/>
          <w:sz w:val="40"/>
          <w:szCs w:val="40"/>
          <w:rtl/>
        </w:rPr>
        <w:t xml:space="preserve"> الثنائية </w:t>
      </w:r>
      <w:r w:rsidRPr="00495868">
        <w:rPr>
          <w:rFonts w:hint="cs"/>
          <w:bCs/>
          <w:sz w:val="40"/>
          <w:szCs w:val="40"/>
          <w:rtl/>
          <w:lang w:val="fr-CH"/>
        </w:rPr>
        <w:t>2018/19</w:t>
      </w:r>
      <w:r w:rsidRPr="00495868">
        <w:rPr>
          <w:rFonts w:hint="cs"/>
          <w:bCs/>
          <w:sz w:val="40"/>
          <w:szCs w:val="40"/>
          <w:rtl/>
        </w:rPr>
        <w:t xml:space="preserve"> </w:t>
      </w:r>
      <w:r w:rsidRPr="00DE4425">
        <w:rPr>
          <w:rFonts w:hint="cs"/>
          <w:b/>
          <w:bCs/>
          <w:sz w:val="40"/>
          <w:szCs w:val="40"/>
          <w:rtl/>
        </w:rPr>
        <w:t xml:space="preserve">بحسب </w:t>
      </w:r>
      <w:r>
        <w:rPr>
          <w:rFonts w:hint="cs"/>
          <w:b/>
          <w:bCs/>
          <w:sz w:val="40"/>
          <w:szCs w:val="40"/>
          <w:rtl/>
        </w:rPr>
        <w:t>النتائج المرتقبة والبرامج</w:t>
      </w:r>
    </w:p>
    <w:p w:rsidR="00993045" w:rsidRDefault="009925D5" w:rsidP="00C9769C">
      <w:pPr>
        <w:pStyle w:val="NormalParaAR"/>
        <w:spacing w:line="276" w:lineRule="auto"/>
        <w:rPr>
          <w:rtl/>
        </w:rPr>
      </w:pPr>
      <w:r w:rsidRPr="00DE4425">
        <w:rPr>
          <w:noProof/>
          <w:rtl/>
        </w:rPr>
        <w:drawing>
          <wp:inline distT="0" distB="0" distL="0" distR="0" wp14:anchorId="73B52B96" wp14:editId="0855FFC6">
            <wp:extent cx="9274628" cy="510639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9277943" cy="5108215"/>
                    </a:xfrm>
                    <a:prstGeom prst="rect">
                      <a:avLst/>
                    </a:prstGeom>
                    <a:noFill/>
                    <a:ln>
                      <a:noFill/>
                    </a:ln>
                  </pic:spPr>
                </pic:pic>
              </a:graphicData>
            </a:graphic>
          </wp:inline>
        </w:drawing>
      </w:r>
    </w:p>
    <w:p w:rsidR="001D4B8E" w:rsidRPr="00AB09E7" w:rsidRDefault="001D4B8E" w:rsidP="00C9769C">
      <w:pPr>
        <w:pStyle w:val="NormalParaAR"/>
        <w:keepNext/>
        <w:keepLines/>
        <w:tabs>
          <w:tab w:val="left" w:pos="2239"/>
        </w:tabs>
        <w:ind w:left="-29"/>
        <w:rPr>
          <w:b/>
          <w:bCs/>
          <w:sz w:val="40"/>
          <w:szCs w:val="40"/>
          <w:rtl/>
        </w:rPr>
      </w:pPr>
      <w:r w:rsidRPr="00AB09E7">
        <w:rPr>
          <w:rFonts w:hint="cs"/>
          <w:b/>
          <w:bCs/>
          <w:sz w:val="40"/>
          <w:szCs w:val="40"/>
          <w:rtl/>
        </w:rPr>
        <w:lastRenderedPageBreak/>
        <w:t>المرفق السابع (تابع)</w:t>
      </w:r>
    </w:p>
    <w:p w:rsidR="009925D5" w:rsidRDefault="009925D5" w:rsidP="009925D5">
      <w:pPr>
        <w:pStyle w:val="NormalParaAR"/>
        <w:tabs>
          <w:tab w:val="center" w:pos="7286"/>
        </w:tabs>
        <w:spacing w:before="240" w:line="276" w:lineRule="auto"/>
        <w:jc w:val="center"/>
        <w:rPr>
          <w:rtl/>
        </w:rPr>
      </w:pPr>
      <w:r w:rsidRPr="00BE7988">
        <w:rPr>
          <w:noProof/>
          <w:rtl/>
        </w:rPr>
        <w:drawing>
          <wp:inline distT="0" distB="0" distL="0" distR="0" wp14:anchorId="66420028" wp14:editId="0D0CE556">
            <wp:extent cx="9203376" cy="5320146"/>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9195519" cy="5315604"/>
                    </a:xfrm>
                    <a:prstGeom prst="rect">
                      <a:avLst/>
                    </a:prstGeom>
                    <a:noFill/>
                    <a:ln>
                      <a:noFill/>
                    </a:ln>
                  </pic:spPr>
                </pic:pic>
              </a:graphicData>
            </a:graphic>
          </wp:inline>
        </w:drawing>
      </w:r>
    </w:p>
    <w:p w:rsidR="009925D5" w:rsidRPr="009925D5" w:rsidRDefault="009925D5" w:rsidP="009925D5">
      <w:pPr>
        <w:rPr>
          <w:rtl/>
        </w:rPr>
        <w:sectPr w:rsidR="009925D5" w:rsidRPr="009925D5" w:rsidSect="00C9769C">
          <w:pgSz w:w="16840" w:h="11907" w:orient="landscape" w:code="9"/>
          <w:pgMar w:top="1134" w:right="1134" w:bottom="1134" w:left="1134" w:header="510" w:footer="1021" w:gutter="0"/>
          <w:cols w:space="720"/>
          <w:docGrid w:linePitch="299"/>
        </w:sectPr>
      </w:pPr>
    </w:p>
    <w:p w:rsidR="009925D5" w:rsidRDefault="009925D5" w:rsidP="009925D5">
      <w:pPr>
        <w:pStyle w:val="NormalParaAR"/>
        <w:tabs>
          <w:tab w:val="left" w:pos="2267"/>
        </w:tabs>
        <w:rPr>
          <w:b/>
          <w:bCs/>
          <w:sz w:val="40"/>
          <w:szCs w:val="40"/>
          <w:rtl/>
          <w:lang w:val="fr-FR" w:bidi="ar-EG"/>
        </w:rPr>
      </w:pPr>
      <w:r w:rsidRPr="00957374">
        <w:rPr>
          <w:rFonts w:hint="cs"/>
          <w:b/>
          <w:bCs/>
          <w:sz w:val="40"/>
          <w:szCs w:val="40"/>
          <w:rtl/>
          <w:lang w:val="fr-FR" w:bidi="ar-EG"/>
        </w:rPr>
        <w:lastRenderedPageBreak/>
        <w:t>المرفق الثامن:</w:t>
      </w:r>
      <w:r w:rsidRPr="00957374">
        <w:rPr>
          <w:b/>
          <w:bCs/>
          <w:sz w:val="40"/>
          <w:szCs w:val="40"/>
          <w:rtl/>
          <w:lang w:val="fr-FR" w:bidi="ar-EG"/>
        </w:rPr>
        <w:tab/>
      </w:r>
      <w:r w:rsidRPr="00957374">
        <w:rPr>
          <w:rFonts w:hint="cs"/>
          <w:b/>
          <w:bCs/>
          <w:sz w:val="40"/>
          <w:szCs w:val="40"/>
          <w:rtl/>
          <w:lang w:val="fr-FR" w:bidi="ar-EG"/>
        </w:rPr>
        <w:t>ميزانية الثنائية 2018/19 بحسب كل نتيجة مرتقبة</w:t>
      </w:r>
    </w:p>
    <w:p w:rsidR="004E3D25" w:rsidRDefault="006E6033" w:rsidP="006E6033">
      <w:pPr>
        <w:pStyle w:val="NormalParaAR"/>
        <w:tabs>
          <w:tab w:val="left" w:pos="2267"/>
        </w:tabs>
        <w:spacing w:line="240" w:lineRule="auto"/>
        <w:jc w:val="center"/>
        <w:rPr>
          <w:b/>
          <w:bCs/>
          <w:sz w:val="40"/>
          <w:szCs w:val="40"/>
          <w:rtl/>
          <w:lang w:val="fr-FR" w:bidi="ar-EG"/>
        </w:rPr>
        <w:sectPr w:rsidR="004E3D25" w:rsidSect="00AA0113">
          <w:footerReference w:type="first" r:id="rId278"/>
          <w:pgSz w:w="11907" w:h="16840" w:code="9"/>
          <w:pgMar w:top="1134" w:right="1134" w:bottom="1134" w:left="1134" w:header="510" w:footer="1021" w:gutter="0"/>
          <w:cols w:space="720"/>
          <w:docGrid w:linePitch="299"/>
        </w:sectPr>
      </w:pPr>
      <w:r w:rsidRPr="006E6033">
        <w:rPr>
          <w:noProof/>
          <w:rtl/>
        </w:rPr>
        <w:drawing>
          <wp:inline distT="0" distB="0" distL="0" distR="0" wp14:anchorId="42C6CFCF" wp14:editId="601F218C">
            <wp:extent cx="5866411" cy="8467107"/>
            <wp:effectExtent l="0" t="0" r="127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866411" cy="8467107"/>
                    </a:xfrm>
                    <a:prstGeom prst="rect">
                      <a:avLst/>
                    </a:prstGeom>
                    <a:noFill/>
                    <a:ln>
                      <a:noFill/>
                    </a:ln>
                  </pic:spPr>
                </pic:pic>
              </a:graphicData>
            </a:graphic>
          </wp:inline>
        </w:drawing>
      </w:r>
    </w:p>
    <w:p w:rsidR="004E3D25" w:rsidRDefault="004E3D25" w:rsidP="00DE1B51">
      <w:pPr>
        <w:pStyle w:val="ARProgramHeading1"/>
        <w:spacing w:after="240"/>
        <w:rPr>
          <w:rtl/>
          <w:lang w:bidi="ar-SA"/>
        </w:rPr>
      </w:pPr>
      <w:r w:rsidRPr="00D61B48">
        <w:rPr>
          <w:sz w:val="40"/>
          <w:szCs w:val="40"/>
          <w:rtl/>
        </w:rPr>
        <w:lastRenderedPageBreak/>
        <w:t>ال</w:t>
      </w:r>
      <w:r>
        <w:rPr>
          <w:rFonts w:hint="cs"/>
          <w:sz w:val="40"/>
          <w:szCs w:val="40"/>
          <w:rtl/>
        </w:rPr>
        <w:t>مرفق التاسع</w:t>
      </w:r>
      <w:r>
        <w:rPr>
          <w:sz w:val="40"/>
          <w:szCs w:val="40"/>
          <w:rtl/>
        </w:rPr>
        <w:tab/>
      </w:r>
      <w:r>
        <w:rPr>
          <w:rFonts w:hint="cs"/>
          <w:sz w:val="40"/>
          <w:szCs w:val="40"/>
          <w:rtl/>
        </w:rPr>
        <w:t>مساهمة الويبو في أهداف التنمية المستدامة</w:t>
      </w:r>
    </w:p>
    <w:p w:rsidR="004E3D25"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1557"/>
        <w:gridCol w:w="76"/>
        <w:gridCol w:w="1633"/>
        <w:gridCol w:w="1481"/>
        <w:gridCol w:w="152"/>
        <w:gridCol w:w="1633"/>
        <w:gridCol w:w="558"/>
        <w:gridCol w:w="1075"/>
        <w:gridCol w:w="1618"/>
      </w:tblGrid>
      <w:tr w:rsidR="004E3D25" w:rsidTr="004E3D25">
        <w:trPr>
          <w:jc w:val="center"/>
        </w:trPr>
        <w:tc>
          <w:tcPr>
            <w:tcW w:w="3190" w:type="dxa"/>
            <w:gridSpan w:val="2"/>
          </w:tcPr>
          <w:p w:rsidR="004E3D25"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rPr>
            </w:pPr>
            <w:r>
              <w:rPr>
                <w:noProof/>
                <w:rtl/>
                <w:lang w:val="en-US"/>
              </w:rPr>
              <w:drawing>
                <wp:inline distT="0" distB="0" distL="0" distR="0" wp14:anchorId="2556E089" wp14:editId="10F0B819">
                  <wp:extent cx="720000" cy="720000"/>
                  <wp:effectExtent l="0" t="0" r="4445"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3.png"/>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90" w:type="dxa"/>
            <w:gridSpan w:val="3"/>
          </w:tcPr>
          <w:p w:rsidR="004E3D25"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rPr>
            </w:pPr>
            <w:r>
              <w:rPr>
                <w:rFonts w:hint="cs"/>
                <w:noProof/>
                <w:rtl/>
                <w:lang w:val="en-US"/>
              </w:rPr>
              <w:drawing>
                <wp:inline distT="0" distB="0" distL="0" distR="0" wp14:anchorId="7DD33FC4" wp14:editId="2C42343F">
                  <wp:extent cx="1440000" cy="1440000"/>
                  <wp:effectExtent l="0" t="0" r="825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9.png"/>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343" w:type="dxa"/>
            <w:gridSpan w:val="3"/>
          </w:tcPr>
          <w:p w:rsidR="004E3D25"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rPr>
            </w:pPr>
          </w:p>
        </w:tc>
        <w:tc>
          <w:tcPr>
            <w:tcW w:w="2693" w:type="dxa"/>
            <w:gridSpan w:val="2"/>
          </w:tcPr>
          <w:p w:rsidR="004E3D25"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noProof/>
                <w:rtl/>
                <w:lang w:val="en-US"/>
              </w:rPr>
            </w:pPr>
            <w:r>
              <w:rPr>
                <w:rFonts w:hint="cs"/>
                <w:noProof/>
                <w:rtl/>
                <w:lang w:val="en-US"/>
              </w:rPr>
              <w:drawing>
                <wp:inline distT="0" distB="0" distL="0" distR="0" wp14:anchorId="02DB19E6" wp14:editId="2A7D4B32">
                  <wp:extent cx="720000" cy="720000"/>
                  <wp:effectExtent l="0" t="0" r="4445" b="444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4.png"/>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rsidR="004E3D25"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noProof/>
                <w:rtl/>
                <w:lang w:val="en-US"/>
              </w:rPr>
            </w:pPr>
            <w:r>
              <w:rPr>
                <w:rFonts w:hint="cs"/>
                <w:noProof/>
                <w:rtl/>
                <w:lang w:val="en-US"/>
              </w:rPr>
              <w:drawing>
                <wp:inline distT="0" distB="0" distL="0" distR="0" wp14:anchorId="23BA9150" wp14:editId="476573DE">
                  <wp:extent cx="720000" cy="720000"/>
                  <wp:effectExtent l="0" t="0" r="4445" b="444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17.png"/>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4E3D25" w:rsidTr="004E3D25">
        <w:trPr>
          <w:jc w:val="center"/>
        </w:trPr>
        <w:tc>
          <w:tcPr>
            <w:tcW w:w="11416" w:type="dxa"/>
            <w:gridSpan w:val="10"/>
            <w:shd w:val="clear" w:color="auto" w:fill="auto"/>
          </w:tcPr>
          <w:p w:rsidR="004E3D25" w:rsidRPr="000A0381"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b/>
                <w:bCs/>
                <w:color w:val="E36C0A" w:themeColor="accent6" w:themeShade="BF"/>
                <w:rtl/>
              </w:rPr>
            </w:pPr>
            <w:r>
              <w:rPr>
                <w:rFonts w:hint="cs"/>
                <w:b/>
                <w:bCs/>
                <w:color w:val="E36C0A" w:themeColor="accent6" w:themeShade="BF"/>
                <w:rtl/>
              </w:rPr>
              <w:t xml:space="preserve">الأهداف </w:t>
            </w:r>
            <w:r w:rsidRPr="000A0381">
              <w:rPr>
                <w:rFonts w:hint="cs"/>
                <w:b/>
                <w:bCs/>
                <w:color w:val="E36C0A" w:themeColor="accent6" w:themeShade="BF"/>
                <w:rtl/>
              </w:rPr>
              <w:t>التي يس</w:t>
            </w:r>
            <w:r>
              <w:rPr>
                <w:rFonts w:hint="cs"/>
                <w:b/>
                <w:bCs/>
                <w:color w:val="E36C0A" w:themeColor="accent6" w:themeShade="BF"/>
                <w:rtl/>
              </w:rPr>
              <w:t>ا</w:t>
            </w:r>
            <w:r w:rsidRPr="000A0381">
              <w:rPr>
                <w:rFonts w:hint="cs"/>
                <w:b/>
                <w:bCs/>
                <w:color w:val="E36C0A" w:themeColor="accent6" w:themeShade="BF"/>
                <w:rtl/>
              </w:rPr>
              <w:t>هم فيها الابتكار بشكل مباشر</w:t>
            </w:r>
          </w:p>
        </w:tc>
      </w:tr>
      <w:tr w:rsidR="004E3D25" w:rsidTr="004E3D25">
        <w:trPr>
          <w:jc w:val="center"/>
        </w:trPr>
        <w:tc>
          <w:tcPr>
            <w:tcW w:w="1633" w:type="dxa"/>
            <w:shd w:val="clear" w:color="auto" w:fill="auto"/>
          </w:tcPr>
          <w:p w:rsidR="004E3D25"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rPr>
            </w:pPr>
            <w:r>
              <w:rPr>
                <w:rFonts w:hint="cs"/>
                <w:noProof/>
                <w:rtl/>
                <w:lang w:val="en-US"/>
              </w:rPr>
              <w:drawing>
                <wp:inline distT="0" distB="0" distL="0" distR="0" wp14:anchorId="1A1AE245" wp14:editId="146723A5">
                  <wp:extent cx="720000" cy="720000"/>
                  <wp:effectExtent l="0" t="0" r="4445" b="444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2.png"/>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633" w:type="dxa"/>
            <w:gridSpan w:val="2"/>
            <w:shd w:val="clear" w:color="auto" w:fill="auto"/>
          </w:tcPr>
          <w:p w:rsidR="004E3D25"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rPr>
            </w:pPr>
            <w:r>
              <w:rPr>
                <w:rFonts w:hint="cs"/>
                <w:noProof/>
                <w:rtl/>
                <w:lang w:val="en-US"/>
              </w:rPr>
              <w:drawing>
                <wp:inline distT="0" distB="0" distL="0" distR="0" wp14:anchorId="53CF3BB8" wp14:editId="5032E652">
                  <wp:extent cx="720000" cy="720000"/>
                  <wp:effectExtent l="0" t="0" r="4445" b="44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3.png"/>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633" w:type="dxa"/>
            <w:shd w:val="clear" w:color="auto" w:fill="auto"/>
          </w:tcPr>
          <w:p w:rsidR="004E3D25"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rPr>
            </w:pPr>
            <w:r>
              <w:rPr>
                <w:rFonts w:hint="cs"/>
                <w:noProof/>
                <w:rtl/>
                <w:lang w:val="en-US"/>
              </w:rPr>
              <w:drawing>
                <wp:inline distT="0" distB="0" distL="0" distR="0" wp14:anchorId="4BBAC7E2" wp14:editId="5792F8C0">
                  <wp:extent cx="720000" cy="720000"/>
                  <wp:effectExtent l="0" t="0" r="4445" b="444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6.png"/>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633" w:type="dxa"/>
            <w:gridSpan w:val="2"/>
            <w:shd w:val="clear" w:color="auto" w:fill="auto"/>
          </w:tcPr>
          <w:p w:rsidR="004E3D25"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rPr>
            </w:pPr>
            <w:r>
              <w:rPr>
                <w:rFonts w:hint="cs"/>
                <w:noProof/>
                <w:rtl/>
                <w:lang w:val="en-US"/>
              </w:rPr>
              <w:drawing>
                <wp:inline distT="0" distB="0" distL="0" distR="0" wp14:anchorId="3C5DBAD0" wp14:editId="72D487F7">
                  <wp:extent cx="720000" cy="720000"/>
                  <wp:effectExtent l="0" t="0" r="4445" b="444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7.png"/>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633" w:type="dxa"/>
            <w:shd w:val="clear" w:color="auto" w:fill="auto"/>
          </w:tcPr>
          <w:p w:rsidR="004E3D25"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rPr>
            </w:pPr>
            <w:r>
              <w:rPr>
                <w:rFonts w:hint="cs"/>
                <w:noProof/>
                <w:rtl/>
                <w:lang w:val="en-US"/>
              </w:rPr>
              <w:drawing>
                <wp:inline distT="0" distB="0" distL="0" distR="0" wp14:anchorId="5E70F6BB" wp14:editId="2EB64245">
                  <wp:extent cx="720000" cy="720000"/>
                  <wp:effectExtent l="0" t="0" r="4445" b="444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8.png"/>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633" w:type="dxa"/>
            <w:gridSpan w:val="2"/>
            <w:shd w:val="clear" w:color="auto" w:fill="auto"/>
          </w:tcPr>
          <w:p w:rsidR="004E3D25"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rPr>
            </w:pPr>
            <w:r>
              <w:rPr>
                <w:rFonts w:hint="cs"/>
                <w:noProof/>
                <w:rtl/>
                <w:lang w:val="en-US"/>
              </w:rPr>
              <w:drawing>
                <wp:inline distT="0" distB="0" distL="0" distR="0" wp14:anchorId="21191ED8" wp14:editId="5BC10CC6">
                  <wp:extent cx="720000" cy="720000"/>
                  <wp:effectExtent l="0" t="0" r="4445"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11.png"/>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618" w:type="dxa"/>
            <w:shd w:val="clear" w:color="auto" w:fill="auto"/>
          </w:tcPr>
          <w:p w:rsidR="004E3D25"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rPr>
            </w:pPr>
            <w:r>
              <w:rPr>
                <w:rFonts w:hint="cs"/>
                <w:noProof/>
                <w:rtl/>
                <w:lang w:val="en-US"/>
              </w:rPr>
              <w:drawing>
                <wp:inline distT="0" distB="0" distL="0" distR="0" wp14:anchorId="1813ECA3" wp14:editId="4F69E17C">
                  <wp:extent cx="720000" cy="720000"/>
                  <wp:effectExtent l="0" t="0" r="4445" b="444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13.png"/>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bl>
    <w:p w:rsidR="004E3D25"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rPr>
      </w:pPr>
    </w:p>
    <w:tbl>
      <w:tblPr>
        <w:tblStyle w:val="TableGrid"/>
        <w:bidiVisual/>
        <w:tblW w:w="0" w:type="auto"/>
        <w:jc w:val="center"/>
        <w:tblInd w:w="4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701"/>
        <w:gridCol w:w="1560"/>
        <w:gridCol w:w="1559"/>
      </w:tblGrid>
      <w:tr w:rsidR="004E3D25" w:rsidTr="004E3D25">
        <w:trPr>
          <w:jc w:val="center"/>
        </w:trPr>
        <w:tc>
          <w:tcPr>
            <w:tcW w:w="6379" w:type="dxa"/>
            <w:gridSpan w:val="4"/>
          </w:tcPr>
          <w:p w:rsidR="004E3D25" w:rsidRPr="00510D1B"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b/>
                <w:bCs/>
                <w:color w:val="E36C0A" w:themeColor="accent6" w:themeShade="BF"/>
                <w:rtl/>
              </w:rPr>
            </w:pPr>
            <w:r w:rsidRPr="00F17C9A">
              <w:rPr>
                <w:rFonts w:hint="cs"/>
                <w:b/>
                <w:bCs/>
                <w:color w:val="E36C0A" w:themeColor="accent6" w:themeShade="BF"/>
                <w:rtl/>
              </w:rPr>
              <w:t xml:space="preserve">الأهداف التي يساعد الابتكار في تحقيقها باعتباره </w:t>
            </w:r>
            <w:r>
              <w:rPr>
                <w:rFonts w:hint="cs"/>
                <w:b/>
                <w:bCs/>
                <w:color w:val="E36C0A" w:themeColor="accent6" w:themeShade="BF"/>
                <w:rtl/>
              </w:rPr>
              <w:t>أحد</w:t>
            </w:r>
            <w:r w:rsidRPr="00F17C9A">
              <w:rPr>
                <w:rFonts w:hint="cs"/>
                <w:b/>
                <w:bCs/>
                <w:color w:val="E36C0A" w:themeColor="accent6" w:themeShade="BF"/>
                <w:rtl/>
              </w:rPr>
              <w:t xml:space="preserve"> محاور السياس</w:t>
            </w:r>
            <w:r>
              <w:rPr>
                <w:rFonts w:hint="cs"/>
                <w:b/>
                <w:bCs/>
                <w:color w:val="E36C0A" w:themeColor="accent6" w:themeShade="BF"/>
                <w:rtl/>
              </w:rPr>
              <w:t>ة</w:t>
            </w:r>
          </w:p>
        </w:tc>
      </w:tr>
      <w:tr w:rsidR="004E3D25" w:rsidTr="004E3D25">
        <w:trPr>
          <w:jc w:val="center"/>
        </w:trPr>
        <w:tc>
          <w:tcPr>
            <w:tcW w:w="1559" w:type="dxa"/>
          </w:tcPr>
          <w:p w:rsidR="004E3D25"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rPr>
            </w:pPr>
            <w:r>
              <w:rPr>
                <w:noProof/>
                <w:rtl/>
                <w:lang w:val="en-US"/>
              </w:rPr>
              <w:drawing>
                <wp:inline distT="0" distB="0" distL="0" distR="0" wp14:anchorId="2BFC3BB3" wp14:editId="068AF9DA">
                  <wp:extent cx="720000" cy="720000"/>
                  <wp:effectExtent l="0" t="0" r="4445" b="444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1.png"/>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701" w:type="dxa"/>
          </w:tcPr>
          <w:p w:rsidR="004E3D25"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rPr>
            </w:pPr>
            <w:r>
              <w:rPr>
                <w:noProof/>
                <w:rtl/>
                <w:lang w:val="en-US"/>
              </w:rPr>
              <w:drawing>
                <wp:inline distT="0" distB="0" distL="0" distR="0" wp14:anchorId="1C9FE009" wp14:editId="3C6289D1">
                  <wp:extent cx="720000" cy="720000"/>
                  <wp:effectExtent l="0" t="0" r="4445" b="444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8.png"/>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560" w:type="dxa"/>
          </w:tcPr>
          <w:p w:rsidR="004E3D25"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rPr>
            </w:pPr>
            <w:r>
              <w:rPr>
                <w:noProof/>
                <w:rtl/>
                <w:lang w:val="en-US"/>
              </w:rPr>
              <w:drawing>
                <wp:inline distT="0" distB="0" distL="0" distR="0" wp14:anchorId="2B4DFAE2" wp14:editId="699E6F6A">
                  <wp:extent cx="720000" cy="720000"/>
                  <wp:effectExtent l="0" t="0" r="4445" b="44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14.png"/>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559" w:type="dxa"/>
          </w:tcPr>
          <w:p w:rsidR="004E3D25" w:rsidRDefault="004E3D25"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rPr>
            </w:pPr>
            <w:r>
              <w:rPr>
                <w:noProof/>
                <w:rtl/>
                <w:lang w:val="en-US"/>
              </w:rPr>
              <w:drawing>
                <wp:inline distT="0" distB="0" distL="0" distR="0" wp14:anchorId="7E252200" wp14:editId="71965ACD">
                  <wp:extent cx="720000" cy="720000"/>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DG goals_icons-individual-rgb-15.png"/>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bl>
    <w:p w:rsidR="00D56479" w:rsidRDefault="00D56479"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rPr>
        <w:sectPr w:rsidR="00D56479" w:rsidSect="00F62F6C">
          <w:headerReference w:type="even" r:id="rId293"/>
          <w:headerReference w:type="default" r:id="rId294"/>
          <w:footerReference w:type="even" r:id="rId295"/>
          <w:footerReference w:type="default" r:id="rId296"/>
          <w:footerReference w:type="first" r:id="rId297"/>
          <w:pgSz w:w="16840" w:h="11907" w:orient="landscape" w:code="9"/>
          <w:pgMar w:top="1134" w:right="1134" w:bottom="1134" w:left="1134" w:header="510" w:footer="1021" w:gutter="0"/>
          <w:cols w:space="720"/>
          <w:docGrid w:linePitch="299"/>
        </w:sectPr>
      </w:pPr>
    </w:p>
    <w:p w:rsidR="00D56479" w:rsidRPr="00D56479" w:rsidRDefault="00D56479" w:rsidP="00A7221B">
      <w:pPr>
        <w:pStyle w:val="ARNormal"/>
        <w:tabs>
          <w:tab w:val="left" w:pos="2239"/>
        </w:tabs>
        <w:spacing w:after="0" w:line="240" w:lineRule="auto"/>
        <w:ind w:left="-29"/>
        <w:rPr>
          <w:b/>
          <w:bCs/>
          <w:sz w:val="40"/>
          <w:szCs w:val="40"/>
          <w:rtl/>
          <w:lang w:bidi="ar-SA"/>
        </w:rPr>
      </w:pPr>
      <w:r w:rsidRPr="00D56479">
        <w:rPr>
          <w:rFonts w:hint="cs"/>
          <w:b/>
          <w:bCs/>
          <w:sz w:val="40"/>
          <w:szCs w:val="40"/>
          <w:rtl/>
          <w:lang w:bidi="ar-SA"/>
        </w:rPr>
        <w:lastRenderedPageBreak/>
        <w:t>المرفق العاشر</w:t>
      </w:r>
      <w:r w:rsidRPr="00D56479">
        <w:rPr>
          <w:b/>
          <w:bCs/>
          <w:sz w:val="40"/>
          <w:szCs w:val="40"/>
          <w:rtl/>
          <w:lang w:bidi="ar-SA"/>
        </w:rPr>
        <w:tab/>
      </w:r>
      <w:r w:rsidRPr="00D56479">
        <w:rPr>
          <w:rFonts w:hint="cs"/>
          <w:b/>
          <w:bCs/>
          <w:sz w:val="40"/>
          <w:szCs w:val="40"/>
          <w:rtl/>
          <w:lang w:bidi="ar-SA"/>
        </w:rPr>
        <w:t xml:space="preserve">الهيكل التنظيمي </w:t>
      </w:r>
      <w:proofErr w:type="spellStart"/>
      <w:r w:rsidRPr="00D56479">
        <w:rPr>
          <w:rFonts w:hint="cs"/>
          <w:b/>
          <w:bCs/>
          <w:sz w:val="40"/>
          <w:szCs w:val="40"/>
          <w:rtl/>
          <w:lang w:bidi="ar-SA"/>
        </w:rPr>
        <w:t>للويبو</w:t>
      </w:r>
      <w:proofErr w:type="spellEnd"/>
    </w:p>
    <w:p w:rsidR="00343D1B" w:rsidRDefault="00D56479" w:rsidP="00D56479">
      <w:pPr>
        <w:pStyle w:val="ARNormal"/>
        <w:spacing w:before="240" w:line="240" w:lineRule="auto"/>
        <w:jc w:val="center"/>
        <w:rPr>
          <w:rtl/>
        </w:rPr>
        <w:sectPr w:rsidR="00343D1B" w:rsidSect="00B96ED4">
          <w:headerReference w:type="first" r:id="rId298"/>
          <w:pgSz w:w="16840" w:h="11907" w:orient="landscape" w:code="9"/>
          <w:pgMar w:top="1134" w:right="1134" w:bottom="1134" w:left="1134" w:header="510" w:footer="1021" w:gutter="0"/>
          <w:cols w:space="720"/>
          <w:docGrid w:linePitch="299"/>
        </w:sectPr>
      </w:pPr>
      <w:r w:rsidRPr="00446141">
        <w:rPr>
          <w:noProof/>
          <w:rtl/>
          <w:lang w:bidi="ar-SA"/>
        </w:rPr>
        <w:drawing>
          <wp:inline distT="0" distB="0" distL="0" distR="0" wp14:anchorId="30264D9B" wp14:editId="487BF2C6">
            <wp:extent cx="9203377" cy="536764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9196486" cy="5363628"/>
                    </a:xfrm>
                    <a:prstGeom prst="rect">
                      <a:avLst/>
                    </a:prstGeom>
                    <a:noFill/>
                    <a:ln>
                      <a:noFill/>
                    </a:ln>
                  </pic:spPr>
                </pic:pic>
              </a:graphicData>
            </a:graphic>
          </wp:inline>
        </w:drawing>
      </w:r>
    </w:p>
    <w:p w:rsidR="00D56479" w:rsidRPr="00343D1B" w:rsidRDefault="00343D1B" w:rsidP="00343D1B">
      <w:pPr>
        <w:pStyle w:val="ARNormal"/>
        <w:spacing w:before="240" w:line="240" w:lineRule="auto"/>
        <w:jc w:val="left"/>
        <w:rPr>
          <w:b/>
          <w:bCs/>
          <w:sz w:val="40"/>
          <w:szCs w:val="40"/>
        </w:rPr>
      </w:pPr>
      <w:r w:rsidRPr="00343D1B">
        <w:rPr>
          <w:rFonts w:hint="cs"/>
          <w:b/>
          <w:bCs/>
          <w:sz w:val="40"/>
          <w:szCs w:val="40"/>
          <w:rtl/>
        </w:rPr>
        <w:lastRenderedPageBreak/>
        <w:t>رابعا.</w:t>
      </w:r>
      <w:r w:rsidRPr="00343D1B">
        <w:rPr>
          <w:b/>
          <w:bCs/>
          <w:sz w:val="40"/>
          <w:szCs w:val="40"/>
          <w:rtl/>
        </w:rPr>
        <w:tab/>
      </w:r>
      <w:r w:rsidRPr="00343D1B">
        <w:rPr>
          <w:rFonts w:hint="cs"/>
          <w:b/>
          <w:bCs/>
          <w:sz w:val="40"/>
          <w:szCs w:val="40"/>
          <w:rtl/>
        </w:rPr>
        <w:t>الملحقات</w:t>
      </w:r>
    </w:p>
    <w:p w:rsidR="00343D1B" w:rsidRPr="00A7221B" w:rsidRDefault="00343D1B" w:rsidP="00DE1B51">
      <w:pPr>
        <w:keepNext/>
        <w:tabs>
          <w:tab w:val="left" w:pos="0"/>
          <w:tab w:val="left" w:pos="1985"/>
        </w:tabs>
        <w:bidi/>
        <w:snapToGrid w:val="0"/>
        <w:spacing w:after="120" w:line="420" w:lineRule="exact"/>
        <w:outlineLvl w:val="0"/>
        <w:rPr>
          <w:rFonts w:ascii="Arabic Typesetting" w:hAnsi="Arabic Typesetting" w:cs="Arabic Typesetting"/>
          <w:bCs/>
          <w:i/>
          <w:sz w:val="40"/>
          <w:szCs w:val="40"/>
          <w:rtl/>
        </w:rPr>
      </w:pPr>
      <w:bookmarkStart w:id="31" w:name="_Toc420595551"/>
      <w:bookmarkStart w:id="32" w:name="_Toc364355432"/>
      <w:bookmarkStart w:id="33" w:name="_Toc358745266"/>
      <w:bookmarkStart w:id="34" w:name="_Toc358744820"/>
      <w:r w:rsidRPr="00A7221B">
        <w:rPr>
          <w:rFonts w:ascii="Arabic Typesetting" w:hAnsi="Arabic Typesetting" w:cs="Arabic Typesetting"/>
          <w:bCs/>
          <w:i/>
          <w:sz w:val="40"/>
          <w:szCs w:val="40"/>
          <w:rtl/>
        </w:rPr>
        <w:t>الملحق ألف</w:t>
      </w:r>
      <w:bookmarkEnd w:id="31"/>
      <w:bookmarkEnd w:id="32"/>
      <w:bookmarkEnd w:id="33"/>
      <w:bookmarkEnd w:id="34"/>
    </w:p>
    <w:p w:rsidR="00343D1B" w:rsidRPr="00C63E56" w:rsidRDefault="00343D1B" w:rsidP="00DE1B51">
      <w:pPr>
        <w:keepNext/>
        <w:tabs>
          <w:tab w:val="left" w:pos="0"/>
          <w:tab w:val="left" w:pos="1985"/>
        </w:tabs>
        <w:bidi/>
        <w:snapToGrid w:val="0"/>
        <w:spacing w:after="120" w:line="380" w:lineRule="exact"/>
        <w:rPr>
          <w:rFonts w:ascii="Arabic Typesetting" w:hAnsi="Arabic Typesetting" w:cs="Arabic Typesetting"/>
          <w:bCs/>
          <w:iCs/>
          <w:caps/>
          <w:sz w:val="38"/>
          <w:szCs w:val="38"/>
          <w:rtl/>
        </w:rPr>
      </w:pPr>
      <w:bookmarkStart w:id="35" w:name="_Toc364355433"/>
      <w:r w:rsidRPr="00A7221B">
        <w:rPr>
          <w:rFonts w:ascii="Arabic Typesetting" w:hAnsi="Arabic Typesetting" w:cs="Arabic Typesetting"/>
          <w:bCs/>
          <w:i/>
          <w:sz w:val="40"/>
          <w:szCs w:val="40"/>
          <w:rtl/>
        </w:rPr>
        <w:t>اشتراكات الدول الأعضاء</w:t>
      </w:r>
      <w:bookmarkEnd w:id="35"/>
    </w:p>
    <w:p w:rsidR="00343D1B" w:rsidRPr="00C63E56" w:rsidRDefault="00343D1B" w:rsidP="00DE1B51">
      <w:pPr>
        <w:bidi/>
        <w:rPr>
          <w:rFonts w:ascii="Arabic Typesetting" w:hAnsi="Arabic Typesetting" w:cs="Arabic Typesetting"/>
          <w:sz w:val="28"/>
          <w:szCs w:val="28"/>
          <w:lang w:bidi="ar-EG"/>
        </w:rPr>
      </w:pPr>
      <w:r w:rsidRPr="00C63E56">
        <w:rPr>
          <w:rFonts w:ascii="Arabic Typesetting" w:hAnsi="Arabic Typesetting" w:cs="Arabic Typesetting"/>
          <w:sz w:val="28"/>
          <w:szCs w:val="28"/>
          <w:rtl/>
          <w:lang w:bidi="ar-EG"/>
        </w:rPr>
        <w:t>(بالفرنكات السويسرية)</w:t>
      </w:r>
    </w:p>
    <w:p w:rsidR="00343D1B" w:rsidRPr="00C63E56" w:rsidRDefault="00343D1B" w:rsidP="00DE1B51">
      <w:pPr>
        <w:bidi/>
        <w:ind w:left="-28"/>
        <w:rPr>
          <w:bCs/>
          <w:sz w:val="20"/>
          <w:lang w:bidi="ar-EG"/>
        </w:rPr>
      </w:pPr>
    </w:p>
    <w:tbl>
      <w:tblPr>
        <w:tblStyle w:val="LightShading"/>
        <w:bidiVisual/>
        <w:tblW w:w="9465" w:type="dxa"/>
        <w:tblBorders>
          <w:top w:val="none" w:sz="0" w:space="0" w:color="auto"/>
          <w:bottom w:val="none" w:sz="0" w:space="0" w:color="auto"/>
        </w:tblBorders>
        <w:tblLayout w:type="fixed"/>
        <w:tblLook w:val="04A0" w:firstRow="1" w:lastRow="0" w:firstColumn="1" w:lastColumn="0" w:noHBand="0" w:noVBand="1"/>
      </w:tblPr>
      <w:tblGrid>
        <w:gridCol w:w="2750"/>
        <w:gridCol w:w="1431"/>
        <w:gridCol w:w="1211"/>
        <w:gridCol w:w="1321"/>
        <w:gridCol w:w="1431"/>
        <w:gridCol w:w="1321"/>
      </w:tblGrid>
      <w:tr w:rsidR="00343D1B" w:rsidRPr="00C63E56" w:rsidTr="00DE1B51">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750"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343D1B" w:rsidRPr="008B57AD" w:rsidRDefault="00343D1B" w:rsidP="00DE1B51">
            <w:pPr>
              <w:bidi/>
              <w:spacing w:before="60"/>
              <w:jc w:val="center"/>
              <w:rPr>
                <w:rFonts w:ascii="Arabic Typesetting" w:hAnsi="Arabic Typesetting" w:cs="Arabic Typesetting"/>
                <w:b w:val="0"/>
                <w:snapToGrid w:val="0"/>
                <w:sz w:val="28"/>
                <w:szCs w:val="28"/>
                <w:lang w:eastAsia="ja-JP"/>
              </w:rPr>
            </w:pPr>
            <w:r w:rsidRPr="008B57AD">
              <w:rPr>
                <w:rFonts w:ascii="Arabic Typesetting" w:hAnsi="Arabic Typesetting" w:cs="Arabic Typesetting"/>
                <w:b w:val="0"/>
                <w:snapToGrid w:val="0"/>
                <w:sz w:val="28"/>
                <w:szCs w:val="28"/>
                <w:rtl/>
                <w:lang w:eastAsia="ja-JP"/>
              </w:rPr>
              <w:t>الدول الأعضاء في واحد أو أكثر من الاتحادات الممولة من الاشتراكات</w:t>
            </w:r>
          </w:p>
        </w:tc>
        <w:tc>
          <w:tcPr>
            <w:tcW w:w="1431"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343D1B" w:rsidRPr="008B57AD" w:rsidRDefault="00343D1B" w:rsidP="00DE1B51">
            <w:pPr>
              <w:bidi/>
              <w:spacing w:before="60"/>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b w:val="0"/>
                <w:snapToGrid w:val="0"/>
                <w:sz w:val="28"/>
                <w:szCs w:val="28"/>
                <w:lang w:eastAsia="ja-JP"/>
              </w:rPr>
            </w:pPr>
            <w:r w:rsidRPr="008B57AD">
              <w:rPr>
                <w:rFonts w:ascii="Arabic Typesetting" w:hAnsi="Arabic Typesetting" w:cs="Arabic Typesetting"/>
                <w:b w:val="0"/>
                <w:snapToGrid w:val="0"/>
                <w:sz w:val="28"/>
                <w:szCs w:val="28"/>
                <w:rtl/>
                <w:lang w:eastAsia="ja-JP"/>
              </w:rPr>
              <w:t>فئة الاشتراك</w:t>
            </w:r>
          </w:p>
        </w:tc>
        <w:tc>
          <w:tcPr>
            <w:tcW w:w="1211"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343D1B" w:rsidRPr="008B57AD" w:rsidRDefault="00343D1B" w:rsidP="00DE1B51">
            <w:pPr>
              <w:bidi/>
              <w:spacing w:before="60"/>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b w:val="0"/>
                <w:snapToGrid w:val="0"/>
                <w:sz w:val="28"/>
                <w:szCs w:val="28"/>
                <w:rtl/>
                <w:lang w:eastAsia="ja-JP"/>
              </w:rPr>
            </w:pPr>
            <w:r w:rsidRPr="008B57AD">
              <w:rPr>
                <w:rFonts w:ascii="Arabic Typesetting" w:hAnsi="Arabic Typesetting" w:cs="Arabic Typesetting"/>
                <w:b w:val="0"/>
                <w:snapToGrid w:val="0"/>
                <w:sz w:val="28"/>
                <w:szCs w:val="28"/>
                <w:rtl/>
                <w:lang w:eastAsia="ja-JP"/>
              </w:rPr>
              <w:t>وحدة الاشتراك</w:t>
            </w:r>
          </w:p>
          <w:p w:rsidR="00343D1B" w:rsidRPr="008B57AD" w:rsidRDefault="00343D1B" w:rsidP="00DE1B51">
            <w:pPr>
              <w:bidi/>
              <w:spacing w:before="60"/>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b w:val="0"/>
                <w:snapToGrid w:val="0"/>
                <w:sz w:val="28"/>
                <w:szCs w:val="28"/>
                <w:lang w:eastAsia="ja-JP"/>
              </w:rPr>
            </w:pPr>
            <w:r w:rsidRPr="008B57AD">
              <w:rPr>
                <w:rFonts w:ascii="Arabic Typesetting" w:hAnsi="Arabic Typesetting" w:cs="Arabic Typesetting" w:hint="cs"/>
                <w:b w:val="0"/>
                <w:snapToGrid w:val="0"/>
                <w:color w:val="000000"/>
                <w:sz w:val="28"/>
                <w:szCs w:val="28"/>
                <w:rtl/>
                <w:lang w:eastAsia="ja-JP"/>
              </w:rPr>
              <w:t>2018</w:t>
            </w:r>
            <w:r w:rsidRPr="008B57AD">
              <w:rPr>
                <w:rFonts w:ascii="Arabic Typesetting" w:hAnsi="Arabic Typesetting" w:cs="Arabic Typesetting"/>
                <w:b w:val="0"/>
                <w:snapToGrid w:val="0"/>
                <w:color w:val="000000"/>
                <w:sz w:val="28"/>
                <w:szCs w:val="28"/>
                <w:rtl/>
                <w:lang w:eastAsia="ja-JP"/>
              </w:rPr>
              <w:t>/</w:t>
            </w:r>
            <w:r w:rsidRPr="008B57AD">
              <w:rPr>
                <w:rFonts w:ascii="Arabic Typesetting" w:hAnsi="Arabic Typesetting" w:cs="Arabic Typesetting" w:hint="cs"/>
                <w:b w:val="0"/>
                <w:snapToGrid w:val="0"/>
                <w:color w:val="000000"/>
                <w:sz w:val="28"/>
                <w:szCs w:val="28"/>
                <w:rtl/>
                <w:lang w:eastAsia="ja-JP"/>
              </w:rPr>
              <w:t>19</w:t>
            </w:r>
          </w:p>
        </w:tc>
        <w:tc>
          <w:tcPr>
            <w:tcW w:w="1321"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343D1B" w:rsidRPr="008B57AD" w:rsidRDefault="00343D1B" w:rsidP="00DE1B51">
            <w:pPr>
              <w:bidi/>
              <w:spacing w:before="60"/>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b w:val="0"/>
                <w:snapToGrid w:val="0"/>
                <w:sz w:val="28"/>
                <w:szCs w:val="28"/>
                <w:rtl/>
                <w:lang w:eastAsia="ja-JP"/>
              </w:rPr>
            </w:pPr>
            <w:r w:rsidRPr="008B57AD">
              <w:rPr>
                <w:rFonts w:ascii="Arabic Typesetting" w:hAnsi="Arabic Typesetting" w:cs="Arabic Typesetting"/>
                <w:b w:val="0"/>
                <w:snapToGrid w:val="0"/>
                <w:sz w:val="28"/>
                <w:szCs w:val="28"/>
                <w:rtl/>
                <w:lang w:eastAsia="ja-JP"/>
              </w:rPr>
              <w:t xml:space="preserve">الاشتراك </w:t>
            </w:r>
            <w:r w:rsidRPr="008B57AD">
              <w:rPr>
                <w:rFonts w:ascii="Arabic Typesetting" w:hAnsi="Arabic Typesetting" w:cs="Arabic Typesetting"/>
                <w:b w:val="0"/>
                <w:snapToGrid w:val="0"/>
                <w:sz w:val="28"/>
                <w:szCs w:val="28"/>
                <w:vertAlign w:val="superscript"/>
                <w:rtl/>
                <w:lang w:eastAsia="ja-JP"/>
              </w:rPr>
              <w:t>1</w:t>
            </w:r>
          </w:p>
          <w:p w:rsidR="00343D1B" w:rsidRPr="008B57AD" w:rsidRDefault="00343D1B" w:rsidP="00DE1B51">
            <w:pPr>
              <w:bidi/>
              <w:spacing w:before="60"/>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b w:val="0"/>
                <w:snapToGrid w:val="0"/>
                <w:sz w:val="28"/>
                <w:szCs w:val="28"/>
                <w:lang w:eastAsia="ja-JP"/>
              </w:rPr>
            </w:pPr>
            <w:r w:rsidRPr="008B57AD">
              <w:rPr>
                <w:rFonts w:ascii="Arabic Typesetting" w:hAnsi="Arabic Typesetting" w:cs="Arabic Typesetting" w:hint="cs"/>
                <w:b w:val="0"/>
                <w:snapToGrid w:val="0"/>
                <w:sz w:val="28"/>
                <w:szCs w:val="28"/>
                <w:rtl/>
                <w:lang w:eastAsia="ja-JP"/>
              </w:rPr>
              <w:t>2018</w:t>
            </w:r>
          </w:p>
        </w:tc>
        <w:tc>
          <w:tcPr>
            <w:tcW w:w="1431"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343D1B" w:rsidRPr="008B57AD" w:rsidRDefault="00343D1B" w:rsidP="00DE1B51">
            <w:pPr>
              <w:bidi/>
              <w:spacing w:before="60"/>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b w:val="0"/>
                <w:snapToGrid w:val="0"/>
                <w:sz w:val="28"/>
                <w:szCs w:val="28"/>
                <w:rtl/>
                <w:lang w:eastAsia="ja-JP"/>
              </w:rPr>
            </w:pPr>
            <w:r w:rsidRPr="008B57AD">
              <w:rPr>
                <w:rFonts w:ascii="Arabic Typesetting" w:hAnsi="Arabic Typesetting" w:cs="Arabic Typesetting"/>
                <w:b w:val="0"/>
                <w:snapToGrid w:val="0"/>
                <w:sz w:val="28"/>
                <w:szCs w:val="28"/>
                <w:rtl/>
                <w:lang w:eastAsia="ja-JP"/>
              </w:rPr>
              <w:t xml:space="preserve">الاشتراك </w:t>
            </w:r>
            <w:r w:rsidRPr="008B57AD">
              <w:rPr>
                <w:rFonts w:ascii="Arabic Typesetting" w:hAnsi="Arabic Typesetting" w:cs="Arabic Typesetting"/>
                <w:b w:val="0"/>
                <w:snapToGrid w:val="0"/>
                <w:sz w:val="28"/>
                <w:szCs w:val="28"/>
                <w:vertAlign w:val="superscript"/>
                <w:rtl/>
                <w:lang w:eastAsia="ja-JP"/>
              </w:rPr>
              <w:t>1</w:t>
            </w:r>
          </w:p>
          <w:p w:rsidR="00343D1B" w:rsidRPr="008B57AD" w:rsidRDefault="00343D1B" w:rsidP="00DE1B51">
            <w:pPr>
              <w:bidi/>
              <w:spacing w:before="60"/>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b w:val="0"/>
                <w:snapToGrid w:val="0"/>
                <w:sz w:val="28"/>
                <w:szCs w:val="28"/>
                <w:lang w:eastAsia="ja-JP"/>
              </w:rPr>
            </w:pPr>
            <w:r w:rsidRPr="008B57AD">
              <w:rPr>
                <w:rFonts w:ascii="Arabic Typesetting" w:hAnsi="Arabic Typesetting" w:cs="Arabic Typesetting" w:hint="cs"/>
                <w:b w:val="0"/>
                <w:snapToGrid w:val="0"/>
                <w:sz w:val="28"/>
                <w:szCs w:val="28"/>
                <w:rtl/>
                <w:lang w:eastAsia="ja-JP"/>
              </w:rPr>
              <w:t>2019</w:t>
            </w:r>
          </w:p>
        </w:tc>
        <w:tc>
          <w:tcPr>
            <w:tcW w:w="1321"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hideMark/>
          </w:tcPr>
          <w:p w:rsidR="00343D1B" w:rsidRPr="008B57AD" w:rsidRDefault="00343D1B" w:rsidP="00DE1B51">
            <w:pPr>
              <w:bidi/>
              <w:spacing w:before="60"/>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b w:val="0"/>
                <w:snapToGrid w:val="0"/>
                <w:sz w:val="28"/>
                <w:szCs w:val="28"/>
                <w:rtl/>
                <w:lang w:eastAsia="ja-JP"/>
              </w:rPr>
            </w:pPr>
            <w:r w:rsidRPr="008B57AD">
              <w:rPr>
                <w:rFonts w:ascii="Arabic Typesetting" w:hAnsi="Arabic Typesetting" w:cs="Arabic Typesetting"/>
                <w:b w:val="0"/>
                <w:snapToGrid w:val="0"/>
                <w:sz w:val="28"/>
                <w:szCs w:val="28"/>
                <w:rtl/>
                <w:lang w:eastAsia="ja-JP"/>
              </w:rPr>
              <w:t>الاشتراكات</w:t>
            </w:r>
          </w:p>
          <w:p w:rsidR="00343D1B" w:rsidRPr="008B57AD" w:rsidRDefault="00343D1B" w:rsidP="00DE1B51">
            <w:pPr>
              <w:bidi/>
              <w:spacing w:before="60"/>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b w:val="0"/>
                <w:snapToGrid w:val="0"/>
                <w:sz w:val="28"/>
                <w:szCs w:val="28"/>
                <w:lang w:eastAsia="ja-JP"/>
              </w:rPr>
            </w:pPr>
            <w:r w:rsidRPr="008B57AD">
              <w:rPr>
                <w:rFonts w:ascii="Arabic Typesetting" w:hAnsi="Arabic Typesetting" w:cs="Arabic Typesetting" w:hint="cs"/>
                <w:b w:val="0"/>
                <w:snapToGrid w:val="0"/>
                <w:color w:val="000000"/>
                <w:sz w:val="28"/>
                <w:szCs w:val="28"/>
                <w:rtl/>
                <w:lang w:eastAsia="ja-JP"/>
              </w:rPr>
              <w:t>2018</w:t>
            </w:r>
            <w:r w:rsidRPr="008B57AD">
              <w:rPr>
                <w:rFonts w:ascii="Arabic Typesetting" w:hAnsi="Arabic Typesetting" w:cs="Arabic Typesetting"/>
                <w:b w:val="0"/>
                <w:snapToGrid w:val="0"/>
                <w:color w:val="000000"/>
                <w:sz w:val="28"/>
                <w:szCs w:val="28"/>
                <w:rtl/>
                <w:lang w:eastAsia="ja-JP"/>
              </w:rPr>
              <w:t>/</w:t>
            </w:r>
            <w:r w:rsidRPr="008B57AD">
              <w:rPr>
                <w:rFonts w:ascii="Arabic Typesetting" w:hAnsi="Arabic Typesetting" w:cs="Arabic Typesetting" w:hint="cs"/>
                <w:b w:val="0"/>
                <w:snapToGrid w:val="0"/>
                <w:color w:val="000000"/>
                <w:sz w:val="28"/>
                <w:szCs w:val="28"/>
                <w:rtl/>
                <w:lang w:eastAsia="ja-JP"/>
              </w:rPr>
              <w:t>19</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shd w:val="clear" w:color="auto" w:fill="D9D9D9" w:themeFill="background1" w:themeFillShade="D9"/>
            <w:hideMark/>
          </w:tcPr>
          <w:p w:rsidR="00343D1B" w:rsidRPr="00937557" w:rsidRDefault="00343D1B" w:rsidP="00DE1B51">
            <w:pPr>
              <w:bidi/>
              <w:spacing w:before="60"/>
              <w:jc w:val="center"/>
              <w:rPr>
                <w:rFonts w:ascii="Arabic Typesetting" w:hAnsi="Arabic Typesetting" w:cs="Arabic Typesetting"/>
                <w:b w:val="0"/>
                <w:snapToGrid w:val="0"/>
                <w:sz w:val="28"/>
                <w:szCs w:val="28"/>
                <w:lang w:eastAsia="ja-JP"/>
              </w:rPr>
            </w:pPr>
            <w:r w:rsidRPr="008B57AD">
              <w:rPr>
                <w:rFonts w:ascii="Arabic Typesetting" w:hAnsi="Arabic Typesetting" w:cs="Arabic Typesetting"/>
                <w:snapToGrid w:val="0"/>
                <w:color w:val="404040" w:themeColor="text1" w:themeTint="BF"/>
                <w:sz w:val="28"/>
                <w:szCs w:val="28"/>
                <w:rtl/>
                <w:lang w:eastAsia="ja-JP"/>
              </w:rPr>
              <w:t>الاتحادات الممولة من الاشتراكات</w:t>
            </w:r>
          </w:p>
        </w:tc>
        <w:tc>
          <w:tcPr>
            <w:tcW w:w="1431" w:type="dxa"/>
            <w:vMerge/>
            <w:tcBorders>
              <w:left w:val="none" w:sz="0" w:space="0" w:color="auto"/>
              <w:right w:val="none" w:sz="0" w:space="0" w:color="auto"/>
            </w:tcBorders>
            <w:shd w:val="clear" w:color="auto" w:fill="D9D9D9" w:themeFill="background1" w:themeFillShade="D9"/>
            <w:hideMark/>
          </w:tcPr>
          <w:p w:rsidR="00343D1B" w:rsidRPr="00C63E56" w:rsidRDefault="00343D1B" w:rsidP="00DE1B51">
            <w:pP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bCs/>
                <w:snapToGrid w:val="0"/>
                <w:sz w:val="28"/>
                <w:szCs w:val="28"/>
                <w:lang w:eastAsia="ja-JP"/>
              </w:rPr>
            </w:pPr>
          </w:p>
        </w:tc>
        <w:tc>
          <w:tcPr>
            <w:tcW w:w="1211" w:type="dxa"/>
            <w:vMerge/>
            <w:tcBorders>
              <w:left w:val="none" w:sz="0" w:space="0" w:color="auto"/>
              <w:right w:val="none" w:sz="0" w:space="0" w:color="auto"/>
            </w:tcBorders>
            <w:shd w:val="clear" w:color="auto" w:fill="D9D9D9" w:themeFill="background1" w:themeFillShade="D9"/>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bCs/>
                <w:snapToGrid w:val="0"/>
                <w:sz w:val="28"/>
                <w:szCs w:val="28"/>
                <w:lang w:eastAsia="ja-JP"/>
              </w:rPr>
            </w:pPr>
          </w:p>
        </w:tc>
        <w:tc>
          <w:tcPr>
            <w:tcW w:w="1321" w:type="dxa"/>
            <w:vMerge/>
            <w:tcBorders>
              <w:left w:val="none" w:sz="0" w:space="0" w:color="auto"/>
              <w:right w:val="none" w:sz="0" w:space="0" w:color="auto"/>
            </w:tcBorders>
            <w:shd w:val="clear" w:color="auto" w:fill="D9D9D9" w:themeFill="background1" w:themeFillShade="D9"/>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b/>
                <w:snapToGrid w:val="0"/>
                <w:sz w:val="28"/>
                <w:szCs w:val="28"/>
                <w:lang w:eastAsia="ja-JP"/>
              </w:rPr>
            </w:pPr>
          </w:p>
        </w:tc>
        <w:tc>
          <w:tcPr>
            <w:tcW w:w="1431" w:type="dxa"/>
            <w:vMerge/>
            <w:tcBorders>
              <w:left w:val="none" w:sz="0" w:space="0" w:color="auto"/>
              <w:right w:val="none" w:sz="0" w:space="0" w:color="auto"/>
            </w:tcBorders>
            <w:shd w:val="clear" w:color="auto" w:fill="D9D9D9" w:themeFill="background1" w:themeFillShade="D9"/>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b/>
                <w:snapToGrid w:val="0"/>
                <w:sz w:val="28"/>
                <w:szCs w:val="28"/>
                <w:lang w:eastAsia="ja-JP"/>
              </w:rPr>
            </w:pPr>
          </w:p>
        </w:tc>
        <w:tc>
          <w:tcPr>
            <w:tcW w:w="1321" w:type="dxa"/>
            <w:vMerge/>
            <w:tcBorders>
              <w:left w:val="none" w:sz="0" w:space="0" w:color="auto"/>
              <w:right w:val="none" w:sz="0" w:space="0" w:color="auto"/>
            </w:tcBorders>
            <w:shd w:val="clear" w:color="auto" w:fill="D9D9D9" w:themeFill="background1" w:themeFillShade="D9"/>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bCs/>
                <w:snapToGrid w:val="0"/>
                <w:sz w:val="28"/>
                <w:szCs w:val="28"/>
                <w:lang w:eastAsia="ja-JP"/>
              </w:rPr>
            </w:pPr>
          </w:p>
        </w:tc>
      </w:tr>
      <w:tr w:rsidR="00343D1B" w:rsidRPr="00C63E56" w:rsidTr="00DE1B51">
        <w:trPr>
          <w:trHeight w:val="100"/>
        </w:trPr>
        <w:tc>
          <w:tcPr>
            <w:cnfStyle w:val="001000000000" w:firstRow="0" w:lastRow="0" w:firstColumn="1" w:lastColumn="0" w:oddVBand="0" w:evenVBand="0" w:oddHBand="0" w:evenHBand="0" w:firstRowFirstColumn="0" w:firstRowLastColumn="0" w:lastRowFirstColumn="0" w:lastRowLastColumn="0"/>
            <w:tcW w:w="2750" w:type="dxa"/>
            <w:shd w:val="clear" w:color="auto" w:fill="FFFFFF" w:themeFill="background1"/>
          </w:tcPr>
          <w:p w:rsidR="00343D1B" w:rsidRPr="00C63E56" w:rsidRDefault="00343D1B" w:rsidP="00DE1B51">
            <w:pPr>
              <w:bidi/>
              <w:jc w:val="right"/>
              <w:rPr>
                <w:rFonts w:ascii="Arabic Typesetting" w:hAnsi="Arabic Typesetting" w:cs="Arabic Typesetting"/>
                <w:snapToGrid w:val="0"/>
                <w:color w:val="000000"/>
                <w:sz w:val="28"/>
                <w:szCs w:val="28"/>
                <w:lang w:eastAsia="ja-JP"/>
              </w:rPr>
            </w:pPr>
          </w:p>
        </w:tc>
        <w:tc>
          <w:tcPr>
            <w:tcW w:w="1431" w:type="dxa"/>
            <w:shd w:val="clear" w:color="auto" w:fill="FFFFFF" w:themeFill="background1"/>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p>
        </w:tc>
        <w:tc>
          <w:tcPr>
            <w:tcW w:w="1211" w:type="dxa"/>
            <w:shd w:val="clear" w:color="auto" w:fill="FFFFFF" w:themeFill="background1"/>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snapToGrid w:val="0"/>
                <w:color w:val="000000"/>
                <w:sz w:val="18"/>
                <w:szCs w:val="18"/>
                <w:lang w:eastAsia="ja-JP"/>
              </w:rPr>
            </w:pPr>
          </w:p>
        </w:tc>
        <w:tc>
          <w:tcPr>
            <w:tcW w:w="1321" w:type="dxa"/>
            <w:shd w:val="clear" w:color="auto" w:fill="FFFFFF" w:themeFill="background1"/>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snapToGrid w:val="0"/>
                <w:color w:val="000000"/>
                <w:sz w:val="18"/>
                <w:szCs w:val="18"/>
                <w:lang w:eastAsia="ja-JP"/>
              </w:rPr>
            </w:pPr>
          </w:p>
        </w:tc>
        <w:tc>
          <w:tcPr>
            <w:tcW w:w="1431" w:type="dxa"/>
            <w:shd w:val="clear" w:color="auto" w:fill="FFFFFF" w:themeFill="background1"/>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snapToGrid w:val="0"/>
                <w:color w:val="000000"/>
                <w:sz w:val="18"/>
                <w:szCs w:val="18"/>
                <w:lang w:eastAsia="ja-JP"/>
              </w:rPr>
            </w:pPr>
          </w:p>
        </w:tc>
        <w:tc>
          <w:tcPr>
            <w:tcW w:w="1321" w:type="dxa"/>
            <w:shd w:val="clear" w:color="auto" w:fill="FFFFFF" w:themeFill="background1"/>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snapToGrid w:val="0"/>
                <w:color w:val="000000"/>
                <w:sz w:val="18"/>
                <w:szCs w:val="18"/>
                <w:lang w:eastAsia="ja-JP"/>
              </w:rPr>
            </w:pP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أفغانستان</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ألبانيا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الجزائر</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أندورا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vertAlign w:val="superscript"/>
                <w:lang w:eastAsia="ja-JP"/>
              </w:rPr>
            </w:pPr>
            <w:r w:rsidRPr="008B57AD">
              <w:rPr>
                <w:rFonts w:ascii="Arabic Typesetting" w:hAnsi="Arabic Typesetting" w:cs="Arabic Typesetting"/>
                <w:b w:val="0"/>
                <w:bCs w:val="0"/>
                <w:snapToGrid w:val="0"/>
                <w:sz w:val="28"/>
                <w:szCs w:val="28"/>
                <w:rtl/>
                <w:lang w:eastAsia="ja-JP"/>
              </w:rPr>
              <w:t>أنغولا</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 xml:space="preserve">أنتيغوا </w:t>
            </w:r>
            <w:proofErr w:type="spellStart"/>
            <w:r w:rsidRPr="008B57AD">
              <w:rPr>
                <w:rFonts w:ascii="Arabic Typesetting" w:hAnsi="Arabic Typesetting" w:cs="Arabic Typesetting"/>
                <w:b w:val="0"/>
                <w:bCs w:val="0"/>
                <w:snapToGrid w:val="0"/>
                <w:sz w:val="28"/>
                <w:szCs w:val="28"/>
                <w:rtl/>
                <w:lang w:eastAsia="ja-JP"/>
              </w:rPr>
              <w:t>وبربودا</w:t>
            </w:r>
            <w:proofErr w:type="spellEnd"/>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snapToGrid w:val="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الأرجنتين</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snapToGrid w:val="0"/>
                <w:sz w:val="28"/>
                <w:szCs w:val="28"/>
                <w:rtl/>
                <w:lang w:eastAsia="ja-JP"/>
              </w:rPr>
              <w:t>6(ثانيا)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164,084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أرمينيا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أستراليا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3</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615,315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615,315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1,230,630</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النمسا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snapToGrid w:val="0"/>
                <w:sz w:val="28"/>
                <w:szCs w:val="28"/>
                <w:rtl/>
                <w:lang w:eastAsia="ja-JP"/>
              </w:rPr>
              <w:t>4(ثانيا)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7.5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307,658</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307,658</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615,315</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أذربيجان</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جزر البهاما</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البحرين</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sz w:val="28"/>
                <w:szCs w:val="28"/>
                <w:rtl/>
                <w:lang w:eastAsia="ja-JP"/>
              </w:rPr>
              <w:t>خاء</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بنغلاديش</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بربادوس</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snapToGrid w:val="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بيلاروس</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بلجيكا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4</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10</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410,210</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410,210</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820,420</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بليز</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snapToGrid w:val="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بنن</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snapToGrid w:val="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بوتان</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بوليفيا (دولة - المتعددة القوميات)</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البوسنة والهرسك</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بوتسوانا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البرازيل</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snapToGrid w:val="0"/>
                <w:sz w:val="28"/>
                <w:szCs w:val="28"/>
                <w:rtl/>
                <w:lang w:eastAsia="ja-JP"/>
              </w:rPr>
              <w:t>6(ثانيا)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164,084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vertAlign w:val="superscript"/>
                <w:lang w:eastAsia="ja-JP"/>
              </w:rPr>
            </w:pPr>
            <w:r w:rsidRPr="008B57AD">
              <w:rPr>
                <w:rFonts w:ascii="Arabic Typesetting" w:hAnsi="Arabic Typesetting" w:cs="Arabic Typesetting"/>
                <w:b w:val="0"/>
                <w:bCs w:val="0"/>
                <w:snapToGrid w:val="0"/>
                <w:sz w:val="28"/>
                <w:szCs w:val="28"/>
                <w:rtl/>
                <w:lang w:eastAsia="ja-JP"/>
              </w:rPr>
              <w:t>بروني دار السلام</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sz w:val="28"/>
                <w:szCs w:val="28"/>
                <w:rtl/>
                <w:lang w:eastAsia="ja-JP"/>
              </w:rPr>
              <w:t>خاء</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بلغاريا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6(ثانيا)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164,084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بوركينا فاسو</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بوروندي</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proofErr w:type="spellStart"/>
            <w:r w:rsidRPr="008B57AD">
              <w:rPr>
                <w:rFonts w:ascii="Arabic Typesetting" w:hAnsi="Arabic Typesetting" w:cs="Arabic Typesetting"/>
                <w:b w:val="0"/>
                <w:bCs w:val="0"/>
                <w:snapToGrid w:val="0"/>
                <w:sz w:val="28"/>
                <w:szCs w:val="28"/>
                <w:rtl/>
                <w:lang w:eastAsia="ja-JP"/>
              </w:rPr>
              <w:t>كابو</w:t>
            </w:r>
            <w:proofErr w:type="spellEnd"/>
            <w:r w:rsidRPr="008B57AD">
              <w:rPr>
                <w:rFonts w:ascii="Arabic Typesetting" w:hAnsi="Arabic Typesetting" w:cs="Arabic Typesetting"/>
                <w:b w:val="0"/>
                <w:bCs w:val="0"/>
                <w:snapToGrid w:val="0"/>
                <w:sz w:val="28"/>
                <w:szCs w:val="28"/>
                <w:rtl/>
                <w:lang w:eastAsia="ja-JP"/>
              </w:rPr>
              <w:t xml:space="preserve"> فيردي</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كمبوديا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الكاميرون</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كندا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4</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10</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410,210</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410,210</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820,420</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lastRenderedPageBreak/>
              <w:t>جمهورية أفريقيا الوسطى</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تشاد</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شيلي</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الصين</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snapToGrid w:val="0"/>
                <w:sz w:val="28"/>
                <w:szCs w:val="28"/>
                <w:rtl/>
                <w:lang w:eastAsia="ja-JP"/>
              </w:rPr>
              <w:t>4(ثانيا)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7.5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307,658</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307,658</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615,315</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كولومبيا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جزر القمر</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الكونغو</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tcPr>
          <w:p w:rsidR="00343D1B" w:rsidRPr="008B57AD" w:rsidRDefault="00343D1B" w:rsidP="00DE1B51">
            <w:pPr>
              <w:bidi/>
              <w:rPr>
                <w:rFonts w:ascii="Arabic Typesetting" w:hAnsi="Arabic Typesetting" w:cs="Arabic Typesetting"/>
                <w:b w:val="0"/>
                <w:bCs w:val="0"/>
                <w:snapToGrid w:val="0"/>
                <w:sz w:val="28"/>
                <w:szCs w:val="28"/>
                <w:vertAlign w:val="superscript"/>
                <w:rtl/>
                <w:lang w:eastAsia="ja-JP"/>
              </w:rPr>
            </w:pPr>
            <w:r w:rsidRPr="008B57AD">
              <w:rPr>
                <w:rFonts w:ascii="Arabic Typesetting" w:hAnsi="Arabic Typesetting" w:cs="Arabic Typesetting" w:hint="cs"/>
                <w:b w:val="0"/>
                <w:bCs w:val="0"/>
                <w:snapToGrid w:val="0"/>
                <w:sz w:val="28"/>
                <w:szCs w:val="28"/>
                <w:rtl/>
                <w:lang w:eastAsia="ja-JP"/>
              </w:rPr>
              <w:t>جزر كوك</w:t>
            </w:r>
            <w:r w:rsidRPr="008B57AD">
              <w:rPr>
                <w:rFonts w:ascii="Arabic Typesetting" w:hAnsi="Arabic Typesetting" w:cs="Arabic Typesetting" w:hint="cs"/>
                <w:b w:val="0"/>
                <w:bCs w:val="0"/>
                <w:snapToGrid w:val="0"/>
                <w:sz w:val="28"/>
                <w:szCs w:val="28"/>
                <w:vertAlign w:val="superscript"/>
                <w:rtl/>
                <w:lang w:eastAsia="ja-JP"/>
              </w:rPr>
              <w:t>2</w:t>
            </w:r>
          </w:p>
        </w:tc>
        <w:tc>
          <w:tcPr>
            <w:tcW w:w="1431" w:type="dxa"/>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rtl/>
                <w:lang w:eastAsia="ja-JP"/>
              </w:rPr>
            </w:pPr>
            <w:r w:rsidRPr="00C63E56">
              <w:rPr>
                <w:rFonts w:ascii="Arabic Typesetting" w:hAnsi="Arabic Typesetting" w:cs="Arabic Typesetting"/>
                <w:snapToGrid w:val="0"/>
                <w:sz w:val="28"/>
                <w:szCs w:val="28"/>
                <w:rtl/>
                <w:lang w:eastAsia="ja-JP"/>
              </w:rPr>
              <w:t>خاء(ثانيا)</w:t>
            </w:r>
          </w:p>
        </w:tc>
        <w:tc>
          <w:tcPr>
            <w:tcW w:w="1211" w:type="dxa"/>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كوستاريكا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rtl/>
                <w:lang w:eastAsia="ja-JP"/>
              </w:rPr>
              <w:t>خاء</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كوت ديفوار</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كرواتيا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8</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كوبا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rtl/>
                <w:lang w:eastAsia="ja-JP"/>
              </w:rPr>
              <w:t>خاء</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قبرص</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rtl/>
                <w:lang w:eastAsia="ja-JP"/>
              </w:rPr>
              <w:t>خاء</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الجمهورية التشيكية</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6</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3</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123,063</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123,063</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246,126</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جمهورية كوريا الشعبية الديمقراطية</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جمهورية الكونغو الديمقراطية</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الدانمرك</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4</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10</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410,210</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410,210</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820,420</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جيبوتي</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دومينيكا</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rtl/>
                <w:lang w:val="fr-CH" w:eastAsia="ja-JP"/>
              </w:rPr>
            </w:pPr>
            <w:r w:rsidRPr="008B57AD">
              <w:rPr>
                <w:rFonts w:ascii="Arabic Typesetting" w:hAnsi="Arabic Typesetting" w:cs="Arabic Typesetting"/>
                <w:b w:val="0"/>
                <w:bCs w:val="0"/>
                <w:snapToGrid w:val="0"/>
                <w:sz w:val="28"/>
                <w:szCs w:val="28"/>
                <w:rtl/>
                <w:lang w:eastAsia="ja-JP"/>
              </w:rPr>
              <w:t xml:space="preserve">الجمهورية </w:t>
            </w:r>
            <w:proofErr w:type="spellStart"/>
            <w:r w:rsidRPr="008B57AD">
              <w:rPr>
                <w:rFonts w:ascii="Arabic Typesetting" w:hAnsi="Arabic Typesetting" w:cs="Arabic Typesetting"/>
                <w:b w:val="0"/>
                <w:bCs w:val="0"/>
                <w:snapToGrid w:val="0"/>
                <w:sz w:val="28"/>
                <w:szCs w:val="28"/>
                <w:rtl/>
                <w:lang w:eastAsia="ja-JP"/>
              </w:rPr>
              <w:t>الدومينيكي</w:t>
            </w:r>
            <w:r w:rsidRPr="008B57AD">
              <w:rPr>
                <w:rFonts w:ascii="Arabic Typesetting" w:hAnsi="Arabic Typesetting" w:cs="Arabic Typesetting" w:hint="cs"/>
                <w:b w:val="0"/>
                <w:bCs w:val="0"/>
                <w:snapToGrid w:val="0"/>
                <w:color w:val="000000"/>
                <w:sz w:val="28"/>
                <w:szCs w:val="28"/>
                <w:rtl/>
                <w:lang w:val="fr-CH" w:eastAsia="ja-JP"/>
              </w:rPr>
              <w:t>ة</w:t>
            </w:r>
            <w:proofErr w:type="spellEnd"/>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rtl/>
                <w:lang w:eastAsia="ja-JP"/>
              </w:rPr>
              <w:t>خاء</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إكوادور</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مصر</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السلفادور</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غينيا الاستوائية</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vertAlign w:val="superscript"/>
                <w:lang w:eastAsia="ja-JP"/>
              </w:rPr>
            </w:pPr>
            <w:r w:rsidRPr="008B57AD">
              <w:rPr>
                <w:rFonts w:ascii="Arabic Typesetting" w:hAnsi="Arabic Typesetting" w:cs="Arabic Typesetting"/>
                <w:b w:val="0"/>
                <w:bCs w:val="0"/>
                <w:snapToGrid w:val="0"/>
                <w:sz w:val="28"/>
                <w:szCs w:val="28"/>
                <w:rtl/>
                <w:lang w:eastAsia="ja-JP"/>
              </w:rPr>
              <w:t>إريتريا</w:t>
            </w:r>
            <w:r w:rsidRPr="008B57AD">
              <w:rPr>
                <w:rFonts w:ascii="Arabic Typesetting" w:hAnsi="Arabic Typesetting" w:cs="Arabic Typesetting"/>
                <w:b w:val="0"/>
                <w:bCs w:val="0"/>
                <w:snapToGrid w:val="0"/>
                <w:color w:val="000000"/>
                <w:sz w:val="28"/>
                <w:szCs w:val="28"/>
                <w:lang w:eastAsia="ja-JP"/>
              </w:rPr>
              <w:t xml:space="preserve"> </w:t>
            </w:r>
            <w:r w:rsidRPr="008B57AD">
              <w:rPr>
                <w:rFonts w:ascii="Arabic Typesetting" w:hAnsi="Arabic Typesetting" w:cs="Arabic Typesetting"/>
                <w:b w:val="0"/>
                <w:bCs w:val="0"/>
                <w:snapToGrid w:val="0"/>
                <w:color w:val="000000"/>
                <w:sz w:val="28"/>
                <w:szCs w:val="28"/>
                <w:vertAlign w:val="superscript"/>
                <w:lang w:eastAsia="ja-JP"/>
              </w:rPr>
              <w:t>2</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إستونيا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vertAlign w:val="superscript"/>
                <w:lang w:eastAsia="ja-JP"/>
              </w:rPr>
            </w:pPr>
            <w:r w:rsidRPr="008B57AD">
              <w:rPr>
                <w:rFonts w:ascii="Arabic Typesetting" w:hAnsi="Arabic Typesetting" w:cs="Arabic Typesetting"/>
                <w:b w:val="0"/>
                <w:bCs w:val="0"/>
                <w:snapToGrid w:val="0"/>
                <w:sz w:val="28"/>
                <w:szCs w:val="28"/>
                <w:rtl/>
                <w:lang w:eastAsia="ja-JP"/>
              </w:rPr>
              <w:t>إثيوبيا</w:t>
            </w:r>
            <w:r w:rsidRPr="008B57AD">
              <w:rPr>
                <w:rFonts w:ascii="Arabic Typesetting" w:hAnsi="Arabic Typesetting" w:cs="Arabic Typesetting"/>
                <w:b w:val="0"/>
                <w:bCs w:val="0"/>
                <w:snapToGrid w:val="0"/>
                <w:color w:val="000000"/>
                <w:sz w:val="28"/>
                <w:szCs w:val="28"/>
                <w:lang w:eastAsia="ja-JP"/>
              </w:rPr>
              <w:t xml:space="preserve"> </w:t>
            </w:r>
            <w:r w:rsidRPr="008B57AD">
              <w:rPr>
                <w:rFonts w:ascii="Arabic Typesetting" w:hAnsi="Arabic Typesetting" w:cs="Arabic Typesetting"/>
                <w:b w:val="0"/>
                <w:bCs w:val="0"/>
                <w:snapToGrid w:val="0"/>
                <w:color w:val="000000"/>
                <w:sz w:val="28"/>
                <w:szCs w:val="28"/>
                <w:vertAlign w:val="superscript"/>
                <w:lang w:eastAsia="ja-JP"/>
              </w:rPr>
              <w:t>2</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فيجي</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فنلندا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4</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10</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410,210</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410,210</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820,420</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فرنسا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1</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1,025,525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2,051,050</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غابون</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snapToGrid w:val="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غامبيا</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جورجيا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ألمانيا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1</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1,025,525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2,051,050</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غانا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اليونان</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6</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3</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123,063</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123,063</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246,126</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غرينادا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غواتيمالا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rtl/>
                <w:lang w:eastAsia="ja-JP"/>
              </w:rPr>
              <w:t>خاء</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غينيا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غينيا - بيساو</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غيانا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هايتي</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الكرسي الرسولي</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هندوراس</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lastRenderedPageBreak/>
              <w:t>هنغاريا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6</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3</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123,063</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123,063</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246,126</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proofErr w:type="spellStart"/>
            <w:r w:rsidRPr="008B57AD">
              <w:rPr>
                <w:rFonts w:ascii="Arabic Typesetting" w:hAnsi="Arabic Typesetting" w:cs="Arabic Typesetting"/>
                <w:b w:val="0"/>
                <w:bCs w:val="0"/>
                <w:snapToGrid w:val="0"/>
                <w:sz w:val="28"/>
                <w:szCs w:val="28"/>
                <w:rtl/>
                <w:lang w:eastAsia="ja-JP"/>
              </w:rPr>
              <w:t>آيسلندا</w:t>
            </w:r>
            <w:proofErr w:type="spellEnd"/>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8</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الهند</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6(ثانيا)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164,084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إندونيسيا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7</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إيران (جمهورية - الإسلامية)</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7</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العراق</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Pr>
                <w:rFonts w:ascii="Arabic Typesetting" w:hAnsi="Arabic Typesetting" w:cs="Arabic Typesetting" w:hint="cs"/>
                <w:i/>
                <w:snapToGrid w:val="0"/>
                <w:color w:val="000000"/>
                <w:sz w:val="28"/>
                <w:szCs w:val="28"/>
                <w:rtl/>
                <w:lang w:eastAsia="ja-JP"/>
              </w:rPr>
              <w:t>9</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proofErr w:type="spellStart"/>
            <w:r w:rsidRPr="008B57AD">
              <w:rPr>
                <w:rFonts w:ascii="Arabic Typesetting" w:hAnsi="Arabic Typesetting" w:cs="Arabic Typesetting"/>
                <w:b w:val="0"/>
                <w:bCs w:val="0"/>
                <w:snapToGrid w:val="0"/>
                <w:sz w:val="28"/>
                <w:szCs w:val="28"/>
                <w:rtl/>
                <w:lang w:eastAsia="ja-JP"/>
              </w:rPr>
              <w:t>آيرلندا</w:t>
            </w:r>
            <w:proofErr w:type="spellEnd"/>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4</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10</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410,210</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410,210</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820,420</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إسرائيل</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6(ثانيا)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164,084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إيطاليا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3</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615,315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615,315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1,230,630</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جامايكا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اليابان</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1</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1,025,525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2,051,050</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الأردن</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كازاخستان</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كينيا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color w:val="000000"/>
                <w:sz w:val="28"/>
                <w:szCs w:val="28"/>
                <w:rtl/>
                <w:lang w:eastAsia="ja-JP"/>
              </w:rPr>
              <w:t>كيريباس</w:t>
            </w:r>
            <w:r w:rsidRPr="008B57AD">
              <w:rPr>
                <w:rFonts w:ascii="Arabic Typesetting" w:hAnsi="Arabic Typesetting" w:cs="Arabic Typesetting"/>
                <w:b w:val="0"/>
                <w:bCs w:val="0"/>
                <w:snapToGrid w:val="0"/>
                <w:color w:val="000000"/>
                <w:sz w:val="28"/>
                <w:szCs w:val="28"/>
                <w:vertAlign w:val="superscript"/>
                <w:rtl/>
                <w:lang w:eastAsia="ja-JP"/>
              </w:rPr>
              <w:t>2</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vertAlign w:val="superscript"/>
                <w:lang w:eastAsia="ja-JP"/>
              </w:rPr>
            </w:pPr>
            <w:r w:rsidRPr="008B57AD">
              <w:rPr>
                <w:rFonts w:ascii="Arabic Typesetting" w:hAnsi="Arabic Typesetting" w:cs="Arabic Typesetting"/>
                <w:b w:val="0"/>
                <w:bCs w:val="0"/>
                <w:snapToGrid w:val="0"/>
                <w:sz w:val="28"/>
                <w:szCs w:val="28"/>
                <w:rtl/>
                <w:lang w:eastAsia="ja-JP"/>
              </w:rPr>
              <w:t>الكويت</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قيرغيزستان</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جمهورية لاو الديمقراطية الشعبية</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لاتفيا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لبنان</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ليسوتو</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ليبريا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ليبيا</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ليختنشتاين</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8</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ليتوانيا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لكسمبرغ</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7</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مدغشقر</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ملاوي</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ماليزيا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8</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ملديف</w:t>
            </w:r>
            <w:r w:rsidRPr="008B57AD">
              <w:rPr>
                <w:rFonts w:ascii="Arabic Typesetting" w:hAnsi="Arabic Typesetting" w:cs="Arabic Typesetting"/>
                <w:b w:val="0"/>
                <w:bCs w:val="0"/>
                <w:snapToGrid w:val="0"/>
                <w:color w:val="000000"/>
                <w:sz w:val="28"/>
                <w:szCs w:val="28"/>
                <w:lang w:eastAsia="ja-JP"/>
              </w:rPr>
              <w:t xml:space="preserve"> </w:t>
            </w:r>
            <w:r w:rsidRPr="008B57AD">
              <w:rPr>
                <w:rFonts w:ascii="Arabic Typesetting" w:hAnsi="Arabic Typesetting" w:cs="Arabic Typesetting"/>
                <w:b w:val="0"/>
                <w:bCs w:val="0"/>
                <w:snapToGrid w:val="0"/>
                <w:color w:val="000000"/>
                <w:sz w:val="28"/>
                <w:szCs w:val="28"/>
                <w:vertAlign w:val="superscript"/>
                <w:lang w:eastAsia="ja-JP"/>
              </w:rPr>
              <w:t>2</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مالي</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مالطة</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موريتانيا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موريشيوس</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المكسيك</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4(ثانيا)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7.5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307,658</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307,658</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615,315</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ميكرونيزيا (ولايات - الموحدة)</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موناكو</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7</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منغوليا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الجبل الأسود</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المغرب</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rtl/>
                <w:lang w:eastAsia="ja-JP"/>
              </w:rPr>
              <w:t>خاء</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vertAlign w:val="superscript"/>
                <w:lang w:eastAsia="ja-JP"/>
              </w:rPr>
            </w:pPr>
            <w:r w:rsidRPr="008B57AD">
              <w:rPr>
                <w:rFonts w:ascii="Arabic Typesetting" w:hAnsi="Arabic Typesetting" w:cs="Arabic Typesetting"/>
                <w:b w:val="0"/>
                <w:bCs w:val="0"/>
                <w:snapToGrid w:val="0"/>
                <w:sz w:val="28"/>
                <w:szCs w:val="28"/>
                <w:rtl/>
                <w:lang w:eastAsia="ja-JP"/>
              </w:rPr>
              <w:t>موزامبيق</w:t>
            </w:r>
            <w:r w:rsidRPr="008B57AD">
              <w:rPr>
                <w:rFonts w:ascii="Arabic Typesetting" w:hAnsi="Arabic Typesetting" w:cs="Arabic Typesetting"/>
                <w:b w:val="0"/>
                <w:bCs w:val="0"/>
                <w:snapToGrid w:val="0"/>
                <w:color w:val="000000"/>
                <w:sz w:val="28"/>
                <w:szCs w:val="28"/>
                <w:vertAlign w:val="superscript"/>
                <w:lang w:eastAsia="ja-JP"/>
              </w:rPr>
              <w:t xml:space="preserve"> </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vertAlign w:val="superscript"/>
                <w:lang w:eastAsia="ja-JP"/>
              </w:rPr>
            </w:pPr>
            <w:r w:rsidRPr="008B57AD">
              <w:rPr>
                <w:rFonts w:ascii="Arabic Typesetting" w:hAnsi="Arabic Typesetting" w:cs="Arabic Typesetting"/>
                <w:b w:val="0"/>
                <w:bCs w:val="0"/>
                <w:snapToGrid w:val="0"/>
                <w:sz w:val="28"/>
                <w:szCs w:val="28"/>
                <w:rtl/>
                <w:lang w:eastAsia="ja-JP"/>
              </w:rPr>
              <w:t>ميانمار</w:t>
            </w:r>
            <w:r w:rsidRPr="008B57AD">
              <w:rPr>
                <w:rFonts w:ascii="Arabic Typesetting" w:hAnsi="Arabic Typesetting" w:cs="Arabic Typesetting"/>
                <w:b w:val="0"/>
                <w:bCs w:val="0"/>
                <w:snapToGrid w:val="0"/>
                <w:color w:val="000000"/>
                <w:sz w:val="28"/>
                <w:szCs w:val="28"/>
                <w:lang w:eastAsia="ja-JP"/>
              </w:rPr>
              <w:t xml:space="preserve"> </w:t>
            </w:r>
            <w:r w:rsidRPr="008B57AD">
              <w:rPr>
                <w:rFonts w:ascii="Arabic Typesetting" w:hAnsi="Arabic Typesetting" w:cs="Arabic Typesetting"/>
                <w:b w:val="0"/>
                <w:bCs w:val="0"/>
                <w:snapToGrid w:val="0"/>
                <w:color w:val="000000"/>
                <w:sz w:val="28"/>
                <w:szCs w:val="28"/>
                <w:vertAlign w:val="superscript"/>
                <w:lang w:eastAsia="ja-JP"/>
              </w:rPr>
              <w:t>2</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ناميبيا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vertAlign w:val="superscript"/>
                <w:lang w:eastAsia="ja-JP"/>
              </w:rPr>
            </w:pPr>
            <w:r w:rsidRPr="008B57AD">
              <w:rPr>
                <w:rFonts w:ascii="Arabic Typesetting" w:hAnsi="Arabic Typesetting" w:cs="Arabic Typesetting"/>
                <w:b w:val="0"/>
                <w:bCs w:val="0"/>
                <w:snapToGrid w:val="0"/>
                <w:sz w:val="28"/>
                <w:szCs w:val="28"/>
                <w:rtl/>
                <w:lang w:eastAsia="ja-JP"/>
              </w:rPr>
              <w:t>نيبال</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lastRenderedPageBreak/>
              <w:t>هولندا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3</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615,315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615,315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1,230,630</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نيوزيلندا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6</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3</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123,063</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123,063</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246,126</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نيكاراغوا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النيجر</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نيجيريا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rtl/>
                <w:lang w:eastAsia="ja-JP"/>
              </w:rPr>
              <w:t>خاء</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color w:val="000000"/>
                <w:sz w:val="28"/>
                <w:szCs w:val="28"/>
                <w:rtl/>
                <w:lang w:eastAsia="ja-JP"/>
              </w:rPr>
              <w:t>نيوي</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rtl/>
                <w:lang w:eastAsia="ja-JP"/>
              </w:rPr>
              <w:t>خاء(</w:t>
            </w:r>
            <w:r>
              <w:rPr>
                <w:rFonts w:ascii="Arabic Typesetting" w:hAnsi="Arabic Typesetting" w:cs="Arabic Typesetting" w:hint="cs"/>
                <w:snapToGrid w:val="0"/>
                <w:color w:val="000000"/>
                <w:sz w:val="28"/>
                <w:szCs w:val="28"/>
                <w:rtl/>
                <w:lang w:eastAsia="ja-JP"/>
              </w:rPr>
              <w:t>ثالثا</w:t>
            </w:r>
            <w:r w:rsidRPr="00C63E56">
              <w:rPr>
                <w:rFonts w:ascii="Arabic Typesetting" w:hAnsi="Arabic Typesetting" w:cs="Arabic Typesetting"/>
                <w:snapToGrid w:val="0"/>
                <w:color w:val="000000"/>
                <w:sz w:val="28"/>
                <w:szCs w:val="28"/>
                <w:rtl/>
                <w:lang w:eastAsia="ja-JP"/>
              </w:rPr>
              <w:t>)</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النرويج</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4</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10</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410,210</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410,210</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820,420</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vertAlign w:val="superscript"/>
                <w:lang w:eastAsia="ja-JP"/>
              </w:rPr>
            </w:pPr>
            <w:r w:rsidRPr="008B57AD">
              <w:rPr>
                <w:rFonts w:ascii="Arabic Typesetting" w:hAnsi="Arabic Typesetting" w:cs="Arabic Typesetting"/>
                <w:b w:val="0"/>
                <w:bCs w:val="0"/>
                <w:snapToGrid w:val="0"/>
                <w:sz w:val="28"/>
                <w:szCs w:val="28"/>
                <w:rtl/>
                <w:lang w:eastAsia="ja-JP"/>
              </w:rPr>
              <w:t>عمان</w:t>
            </w:r>
            <w:r w:rsidRPr="008B57AD">
              <w:rPr>
                <w:rFonts w:ascii="Arabic Typesetting" w:hAnsi="Arabic Typesetting" w:cs="Arabic Typesetting"/>
                <w:b w:val="0"/>
                <w:bCs w:val="0"/>
                <w:snapToGrid w:val="0"/>
                <w:color w:val="000000"/>
                <w:sz w:val="28"/>
                <w:szCs w:val="28"/>
                <w:vertAlign w:val="superscript"/>
                <w:lang w:eastAsia="ja-JP"/>
              </w:rPr>
              <w:t xml:space="preserve"> </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باكستان</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rtl/>
                <w:lang w:eastAsia="ja-JP"/>
              </w:rPr>
              <w:t>خاء</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بنما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بابوا غينيا الجديدة</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باراغواي</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بيرو</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vertAlign w:val="superscript"/>
                <w:lang w:eastAsia="ja-JP"/>
              </w:rPr>
            </w:pPr>
            <w:r w:rsidRPr="008B57AD">
              <w:rPr>
                <w:rFonts w:ascii="Arabic Typesetting" w:hAnsi="Arabic Typesetting" w:cs="Arabic Typesetting"/>
                <w:b w:val="0"/>
                <w:bCs w:val="0"/>
                <w:snapToGrid w:val="0"/>
                <w:sz w:val="28"/>
                <w:szCs w:val="28"/>
                <w:rtl/>
                <w:lang w:eastAsia="ja-JP"/>
              </w:rPr>
              <w:t>الفلبين</w:t>
            </w:r>
            <w:r w:rsidRPr="008B57AD">
              <w:rPr>
                <w:rFonts w:ascii="Arabic Typesetting" w:hAnsi="Arabic Typesetting" w:cs="Arabic Typesetting"/>
                <w:b w:val="0"/>
                <w:bCs w:val="0"/>
                <w:snapToGrid w:val="0"/>
                <w:color w:val="000000"/>
                <w:sz w:val="28"/>
                <w:szCs w:val="28"/>
                <w:vertAlign w:val="superscript"/>
                <w:lang w:eastAsia="ja-JP"/>
              </w:rPr>
              <w:t xml:space="preserve"> </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بولندا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6</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3</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123,063</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123,063</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246,126</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البرتغال</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4(ثانيا)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7.5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307,658</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307,658</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615,315</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قطر</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جمهورية كوريا</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4(ثانيا)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7.5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307,658</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307,658</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615,315</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جمهورية مولدوفا</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رومانيا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6(ثانيا)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164,084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الاتحاد الروسي</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4</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10</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410,210</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410,210</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820,420</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رواندا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سانت كيتس ونيفس</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سانت لوسيا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سانت فنسنت وجزر غرينادين</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vertAlign w:val="superscript"/>
                <w:lang w:eastAsia="ja-JP"/>
              </w:rPr>
            </w:pPr>
            <w:r w:rsidRPr="008B57AD">
              <w:rPr>
                <w:rFonts w:ascii="Arabic Typesetting" w:hAnsi="Arabic Typesetting" w:cs="Arabic Typesetting"/>
                <w:b w:val="0"/>
                <w:bCs w:val="0"/>
                <w:snapToGrid w:val="0"/>
                <w:sz w:val="28"/>
                <w:szCs w:val="28"/>
                <w:rtl/>
                <w:lang w:eastAsia="ja-JP"/>
              </w:rPr>
              <w:t>ساموا</w:t>
            </w:r>
            <w:r w:rsidRPr="008B57AD">
              <w:rPr>
                <w:rFonts w:ascii="Arabic Typesetting" w:hAnsi="Arabic Typesetting" w:cs="Arabic Typesetting"/>
                <w:b w:val="0"/>
                <w:bCs w:val="0"/>
                <w:snapToGrid w:val="0"/>
                <w:color w:val="000000"/>
                <w:sz w:val="28"/>
                <w:szCs w:val="28"/>
                <w:lang w:eastAsia="ja-JP"/>
              </w:rPr>
              <w:t xml:space="preserve"> </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سان مارينو</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سان تومي وبرينسيبي</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vertAlign w:val="superscript"/>
                <w:lang w:eastAsia="ja-JP"/>
              </w:rPr>
            </w:pPr>
            <w:r w:rsidRPr="008B57AD">
              <w:rPr>
                <w:rFonts w:ascii="Arabic Typesetting" w:hAnsi="Arabic Typesetting" w:cs="Arabic Typesetting"/>
                <w:b w:val="0"/>
                <w:bCs w:val="0"/>
                <w:snapToGrid w:val="0"/>
                <w:sz w:val="28"/>
                <w:szCs w:val="28"/>
                <w:rtl/>
                <w:lang w:eastAsia="ja-JP"/>
              </w:rPr>
              <w:t>المملكة العربية السعودية</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7</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السنغال</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iCs/>
                <w:snapToGrid w:val="0"/>
                <w:color w:val="000000"/>
                <w:sz w:val="28"/>
                <w:szCs w:val="28"/>
                <w:lang w:eastAsia="ja-JP"/>
              </w:rPr>
            </w:pPr>
            <w:r w:rsidRPr="00C63E56">
              <w:rPr>
                <w:rFonts w:ascii="Arabic Typesetting" w:hAnsi="Arabic Typesetting" w:cs="Arabic Typesetting"/>
                <w:i/>
                <w:iCs/>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صربيا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8</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vertAlign w:val="superscript"/>
                <w:lang w:eastAsia="ja-JP"/>
              </w:rPr>
            </w:pPr>
            <w:r w:rsidRPr="008B57AD">
              <w:rPr>
                <w:rFonts w:ascii="Arabic Typesetting" w:hAnsi="Arabic Typesetting" w:cs="Arabic Typesetting"/>
                <w:b w:val="0"/>
                <w:bCs w:val="0"/>
                <w:snapToGrid w:val="0"/>
                <w:sz w:val="28"/>
                <w:szCs w:val="28"/>
                <w:rtl/>
                <w:lang w:eastAsia="ja-JP"/>
              </w:rPr>
              <w:t>سيشيل</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سيراليون</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سنغافورة</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سلوفاكيا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6</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3</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123,063</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123,063</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246,126</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سلوفينيا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7</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vertAlign w:val="superscript"/>
                <w:lang w:eastAsia="ja-JP"/>
              </w:rPr>
            </w:pPr>
            <w:r w:rsidRPr="008B57AD">
              <w:rPr>
                <w:rFonts w:ascii="Arabic Typesetting" w:hAnsi="Arabic Typesetting" w:cs="Arabic Typesetting"/>
                <w:b w:val="0"/>
                <w:bCs w:val="0"/>
                <w:snapToGrid w:val="0"/>
                <w:sz w:val="28"/>
                <w:szCs w:val="28"/>
                <w:rtl/>
                <w:lang w:eastAsia="ja-JP"/>
              </w:rPr>
              <w:t>الصومال</w:t>
            </w:r>
            <w:r w:rsidRPr="008B57AD">
              <w:rPr>
                <w:rFonts w:ascii="Arabic Typesetting" w:hAnsi="Arabic Typesetting" w:cs="Arabic Typesetting"/>
                <w:b w:val="0"/>
                <w:bCs w:val="0"/>
                <w:snapToGrid w:val="0"/>
                <w:color w:val="000000"/>
                <w:sz w:val="28"/>
                <w:szCs w:val="28"/>
                <w:lang w:eastAsia="ja-JP"/>
              </w:rPr>
              <w:t xml:space="preserve"> </w:t>
            </w:r>
            <w:r w:rsidRPr="008B57AD">
              <w:rPr>
                <w:rFonts w:ascii="Arabic Typesetting" w:hAnsi="Arabic Typesetting" w:cs="Arabic Typesetting"/>
                <w:b w:val="0"/>
                <w:bCs w:val="0"/>
                <w:snapToGrid w:val="0"/>
                <w:color w:val="000000"/>
                <w:sz w:val="28"/>
                <w:szCs w:val="28"/>
                <w:vertAlign w:val="superscript"/>
                <w:lang w:eastAsia="ja-JP"/>
              </w:rPr>
              <w:t>2</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جنوب أفريقيا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4(ثانيا)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7.5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307,658</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307,658</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615,315</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إسبانيا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4</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10</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410,210</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410,210</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820,420</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 xml:space="preserve">سري </w:t>
            </w:r>
            <w:proofErr w:type="spellStart"/>
            <w:r w:rsidRPr="008B57AD">
              <w:rPr>
                <w:rFonts w:ascii="Arabic Typesetting" w:hAnsi="Arabic Typesetting" w:cs="Arabic Typesetting"/>
                <w:b w:val="0"/>
                <w:bCs w:val="0"/>
                <w:snapToGrid w:val="0"/>
                <w:sz w:val="28"/>
                <w:szCs w:val="28"/>
                <w:rtl/>
                <w:lang w:eastAsia="ja-JP"/>
              </w:rPr>
              <w:t>لانكا</w:t>
            </w:r>
            <w:proofErr w:type="spellEnd"/>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السودان</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سورينام</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سوازيلند</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السويد</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3</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615,315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615,315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1,230,630</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lastRenderedPageBreak/>
              <w:t>سويسرا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3</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15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615,315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615,315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1,230,630</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الجمهورية العربية السورية</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rtl/>
                <w:lang w:eastAsia="ja-JP"/>
              </w:rPr>
              <w:t>خاء</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طاجيكستان</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تايلند</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جمهورية مقدونيا اليوغوسلافية سابقاً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8</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41,021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توغو</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تونغا</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ترينيداد وتوباغو</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تونس</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rtl/>
                <w:lang w:eastAsia="ja-JP"/>
              </w:rPr>
              <w:t>خاء</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تركيا</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6(ثانيا)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82,042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164,084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تركمانستان</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keepNext/>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color w:val="000000"/>
                <w:sz w:val="28"/>
                <w:szCs w:val="28"/>
                <w:rtl/>
                <w:lang w:eastAsia="ja-JP"/>
              </w:rPr>
              <w:t>توفالو</w:t>
            </w:r>
          </w:p>
        </w:tc>
        <w:tc>
          <w:tcPr>
            <w:tcW w:w="1431" w:type="dxa"/>
            <w:hideMark/>
          </w:tcPr>
          <w:p w:rsidR="00343D1B" w:rsidRPr="00C63E56" w:rsidRDefault="00343D1B" w:rsidP="00DE1B51">
            <w:pPr>
              <w:keepNext/>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keepNext/>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أوغندا</w:t>
            </w:r>
          </w:p>
        </w:tc>
        <w:tc>
          <w:tcPr>
            <w:tcW w:w="1431" w:type="dxa"/>
            <w:tcBorders>
              <w:left w:val="none" w:sz="0" w:space="0" w:color="auto"/>
              <w:right w:val="none" w:sz="0" w:space="0" w:color="auto"/>
            </w:tcBorders>
            <w:hideMark/>
          </w:tcPr>
          <w:p w:rsidR="00343D1B" w:rsidRPr="00C63E56" w:rsidRDefault="00343D1B" w:rsidP="00DE1B51">
            <w:pPr>
              <w:keepNext/>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keepNext/>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أوكرانيا</w:t>
            </w:r>
          </w:p>
        </w:tc>
        <w:tc>
          <w:tcPr>
            <w:tcW w:w="1431" w:type="dxa"/>
            <w:hideMark/>
          </w:tcPr>
          <w:p w:rsidR="00343D1B" w:rsidRPr="00C63E56" w:rsidRDefault="00343D1B" w:rsidP="00DE1B51">
            <w:pPr>
              <w:keepNext/>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الإمارات العربية المتحدة</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المملكة المتحدة</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1</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1,025,525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2,051,050</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جمهورية تنزانيا المتحدة</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الولايات المتحدة الأمريكية</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1</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1,025,525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2,051,050</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أوروغواي</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rtl/>
                <w:lang w:eastAsia="ja-JP"/>
              </w:rPr>
              <w:t>خاء</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أوزبكستان</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فانواتو</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 xml:space="preserve">فنزويلا (جمهورية - </w:t>
            </w:r>
            <w:proofErr w:type="spellStart"/>
            <w:r w:rsidRPr="008B57AD">
              <w:rPr>
                <w:rFonts w:ascii="Arabic Typesetting" w:hAnsi="Arabic Typesetting" w:cs="Arabic Typesetting"/>
                <w:b w:val="0"/>
                <w:bCs w:val="0"/>
                <w:snapToGrid w:val="0"/>
                <w:sz w:val="28"/>
                <w:szCs w:val="28"/>
                <w:rtl/>
                <w:lang w:eastAsia="ja-JP"/>
              </w:rPr>
              <w:t>البوليفارية</w:t>
            </w:r>
            <w:proofErr w:type="spellEnd"/>
            <w:r w:rsidRPr="008B57AD">
              <w:rPr>
                <w:rFonts w:ascii="Arabic Typesetting" w:hAnsi="Arabic Typesetting" w:cs="Arabic Typesetting"/>
                <w:b w:val="0"/>
                <w:bCs w:val="0"/>
                <w:snapToGrid w:val="0"/>
                <w:sz w:val="28"/>
                <w:szCs w:val="28"/>
                <w:rtl/>
                <w:lang w:eastAsia="ja-JP"/>
              </w:rPr>
              <w:t>)</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napToGrid w:val="0"/>
                <w:color w:val="000000"/>
                <w:sz w:val="28"/>
                <w:szCs w:val="28"/>
                <w:lang w:eastAsia="ja-JP"/>
              </w:rPr>
            </w:pPr>
            <w:r w:rsidRPr="00C63E56">
              <w:rPr>
                <w:rFonts w:ascii="Arabic Typesetting" w:hAnsi="Arabic Typesetting" w:cs="Arabic Typesetting"/>
                <w:snapToGrid w:val="0"/>
                <w:color w:val="000000"/>
                <w:sz w:val="28"/>
                <w:szCs w:val="28"/>
                <w:lang w:eastAsia="ja-JP"/>
              </w:rPr>
              <w:t>9</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20,511</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bidi/>
              <w:rPr>
                <w:rFonts w:ascii="Arabic Typesetting" w:hAnsi="Arabic Typesetting" w:cs="Arabic Typesetting"/>
                <w:b w:val="0"/>
                <w:bCs w:val="0"/>
                <w:snapToGrid w:val="0"/>
                <w:color w:val="000000"/>
                <w:sz w:val="28"/>
                <w:szCs w:val="28"/>
                <w:lang w:eastAsia="ja-JP"/>
              </w:rPr>
            </w:pPr>
            <w:proofErr w:type="spellStart"/>
            <w:r w:rsidRPr="008B57AD">
              <w:rPr>
                <w:rFonts w:ascii="Arabic Typesetting" w:hAnsi="Arabic Typesetting" w:cs="Arabic Typesetting"/>
                <w:b w:val="0"/>
                <w:bCs w:val="0"/>
                <w:snapToGrid w:val="0"/>
                <w:sz w:val="28"/>
                <w:szCs w:val="28"/>
                <w:rtl/>
                <w:lang w:eastAsia="ja-JP"/>
              </w:rPr>
              <w:t>فييت</w:t>
            </w:r>
            <w:proofErr w:type="spellEnd"/>
            <w:r w:rsidRPr="008B57AD">
              <w:rPr>
                <w:rFonts w:ascii="Arabic Typesetting" w:hAnsi="Arabic Typesetting" w:cs="Arabic Typesetting"/>
                <w:b w:val="0"/>
                <w:bCs w:val="0"/>
                <w:snapToGrid w:val="0"/>
                <w:sz w:val="28"/>
                <w:szCs w:val="28"/>
                <w:rtl/>
                <w:lang w:eastAsia="ja-JP"/>
              </w:rPr>
              <w:t xml:space="preserve"> نام</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w:t>
            </w:r>
          </w:p>
        </w:tc>
        <w:tc>
          <w:tcPr>
            <w:tcW w:w="1211" w:type="dxa"/>
            <w:tcBorders>
              <w:left w:val="none" w:sz="0" w:space="0" w:color="auto"/>
              <w:right w:val="none" w:sz="0" w:space="0" w:color="auto"/>
            </w:tcBorders>
            <w:hideMark/>
          </w:tcPr>
          <w:p w:rsidR="00343D1B" w:rsidRPr="002D79EA"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0.125</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43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c>
          <w:tcPr>
            <w:tcW w:w="1321" w:type="dxa"/>
            <w:tcBorders>
              <w:left w:val="none" w:sz="0" w:space="0" w:color="auto"/>
              <w:right w:val="none" w:sz="0" w:space="0" w:color="auto"/>
            </w:tcBorders>
            <w:hideMark/>
          </w:tcPr>
          <w:p w:rsidR="00343D1B" w:rsidRPr="00BF1380"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10,255</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bidi/>
              <w:rPr>
                <w:rFonts w:ascii="Arabic Typesetting" w:hAnsi="Arabic Typesetting" w:cs="Arabic Typesetting"/>
                <w:b w:val="0"/>
                <w:bCs w:val="0"/>
                <w:snapToGrid w:val="0"/>
                <w:color w:val="000000"/>
                <w:sz w:val="28"/>
                <w:szCs w:val="28"/>
                <w:vertAlign w:val="superscript"/>
                <w:lang w:eastAsia="ja-JP"/>
              </w:rPr>
            </w:pPr>
            <w:r w:rsidRPr="008B57AD">
              <w:rPr>
                <w:rFonts w:ascii="Arabic Typesetting" w:hAnsi="Arabic Typesetting" w:cs="Arabic Typesetting"/>
                <w:b w:val="0"/>
                <w:bCs w:val="0"/>
                <w:snapToGrid w:val="0"/>
                <w:sz w:val="28"/>
                <w:szCs w:val="28"/>
                <w:rtl/>
                <w:lang w:eastAsia="ja-JP"/>
              </w:rPr>
              <w:t>اليمن</w:t>
            </w:r>
          </w:p>
        </w:tc>
        <w:tc>
          <w:tcPr>
            <w:tcW w:w="1431" w:type="dxa"/>
            <w:hideMark/>
          </w:tcPr>
          <w:p w:rsidR="00343D1B" w:rsidRPr="00C63E56"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hideMark/>
          </w:tcPr>
          <w:p w:rsidR="00343D1B" w:rsidRPr="002D79EA"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hideMark/>
          </w:tcPr>
          <w:p w:rsidR="00343D1B" w:rsidRPr="00BF1380" w:rsidRDefault="00343D1B" w:rsidP="00DE1B51">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8B57AD" w:rsidRDefault="00343D1B" w:rsidP="00DE1B51">
            <w:pPr>
              <w:keepNext/>
              <w:keepLines/>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زامبيا</w:t>
            </w:r>
          </w:p>
        </w:tc>
        <w:tc>
          <w:tcPr>
            <w:tcW w:w="1431" w:type="dxa"/>
            <w:tcBorders>
              <w:left w:val="none" w:sz="0" w:space="0" w:color="auto"/>
              <w:right w:val="none" w:sz="0" w:space="0" w:color="auto"/>
            </w:tcBorders>
            <w:hideMark/>
          </w:tcPr>
          <w:p w:rsidR="00343D1B" w:rsidRPr="00C63E56" w:rsidRDefault="00343D1B" w:rsidP="00DE1B51">
            <w:pPr>
              <w:keepNext/>
              <w:keepLines/>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خاء(ثالثا)</w:t>
            </w:r>
          </w:p>
        </w:tc>
        <w:tc>
          <w:tcPr>
            <w:tcW w:w="1211" w:type="dxa"/>
            <w:tcBorders>
              <w:left w:val="none" w:sz="0" w:space="0" w:color="auto"/>
              <w:right w:val="none" w:sz="0" w:space="0" w:color="auto"/>
            </w:tcBorders>
            <w:hideMark/>
          </w:tcPr>
          <w:p w:rsidR="00343D1B" w:rsidRPr="002D79EA" w:rsidRDefault="00343D1B" w:rsidP="00DE1B51">
            <w:pPr>
              <w:keepNext/>
              <w:keepLines/>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0.03125</w:t>
            </w:r>
          </w:p>
        </w:tc>
        <w:tc>
          <w:tcPr>
            <w:tcW w:w="1321" w:type="dxa"/>
            <w:tcBorders>
              <w:left w:val="none" w:sz="0" w:space="0" w:color="auto"/>
              <w:right w:val="none" w:sz="0" w:space="0" w:color="auto"/>
            </w:tcBorders>
            <w:hideMark/>
          </w:tcPr>
          <w:p w:rsidR="00343D1B" w:rsidRPr="00BF1380" w:rsidRDefault="00343D1B" w:rsidP="00DE1B51">
            <w:pPr>
              <w:keepNext/>
              <w:keepLines/>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431" w:type="dxa"/>
            <w:tcBorders>
              <w:left w:val="none" w:sz="0" w:space="0" w:color="auto"/>
              <w:right w:val="none" w:sz="0" w:space="0" w:color="auto"/>
            </w:tcBorders>
            <w:hideMark/>
          </w:tcPr>
          <w:p w:rsidR="00343D1B" w:rsidRPr="00BF1380" w:rsidRDefault="00343D1B" w:rsidP="00DE1B51">
            <w:pPr>
              <w:keepNext/>
              <w:keepLines/>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1,282</w:t>
            </w:r>
          </w:p>
        </w:tc>
        <w:tc>
          <w:tcPr>
            <w:tcW w:w="1321" w:type="dxa"/>
            <w:tcBorders>
              <w:left w:val="none" w:sz="0" w:space="0" w:color="auto"/>
              <w:right w:val="none" w:sz="0" w:space="0" w:color="auto"/>
            </w:tcBorders>
            <w:hideMark/>
          </w:tcPr>
          <w:p w:rsidR="00343D1B" w:rsidRPr="00BF1380" w:rsidRDefault="00343D1B" w:rsidP="00DE1B51">
            <w:pPr>
              <w:keepNext/>
              <w:keepLines/>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r>
      <w:tr w:rsidR="00343D1B" w:rsidRPr="00C63E56" w:rsidTr="00DE1B51">
        <w:tc>
          <w:tcPr>
            <w:cnfStyle w:val="001000000000" w:firstRow="0" w:lastRow="0" w:firstColumn="1" w:lastColumn="0" w:oddVBand="0" w:evenVBand="0" w:oddHBand="0" w:evenHBand="0" w:firstRowFirstColumn="0" w:firstRowLastColumn="0" w:lastRowFirstColumn="0" w:lastRowLastColumn="0"/>
            <w:tcW w:w="2750" w:type="dxa"/>
            <w:hideMark/>
          </w:tcPr>
          <w:p w:rsidR="00343D1B" w:rsidRPr="008B57AD" w:rsidRDefault="00343D1B" w:rsidP="00DE1B51">
            <w:pPr>
              <w:keepNext/>
              <w:keepLines/>
              <w:bidi/>
              <w:rPr>
                <w:rFonts w:ascii="Arabic Typesetting" w:hAnsi="Arabic Typesetting" w:cs="Arabic Typesetting"/>
                <w:b w:val="0"/>
                <w:bCs w:val="0"/>
                <w:snapToGrid w:val="0"/>
                <w:color w:val="000000"/>
                <w:sz w:val="28"/>
                <w:szCs w:val="28"/>
                <w:lang w:eastAsia="ja-JP"/>
              </w:rPr>
            </w:pPr>
            <w:r w:rsidRPr="008B57AD">
              <w:rPr>
                <w:rFonts w:ascii="Arabic Typesetting" w:hAnsi="Arabic Typesetting" w:cs="Arabic Typesetting"/>
                <w:b w:val="0"/>
                <w:bCs w:val="0"/>
                <w:snapToGrid w:val="0"/>
                <w:sz w:val="28"/>
                <w:szCs w:val="28"/>
                <w:rtl/>
                <w:lang w:eastAsia="ja-JP"/>
              </w:rPr>
              <w:t>زمبابوي</w:t>
            </w:r>
          </w:p>
        </w:tc>
        <w:tc>
          <w:tcPr>
            <w:tcW w:w="1431" w:type="dxa"/>
            <w:hideMark/>
          </w:tcPr>
          <w:p w:rsidR="00343D1B" w:rsidRPr="00C63E56" w:rsidRDefault="00343D1B" w:rsidP="00DE1B51">
            <w:pPr>
              <w:keepNext/>
              <w:keepLines/>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i/>
                <w:snapToGrid w:val="0"/>
                <w:color w:val="000000"/>
                <w:sz w:val="28"/>
                <w:szCs w:val="28"/>
                <w:lang w:eastAsia="ja-JP"/>
              </w:rPr>
            </w:pPr>
            <w:r w:rsidRPr="00C63E56">
              <w:rPr>
                <w:rFonts w:ascii="Arabic Typesetting" w:hAnsi="Arabic Typesetting" w:cs="Arabic Typesetting"/>
                <w:i/>
                <w:snapToGrid w:val="0"/>
                <w:color w:val="000000"/>
                <w:sz w:val="28"/>
                <w:szCs w:val="28"/>
                <w:rtl/>
                <w:lang w:eastAsia="ja-JP"/>
              </w:rPr>
              <w:t>خاء(ثانيا)</w:t>
            </w:r>
          </w:p>
        </w:tc>
        <w:tc>
          <w:tcPr>
            <w:tcW w:w="1211" w:type="dxa"/>
            <w:hideMark/>
          </w:tcPr>
          <w:p w:rsidR="00343D1B" w:rsidRPr="002D79EA" w:rsidRDefault="00343D1B" w:rsidP="00DE1B51">
            <w:pPr>
              <w:keepNext/>
              <w:keepLine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2D79EA">
              <w:rPr>
                <w:rFonts w:asciiTheme="minorBidi" w:hAnsiTheme="minorBidi" w:cstheme="minorBidi"/>
                <w:sz w:val="18"/>
                <w:szCs w:val="18"/>
              </w:rPr>
              <w:t>0.0625</w:t>
            </w:r>
          </w:p>
        </w:tc>
        <w:tc>
          <w:tcPr>
            <w:tcW w:w="1321" w:type="dxa"/>
            <w:hideMark/>
          </w:tcPr>
          <w:p w:rsidR="00343D1B" w:rsidRPr="00BF1380" w:rsidRDefault="00343D1B" w:rsidP="00DE1B51">
            <w:pPr>
              <w:keepNext/>
              <w:keepLine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431" w:type="dxa"/>
            <w:hideMark/>
          </w:tcPr>
          <w:p w:rsidR="00343D1B" w:rsidRPr="00BF1380" w:rsidRDefault="00343D1B" w:rsidP="00DE1B51">
            <w:pPr>
              <w:keepNext/>
              <w:keepLine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2,564</w:t>
            </w:r>
          </w:p>
        </w:tc>
        <w:tc>
          <w:tcPr>
            <w:tcW w:w="1321" w:type="dxa"/>
            <w:hideMark/>
          </w:tcPr>
          <w:p w:rsidR="00343D1B" w:rsidRPr="00BF1380" w:rsidRDefault="00343D1B" w:rsidP="00DE1B51">
            <w:pPr>
              <w:keepNext/>
              <w:keepLines/>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18"/>
                <w:szCs w:val="18"/>
              </w:rPr>
            </w:pPr>
            <w:r w:rsidRPr="00BF1380">
              <w:rPr>
                <w:rFonts w:asciiTheme="minorBidi" w:hAnsiTheme="minorBidi" w:cstheme="minorBidi"/>
                <w:sz w:val="18"/>
                <w:szCs w:val="18"/>
              </w:rPr>
              <w:t>5,128</w:t>
            </w:r>
          </w:p>
        </w:tc>
      </w:tr>
      <w:tr w:rsidR="00343D1B" w:rsidRPr="00C63E56" w:rsidTr="00DE1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Borders>
              <w:left w:val="none" w:sz="0" w:space="0" w:color="auto"/>
              <w:right w:val="none" w:sz="0" w:space="0" w:color="auto"/>
            </w:tcBorders>
            <w:hideMark/>
          </w:tcPr>
          <w:p w:rsidR="00343D1B" w:rsidRPr="00C63E56" w:rsidRDefault="00343D1B" w:rsidP="00DE1B51">
            <w:pPr>
              <w:bidi/>
              <w:rPr>
                <w:rFonts w:ascii="Arabic Typesetting" w:hAnsi="Arabic Typesetting" w:cs="Arabic Typesetting"/>
                <w:bCs w:val="0"/>
                <w:snapToGrid w:val="0"/>
                <w:sz w:val="28"/>
                <w:szCs w:val="28"/>
                <w:vertAlign w:val="superscript"/>
                <w:lang w:eastAsia="ja-JP"/>
              </w:rPr>
            </w:pPr>
            <w:r w:rsidRPr="00C63E56">
              <w:rPr>
                <w:rFonts w:ascii="Arabic Typesetting" w:hAnsi="Arabic Typesetting" w:cs="Arabic Typesetting"/>
                <w:snapToGrid w:val="0"/>
                <w:sz w:val="28"/>
                <w:szCs w:val="28"/>
                <w:rtl/>
                <w:lang w:eastAsia="ja-JP"/>
              </w:rPr>
              <w:t>مجموع الاشتراكات</w:t>
            </w:r>
            <w:r w:rsidRPr="00C63E56">
              <w:rPr>
                <w:rFonts w:ascii="Arabic Typesetting" w:hAnsi="Arabic Typesetting" w:cs="Arabic Typesetting"/>
                <w:snapToGrid w:val="0"/>
                <w:sz w:val="28"/>
                <w:szCs w:val="28"/>
                <w:lang w:eastAsia="ja-JP"/>
              </w:rPr>
              <w:t xml:space="preserve"> </w:t>
            </w:r>
          </w:p>
        </w:tc>
        <w:tc>
          <w:tcPr>
            <w:tcW w:w="1431" w:type="dxa"/>
            <w:tcBorders>
              <w:left w:val="none" w:sz="0" w:space="0" w:color="auto"/>
              <w:right w:val="none" w:sz="0" w:space="0" w:color="auto"/>
            </w:tcBorders>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b/>
                <w:snapToGrid w:val="0"/>
                <w:sz w:val="28"/>
                <w:szCs w:val="28"/>
                <w:lang w:eastAsia="ja-JP"/>
              </w:rPr>
            </w:pPr>
          </w:p>
        </w:tc>
        <w:tc>
          <w:tcPr>
            <w:tcW w:w="1211" w:type="dxa"/>
            <w:tcBorders>
              <w:left w:val="none" w:sz="0" w:space="0" w:color="auto"/>
              <w:right w:val="none" w:sz="0" w:space="0" w:color="auto"/>
            </w:tcBorders>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b/>
                <w:snapToGrid w:val="0"/>
                <w:sz w:val="18"/>
                <w:szCs w:val="18"/>
                <w:lang w:eastAsia="ja-JP"/>
              </w:rPr>
            </w:pPr>
          </w:p>
        </w:tc>
        <w:tc>
          <w:tcPr>
            <w:tcW w:w="132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b/>
                <w:snapToGrid w:val="0"/>
                <w:sz w:val="18"/>
                <w:szCs w:val="18"/>
                <w:lang w:eastAsia="ja-JP"/>
              </w:rPr>
            </w:pPr>
            <w:r w:rsidRPr="00BF1380">
              <w:rPr>
                <w:b/>
                <w:snapToGrid w:val="0"/>
                <w:sz w:val="18"/>
                <w:szCs w:val="18"/>
                <w:lang w:eastAsia="ja-JP"/>
              </w:rPr>
              <w:t>15,634,129</w:t>
            </w:r>
          </w:p>
        </w:tc>
        <w:tc>
          <w:tcPr>
            <w:tcW w:w="143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b/>
                <w:snapToGrid w:val="0"/>
                <w:sz w:val="18"/>
                <w:szCs w:val="18"/>
                <w:lang w:eastAsia="ja-JP"/>
              </w:rPr>
            </w:pPr>
            <w:r w:rsidRPr="00BF1380">
              <w:rPr>
                <w:b/>
                <w:snapToGrid w:val="0"/>
                <w:sz w:val="18"/>
                <w:szCs w:val="18"/>
                <w:lang w:eastAsia="ja-JP"/>
              </w:rPr>
              <w:t>15,634,129</w:t>
            </w:r>
          </w:p>
        </w:tc>
        <w:tc>
          <w:tcPr>
            <w:tcW w:w="1321" w:type="dxa"/>
            <w:tcBorders>
              <w:left w:val="none" w:sz="0" w:space="0" w:color="auto"/>
              <w:right w:val="none" w:sz="0" w:space="0" w:color="auto"/>
            </w:tcBorders>
            <w:hideMark/>
          </w:tcPr>
          <w:p w:rsidR="00343D1B" w:rsidRPr="00C63E56" w:rsidRDefault="00343D1B" w:rsidP="00DE1B51">
            <w:pPr>
              <w:bidi/>
              <w:jc w:val="center"/>
              <w:cnfStyle w:val="000000100000" w:firstRow="0" w:lastRow="0" w:firstColumn="0" w:lastColumn="0" w:oddVBand="0" w:evenVBand="0" w:oddHBand="1" w:evenHBand="0" w:firstRowFirstColumn="0" w:firstRowLastColumn="0" w:lastRowFirstColumn="0" w:lastRowLastColumn="0"/>
              <w:rPr>
                <w:b/>
                <w:snapToGrid w:val="0"/>
                <w:sz w:val="18"/>
                <w:szCs w:val="18"/>
                <w:lang w:eastAsia="ja-JP"/>
              </w:rPr>
            </w:pPr>
            <w:r w:rsidRPr="00BF1380">
              <w:rPr>
                <w:b/>
                <w:snapToGrid w:val="0"/>
                <w:sz w:val="18"/>
                <w:szCs w:val="18"/>
                <w:lang w:eastAsia="ja-JP"/>
              </w:rPr>
              <w:t>31,268,257</w:t>
            </w:r>
          </w:p>
        </w:tc>
      </w:tr>
    </w:tbl>
    <w:p w:rsidR="00343D1B" w:rsidRPr="00C63E56" w:rsidRDefault="00343D1B" w:rsidP="00DE1B51">
      <w:pPr>
        <w:bidi/>
        <w:spacing w:before="120" w:after="120" w:line="300" w:lineRule="exact"/>
        <w:ind w:left="425" w:hanging="425"/>
        <w:jc w:val="both"/>
        <w:rPr>
          <w:rFonts w:ascii="Arabic Typesetting" w:hAnsi="Arabic Typesetting" w:cs="Arabic Typesetting"/>
          <w:sz w:val="30"/>
          <w:szCs w:val="30"/>
        </w:rPr>
      </w:pPr>
      <w:r w:rsidRPr="00C63E56">
        <w:rPr>
          <w:rFonts w:ascii="Arabic Typesetting" w:hAnsi="Arabic Typesetting" w:cs="Arabic Typesetting"/>
          <w:sz w:val="30"/>
          <w:szCs w:val="30"/>
          <w:vertAlign w:val="superscript"/>
          <w:rtl/>
        </w:rPr>
        <w:t>1</w:t>
      </w:r>
      <w:r w:rsidRPr="00C63E56">
        <w:rPr>
          <w:rFonts w:ascii="Arabic Typesetting" w:hAnsi="Arabic Typesetting" w:cs="Arabic Typesetting"/>
          <w:sz w:val="30"/>
          <w:szCs w:val="30"/>
          <w:vertAlign w:val="superscript"/>
          <w:rtl/>
        </w:rPr>
        <w:tab/>
      </w:r>
      <w:r>
        <w:rPr>
          <w:rFonts w:ascii="Arabic Typesetting" w:hAnsi="Arabic Typesetting" w:cs="Arabic Typesetting" w:hint="cs"/>
          <w:sz w:val="30"/>
          <w:szCs w:val="30"/>
          <w:rtl/>
        </w:rPr>
        <w:t>تغيّرت</w:t>
      </w:r>
      <w:r>
        <w:rPr>
          <w:rFonts w:ascii="Arabic Typesetting" w:hAnsi="Arabic Typesetting" w:cs="Arabic Typesetting"/>
          <w:sz w:val="30"/>
          <w:szCs w:val="30"/>
          <w:rtl/>
        </w:rPr>
        <w:t xml:space="preserve"> قيمة الوحدة لسنتي 201</w:t>
      </w:r>
      <w:r>
        <w:rPr>
          <w:rFonts w:ascii="Arabic Typesetting" w:hAnsi="Arabic Typesetting" w:cs="Arabic Typesetting" w:hint="cs"/>
          <w:sz w:val="30"/>
          <w:szCs w:val="30"/>
          <w:rtl/>
        </w:rPr>
        <w:t>8</w:t>
      </w:r>
      <w:r>
        <w:rPr>
          <w:rFonts w:ascii="Arabic Typesetting" w:hAnsi="Arabic Typesetting" w:cs="Arabic Typesetting"/>
          <w:sz w:val="30"/>
          <w:szCs w:val="30"/>
          <w:rtl/>
        </w:rPr>
        <w:t xml:space="preserve"> و201</w:t>
      </w:r>
      <w:r>
        <w:rPr>
          <w:rFonts w:ascii="Arabic Typesetting" w:hAnsi="Arabic Typesetting" w:cs="Arabic Typesetting" w:hint="cs"/>
          <w:sz w:val="30"/>
          <w:szCs w:val="30"/>
          <w:rtl/>
        </w:rPr>
        <w:t>9</w:t>
      </w:r>
      <w:r w:rsidRPr="00C63E56">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لتصبح </w:t>
      </w:r>
      <w:r w:rsidRPr="002D79EA">
        <w:rPr>
          <w:rFonts w:ascii="Arabic Typesetting" w:hAnsi="Arabic Typesetting" w:cs="Arabic Typesetting"/>
          <w:sz w:val="30"/>
          <w:szCs w:val="30"/>
          <w:rtl/>
        </w:rPr>
        <w:t>41,021</w:t>
      </w:r>
      <w:r>
        <w:rPr>
          <w:rFonts w:ascii="Arabic Typesetting" w:hAnsi="Arabic Typesetting" w:cs="Arabic Typesetting" w:hint="cs"/>
          <w:sz w:val="30"/>
          <w:szCs w:val="30"/>
          <w:rtl/>
        </w:rPr>
        <w:t xml:space="preserve"> </w:t>
      </w:r>
      <w:r w:rsidRPr="00C63E56">
        <w:rPr>
          <w:rFonts w:ascii="Arabic Typesetting" w:hAnsi="Arabic Typesetting" w:cs="Arabic Typesetting"/>
          <w:sz w:val="30"/>
          <w:szCs w:val="30"/>
          <w:rtl/>
        </w:rPr>
        <w:t xml:space="preserve">فرنكا سويسريا </w:t>
      </w:r>
      <w:r>
        <w:rPr>
          <w:rFonts w:ascii="Arabic Typesetting" w:hAnsi="Arabic Typesetting" w:cs="Arabic Typesetting" w:hint="cs"/>
          <w:sz w:val="30"/>
          <w:szCs w:val="30"/>
          <w:rtl/>
        </w:rPr>
        <w:t>بعد أن كانت</w:t>
      </w:r>
      <w:r w:rsidRPr="00C63E56">
        <w:rPr>
          <w:rFonts w:ascii="Arabic Typesetting" w:hAnsi="Arabic Typesetting" w:cs="Arabic Typesetting"/>
          <w:sz w:val="30"/>
          <w:szCs w:val="30"/>
          <w:rtl/>
        </w:rPr>
        <w:t xml:space="preserve"> 45,579 فرنكا سويسريا</w:t>
      </w:r>
      <w:r>
        <w:rPr>
          <w:rFonts w:ascii="Arabic Typesetting" w:hAnsi="Arabic Typesetting" w:cs="Arabic Typesetting" w:hint="cs"/>
          <w:sz w:val="30"/>
          <w:szCs w:val="30"/>
          <w:rtl/>
        </w:rPr>
        <w:t xml:space="preserve"> لسنتي 2016 و2017</w:t>
      </w:r>
      <w:r w:rsidRPr="00C63E56">
        <w:rPr>
          <w:rFonts w:ascii="Arabic Typesetting" w:hAnsi="Arabic Typesetting" w:cs="Arabic Typesetting"/>
          <w:sz w:val="30"/>
          <w:szCs w:val="30"/>
          <w:rtl/>
        </w:rPr>
        <w:t>.</w:t>
      </w:r>
    </w:p>
    <w:p w:rsidR="00343D1B" w:rsidRPr="00C63E56" w:rsidRDefault="00343D1B" w:rsidP="00DE1B51">
      <w:pPr>
        <w:bidi/>
        <w:spacing w:after="120" w:line="300" w:lineRule="exact"/>
        <w:ind w:left="423" w:hanging="423"/>
        <w:jc w:val="both"/>
        <w:rPr>
          <w:rFonts w:ascii="Arabic Typesetting" w:hAnsi="Arabic Typesetting" w:cs="Arabic Typesetting"/>
          <w:sz w:val="34"/>
          <w:szCs w:val="34"/>
        </w:rPr>
      </w:pPr>
      <w:r w:rsidRPr="00C63E56">
        <w:rPr>
          <w:rFonts w:ascii="Arabic Typesetting" w:hAnsi="Arabic Typesetting" w:cs="Arabic Typesetting"/>
          <w:sz w:val="30"/>
          <w:szCs w:val="30"/>
          <w:vertAlign w:val="superscript"/>
          <w:rtl/>
        </w:rPr>
        <w:t>2</w:t>
      </w:r>
      <w:r w:rsidRPr="00C63E56">
        <w:rPr>
          <w:rFonts w:ascii="Arabic Typesetting" w:hAnsi="Arabic Typesetting" w:cs="Arabic Typesetting"/>
          <w:sz w:val="30"/>
          <w:szCs w:val="30"/>
          <w:rtl/>
        </w:rPr>
        <w:tab/>
        <w:t>الدول الأعضاء في الويبو وغير الأعضاء في أيٍّ من الاتحادات.</w:t>
      </w:r>
    </w:p>
    <w:p w:rsidR="004E3D25" w:rsidRDefault="004E3D25" w:rsidP="00343D1B">
      <w:pPr>
        <w:pStyle w:val="ARNormal"/>
        <w:spacing w:line="240" w:lineRule="auto"/>
        <w:rPr>
          <w:rtl/>
        </w:rPr>
        <w:sectPr w:rsidR="004E3D25" w:rsidSect="00B96ED4">
          <w:headerReference w:type="first" r:id="rId300"/>
          <w:pgSz w:w="11907" w:h="16840" w:code="9"/>
          <w:pgMar w:top="1134" w:right="1134" w:bottom="1134" w:left="1134" w:header="510" w:footer="1021" w:gutter="0"/>
          <w:cols w:space="720"/>
          <w:docGrid w:linePitch="299"/>
        </w:sectPr>
      </w:pPr>
    </w:p>
    <w:p w:rsidR="00343D1B" w:rsidRPr="00343D1B" w:rsidRDefault="00343D1B" w:rsidP="00343D1B">
      <w:pPr>
        <w:keepNext/>
        <w:tabs>
          <w:tab w:val="left" w:pos="0"/>
        </w:tabs>
        <w:bidi/>
        <w:spacing w:after="60" w:line="400" w:lineRule="exact"/>
        <w:outlineLvl w:val="2"/>
        <w:rPr>
          <w:rFonts w:ascii="Arabic Typesetting" w:hAnsi="Arabic Typesetting" w:cs="Arabic Typesetting"/>
          <w:bCs/>
          <w:i/>
          <w:snapToGrid w:val="0"/>
          <w:sz w:val="40"/>
          <w:szCs w:val="40"/>
          <w:rtl/>
        </w:rPr>
      </w:pPr>
      <w:bookmarkStart w:id="36" w:name="_Toc358744822"/>
      <w:bookmarkStart w:id="37" w:name="_Toc358745268"/>
      <w:bookmarkStart w:id="38" w:name="_Toc364355434"/>
      <w:r w:rsidRPr="00343D1B">
        <w:rPr>
          <w:rFonts w:ascii="Arabic Typesetting" w:hAnsi="Arabic Typesetting" w:cs="Arabic Typesetting"/>
          <w:bCs/>
          <w:i/>
          <w:snapToGrid w:val="0"/>
          <w:sz w:val="40"/>
          <w:szCs w:val="40"/>
          <w:rtl/>
        </w:rPr>
        <w:lastRenderedPageBreak/>
        <w:t>الملحق باء</w:t>
      </w:r>
      <w:bookmarkEnd w:id="36"/>
      <w:bookmarkEnd w:id="37"/>
      <w:bookmarkEnd w:id="38"/>
    </w:p>
    <w:p w:rsidR="00343D1B" w:rsidRPr="00343D1B" w:rsidRDefault="00343D1B" w:rsidP="00343D1B">
      <w:pPr>
        <w:keepNext/>
        <w:tabs>
          <w:tab w:val="left" w:pos="0"/>
        </w:tabs>
        <w:bidi/>
        <w:spacing w:after="240" w:line="400" w:lineRule="exact"/>
        <w:outlineLvl w:val="2"/>
        <w:rPr>
          <w:rFonts w:ascii="Arabic Typesetting" w:hAnsi="Arabic Typesetting" w:cs="Arabic Typesetting"/>
          <w:bCs/>
          <w:i/>
          <w:snapToGrid w:val="0"/>
          <w:sz w:val="40"/>
          <w:szCs w:val="40"/>
          <w:rtl/>
        </w:rPr>
      </w:pPr>
      <w:bookmarkStart w:id="39" w:name="_Toc364355435"/>
      <w:r w:rsidRPr="00343D1B">
        <w:rPr>
          <w:rFonts w:ascii="Arabic Typesetting" w:hAnsi="Arabic Typesetting" w:cs="Arabic Typesetting"/>
          <w:bCs/>
          <w:i/>
          <w:snapToGrid w:val="0"/>
          <w:sz w:val="40"/>
          <w:szCs w:val="40"/>
          <w:rtl/>
        </w:rPr>
        <w:t xml:space="preserve">تعريف </w:t>
      </w:r>
      <w:bookmarkEnd w:id="39"/>
      <w:r w:rsidRPr="00343D1B">
        <w:rPr>
          <w:rFonts w:ascii="Arabic Typesetting" w:hAnsi="Arabic Typesetting" w:cs="Arabic Typesetting" w:hint="cs"/>
          <w:bCs/>
          <w:i/>
          <w:snapToGrid w:val="0"/>
          <w:sz w:val="40"/>
          <w:szCs w:val="40"/>
          <w:rtl/>
        </w:rPr>
        <w:t>فئات التكاليف</w:t>
      </w:r>
    </w:p>
    <w:p w:rsidR="00343D1B" w:rsidRPr="00343D1B" w:rsidRDefault="00343D1B" w:rsidP="00343D1B">
      <w:pPr>
        <w:bidi/>
        <w:spacing w:after="120" w:line="340" w:lineRule="exact"/>
        <w:rPr>
          <w:rFonts w:ascii="Arabic Typesetting" w:hAnsi="Arabic Typesetting" w:cs="Arabic Typesetting"/>
          <w:b/>
          <w:bCs/>
          <w:sz w:val="40"/>
          <w:szCs w:val="40"/>
          <w:rtl/>
          <w:lang w:val="fr-CH"/>
        </w:rPr>
      </w:pPr>
      <w:r w:rsidRPr="00343D1B">
        <w:rPr>
          <w:rFonts w:ascii="Arabic Typesetting" w:hAnsi="Arabic Typesetting" w:cs="Arabic Typesetting"/>
          <w:b/>
          <w:bCs/>
          <w:sz w:val="40"/>
          <w:szCs w:val="40"/>
          <w:rtl/>
          <w:lang w:val="fr-CH"/>
        </w:rPr>
        <w:t>مصادر الإيرادات</w:t>
      </w:r>
    </w:p>
    <w:p w:rsidR="00343D1B" w:rsidRPr="00343D1B" w:rsidRDefault="00343D1B" w:rsidP="00343D1B">
      <w:pPr>
        <w:bidi/>
        <w:spacing w:after="120" w:line="340" w:lineRule="exact"/>
        <w:ind w:left="565"/>
        <w:rPr>
          <w:rFonts w:ascii="Arabic Typesetting" w:hAnsi="Arabic Typesetting" w:cs="Arabic Typesetting"/>
          <w:sz w:val="34"/>
          <w:szCs w:val="34"/>
          <w:rtl/>
          <w:lang w:val="fr-CH"/>
        </w:rPr>
      </w:pPr>
      <w:r w:rsidRPr="00343D1B">
        <w:rPr>
          <w:rFonts w:ascii="Arabic Typesetting" w:hAnsi="Arabic Typesetting" w:cs="Arabic Typesetting"/>
          <w:b/>
          <w:bCs/>
          <w:i/>
          <w:iCs/>
          <w:sz w:val="34"/>
          <w:szCs w:val="34"/>
          <w:rtl/>
          <w:lang w:val="fr-CH"/>
        </w:rPr>
        <w:t>الاشتراكات:</w:t>
      </w:r>
      <w:r w:rsidRPr="00343D1B">
        <w:rPr>
          <w:rFonts w:ascii="Arabic Typesetting" w:hAnsi="Arabic Typesetting" w:cs="Arabic Typesetting"/>
          <w:sz w:val="34"/>
          <w:szCs w:val="34"/>
          <w:rtl/>
          <w:lang w:val="fr-CH"/>
        </w:rPr>
        <w:t xml:space="preserve"> اشتراكات الدول الأعضاء المقدمة إلى المنظمة بناء على النظام أحادي الاشتراكات</w:t>
      </w:r>
      <w:r w:rsidRPr="00343D1B">
        <w:rPr>
          <w:rFonts w:ascii="Arabic Typesetting" w:hAnsi="Arabic Typesetting" w:cs="Arabic Typesetting" w:hint="cs"/>
          <w:sz w:val="34"/>
          <w:szCs w:val="34"/>
          <w:rtl/>
          <w:lang w:val="fr-CH"/>
        </w:rPr>
        <w:t xml:space="preserve"> (الاشتراكات المقرّرة) والإعانات المستلمة من الدول الأعضاء (المساهمات الطوعية)</w:t>
      </w:r>
      <w:r w:rsidRPr="00343D1B">
        <w:rPr>
          <w:rFonts w:ascii="Arabic Typesetting" w:hAnsi="Arabic Typesetting" w:cs="Arabic Typesetting"/>
          <w:sz w:val="34"/>
          <w:szCs w:val="34"/>
          <w:rtl/>
          <w:lang w:val="fr-CH"/>
        </w:rPr>
        <w:t>.</w:t>
      </w:r>
    </w:p>
    <w:p w:rsidR="00343D1B" w:rsidRPr="00343D1B" w:rsidRDefault="00343D1B" w:rsidP="00343D1B">
      <w:pPr>
        <w:bidi/>
        <w:spacing w:after="120" w:line="340" w:lineRule="exact"/>
        <w:ind w:left="565"/>
        <w:rPr>
          <w:rFonts w:ascii="Arabic Typesetting" w:hAnsi="Arabic Typesetting" w:cs="Arabic Typesetting"/>
          <w:sz w:val="34"/>
          <w:szCs w:val="34"/>
          <w:rtl/>
          <w:lang w:val="fr-CH"/>
        </w:rPr>
      </w:pPr>
      <w:r w:rsidRPr="00343D1B">
        <w:rPr>
          <w:rFonts w:ascii="Arabic Typesetting" w:hAnsi="Arabic Typesetting" w:cs="Arabic Typesetting"/>
          <w:b/>
          <w:bCs/>
          <w:i/>
          <w:iCs/>
          <w:sz w:val="34"/>
          <w:szCs w:val="34"/>
          <w:rtl/>
          <w:lang w:val="fr-CH"/>
        </w:rPr>
        <w:t>الرسوم:</w:t>
      </w:r>
      <w:r w:rsidRPr="00343D1B">
        <w:rPr>
          <w:rFonts w:ascii="Arabic Typesetting" w:hAnsi="Arabic Typesetting" w:cs="Arabic Typesetting"/>
          <w:sz w:val="34"/>
          <w:szCs w:val="34"/>
          <w:rtl/>
          <w:lang w:val="fr-CH"/>
        </w:rPr>
        <w:t xml:space="preserve"> الرسوم المدفوعة للمكتب الدولي بناء على نظام معاهدة التعاون بشأن البراءات </w:t>
      </w:r>
      <w:r w:rsidRPr="00343D1B">
        <w:rPr>
          <w:rFonts w:ascii="Arabic Typesetting" w:hAnsi="Arabic Typesetting" w:cs="Arabic Typesetting" w:hint="cs"/>
          <w:sz w:val="34"/>
          <w:szCs w:val="34"/>
          <w:rtl/>
          <w:lang w:val="fr-CH"/>
        </w:rPr>
        <w:t xml:space="preserve">وأنظمة </w:t>
      </w:r>
      <w:r w:rsidRPr="00343D1B">
        <w:rPr>
          <w:rFonts w:ascii="Arabic Typesetting" w:hAnsi="Arabic Typesetting" w:cs="Arabic Typesetting"/>
          <w:sz w:val="34"/>
          <w:szCs w:val="34"/>
          <w:rtl/>
          <w:lang w:val="fr-CH"/>
        </w:rPr>
        <w:t xml:space="preserve">مدريد ولاهاي ولشبونة </w:t>
      </w:r>
      <w:r w:rsidRPr="00343D1B">
        <w:rPr>
          <w:rFonts w:ascii="Arabic Typesetting" w:hAnsi="Arabic Typesetting" w:cs="Arabic Typesetting" w:hint="cs"/>
          <w:sz w:val="34"/>
          <w:szCs w:val="34"/>
          <w:rtl/>
          <w:lang w:val="fr-CH"/>
        </w:rPr>
        <w:t>صافية مما يرتبط بها من تسويات العملات</w:t>
      </w:r>
      <w:r w:rsidRPr="00343D1B">
        <w:rPr>
          <w:rFonts w:ascii="Arabic Typesetting" w:hAnsi="Arabic Typesetting" w:cs="Arabic Typesetting"/>
          <w:sz w:val="34"/>
          <w:szCs w:val="34"/>
          <w:rtl/>
          <w:lang w:val="fr-CH"/>
        </w:rPr>
        <w:t>.</w:t>
      </w:r>
    </w:p>
    <w:p w:rsidR="00343D1B" w:rsidRPr="00343D1B" w:rsidRDefault="00343D1B" w:rsidP="00343D1B">
      <w:pPr>
        <w:bidi/>
        <w:spacing w:after="120" w:line="340" w:lineRule="exact"/>
        <w:ind w:left="565"/>
        <w:rPr>
          <w:rFonts w:ascii="Arabic Typesetting" w:hAnsi="Arabic Typesetting" w:cs="Arabic Typesetting"/>
          <w:sz w:val="34"/>
          <w:szCs w:val="34"/>
          <w:rtl/>
          <w:lang w:val="fr-CH"/>
        </w:rPr>
      </w:pPr>
      <w:r w:rsidRPr="00343D1B">
        <w:rPr>
          <w:rFonts w:ascii="Arabic Typesetting" w:hAnsi="Arabic Typesetting" w:cs="Arabic Typesetting" w:hint="cs"/>
          <w:b/>
          <w:bCs/>
          <w:i/>
          <w:iCs/>
          <w:sz w:val="34"/>
          <w:szCs w:val="34"/>
          <w:rtl/>
          <w:lang w:val="fr-CH"/>
        </w:rPr>
        <w:t>التحكيم:</w:t>
      </w:r>
      <w:r w:rsidRPr="00343D1B">
        <w:rPr>
          <w:rFonts w:ascii="Arabic Typesetting" w:hAnsi="Arabic Typesetting" w:cs="Arabic Typesetting" w:hint="cs"/>
          <w:sz w:val="34"/>
          <w:szCs w:val="34"/>
          <w:rtl/>
          <w:lang w:val="fr-CH"/>
        </w:rPr>
        <w:t xml:space="preserve"> </w:t>
      </w:r>
      <w:r w:rsidRPr="00343D1B">
        <w:rPr>
          <w:rFonts w:ascii="Arabic Typesetting" w:hAnsi="Arabic Typesetting" w:cs="Arabic Typesetting"/>
          <w:sz w:val="34"/>
          <w:szCs w:val="34"/>
          <w:rtl/>
          <w:lang w:val="fr-CH"/>
        </w:rPr>
        <w:t>رسوم التحكيم في المنازعات المتعلقة بأسماء الحقول</w:t>
      </w:r>
      <w:r w:rsidRPr="00343D1B">
        <w:rPr>
          <w:rFonts w:ascii="Arabic Typesetting" w:hAnsi="Arabic Typesetting" w:cs="Arabic Typesetting" w:hint="cs"/>
          <w:sz w:val="34"/>
          <w:szCs w:val="34"/>
          <w:rtl/>
          <w:lang w:val="fr-CH"/>
        </w:rPr>
        <w:t>، ورسوم التسجيل للمشاركة في اجتماعات مركز الويبو للتحكيم والوساطة صافية مما يرتبط بها من تسويات العملات.</w:t>
      </w:r>
    </w:p>
    <w:p w:rsidR="00343D1B" w:rsidRPr="00343D1B" w:rsidRDefault="00343D1B" w:rsidP="00343D1B">
      <w:pPr>
        <w:bidi/>
        <w:spacing w:after="120" w:line="340" w:lineRule="exact"/>
        <w:ind w:left="565"/>
        <w:rPr>
          <w:rFonts w:ascii="Arabic Typesetting" w:hAnsi="Arabic Typesetting" w:cs="Arabic Typesetting"/>
          <w:sz w:val="34"/>
          <w:szCs w:val="34"/>
          <w:rtl/>
          <w:lang w:val="fr-CH"/>
        </w:rPr>
      </w:pPr>
      <w:r w:rsidRPr="00343D1B">
        <w:rPr>
          <w:rFonts w:ascii="Arabic Typesetting" w:hAnsi="Arabic Typesetting" w:cs="Arabic Typesetting" w:hint="cs"/>
          <w:b/>
          <w:bCs/>
          <w:i/>
          <w:iCs/>
          <w:sz w:val="34"/>
          <w:szCs w:val="34"/>
          <w:rtl/>
          <w:lang w:val="fr-CH"/>
        </w:rPr>
        <w:t>إيرادات الاستثمار</w:t>
      </w:r>
      <w:r w:rsidRPr="00343D1B">
        <w:rPr>
          <w:rFonts w:ascii="Arabic Typesetting" w:hAnsi="Arabic Typesetting" w:cs="Arabic Typesetting"/>
          <w:b/>
          <w:bCs/>
          <w:i/>
          <w:iCs/>
          <w:sz w:val="34"/>
          <w:szCs w:val="34"/>
          <w:rtl/>
          <w:lang w:val="fr-CH"/>
        </w:rPr>
        <w:t>:</w:t>
      </w:r>
      <w:r w:rsidRPr="00343D1B">
        <w:rPr>
          <w:rFonts w:ascii="Arabic Typesetting" w:hAnsi="Arabic Typesetting" w:cs="Arabic Typesetting"/>
          <w:sz w:val="34"/>
          <w:szCs w:val="34"/>
          <w:rtl/>
          <w:lang w:val="fr-CH"/>
        </w:rPr>
        <w:t xml:space="preserve"> الإيرادات المحصلة من </w:t>
      </w:r>
      <w:r w:rsidRPr="00343D1B">
        <w:rPr>
          <w:rFonts w:ascii="Arabic Typesetting" w:hAnsi="Arabic Typesetting" w:cs="Arabic Typesetting" w:hint="cs"/>
          <w:sz w:val="34"/>
          <w:szCs w:val="34"/>
          <w:rtl/>
          <w:lang w:val="fr-CH"/>
        </w:rPr>
        <w:t>الاستثمارات، بما فيها</w:t>
      </w:r>
      <w:r w:rsidRPr="00343D1B">
        <w:rPr>
          <w:rFonts w:ascii="Arabic Typesetting" w:hAnsi="Arabic Typesetting" w:cs="Arabic Typesetting"/>
          <w:sz w:val="34"/>
          <w:szCs w:val="34"/>
          <w:rtl/>
          <w:lang w:val="fr-CH"/>
        </w:rPr>
        <w:t xml:space="preserve"> </w:t>
      </w:r>
      <w:r w:rsidRPr="00343D1B">
        <w:rPr>
          <w:rFonts w:ascii="Arabic Typesetting" w:hAnsi="Arabic Typesetting" w:cs="Arabic Typesetting" w:hint="cs"/>
          <w:sz w:val="34"/>
          <w:szCs w:val="34"/>
          <w:rtl/>
          <w:lang w:val="fr-CH"/>
        </w:rPr>
        <w:t xml:space="preserve">فوائد </w:t>
      </w:r>
      <w:r w:rsidRPr="00343D1B">
        <w:rPr>
          <w:rFonts w:ascii="Arabic Typesetting" w:hAnsi="Arabic Typesetting" w:cs="Arabic Typesetting"/>
          <w:sz w:val="34"/>
          <w:szCs w:val="34"/>
          <w:rtl/>
          <w:lang w:val="fr-CH"/>
        </w:rPr>
        <w:t>الأموال المودعة.</w:t>
      </w:r>
    </w:p>
    <w:p w:rsidR="00343D1B" w:rsidRPr="00343D1B" w:rsidRDefault="00343D1B" w:rsidP="00343D1B">
      <w:pPr>
        <w:bidi/>
        <w:spacing w:after="120" w:line="340" w:lineRule="exact"/>
        <w:ind w:left="565"/>
        <w:rPr>
          <w:rFonts w:ascii="Arabic Typesetting" w:hAnsi="Arabic Typesetting" w:cs="Arabic Typesetting"/>
          <w:sz w:val="34"/>
          <w:szCs w:val="34"/>
          <w:rtl/>
          <w:lang w:val="fr-CH"/>
        </w:rPr>
      </w:pPr>
      <w:r w:rsidRPr="00343D1B">
        <w:rPr>
          <w:rFonts w:ascii="Arabic Typesetting" w:hAnsi="Arabic Typesetting" w:cs="Arabic Typesetting"/>
          <w:b/>
          <w:bCs/>
          <w:i/>
          <w:iCs/>
          <w:sz w:val="34"/>
          <w:szCs w:val="34"/>
          <w:rtl/>
          <w:lang w:val="fr-CH"/>
        </w:rPr>
        <w:t>المنشورات:</w:t>
      </w:r>
      <w:r w:rsidRPr="00343D1B">
        <w:rPr>
          <w:rFonts w:ascii="Arabic Typesetting" w:hAnsi="Arabic Typesetting" w:cs="Arabic Typesetting"/>
          <w:sz w:val="34"/>
          <w:szCs w:val="34"/>
          <w:rtl/>
          <w:lang w:val="fr-CH"/>
        </w:rPr>
        <w:t xml:space="preserve"> الإيرادات المحصلة من بيع المنشورات والاشتراك في الدوريات التي تنشرها الأمانة على الورق أو أقراص مدمجة أو بأي شكل آخر.</w:t>
      </w:r>
    </w:p>
    <w:p w:rsidR="00343D1B" w:rsidRPr="00343D1B" w:rsidRDefault="00343D1B" w:rsidP="00343D1B">
      <w:pPr>
        <w:bidi/>
        <w:spacing w:after="240" w:line="340" w:lineRule="exact"/>
        <w:ind w:left="567"/>
        <w:rPr>
          <w:rFonts w:ascii="Arabic Typesetting" w:hAnsi="Arabic Typesetting" w:cs="Arabic Typesetting"/>
          <w:sz w:val="34"/>
          <w:szCs w:val="34"/>
          <w:rtl/>
          <w:lang w:val="fr-CH"/>
        </w:rPr>
      </w:pPr>
      <w:r w:rsidRPr="00343D1B">
        <w:rPr>
          <w:rFonts w:ascii="Arabic Typesetting" w:hAnsi="Arabic Typesetting" w:cs="Arabic Typesetting"/>
          <w:b/>
          <w:bCs/>
          <w:i/>
          <w:iCs/>
          <w:sz w:val="34"/>
          <w:szCs w:val="34"/>
          <w:rtl/>
          <w:lang w:val="fr-CH"/>
        </w:rPr>
        <w:t xml:space="preserve">الإيرادات </w:t>
      </w:r>
      <w:r w:rsidRPr="00343D1B">
        <w:rPr>
          <w:rFonts w:ascii="Arabic Typesetting" w:hAnsi="Arabic Typesetting" w:cs="Arabic Typesetting" w:hint="cs"/>
          <w:b/>
          <w:bCs/>
          <w:i/>
          <w:iCs/>
          <w:sz w:val="34"/>
          <w:szCs w:val="34"/>
          <w:rtl/>
          <w:lang w:val="fr-CH"/>
        </w:rPr>
        <w:t>النثرية</w:t>
      </w:r>
      <w:r w:rsidRPr="00343D1B">
        <w:rPr>
          <w:rFonts w:ascii="Arabic Typesetting" w:hAnsi="Arabic Typesetting" w:cs="Arabic Typesetting"/>
          <w:b/>
          <w:bCs/>
          <w:i/>
          <w:iCs/>
          <w:sz w:val="34"/>
          <w:szCs w:val="34"/>
          <w:rtl/>
          <w:lang w:val="fr-CH"/>
        </w:rPr>
        <w:t>:</w:t>
      </w:r>
      <w:r w:rsidRPr="00343D1B">
        <w:rPr>
          <w:rFonts w:ascii="Arabic Typesetting" w:hAnsi="Arabic Typesetting" w:cs="Arabic Typesetting"/>
          <w:sz w:val="34"/>
          <w:szCs w:val="34"/>
          <w:rtl/>
          <w:lang w:val="fr-CH"/>
        </w:rPr>
        <w:t xml:space="preserve"> رسوم التسجيل </w:t>
      </w:r>
      <w:r w:rsidRPr="00343D1B">
        <w:rPr>
          <w:rFonts w:ascii="Arabic Typesetting" w:hAnsi="Arabic Typesetting" w:cs="Arabic Typesetting" w:hint="cs"/>
          <w:sz w:val="34"/>
          <w:szCs w:val="34"/>
          <w:rtl/>
          <w:lang w:val="fr-CH"/>
        </w:rPr>
        <w:t xml:space="preserve">للمشاركة في </w:t>
      </w:r>
      <w:r w:rsidRPr="00343D1B">
        <w:rPr>
          <w:rFonts w:ascii="Arabic Typesetting" w:hAnsi="Arabic Typesetting" w:cs="Arabic Typesetting"/>
          <w:sz w:val="34"/>
          <w:szCs w:val="34"/>
          <w:rtl/>
          <w:lang w:val="fr-CH"/>
        </w:rPr>
        <w:t xml:space="preserve">المؤتمرات والدورات التدريبية وتكاليف الدعم فيما يتعلق بأنشطة الويبو الخارجة عن الميزانية والممولة من برنامج الأمم المتحدة الإنمائي وبالأموال </w:t>
      </w:r>
      <w:proofErr w:type="spellStart"/>
      <w:r w:rsidRPr="00343D1B">
        <w:rPr>
          <w:rFonts w:ascii="Arabic Typesetting" w:hAnsi="Arabic Typesetting" w:cs="Arabic Typesetting"/>
          <w:sz w:val="34"/>
          <w:szCs w:val="34"/>
          <w:rtl/>
          <w:lang w:val="fr-CH"/>
        </w:rPr>
        <w:t>الاستئمانية</w:t>
      </w:r>
      <w:proofErr w:type="spellEnd"/>
      <w:r w:rsidRPr="00343D1B">
        <w:rPr>
          <w:rFonts w:ascii="Arabic Typesetting" w:hAnsi="Arabic Typesetting" w:cs="Arabic Typesetting"/>
          <w:sz w:val="34"/>
          <w:szCs w:val="34"/>
          <w:rtl/>
          <w:lang w:val="fr-CH"/>
        </w:rPr>
        <w:t>، وتسويات المحاسبة (الجانب الدائن) المتعلقة بالسنوات السابقة وتسويات سعر الصرف</w:t>
      </w:r>
      <w:r w:rsidRPr="00343D1B">
        <w:rPr>
          <w:rFonts w:ascii="Arabic Typesetting" w:hAnsi="Arabic Typesetting" w:cs="Arabic Typesetting" w:hint="cs"/>
          <w:sz w:val="34"/>
          <w:szCs w:val="34"/>
          <w:rtl/>
          <w:lang w:val="fr-CH"/>
        </w:rPr>
        <w:t>،</w:t>
      </w:r>
      <w:r w:rsidRPr="00343D1B">
        <w:rPr>
          <w:rFonts w:ascii="Arabic Typesetting" w:hAnsi="Arabic Typesetting" w:cs="Arabic Typesetting"/>
          <w:sz w:val="34"/>
          <w:szCs w:val="34"/>
          <w:rtl/>
          <w:lang w:val="fr-CH"/>
        </w:rPr>
        <w:t xml:space="preserve"> وتأجير مباني </w:t>
      </w:r>
      <w:proofErr w:type="spellStart"/>
      <w:r w:rsidRPr="00343D1B">
        <w:rPr>
          <w:rFonts w:ascii="Arabic Typesetting" w:hAnsi="Arabic Typesetting" w:cs="Arabic Typesetting"/>
          <w:sz w:val="34"/>
          <w:szCs w:val="34"/>
          <w:rtl/>
          <w:lang w:val="fr-CH"/>
        </w:rPr>
        <w:t>الويبو</w:t>
      </w:r>
      <w:proofErr w:type="spellEnd"/>
      <w:r w:rsidRPr="00343D1B">
        <w:rPr>
          <w:rFonts w:ascii="Arabic Typesetting" w:hAnsi="Arabic Typesetting" w:cs="Arabic Typesetting"/>
          <w:sz w:val="34"/>
          <w:szCs w:val="34"/>
          <w:rtl/>
          <w:lang w:val="fr-CH"/>
        </w:rPr>
        <w:t xml:space="preserve"> ومدفوعات </w:t>
      </w:r>
      <w:proofErr w:type="spellStart"/>
      <w:r w:rsidRPr="00343D1B">
        <w:rPr>
          <w:rFonts w:ascii="Arabic Typesetting" w:hAnsi="Arabic Typesetting" w:cs="Arabic Typesetting"/>
          <w:sz w:val="34"/>
          <w:szCs w:val="34"/>
          <w:rtl/>
          <w:lang w:val="fr-CH"/>
        </w:rPr>
        <w:t>الأوبوف</w:t>
      </w:r>
      <w:proofErr w:type="spellEnd"/>
      <w:r w:rsidRPr="00343D1B">
        <w:rPr>
          <w:rFonts w:ascii="Arabic Typesetting" w:hAnsi="Arabic Typesetting" w:cs="Arabic Typesetting"/>
          <w:sz w:val="34"/>
          <w:szCs w:val="34"/>
          <w:rtl/>
          <w:lang w:val="fr-CH"/>
        </w:rPr>
        <w:t xml:space="preserve"> إلى </w:t>
      </w:r>
      <w:proofErr w:type="spellStart"/>
      <w:r w:rsidRPr="00343D1B">
        <w:rPr>
          <w:rFonts w:ascii="Arabic Typesetting" w:hAnsi="Arabic Typesetting" w:cs="Arabic Typesetting"/>
          <w:sz w:val="34"/>
          <w:szCs w:val="34"/>
          <w:rtl/>
          <w:lang w:val="fr-CH"/>
        </w:rPr>
        <w:t>الويبو</w:t>
      </w:r>
      <w:proofErr w:type="spellEnd"/>
      <w:r w:rsidRPr="00343D1B">
        <w:rPr>
          <w:rFonts w:ascii="Arabic Typesetting" w:hAnsi="Arabic Typesetting" w:cs="Arabic Typesetting"/>
          <w:sz w:val="34"/>
          <w:szCs w:val="34"/>
          <w:rtl/>
          <w:lang w:val="fr-CH"/>
        </w:rPr>
        <w:t xml:space="preserve"> مقابل خدمات الدعم</w:t>
      </w:r>
      <w:r w:rsidRPr="00343D1B">
        <w:rPr>
          <w:rFonts w:ascii="Arabic Typesetting" w:hAnsi="Arabic Typesetting" w:cs="Arabic Typesetting"/>
          <w:sz w:val="34"/>
          <w:szCs w:val="34"/>
          <w:lang w:val="fr-CH"/>
        </w:rPr>
        <w:t> </w:t>
      </w:r>
      <w:r w:rsidRPr="00343D1B">
        <w:rPr>
          <w:rFonts w:ascii="Arabic Typesetting" w:hAnsi="Arabic Typesetting" w:cs="Arabic Typesetting"/>
          <w:sz w:val="34"/>
          <w:szCs w:val="34"/>
          <w:rtl/>
          <w:lang w:val="fr-CH"/>
        </w:rPr>
        <w:t>الإداري</w:t>
      </w:r>
      <w:r w:rsidRPr="00343D1B">
        <w:rPr>
          <w:rFonts w:ascii="Arabic Typesetting" w:hAnsi="Arabic Typesetting" w:cs="Arabic Typesetting" w:hint="cs"/>
          <w:sz w:val="34"/>
          <w:szCs w:val="34"/>
          <w:rtl/>
          <w:lang w:val="fr-CH"/>
        </w:rPr>
        <w:t>، وشطب الأرباح/الخسائر.</w:t>
      </w:r>
    </w:p>
    <w:p w:rsidR="00343D1B" w:rsidRPr="00343D1B" w:rsidRDefault="00343D1B" w:rsidP="00343D1B">
      <w:pPr>
        <w:bidi/>
        <w:spacing w:after="120" w:line="340" w:lineRule="exact"/>
        <w:rPr>
          <w:rFonts w:ascii="Arabic Typesetting" w:hAnsi="Arabic Typesetting" w:cs="Arabic Typesetting"/>
          <w:b/>
          <w:bCs/>
          <w:sz w:val="40"/>
          <w:szCs w:val="40"/>
          <w:rtl/>
          <w:lang w:val="fr-CH"/>
        </w:rPr>
      </w:pPr>
      <w:r w:rsidRPr="00343D1B">
        <w:rPr>
          <w:rFonts w:ascii="Arabic Typesetting" w:hAnsi="Arabic Typesetting" w:cs="Arabic Typesetting"/>
          <w:b/>
          <w:bCs/>
          <w:sz w:val="40"/>
          <w:szCs w:val="40"/>
          <w:rtl/>
          <w:lang w:val="fr-CH"/>
        </w:rPr>
        <w:t>أغراض الإنفاق</w:t>
      </w:r>
    </w:p>
    <w:p w:rsidR="00343D1B" w:rsidRPr="00343D1B" w:rsidRDefault="00343D1B" w:rsidP="00343D1B">
      <w:pPr>
        <w:bidi/>
        <w:spacing w:after="120" w:line="340" w:lineRule="exact"/>
        <w:rPr>
          <w:rFonts w:ascii="Arabic Typesetting" w:hAnsi="Arabic Typesetting" w:cs="Arabic Typesetting"/>
          <w:sz w:val="40"/>
          <w:szCs w:val="40"/>
          <w:rtl/>
          <w:lang w:val="fr-CH"/>
        </w:rPr>
      </w:pPr>
      <w:r w:rsidRPr="00343D1B">
        <w:rPr>
          <w:rFonts w:ascii="Arabic Typesetting" w:hAnsi="Arabic Typesetting" w:cs="Arabic Typesetting" w:hint="cs"/>
          <w:sz w:val="40"/>
          <w:szCs w:val="40"/>
          <w:rtl/>
          <w:lang w:val="fr-CH"/>
        </w:rPr>
        <w:t>موارد الموظفين</w:t>
      </w:r>
    </w:p>
    <w:p w:rsidR="00343D1B" w:rsidRPr="00343D1B" w:rsidRDefault="00343D1B" w:rsidP="00343D1B">
      <w:pPr>
        <w:bidi/>
        <w:spacing w:after="120" w:line="340" w:lineRule="exact"/>
        <w:ind w:left="565"/>
        <w:rPr>
          <w:rFonts w:ascii="Arabic Typesetting" w:hAnsi="Arabic Typesetting" w:cs="Arabic Typesetting"/>
          <w:sz w:val="34"/>
          <w:szCs w:val="34"/>
          <w:rtl/>
          <w:lang w:val="fr-CH"/>
        </w:rPr>
      </w:pPr>
      <w:r w:rsidRPr="00343D1B">
        <w:rPr>
          <w:rFonts w:ascii="Arabic Typesetting" w:hAnsi="Arabic Typesetting" w:cs="Arabic Typesetting"/>
          <w:b/>
          <w:bCs/>
          <w:i/>
          <w:iCs/>
          <w:sz w:val="34"/>
          <w:szCs w:val="34"/>
          <w:rtl/>
          <w:lang w:val="fr-CH"/>
        </w:rPr>
        <w:t>الوظائف:</w:t>
      </w:r>
      <w:r w:rsidRPr="00343D1B">
        <w:rPr>
          <w:rFonts w:ascii="Arabic Typesetting" w:hAnsi="Arabic Typesetting" w:cs="Arabic Typesetting"/>
          <w:sz w:val="34"/>
          <w:szCs w:val="34"/>
          <w:rtl/>
          <w:lang w:val="fr-CH"/>
        </w:rPr>
        <w:t xml:space="preserve"> الأجور التي يحصل عليها الموظفون وخاصة المرتبات وتسويات المقر وعلاوات الإعالة وعلاوات تعلم اللغات وساعات العمل الإضافية وبدل الاغتراب ومنحة الانتداب والتمثيل.</w:t>
      </w:r>
    </w:p>
    <w:p w:rsidR="00343D1B" w:rsidRPr="00343D1B" w:rsidRDefault="00343D1B" w:rsidP="00343D1B">
      <w:pPr>
        <w:bidi/>
        <w:spacing w:after="120" w:line="340" w:lineRule="exact"/>
        <w:ind w:left="565"/>
        <w:rPr>
          <w:rFonts w:ascii="Arabic Typesetting" w:hAnsi="Arabic Typesetting" w:cs="Arabic Typesetting"/>
          <w:sz w:val="34"/>
          <w:szCs w:val="34"/>
          <w:rtl/>
          <w:lang w:val="fr-CH"/>
        </w:rPr>
      </w:pPr>
      <w:r w:rsidRPr="00343D1B">
        <w:rPr>
          <w:rFonts w:ascii="Arabic Typesetting" w:hAnsi="Arabic Typesetting" w:cs="Arabic Typesetting" w:hint="cs"/>
          <w:b/>
          <w:bCs/>
          <w:i/>
          <w:iCs/>
          <w:sz w:val="34"/>
          <w:szCs w:val="34"/>
          <w:rtl/>
          <w:lang w:val="fr-CH"/>
        </w:rPr>
        <w:t xml:space="preserve">الموظفون </w:t>
      </w:r>
      <w:r w:rsidRPr="00343D1B">
        <w:rPr>
          <w:rFonts w:ascii="Arabic Typesetting" w:hAnsi="Arabic Typesetting" w:cs="Arabic Typesetting"/>
          <w:b/>
          <w:bCs/>
          <w:i/>
          <w:iCs/>
          <w:sz w:val="34"/>
          <w:szCs w:val="34"/>
          <w:rtl/>
          <w:lang w:val="fr-CH"/>
        </w:rPr>
        <w:t>المؤقتون:</w:t>
      </w:r>
      <w:r w:rsidRPr="00343D1B">
        <w:rPr>
          <w:rFonts w:ascii="Arabic Typesetting" w:hAnsi="Arabic Typesetting" w:cs="Arabic Typesetting"/>
          <w:sz w:val="34"/>
          <w:szCs w:val="34"/>
          <w:rtl/>
          <w:lang w:val="fr-CH"/>
        </w:rPr>
        <w:t xml:space="preserve"> الأجور والعلاوات المدفوعة </w:t>
      </w:r>
      <w:r w:rsidRPr="00343D1B">
        <w:rPr>
          <w:rFonts w:ascii="Arabic Typesetting" w:hAnsi="Arabic Typesetting" w:cs="Arabic Typesetting" w:hint="cs"/>
          <w:sz w:val="34"/>
          <w:szCs w:val="34"/>
          <w:rtl/>
          <w:lang w:val="fr-CH"/>
        </w:rPr>
        <w:t xml:space="preserve">للعاملين </w:t>
      </w:r>
      <w:r w:rsidRPr="00343D1B">
        <w:rPr>
          <w:rFonts w:ascii="Arabic Typesetting" w:hAnsi="Arabic Typesetting" w:cs="Arabic Typesetting"/>
          <w:sz w:val="34"/>
          <w:szCs w:val="34"/>
          <w:rtl/>
          <w:lang w:val="fr-CH"/>
        </w:rPr>
        <w:t xml:space="preserve">بعقود </w:t>
      </w:r>
      <w:r w:rsidRPr="00343D1B">
        <w:rPr>
          <w:rFonts w:ascii="Arabic Typesetting" w:hAnsi="Arabic Typesetting" w:cs="Arabic Typesetting" w:hint="cs"/>
          <w:sz w:val="34"/>
          <w:szCs w:val="34"/>
          <w:rtl/>
          <w:lang w:val="fr-CH"/>
        </w:rPr>
        <w:t>مؤقتة في الفئة المهنية وفي فئة الخدمات العامة</w:t>
      </w:r>
      <w:r w:rsidRPr="00343D1B">
        <w:rPr>
          <w:rFonts w:ascii="Arabic Typesetting" w:hAnsi="Arabic Typesetting" w:cs="Arabic Typesetting"/>
          <w:sz w:val="34"/>
          <w:szCs w:val="34"/>
          <w:rtl/>
          <w:lang w:val="fr-CH"/>
        </w:rPr>
        <w:t>.</w:t>
      </w:r>
    </w:p>
    <w:p w:rsidR="00343D1B" w:rsidRPr="00343D1B" w:rsidRDefault="00343D1B" w:rsidP="00343D1B">
      <w:pPr>
        <w:bidi/>
        <w:spacing w:after="240" w:line="340" w:lineRule="exact"/>
        <w:ind w:left="567"/>
        <w:rPr>
          <w:rFonts w:ascii="Arabic Typesetting" w:hAnsi="Arabic Typesetting" w:cs="Arabic Typesetting"/>
          <w:b/>
          <w:bCs/>
          <w:i/>
          <w:iCs/>
          <w:sz w:val="34"/>
          <w:szCs w:val="34"/>
          <w:rtl/>
          <w:lang w:val="fr-CH"/>
        </w:rPr>
      </w:pPr>
      <w:r w:rsidRPr="00343D1B">
        <w:rPr>
          <w:rFonts w:ascii="Arabic Typesetting" w:hAnsi="Arabic Typesetting" w:cs="Arabic Typesetting" w:hint="cs"/>
          <w:b/>
          <w:bCs/>
          <w:i/>
          <w:iCs/>
          <w:sz w:val="34"/>
          <w:szCs w:val="34"/>
          <w:rtl/>
          <w:lang w:val="fr-CH"/>
        </w:rPr>
        <w:t xml:space="preserve">تكاليف الموظفين الأخرى: </w:t>
      </w:r>
      <w:r w:rsidRPr="00343D1B">
        <w:rPr>
          <w:rFonts w:ascii="Arabic Typesetting" w:hAnsi="Arabic Typesetting" w:cs="Arabic Typesetting" w:hint="cs"/>
          <w:i/>
          <w:iCs/>
          <w:sz w:val="34"/>
          <w:szCs w:val="34"/>
          <w:rtl/>
          <w:lang w:val="fr-CH"/>
        </w:rPr>
        <w:t>مخصصات التأمين ضد حوادث العمل، وصناديق المعاشات التقاعدية المغلقة، وتكاليف التقاضي، وبرنامج ا</w:t>
      </w:r>
      <w:r w:rsidRPr="00343D1B">
        <w:rPr>
          <w:rFonts w:ascii="Arabic Typesetting" w:hAnsi="Arabic Typesetting" w:cs="Arabic Typesetting"/>
          <w:i/>
          <w:iCs/>
          <w:sz w:val="34"/>
          <w:szCs w:val="34"/>
          <w:rtl/>
          <w:lang w:val="fr-CH"/>
        </w:rPr>
        <w:t>لمكافآت والتقدير</w:t>
      </w:r>
      <w:r w:rsidRPr="00343D1B">
        <w:rPr>
          <w:rFonts w:ascii="Arabic Typesetting" w:hAnsi="Arabic Typesetting" w:cs="Arabic Typesetting" w:hint="cs"/>
          <w:i/>
          <w:iCs/>
          <w:sz w:val="34"/>
          <w:szCs w:val="34"/>
          <w:rtl/>
          <w:lang w:val="fr-CH"/>
        </w:rPr>
        <w:t>.</w:t>
      </w:r>
    </w:p>
    <w:p w:rsidR="00343D1B" w:rsidRPr="00343D1B" w:rsidRDefault="00343D1B" w:rsidP="00343D1B">
      <w:pPr>
        <w:bidi/>
        <w:spacing w:after="120" w:line="340" w:lineRule="exact"/>
        <w:rPr>
          <w:rFonts w:ascii="Arabic Typesetting" w:hAnsi="Arabic Typesetting" w:cs="Arabic Typesetting"/>
          <w:sz w:val="40"/>
          <w:szCs w:val="40"/>
          <w:rtl/>
          <w:lang w:val="fr-CH"/>
        </w:rPr>
      </w:pPr>
      <w:r w:rsidRPr="00343D1B">
        <w:rPr>
          <w:rFonts w:ascii="Arabic Typesetting" w:hAnsi="Arabic Typesetting" w:cs="Arabic Typesetting" w:hint="cs"/>
          <w:sz w:val="40"/>
          <w:szCs w:val="40"/>
          <w:rtl/>
          <w:lang w:val="fr-CH"/>
        </w:rPr>
        <w:t>موارد خلاف الموظفين</w:t>
      </w:r>
    </w:p>
    <w:p w:rsidR="00343D1B" w:rsidRPr="00343D1B" w:rsidRDefault="00343D1B" w:rsidP="00343D1B">
      <w:pPr>
        <w:keepNext/>
        <w:bidi/>
        <w:spacing w:after="120" w:line="340" w:lineRule="exact"/>
        <w:rPr>
          <w:rFonts w:ascii="Arabic Typesetting" w:hAnsi="Arabic Typesetting" w:cs="Arabic Typesetting"/>
          <w:b/>
          <w:bCs/>
          <w:sz w:val="34"/>
          <w:szCs w:val="34"/>
          <w:rtl/>
          <w:lang w:val="fr-CH"/>
        </w:rPr>
      </w:pPr>
      <w:r w:rsidRPr="00343D1B">
        <w:rPr>
          <w:rFonts w:ascii="Arabic Typesetting" w:hAnsi="Arabic Typesetting" w:cs="Arabic Typesetting" w:hint="cs"/>
          <w:b/>
          <w:bCs/>
          <w:sz w:val="34"/>
          <w:szCs w:val="34"/>
          <w:rtl/>
          <w:lang w:val="fr-CH"/>
        </w:rPr>
        <w:t>المتدربون ومنح الويبو</w:t>
      </w:r>
    </w:p>
    <w:p w:rsidR="00343D1B" w:rsidRPr="00343D1B" w:rsidRDefault="00343D1B" w:rsidP="00343D1B">
      <w:pPr>
        <w:bidi/>
        <w:spacing w:after="120" w:line="340" w:lineRule="exact"/>
        <w:ind w:left="565"/>
        <w:rPr>
          <w:rFonts w:ascii="Arabic Typesetting" w:hAnsi="Arabic Typesetting" w:cs="Arabic Typesetting"/>
          <w:sz w:val="34"/>
          <w:szCs w:val="34"/>
          <w:lang w:val="fr-CH" w:bidi="ar-EG"/>
        </w:rPr>
      </w:pPr>
      <w:r w:rsidRPr="00343D1B">
        <w:rPr>
          <w:rFonts w:ascii="Arabic Typesetting" w:hAnsi="Arabic Typesetting" w:cs="Arabic Typesetting" w:hint="cs"/>
          <w:b/>
          <w:bCs/>
          <w:i/>
          <w:iCs/>
          <w:sz w:val="34"/>
          <w:szCs w:val="34"/>
          <w:rtl/>
          <w:lang w:val="fr-CH" w:bidi="ar-EG"/>
        </w:rPr>
        <w:t>المتدربون</w:t>
      </w:r>
      <w:r w:rsidRPr="00343D1B">
        <w:rPr>
          <w:rFonts w:ascii="Arabic Typesetting" w:hAnsi="Arabic Typesetting" w:cs="Arabic Typesetting" w:hint="cs"/>
          <w:sz w:val="34"/>
          <w:szCs w:val="34"/>
          <w:rtl/>
          <w:lang w:val="fr-CH" w:bidi="ar-EG"/>
        </w:rPr>
        <w:t xml:space="preserve">: </w:t>
      </w:r>
      <w:r w:rsidRPr="00343D1B">
        <w:rPr>
          <w:rFonts w:ascii="Arabic Typesetting" w:hAnsi="Arabic Typesetting" w:cs="Arabic Typesetting"/>
          <w:sz w:val="34"/>
          <w:szCs w:val="34"/>
          <w:rtl/>
          <w:lang w:val="fr-CH" w:bidi="ar-EG"/>
        </w:rPr>
        <w:t>الأجور والعلاوات المدفوعة للمتدربين في المقرّ.</w:t>
      </w:r>
    </w:p>
    <w:p w:rsidR="00343D1B" w:rsidRPr="00343D1B" w:rsidRDefault="00343D1B" w:rsidP="00343D1B">
      <w:pPr>
        <w:bidi/>
        <w:spacing w:after="120" w:line="340" w:lineRule="exact"/>
        <w:ind w:left="565"/>
        <w:rPr>
          <w:rFonts w:ascii="Arabic Typesetting" w:hAnsi="Arabic Typesetting" w:cs="Arabic Typesetting"/>
          <w:sz w:val="34"/>
          <w:szCs w:val="34"/>
          <w:rtl/>
          <w:lang w:val="fr-CH" w:bidi="ar-EG"/>
        </w:rPr>
      </w:pPr>
      <w:r w:rsidRPr="00343D1B">
        <w:rPr>
          <w:rFonts w:ascii="Arabic Typesetting" w:hAnsi="Arabic Typesetting" w:cs="Arabic Typesetting" w:hint="cs"/>
          <w:b/>
          <w:bCs/>
          <w:i/>
          <w:iCs/>
          <w:sz w:val="34"/>
          <w:szCs w:val="34"/>
          <w:rtl/>
          <w:lang w:val="fr-CH" w:bidi="ar-EG"/>
        </w:rPr>
        <w:t>منح الويبو</w:t>
      </w:r>
      <w:r w:rsidRPr="00343D1B">
        <w:rPr>
          <w:rFonts w:ascii="Arabic Typesetting" w:hAnsi="Arabic Typesetting" w:cs="Arabic Typesetting" w:hint="cs"/>
          <w:sz w:val="34"/>
          <w:szCs w:val="34"/>
          <w:rtl/>
          <w:lang w:val="fr-CH" w:bidi="ar-EG"/>
        </w:rPr>
        <w:t>: المصروفات المتعلقة بأنشطة التدريب التي تقدم في إطارها منح نقدية للأفراد المؤهلين لأغراض تحقيق أهداف تعليمية خاصة.</w:t>
      </w:r>
    </w:p>
    <w:p w:rsidR="00343D1B" w:rsidRPr="00343D1B" w:rsidRDefault="00343D1B" w:rsidP="00343D1B">
      <w:pPr>
        <w:keepNext/>
        <w:bidi/>
        <w:spacing w:after="120" w:line="340" w:lineRule="exact"/>
        <w:rPr>
          <w:rFonts w:ascii="Arabic Typesetting" w:hAnsi="Arabic Typesetting" w:cs="Arabic Typesetting"/>
          <w:b/>
          <w:bCs/>
          <w:sz w:val="34"/>
          <w:szCs w:val="34"/>
          <w:rtl/>
          <w:lang w:val="fr-CH"/>
        </w:rPr>
      </w:pPr>
      <w:r w:rsidRPr="00343D1B">
        <w:rPr>
          <w:rFonts w:ascii="Arabic Typesetting" w:hAnsi="Arabic Typesetting" w:cs="Arabic Typesetting"/>
          <w:b/>
          <w:bCs/>
          <w:sz w:val="34"/>
          <w:szCs w:val="34"/>
          <w:rtl/>
          <w:lang w:val="fr-CH"/>
        </w:rPr>
        <w:t>الأسفار</w:t>
      </w:r>
      <w:r w:rsidRPr="00343D1B">
        <w:rPr>
          <w:rFonts w:ascii="Arabic Typesetting" w:hAnsi="Arabic Typesetting" w:cs="Arabic Typesetting" w:hint="cs"/>
          <w:b/>
          <w:bCs/>
          <w:sz w:val="34"/>
          <w:szCs w:val="34"/>
          <w:rtl/>
          <w:lang w:val="fr-CH"/>
        </w:rPr>
        <w:t xml:space="preserve"> والتدريب </w:t>
      </w:r>
      <w:r w:rsidRPr="00343D1B">
        <w:rPr>
          <w:rFonts w:ascii="Arabic Typesetting" w:hAnsi="Arabic Typesetting" w:cs="Arabic Typesetting"/>
          <w:b/>
          <w:bCs/>
          <w:sz w:val="34"/>
          <w:szCs w:val="34"/>
          <w:rtl/>
          <w:lang w:val="fr-CH"/>
        </w:rPr>
        <w:t>والمنح</w:t>
      </w:r>
    </w:p>
    <w:p w:rsidR="00343D1B" w:rsidRPr="00343D1B" w:rsidRDefault="00343D1B" w:rsidP="00343D1B">
      <w:pPr>
        <w:bidi/>
        <w:spacing w:after="120" w:line="340" w:lineRule="exact"/>
        <w:ind w:left="565"/>
        <w:rPr>
          <w:rFonts w:ascii="Arabic Typesetting" w:hAnsi="Arabic Typesetting" w:cs="Arabic Typesetting"/>
          <w:b/>
          <w:bCs/>
          <w:i/>
          <w:iCs/>
          <w:sz w:val="34"/>
          <w:szCs w:val="34"/>
          <w:rtl/>
          <w:lang w:val="fr-CH" w:bidi="ar-EG"/>
        </w:rPr>
      </w:pPr>
      <w:r w:rsidRPr="00343D1B">
        <w:rPr>
          <w:rFonts w:ascii="Arabic Typesetting" w:hAnsi="Arabic Typesetting" w:cs="Arabic Typesetting"/>
          <w:b/>
          <w:bCs/>
          <w:i/>
          <w:iCs/>
          <w:sz w:val="34"/>
          <w:szCs w:val="34"/>
          <w:rtl/>
          <w:lang w:val="fr-CH" w:bidi="ar-EG"/>
        </w:rPr>
        <w:t>مهمات الموظفين:</w:t>
      </w:r>
      <w:r w:rsidRPr="00343D1B">
        <w:rPr>
          <w:rFonts w:ascii="Arabic Typesetting" w:hAnsi="Arabic Typesetting" w:cs="Arabic Typesetting"/>
          <w:sz w:val="34"/>
          <w:szCs w:val="34"/>
          <w:rtl/>
          <w:lang w:val="fr-CH" w:bidi="ar-EG"/>
        </w:rPr>
        <w:t xml:space="preserve"> مصروفات السفر وبدل الإقامة اليومي </w:t>
      </w:r>
      <w:r w:rsidRPr="00343D1B">
        <w:rPr>
          <w:rFonts w:ascii="Arabic Typesetting" w:hAnsi="Arabic Typesetting" w:cs="Arabic Typesetting" w:hint="cs"/>
          <w:sz w:val="34"/>
          <w:szCs w:val="34"/>
          <w:rtl/>
          <w:lang w:val="fr-CH" w:bidi="ar-EG"/>
        </w:rPr>
        <w:t xml:space="preserve">لجميع الموظفين </w:t>
      </w:r>
      <w:r w:rsidRPr="00343D1B">
        <w:rPr>
          <w:rFonts w:ascii="Arabic Typesetting" w:hAnsi="Arabic Typesetting" w:cs="Arabic Typesetting"/>
          <w:sz w:val="34"/>
          <w:szCs w:val="34"/>
          <w:rtl/>
          <w:lang w:val="fr-CH" w:bidi="ar-EG"/>
        </w:rPr>
        <w:t>المكلّفين بمهمات رسمية.</w:t>
      </w:r>
    </w:p>
    <w:p w:rsidR="00343D1B" w:rsidRPr="00343D1B" w:rsidRDefault="00343D1B" w:rsidP="00343D1B">
      <w:pPr>
        <w:bidi/>
        <w:spacing w:after="120" w:line="340" w:lineRule="exact"/>
        <w:ind w:left="565"/>
        <w:rPr>
          <w:rFonts w:ascii="Arabic Typesetting" w:hAnsi="Arabic Typesetting" w:cs="Arabic Typesetting"/>
          <w:b/>
          <w:bCs/>
          <w:i/>
          <w:iCs/>
          <w:sz w:val="34"/>
          <w:szCs w:val="34"/>
          <w:rtl/>
          <w:lang w:val="fr-CH" w:bidi="ar-EG"/>
        </w:rPr>
      </w:pPr>
      <w:r w:rsidRPr="00343D1B">
        <w:rPr>
          <w:rFonts w:ascii="Arabic Typesetting" w:hAnsi="Arabic Typesetting" w:cs="Arabic Typesetting"/>
          <w:b/>
          <w:bCs/>
          <w:i/>
          <w:iCs/>
          <w:sz w:val="34"/>
          <w:szCs w:val="34"/>
          <w:rtl/>
          <w:lang w:val="fr-CH" w:bidi="ar-EG"/>
        </w:rPr>
        <w:t>أسفار الغير:</w:t>
      </w:r>
      <w:r w:rsidRPr="00343D1B">
        <w:rPr>
          <w:rFonts w:ascii="Arabic Typesetting" w:hAnsi="Arabic Typesetting" w:cs="Arabic Typesetting"/>
          <w:sz w:val="34"/>
          <w:szCs w:val="34"/>
          <w:rtl/>
          <w:lang w:val="fr-CH" w:bidi="ar-EG"/>
        </w:rPr>
        <w:t xml:space="preserve"> مصروفات السفر وبدل الإقامة اليومي لل</w:t>
      </w:r>
      <w:r w:rsidRPr="00343D1B">
        <w:rPr>
          <w:rFonts w:ascii="Arabic Typesetting" w:hAnsi="Arabic Typesetting" w:cs="Arabic Typesetting" w:hint="cs"/>
          <w:sz w:val="34"/>
          <w:szCs w:val="34"/>
          <w:rtl/>
          <w:lang w:val="fr-CH" w:bidi="ar-EG"/>
        </w:rPr>
        <w:t>غير، بما فيها تكاليف السفر لل</w:t>
      </w:r>
      <w:r w:rsidRPr="00343D1B">
        <w:rPr>
          <w:rFonts w:ascii="Arabic Typesetting" w:hAnsi="Arabic Typesetting" w:cs="Arabic Typesetting"/>
          <w:sz w:val="34"/>
          <w:szCs w:val="34"/>
          <w:rtl/>
          <w:lang w:val="fr-CH" w:bidi="ar-EG"/>
        </w:rPr>
        <w:t xml:space="preserve">مسؤولين الحكوميين والمشاركين </w:t>
      </w:r>
      <w:r w:rsidRPr="00343D1B">
        <w:rPr>
          <w:rFonts w:ascii="Arabic Typesetting" w:hAnsi="Arabic Typesetting" w:cs="Arabic Typesetting" w:hint="cs"/>
          <w:sz w:val="34"/>
          <w:szCs w:val="34"/>
          <w:rtl/>
          <w:lang w:val="fr-CH" w:bidi="ar-EG"/>
        </w:rPr>
        <w:t xml:space="preserve">والمحاضرين المشاركين </w:t>
      </w:r>
      <w:r w:rsidRPr="00343D1B">
        <w:rPr>
          <w:rFonts w:ascii="Arabic Typesetting" w:hAnsi="Arabic Typesetting" w:cs="Arabic Typesetting"/>
          <w:sz w:val="34"/>
          <w:szCs w:val="34"/>
          <w:rtl/>
          <w:lang w:val="fr-CH" w:bidi="ar-EG"/>
        </w:rPr>
        <w:t>في الاجتماعات التي ترعاها الويبو.</w:t>
      </w:r>
    </w:p>
    <w:p w:rsidR="00343D1B" w:rsidRPr="00343D1B" w:rsidRDefault="00343D1B" w:rsidP="00343D1B">
      <w:pPr>
        <w:bidi/>
        <w:spacing w:after="240" w:line="340" w:lineRule="exact"/>
        <w:ind w:left="565"/>
        <w:rPr>
          <w:rFonts w:ascii="Arabic Typesetting" w:hAnsi="Arabic Typesetting" w:cs="Arabic Typesetting"/>
          <w:b/>
          <w:bCs/>
          <w:i/>
          <w:iCs/>
          <w:sz w:val="34"/>
          <w:szCs w:val="34"/>
          <w:rtl/>
          <w:lang w:val="fr-CH" w:bidi="ar-EG"/>
        </w:rPr>
      </w:pPr>
      <w:r w:rsidRPr="00343D1B">
        <w:rPr>
          <w:rFonts w:ascii="Arabic Typesetting" w:hAnsi="Arabic Typesetting" w:cs="Arabic Typesetting" w:hint="cs"/>
          <w:b/>
          <w:bCs/>
          <w:i/>
          <w:iCs/>
          <w:sz w:val="34"/>
          <w:szCs w:val="34"/>
          <w:rtl/>
          <w:lang w:val="fr-CH"/>
        </w:rPr>
        <w:lastRenderedPageBreak/>
        <w:t>التدريب وما يرتبط به من منح الأسفار</w:t>
      </w:r>
      <w:r w:rsidRPr="00343D1B">
        <w:rPr>
          <w:rFonts w:ascii="Arabic Typesetting" w:hAnsi="Arabic Typesetting" w:cs="Arabic Typesetting"/>
          <w:b/>
          <w:bCs/>
          <w:i/>
          <w:iCs/>
          <w:sz w:val="34"/>
          <w:szCs w:val="34"/>
          <w:rtl/>
          <w:lang w:val="fr-CH" w:bidi="ar-EG"/>
        </w:rPr>
        <w:t>:</w:t>
      </w:r>
      <w:r w:rsidRPr="00343D1B">
        <w:rPr>
          <w:rFonts w:ascii="Arabic Typesetting" w:hAnsi="Arabic Typesetting" w:cs="Arabic Typesetting"/>
          <w:sz w:val="34"/>
          <w:szCs w:val="34"/>
          <w:rtl/>
          <w:lang w:val="fr-CH" w:bidi="ar-EG"/>
        </w:rPr>
        <w:t xml:space="preserve"> مصروفات السفر وبدل الإقامة اليومي ورسم التدريب وغيرها من الرسوم المرتبطة بحضور المتدربين في </w:t>
      </w:r>
      <w:r w:rsidRPr="00343D1B">
        <w:rPr>
          <w:rFonts w:ascii="Arabic Typesetting" w:hAnsi="Arabic Typesetting" w:cs="Arabic Typesetting" w:hint="cs"/>
          <w:sz w:val="34"/>
          <w:szCs w:val="34"/>
          <w:rtl/>
          <w:lang w:val="fr-CH" w:bidi="ar-EG"/>
        </w:rPr>
        <w:t xml:space="preserve">الدورات </w:t>
      </w:r>
      <w:r w:rsidRPr="00343D1B">
        <w:rPr>
          <w:rFonts w:ascii="Arabic Typesetting" w:hAnsi="Arabic Typesetting" w:cs="Arabic Typesetting"/>
          <w:sz w:val="34"/>
          <w:szCs w:val="34"/>
          <w:rtl/>
          <w:lang w:val="fr-CH" w:bidi="ar-EG"/>
        </w:rPr>
        <w:t>والندوات والبرامج المدعومة بالمنح الدراسية.</w:t>
      </w:r>
    </w:p>
    <w:p w:rsidR="00343D1B" w:rsidRPr="00343D1B" w:rsidRDefault="00343D1B" w:rsidP="00343D1B">
      <w:pPr>
        <w:keepNext/>
        <w:bidi/>
        <w:spacing w:after="120" w:line="340" w:lineRule="exact"/>
        <w:rPr>
          <w:rFonts w:ascii="Arabic Typesetting" w:hAnsi="Arabic Typesetting" w:cs="Arabic Typesetting"/>
          <w:b/>
          <w:bCs/>
          <w:sz w:val="34"/>
          <w:szCs w:val="34"/>
          <w:rtl/>
          <w:lang w:val="fr-CH"/>
        </w:rPr>
      </w:pPr>
      <w:r w:rsidRPr="00343D1B">
        <w:rPr>
          <w:rFonts w:ascii="Arabic Typesetting" w:hAnsi="Arabic Typesetting" w:cs="Arabic Typesetting"/>
          <w:b/>
          <w:bCs/>
          <w:sz w:val="34"/>
          <w:szCs w:val="34"/>
          <w:rtl/>
          <w:lang w:val="fr-CH"/>
        </w:rPr>
        <w:t>الخدمات التعاقدية</w:t>
      </w:r>
    </w:p>
    <w:p w:rsidR="00343D1B" w:rsidRPr="00343D1B" w:rsidRDefault="00343D1B" w:rsidP="00343D1B">
      <w:pPr>
        <w:bidi/>
        <w:spacing w:after="120" w:line="340" w:lineRule="exact"/>
        <w:ind w:left="565"/>
        <w:rPr>
          <w:rFonts w:ascii="Arabic Typesetting" w:hAnsi="Arabic Typesetting" w:cs="Arabic Typesetting"/>
          <w:sz w:val="34"/>
          <w:szCs w:val="34"/>
          <w:rtl/>
          <w:lang w:val="fr-CH" w:bidi="ar-EG"/>
        </w:rPr>
      </w:pPr>
      <w:r w:rsidRPr="00343D1B">
        <w:rPr>
          <w:rFonts w:ascii="Arabic Typesetting" w:hAnsi="Arabic Typesetting" w:cs="Arabic Typesetting"/>
          <w:b/>
          <w:bCs/>
          <w:i/>
          <w:iCs/>
          <w:sz w:val="34"/>
          <w:szCs w:val="34"/>
          <w:rtl/>
          <w:lang w:val="fr-CH" w:bidi="ar-EG"/>
        </w:rPr>
        <w:t>المؤتمرات:</w:t>
      </w:r>
      <w:r w:rsidRPr="00343D1B">
        <w:rPr>
          <w:rFonts w:ascii="Arabic Typesetting" w:hAnsi="Arabic Typesetting" w:cs="Arabic Typesetting"/>
          <w:sz w:val="34"/>
          <w:szCs w:val="34"/>
          <w:rtl/>
          <w:lang w:val="fr-CH" w:bidi="ar-EG"/>
        </w:rPr>
        <w:t xml:space="preserve"> الأجور ومصروفات السفر وبدل الإقامة اليومي للمترجمين الفوريين واستئجار مرافق المؤتمرات والأجهزة والمعدات اللازمة للترجمة الفورية </w:t>
      </w:r>
      <w:r w:rsidRPr="00343D1B">
        <w:rPr>
          <w:rFonts w:ascii="Arabic Typesetting" w:hAnsi="Arabic Typesetting" w:cs="Arabic Typesetting" w:hint="cs"/>
          <w:sz w:val="34"/>
          <w:szCs w:val="34"/>
          <w:rtl/>
          <w:lang w:val="fr-CH" w:bidi="ar-EG"/>
        </w:rPr>
        <w:t>والمرطبات</w:t>
      </w:r>
      <w:r w:rsidRPr="00343D1B">
        <w:rPr>
          <w:rFonts w:ascii="Arabic Typesetting" w:hAnsi="Arabic Typesetting" w:cs="Arabic Typesetting"/>
          <w:sz w:val="34"/>
          <w:szCs w:val="34"/>
          <w:rtl/>
          <w:lang w:val="fr-CH" w:bidi="ar-EG"/>
        </w:rPr>
        <w:t xml:space="preserve"> وحفلات الاستقبال وتكاليف أية خدمات أخرى مرتبطة مباشرة بتنظيم المؤتمرات.</w:t>
      </w:r>
    </w:p>
    <w:p w:rsidR="00343D1B" w:rsidRPr="00343D1B" w:rsidRDefault="00343D1B" w:rsidP="00343D1B">
      <w:pPr>
        <w:bidi/>
        <w:spacing w:after="120" w:line="340" w:lineRule="exact"/>
        <w:ind w:left="565"/>
        <w:rPr>
          <w:rFonts w:ascii="Arabic Typesetting" w:hAnsi="Arabic Typesetting" w:cs="Arabic Typesetting"/>
          <w:sz w:val="34"/>
          <w:szCs w:val="34"/>
          <w:rtl/>
          <w:lang w:val="fr-CH" w:bidi="ar-EG"/>
        </w:rPr>
      </w:pPr>
      <w:r w:rsidRPr="00343D1B">
        <w:rPr>
          <w:rFonts w:ascii="Arabic Typesetting" w:hAnsi="Arabic Typesetting" w:cs="Arabic Typesetting"/>
          <w:b/>
          <w:bCs/>
          <w:i/>
          <w:iCs/>
          <w:sz w:val="34"/>
          <w:szCs w:val="34"/>
          <w:rtl/>
          <w:lang w:val="fr-CH" w:bidi="ar-EG"/>
        </w:rPr>
        <w:t>النش</w:t>
      </w:r>
      <w:r w:rsidRPr="00343D1B">
        <w:rPr>
          <w:rFonts w:ascii="Arabic Typesetting" w:hAnsi="Arabic Typesetting" w:cs="Arabic Typesetting" w:hint="cs"/>
          <w:b/>
          <w:bCs/>
          <w:i/>
          <w:iCs/>
          <w:sz w:val="34"/>
          <w:szCs w:val="34"/>
          <w:rtl/>
          <w:lang w:val="fr-CH" w:bidi="ar-EG"/>
        </w:rPr>
        <w:t>ر:</w:t>
      </w:r>
      <w:r w:rsidRPr="00343D1B">
        <w:rPr>
          <w:rFonts w:ascii="Arabic Typesetting" w:hAnsi="Arabic Typesetting" w:cs="Arabic Typesetting"/>
          <w:sz w:val="34"/>
          <w:szCs w:val="34"/>
          <w:rtl/>
          <w:lang w:val="fr-CH" w:bidi="ar-EG"/>
        </w:rPr>
        <w:t xml:space="preserve"> النشر والتجليد خارج المنظمة والمجلات والورق والطباعة وأعمال الطباعة الأخرى: إعادة طباعة المقالات المنشورة في المجلات، والكتيبات والمعاهدات ومجموعات النصوص والدلائل الإرشادية واستمارات العمل والمواد المطبوعة المتنوعة الأخرى، وإصدار مواد على أقراص مدمجة وشرائط فيديو وشرائط </w:t>
      </w:r>
      <w:r w:rsidRPr="00343D1B">
        <w:rPr>
          <w:rFonts w:ascii="Arabic Typesetting" w:hAnsi="Arabic Typesetting" w:cs="Arabic Typesetting" w:hint="cs"/>
          <w:sz w:val="34"/>
          <w:szCs w:val="34"/>
          <w:rtl/>
          <w:lang w:val="fr-CH" w:bidi="ar-EG"/>
        </w:rPr>
        <w:t>ممغنطة</w:t>
      </w:r>
      <w:r w:rsidRPr="00343D1B">
        <w:rPr>
          <w:rFonts w:ascii="Arabic Typesetting" w:hAnsi="Arabic Typesetting" w:cs="Arabic Typesetting"/>
          <w:sz w:val="34"/>
          <w:szCs w:val="34"/>
          <w:rtl/>
          <w:lang w:val="fr-CH" w:bidi="ar-EG"/>
        </w:rPr>
        <w:t xml:space="preserve"> وسائر أشكال النشر الإلكتروني.</w:t>
      </w:r>
    </w:p>
    <w:p w:rsidR="00343D1B" w:rsidRPr="00343D1B" w:rsidRDefault="00343D1B" w:rsidP="00343D1B">
      <w:pPr>
        <w:bidi/>
        <w:spacing w:after="120" w:line="340" w:lineRule="exact"/>
        <w:ind w:left="565"/>
        <w:rPr>
          <w:rFonts w:ascii="Arabic Typesetting" w:hAnsi="Arabic Typesetting" w:cs="Arabic Typesetting"/>
          <w:sz w:val="34"/>
          <w:szCs w:val="34"/>
          <w:lang w:val="fr-CH" w:bidi="ar-EG"/>
        </w:rPr>
      </w:pPr>
      <w:r w:rsidRPr="00343D1B">
        <w:rPr>
          <w:rFonts w:ascii="Arabic Typesetting" w:hAnsi="Arabic Typesetting" w:cs="Arabic Typesetting" w:hint="cs"/>
          <w:b/>
          <w:bCs/>
          <w:i/>
          <w:iCs/>
          <w:sz w:val="34"/>
          <w:szCs w:val="34"/>
          <w:rtl/>
          <w:lang w:val="fr-CH" w:bidi="ar-EG"/>
        </w:rPr>
        <w:t>الخدمات التعاقدية الفردية</w:t>
      </w:r>
      <w:r w:rsidRPr="00343D1B">
        <w:rPr>
          <w:rFonts w:ascii="Arabic Typesetting" w:hAnsi="Arabic Typesetting" w:cs="Arabic Typesetting"/>
          <w:b/>
          <w:bCs/>
          <w:i/>
          <w:iCs/>
          <w:sz w:val="34"/>
          <w:szCs w:val="34"/>
          <w:rtl/>
          <w:lang w:val="fr-CH" w:bidi="ar-EG"/>
        </w:rPr>
        <w:t>:</w:t>
      </w:r>
      <w:r w:rsidRPr="00343D1B">
        <w:rPr>
          <w:rFonts w:ascii="Arabic Typesetting" w:hAnsi="Arabic Typesetting" w:cs="Arabic Typesetting"/>
          <w:sz w:val="34"/>
          <w:szCs w:val="34"/>
          <w:rtl/>
          <w:lang w:val="fr-CH" w:bidi="ar-EG"/>
        </w:rPr>
        <w:t xml:space="preserve"> </w:t>
      </w:r>
      <w:r w:rsidRPr="00343D1B">
        <w:rPr>
          <w:rFonts w:ascii="Arabic Typesetting" w:hAnsi="Arabic Typesetting" w:cs="Arabic Typesetting" w:hint="cs"/>
          <w:sz w:val="34"/>
          <w:szCs w:val="34"/>
          <w:rtl/>
          <w:lang w:val="fr-CH" w:bidi="ar-EG"/>
        </w:rPr>
        <w:t>الأجور المدفوعة لقاء الخدمات التعاقدية الفردية.</w:t>
      </w:r>
    </w:p>
    <w:p w:rsidR="00343D1B" w:rsidRPr="00343D1B" w:rsidRDefault="00343D1B" w:rsidP="00343D1B">
      <w:pPr>
        <w:bidi/>
        <w:spacing w:after="240" w:line="340" w:lineRule="exact"/>
        <w:ind w:left="565"/>
        <w:rPr>
          <w:rFonts w:ascii="Arabic Typesetting" w:hAnsi="Arabic Typesetting" w:cs="Arabic Typesetting"/>
          <w:sz w:val="34"/>
          <w:szCs w:val="34"/>
          <w:lang w:val="fr-CH" w:bidi="ar-EG"/>
        </w:rPr>
      </w:pPr>
      <w:r w:rsidRPr="00343D1B">
        <w:rPr>
          <w:rFonts w:ascii="Arabic Typesetting" w:hAnsi="Arabic Typesetting" w:cs="Arabic Typesetting" w:hint="cs"/>
          <w:b/>
          <w:bCs/>
          <w:i/>
          <w:iCs/>
          <w:sz w:val="34"/>
          <w:szCs w:val="34"/>
          <w:rtl/>
          <w:lang w:val="fr-CH" w:bidi="ar-EG"/>
        </w:rPr>
        <w:t>خدمات تعاقدية أخرى:</w:t>
      </w:r>
      <w:r w:rsidRPr="00343D1B">
        <w:rPr>
          <w:rFonts w:ascii="Arabic Typesetting" w:hAnsi="Arabic Typesetting" w:cs="Arabic Typesetting" w:hint="cs"/>
          <w:sz w:val="34"/>
          <w:szCs w:val="34"/>
          <w:rtl/>
          <w:lang w:val="fr-CH" w:bidi="ar-EG"/>
        </w:rPr>
        <w:t xml:space="preserve"> تشمل جميع الخدمات التعاقدية الأخرى التي يحصل عليها من مقدمي خدمات تجاريين وغير تجاريين. </w:t>
      </w:r>
    </w:p>
    <w:p w:rsidR="00343D1B" w:rsidRPr="00343D1B" w:rsidRDefault="00343D1B" w:rsidP="00343D1B">
      <w:pPr>
        <w:keepNext/>
        <w:bidi/>
        <w:spacing w:after="120" w:line="340" w:lineRule="exact"/>
        <w:rPr>
          <w:rFonts w:ascii="Arabic Typesetting" w:hAnsi="Arabic Typesetting" w:cs="Arabic Typesetting"/>
          <w:b/>
          <w:bCs/>
          <w:sz w:val="34"/>
          <w:szCs w:val="34"/>
          <w:rtl/>
          <w:lang w:val="fr-CH"/>
        </w:rPr>
      </w:pPr>
      <w:r w:rsidRPr="00343D1B">
        <w:rPr>
          <w:rFonts w:ascii="Arabic Typesetting" w:hAnsi="Arabic Typesetting" w:cs="Arabic Typesetting" w:hint="cs"/>
          <w:b/>
          <w:bCs/>
          <w:sz w:val="34"/>
          <w:szCs w:val="34"/>
          <w:rtl/>
          <w:lang w:val="fr-CH"/>
        </w:rPr>
        <w:t>تكاليف الخدمات المالية</w:t>
      </w:r>
    </w:p>
    <w:p w:rsidR="00343D1B" w:rsidRPr="00343D1B" w:rsidRDefault="00343D1B" w:rsidP="00343D1B">
      <w:pPr>
        <w:bidi/>
        <w:spacing w:after="240" w:line="340" w:lineRule="exact"/>
        <w:ind w:left="565"/>
        <w:rPr>
          <w:rFonts w:ascii="Arabic Typesetting" w:hAnsi="Arabic Typesetting" w:cs="Arabic Typesetting"/>
          <w:b/>
          <w:bCs/>
          <w:i/>
          <w:iCs/>
          <w:sz w:val="34"/>
          <w:szCs w:val="34"/>
          <w:rtl/>
          <w:lang w:val="fr-CH" w:bidi="ar-EG"/>
        </w:rPr>
      </w:pPr>
      <w:r w:rsidRPr="00343D1B">
        <w:rPr>
          <w:rFonts w:ascii="Arabic Typesetting" w:hAnsi="Arabic Typesetting" w:cs="Arabic Typesetting" w:hint="cs"/>
          <w:b/>
          <w:bCs/>
          <w:i/>
          <w:iCs/>
          <w:sz w:val="34"/>
          <w:szCs w:val="34"/>
          <w:rtl/>
          <w:lang w:val="fr-CH" w:bidi="ar-EG"/>
        </w:rPr>
        <w:t xml:space="preserve">تكاليف الخدمات المالية: </w:t>
      </w:r>
      <w:r w:rsidRPr="00343D1B">
        <w:rPr>
          <w:rFonts w:ascii="Arabic Typesetting" w:hAnsi="Arabic Typesetting" w:cs="Arabic Typesetting" w:hint="cs"/>
          <w:sz w:val="34"/>
          <w:szCs w:val="34"/>
          <w:rtl/>
          <w:lang w:val="fr-CH" w:bidi="ar-EG"/>
        </w:rPr>
        <w:t>فوائد القروض والتكاليف المصرفية.</w:t>
      </w:r>
    </w:p>
    <w:p w:rsidR="00343D1B" w:rsidRPr="00343D1B" w:rsidRDefault="00343D1B" w:rsidP="00343D1B">
      <w:pPr>
        <w:keepNext/>
        <w:bidi/>
        <w:spacing w:after="120" w:line="340" w:lineRule="exact"/>
        <w:rPr>
          <w:rFonts w:ascii="Arabic Typesetting" w:hAnsi="Arabic Typesetting" w:cs="Arabic Typesetting"/>
          <w:b/>
          <w:bCs/>
          <w:sz w:val="34"/>
          <w:szCs w:val="34"/>
          <w:rtl/>
          <w:lang w:val="fr-CH"/>
        </w:rPr>
      </w:pPr>
      <w:r w:rsidRPr="00343D1B">
        <w:rPr>
          <w:rFonts w:ascii="Arabic Typesetting" w:hAnsi="Arabic Typesetting" w:cs="Arabic Typesetting"/>
          <w:b/>
          <w:bCs/>
          <w:sz w:val="34"/>
          <w:szCs w:val="34"/>
          <w:rtl/>
          <w:lang w:val="fr-CH"/>
        </w:rPr>
        <w:t>مصروفات التشغيل</w:t>
      </w:r>
    </w:p>
    <w:p w:rsidR="00343D1B" w:rsidRPr="00343D1B" w:rsidRDefault="00343D1B" w:rsidP="00343D1B">
      <w:pPr>
        <w:bidi/>
        <w:spacing w:after="120" w:line="340" w:lineRule="exact"/>
        <w:ind w:left="565"/>
        <w:rPr>
          <w:rFonts w:ascii="Arabic Typesetting" w:hAnsi="Arabic Typesetting" w:cs="Arabic Typesetting"/>
          <w:sz w:val="34"/>
          <w:szCs w:val="34"/>
          <w:rtl/>
          <w:lang w:val="fr-CH" w:bidi="ar-EG"/>
        </w:rPr>
      </w:pPr>
      <w:r w:rsidRPr="00343D1B">
        <w:rPr>
          <w:rFonts w:ascii="Arabic Typesetting" w:hAnsi="Arabic Typesetting" w:cs="Arabic Typesetting"/>
          <w:b/>
          <w:bCs/>
          <w:i/>
          <w:iCs/>
          <w:sz w:val="34"/>
          <w:szCs w:val="34"/>
          <w:rtl/>
          <w:lang w:val="fr-CH" w:bidi="ar-EG"/>
        </w:rPr>
        <w:t>المباني والصيانة:</w:t>
      </w:r>
      <w:r w:rsidRPr="00343D1B">
        <w:rPr>
          <w:rFonts w:ascii="Arabic Typesetting" w:hAnsi="Arabic Typesetting" w:cs="Arabic Typesetting"/>
          <w:sz w:val="34"/>
          <w:szCs w:val="34"/>
          <w:rtl/>
          <w:lang w:val="fr-CH" w:bidi="ar-EG"/>
        </w:rPr>
        <w:t xml:space="preserve"> اقتناء أماكن العمل واستئجار أماكن عمل أخرى وتحسينها وصيانتها</w:t>
      </w:r>
      <w:r w:rsidRPr="00343D1B">
        <w:rPr>
          <w:rFonts w:ascii="Arabic Typesetting" w:hAnsi="Arabic Typesetting" w:cs="Arabic Typesetting" w:hint="cs"/>
          <w:sz w:val="34"/>
          <w:szCs w:val="34"/>
          <w:rtl/>
          <w:lang w:val="fr-CH" w:bidi="ar-EG"/>
        </w:rPr>
        <w:t>،</w:t>
      </w:r>
      <w:r w:rsidRPr="00343D1B">
        <w:rPr>
          <w:rFonts w:ascii="Arabic Typesetting" w:hAnsi="Arabic Typesetting" w:cs="Arabic Typesetting"/>
          <w:sz w:val="34"/>
          <w:szCs w:val="34"/>
          <w:rtl/>
          <w:lang w:val="fr-CH" w:bidi="ar-EG"/>
        </w:rPr>
        <w:t xml:space="preserve"> واستئجار الأجهزة والمعدات والأثاث أو صيانتها</w:t>
      </w:r>
      <w:r w:rsidRPr="00343D1B">
        <w:rPr>
          <w:rFonts w:ascii="Arabic Typesetting" w:hAnsi="Arabic Typesetting" w:cs="Arabic Typesetting" w:hint="cs"/>
          <w:sz w:val="34"/>
          <w:szCs w:val="34"/>
          <w:rtl/>
          <w:lang w:val="fr-CH" w:bidi="ar-EG"/>
        </w:rPr>
        <w:t xml:space="preserve">، </w:t>
      </w:r>
      <w:r w:rsidRPr="00343D1B">
        <w:rPr>
          <w:rFonts w:ascii="Arabic Typesetting" w:hAnsi="Arabic Typesetting" w:cs="Arabic Typesetting"/>
          <w:sz w:val="34"/>
          <w:szCs w:val="34"/>
          <w:rtl/>
          <w:lang w:val="fr-CH" w:bidi="ar-EG"/>
        </w:rPr>
        <w:t xml:space="preserve">وتكاليف خبراء </w:t>
      </w:r>
      <w:r w:rsidRPr="00343D1B">
        <w:rPr>
          <w:rFonts w:ascii="Arabic Typesetting" w:hAnsi="Arabic Typesetting" w:cs="Arabic Typesetting" w:hint="cs"/>
          <w:sz w:val="34"/>
          <w:szCs w:val="34"/>
          <w:rtl/>
          <w:lang w:val="fr-CH" w:bidi="ar-EG"/>
        </w:rPr>
        <w:t xml:space="preserve">الإدارة </w:t>
      </w:r>
      <w:r w:rsidRPr="00343D1B">
        <w:rPr>
          <w:rFonts w:ascii="Arabic Typesetting" w:hAnsi="Arabic Typesetting" w:cs="Arabic Typesetting"/>
          <w:sz w:val="34"/>
          <w:szCs w:val="34"/>
          <w:rtl/>
          <w:lang w:val="fr-CH" w:bidi="ar-EG"/>
        </w:rPr>
        <w:t>الاستشاريين الخارجيين.</w:t>
      </w:r>
    </w:p>
    <w:p w:rsidR="00343D1B" w:rsidRPr="00343D1B" w:rsidRDefault="00343D1B" w:rsidP="00343D1B">
      <w:pPr>
        <w:bidi/>
        <w:spacing w:after="120" w:line="340" w:lineRule="exact"/>
        <w:ind w:left="565"/>
        <w:rPr>
          <w:rFonts w:ascii="Arabic Typesetting" w:hAnsi="Arabic Typesetting" w:cs="Arabic Typesetting"/>
          <w:sz w:val="34"/>
          <w:szCs w:val="34"/>
          <w:rtl/>
          <w:lang w:val="fr-CH" w:bidi="ar-EG"/>
        </w:rPr>
      </w:pPr>
      <w:r w:rsidRPr="00343D1B">
        <w:rPr>
          <w:rFonts w:ascii="Arabic Typesetting" w:hAnsi="Arabic Typesetting" w:cs="Arabic Typesetting"/>
          <w:b/>
          <w:bCs/>
          <w:i/>
          <w:iCs/>
          <w:sz w:val="34"/>
          <w:szCs w:val="34"/>
          <w:rtl/>
          <w:lang w:val="fr-CH" w:bidi="ar-EG"/>
        </w:rPr>
        <w:t xml:space="preserve">الاتصالات: </w:t>
      </w:r>
      <w:r w:rsidRPr="00343D1B">
        <w:rPr>
          <w:rFonts w:ascii="Arabic Typesetting" w:hAnsi="Arabic Typesetting" w:cs="Arabic Typesetting"/>
          <w:sz w:val="34"/>
          <w:szCs w:val="34"/>
          <w:rtl/>
          <w:lang w:val="fr-CH" w:bidi="ar-EG"/>
        </w:rPr>
        <w:t>مصروفات الاتصالات مثل الهاتف والإنترنت والفاكس والبريد ونقل الوثائق بالبريد والشحن</w:t>
      </w:r>
      <w:r w:rsidRPr="00343D1B">
        <w:rPr>
          <w:rFonts w:ascii="Arabic Typesetting" w:hAnsi="Arabic Typesetting" w:cs="Arabic Typesetting" w:hint="cs"/>
          <w:sz w:val="34"/>
          <w:szCs w:val="34"/>
          <w:rtl/>
          <w:lang w:val="fr-CH" w:bidi="ar-EG"/>
        </w:rPr>
        <w:t xml:space="preserve">. </w:t>
      </w:r>
    </w:p>
    <w:p w:rsidR="00343D1B" w:rsidRPr="00343D1B" w:rsidRDefault="00343D1B" w:rsidP="00343D1B">
      <w:pPr>
        <w:bidi/>
        <w:spacing w:after="120" w:line="340" w:lineRule="exact"/>
        <w:ind w:left="565"/>
        <w:rPr>
          <w:rFonts w:ascii="Arabic Typesetting" w:hAnsi="Arabic Typesetting" w:cs="Arabic Typesetting"/>
          <w:sz w:val="34"/>
          <w:szCs w:val="34"/>
          <w:rtl/>
          <w:lang w:val="fr-CH" w:bidi="ar-EG"/>
        </w:rPr>
      </w:pPr>
      <w:r w:rsidRPr="00343D1B">
        <w:rPr>
          <w:rFonts w:ascii="Arabic Typesetting" w:hAnsi="Arabic Typesetting" w:cs="Arabic Typesetting" w:hint="cs"/>
          <w:b/>
          <w:bCs/>
          <w:i/>
          <w:iCs/>
          <w:sz w:val="34"/>
          <w:szCs w:val="34"/>
          <w:rtl/>
          <w:lang w:val="fr-CH" w:bidi="ar-EG"/>
        </w:rPr>
        <w:t>التمثيل ومصروفات التشغيل الأخرى</w:t>
      </w:r>
      <w:r w:rsidRPr="00343D1B">
        <w:rPr>
          <w:rFonts w:ascii="Arabic Typesetting" w:hAnsi="Arabic Typesetting" w:cs="Arabic Typesetting" w:hint="cs"/>
          <w:b/>
          <w:bCs/>
          <w:sz w:val="34"/>
          <w:szCs w:val="34"/>
          <w:rtl/>
          <w:lang w:val="fr-CH" w:bidi="ar-EG"/>
        </w:rPr>
        <w:t>:</w:t>
      </w:r>
      <w:r w:rsidRPr="00343D1B">
        <w:rPr>
          <w:rFonts w:ascii="Arabic Typesetting" w:hAnsi="Arabic Typesetting" w:cs="Arabic Typesetting" w:hint="cs"/>
          <w:sz w:val="34"/>
          <w:szCs w:val="34"/>
          <w:rtl/>
          <w:lang w:val="fr-CH" w:bidi="ar-EG"/>
        </w:rPr>
        <w:t xml:space="preserve"> الضيافة الرسمية، وإسهام الويبو في جمعية الموظفين، ومصروفات التشغيل الأخرى.</w:t>
      </w:r>
    </w:p>
    <w:p w:rsidR="00343D1B" w:rsidRPr="00343D1B" w:rsidRDefault="00343D1B" w:rsidP="00343D1B">
      <w:pPr>
        <w:bidi/>
        <w:spacing w:after="240" w:line="340" w:lineRule="exact"/>
        <w:ind w:left="565"/>
        <w:rPr>
          <w:rFonts w:ascii="Arabic Typesetting" w:hAnsi="Arabic Typesetting" w:cs="Arabic Typesetting"/>
          <w:sz w:val="34"/>
          <w:szCs w:val="34"/>
          <w:rtl/>
          <w:lang w:val="fr-CH" w:bidi="ar-EG"/>
        </w:rPr>
      </w:pPr>
      <w:r w:rsidRPr="00343D1B">
        <w:rPr>
          <w:rFonts w:ascii="Arabic Typesetting" w:hAnsi="Arabic Typesetting" w:cs="Arabic Typesetting" w:hint="cs"/>
          <w:b/>
          <w:bCs/>
          <w:i/>
          <w:iCs/>
          <w:sz w:val="34"/>
          <w:szCs w:val="34"/>
          <w:rtl/>
          <w:lang w:val="fr-CH" w:bidi="ar-EG"/>
        </w:rPr>
        <w:t xml:space="preserve">خدمات الأمم المتحدة المشتركة: </w:t>
      </w:r>
      <w:r w:rsidRPr="00343D1B">
        <w:rPr>
          <w:rFonts w:ascii="Arabic Typesetting" w:hAnsi="Arabic Typesetting" w:cs="Arabic Typesetting"/>
          <w:sz w:val="34"/>
          <w:szCs w:val="34"/>
          <w:rtl/>
          <w:lang w:val="fr-CH" w:bidi="ar-EG"/>
        </w:rPr>
        <w:t xml:space="preserve">المساعدة الطبية والمساهمة في الأنشطة الإدارية المشتركة في منظومة الأمم المتحدة، </w:t>
      </w:r>
      <w:r w:rsidRPr="00343D1B">
        <w:rPr>
          <w:rFonts w:ascii="Arabic Typesetting" w:hAnsi="Arabic Typesetting" w:cs="Arabic Typesetting" w:hint="cs"/>
          <w:sz w:val="34"/>
          <w:szCs w:val="34"/>
          <w:rtl/>
          <w:lang w:val="fr-CH" w:bidi="ar-EG"/>
        </w:rPr>
        <w:t xml:space="preserve">وأنشطة الأمم المتحدة المشتركة التكاليف </w:t>
      </w:r>
      <w:r w:rsidRPr="00343D1B">
        <w:rPr>
          <w:rFonts w:ascii="Arabic Typesetting" w:hAnsi="Arabic Typesetting" w:cs="Arabic Typesetting"/>
          <w:sz w:val="34"/>
          <w:szCs w:val="34"/>
          <w:rtl/>
          <w:lang w:val="fr-CH" w:bidi="ar-EG"/>
        </w:rPr>
        <w:t>والمحكمة الإدارية</w:t>
      </w:r>
      <w:r w:rsidRPr="00343D1B">
        <w:rPr>
          <w:rFonts w:ascii="Arabic Typesetting" w:hAnsi="Arabic Typesetting" w:cs="Arabic Typesetting" w:hint="cs"/>
          <w:sz w:val="34"/>
          <w:szCs w:val="34"/>
          <w:rtl/>
          <w:lang w:val="fr-CH" w:bidi="ar-EG"/>
        </w:rPr>
        <w:t>.</w:t>
      </w:r>
      <w:r w:rsidRPr="00343D1B">
        <w:rPr>
          <w:rFonts w:ascii="Arabic Typesetting" w:hAnsi="Arabic Typesetting" w:cs="Arabic Typesetting"/>
          <w:sz w:val="34"/>
          <w:szCs w:val="34"/>
          <w:rtl/>
          <w:lang w:val="fr-CH" w:bidi="ar-EG"/>
        </w:rPr>
        <w:t xml:space="preserve"> </w:t>
      </w:r>
    </w:p>
    <w:p w:rsidR="00343D1B" w:rsidRPr="00343D1B" w:rsidRDefault="00343D1B" w:rsidP="00343D1B">
      <w:pPr>
        <w:keepNext/>
        <w:bidi/>
        <w:spacing w:after="120" w:line="340" w:lineRule="exact"/>
        <w:rPr>
          <w:rFonts w:ascii="Arabic Typesetting" w:hAnsi="Arabic Typesetting" w:cs="Arabic Typesetting"/>
          <w:b/>
          <w:bCs/>
          <w:sz w:val="34"/>
          <w:szCs w:val="34"/>
          <w:rtl/>
          <w:lang w:val="fr-CH"/>
        </w:rPr>
      </w:pPr>
      <w:r w:rsidRPr="00343D1B">
        <w:rPr>
          <w:rFonts w:ascii="Arabic Typesetting" w:hAnsi="Arabic Typesetting" w:cs="Arabic Typesetting"/>
          <w:b/>
          <w:bCs/>
          <w:sz w:val="34"/>
          <w:szCs w:val="34"/>
          <w:rtl/>
          <w:lang w:val="fr-CH"/>
        </w:rPr>
        <w:t>الأجهزة والإمدادات</w:t>
      </w:r>
    </w:p>
    <w:p w:rsidR="00343D1B" w:rsidRPr="00343D1B" w:rsidRDefault="00343D1B" w:rsidP="00343D1B">
      <w:pPr>
        <w:bidi/>
        <w:spacing w:after="120" w:line="340" w:lineRule="exact"/>
        <w:ind w:left="565"/>
        <w:rPr>
          <w:rFonts w:ascii="Arabic Typesetting" w:hAnsi="Arabic Typesetting" w:cs="Arabic Typesetting"/>
          <w:sz w:val="34"/>
          <w:szCs w:val="34"/>
          <w:rtl/>
          <w:lang w:val="fr-CH" w:bidi="ar-EG"/>
        </w:rPr>
      </w:pPr>
      <w:r w:rsidRPr="00343D1B">
        <w:rPr>
          <w:rFonts w:ascii="Arabic Typesetting" w:hAnsi="Arabic Typesetting" w:cs="Arabic Typesetting"/>
          <w:b/>
          <w:bCs/>
          <w:i/>
          <w:iCs/>
          <w:sz w:val="34"/>
          <w:szCs w:val="34"/>
          <w:rtl/>
          <w:lang w:val="fr-CH" w:bidi="ar-EG"/>
        </w:rPr>
        <w:t>الأثاث والأجهزة:</w:t>
      </w:r>
      <w:r w:rsidRPr="00343D1B">
        <w:rPr>
          <w:rFonts w:ascii="Arabic Typesetting" w:hAnsi="Arabic Typesetting" w:cs="Arabic Typesetting"/>
          <w:sz w:val="34"/>
          <w:szCs w:val="34"/>
          <w:rtl/>
          <w:lang w:val="fr-CH" w:bidi="ar-EG"/>
        </w:rPr>
        <w:t xml:space="preserve"> </w:t>
      </w:r>
      <w:r w:rsidRPr="00343D1B">
        <w:rPr>
          <w:rFonts w:ascii="Arabic Typesetting" w:hAnsi="Arabic Typesetting" w:cs="Arabic Typesetting" w:hint="cs"/>
          <w:sz w:val="34"/>
          <w:szCs w:val="34"/>
          <w:rtl/>
          <w:lang w:val="fr-CH" w:bidi="ar-EG"/>
        </w:rPr>
        <w:t xml:space="preserve">اقتناء </w:t>
      </w:r>
      <w:r w:rsidRPr="00343D1B">
        <w:rPr>
          <w:rFonts w:ascii="Arabic Typesetting" w:hAnsi="Arabic Typesetting" w:cs="Arabic Typesetting"/>
          <w:sz w:val="34"/>
          <w:szCs w:val="34"/>
          <w:rtl/>
          <w:lang w:val="fr-CH" w:bidi="ar-EG"/>
        </w:rPr>
        <w:t xml:space="preserve">أثاث المكاتب والآلات المكتبية والتجهيزات الحاسوبية (الحواسيب المكتبية والحواسيب </w:t>
      </w:r>
      <w:r w:rsidRPr="00343D1B">
        <w:rPr>
          <w:rFonts w:ascii="Arabic Typesetting" w:hAnsi="Arabic Typesetting" w:cs="Arabic Typesetting" w:hint="cs"/>
          <w:sz w:val="34"/>
          <w:szCs w:val="34"/>
          <w:rtl/>
          <w:lang w:val="fr-CH" w:bidi="ar-EG"/>
        </w:rPr>
        <w:t>المحمولة</w:t>
      </w:r>
      <w:r w:rsidRPr="00343D1B">
        <w:rPr>
          <w:rFonts w:ascii="Arabic Typesetting" w:hAnsi="Arabic Typesetting" w:cs="Arabic Typesetting"/>
          <w:sz w:val="34"/>
          <w:szCs w:val="34"/>
          <w:rtl/>
          <w:lang w:val="fr-CH" w:bidi="ar-EG"/>
        </w:rPr>
        <w:t xml:space="preserve"> والطابعات وموردات الخدمات وغيرها) وأجهزة خدمات المؤتمرات وأجهزة </w:t>
      </w:r>
      <w:r w:rsidRPr="00343D1B">
        <w:rPr>
          <w:rFonts w:ascii="Arabic Typesetting" w:hAnsi="Arabic Typesetting" w:cs="Arabic Typesetting" w:hint="cs"/>
          <w:sz w:val="34"/>
          <w:szCs w:val="34"/>
          <w:rtl/>
          <w:lang w:val="fr-CH" w:bidi="ar-EG"/>
        </w:rPr>
        <w:t xml:space="preserve">النسخ وآلات </w:t>
      </w:r>
      <w:r w:rsidRPr="00343D1B">
        <w:rPr>
          <w:rFonts w:ascii="Arabic Typesetting" w:hAnsi="Arabic Typesetting" w:cs="Arabic Typesetting"/>
          <w:sz w:val="34"/>
          <w:szCs w:val="34"/>
          <w:rtl/>
          <w:lang w:val="fr-CH" w:bidi="ar-EG"/>
        </w:rPr>
        <w:t>النقل.</w:t>
      </w:r>
    </w:p>
    <w:p w:rsidR="00343D1B" w:rsidRPr="00343D1B" w:rsidRDefault="00343D1B" w:rsidP="00343D1B">
      <w:pPr>
        <w:bidi/>
        <w:spacing w:after="120" w:line="340" w:lineRule="exact"/>
        <w:ind w:left="565"/>
        <w:rPr>
          <w:rFonts w:ascii="Arabic Typesetting" w:hAnsi="Arabic Typesetting" w:cs="Arabic Typesetting"/>
          <w:sz w:val="34"/>
          <w:szCs w:val="34"/>
          <w:rtl/>
          <w:lang w:val="fr-CH" w:bidi="ar-EG"/>
        </w:rPr>
      </w:pPr>
      <w:r w:rsidRPr="00343D1B">
        <w:rPr>
          <w:rFonts w:ascii="Arabic Typesetting" w:hAnsi="Arabic Typesetting" w:cs="Arabic Typesetting"/>
          <w:b/>
          <w:bCs/>
          <w:i/>
          <w:iCs/>
          <w:sz w:val="34"/>
          <w:szCs w:val="34"/>
          <w:rtl/>
          <w:lang w:val="fr-CH" w:bidi="ar-EG"/>
        </w:rPr>
        <w:t>الإمدادات واللوازم:</w:t>
      </w:r>
      <w:r w:rsidRPr="00343D1B">
        <w:rPr>
          <w:rFonts w:ascii="Arabic Typesetting" w:hAnsi="Arabic Typesetting" w:cs="Arabic Typesetting"/>
          <w:sz w:val="34"/>
          <w:szCs w:val="34"/>
          <w:rtl/>
          <w:lang w:val="fr-CH" w:bidi="ar-EG"/>
        </w:rPr>
        <w:t xml:space="preserve"> </w:t>
      </w:r>
      <w:r w:rsidRPr="00343D1B">
        <w:rPr>
          <w:rFonts w:ascii="Arabic Typesetting" w:hAnsi="Arabic Typesetting" w:cs="Arabic Typesetting" w:hint="cs"/>
          <w:sz w:val="34"/>
          <w:szCs w:val="34"/>
          <w:rtl/>
          <w:lang w:val="fr-CH" w:bidi="ar-EG"/>
        </w:rPr>
        <w:t xml:space="preserve">الإمدادات </w:t>
      </w:r>
      <w:r w:rsidRPr="00343D1B">
        <w:rPr>
          <w:rFonts w:ascii="Arabic Typesetting" w:hAnsi="Arabic Typesetting" w:cs="Arabic Typesetting"/>
          <w:sz w:val="34"/>
          <w:szCs w:val="34"/>
          <w:rtl/>
          <w:lang w:val="fr-CH" w:bidi="ar-EG"/>
        </w:rPr>
        <w:t xml:space="preserve">القرطاسية واللوازم المكتبية ولوازم </w:t>
      </w:r>
      <w:r w:rsidRPr="00343D1B">
        <w:rPr>
          <w:rFonts w:ascii="Arabic Typesetting" w:hAnsi="Arabic Typesetting" w:cs="Arabic Typesetting" w:hint="cs"/>
          <w:sz w:val="34"/>
          <w:szCs w:val="34"/>
          <w:rtl/>
          <w:lang w:val="fr-CH" w:bidi="ar-EG"/>
        </w:rPr>
        <w:t xml:space="preserve">النسخ </w:t>
      </w:r>
      <w:r w:rsidRPr="00343D1B">
        <w:rPr>
          <w:rFonts w:ascii="Arabic Typesetting" w:hAnsi="Arabic Typesetting" w:cs="Arabic Typesetting"/>
          <w:sz w:val="34"/>
          <w:szCs w:val="34"/>
          <w:rtl/>
          <w:lang w:val="fr-CH" w:bidi="ar-EG"/>
        </w:rPr>
        <w:t>داخل المنظمة (</w:t>
      </w:r>
      <w:proofErr w:type="spellStart"/>
      <w:r w:rsidRPr="00343D1B">
        <w:rPr>
          <w:rFonts w:ascii="Arabic Typesetting" w:hAnsi="Arabic Typesetting" w:cs="Arabic Typesetting"/>
          <w:sz w:val="34"/>
          <w:szCs w:val="34"/>
          <w:rtl/>
          <w:lang w:val="fr-CH" w:bidi="ar-EG"/>
        </w:rPr>
        <w:t>الأوفست</w:t>
      </w:r>
      <w:proofErr w:type="spellEnd"/>
      <w:r w:rsidRPr="00343D1B">
        <w:rPr>
          <w:rFonts w:ascii="Arabic Typesetting" w:hAnsi="Arabic Typesetting" w:cs="Arabic Typesetting"/>
          <w:sz w:val="34"/>
          <w:szCs w:val="34"/>
          <w:rtl/>
          <w:lang w:val="fr-CH" w:bidi="ar-EG"/>
        </w:rPr>
        <w:t xml:space="preserve"> </w:t>
      </w:r>
      <w:r w:rsidRPr="00343D1B">
        <w:rPr>
          <w:rFonts w:ascii="Arabic Typesetting" w:hAnsi="Arabic Typesetting" w:cs="Arabic Typesetting" w:hint="cs"/>
          <w:sz w:val="34"/>
          <w:szCs w:val="34"/>
          <w:rtl/>
          <w:lang w:val="fr-CH" w:bidi="ar-EG"/>
        </w:rPr>
        <w:t xml:space="preserve">والميكروفيلم </w:t>
      </w:r>
      <w:r w:rsidRPr="00343D1B">
        <w:rPr>
          <w:rFonts w:ascii="Arabic Typesetting" w:hAnsi="Arabic Typesetting" w:cs="Arabic Typesetting"/>
          <w:sz w:val="34"/>
          <w:szCs w:val="34"/>
          <w:rtl/>
          <w:lang w:val="fr-CH" w:bidi="ar-EG"/>
        </w:rPr>
        <w:t>وغيرها) والكتب والاشتراكات في المجلات والدوريات للمكتبة وزيّ العمل واللوازم الحاسوبية والبرامج الحاسوبية وتراخيص</w:t>
      </w:r>
      <w:r w:rsidRPr="00343D1B">
        <w:rPr>
          <w:rFonts w:ascii="Arabic Typesetting" w:hAnsi="Arabic Typesetting" w:cs="Arabic Typesetting"/>
          <w:sz w:val="34"/>
          <w:szCs w:val="34"/>
          <w:lang w:val="fr-CH" w:bidi="ar-EG"/>
        </w:rPr>
        <w:t> </w:t>
      </w:r>
      <w:r w:rsidRPr="00343D1B">
        <w:rPr>
          <w:rFonts w:ascii="Arabic Typesetting" w:hAnsi="Arabic Typesetting" w:cs="Arabic Typesetting"/>
          <w:sz w:val="34"/>
          <w:szCs w:val="34"/>
          <w:rtl/>
          <w:lang w:val="fr-CH" w:bidi="ar-EG"/>
        </w:rPr>
        <w:t>استخدامها.</w:t>
      </w:r>
    </w:p>
    <w:p w:rsidR="00343D1B" w:rsidRDefault="00343D1B"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lang w:bidi="ar-EG"/>
        </w:rPr>
      </w:pPr>
      <w:r>
        <w:rPr>
          <w:rtl/>
          <w:lang w:bidi="ar-EG"/>
        </w:rPr>
        <w:br w:type="page"/>
      </w:r>
    </w:p>
    <w:p w:rsidR="00343D1B" w:rsidRPr="00343D1B" w:rsidRDefault="00343D1B" w:rsidP="00343D1B">
      <w:pPr>
        <w:keepNext/>
        <w:tabs>
          <w:tab w:val="left" w:pos="0"/>
        </w:tabs>
        <w:bidi/>
        <w:spacing w:after="60" w:line="400" w:lineRule="exact"/>
        <w:outlineLvl w:val="2"/>
        <w:rPr>
          <w:rFonts w:ascii="Arabic Typesetting" w:hAnsi="Arabic Typesetting" w:cs="Arabic Typesetting"/>
          <w:bCs/>
          <w:i/>
          <w:snapToGrid w:val="0"/>
          <w:sz w:val="40"/>
          <w:szCs w:val="40"/>
          <w:rtl/>
        </w:rPr>
      </w:pPr>
      <w:bookmarkStart w:id="40" w:name="_Toc358745270"/>
      <w:bookmarkStart w:id="41" w:name="_Toc364355436"/>
      <w:r w:rsidRPr="00343D1B">
        <w:rPr>
          <w:rFonts w:ascii="Arabic Typesetting" w:hAnsi="Arabic Typesetting" w:cs="Arabic Typesetting"/>
          <w:bCs/>
          <w:i/>
          <w:snapToGrid w:val="0"/>
          <w:sz w:val="40"/>
          <w:szCs w:val="40"/>
          <w:rtl/>
        </w:rPr>
        <w:lastRenderedPageBreak/>
        <w:t>الملحق جيم</w:t>
      </w:r>
      <w:bookmarkEnd w:id="40"/>
      <w:bookmarkEnd w:id="41"/>
    </w:p>
    <w:p w:rsidR="00343D1B" w:rsidRPr="00343D1B" w:rsidRDefault="00343D1B" w:rsidP="00343D1B">
      <w:pPr>
        <w:keepNext/>
        <w:tabs>
          <w:tab w:val="left" w:pos="0"/>
        </w:tabs>
        <w:bidi/>
        <w:spacing w:after="120" w:line="340" w:lineRule="exact"/>
        <w:outlineLvl w:val="2"/>
        <w:rPr>
          <w:rFonts w:ascii="Arabic Typesetting" w:hAnsi="Arabic Typesetting" w:cs="Arabic Typesetting"/>
          <w:bCs/>
          <w:i/>
          <w:snapToGrid w:val="0"/>
          <w:sz w:val="40"/>
          <w:szCs w:val="40"/>
          <w:rtl/>
        </w:rPr>
      </w:pPr>
      <w:r w:rsidRPr="00343D1B">
        <w:rPr>
          <w:rFonts w:ascii="Arabic Typesetting" w:hAnsi="Arabic Typesetting" w:cs="Arabic Typesetting" w:hint="cs"/>
          <w:bCs/>
          <w:i/>
          <w:snapToGrid w:val="0"/>
          <w:sz w:val="40"/>
          <w:szCs w:val="40"/>
          <w:rtl/>
        </w:rPr>
        <w:t>حساب تكاليف الموظفين</w:t>
      </w:r>
    </w:p>
    <w:p w:rsidR="00343D1B" w:rsidRPr="00343D1B" w:rsidRDefault="00343D1B" w:rsidP="00343D1B">
      <w:pPr>
        <w:numPr>
          <w:ilvl w:val="0"/>
          <w:numId w:val="2"/>
        </w:numPr>
        <w:bidi/>
        <w:spacing w:after="120" w:line="340" w:lineRule="exact"/>
        <w:rPr>
          <w:rFonts w:ascii="Arabic Typesetting" w:hAnsi="Arabic Typesetting" w:cs="Arabic Typesetting"/>
          <w:sz w:val="34"/>
          <w:szCs w:val="34"/>
          <w:rtl/>
        </w:rPr>
      </w:pPr>
      <w:r w:rsidRPr="00343D1B">
        <w:rPr>
          <w:rFonts w:ascii="Arabic Typesetting" w:hAnsi="Arabic Typesetting" w:cs="Arabic Typesetting" w:hint="cs"/>
          <w:sz w:val="34"/>
          <w:szCs w:val="34"/>
          <w:rtl/>
        </w:rPr>
        <w:t xml:space="preserve">عقب إدخال تغيير على منهجية حساب تكاليف الموظفين للثنائية 2016/17، وُضعت ميزانية موارد موظفي المنظمة </w:t>
      </w:r>
      <w:r w:rsidRPr="00343D1B">
        <w:rPr>
          <w:rFonts w:ascii="Arabic Typesetting" w:hAnsi="Arabic Typesetting" w:cs="Arabic Typesetting" w:hint="cs"/>
          <w:sz w:val="34"/>
          <w:szCs w:val="34"/>
          <w:rtl/>
          <w:lang w:val="fr-FR" w:bidi="ar-EG"/>
        </w:rPr>
        <w:t>للثنائية</w:t>
      </w:r>
      <w:r w:rsidRPr="00343D1B">
        <w:rPr>
          <w:rFonts w:ascii="Arabic Typesetting" w:hAnsi="Arabic Typesetting" w:cs="Arabic Typesetting" w:hint="eastAsia"/>
          <w:sz w:val="34"/>
          <w:szCs w:val="34"/>
          <w:rtl/>
          <w:lang w:val="fr-FR" w:bidi="ar-EG"/>
        </w:rPr>
        <w:t> </w:t>
      </w:r>
      <w:r w:rsidRPr="00343D1B">
        <w:rPr>
          <w:rFonts w:ascii="Arabic Typesetting" w:hAnsi="Arabic Typesetting" w:cs="Arabic Typesetting" w:hint="cs"/>
          <w:sz w:val="34"/>
          <w:szCs w:val="34"/>
          <w:rtl/>
          <w:lang w:val="fr-FR" w:bidi="ar-EG"/>
        </w:rPr>
        <w:t xml:space="preserve">2018/19 </w:t>
      </w:r>
      <w:r w:rsidRPr="00343D1B">
        <w:rPr>
          <w:rFonts w:ascii="Arabic Typesetting" w:hAnsi="Arabic Typesetting" w:cs="Arabic Typesetting" w:hint="cs"/>
          <w:sz w:val="34"/>
          <w:szCs w:val="34"/>
          <w:rtl/>
        </w:rPr>
        <w:t>على أساس حساب التكاليف القائم على المبالغ الفعلية.</w:t>
      </w:r>
    </w:p>
    <w:p w:rsidR="00343D1B" w:rsidRPr="00343D1B" w:rsidRDefault="00343D1B" w:rsidP="00343D1B">
      <w:pPr>
        <w:tabs>
          <w:tab w:val="num" w:pos="567"/>
        </w:tabs>
        <w:bidi/>
        <w:spacing w:after="240" w:line="360" w:lineRule="exact"/>
        <w:rPr>
          <w:rFonts w:ascii="Arabic Typesetting" w:hAnsi="Arabic Typesetting" w:cs="Arabic Typesetting"/>
          <w:sz w:val="36"/>
          <w:szCs w:val="36"/>
        </w:rPr>
      </w:pPr>
      <w:r w:rsidRPr="00343D1B">
        <w:rPr>
          <w:rFonts w:ascii="Arabic Typesetting" w:hAnsi="Arabic Typesetting" w:cs="Arabic Typesetting" w:hint="cs"/>
          <w:sz w:val="36"/>
          <w:szCs w:val="36"/>
          <w:rtl/>
        </w:rPr>
        <w:t xml:space="preserve">ويستند حساب التكاليف القائم على المبالغ الفعلية إلى أحدث جداول المرتبات وجداول الأجور </w:t>
      </w:r>
      <w:r w:rsidRPr="00343D1B">
        <w:rPr>
          <w:rFonts w:ascii="Arabic Typesetting" w:hAnsi="Arabic Typesetting" w:cs="Arabic Typesetting"/>
          <w:sz w:val="36"/>
          <w:szCs w:val="36"/>
          <w:rtl/>
        </w:rPr>
        <w:t>الداخل</w:t>
      </w:r>
      <w:r w:rsidRPr="00343D1B">
        <w:rPr>
          <w:rFonts w:ascii="Arabic Typesetting" w:hAnsi="Arabic Typesetting" w:cs="Arabic Typesetting" w:hint="cs"/>
          <w:sz w:val="36"/>
          <w:szCs w:val="36"/>
          <w:rtl/>
        </w:rPr>
        <w:t xml:space="preserve">ة </w:t>
      </w:r>
      <w:r w:rsidRPr="00343D1B">
        <w:rPr>
          <w:rFonts w:ascii="Arabic Typesetting" w:hAnsi="Arabic Typesetting" w:cs="Arabic Typesetting"/>
          <w:sz w:val="36"/>
          <w:szCs w:val="36"/>
          <w:rtl/>
        </w:rPr>
        <w:t>في حساب المعاش التقاعدي</w:t>
      </w:r>
      <w:r w:rsidRPr="00343D1B">
        <w:rPr>
          <w:rFonts w:ascii="Arabic Typesetting" w:hAnsi="Arabic Typesetting" w:cs="Arabic Typesetting" w:hint="cs"/>
          <w:sz w:val="36"/>
          <w:szCs w:val="36"/>
          <w:rtl/>
        </w:rPr>
        <w:t xml:space="preserve"> للأمم المتحدة للموظفين في الفئة المهنية وما فوقها وموظفي الخدمات العامة، والبيانات المتاحة الخاصة بالإعالة والسياسات والاستحقاقات المطبقة على جميع المزايا الأخرى التي يستفيد منها الموظفون. وأُخذت كذلك في الحسبان التعديلات التي أجريت على </w:t>
      </w:r>
      <w:r w:rsidRPr="00343D1B">
        <w:rPr>
          <w:rFonts w:ascii="Arabic Typesetting" w:hAnsi="Arabic Typesetting" w:cs="Arabic Typesetting"/>
          <w:sz w:val="34"/>
          <w:szCs w:val="34"/>
          <w:rtl/>
        </w:rPr>
        <w:t>نظام الموظفين ولائحته</w:t>
      </w:r>
      <w:r w:rsidRPr="00343D1B">
        <w:rPr>
          <w:rFonts w:ascii="Arabic Typesetting" w:hAnsi="Arabic Typesetting" w:cs="Arabic Typesetting" w:hint="cs"/>
          <w:sz w:val="34"/>
          <w:szCs w:val="34"/>
          <w:rtl/>
        </w:rPr>
        <w:t xml:space="preserve"> و</w:t>
      </w:r>
      <w:r w:rsidRPr="00343D1B">
        <w:rPr>
          <w:rFonts w:ascii="Arabic Typesetting" w:hAnsi="Arabic Typesetting" w:cs="Arabic Typesetting"/>
          <w:sz w:val="34"/>
          <w:szCs w:val="34"/>
          <w:rtl/>
        </w:rPr>
        <w:t>مجموعة عناصر الأجر</w:t>
      </w:r>
      <w:r w:rsidRPr="00343D1B">
        <w:rPr>
          <w:rFonts w:ascii="Arabic Typesetting" w:hAnsi="Arabic Typesetting" w:cs="Arabic Typesetting" w:hint="cs"/>
          <w:sz w:val="34"/>
          <w:szCs w:val="34"/>
          <w:rtl/>
        </w:rPr>
        <w:t xml:space="preserve"> الجديدة</w:t>
      </w:r>
      <w:r w:rsidRPr="00343D1B">
        <w:rPr>
          <w:rFonts w:ascii="Arabic Typesetting" w:hAnsi="Arabic Typesetting" w:cs="Arabic Typesetting"/>
          <w:sz w:val="34"/>
          <w:szCs w:val="34"/>
          <w:rtl/>
        </w:rPr>
        <w:t xml:space="preserve"> في النظام الموح</w:t>
      </w:r>
      <w:r w:rsidRPr="00343D1B">
        <w:rPr>
          <w:rFonts w:ascii="Arabic Typesetting" w:hAnsi="Arabic Typesetting" w:cs="Arabic Typesetting" w:hint="cs"/>
          <w:sz w:val="34"/>
          <w:szCs w:val="34"/>
          <w:rtl/>
        </w:rPr>
        <w:t>ّ</w:t>
      </w:r>
      <w:r w:rsidRPr="00343D1B">
        <w:rPr>
          <w:rFonts w:ascii="Arabic Typesetting" w:hAnsi="Arabic Typesetting" w:cs="Arabic Typesetting"/>
          <w:sz w:val="34"/>
          <w:szCs w:val="34"/>
          <w:rtl/>
        </w:rPr>
        <w:t xml:space="preserve">د للأمم المتحدة بالنسبة لموظفي الفئة الفنية </w:t>
      </w:r>
      <w:r w:rsidRPr="00343D1B">
        <w:rPr>
          <w:rFonts w:ascii="Arabic Typesetting" w:hAnsi="Arabic Typesetting" w:cs="Arabic Typesetting" w:hint="cs"/>
          <w:sz w:val="34"/>
          <w:szCs w:val="34"/>
          <w:rtl/>
        </w:rPr>
        <w:t>وما فوقها</w:t>
      </w:r>
      <w:r w:rsidRPr="00343D1B">
        <w:rPr>
          <w:rFonts w:ascii="Arabic Typesetting" w:hAnsi="Arabic Typesetting" w:cs="Arabic Typesetting"/>
          <w:sz w:val="34"/>
          <w:szCs w:val="24"/>
          <w:vertAlign w:val="superscript"/>
          <w:rtl/>
        </w:rPr>
        <w:footnoteReference w:id="44"/>
      </w:r>
      <w:r w:rsidRPr="00343D1B">
        <w:rPr>
          <w:rFonts w:ascii="Arabic Typesetting" w:hAnsi="Arabic Typesetting" w:cs="Arabic Typesetting"/>
          <w:sz w:val="34"/>
          <w:szCs w:val="34"/>
          <w:rtl/>
        </w:rPr>
        <w:t xml:space="preserve"> </w:t>
      </w:r>
      <w:r w:rsidRPr="00343D1B">
        <w:rPr>
          <w:rFonts w:ascii="Arabic Typesetting" w:hAnsi="Arabic Typesetting" w:cs="Arabic Typesetting" w:hint="cs"/>
          <w:sz w:val="36"/>
          <w:szCs w:val="36"/>
          <w:rtl/>
        </w:rPr>
        <w:t xml:space="preserve">. </w:t>
      </w:r>
    </w:p>
    <w:p w:rsidR="00343D1B" w:rsidRPr="00343D1B" w:rsidRDefault="00343D1B" w:rsidP="00343D1B">
      <w:pPr>
        <w:numPr>
          <w:ilvl w:val="0"/>
          <w:numId w:val="2"/>
        </w:numPr>
        <w:bidi/>
        <w:spacing w:after="120" w:line="340" w:lineRule="exact"/>
        <w:rPr>
          <w:rFonts w:ascii="Arabic Typesetting" w:hAnsi="Arabic Typesetting" w:cs="Arabic Typesetting"/>
          <w:sz w:val="34"/>
          <w:szCs w:val="34"/>
        </w:rPr>
      </w:pPr>
      <w:r w:rsidRPr="00343D1B">
        <w:rPr>
          <w:rFonts w:ascii="Arabic Typesetting" w:hAnsi="Arabic Typesetting" w:cs="Arabic Typesetting" w:hint="cs"/>
          <w:sz w:val="34"/>
          <w:szCs w:val="34"/>
          <w:rtl/>
        </w:rPr>
        <w:t xml:space="preserve">وتشمل منهجية حساب التكاليف المطبقة عدةً من عناصر التكلفة المشتقة على مستوى المناصب تُجمع لتحديد تكلفة إجمالية لموارد الموظفين. ويرد في الجدول أدناه ملخص لعناصر التكلفة وما تقوم عليه من افتراضات. </w:t>
      </w:r>
    </w:p>
    <w:p w:rsidR="00343D1B" w:rsidRPr="00343D1B" w:rsidRDefault="00343D1B" w:rsidP="00343D1B">
      <w:pPr>
        <w:bidi/>
        <w:spacing w:before="120" w:after="240" w:line="340" w:lineRule="exact"/>
        <w:jc w:val="center"/>
        <w:rPr>
          <w:rFonts w:ascii="Arabic Typesetting" w:hAnsi="Arabic Typesetting" w:cs="Arabic Typesetting"/>
          <w:b/>
          <w:bCs/>
          <w:sz w:val="34"/>
          <w:szCs w:val="34"/>
          <w:rtl/>
        </w:rPr>
      </w:pPr>
      <w:r w:rsidRPr="00343D1B">
        <w:rPr>
          <w:rFonts w:ascii="Arabic Typesetting" w:hAnsi="Arabic Typesetting" w:cs="Arabic Typesetting" w:hint="eastAsia"/>
          <w:b/>
          <w:bCs/>
          <w:sz w:val="34"/>
          <w:szCs w:val="34"/>
          <w:rtl/>
        </w:rPr>
        <w:t>حساب</w:t>
      </w:r>
      <w:r w:rsidRPr="00343D1B">
        <w:rPr>
          <w:rFonts w:ascii="Arabic Typesetting" w:hAnsi="Arabic Typesetting" w:cs="Arabic Typesetting"/>
          <w:b/>
          <w:bCs/>
          <w:sz w:val="34"/>
          <w:szCs w:val="34"/>
          <w:rtl/>
        </w:rPr>
        <w:t xml:space="preserve"> </w:t>
      </w:r>
      <w:r w:rsidRPr="00343D1B">
        <w:rPr>
          <w:rFonts w:ascii="Arabic Typesetting" w:hAnsi="Arabic Typesetting" w:cs="Arabic Typesetting" w:hint="eastAsia"/>
          <w:b/>
          <w:bCs/>
          <w:sz w:val="34"/>
          <w:szCs w:val="34"/>
          <w:rtl/>
        </w:rPr>
        <w:t>التكاليف</w:t>
      </w:r>
      <w:r w:rsidRPr="00343D1B">
        <w:rPr>
          <w:rFonts w:ascii="Arabic Typesetting" w:hAnsi="Arabic Typesetting" w:cs="Arabic Typesetting"/>
          <w:b/>
          <w:bCs/>
          <w:sz w:val="34"/>
          <w:szCs w:val="34"/>
          <w:rtl/>
        </w:rPr>
        <w:t xml:space="preserve"> </w:t>
      </w:r>
      <w:r w:rsidRPr="00343D1B">
        <w:rPr>
          <w:rFonts w:ascii="Arabic Typesetting" w:hAnsi="Arabic Typesetting" w:cs="Arabic Typesetting" w:hint="eastAsia"/>
          <w:b/>
          <w:bCs/>
          <w:sz w:val="34"/>
          <w:szCs w:val="34"/>
          <w:rtl/>
        </w:rPr>
        <w:t>القائم</w:t>
      </w:r>
      <w:r w:rsidRPr="00343D1B">
        <w:rPr>
          <w:rFonts w:ascii="Arabic Typesetting" w:hAnsi="Arabic Typesetting" w:cs="Arabic Typesetting"/>
          <w:b/>
          <w:bCs/>
          <w:sz w:val="34"/>
          <w:szCs w:val="34"/>
          <w:rtl/>
        </w:rPr>
        <w:t xml:space="preserve"> </w:t>
      </w:r>
      <w:r w:rsidRPr="00343D1B">
        <w:rPr>
          <w:rFonts w:ascii="Arabic Typesetting" w:hAnsi="Arabic Typesetting" w:cs="Arabic Typesetting" w:hint="eastAsia"/>
          <w:b/>
          <w:bCs/>
          <w:sz w:val="34"/>
          <w:szCs w:val="34"/>
          <w:rtl/>
        </w:rPr>
        <w:t>على</w:t>
      </w:r>
      <w:r w:rsidRPr="00343D1B">
        <w:rPr>
          <w:rFonts w:ascii="Arabic Typesetting" w:hAnsi="Arabic Typesetting" w:cs="Arabic Typesetting"/>
          <w:b/>
          <w:bCs/>
          <w:sz w:val="34"/>
          <w:szCs w:val="34"/>
          <w:rtl/>
        </w:rPr>
        <w:t xml:space="preserve"> </w:t>
      </w:r>
      <w:r w:rsidRPr="00343D1B">
        <w:rPr>
          <w:rFonts w:ascii="Arabic Typesetting" w:hAnsi="Arabic Typesetting" w:cs="Arabic Typesetting" w:hint="cs"/>
          <w:b/>
          <w:bCs/>
          <w:sz w:val="34"/>
          <w:szCs w:val="34"/>
          <w:rtl/>
        </w:rPr>
        <w:t>المبالغ</w:t>
      </w:r>
      <w:r w:rsidRPr="00343D1B">
        <w:rPr>
          <w:rFonts w:ascii="Arabic Typesetting" w:hAnsi="Arabic Typesetting" w:cs="Arabic Typesetting"/>
          <w:b/>
          <w:bCs/>
          <w:sz w:val="34"/>
          <w:szCs w:val="34"/>
          <w:rtl/>
        </w:rPr>
        <w:t xml:space="preserve"> </w:t>
      </w:r>
      <w:r w:rsidRPr="00343D1B">
        <w:rPr>
          <w:rFonts w:ascii="Arabic Typesetting" w:hAnsi="Arabic Typesetting" w:cs="Arabic Typesetting" w:hint="eastAsia"/>
          <w:b/>
          <w:bCs/>
          <w:sz w:val="34"/>
          <w:szCs w:val="34"/>
          <w:rtl/>
        </w:rPr>
        <w:t>الفعلية</w:t>
      </w:r>
      <w:r w:rsidRPr="00343D1B">
        <w:rPr>
          <w:rFonts w:ascii="Arabic Typesetting" w:hAnsi="Arabic Typesetting" w:cs="Arabic Typesetting"/>
          <w:b/>
          <w:bCs/>
          <w:sz w:val="34"/>
          <w:szCs w:val="34"/>
          <w:rtl/>
        </w:rPr>
        <w:t xml:space="preserve"> وما </w:t>
      </w:r>
      <w:r w:rsidRPr="00343D1B">
        <w:rPr>
          <w:rFonts w:ascii="Arabic Typesetting" w:hAnsi="Arabic Typesetting" w:cs="Arabic Typesetting" w:hint="cs"/>
          <w:b/>
          <w:bCs/>
          <w:sz w:val="34"/>
          <w:szCs w:val="34"/>
          <w:rtl/>
        </w:rPr>
        <w:t>ي</w:t>
      </w:r>
      <w:r w:rsidRPr="00343D1B">
        <w:rPr>
          <w:rFonts w:ascii="Arabic Typesetting" w:hAnsi="Arabic Typesetting" w:cs="Arabic Typesetting"/>
          <w:b/>
          <w:bCs/>
          <w:sz w:val="34"/>
          <w:szCs w:val="34"/>
          <w:rtl/>
        </w:rPr>
        <w:t>قوم عليه من افتراضات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4111"/>
        <w:gridCol w:w="4111"/>
      </w:tblGrid>
      <w:tr w:rsidR="00343D1B" w:rsidRPr="00343D1B" w:rsidTr="00DE1B51">
        <w:tc>
          <w:tcPr>
            <w:tcW w:w="1240" w:type="dxa"/>
            <w:shd w:val="clear" w:color="auto" w:fill="auto"/>
          </w:tcPr>
          <w:p w:rsidR="00343D1B" w:rsidRPr="00343D1B" w:rsidRDefault="00343D1B" w:rsidP="00343D1B">
            <w:pPr>
              <w:bidi/>
              <w:spacing w:after="120" w:line="340" w:lineRule="exact"/>
              <w:ind w:left="-2"/>
              <w:rPr>
                <w:rFonts w:ascii="Arabic Typesetting" w:hAnsi="Arabic Typesetting" w:cs="Arabic Typesetting"/>
                <w:b/>
                <w:bCs/>
                <w:sz w:val="34"/>
                <w:szCs w:val="34"/>
                <w:rtl/>
              </w:rPr>
            </w:pPr>
          </w:p>
        </w:tc>
        <w:tc>
          <w:tcPr>
            <w:tcW w:w="4111" w:type="dxa"/>
            <w:shd w:val="clear" w:color="auto" w:fill="auto"/>
          </w:tcPr>
          <w:p w:rsidR="00343D1B" w:rsidRPr="00343D1B" w:rsidRDefault="00343D1B" w:rsidP="00343D1B">
            <w:pPr>
              <w:bidi/>
              <w:spacing w:after="60" w:line="340" w:lineRule="exact"/>
              <w:jc w:val="center"/>
              <w:rPr>
                <w:rFonts w:ascii="Arabic Typesetting" w:hAnsi="Arabic Typesetting" w:cs="Arabic Typesetting"/>
                <w:b/>
                <w:bCs/>
                <w:sz w:val="34"/>
                <w:szCs w:val="34"/>
                <w:rtl/>
              </w:rPr>
            </w:pPr>
            <w:r w:rsidRPr="00343D1B">
              <w:rPr>
                <w:rFonts w:ascii="Arabic Typesetting" w:hAnsi="Arabic Typesetting" w:cs="Arabic Typesetting" w:hint="cs"/>
                <w:b/>
                <w:bCs/>
                <w:sz w:val="34"/>
                <w:szCs w:val="34"/>
                <w:rtl/>
              </w:rPr>
              <w:t>الوظيفة</w:t>
            </w:r>
          </w:p>
          <w:p w:rsidR="00343D1B" w:rsidRPr="00343D1B" w:rsidRDefault="00343D1B" w:rsidP="00343D1B">
            <w:pPr>
              <w:bidi/>
              <w:spacing w:after="60" w:line="340" w:lineRule="exact"/>
              <w:jc w:val="center"/>
              <w:rPr>
                <w:rFonts w:ascii="Arabic Typesetting" w:hAnsi="Arabic Typesetting" w:cs="Arabic Typesetting"/>
                <w:i/>
                <w:iCs/>
                <w:sz w:val="34"/>
                <w:szCs w:val="34"/>
                <w:rtl/>
              </w:rPr>
            </w:pPr>
            <w:r w:rsidRPr="00343D1B">
              <w:rPr>
                <w:rFonts w:ascii="Arabic Typesetting" w:hAnsi="Arabic Typesetting" w:cs="Arabic Typesetting"/>
                <w:i/>
                <w:iCs/>
                <w:sz w:val="34"/>
                <w:szCs w:val="34"/>
                <w:rtl/>
              </w:rPr>
              <w:t>(</w:t>
            </w:r>
            <w:r w:rsidRPr="00343D1B">
              <w:rPr>
                <w:rFonts w:ascii="Arabic Typesetting" w:hAnsi="Arabic Typesetting" w:cs="Arabic Typesetting" w:hint="cs"/>
                <w:i/>
                <w:iCs/>
                <w:sz w:val="34"/>
                <w:szCs w:val="34"/>
                <w:rtl/>
              </w:rPr>
              <w:t>موظفو الفئة المهنية وما فوقها</w:t>
            </w:r>
            <w:r w:rsidRPr="00343D1B">
              <w:rPr>
                <w:rFonts w:ascii="Arabic Typesetting" w:hAnsi="Arabic Typesetting" w:cs="Arabic Typesetting"/>
                <w:i/>
                <w:iCs/>
                <w:sz w:val="34"/>
                <w:szCs w:val="34"/>
                <w:rtl/>
              </w:rPr>
              <w:t xml:space="preserve"> </w:t>
            </w:r>
            <w:r w:rsidRPr="00343D1B">
              <w:rPr>
                <w:rFonts w:ascii="Arabic Typesetting" w:hAnsi="Arabic Typesetting" w:cs="Arabic Typesetting" w:hint="eastAsia"/>
                <w:i/>
                <w:iCs/>
                <w:sz w:val="34"/>
                <w:szCs w:val="34"/>
                <w:rtl/>
              </w:rPr>
              <w:t>وموظفو</w:t>
            </w:r>
            <w:r w:rsidRPr="00343D1B">
              <w:rPr>
                <w:rFonts w:ascii="Arabic Typesetting" w:hAnsi="Arabic Typesetting" w:cs="Arabic Typesetting"/>
                <w:i/>
                <w:iCs/>
                <w:sz w:val="34"/>
                <w:szCs w:val="34"/>
                <w:rtl/>
              </w:rPr>
              <w:t xml:space="preserve"> </w:t>
            </w:r>
            <w:r w:rsidRPr="00343D1B">
              <w:rPr>
                <w:rFonts w:ascii="Arabic Typesetting" w:hAnsi="Arabic Typesetting" w:cs="Arabic Typesetting" w:hint="eastAsia"/>
                <w:i/>
                <w:iCs/>
                <w:sz w:val="34"/>
                <w:szCs w:val="34"/>
                <w:rtl/>
              </w:rPr>
              <w:t>الخدمات</w:t>
            </w:r>
            <w:r w:rsidRPr="00343D1B">
              <w:rPr>
                <w:rFonts w:ascii="Arabic Typesetting" w:hAnsi="Arabic Typesetting" w:cs="Arabic Typesetting"/>
                <w:i/>
                <w:iCs/>
                <w:sz w:val="34"/>
                <w:szCs w:val="34"/>
                <w:rtl/>
              </w:rPr>
              <w:t xml:space="preserve"> </w:t>
            </w:r>
            <w:r w:rsidRPr="00343D1B">
              <w:rPr>
                <w:rFonts w:ascii="Arabic Typesetting" w:hAnsi="Arabic Typesetting" w:cs="Arabic Typesetting" w:hint="eastAsia"/>
                <w:i/>
                <w:iCs/>
                <w:sz w:val="34"/>
                <w:szCs w:val="34"/>
                <w:rtl/>
              </w:rPr>
              <w:t>العامة</w:t>
            </w:r>
            <w:r w:rsidRPr="00343D1B">
              <w:rPr>
                <w:rFonts w:ascii="Arabic Typesetting" w:hAnsi="Arabic Typesetting" w:cs="Arabic Typesetting"/>
                <w:i/>
                <w:iCs/>
                <w:sz w:val="34"/>
                <w:szCs w:val="34"/>
                <w:rtl/>
              </w:rPr>
              <w:t>)</w:t>
            </w:r>
          </w:p>
        </w:tc>
        <w:tc>
          <w:tcPr>
            <w:tcW w:w="4111" w:type="dxa"/>
            <w:shd w:val="clear" w:color="auto" w:fill="auto"/>
          </w:tcPr>
          <w:p w:rsidR="00343D1B" w:rsidRPr="00343D1B" w:rsidRDefault="00343D1B" w:rsidP="00343D1B">
            <w:pPr>
              <w:bidi/>
              <w:spacing w:after="60" w:line="340" w:lineRule="exact"/>
              <w:jc w:val="center"/>
              <w:rPr>
                <w:rFonts w:ascii="Arabic Typesetting" w:hAnsi="Arabic Typesetting" w:cs="Arabic Typesetting"/>
                <w:b/>
                <w:bCs/>
                <w:sz w:val="34"/>
                <w:szCs w:val="34"/>
                <w:rtl/>
              </w:rPr>
            </w:pPr>
            <w:r w:rsidRPr="00343D1B">
              <w:rPr>
                <w:rFonts w:ascii="Arabic Typesetting" w:hAnsi="Arabic Typesetting" w:cs="Arabic Typesetting" w:hint="cs"/>
                <w:b/>
                <w:bCs/>
                <w:sz w:val="34"/>
                <w:szCs w:val="34"/>
                <w:rtl/>
              </w:rPr>
              <w:t>الموظفون المؤقتون</w:t>
            </w:r>
          </w:p>
          <w:p w:rsidR="00343D1B" w:rsidRPr="00343D1B" w:rsidRDefault="00343D1B" w:rsidP="00343D1B">
            <w:pPr>
              <w:bidi/>
              <w:spacing w:after="60" w:line="340" w:lineRule="exact"/>
              <w:jc w:val="center"/>
              <w:rPr>
                <w:rFonts w:ascii="Arabic Typesetting" w:hAnsi="Arabic Typesetting" w:cs="Arabic Typesetting"/>
                <w:sz w:val="34"/>
                <w:szCs w:val="34"/>
                <w:rtl/>
              </w:rPr>
            </w:pPr>
            <w:r w:rsidRPr="00343D1B">
              <w:rPr>
                <w:rFonts w:ascii="Arabic Typesetting" w:hAnsi="Arabic Typesetting" w:cs="Arabic Typesetting" w:hint="cs"/>
                <w:sz w:val="34"/>
                <w:szCs w:val="34"/>
                <w:rtl/>
              </w:rPr>
              <w:t>(</w:t>
            </w:r>
            <w:r w:rsidRPr="00343D1B">
              <w:rPr>
                <w:rFonts w:ascii="Arabic Typesetting" w:hAnsi="Arabic Typesetting" w:cs="Arabic Typesetting" w:hint="cs"/>
                <w:i/>
                <w:iCs/>
                <w:sz w:val="34"/>
                <w:szCs w:val="34"/>
                <w:rtl/>
              </w:rPr>
              <w:t xml:space="preserve">موظفو الفئة المهنية وما فوقها </w:t>
            </w:r>
            <w:r w:rsidRPr="00343D1B">
              <w:rPr>
                <w:rFonts w:ascii="Arabic Typesetting" w:hAnsi="Arabic Typesetting" w:cs="Arabic Typesetting" w:hint="cs"/>
                <w:sz w:val="34"/>
                <w:szCs w:val="34"/>
                <w:rtl/>
              </w:rPr>
              <w:t>وموظفو الخدمات العامة)</w:t>
            </w:r>
          </w:p>
        </w:tc>
      </w:tr>
      <w:tr w:rsidR="00343D1B" w:rsidRPr="00343D1B" w:rsidTr="00DE1B51">
        <w:tc>
          <w:tcPr>
            <w:tcW w:w="1240" w:type="dxa"/>
            <w:shd w:val="clear" w:color="auto" w:fill="auto"/>
          </w:tcPr>
          <w:p w:rsidR="00343D1B" w:rsidRPr="00343D1B" w:rsidRDefault="00343D1B" w:rsidP="00343D1B">
            <w:pPr>
              <w:bidi/>
              <w:spacing w:after="120" w:line="340" w:lineRule="exact"/>
              <w:ind w:left="-2"/>
              <w:rPr>
                <w:rFonts w:ascii="Arabic Typesetting" w:hAnsi="Arabic Typesetting" w:cs="Arabic Typesetting"/>
                <w:b/>
                <w:bCs/>
                <w:sz w:val="34"/>
                <w:szCs w:val="34"/>
                <w:rtl/>
              </w:rPr>
            </w:pPr>
            <w:r w:rsidRPr="00343D1B">
              <w:rPr>
                <w:rFonts w:ascii="Arabic Typesetting" w:hAnsi="Arabic Typesetting" w:cs="Arabic Typesetting" w:hint="cs"/>
                <w:b/>
                <w:bCs/>
                <w:sz w:val="34"/>
                <w:szCs w:val="34"/>
                <w:rtl/>
              </w:rPr>
              <w:t>المرتبات</w:t>
            </w:r>
          </w:p>
        </w:tc>
        <w:tc>
          <w:tcPr>
            <w:tcW w:w="4111" w:type="dxa"/>
            <w:shd w:val="clear" w:color="auto" w:fill="auto"/>
          </w:tcPr>
          <w:p w:rsidR="00343D1B" w:rsidRPr="00343D1B" w:rsidRDefault="00343D1B" w:rsidP="00343D1B">
            <w:pPr>
              <w:bidi/>
              <w:spacing w:after="120" w:line="340" w:lineRule="exact"/>
              <w:rPr>
                <w:rFonts w:ascii="Arabic Typesetting" w:hAnsi="Arabic Typesetting" w:cs="Arabic Typesetting"/>
                <w:sz w:val="34"/>
                <w:szCs w:val="34"/>
                <w:rtl/>
              </w:rPr>
            </w:pPr>
            <w:r w:rsidRPr="00343D1B">
              <w:rPr>
                <w:rFonts w:ascii="Arabic Typesetting" w:hAnsi="Arabic Typesetting" w:cs="Arabic Typesetting" w:hint="cs"/>
                <w:sz w:val="34"/>
                <w:szCs w:val="34"/>
                <w:rtl/>
              </w:rPr>
              <w:t xml:space="preserve">يحسب عنصر المرتبات لمنصب مشغول على مستوى المنصب بتطبيق جدول </w:t>
            </w:r>
            <w:r w:rsidRPr="00343D1B">
              <w:rPr>
                <w:rFonts w:ascii="Arabic Typesetting" w:hAnsi="Arabic Typesetting" w:cs="Arabic Typesetting"/>
                <w:sz w:val="34"/>
                <w:szCs w:val="34"/>
                <w:rtl/>
              </w:rPr>
              <w:t>المرتبات الموح</w:t>
            </w:r>
            <w:r w:rsidRPr="00343D1B">
              <w:rPr>
                <w:rFonts w:ascii="Arabic Typesetting" w:hAnsi="Arabic Typesetting" w:cs="Arabic Typesetting" w:hint="cs"/>
                <w:sz w:val="34"/>
                <w:szCs w:val="34"/>
                <w:rtl/>
              </w:rPr>
              <w:t>ّ</w:t>
            </w:r>
            <w:r w:rsidRPr="00343D1B">
              <w:rPr>
                <w:rFonts w:ascii="Arabic Typesetting" w:hAnsi="Arabic Typesetting" w:cs="Arabic Typesetting"/>
                <w:sz w:val="34"/>
                <w:szCs w:val="34"/>
                <w:rtl/>
              </w:rPr>
              <w:t xml:space="preserve">د </w:t>
            </w:r>
            <w:r w:rsidRPr="00343D1B">
              <w:rPr>
                <w:rFonts w:ascii="Arabic Typesetting" w:hAnsi="Arabic Typesetting" w:cs="Arabic Typesetting" w:hint="cs"/>
                <w:sz w:val="34"/>
                <w:szCs w:val="34"/>
                <w:rtl/>
              </w:rPr>
              <w:t>في الرتبة/الدرجة المتوقعة لشاغل الوظيفة. أما عنصر المرتبات للمناصب الشاغرة فيحسب استناداً إلى الدرجة الأولى من الفئة. ويحول المبلغ المحسوب بالدولار الأمريكي إلى الفرنك السويسري مع تطبيق مضاعف تسوية مقر العمل حسب الاقتضاء (حسب مقر العمل بالنسبة إلى موظفي الفئة المهنية وما فوقها).</w:t>
            </w:r>
          </w:p>
          <w:p w:rsidR="00343D1B" w:rsidRPr="00343D1B" w:rsidRDefault="00343D1B" w:rsidP="00343D1B">
            <w:pPr>
              <w:bidi/>
              <w:spacing w:after="120" w:line="340" w:lineRule="exact"/>
              <w:rPr>
                <w:rFonts w:ascii="Arabic Typesetting" w:hAnsi="Arabic Typesetting" w:cs="Arabic Typesetting"/>
                <w:sz w:val="34"/>
                <w:szCs w:val="34"/>
                <w:rtl/>
              </w:rPr>
            </w:pPr>
            <w:r w:rsidRPr="00343D1B">
              <w:rPr>
                <w:rFonts w:ascii="Arabic Typesetting" w:hAnsi="Arabic Typesetting" w:cs="Arabic Typesetting" w:hint="cs"/>
                <w:sz w:val="34"/>
                <w:szCs w:val="34"/>
                <w:rtl/>
              </w:rPr>
              <w:t>وتضاف إلى المبلغ الإجمالي حصة المنظمة من الأجر الداخل في حساب المعاش التقاعدي (الصندوق المشترك للمعاشات التقاعدية لموظفي الأمم المتحدة).</w:t>
            </w:r>
          </w:p>
        </w:tc>
        <w:tc>
          <w:tcPr>
            <w:tcW w:w="4111" w:type="dxa"/>
            <w:shd w:val="clear" w:color="auto" w:fill="auto"/>
          </w:tcPr>
          <w:p w:rsidR="00343D1B" w:rsidRPr="00343D1B" w:rsidRDefault="00343D1B" w:rsidP="00343D1B">
            <w:pPr>
              <w:bidi/>
              <w:spacing w:after="120" w:line="340" w:lineRule="exact"/>
              <w:rPr>
                <w:rFonts w:ascii="Arabic Typesetting" w:hAnsi="Arabic Typesetting" w:cs="Arabic Typesetting"/>
                <w:sz w:val="34"/>
                <w:szCs w:val="34"/>
                <w:rtl/>
              </w:rPr>
            </w:pPr>
            <w:r w:rsidRPr="00343D1B">
              <w:rPr>
                <w:rFonts w:ascii="Arabic Typesetting" w:hAnsi="Arabic Typesetting" w:cs="Arabic Typesetting" w:hint="cs"/>
                <w:sz w:val="34"/>
                <w:szCs w:val="34"/>
                <w:rtl/>
              </w:rPr>
              <w:t xml:space="preserve">يحسب عنصر المرتبات لمنصب مشغول على مستوى المنصب بتطبيق جدول </w:t>
            </w:r>
            <w:r w:rsidRPr="00343D1B">
              <w:rPr>
                <w:rFonts w:ascii="Arabic Typesetting" w:hAnsi="Arabic Typesetting" w:cs="Arabic Typesetting"/>
                <w:sz w:val="34"/>
                <w:szCs w:val="34"/>
                <w:rtl/>
              </w:rPr>
              <w:t>المرتبات الموح</w:t>
            </w:r>
            <w:r w:rsidRPr="00343D1B">
              <w:rPr>
                <w:rFonts w:ascii="Arabic Typesetting" w:hAnsi="Arabic Typesetting" w:cs="Arabic Typesetting" w:hint="cs"/>
                <w:sz w:val="34"/>
                <w:szCs w:val="34"/>
                <w:rtl/>
              </w:rPr>
              <w:t>ّ</w:t>
            </w:r>
            <w:r w:rsidRPr="00343D1B">
              <w:rPr>
                <w:rFonts w:ascii="Arabic Typesetting" w:hAnsi="Arabic Typesetting" w:cs="Arabic Typesetting"/>
                <w:sz w:val="34"/>
                <w:szCs w:val="34"/>
                <w:rtl/>
              </w:rPr>
              <w:t xml:space="preserve">د </w:t>
            </w:r>
            <w:r w:rsidRPr="00343D1B">
              <w:rPr>
                <w:rFonts w:ascii="Arabic Typesetting" w:hAnsi="Arabic Typesetting" w:cs="Arabic Typesetting" w:hint="cs"/>
                <w:sz w:val="34"/>
                <w:szCs w:val="34"/>
                <w:rtl/>
              </w:rPr>
              <w:t>في الرتبة/الدرجة المتوقعة لشاغل الوظيفة. أما عنصر المرتبات للمناصب الشاغرة فيحسب استناداً إلى الدرجة الأولى من الفئة. ويحول المبلغ المحسوب بالدولار الأمريكي إلى الفرنك السويسري مع تطبيق مضاعف تسوية مقر العمل حسب الاقتضاء (حسب مقر العمل بالنسبة إلى موظفي الفئة المهنية وما فوقها).</w:t>
            </w:r>
          </w:p>
          <w:p w:rsidR="00343D1B" w:rsidRPr="00343D1B" w:rsidRDefault="00343D1B" w:rsidP="00343D1B">
            <w:pPr>
              <w:bidi/>
              <w:spacing w:after="120" w:line="340" w:lineRule="exact"/>
              <w:rPr>
                <w:rFonts w:ascii="Arabic Typesetting" w:hAnsi="Arabic Typesetting" w:cs="Arabic Typesetting"/>
                <w:sz w:val="34"/>
                <w:szCs w:val="34"/>
                <w:rtl/>
              </w:rPr>
            </w:pPr>
            <w:r w:rsidRPr="00343D1B">
              <w:rPr>
                <w:rFonts w:ascii="Arabic Typesetting" w:hAnsi="Arabic Typesetting" w:cs="Arabic Typesetting" w:hint="cs"/>
                <w:sz w:val="34"/>
                <w:szCs w:val="34"/>
                <w:rtl/>
              </w:rPr>
              <w:t>وتضاف إلى المبلغ الإجمالي حصة المنظمة من الأجر الداخل في حساب المعاش التقاعدي (الصندوق المشترك للمعاشات التقاعدية لموظفي الأمم المتحدة).</w:t>
            </w:r>
          </w:p>
        </w:tc>
      </w:tr>
      <w:tr w:rsidR="00343D1B" w:rsidRPr="00343D1B" w:rsidTr="00DE1B51">
        <w:tc>
          <w:tcPr>
            <w:tcW w:w="1240" w:type="dxa"/>
            <w:shd w:val="clear" w:color="auto" w:fill="auto"/>
          </w:tcPr>
          <w:p w:rsidR="00343D1B" w:rsidRPr="00343D1B" w:rsidRDefault="00343D1B" w:rsidP="00343D1B">
            <w:pPr>
              <w:bidi/>
              <w:spacing w:after="120" w:line="340" w:lineRule="exact"/>
              <w:ind w:left="-2"/>
              <w:rPr>
                <w:rFonts w:ascii="Arabic Typesetting" w:hAnsi="Arabic Typesetting" w:cs="Arabic Typesetting"/>
                <w:b/>
                <w:bCs/>
                <w:sz w:val="34"/>
                <w:szCs w:val="34"/>
                <w:rtl/>
              </w:rPr>
            </w:pPr>
            <w:r w:rsidRPr="00343D1B">
              <w:rPr>
                <w:rFonts w:ascii="Arabic Typesetting" w:hAnsi="Arabic Typesetting" w:cs="Arabic Typesetting" w:hint="cs"/>
                <w:b/>
                <w:bCs/>
                <w:sz w:val="34"/>
                <w:szCs w:val="34"/>
                <w:rtl/>
              </w:rPr>
              <w:t>التكاليف العامة للموظفين</w:t>
            </w:r>
          </w:p>
        </w:tc>
        <w:tc>
          <w:tcPr>
            <w:tcW w:w="4111" w:type="dxa"/>
            <w:shd w:val="clear" w:color="auto" w:fill="auto"/>
          </w:tcPr>
          <w:p w:rsidR="00343D1B" w:rsidRPr="00343D1B" w:rsidRDefault="00343D1B" w:rsidP="00343D1B">
            <w:pPr>
              <w:bidi/>
              <w:spacing w:after="120" w:line="340" w:lineRule="exact"/>
              <w:rPr>
                <w:rFonts w:ascii="Arabic Typesetting" w:hAnsi="Arabic Typesetting" w:cs="Arabic Typesetting"/>
                <w:sz w:val="34"/>
                <w:szCs w:val="34"/>
                <w:rtl/>
              </w:rPr>
            </w:pPr>
            <w:r w:rsidRPr="00343D1B">
              <w:rPr>
                <w:rFonts w:ascii="Arabic Typesetting" w:hAnsi="Arabic Typesetting" w:cs="Arabic Typesetting" w:hint="cs"/>
                <w:sz w:val="34"/>
                <w:szCs w:val="34"/>
                <w:rtl/>
              </w:rPr>
              <w:t>تشمل التكاليف العامة للموظفين جميع المزايا والاستحقاقات خلاف المرتبات، المقدمة وفقا ل</w:t>
            </w:r>
            <w:r w:rsidRPr="00343D1B">
              <w:rPr>
                <w:rFonts w:ascii="Arabic Typesetting" w:hAnsi="Arabic Typesetting" w:cs="Arabic Typesetting"/>
                <w:sz w:val="34"/>
                <w:szCs w:val="34"/>
                <w:rtl/>
              </w:rPr>
              <w:t>مجموعة عناصر الأجر ال</w:t>
            </w:r>
            <w:r w:rsidRPr="00343D1B">
              <w:rPr>
                <w:rFonts w:ascii="Arabic Typesetting" w:hAnsi="Arabic Typesetting" w:cs="Arabic Typesetting" w:hint="cs"/>
                <w:sz w:val="34"/>
                <w:szCs w:val="34"/>
                <w:rtl/>
              </w:rPr>
              <w:t xml:space="preserve">تي نقحتها </w:t>
            </w:r>
            <w:r w:rsidRPr="00343D1B">
              <w:rPr>
                <w:rFonts w:ascii="Arabic Typesetting" w:hAnsi="Arabic Typesetting" w:cs="Arabic Typesetting"/>
                <w:sz w:val="34"/>
                <w:szCs w:val="34"/>
                <w:rtl/>
              </w:rPr>
              <w:t>لجنة الخدمة المدنية الدولية</w:t>
            </w:r>
            <w:r w:rsidRPr="00343D1B">
              <w:rPr>
                <w:rFonts w:ascii="Arabic Typesetting" w:hAnsi="Arabic Typesetting" w:cs="Arabic Typesetting" w:hint="cs"/>
                <w:sz w:val="34"/>
                <w:szCs w:val="34"/>
                <w:rtl/>
              </w:rPr>
              <w:t xml:space="preserve"> ولنظام الموظفين ولائحته (مثل </w:t>
            </w:r>
            <w:r w:rsidRPr="00343D1B">
              <w:rPr>
                <w:rFonts w:ascii="Arabic Typesetting" w:hAnsi="Arabic Typesetting" w:cs="Arabic Typesetting"/>
                <w:sz w:val="34"/>
                <w:szCs w:val="34"/>
                <w:rtl/>
              </w:rPr>
              <w:t>بدل إعالة الزوج/الزوجة</w:t>
            </w:r>
            <w:r w:rsidRPr="00343D1B">
              <w:rPr>
                <w:rFonts w:ascii="Arabic Typesetting" w:hAnsi="Arabic Typesetting" w:cs="Arabic Typesetting" w:hint="cs"/>
                <w:sz w:val="34"/>
                <w:szCs w:val="34"/>
                <w:rtl/>
              </w:rPr>
              <w:t xml:space="preserve">/الوالد الوحيد/الوالدة الوحيدة/البدل الانتقالي، بدل الأطفال والمساهمات الطبية وإجازات زيارة الوطن ومنح التعليم وما إلى ذلك). وتُقدّر </w:t>
            </w:r>
            <w:r w:rsidRPr="00343D1B">
              <w:rPr>
                <w:rFonts w:ascii="Arabic Typesetting" w:hAnsi="Arabic Typesetting" w:cs="Arabic Typesetting" w:hint="cs"/>
                <w:sz w:val="34"/>
                <w:szCs w:val="34"/>
                <w:rtl/>
              </w:rPr>
              <w:lastRenderedPageBreak/>
              <w:t>التكاليف العامة للموظفين وتطبق على مستوى المناصب على أساس نمط النفقات التاريخي.</w:t>
            </w:r>
          </w:p>
          <w:p w:rsidR="00343D1B" w:rsidRPr="00343D1B" w:rsidRDefault="00343D1B" w:rsidP="00343D1B">
            <w:pPr>
              <w:bidi/>
              <w:spacing w:after="120" w:line="340" w:lineRule="exact"/>
              <w:rPr>
                <w:rFonts w:ascii="Arabic Typesetting" w:hAnsi="Arabic Typesetting" w:cs="Arabic Typesetting"/>
                <w:sz w:val="34"/>
                <w:szCs w:val="34"/>
                <w:rtl/>
              </w:rPr>
            </w:pPr>
            <w:r w:rsidRPr="00343D1B">
              <w:rPr>
                <w:rFonts w:ascii="Arabic Typesetting" w:hAnsi="Arabic Typesetting" w:cs="Arabic Typesetting" w:hint="cs"/>
                <w:sz w:val="34"/>
                <w:szCs w:val="34"/>
                <w:rtl/>
              </w:rPr>
              <w:t>ولحساب تكاليف الوظائف الشاغرة يطبق افتراض بإعالة زوجة وطفل.</w:t>
            </w:r>
          </w:p>
        </w:tc>
        <w:tc>
          <w:tcPr>
            <w:tcW w:w="4111" w:type="dxa"/>
            <w:shd w:val="clear" w:color="auto" w:fill="auto"/>
          </w:tcPr>
          <w:p w:rsidR="00343D1B" w:rsidRPr="00343D1B" w:rsidRDefault="00343D1B" w:rsidP="00343D1B">
            <w:pPr>
              <w:bidi/>
              <w:spacing w:after="120" w:line="340" w:lineRule="exact"/>
              <w:rPr>
                <w:rFonts w:ascii="Arabic Typesetting" w:hAnsi="Arabic Typesetting" w:cs="Arabic Typesetting"/>
                <w:sz w:val="34"/>
                <w:szCs w:val="34"/>
                <w:rtl/>
              </w:rPr>
            </w:pPr>
            <w:r w:rsidRPr="00343D1B">
              <w:rPr>
                <w:rFonts w:ascii="Arabic Typesetting" w:hAnsi="Arabic Typesetting" w:cs="Arabic Typesetting" w:hint="cs"/>
                <w:sz w:val="34"/>
                <w:szCs w:val="34"/>
                <w:rtl/>
              </w:rPr>
              <w:lastRenderedPageBreak/>
              <w:t>تشمل التكاليف العامة للموظفين جميع المزايا والاستحقاقات خلاف المرتبات، المقدمة وفقا ل</w:t>
            </w:r>
            <w:r w:rsidRPr="00343D1B">
              <w:rPr>
                <w:rFonts w:ascii="Arabic Typesetting" w:hAnsi="Arabic Typesetting" w:cs="Arabic Typesetting"/>
                <w:sz w:val="34"/>
                <w:szCs w:val="34"/>
                <w:rtl/>
              </w:rPr>
              <w:t>مجموعة عناصر الأجر ال</w:t>
            </w:r>
            <w:r w:rsidRPr="00343D1B">
              <w:rPr>
                <w:rFonts w:ascii="Arabic Typesetting" w:hAnsi="Arabic Typesetting" w:cs="Arabic Typesetting" w:hint="cs"/>
                <w:sz w:val="34"/>
                <w:szCs w:val="34"/>
                <w:rtl/>
              </w:rPr>
              <w:t xml:space="preserve">تي نقحتها </w:t>
            </w:r>
            <w:r w:rsidRPr="00343D1B">
              <w:rPr>
                <w:rFonts w:ascii="Arabic Typesetting" w:hAnsi="Arabic Typesetting" w:cs="Arabic Typesetting"/>
                <w:sz w:val="34"/>
                <w:szCs w:val="34"/>
                <w:rtl/>
              </w:rPr>
              <w:t>لجنة الخدمة المدنية الدولية</w:t>
            </w:r>
            <w:r w:rsidRPr="00343D1B">
              <w:rPr>
                <w:rFonts w:ascii="Arabic Typesetting" w:hAnsi="Arabic Typesetting" w:cs="Arabic Typesetting" w:hint="cs"/>
                <w:sz w:val="34"/>
                <w:szCs w:val="34"/>
                <w:rtl/>
              </w:rPr>
              <w:t xml:space="preserve"> ولنظام الموظفين ولائحته (مثل </w:t>
            </w:r>
            <w:r w:rsidRPr="00343D1B">
              <w:rPr>
                <w:rFonts w:ascii="Arabic Typesetting" w:hAnsi="Arabic Typesetting" w:cs="Arabic Typesetting"/>
                <w:sz w:val="34"/>
                <w:szCs w:val="34"/>
                <w:rtl/>
              </w:rPr>
              <w:t>بدل إعالة الزوج/الزوجة</w:t>
            </w:r>
            <w:r w:rsidRPr="00343D1B">
              <w:rPr>
                <w:rFonts w:ascii="Arabic Typesetting" w:hAnsi="Arabic Typesetting" w:cs="Arabic Typesetting" w:hint="cs"/>
                <w:sz w:val="34"/>
                <w:szCs w:val="34"/>
                <w:rtl/>
              </w:rPr>
              <w:t xml:space="preserve">/الوالد الوحيد/الوالدة الوحيدة/البدل الانتقالي، بدل الأطفال والمساهمات الطبية وإجازات زيارة الوطن ومنح التعليم وما إلى ذلك). وتُقدّر </w:t>
            </w:r>
            <w:r w:rsidRPr="00343D1B">
              <w:rPr>
                <w:rFonts w:ascii="Arabic Typesetting" w:hAnsi="Arabic Typesetting" w:cs="Arabic Typesetting" w:hint="cs"/>
                <w:sz w:val="34"/>
                <w:szCs w:val="34"/>
                <w:rtl/>
              </w:rPr>
              <w:lastRenderedPageBreak/>
              <w:t>التكاليف العامة للموظفين وتطبق على مستوى المناصب على أساس نمط النفقات التاريخي.</w:t>
            </w:r>
          </w:p>
          <w:p w:rsidR="00343D1B" w:rsidRPr="00343D1B" w:rsidRDefault="00343D1B" w:rsidP="00343D1B">
            <w:pPr>
              <w:bidi/>
              <w:spacing w:after="120" w:line="340" w:lineRule="exact"/>
              <w:rPr>
                <w:rFonts w:ascii="Arabic Typesetting" w:hAnsi="Arabic Typesetting" w:cs="Arabic Typesetting"/>
                <w:sz w:val="34"/>
                <w:szCs w:val="34"/>
                <w:rtl/>
              </w:rPr>
            </w:pPr>
            <w:r w:rsidRPr="00343D1B">
              <w:rPr>
                <w:rFonts w:ascii="Arabic Typesetting" w:hAnsi="Arabic Typesetting" w:cs="Arabic Typesetting" w:hint="cs"/>
                <w:sz w:val="34"/>
                <w:szCs w:val="34"/>
                <w:rtl/>
              </w:rPr>
              <w:t>ولحساب تكاليف الوظائف الشاغرة يطبق افتراض بإعالة زوجة وطفل.</w:t>
            </w:r>
          </w:p>
        </w:tc>
      </w:tr>
      <w:tr w:rsidR="00343D1B" w:rsidRPr="00343D1B" w:rsidTr="00DE1B51">
        <w:tc>
          <w:tcPr>
            <w:tcW w:w="1240" w:type="dxa"/>
            <w:shd w:val="clear" w:color="auto" w:fill="auto"/>
          </w:tcPr>
          <w:p w:rsidR="00343D1B" w:rsidRPr="00343D1B" w:rsidRDefault="00343D1B" w:rsidP="00343D1B">
            <w:pPr>
              <w:bidi/>
              <w:spacing w:after="120" w:line="340" w:lineRule="exact"/>
              <w:ind w:left="-2"/>
              <w:rPr>
                <w:rFonts w:ascii="Arabic Typesetting" w:hAnsi="Arabic Typesetting" w:cs="Arabic Typesetting"/>
                <w:b/>
                <w:bCs/>
                <w:sz w:val="34"/>
                <w:szCs w:val="34"/>
                <w:rtl/>
              </w:rPr>
            </w:pPr>
            <w:r w:rsidRPr="00343D1B">
              <w:rPr>
                <w:rFonts w:ascii="Arabic Typesetting" w:hAnsi="Arabic Typesetting" w:cs="Arabic Typesetting" w:hint="cs"/>
                <w:b/>
                <w:bCs/>
                <w:sz w:val="34"/>
                <w:szCs w:val="34"/>
                <w:rtl/>
              </w:rPr>
              <w:lastRenderedPageBreak/>
              <w:t>التسوية</w:t>
            </w:r>
          </w:p>
        </w:tc>
        <w:tc>
          <w:tcPr>
            <w:tcW w:w="4111" w:type="dxa"/>
            <w:shd w:val="clear" w:color="auto" w:fill="auto"/>
          </w:tcPr>
          <w:p w:rsidR="00343D1B" w:rsidRPr="00343D1B" w:rsidRDefault="00343D1B" w:rsidP="00343D1B">
            <w:pPr>
              <w:bidi/>
              <w:spacing w:after="120" w:line="340" w:lineRule="exact"/>
              <w:ind w:left="-2"/>
              <w:rPr>
                <w:rFonts w:ascii="Arabic Typesetting" w:hAnsi="Arabic Typesetting" w:cs="Arabic Typesetting"/>
                <w:sz w:val="34"/>
                <w:szCs w:val="34"/>
                <w:rtl/>
              </w:rPr>
            </w:pPr>
            <w:r w:rsidRPr="00343D1B">
              <w:rPr>
                <w:rFonts w:ascii="Arabic Typesetting" w:hAnsi="Arabic Typesetting" w:cs="Arabic Typesetting" w:hint="cs"/>
                <w:sz w:val="34"/>
                <w:szCs w:val="34"/>
                <w:rtl/>
              </w:rPr>
              <w:t xml:space="preserve">تُسوّى تكاليف المناصب بالخفض لمراعاة معدل الوظائف الشاغرة المتوقع وقدره 4 في المائة. </w:t>
            </w:r>
          </w:p>
        </w:tc>
        <w:tc>
          <w:tcPr>
            <w:tcW w:w="4111" w:type="dxa"/>
            <w:shd w:val="clear" w:color="auto" w:fill="auto"/>
          </w:tcPr>
          <w:p w:rsidR="00343D1B" w:rsidRPr="00343D1B" w:rsidRDefault="00343D1B" w:rsidP="00343D1B">
            <w:pPr>
              <w:bidi/>
              <w:spacing w:after="120" w:line="340" w:lineRule="exact"/>
              <w:ind w:left="-2"/>
              <w:rPr>
                <w:rFonts w:ascii="Arabic Typesetting" w:hAnsi="Arabic Typesetting" w:cs="Arabic Typesetting"/>
                <w:sz w:val="34"/>
                <w:szCs w:val="34"/>
                <w:rtl/>
              </w:rPr>
            </w:pPr>
            <w:r w:rsidRPr="00343D1B">
              <w:rPr>
                <w:rFonts w:ascii="Arabic Typesetting" w:hAnsi="Arabic Typesetting" w:cs="Arabic Typesetting" w:hint="cs"/>
                <w:sz w:val="34"/>
                <w:szCs w:val="34"/>
                <w:rtl/>
              </w:rPr>
              <w:t>لا تطبق أية تسوية لمعدل الوظائف الشاغرة بالنسبة إلى المناصب المؤقتة.</w:t>
            </w:r>
          </w:p>
        </w:tc>
      </w:tr>
      <w:tr w:rsidR="00343D1B" w:rsidRPr="00343D1B" w:rsidTr="00DE1B51">
        <w:trPr>
          <w:cantSplit/>
        </w:trPr>
        <w:tc>
          <w:tcPr>
            <w:tcW w:w="1240" w:type="dxa"/>
            <w:shd w:val="clear" w:color="auto" w:fill="auto"/>
          </w:tcPr>
          <w:p w:rsidR="00343D1B" w:rsidRPr="00343D1B" w:rsidRDefault="00343D1B" w:rsidP="00343D1B">
            <w:pPr>
              <w:bidi/>
              <w:spacing w:after="120" w:line="340" w:lineRule="exact"/>
              <w:ind w:left="-2"/>
              <w:rPr>
                <w:rFonts w:ascii="Arabic Typesetting" w:hAnsi="Arabic Typesetting" w:cs="Arabic Typesetting"/>
                <w:b/>
                <w:bCs/>
                <w:sz w:val="34"/>
                <w:szCs w:val="34"/>
                <w:rtl/>
              </w:rPr>
            </w:pPr>
            <w:r w:rsidRPr="00343D1B">
              <w:rPr>
                <w:rFonts w:ascii="Arabic Typesetting" w:hAnsi="Arabic Typesetting" w:cs="Arabic Typesetting" w:hint="cs"/>
                <w:b/>
                <w:bCs/>
                <w:sz w:val="34"/>
                <w:szCs w:val="34"/>
                <w:rtl/>
              </w:rPr>
              <w:t>مخصصات نهاية الخدمة وما يتعلق بها من تكاليف أخرى</w:t>
            </w:r>
          </w:p>
        </w:tc>
        <w:tc>
          <w:tcPr>
            <w:tcW w:w="4111" w:type="dxa"/>
            <w:shd w:val="clear" w:color="auto" w:fill="auto"/>
          </w:tcPr>
          <w:p w:rsidR="00343D1B" w:rsidRPr="00343D1B" w:rsidRDefault="00343D1B" w:rsidP="00343D1B">
            <w:pPr>
              <w:bidi/>
              <w:spacing w:after="120" w:line="340" w:lineRule="exact"/>
              <w:ind w:left="-2"/>
              <w:rPr>
                <w:rFonts w:ascii="Arabic Typesetting" w:hAnsi="Arabic Typesetting" w:cs="Arabic Typesetting"/>
                <w:sz w:val="34"/>
                <w:szCs w:val="34"/>
                <w:rtl/>
              </w:rPr>
            </w:pPr>
            <w:r w:rsidRPr="00343D1B">
              <w:rPr>
                <w:rFonts w:ascii="Arabic Typesetting" w:hAnsi="Arabic Typesetting" w:cs="Arabic Typesetting" w:hint="cs"/>
                <w:sz w:val="34"/>
                <w:szCs w:val="34"/>
                <w:rtl/>
              </w:rPr>
              <w:t>تطبق نسبة 6 في المائة من المخصصات على إجمالي التكاليف لتغطية التكاليف المتعلقة بنهاية الخدمة ومختلف الاستحقاقات بعد نهاية الخدمة.</w:t>
            </w:r>
          </w:p>
        </w:tc>
        <w:tc>
          <w:tcPr>
            <w:tcW w:w="4111" w:type="dxa"/>
            <w:shd w:val="clear" w:color="auto" w:fill="auto"/>
          </w:tcPr>
          <w:p w:rsidR="00343D1B" w:rsidRPr="00343D1B" w:rsidRDefault="00343D1B" w:rsidP="00343D1B">
            <w:pPr>
              <w:bidi/>
              <w:spacing w:after="120" w:line="340" w:lineRule="exact"/>
              <w:ind w:left="-2"/>
              <w:rPr>
                <w:rFonts w:ascii="Arabic Typesetting" w:hAnsi="Arabic Typesetting" w:cs="Arabic Typesetting"/>
                <w:sz w:val="34"/>
                <w:szCs w:val="34"/>
                <w:rtl/>
              </w:rPr>
            </w:pPr>
            <w:r w:rsidRPr="00343D1B">
              <w:rPr>
                <w:rFonts w:ascii="Arabic Typesetting" w:hAnsi="Arabic Typesetting" w:cs="Arabic Typesetting" w:hint="cs"/>
                <w:sz w:val="34"/>
                <w:szCs w:val="34"/>
                <w:rtl/>
              </w:rPr>
              <w:t>تطبق نسبة 1 في المائة من المخصصات على إجمالي التكاليف لتغطية التكاليف المتعلقة بنهاية الخدمة.</w:t>
            </w:r>
          </w:p>
        </w:tc>
      </w:tr>
    </w:tbl>
    <w:p w:rsidR="00343D1B" w:rsidRPr="00343D1B" w:rsidRDefault="00343D1B" w:rsidP="00343D1B">
      <w:pPr>
        <w:bidi/>
        <w:spacing w:after="120" w:line="340" w:lineRule="exact"/>
        <w:jc w:val="both"/>
        <w:rPr>
          <w:rFonts w:ascii="Arabic Typesetting" w:hAnsi="Arabic Typesetting" w:cs="Arabic Typesetting"/>
          <w:sz w:val="34"/>
          <w:szCs w:val="34"/>
          <w:rtl/>
          <w:lang w:bidi="ar-EG"/>
        </w:rPr>
      </w:pPr>
    </w:p>
    <w:p w:rsidR="00343D1B" w:rsidRDefault="00343D1B"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lang w:bidi="ar-EG"/>
        </w:rPr>
      </w:pPr>
      <w:r>
        <w:rPr>
          <w:rtl/>
          <w:lang w:bidi="ar-EG"/>
        </w:rPr>
        <w:br w:type="page"/>
      </w:r>
    </w:p>
    <w:p w:rsidR="00343D1B" w:rsidRPr="00343D1B" w:rsidRDefault="00343D1B" w:rsidP="00343D1B">
      <w:pPr>
        <w:keepNext/>
        <w:tabs>
          <w:tab w:val="left" w:pos="0"/>
        </w:tabs>
        <w:bidi/>
        <w:spacing w:after="120" w:line="400" w:lineRule="exact"/>
        <w:outlineLvl w:val="0"/>
        <w:rPr>
          <w:rFonts w:ascii="Arabic Typesetting" w:hAnsi="Arabic Typesetting" w:cs="Arabic Typesetting"/>
          <w:bCs/>
          <w:i/>
          <w:snapToGrid w:val="0"/>
          <w:sz w:val="40"/>
          <w:szCs w:val="40"/>
          <w:rtl/>
        </w:rPr>
      </w:pPr>
      <w:bookmarkStart w:id="42" w:name="_Toc358745272"/>
      <w:bookmarkStart w:id="43" w:name="_Toc364355438"/>
      <w:bookmarkStart w:id="44" w:name="_Toc420595554"/>
      <w:r w:rsidRPr="00343D1B">
        <w:rPr>
          <w:rFonts w:ascii="Arabic Typesetting" w:hAnsi="Arabic Typesetting" w:cs="Arabic Typesetting"/>
          <w:bCs/>
          <w:i/>
          <w:snapToGrid w:val="0"/>
          <w:sz w:val="40"/>
          <w:szCs w:val="40"/>
          <w:rtl/>
        </w:rPr>
        <w:lastRenderedPageBreak/>
        <w:t xml:space="preserve">الملحق </w:t>
      </w:r>
      <w:r w:rsidRPr="00343D1B">
        <w:rPr>
          <w:rFonts w:ascii="Arabic Typesetting" w:hAnsi="Arabic Typesetting" w:cs="Arabic Typesetting" w:hint="eastAsia"/>
          <w:bCs/>
          <w:i/>
          <w:snapToGrid w:val="0"/>
          <w:sz w:val="40"/>
          <w:szCs w:val="40"/>
          <w:rtl/>
        </w:rPr>
        <w:t>دال</w:t>
      </w:r>
      <w:bookmarkEnd w:id="42"/>
      <w:bookmarkEnd w:id="43"/>
      <w:bookmarkEnd w:id="44"/>
    </w:p>
    <w:p w:rsidR="00343D1B" w:rsidRPr="00343D1B" w:rsidRDefault="00343D1B" w:rsidP="00343D1B">
      <w:pPr>
        <w:keepNext/>
        <w:tabs>
          <w:tab w:val="left" w:pos="0"/>
        </w:tabs>
        <w:bidi/>
        <w:spacing w:after="240" w:line="400" w:lineRule="exact"/>
        <w:rPr>
          <w:rFonts w:ascii="Arabic Typesetting" w:hAnsi="Arabic Typesetting" w:cs="Arabic Typesetting"/>
          <w:bCs/>
          <w:i/>
          <w:snapToGrid w:val="0"/>
          <w:sz w:val="40"/>
          <w:szCs w:val="40"/>
          <w:rtl/>
        </w:rPr>
      </w:pPr>
      <w:bookmarkStart w:id="45" w:name="_Toc364355439"/>
      <w:r w:rsidRPr="00343D1B">
        <w:rPr>
          <w:rFonts w:ascii="Arabic Typesetting" w:hAnsi="Arabic Typesetting" w:cs="Arabic Typesetting"/>
          <w:bCs/>
          <w:i/>
          <w:snapToGrid w:val="0"/>
          <w:sz w:val="40"/>
          <w:szCs w:val="40"/>
          <w:rtl/>
        </w:rPr>
        <w:t>معادلات المرونة</w:t>
      </w:r>
      <w:bookmarkEnd w:id="45"/>
    </w:p>
    <w:p w:rsidR="00343D1B" w:rsidRPr="00343D1B" w:rsidRDefault="00343D1B" w:rsidP="00343D1B">
      <w:pPr>
        <w:bidi/>
        <w:spacing w:after="120" w:line="400" w:lineRule="exact"/>
        <w:rPr>
          <w:rFonts w:ascii="Arabic Typesetting" w:hAnsi="Arabic Typesetting" w:cs="Arabic Typesetting"/>
          <w:sz w:val="40"/>
          <w:szCs w:val="40"/>
          <w:rtl/>
          <w:lang w:val="fr-CH"/>
        </w:rPr>
      </w:pPr>
      <w:r w:rsidRPr="00343D1B">
        <w:rPr>
          <w:rFonts w:ascii="Arabic Typesetting" w:hAnsi="Arabic Typesetting" w:cs="Arabic Typesetting"/>
          <w:sz w:val="40"/>
          <w:szCs w:val="40"/>
          <w:rtl/>
          <w:lang w:val="fr-CH"/>
        </w:rPr>
        <w:t>ملاحظات عامة</w:t>
      </w:r>
    </w:p>
    <w:p w:rsidR="00343D1B" w:rsidRPr="00343D1B" w:rsidRDefault="00343D1B" w:rsidP="00343D1B">
      <w:pPr>
        <w:bidi/>
        <w:spacing w:after="240" w:line="340" w:lineRule="exact"/>
        <w:rPr>
          <w:rFonts w:ascii="Arabic Typesetting" w:hAnsi="Arabic Typesetting" w:cs="Arabic Typesetting"/>
          <w:sz w:val="34"/>
          <w:szCs w:val="34"/>
          <w:rtl/>
          <w:lang w:val="fr-CH"/>
        </w:rPr>
      </w:pPr>
      <w:r w:rsidRPr="00343D1B">
        <w:rPr>
          <w:rFonts w:ascii="Arabic Typesetting" w:hAnsi="Arabic Typesetting" w:cs="Arabic Typesetting"/>
          <w:sz w:val="34"/>
          <w:szCs w:val="34"/>
          <w:rtl/>
          <w:lang w:val="fr-CH"/>
        </w:rPr>
        <w:t xml:space="preserve">معادلات المرونة هي </w:t>
      </w:r>
      <w:r w:rsidRPr="00343D1B">
        <w:rPr>
          <w:rFonts w:ascii="Arabic Typesetting" w:hAnsi="Arabic Typesetting" w:cs="Arabic Typesetting" w:hint="cs"/>
          <w:sz w:val="34"/>
          <w:szCs w:val="34"/>
          <w:rtl/>
          <w:lang w:val="fr-CH"/>
        </w:rPr>
        <w:t>ال</w:t>
      </w:r>
      <w:r w:rsidRPr="00343D1B">
        <w:rPr>
          <w:rFonts w:ascii="Arabic Typesetting" w:hAnsi="Arabic Typesetting" w:cs="Arabic Typesetting"/>
          <w:sz w:val="34"/>
          <w:szCs w:val="34"/>
          <w:rtl/>
          <w:lang w:val="fr-CH"/>
        </w:rPr>
        <w:t xml:space="preserve">آلية </w:t>
      </w:r>
      <w:r w:rsidRPr="00343D1B">
        <w:rPr>
          <w:rFonts w:ascii="Arabic Typesetting" w:hAnsi="Arabic Typesetting" w:cs="Arabic Typesetting" w:hint="cs"/>
          <w:sz w:val="34"/>
          <w:szCs w:val="34"/>
          <w:rtl/>
          <w:lang w:val="fr-CH"/>
        </w:rPr>
        <w:t xml:space="preserve">التي </w:t>
      </w:r>
      <w:r w:rsidRPr="00343D1B">
        <w:rPr>
          <w:rFonts w:ascii="Arabic Typesetting" w:hAnsi="Arabic Typesetting" w:cs="Arabic Typesetting"/>
          <w:sz w:val="34"/>
          <w:szCs w:val="34"/>
          <w:rtl/>
          <w:lang w:val="fr-CH"/>
        </w:rPr>
        <w:t xml:space="preserve">تسمح </w:t>
      </w:r>
      <w:r w:rsidRPr="00343D1B">
        <w:rPr>
          <w:rFonts w:ascii="Arabic Typesetting" w:hAnsi="Arabic Typesetting" w:cs="Arabic Typesetting" w:hint="cs"/>
          <w:sz w:val="34"/>
          <w:szCs w:val="34"/>
          <w:rtl/>
          <w:lang w:val="fr-CH"/>
        </w:rPr>
        <w:t xml:space="preserve">بتغيير </w:t>
      </w:r>
      <w:r w:rsidRPr="00343D1B">
        <w:rPr>
          <w:rFonts w:ascii="Arabic Typesetting" w:hAnsi="Arabic Typesetting" w:cs="Arabic Typesetting"/>
          <w:sz w:val="34"/>
          <w:szCs w:val="34"/>
          <w:rtl/>
          <w:lang w:val="fr-CH"/>
        </w:rPr>
        <w:t>مستويات الموارد المالية المخصصة لأنظمة الحماية العالمية (معاهدة التعاون بشأن البراءات و</w:t>
      </w:r>
      <w:r w:rsidRPr="00343D1B">
        <w:rPr>
          <w:rFonts w:ascii="Arabic Typesetting" w:hAnsi="Arabic Typesetting" w:cs="Arabic Typesetting" w:hint="cs"/>
          <w:sz w:val="34"/>
          <w:szCs w:val="34"/>
          <w:rtl/>
          <w:lang w:val="fr-CH"/>
        </w:rPr>
        <w:t xml:space="preserve">نظاما </w:t>
      </w:r>
      <w:r w:rsidRPr="00343D1B">
        <w:rPr>
          <w:rFonts w:ascii="Arabic Typesetting" w:hAnsi="Arabic Typesetting" w:cs="Arabic Typesetting"/>
          <w:sz w:val="34"/>
          <w:szCs w:val="34"/>
          <w:rtl/>
          <w:lang w:val="fr-CH"/>
        </w:rPr>
        <w:t xml:space="preserve">مدريد ولاهاي) وفقاً للتغيرات في </w:t>
      </w:r>
      <w:r w:rsidRPr="00343D1B">
        <w:rPr>
          <w:rFonts w:ascii="Arabic Typesetting" w:hAnsi="Arabic Typesetting" w:cs="Arabic Typesetting" w:hint="cs"/>
          <w:sz w:val="34"/>
          <w:szCs w:val="34"/>
          <w:rtl/>
          <w:lang w:val="fr-CH"/>
        </w:rPr>
        <w:t>ال</w:t>
      </w:r>
      <w:r w:rsidRPr="00343D1B">
        <w:rPr>
          <w:rFonts w:ascii="Arabic Typesetting" w:hAnsi="Arabic Typesetting" w:cs="Arabic Typesetting"/>
          <w:sz w:val="34"/>
          <w:szCs w:val="34"/>
          <w:rtl/>
          <w:lang w:val="fr-CH"/>
        </w:rPr>
        <w:t xml:space="preserve">حجم </w:t>
      </w:r>
      <w:r w:rsidRPr="00343D1B">
        <w:rPr>
          <w:rFonts w:ascii="Arabic Typesetting" w:hAnsi="Arabic Typesetting" w:cs="Arabic Typesetting" w:hint="cs"/>
          <w:sz w:val="34"/>
          <w:szCs w:val="34"/>
          <w:rtl/>
          <w:lang w:val="fr-CH"/>
        </w:rPr>
        <w:t>الإجمالي ل</w:t>
      </w:r>
      <w:r w:rsidRPr="00343D1B">
        <w:rPr>
          <w:rFonts w:ascii="Arabic Typesetting" w:hAnsi="Arabic Typesetting" w:cs="Arabic Typesetting"/>
          <w:sz w:val="34"/>
          <w:szCs w:val="34"/>
          <w:rtl/>
          <w:lang w:val="fr-CH"/>
        </w:rPr>
        <w:t xml:space="preserve">أنشطة التسجيل غير المرصودة في الميزانية. وقد </w:t>
      </w:r>
      <w:r w:rsidRPr="00343D1B">
        <w:rPr>
          <w:rFonts w:ascii="Arabic Typesetting" w:hAnsi="Arabic Typesetting" w:cs="Arabic Typesetting" w:hint="cs"/>
          <w:sz w:val="34"/>
          <w:szCs w:val="34"/>
          <w:rtl/>
          <w:lang w:val="fr-CH"/>
        </w:rPr>
        <w:t>عدّلت جمعيات معاهدة التعاون بشأن البراءات ونظامي مدريد ولاهاي</w:t>
      </w:r>
      <w:r w:rsidRPr="00343D1B">
        <w:rPr>
          <w:rFonts w:ascii="Arabic Typesetting" w:hAnsi="Arabic Typesetting" w:cs="Arabic Typesetting"/>
          <w:sz w:val="34"/>
          <w:szCs w:val="34"/>
          <w:rtl/>
          <w:lang w:val="fr-CH"/>
        </w:rPr>
        <w:t xml:space="preserve"> مع</w:t>
      </w:r>
      <w:r w:rsidRPr="00343D1B">
        <w:rPr>
          <w:rFonts w:ascii="Arabic Typesetting" w:hAnsi="Arabic Typesetting" w:cs="Arabic Typesetting" w:hint="cs"/>
          <w:sz w:val="34"/>
          <w:szCs w:val="34"/>
          <w:rtl/>
          <w:lang w:val="fr-CH"/>
        </w:rPr>
        <w:t>ا</w:t>
      </w:r>
      <w:r w:rsidRPr="00343D1B">
        <w:rPr>
          <w:rFonts w:ascii="Arabic Typesetting" w:hAnsi="Arabic Typesetting" w:cs="Arabic Typesetting"/>
          <w:sz w:val="34"/>
          <w:szCs w:val="34"/>
          <w:rtl/>
          <w:lang w:val="fr-CH"/>
        </w:rPr>
        <w:t xml:space="preserve">دلات المرونة </w:t>
      </w:r>
      <w:r w:rsidRPr="00343D1B">
        <w:rPr>
          <w:rFonts w:ascii="Arabic Typesetting" w:hAnsi="Arabic Typesetting" w:cs="Arabic Typesetting" w:hint="cs"/>
          <w:sz w:val="34"/>
          <w:szCs w:val="34"/>
          <w:rtl/>
          <w:lang w:val="fr-CH"/>
        </w:rPr>
        <w:t>الخاصة بها واعتمدتها في دورة الجمعيات</w:t>
      </w:r>
      <w:r w:rsidRPr="00343D1B">
        <w:rPr>
          <w:rFonts w:ascii="Arabic Typesetting" w:hAnsi="Arabic Typesetting" w:cs="Arabic Typesetting"/>
          <w:sz w:val="34"/>
          <w:szCs w:val="34"/>
          <w:rtl/>
          <w:lang w:val="fr-CH"/>
        </w:rPr>
        <w:t xml:space="preserve"> التي انعقدت في الفترة من 24 سبتمبر إلى 3 أكتوبر</w:t>
      </w:r>
      <w:r w:rsidRPr="00343D1B">
        <w:rPr>
          <w:rFonts w:ascii="Arabic Typesetting" w:hAnsi="Arabic Typesetting" w:cs="Arabic Typesetting" w:hint="cs"/>
          <w:sz w:val="34"/>
          <w:szCs w:val="34"/>
          <w:rtl/>
          <w:lang w:val="fr-CH"/>
        </w:rPr>
        <w:t xml:space="preserve"> </w:t>
      </w:r>
      <w:r w:rsidRPr="00343D1B">
        <w:rPr>
          <w:rFonts w:ascii="Arabic Typesetting" w:hAnsi="Arabic Typesetting" w:cs="Arabic Typesetting"/>
          <w:sz w:val="34"/>
          <w:szCs w:val="34"/>
          <w:rtl/>
          <w:lang w:val="fr-CH"/>
        </w:rPr>
        <w:t>2007.</w:t>
      </w:r>
    </w:p>
    <w:p w:rsidR="00343D1B" w:rsidRPr="00343D1B" w:rsidRDefault="00343D1B" w:rsidP="00343D1B">
      <w:pPr>
        <w:bidi/>
        <w:spacing w:after="120" w:line="400" w:lineRule="exact"/>
        <w:rPr>
          <w:rFonts w:ascii="Arabic Typesetting" w:hAnsi="Arabic Typesetting" w:cs="Arabic Typesetting"/>
          <w:sz w:val="40"/>
          <w:szCs w:val="40"/>
          <w:rtl/>
          <w:lang w:val="fr-CH"/>
        </w:rPr>
      </w:pPr>
      <w:r w:rsidRPr="00343D1B">
        <w:rPr>
          <w:rFonts w:ascii="Arabic Typesetting" w:hAnsi="Arabic Typesetting" w:cs="Arabic Typesetting"/>
          <w:sz w:val="40"/>
          <w:szCs w:val="40"/>
          <w:rtl/>
          <w:lang w:val="fr-CH"/>
        </w:rPr>
        <w:t>نظام معاهدة التعاون بشأن البراءات</w:t>
      </w:r>
    </w:p>
    <w:p w:rsidR="00343D1B" w:rsidRPr="00343D1B" w:rsidRDefault="00343D1B" w:rsidP="00343D1B">
      <w:pPr>
        <w:bidi/>
        <w:spacing w:after="240" w:line="340" w:lineRule="exact"/>
        <w:rPr>
          <w:rFonts w:ascii="Arabic Typesetting" w:hAnsi="Arabic Typesetting" w:cs="Arabic Typesetting"/>
          <w:sz w:val="34"/>
          <w:szCs w:val="34"/>
          <w:rtl/>
          <w:lang w:val="fr-CH"/>
        </w:rPr>
      </w:pPr>
      <w:r w:rsidRPr="00343D1B">
        <w:rPr>
          <w:rFonts w:ascii="Arabic Typesetting" w:hAnsi="Arabic Typesetting" w:cs="Arabic Typesetting"/>
          <w:sz w:val="34"/>
          <w:szCs w:val="34"/>
          <w:rtl/>
          <w:lang w:val="fr-CH"/>
        </w:rPr>
        <w:t xml:space="preserve">يرد وصف معادلة المرونة المعدّلة بالنسبة إلى هذا النظام في الوثيقة </w:t>
      </w:r>
      <w:r w:rsidRPr="00343D1B">
        <w:rPr>
          <w:rFonts w:ascii="Arabic Typesetting" w:hAnsi="Arabic Typesetting" w:cs="Arabic Typesetting"/>
          <w:sz w:val="34"/>
          <w:szCs w:val="34"/>
          <w:lang w:val="fr-CH"/>
        </w:rPr>
        <w:t>PCT/A/36/5</w:t>
      </w:r>
      <w:r w:rsidRPr="00343D1B">
        <w:rPr>
          <w:rFonts w:ascii="Arabic Typesetting" w:hAnsi="Arabic Typesetting" w:cs="Arabic Typesetting"/>
          <w:sz w:val="34"/>
          <w:szCs w:val="34"/>
          <w:rtl/>
          <w:lang w:val="fr-CH"/>
        </w:rPr>
        <w:t xml:space="preserve"> وقد </w:t>
      </w:r>
      <w:r w:rsidRPr="00343D1B">
        <w:rPr>
          <w:rFonts w:ascii="Arabic Typesetting" w:hAnsi="Arabic Typesetting" w:cs="Arabic Typesetting" w:hint="cs"/>
          <w:sz w:val="34"/>
          <w:szCs w:val="34"/>
          <w:rtl/>
          <w:lang w:val="fr-CH"/>
        </w:rPr>
        <w:t>اعتمدتها</w:t>
      </w:r>
      <w:r w:rsidRPr="00343D1B">
        <w:rPr>
          <w:rFonts w:ascii="Arabic Typesetting" w:hAnsi="Arabic Typesetting" w:cs="Arabic Typesetting"/>
          <w:sz w:val="34"/>
          <w:szCs w:val="34"/>
          <w:rtl/>
          <w:lang w:val="fr-CH"/>
        </w:rPr>
        <w:t xml:space="preserve"> جمعية اتحاد </w:t>
      </w:r>
      <w:r w:rsidRPr="00343D1B">
        <w:rPr>
          <w:rFonts w:ascii="Arabic Typesetting" w:hAnsi="Arabic Typesetting" w:cs="Arabic Typesetting" w:hint="cs"/>
          <w:sz w:val="34"/>
          <w:szCs w:val="34"/>
          <w:rtl/>
          <w:lang w:val="fr-CH"/>
        </w:rPr>
        <w:t>مع</w:t>
      </w:r>
      <w:r w:rsidRPr="00343D1B">
        <w:rPr>
          <w:rFonts w:ascii="Arabic Typesetting" w:hAnsi="Arabic Typesetting" w:cs="Arabic Typesetting"/>
          <w:sz w:val="34"/>
          <w:szCs w:val="34"/>
          <w:rtl/>
          <w:lang w:val="fr-CH"/>
        </w:rPr>
        <w:t>اهدة</w:t>
      </w:r>
      <w:r w:rsidRPr="00343D1B">
        <w:rPr>
          <w:rFonts w:ascii="Arabic Typesetting" w:hAnsi="Arabic Typesetting" w:cs="Arabic Typesetting" w:hint="cs"/>
          <w:sz w:val="34"/>
          <w:szCs w:val="34"/>
          <w:rtl/>
          <w:lang w:val="fr-CH"/>
        </w:rPr>
        <w:t xml:space="preserve"> التعاون بشأن البراءات</w:t>
      </w:r>
      <w:r w:rsidRPr="00343D1B">
        <w:rPr>
          <w:rFonts w:ascii="Arabic Typesetting" w:hAnsi="Arabic Typesetting" w:cs="Arabic Typesetting"/>
          <w:sz w:val="34"/>
          <w:szCs w:val="34"/>
          <w:rtl/>
          <w:lang w:val="fr-CH"/>
        </w:rPr>
        <w:t xml:space="preserve"> كما هو مُبين في الوثيقة </w:t>
      </w:r>
      <w:r w:rsidRPr="00343D1B">
        <w:rPr>
          <w:rFonts w:ascii="Arabic Typesetting" w:hAnsi="Arabic Typesetting" w:cs="Arabic Typesetting"/>
          <w:sz w:val="34"/>
          <w:szCs w:val="34"/>
          <w:lang w:val="fr-CH"/>
        </w:rPr>
        <w:t>PCT/A/36/13</w:t>
      </w:r>
      <w:r w:rsidRPr="00343D1B">
        <w:rPr>
          <w:rFonts w:ascii="Arabic Typesetting" w:hAnsi="Arabic Typesetting" w:cs="Arabic Typesetting"/>
          <w:sz w:val="34"/>
          <w:szCs w:val="34"/>
          <w:rtl/>
          <w:lang w:val="fr-CH"/>
        </w:rPr>
        <w:t xml:space="preserve">. ويتضح من الوثيقتين المذكورتين أن معادلة المرونة بالنسبة إلى معاهدة التعاون بشأن البراءات </w:t>
      </w:r>
      <w:r w:rsidRPr="00343D1B">
        <w:rPr>
          <w:rFonts w:ascii="Arabic Typesetting" w:hAnsi="Arabic Typesetting" w:cs="Arabic Typesetting" w:hint="cs"/>
          <w:sz w:val="34"/>
          <w:szCs w:val="34"/>
          <w:rtl/>
          <w:lang w:val="fr-CH"/>
        </w:rPr>
        <w:t xml:space="preserve">عُدِّلت </w:t>
      </w:r>
      <w:r w:rsidRPr="00343D1B">
        <w:rPr>
          <w:rFonts w:ascii="Arabic Typesetting" w:hAnsi="Arabic Typesetting" w:cs="Arabic Typesetting"/>
          <w:sz w:val="34"/>
          <w:szCs w:val="34"/>
          <w:rtl/>
          <w:lang w:val="fr-CH"/>
        </w:rPr>
        <w:t>لبيان تغير في الميزانية يقدر بمبلغ 870 341 فرنكا سويسريا لكل ألف طلب دولي</w:t>
      </w:r>
      <w:r w:rsidRPr="00343D1B">
        <w:rPr>
          <w:rFonts w:ascii="Arabic Typesetting" w:hAnsi="Arabic Typesetting" w:cs="Arabic Typesetting" w:hint="cs"/>
          <w:sz w:val="34"/>
          <w:szCs w:val="34"/>
          <w:rtl/>
          <w:lang w:val="fr-CH"/>
        </w:rPr>
        <w:t xml:space="preserve"> مودع</w:t>
      </w:r>
      <w:r w:rsidRPr="00343D1B">
        <w:rPr>
          <w:rFonts w:ascii="Arabic Typesetting" w:hAnsi="Arabic Typesetting" w:cs="Arabic Typesetting"/>
          <w:sz w:val="34"/>
          <w:szCs w:val="34"/>
          <w:rtl/>
          <w:lang w:val="fr-CH"/>
        </w:rPr>
        <w:t xml:space="preserve"> </w:t>
      </w:r>
      <w:r w:rsidRPr="00343D1B">
        <w:rPr>
          <w:rFonts w:ascii="Arabic Typesetting" w:hAnsi="Arabic Typesetting" w:cs="Arabic Typesetting" w:hint="cs"/>
          <w:sz w:val="34"/>
          <w:szCs w:val="34"/>
          <w:rtl/>
          <w:lang w:val="fr-CH"/>
        </w:rPr>
        <w:t>بموجب</w:t>
      </w:r>
      <w:r w:rsidRPr="00343D1B">
        <w:rPr>
          <w:rFonts w:ascii="Arabic Typesetting" w:hAnsi="Arabic Typesetting" w:cs="Arabic Typesetting"/>
          <w:sz w:val="34"/>
          <w:szCs w:val="34"/>
          <w:rtl/>
          <w:lang w:val="fr-CH"/>
        </w:rPr>
        <w:t xml:space="preserve"> المعاهدة لم</w:t>
      </w:r>
      <w:r w:rsidRPr="00343D1B">
        <w:rPr>
          <w:rFonts w:ascii="Arabic Typesetting" w:hAnsi="Arabic Typesetting" w:cs="Arabic Typesetting" w:hint="cs"/>
          <w:sz w:val="34"/>
          <w:szCs w:val="34"/>
          <w:rtl/>
          <w:lang w:val="fr-CH"/>
        </w:rPr>
        <w:t xml:space="preserve"> يُرصد</w:t>
      </w:r>
      <w:r w:rsidRPr="00343D1B">
        <w:rPr>
          <w:rFonts w:ascii="Arabic Typesetting" w:hAnsi="Arabic Typesetting" w:cs="Arabic Typesetting"/>
          <w:sz w:val="34"/>
          <w:szCs w:val="34"/>
          <w:rtl/>
          <w:lang w:val="fr-CH"/>
        </w:rPr>
        <w:t xml:space="preserve"> في الميزانية. ولم تعد المعادلة المعد</w:t>
      </w:r>
      <w:r w:rsidRPr="00343D1B">
        <w:rPr>
          <w:rFonts w:ascii="Arabic Typesetting" w:hAnsi="Arabic Typesetting" w:cs="Arabic Typesetting" w:hint="cs"/>
          <w:sz w:val="34"/>
          <w:szCs w:val="34"/>
          <w:rtl/>
          <w:lang w:val="fr-CH"/>
        </w:rPr>
        <w:t>ّ</w:t>
      </w:r>
      <w:r w:rsidRPr="00343D1B">
        <w:rPr>
          <w:rFonts w:ascii="Arabic Typesetting" w:hAnsi="Arabic Typesetting" w:cs="Arabic Typesetting"/>
          <w:sz w:val="34"/>
          <w:szCs w:val="34"/>
          <w:rtl/>
          <w:lang w:val="fr-CH"/>
        </w:rPr>
        <w:t xml:space="preserve">لة تربط التغييرات في عدد الطلبات بالتغييرات في عدد </w:t>
      </w:r>
      <w:r w:rsidRPr="00343D1B">
        <w:rPr>
          <w:rFonts w:ascii="Arabic Typesetting" w:hAnsi="Arabic Typesetting" w:cs="Arabic Typesetting" w:hint="cs"/>
          <w:sz w:val="34"/>
          <w:szCs w:val="34"/>
          <w:rtl/>
          <w:lang w:val="fr-CH"/>
        </w:rPr>
        <w:t>وظائف</w:t>
      </w:r>
      <w:r w:rsidRPr="00343D1B">
        <w:rPr>
          <w:rFonts w:ascii="Arabic Typesetting" w:hAnsi="Arabic Typesetting" w:cs="Arabic Typesetting"/>
          <w:sz w:val="34"/>
          <w:szCs w:val="34"/>
          <w:rtl/>
          <w:lang w:val="fr-CH"/>
        </w:rPr>
        <w:t xml:space="preserve"> الموظفين كما كان الأمر من قبل. وبدلا من ذلك، </w:t>
      </w:r>
      <w:r w:rsidRPr="00343D1B">
        <w:rPr>
          <w:rFonts w:ascii="Arabic Typesetting" w:hAnsi="Arabic Typesetting" w:cs="Arabic Typesetting" w:hint="cs"/>
          <w:sz w:val="34"/>
          <w:szCs w:val="34"/>
          <w:rtl/>
          <w:lang w:val="fr-CH"/>
        </w:rPr>
        <w:t>اقتُرح في</w:t>
      </w:r>
      <w:r w:rsidRPr="00343D1B">
        <w:rPr>
          <w:rFonts w:ascii="Arabic Typesetting" w:hAnsi="Arabic Typesetting" w:cs="Arabic Typesetting"/>
          <w:sz w:val="34"/>
          <w:szCs w:val="34"/>
          <w:rtl/>
          <w:lang w:val="fr-CH"/>
        </w:rPr>
        <w:t xml:space="preserve"> المعادلة تنويع الموارد </w:t>
      </w:r>
      <w:r w:rsidRPr="00343D1B">
        <w:rPr>
          <w:rFonts w:ascii="Arabic Typesetting" w:hAnsi="Arabic Typesetting" w:cs="Arabic Typesetting" w:hint="cs"/>
          <w:sz w:val="34"/>
          <w:szCs w:val="34"/>
          <w:rtl/>
          <w:lang w:val="fr-CH"/>
        </w:rPr>
        <w:t xml:space="preserve">الإجمالية </w:t>
      </w:r>
      <w:r w:rsidRPr="00343D1B">
        <w:rPr>
          <w:rFonts w:ascii="Arabic Typesetting" w:hAnsi="Arabic Typesetting" w:cs="Arabic Typesetting"/>
          <w:sz w:val="34"/>
          <w:szCs w:val="34"/>
          <w:rtl/>
          <w:lang w:val="fr-CH"/>
        </w:rPr>
        <w:t xml:space="preserve">المخصصة للبرامج المعنية والسماح باستخدام موارد </w:t>
      </w:r>
      <w:r w:rsidRPr="00343D1B">
        <w:rPr>
          <w:rFonts w:ascii="Arabic Typesetting" w:hAnsi="Arabic Typesetting" w:cs="Arabic Typesetting" w:hint="cs"/>
          <w:sz w:val="34"/>
          <w:szCs w:val="34"/>
          <w:rtl/>
          <w:lang w:val="fr-CH"/>
        </w:rPr>
        <w:t xml:space="preserve">الموظفين </w:t>
      </w:r>
      <w:r w:rsidRPr="00343D1B">
        <w:rPr>
          <w:rFonts w:ascii="Arabic Typesetting" w:hAnsi="Arabic Typesetting" w:cs="Arabic Typesetting"/>
          <w:sz w:val="34"/>
          <w:szCs w:val="34"/>
          <w:rtl/>
          <w:lang w:val="fr-CH"/>
        </w:rPr>
        <w:t xml:space="preserve">(مثل </w:t>
      </w:r>
      <w:r w:rsidRPr="00343D1B">
        <w:rPr>
          <w:rFonts w:ascii="Arabic Typesetting" w:hAnsi="Arabic Typesetting" w:cs="Arabic Typesetting" w:hint="cs"/>
          <w:sz w:val="34"/>
          <w:szCs w:val="34"/>
          <w:rtl/>
          <w:lang w:val="fr-CH"/>
        </w:rPr>
        <w:t xml:space="preserve">الوظائف </w:t>
      </w:r>
      <w:r w:rsidRPr="00343D1B">
        <w:rPr>
          <w:rFonts w:ascii="Arabic Typesetting" w:hAnsi="Arabic Typesetting" w:cs="Arabic Typesetting"/>
          <w:sz w:val="34"/>
          <w:szCs w:val="34"/>
          <w:rtl/>
          <w:lang w:val="fr-CH"/>
        </w:rPr>
        <w:t>والموظفين المؤقتين والمتعاقدين بموجب اتفاقات الخدمات الخاصة</w:t>
      </w:r>
      <w:r w:rsidRPr="00343D1B">
        <w:rPr>
          <w:rFonts w:ascii="Arabic Typesetting" w:hAnsi="Arabic Typesetting" w:cs="Arabic Typesetting" w:hint="cs"/>
          <w:sz w:val="34"/>
          <w:szCs w:val="34"/>
          <w:rtl/>
          <w:lang w:val="fr-CH"/>
        </w:rPr>
        <w:t xml:space="preserve"> وغير ذلك</w:t>
      </w:r>
      <w:r w:rsidRPr="00343D1B">
        <w:rPr>
          <w:rFonts w:ascii="Arabic Typesetting" w:hAnsi="Arabic Typesetting" w:cs="Arabic Typesetting"/>
          <w:sz w:val="34"/>
          <w:szCs w:val="34"/>
          <w:rtl/>
          <w:lang w:val="fr-CH"/>
        </w:rPr>
        <w:t>) و</w:t>
      </w:r>
      <w:r w:rsidRPr="00343D1B">
        <w:rPr>
          <w:rFonts w:ascii="Arabic Typesetting" w:hAnsi="Arabic Typesetting" w:cs="Arabic Typesetting" w:hint="cs"/>
          <w:sz w:val="34"/>
          <w:szCs w:val="34"/>
          <w:rtl/>
          <w:lang w:val="fr-CH"/>
        </w:rPr>
        <w:t xml:space="preserve">الموارد </w:t>
      </w:r>
      <w:r w:rsidRPr="00343D1B">
        <w:rPr>
          <w:rFonts w:ascii="Arabic Typesetting" w:hAnsi="Arabic Typesetting" w:cs="Arabic Typesetting"/>
          <w:sz w:val="34"/>
          <w:szCs w:val="34"/>
          <w:rtl/>
          <w:lang w:val="fr-CH"/>
        </w:rPr>
        <w:t>خلاف</w:t>
      </w:r>
      <w:r w:rsidRPr="00343D1B">
        <w:rPr>
          <w:rFonts w:ascii="Arabic Typesetting" w:hAnsi="Arabic Typesetting" w:cs="Arabic Typesetting" w:hint="cs"/>
          <w:sz w:val="34"/>
          <w:szCs w:val="34"/>
          <w:rtl/>
          <w:lang w:val="fr-CH"/>
        </w:rPr>
        <w:t xml:space="preserve"> </w:t>
      </w:r>
      <w:r w:rsidRPr="00343D1B">
        <w:rPr>
          <w:rFonts w:ascii="Arabic Typesetting" w:hAnsi="Arabic Typesetting" w:cs="Arabic Typesetting"/>
          <w:sz w:val="34"/>
          <w:szCs w:val="34"/>
          <w:rtl/>
          <w:lang w:val="fr-CH"/>
        </w:rPr>
        <w:t>الموظفين (مثل عقود التلزيم). وت</w:t>
      </w:r>
      <w:r w:rsidRPr="00343D1B">
        <w:rPr>
          <w:rFonts w:ascii="Arabic Typesetting" w:hAnsi="Arabic Typesetting" w:cs="Arabic Typesetting" w:hint="cs"/>
          <w:sz w:val="34"/>
          <w:szCs w:val="34"/>
          <w:rtl/>
          <w:lang w:val="fr-CH"/>
        </w:rPr>
        <w:t>ُ</w:t>
      </w:r>
      <w:r w:rsidRPr="00343D1B">
        <w:rPr>
          <w:rFonts w:ascii="Arabic Typesetting" w:hAnsi="Arabic Typesetting" w:cs="Arabic Typesetting"/>
          <w:sz w:val="34"/>
          <w:szCs w:val="34"/>
          <w:rtl/>
          <w:lang w:val="fr-CH"/>
        </w:rPr>
        <w:t xml:space="preserve">رصد </w:t>
      </w:r>
      <w:r w:rsidRPr="00343D1B">
        <w:rPr>
          <w:rFonts w:ascii="Arabic Typesetting" w:hAnsi="Arabic Typesetting" w:cs="Arabic Typesetting" w:hint="cs"/>
          <w:sz w:val="34"/>
          <w:szCs w:val="34"/>
          <w:rtl/>
          <w:lang w:val="fr-CH"/>
        </w:rPr>
        <w:t>موارد التعديل</w:t>
      </w:r>
      <w:r w:rsidRPr="00343D1B">
        <w:rPr>
          <w:rFonts w:ascii="Arabic Typesetting" w:hAnsi="Arabic Typesetting" w:cs="Arabic Typesetting"/>
          <w:sz w:val="34"/>
          <w:szCs w:val="34"/>
          <w:rtl/>
          <w:lang w:val="fr-CH"/>
        </w:rPr>
        <w:t xml:space="preserve"> لإدارة نظام معاهدة التعاون بشأن البراءات بنسبة </w:t>
      </w:r>
      <w:r w:rsidRPr="00343D1B">
        <w:rPr>
          <w:rFonts w:ascii="Arabic Typesetting" w:hAnsi="Arabic Typesetting" w:cs="Arabic Typesetting" w:hint="cs"/>
          <w:sz w:val="34"/>
          <w:szCs w:val="34"/>
          <w:rtl/>
          <w:lang w:val="fr-CH"/>
        </w:rPr>
        <w:t>87,5</w:t>
      </w:r>
      <w:r w:rsidRPr="00343D1B">
        <w:rPr>
          <w:rFonts w:ascii="Arabic Typesetting" w:hAnsi="Arabic Typesetting" w:cs="Arabic Typesetting"/>
          <w:sz w:val="34"/>
          <w:szCs w:val="34"/>
          <w:rtl/>
          <w:lang w:val="fr-CH"/>
        </w:rPr>
        <w:t xml:space="preserve"> ولخدمات الدعم </w:t>
      </w:r>
      <w:r w:rsidRPr="00343D1B">
        <w:rPr>
          <w:rFonts w:ascii="Arabic Typesetting" w:hAnsi="Arabic Typesetting" w:cs="Arabic Typesetting" w:hint="cs"/>
          <w:sz w:val="34"/>
          <w:szCs w:val="34"/>
          <w:rtl/>
          <w:lang w:val="fr-CH"/>
        </w:rPr>
        <w:t>بنسبة</w:t>
      </w:r>
      <w:r w:rsidRPr="00343D1B">
        <w:rPr>
          <w:rFonts w:ascii="Arabic Typesetting" w:hAnsi="Arabic Typesetting" w:cs="Arabic Typesetting"/>
          <w:sz w:val="34"/>
          <w:szCs w:val="34"/>
          <w:rtl/>
          <w:lang w:val="fr-CH"/>
        </w:rPr>
        <w:t xml:space="preserve"> </w:t>
      </w:r>
      <w:r w:rsidRPr="00343D1B">
        <w:rPr>
          <w:rFonts w:ascii="Arabic Typesetting" w:hAnsi="Arabic Typesetting" w:cs="Arabic Typesetting" w:hint="cs"/>
          <w:sz w:val="34"/>
          <w:szCs w:val="34"/>
          <w:rtl/>
          <w:lang w:val="fr-CH"/>
        </w:rPr>
        <w:t>12,5</w:t>
      </w:r>
      <w:r w:rsidRPr="00343D1B">
        <w:rPr>
          <w:rFonts w:ascii="Arabic Typesetting" w:hAnsi="Arabic Typesetting" w:cs="Arabic Typesetting"/>
          <w:sz w:val="34"/>
          <w:szCs w:val="34"/>
          <w:rtl/>
          <w:lang w:val="fr-CH"/>
        </w:rPr>
        <w:t>.</w:t>
      </w:r>
    </w:p>
    <w:p w:rsidR="00343D1B" w:rsidRPr="00343D1B" w:rsidRDefault="00343D1B" w:rsidP="00343D1B">
      <w:pPr>
        <w:tabs>
          <w:tab w:val="left" w:pos="2816"/>
        </w:tabs>
        <w:bidi/>
        <w:spacing w:after="120" w:line="400" w:lineRule="exact"/>
        <w:rPr>
          <w:rFonts w:ascii="Arabic Typesetting" w:hAnsi="Arabic Typesetting" w:cs="Arabic Typesetting"/>
          <w:sz w:val="40"/>
          <w:szCs w:val="40"/>
          <w:rtl/>
          <w:lang w:val="fr-CH"/>
        </w:rPr>
      </w:pPr>
      <w:r w:rsidRPr="00343D1B">
        <w:rPr>
          <w:rFonts w:ascii="Arabic Typesetting" w:hAnsi="Arabic Typesetting" w:cs="Arabic Typesetting"/>
          <w:sz w:val="40"/>
          <w:szCs w:val="40"/>
          <w:rtl/>
          <w:lang w:val="fr-CH"/>
        </w:rPr>
        <w:t>نظام مدريد</w:t>
      </w:r>
    </w:p>
    <w:p w:rsidR="00343D1B" w:rsidRPr="00343D1B" w:rsidRDefault="00343D1B" w:rsidP="00343D1B">
      <w:pPr>
        <w:bidi/>
        <w:spacing w:after="240" w:line="340" w:lineRule="exact"/>
        <w:rPr>
          <w:rFonts w:ascii="Arabic Typesetting" w:hAnsi="Arabic Typesetting" w:cs="Arabic Typesetting"/>
          <w:sz w:val="34"/>
          <w:szCs w:val="34"/>
          <w:rtl/>
          <w:lang w:val="fr-CH"/>
        </w:rPr>
      </w:pPr>
      <w:r w:rsidRPr="00343D1B">
        <w:rPr>
          <w:rFonts w:ascii="Arabic Typesetting" w:hAnsi="Arabic Typesetting" w:cs="Arabic Typesetting"/>
          <w:sz w:val="34"/>
          <w:szCs w:val="34"/>
          <w:rtl/>
          <w:lang w:val="fr-CH"/>
        </w:rPr>
        <w:t>يرد وصف معادلة المرونة المعد</w:t>
      </w:r>
      <w:r w:rsidRPr="00343D1B">
        <w:rPr>
          <w:rFonts w:ascii="Arabic Typesetting" w:hAnsi="Arabic Typesetting" w:cs="Arabic Typesetting" w:hint="cs"/>
          <w:sz w:val="34"/>
          <w:szCs w:val="34"/>
          <w:rtl/>
          <w:lang w:val="fr-CH"/>
        </w:rPr>
        <w:t>ّ</w:t>
      </w:r>
      <w:r w:rsidRPr="00343D1B">
        <w:rPr>
          <w:rFonts w:ascii="Arabic Typesetting" w:hAnsi="Arabic Typesetting" w:cs="Arabic Typesetting"/>
          <w:sz w:val="34"/>
          <w:szCs w:val="34"/>
          <w:rtl/>
          <w:lang w:val="fr-CH"/>
        </w:rPr>
        <w:t xml:space="preserve">لة بالنسبة إلى نظام مدريد في الوثيقة </w:t>
      </w:r>
      <w:r w:rsidRPr="00343D1B">
        <w:rPr>
          <w:rFonts w:ascii="Arabic Typesetting" w:hAnsi="Arabic Typesetting" w:cs="Arabic Typesetting"/>
          <w:sz w:val="34"/>
          <w:szCs w:val="34"/>
          <w:lang w:val="fr-CH"/>
        </w:rPr>
        <w:t>MM/A/38/5</w:t>
      </w:r>
      <w:r w:rsidRPr="00343D1B">
        <w:rPr>
          <w:rFonts w:ascii="Arabic Typesetting" w:hAnsi="Arabic Typesetting" w:cs="Arabic Typesetting"/>
          <w:sz w:val="34"/>
          <w:szCs w:val="34"/>
          <w:rtl/>
          <w:lang w:val="fr-CH"/>
        </w:rPr>
        <w:t xml:space="preserve"> وقد </w:t>
      </w:r>
      <w:r w:rsidRPr="00343D1B">
        <w:rPr>
          <w:rFonts w:ascii="Arabic Typesetting" w:hAnsi="Arabic Typesetting" w:cs="Arabic Typesetting" w:hint="cs"/>
          <w:sz w:val="34"/>
          <w:szCs w:val="34"/>
          <w:rtl/>
          <w:lang w:val="fr-CH"/>
        </w:rPr>
        <w:t>اعتمدتها</w:t>
      </w:r>
      <w:r w:rsidRPr="00343D1B">
        <w:rPr>
          <w:rFonts w:ascii="Arabic Typesetting" w:hAnsi="Arabic Typesetting" w:cs="Arabic Typesetting"/>
          <w:sz w:val="34"/>
          <w:szCs w:val="34"/>
          <w:rtl/>
          <w:lang w:val="fr-CH"/>
        </w:rPr>
        <w:t xml:space="preserve"> جمعية اتحاد </w:t>
      </w:r>
      <w:r w:rsidRPr="00343D1B">
        <w:rPr>
          <w:rFonts w:ascii="Arabic Typesetting" w:hAnsi="Arabic Typesetting" w:cs="Arabic Typesetting" w:hint="cs"/>
          <w:sz w:val="34"/>
          <w:szCs w:val="34"/>
          <w:rtl/>
          <w:lang w:val="fr-CH"/>
        </w:rPr>
        <w:t>نظام</w:t>
      </w:r>
      <w:r w:rsidRPr="00343D1B">
        <w:rPr>
          <w:rFonts w:ascii="Arabic Typesetting" w:hAnsi="Arabic Typesetting" w:cs="Arabic Typesetting"/>
          <w:sz w:val="34"/>
          <w:szCs w:val="34"/>
          <w:rtl/>
          <w:lang w:val="fr-CH"/>
        </w:rPr>
        <w:t xml:space="preserve"> </w:t>
      </w:r>
      <w:r w:rsidRPr="00343D1B">
        <w:rPr>
          <w:rFonts w:ascii="Arabic Typesetting" w:hAnsi="Arabic Typesetting" w:cs="Arabic Typesetting" w:hint="cs"/>
          <w:sz w:val="34"/>
          <w:szCs w:val="34"/>
          <w:rtl/>
          <w:lang w:val="fr-CH"/>
        </w:rPr>
        <w:t xml:space="preserve">مدريد </w:t>
      </w:r>
      <w:r w:rsidRPr="00343D1B">
        <w:rPr>
          <w:rFonts w:ascii="Arabic Typesetting" w:hAnsi="Arabic Typesetting" w:cs="Arabic Typesetting"/>
          <w:sz w:val="34"/>
          <w:szCs w:val="34"/>
          <w:rtl/>
          <w:lang w:val="fr-CH"/>
        </w:rPr>
        <w:t xml:space="preserve">كما هو مبين في الوثيقة </w:t>
      </w:r>
      <w:r w:rsidRPr="00343D1B">
        <w:rPr>
          <w:rFonts w:ascii="Arabic Typesetting" w:hAnsi="Arabic Typesetting" w:cs="Arabic Typesetting"/>
          <w:sz w:val="34"/>
          <w:szCs w:val="34"/>
          <w:lang w:val="fr-CH"/>
        </w:rPr>
        <w:t>MM/A/38/6</w:t>
      </w:r>
      <w:r w:rsidRPr="00343D1B">
        <w:rPr>
          <w:rFonts w:ascii="Arabic Typesetting" w:hAnsi="Arabic Typesetting" w:cs="Arabic Typesetting"/>
          <w:sz w:val="34"/>
          <w:szCs w:val="34"/>
          <w:rtl/>
          <w:lang w:val="fr-CH"/>
        </w:rPr>
        <w:t xml:space="preserve">. وتسمح المعادلة الجديدة بإجراء تعديلات على ميزانية اتحاد مدريد بمبلغ 060 197 فرنكا سويسريا مقابل كل تغيير بمقدار 500 تسجيل </w:t>
      </w:r>
      <w:r w:rsidRPr="00343D1B">
        <w:rPr>
          <w:rFonts w:ascii="Arabic Typesetting" w:hAnsi="Arabic Typesetting" w:cs="Arabic Typesetting" w:hint="cs"/>
          <w:sz w:val="34"/>
          <w:szCs w:val="34"/>
          <w:rtl/>
          <w:lang w:val="fr-CH"/>
        </w:rPr>
        <w:t>و/</w:t>
      </w:r>
      <w:r w:rsidRPr="00343D1B">
        <w:rPr>
          <w:rFonts w:ascii="Arabic Typesetting" w:hAnsi="Arabic Typesetting" w:cs="Arabic Typesetting"/>
          <w:sz w:val="34"/>
          <w:szCs w:val="34"/>
          <w:rtl/>
          <w:lang w:val="fr-CH"/>
        </w:rPr>
        <w:t xml:space="preserve">أو تجديد مُدون مقارنة بالتقديرات الأولية الموافق عليها. ولم تعد المعادلة تربط إجراء التعديلات </w:t>
      </w:r>
      <w:r w:rsidRPr="00343D1B">
        <w:rPr>
          <w:rFonts w:ascii="Arabic Typesetting" w:hAnsi="Arabic Typesetting" w:cs="Arabic Typesetting" w:hint="cs"/>
          <w:sz w:val="34"/>
          <w:szCs w:val="34"/>
          <w:rtl/>
          <w:lang w:val="fr-CH"/>
        </w:rPr>
        <w:t>بوظائف</w:t>
      </w:r>
      <w:r w:rsidRPr="00343D1B">
        <w:rPr>
          <w:rFonts w:ascii="Arabic Typesetting" w:hAnsi="Arabic Typesetting" w:cs="Arabic Typesetting"/>
          <w:sz w:val="34"/>
          <w:szCs w:val="34"/>
          <w:rtl/>
          <w:lang w:val="fr-CH"/>
        </w:rPr>
        <w:t xml:space="preserve"> الموظفين فحسب</w:t>
      </w:r>
      <w:r w:rsidRPr="00343D1B">
        <w:rPr>
          <w:rFonts w:ascii="Arabic Typesetting" w:hAnsi="Arabic Typesetting" w:cs="Arabic Typesetting" w:hint="cs"/>
          <w:sz w:val="34"/>
          <w:szCs w:val="34"/>
          <w:rtl/>
          <w:lang w:val="fr-CH"/>
        </w:rPr>
        <w:t>،</w:t>
      </w:r>
      <w:r w:rsidRPr="00343D1B">
        <w:rPr>
          <w:rFonts w:ascii="Arabic Typesetting" w:hAnsi="Arabic Typesetting" w:cs="Arabic Typesetting"/>
          <w:sz w:val="34"/>
          <w:szCs w:val="34"/>
          <w:rtl/>
          <w:lang w:val="fr-CH"/>
        </w:rPr>
        <w:t xml:space="preserve"> بل إنها بدلا من ذلك تسمح بإجراء تعديلات على كافة الموارد المالية المخصصة للبرامج المرتبطة بشكل مباشر بمعالجة عبء العمل الناتج عن ذلك. وقد تكون تلك الموارد موارد </w:t>
      </w:r>
      <w:r w:rsidRPr="00343D1B">
        <w:rPr>
          <w:rFonts w:ascii="Arabic Typesetting" w:hAnsi="Arabic Typesetting" w:cs="Arabic Typesetting" w:hint="cs"/>
          <w:sz w:val="34"/>
          <w:szCs w:val="34"/>
          <w:rtl/>
          <w:lang w:val="fr-CH"/>
        </w:rPr>
        <w:t xml:space="preserve">موظفين </w:t>
      </w:r>
      <w:r w:rsidRPr="00343D1B">
        <w:rPr>
          <w:rFonts w:ascii="Arabic Typesetting" w:hAnsi="Arabic Typesetting" w:cs="Arabic Typesetting"/>
          <w:sz w:val="34"/>
          <w:szCs w:val="34"/>
          <w:rtl/>
          <w:lang w:val="fr-CH"/>
        </w:rPr>
        <w:t xml:space="preserve">(مثل </w:t>
      </w:r>
      <w:r w:rsidRPr="00343D1B">
        <w:rPr>
          <w:rFonts w:ascii="Arabic Typesetting" w:hAnsi="Arabic Typesetting" w:cs="Arabic Typesetting" w:hint="cs"/>
          <w:sz w:val="34"/>
          <w:szCs w:val="34"/>
          <w:rtl/>
          <w:lang w:val="fr-CH"/>
        </w:rPr>
        <w:t xml:space="preserve">الوظائف </w:t>
      </w:r>
      <w:r w:rsidRPr="00343D1B">
        <w:rPr>
          <w:rFonts w:ascii="Arabic Typesetting" w:hAnsi="Arabic Typesetting" w:cs="Arabic Typesetting"/>
          <w:sz w:val="34"/>
          <w:szCs w:val="34"/>
          <w:rtl/>
          <w:lang w:val="fr-CH"/>
        </w:rPr>
        <w:t>والموظفين المؤقتين</w:t>
      </w:r>
      <w:r w:rsidRPr="00343D1B">
        <w:rPr>
          <w:rFonts w:ascii="Arabic Typesetting" w:hAnsi="Arabic Typesetting" w:cs="Arabic Typesetting" w:hint="cs"/>
          <w:sz w:val="34"/>
          <w:szCs w:val="34"/>
          <w:rtl/>
          <w:lang w:val="fr-CH"/>
        </w:rPr>
        <w:t xml:space="preserve"> </w:t>
      </w:r>
      <w:r w:rsidRPr="00343D1B">
        <w:rPr>
          <w:rFonts w:ascii="Arabic Typesetting" w:hAnsi="Arabic Typesetting" w:cs="Arabic Typesetting"/>
          <w:sz w:val="34"/>
          <w:szCs w:val="34"/>
          <w:rtl/>
          <w:lang w:val="fr-CH"/>
        </w:rPr>
        <w:t>وغير</w:t>
      </w:r>
      <w:r w:rsidRPr="00343D1B">
        <w:rPr>
          <w:rFonts w:ascii="Arabic Typesetting" w:hAnsi="Arabic Typesetting" w:cs="Arabic Typesetting" w:hint="cs"/>
          <w:sz w:val="34"/>
          <w:szCs w:val="34"/>
          <w:rtl/>
          <w:lang w:val="fr-CH"/>
        </w:rPr>
        <w:t xml:space="preserve"> ذلك</w:t>
      </w:r>
      <w:r w:rsidRPr="00343D1B">
        <w:rPr>
          <w:rFonts w:ascii="Arabic Typesetting" w:hAnsi="Arabic Typesetting" w:cs="Arabic Typesetting"/>
          <w:sz w:val="34"/>
          <w:szCs w:val="34"/>
          <w:rtl/>
          <w:lang w:val="fr-CH"/>
        </w:rPr>
        <w:t xml:space="preserve">) أو موارد خلاف </w:t>
      </w:r>
      <w:r w:rsidRPr="00343D1B">
        <w:rPr>
          <w:rFonts w:ascii="Arabic Typesetting" w:hAnsi="Arabic Typesetting" w:cs="Arabic Typesetting" w:hint="cs"/>
          <w:sz w:val="34"/>
          <w:szCs w:val="34"/>
          <w:rtl/>
          <w:lang w:val="fr-CH"/>
        </w:rPr>
        <w:t xml:space="preserve">الموظفين </w:t>
      </w:r>
      <w:r w:rsidRPr="00343D1B">
        <w:rPr>
          <w:rFonts w:ascii="Arabic Typesetting" w:hAnsi="Arabic Typesetting" w:cs="Arabic Typesetting"/>
          <w:sz w:val="34"/>
          <w:szCs w:val="34"/>
          <w:rtl/>
          <w:lang w:val="fr-CH"/>
        </w:rPr>
        <w:t>(مثل عقود التلزيم). وت</w:t>
      </w:r>
      <w:r w:rsidRPr="00343D1B">
        <w:rPr>
          <w:rFonts w:ascii="Arabic Typesetting" w:hAnsi="Arabic Typesetting" w:cs="Arabic Typesetting" w:hint="cs"/>
          <w:sz w:val="34"/>
          <w:szCs w:val="34"/>
          <w:rtl/>
          <w:lang w:val="fr-CH"/>
        </w:rPr>
        <w:t>ُ</w:t>
      </w:r>
      <w:r w:rsidRPr="00343D1B">
        <w:rPr>
          <w:rFonts w:ascii="Arabic Typesetting" w:hAnsi="Arabic Typesetting" w:cs="Arabic Typesetting"/>
          <w:sz w:val="34"/>
          <w:szCs w:val="34"/>
          <w:rtl/>
          <w:lang w:val="fr-CH"/>
        </w:rPr>
        <w:t>رصد</w:t>
      </w:r>
      <w:r w:rsidRPr="00343D1B">
        <w:rPr>
          <w:rFonts w:ascii="Arabic Typesetting" w:hAnsi="Arabic Typesetting" w:cs="Arabic Typesetting" w:hint="cs"/>
          <w:sz w:val="34"/>
          <w:szCs w:val="34"/>
          <w:rtl/>
          <w:lang w:val="fr-CH"/>
        </w:rPr>
        <w:t xml:space="preserve"> موارد التعديل</w:t>
      </w:r>
      <w:r w:rsidRPr="00343D1B">
        <w:rPr>
          <w:rFonts w:ascii="Arabic Typesetting" w:hAnsi="Arabic Typesetting" w:cs="Arabic Typesetting"/>
          <w:sz w:val="34"/>
          <w:szCs w:val="34"/>
          <w:rtl/>
          <w:lang w:val="fr-CH"/>
        </w:rPr>
        <w:t xml:space="preserve"> لإدارة نظام السجل الدولي للعلامات التجارية بنسبة </w:t>
      </w:r>
      <w:r w:rsidRPr="00343D1B">
        <w:rPr>
          <w:rFonts w:ascii="Arabic Typesetting" w:hAnsi="Arabic Typesetting" w:cs="Arabic Typesetting" w:hint="cs"/>
          <w:sz w:val="34"/>
          <w:szCs w:val="34"/>
          <w:rtl/>
          <w:lang w:val="fr-CH"/>
        </w:rPr>
        <w:t>87,5</w:t>
      </w:r>
      <w:r w:rsidRPr="00343D1B">
        <w:rPr>
          <w:rFonts w:ascii="Arabic Typesetting" w:hAnsi="Arabic Typesetting" w:cs="Arabic Typesetting"/>
          <w:sz w:val="34"/>
          <w:szCs w:val="34"/>
          <w:rtl/>
          <w:lang w:val="fr-CH"/>
        </w:rPr>
        <w:t xml:space="preserve"> ولخدمات الدعم </w:t>
      </w:r>
      <w:r w:rsidRPr="00343D1B">
        <w:rPr>
          <w:rFonts w:ascii="Arabic Typesetting" w:hAnsi="Arabic Typesetting" w:cs="Arabic Typesetting" w:hint="cs"/>
          <w:sz w:val="34"/>
          <w:szCs w:val="34"/>
          <w:rtl/>
          <w:lang w:val="fr-CH"/>
        </w:rPr>
        <w:t>بنسبة</w:t>
      </w:r>
      <w:r w:rsidRPr="00343D1B">
        <w:rPr>
          <w:rFonts w:ascii="Arabic Typesetting" w:hAnsi="Arabic Typesetting" w:cs="Arabic Typesetting"/>
          <w:sz w:val="34"/>
          <w:szCs w:val="34"/>
          <w:rtl/>
          <w:lang w:val="fr-CH"/>
        </w:rPr>
        <w:t xml:space="preserve"> </w:t>
      </w:r>
      <w:r w:rsidRPr="00343D1B">
        <w:rPr>
          <w:rFonts w:ascii="Arabic Typesetting" w:hAnsi="Arabic Typesetting" w:cs="Arabic Typesetting" w:hint="cs"/>
          <w:sz w:val="34"/>
          <w:szCs w:val="34"/>
          <w:rtl/>
          <w:lang w:val="fr-CH"/>
        </w:rPr>
        <w:t>12,5</w:t>
      </w:r>
      <w:r w:rsidRPr="00343D1B">
        <w:rPr>
          <w:rFonts w:ascii="Arabic Typesetting" w:hAnsi="Arabic Typesetting" w:cs="Arabic Typesetting"/>
          <w:sz w:val="34"/>
          <w:szCs w:val="34"/>
          <w:rtl/>
          <w:lang w:val="fr-CH"/>
        </w:rPr>
        <w:t>.</w:t>
      </w:r>
    </w:p>
    <w:p w:rsidR="00343D1B" w:rsidRPr="00343D1B" w:rsidRDefault="00343D1B" w:rsidP="00343D1B">
      <w:pPr>
        <w:bidi/>
        <w:spacing w:after="120" w:line="400" w:lineRule="exact"/>
        <w:rPr>
          <w:rFonts w:ascii="Arabic Typesetting" w:hAnsi="Arabic Typesetting" w:cs="Arabic Typesetting"/>
          <w:sz w:val="40"/>
          <w:szCs w:val="40"/>
          <w:rtl/>
          <w:lang w:val="fr-CH"/>
        </w:rPr>
      </w:pPr>
      <w:r w:rsidRPr="00343D1B">
        <w:rPr>
          <w:rFonts w:ascii="Arabic Typesetting" w:hAnsi="Arabic Typesetting" w:cs="Arabic Typesetting"/>
          <w:sz w:val="40"/>
          <w:szCs w:val="40"/>
          <w:rtl/>
          <w:lang w:val="fr-CH"/>
        </w:rPr>
        <w:t>نظام لاهاي</w:t>
      </w:r>
    </w:p>
    <w:p w:rsidR="00343D1B" w:rsidRPr="00343D1B" w:rsidRDefault="00343D1B" w:rsidP="00343D1B">
      <w:pPr>
        <w:bidi/>
        <w:spacing w:after="120" w:line="340" w:lineRule="exact"/>
        <w:rPr>
          <w:rFonts w:ascii="Arabic Typesetting" w:hAnsi="Arabic Typesetting" w:cs="Arabic Typesetting"/>
          <w:sz w:val="34"/>
          <w:szCs w:val="34"/>
          <w:rtl/>
          <w:lang w:val="fr-CH"/>
        </w:rPr>
      </w:pPr>
      <w:r w:rsidRPr="00343D1B">
        <w:rPr>
          <w:rFonts w:ascii="Arabic Typesetting" w:hAnsi="Arabic Typesetting" w:cs="Arabic Typesetting"/>
          <w:sz w:val="34"/>
          <w:szCs w:val="34"/>
          <w:rtl/>
          <w:lang w:val="fr-CH"/>
        </w:rPr>
        <w:t>يرد وصف معادلة المرونة المعد</w:t>
      </w:r>
      <w:r w:rsidRPr="00343D1B">
        <w:rPr>
          <w:rFonts w:ascii="Arabic Typesetting" w:hAnsi="Arabic Typesetting" w:cs="Arabic Typesetting" w:hint="cs"/>
          <w:sz w:val="34"/>
          <w:szCs w:val="34"/>
          <w:rtl/>
          <w:lang w:val="fr-CH"/>
        </w:rPr>
        <w:t>ّ</w:t>
      </w:r>
      <w:r w:rsidRPr="00343D1B">
        <w:rPr>
          <w:rFonts w:ascii="Arabic Typesetting" w:hAnsi="Arabic Typesetting" w:cs="Arabic Typesetting"/>
          <w:sz w:val="34"/>
          <w:szCs w:val="34"/>
          <w:rtl/>
          <w:lang w:val="fr-CH"/>
        </w:rPr>
        <w:t xml:space="preserve">لة بالنسبة إلى نظام لاهاي في الوثيقة </w:t>
      </w:r>
      <w:r w:rsidRPr="00343D1B">
        <w:rPr>
          <w:rFonts w:ascii="Arabic Typesetting" w:hAnsi="Arabic Typesetting" w:cs="Arabic Typesetting"/>
          <w:sz w:val="34"/>
          <w:szCs w:val="34"/>
          <w:lang w:val="fr-CH"/>
        </w:rPr>
        <w:t>H/A/24/3</w:t>
      </w:r>
      <w:r w:rsidRPr="00343D1B">
        <w:rPr>
          <w:rFonts w:ascii="Arabic Typesetting" w:hAnsi="Arabic Typesetting" w:cs="Arabic Typesetting"/>
          <w:sz w:val="34"/>
          <w:szCs w:val="34"/>
          <w:rtl/>
          <w:lang w:val="fr-CH"/>
        </w:rPr>
        <w:t xml:space="preserve"> وقد </w:t>
      </w:r>
      <w:r w:rsidRPr="00343D1B">
        <w:rPr>
          <w:rFonts w:ascii="Arabic Typesetting" w:hAnsi="Arabic Typesetting" w:cs="Arabic Typesetting" w:hint="cs"/>
          <w:sz w:val="34"/>
          <w:szCs w:val="34"/>
          <w:rtl/>
          <w:lang w:val="fr-CH"/>
        </w:rPr>
        <w:t>اعتمدتها</w:t>
      </w:r>
      <w:r w:rsidRPr="00343D1B">
        <w:rPr>
          <w:rFonts w:ascii="Arabic Typesetting" w:hAnsi="Arabic Typesetting" w:cs="Arabic Typesetting"/>
          <w:sz w:val="34"/>
          <w:szCs w:val="34"/>
          <w:rtl/>
          <w:lang w:val="fr-CH"/>
        </w:rPr>
        <w:t xml:space="preserve"> جمعية </w:t>
      </w:r>
      <w:r w:rsidRPr="00343D1B">
        <w:rPr>
          <w:rFonts w:ascii="Arabic Typesetting" w:hAnsi="Arabic Typesetting" w:cs="Arabic Typesetting" w:hint="cs"/>
          <w:sz w:val="34"/>
          <w:szCs w:val="34"/>
          <w:rtl/>
          <w:lang w:val="fr-CH"/>
        </w:rPr>
        <w:t xml:space="preserve">نظام </w:t>
      </w:r>
      <w:r w:rsidRPr="00343D1B">
        <w:rPr>
          <w:rFonts w:ascii="Arabic Typesetting" w:hAnsi="Arabic Typesetting" w:cs="Arabic Typesetting"/>
          <w:sz w:val="34"/>
          <w:szCs w:val="34"/>
          <w:rtl/>
          <w:lang w:val="fr-CH"/>
        </w:rPr>
        <w:t xml:space="preserve">لاهاي كما هو مبين في الوثيقة </w:t>
      </w:r>
      <w:r w:rsidRPr="00343D1B">
        <w:rPr>
          <w:rFonts w:ascii="Arabic Typesetting" w:hAnsi="Arabic Typesetting" w:cs="Arabic Typesetting"/>
          <w:sz w:val="34"/>
          <w:szCs w:val="34"/>
          <w:lang w:val="fr-CH"/>
        </w:rPr>
        <w:t>H/A/24/4</w:t>
      </w:r>
      <w:r w:rsidRPr="00343D1B">
        <w:rPr>
          <w:rFonts w:ascii="Arabic Typesetting" w:hAnsi="Arabic Typesetting" w:cs="Arabic Typesetting"/>
          <w:sz w:val="34"/>
          <w:szCs w:val="34"/>
          <w:rtl/>
          <w:lang w:val="fr-CH"/>
        </w:rPr>
        <w:t xml:space="preserve">. وتنصّ المعادلة الجديدة على إجراء تعديلات على ميزانية اتحاد لاهاي بمبلغ 024 99 فرنكا سويسريا مقابل كل تغيير بمقدار 300 تسجيل </w:t>
      </w:r>
      <w:r w:rsidRPr="00343D1B">
        <w:rPr>
          <w:rFonts w:ascii="Arabic Typesetting" w:hAnsi="Arabic Typesetting" w:cs="Arabic Typesetting" w:hint="cs"/>
          <w:sz w:val="34"/>
          <w:szCs w:val="34"/>
          <w:rtl/>
          <w:lang w:val="fr-CH"/>
        </w:rPr>
        <w:t>و/</w:t>
      </w:r>
      <w:r w:rsidRPr="00343D1B">
        <w:rPr>
          <w:rFonts w:ascii="Arabic Typesetting" w:hAnsi="Arabic Typesetting" w:cs="Arabic Typesetting"/>
          <w:sz w:val="34"/>
          <w:szCs w:val="34"/>
          <w:rtl/>
          <w:lang w:val="fr-CH"/>
        </w:rPr>
        <w:t xml:space="preserve">أو تجديد مدوّن </w:t>
      </w:r>
      <w:r w:rsidRPr="00343D1B">
        <w:rPr>
          <w:rFonts w:ascii="Arabic Typesetting" w:hAnsi="Arabic Typesetting" w:cs="Arabic Typesetting" w:hint="cs"/>
          <w:sz w:val="34"/>
          <w:szCs w:val="34"/>
          <w:rtl/>
          <w:lang w:val="fr-CH"/>
        </w:rPr>
        <w:t>ف</w:t>
      </w:r>
      <w:r w:rsidRPr="00343D1B">
        <w:rPr>
          <w:rFonts w:ascii="Arabic Typesetting" w:hAnsi="Arabic Typesetting" w:cs="Arabic Typesetting"/>
          <w:sz w:val="34"/>
          <w:szCs w:val="34"/>
          <w:rtl/>
          <w:lang w:val="fr-CH"/>
        </w:rPr>
        <w:t xml:space="preserve">ي سجل الاتحاد مقارنة بالتقديرات الأولية الموافق عليها. وقد تكون تلك الموارد، موارد </w:t>
      </w:r>
      <w:r w:rsidRPr="00343D1B">
        <w:rPr>
          <w:rFonts w:ascii="Arabic Typesetting" w:hAnsi="Arabic Typesetting" w:cs="Arabic Typesetting" w:hint="cs"/>
          <w:sz w:val="34"/>
          <w:szCs w:val="34"/>
          <w:rtl/>
          <w:lang w:val="fr-CH"/>
        </w:rPr>
        <w:t xml:space="preserve">موظفين </w:t>
      </w:r>
      <w:r w:rsidRPr="00343D1B">
        <w:rPr>
          <w:rFonts w:ascii="Arabic Typesetting" w:hAnsi="Arabic Typesetting" w:cs="Arabic Typesetting"/>
          <w:sz w:val="34"/>
          <w:szCs w:val="34"/>
          <w:rtl/>
          <w:lang w:val="fr-CH"/>
        </w:rPr>
        <w:t xml:space="preserve">أو </w:t>
      </w:r>
      <w:r w:rsidRPr="00343D1B">
        <w:rPr>
          <w:rFonts w:ascii="Arabic Typesetting" w:hAnsi="Arabic Typesetting" w:cs="Arabic Typesetting" w:hint="cs"/>
          <w:sz w:val="34"/>
          <w:szCs w:val="34"/>
          <w:rtl/>
          <w:lang w:val="fr-CH"/>
        </w:rPr>
        <w:t xml:space="preserve">موارد </w:t>
      </w:r>
      <w:r w:rsidRPr="00343D1B">
        <w:rPr>
          <w:rFonts w:ascii="Arabic Typesetting" w:hAnsi="Arabic Typesetting" w:cs="Arabic Typesetting"/>
          <w:sz w:val="34"/>
          <w:szCs w:val="34"/>
          <w:rtl/>
          <w:lang w:val="fr-CH"/>
        </w:rPr>
        <w:t xml:space="preserve">خلاف </w:t>
      </w:r>
      <w:r w:rsidRPr="00343D1B">
        <w:rPr>
          <w:rFonts w:ascii="Arabic Typesetting" w:hAnsi="Arabic Typesetting" w:cs="Arabic Typesetting" w:hint="cs"/>
          <w:sz w:val="34"/>
          <w:szCs w:val="34"/>
          <w:rtl/>
          <w:lang w:val="fr-CH"/>
        </w:rPr>
        <w:t xml:space="preserve">الموظفين </w:t>
      </w:r>
      <w:r w:rsidRPr="00343D1B">
        <w:rPr>
          <w:rFonts w:ascii="Arabic Typesetting" w:hAnsi="Arabic Typesetting" w:cs="Arabic Typesetting"/>
          <w:sz w:val="34"/>
          <w:szCs w:val="34"/>
          <w:rtl/>
          <w:lang w:val="fr-CH"/>
        </w:rPr>
        <w:t>وت</w:t>
      </w:r>
      <w:r w:rsidRPr="00343D1B">
        <w:rPr>
          <w:rFonts w:ascii="Arabic Typesetting" w:hAnsi="Arabic Typesetting" w:cs="Arabic Typesetting" w:hint="cs"/>
          <w:sz w:val="34"/>
          <w:szCs w:val="34"/>
          <w:rtl/>
          <w:lang w:val="fr-CH"/>
        </w:rPr>
        <w:t>ُ</w:t>
      </w:r>
      <w:r w:rsidRPr="00343D1B">
        <w:rPr>
          <w:rFonts w:ascii="Arabic Typesetting" w:hAnsi="Arabic Typesetting" w:cs="Arabic Typesetting"/>
          <w:sz w:val="34"/>
          <w:szCs w:val="34"/>
          <w:rtl/>
          <w:lang w:val="fr-CH"/>
        </w:rPr>
        <w:t xml:space="preserve">رصد لإدارة سجل اتحاد لاهاي بنسبة </w:t>
      </w:r>
      <w:r w:rsidRPr="00343D1B">
        <w:rPr>
          <w:rFonts w:ascii="Arabic Typesetting" w:hAnsi="Arabic Typesetting" w:cs="Arabic Typesetting" w:hint="cs"/>
          <w:sz w:val="34"/>
          <w:szCs w:val="34"/>
          <w:rtl/>
          <w:lang w:val="fr-CH"/>
        </w:rPr>
        <w:t>87,5</w:t>
      </w:r>
      <w:r w:rsidRPr="00343D1B">
        <w:rPr>
          <w:rFonts w:ascii="Arabic Typesetting" w:hAnsi="Arabic Typesetting" w:cs="Arabic Typesetting"/>
          <w:sz w:val="34"/>
          <w:szCs w:val="34"/>
          <w:rtl/>
          <w:lang w:val="fr-CH"/>
        </w:rPr>
        <w:t xml:space="preserve"> و</w:t>
      </w:r>
      <w:r w:rsidRPr="00343D1B">
        <w:rPr>
          <w:rFonts w:ascii="Arabic Typesetting" w:hAnsi="Arabic Typesetting" w:cs="Arabic Typesetting" w:hint="cs"/>
          <w:sz w:val="34"/>
          <w:szCs w:val="34"/>
          <w:rtl/>
          <w:lang w:val="fr-CH"/>
        </w:rPr>
        <w:t>ل</w:t>
      </w:r>
      <w:r w:rsidRPr="00343D1B">
        <w:rPr>
          <w:rFonts w:ascii="Arabic Typesetting" w:hAnsi="Arabic Typesetting" w:cs="Arabic Typesetting"/>
          <w:sz w:val="34"/>
          <w:szCs w:val="34"/>
          <w:rtl/>
          <w:lang w:val="fr-CH"/>
        </w:rPr>
        <w:t xml:space="preserve">خدمات الدعم </w:t>
      </w:r>
      <w:r w:rsidRPr="00343D1B">
        <w:rPr>
          <w:rFonts w:ascii="Arabic Typesetting" w:hAnsi="Arabic Typesetting" w:cs="Arabic Typesetting" w:hint="cs"/>
          <w:sz w:val="34"/>
          <w:szCs w:val="34"/>
          <w:rtl/>
          <w:lang w:val="fr-CH"/>
        </w:rPr>
        <w:t>بنسبة 12,5</w:t>
      </w:r>
      <w:r w:rsidRPr="00343D1B">
        <w:rPr>
          <w:rFonts w:ascii="Arabic Typesetting" w:hAnsi="Arabic Typesetting" w:cs="Arabic Typesetting"/>
          <w:sz w:val="34"/>
          <w:szCs w:val="34"/>
          <w:rtl/>
          <w:lang w:val="fr-CH"/>
        </w:rPr>
        <w:t>.</w:t>
      </w:r>
    </w:p>
    <w:p w:rsidR="00E7150C" w:rsidRDefault="00E7150C" w:rsidP="00DE1B51">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rtl/>
        </w:rPr>
      </w:pPr>
      <w:r>
        <w:rPr>
          <w:rtl/>
        </w:rPr>
        <w:br w:type="page"/>
      </w:r>
    </w:p>
    <w:p w:rsidR="00E7150C" w:rsidRPr="00B879E1" w:rsidRDefault="00E7150C" w:rsidP="00E7150C">
      <w:pPr>
        <w:pStyle w:val="StyleHeading3ComplexItalic"/>
        <w:tabs>
          <w:tab w:val="clear" w:pos="1985"/>
          <w:tab w:val="left" w:pos="0"/>
        </w:tabs>
        <w:bidi/>
        <w:spacing w:after="120" w:line="420" w:lineRule="exact"/>
        <w:outlineLvl w:val="0"/>
        <w:rPr>
          <w:rFonts w:ascii="Arabic Typesetting" w:hAnsi="Arabic Typesetting" w:cs="Arabic Typesetting"/>
          <w:b w:val="0"/>
          <w:bCs/>
          <w:i/>
          <w:iCs w:val="0"/>
          <w:caps w:val="0"/>
          <w:sz w:val="40"/>
          <w:szCs w:val="40"/>
          <w:rtl/>
        </w:rPr>
      </w:pPr>
      <w:bookmarkStart w:id="46" w:name="_Toc358745274"/>
      <w:bookmarkStart w:id="47" w:name="_Toc364355440"/>
      <w:bookmarkStart w:id="48" w:name="_Toc420595555"/>
      <w:r w:rsidRPr="00B879E1">
        <w:rPr>
          <w:rFonts w:ascii="Arabic Typesetting" w:hAnsi="Arabic Typesetting" w:cs="Arabic Typesetting"/>
          <w:b w:val="0"/>
          <w:bCs/>
          <w:i/>
          <w:iCs w:val="0"/>
          <w:caps w:val="0"/>
          <w:sz w:val="40"/>
          <w:szCs w:val="40"/>
          <w:rtl/>
        </w:rPr>
        <w:lastRenderedPageBreak/>
        <w:t xml:space="preserve">الملحق </w:t>
      </w:r>
      <w:r w:rsidRPr="00B879E1">
        <w:rPr>
          <w:rFonts w:ascii="Arabic Typesetting" w:hAnsi="Arabic Typesetting" w:cs="Arabic Typesetting" w:hint="cs"/>
          <w:b w:val="0"/>
          <w:bCs/>
          <w:i/>
          <w:iCs w:val="0"/>
          <w:caps w:val="0"/>
          <w:sz w:val="40"/>
          <w:szCs w:val="40"/>
          <w:rtl/>
        </w:rPr>
        <w:t>ه</w:t>
      </w:r>
      <w:r w:rsidRPr="00B879E1">
        <w:rPr>
          <w:rFonts w:ascii="Arabic Typesetting" w:hAnsi="Arabic Typesetting" w:cs="Arabic Typesetting"/>
          <w:b w:val="0"/>
          <w:bCs/>
          <w:i/>
          <w:iCs w:val="0"/>
          <w:caps w:val="0"/>
          <w:sz w:val="40"/>
          <w:szCs w:val="40"/>
          <w:rtl/>
        </w:rPr>
        <w:t>ا</w:t>
      </w:r>
      <w:r w:rsidRPr="00B879E1">
        <w:rPr>
          <w:rFonts w:ascii="Arabic Typesetting" w:hAnsi="Arabic Typesetting" w:cs="Arabic Typesetting" w:hint="cs"/>
          <w:b w:val="0"/>
          <w:bCs/>
          <w:i/>
          <w:iCs w:val="0"/>
          <w:caps w:val="0"/>
          <w:sz w:val="40"/>
          <w:szCs w:val="40"/>
          <w:rtl/>
        </w:rPr>
        <w:t>ء</w:t>
      </w:r>
      <w:bookmarkEnd w:id="46"/>
      <w:bookmarkEnd w:id="47"/>
      <w:bookmarkEnd w:id="48"/>
    </w:p>
    <w:p w:rsidR="004E3D25" w:rsidRPr="00B879E1" w:rsidRDefault="00B879E1" w:rsidP="00E7150C">
      <w:pPr>
        <w:pStyle w:val="ARNumbered1"/>
        <w:tabs>
          <w:tab w:val="left" w:pos="567"/>
          <w:tab w:val="left" w:pos="1134"/>
          <w:tab w:val="left" w:pos="1701"/>
          <w:tab w:val="left" w:pos="2268"/>
          <w:tab w:val="left" w:pos="2835"/>
          <w:tab w:val="left" w:pos="3402"/>
          <w:tab w:val="left" w:pos="3969"/>
          <w:tab w:val="left" w:pos="4536"/>
          <w:tab w:val="left" w:pos="5109"/>
        </w:tabs>
        <w:spacing w:line="276" w:lineRule="auto"/>
        <w:rPr>
          <w:bCs/>
          <w:i/>
          <w:sz w:val="40"/>
          <w:szCs w:val="40"/>
          <w:rtl/>
        </w:rPr>
      </w:pPr>
      <w:r w:rsidRPr="00B879E1">
        <w:rPr>
          <w:bCs/>
          <w:i/>
          <w:sz w:val="40"/>
          <w:szCs w:val="40"/>
          <w:rtl/>
        </w:rPr>
        <w:t>قائمة المختصرات الواردة في النص الإنكليزي</w:t>
      </w:r>
    </w:p>
    <w:p w:rsidR="004D77CC" w:rsidRPr="00FA370F" w:rsidRDefault="004D77CC" w:rsidP="004D77CC">
      <w:pPr>
        <w:tabs>
          <w:tab w:val="left" w:pos="2127"/>
        </w:tabs>
        <w:spacing w:after="40"/>
        <w:ind w:left="2126" w:right="-476" w:hanging="2126"/>
        <w:rPr>
          <w:rFonts w:asciiTheme="minorBidi" w:hAnsiTheme="minorBidi" w:cstheme="minorBidi"/>
          <w:b/>
          <w:bCs/>
          <w:sz w:val="20"/>
        </w:rPr>
      </w:pPr>
      <w:r w:rsidRPr="00FA370F">
        <w:rPr>
          <w:rFonts w:asciiTheme="minorBidi" w:hAnsiTheme="minorBidi" w:cstheme="minorBidi"/>
          <w:b/>
          <w:bCs/>
          <w:sz w:val="20"/>
        </w:rPr>
        <w:t>A</w:t>
      </w:r>
      <w:r w:rsidRPr="00FA370F">
        <w:rPr>
          <w:rFonts w:asciiTheme="minorBidi" w:hAnsiTheme="minorBidi" w:cstheme="minorBidi"/>
          <w:sz w:val="20"/>
        </w:rPr>
        <w:t>BC</w:t>
      </w:r>
      <w:r w:rsidRPr="00FA370F">
        <w:rPr>
          <w:rFonts w:asciiTheme="minorBidi" w:hAnsiTheme="minorBidi" w:cstheme="minorBidi"/>
          <w:sz w:val="20"/>
        </w:rPr>
        <w:tab/>
        <w:t xml:space="preserve">Accessible Books Consortium </w:t>
      </w:r>
    </w:p>
    <w:p w:rsidR="004D77CC" w:rsidRPr="00FA370F" w:rsidRDefault="004D77CC" w:rsidP="004D77CC">
      <w:pPr>
        <w:tabs>
          <w:tab w:val="left" w:pos="2127"/>
        </w:tabs>
        <w:spacing w:after="40"/>
        <w:ind w:left="2126" w:right="-476" w:hanging="2126"/>
        <w:rPr>
          <w:rFonts w:asciiTheme="minorBidi" w:hAnsiTheme="minorBidi" w:cstheme="minorBidi"/>
          <w:sz w:val="20"/>
        </w:rPr>
      </w:pPr>
      <w:r w:rsidRPr="00FA370F">
        <w:rPr>
          <w:rFonts w:asciiTheme="minorBidi" w:hAnsiTheme="minorBidi" w:cstheme="minorBidi"/>
          <w:bCs/>
          <w:sz w:val="20"/>
        </w:rPr>
        <w:t>A</w:t>
      </w:r>
      <w:r w:rsidRPr="00FA370F">
        <w:rPr>
          <w:rFonts w:asciiTheme="minorBidi" w:hAnsiTheme="minorBidi" w:cstheme="minorBidi"/>
          <w:sz w:val="20"/>
        </w:rPr>
        <w:t>CE</w:t>
      </w:r>
      <w:r w:rsidRPr="00FA370F">
        <w:rPr>
          <w:rFonts w:asciiTheme="minorBidi" w:hAnsiTheme="minorBidi" w:cstheme="minorBidi"/>
          <w:sz w:val="20"/>
        </w:rPr>
        <w:tab/>
        <w:t xml:space="preserve">Advisory Committee on Enforcement </w:t>
      </w:r>
    </w:p>
    <w:p w:rsidR="004D77CC" w:rsidRPr="00FA370F" w:rsidRDefault="004D77CC" w:rsidP="004D77CC">
      <w:pPr>
        <w:tabs>
          <w:tab w:val="left" w:pos="2127"/>
        </w:tabs>
        <w:spacing w:after="40"/>
        <w:ind w:left="2126" w:hanging="2126"/>
        <w:rPr>
          <w:rFonts w:asciiTheme="minorBidi" w:hAnsiTheme="minorBidi" w:cstheme="minorBidi"/>
          <w:sz w:val="20"/>
        </w:rPr>
      </w:pPr>
      <w:r w:rsidRPr="00FA370F">
        <w:rPr>
          <w:rFonts w:asciiTheme="minorBidi" w:hAnsiTheme="minorBidi" w:cstheme="minorBidi"/>
          <w:sz w:val="20"/>
        </w:rPr>
        <w:t>ADR</w:t>
      </w:r>
      <w:r w:rsidRPr="00FA370F">
        <w:rPr>
          <w:rFonts w:asciiTheme="minorBidi" w:hAnsiTheme="minorBidi" w:cstheme="minorBidi"/>
          <w:sz w:val="20"/>
        </w:rPr>
        <w:tab/>
        <w:t>Alternative Dispute Resolution</w:t>
      </w:r>
    </w:p>
    <w:p w:rsidR="004D77CC" w:rsidRPr="00FA370F" w:rsidRDefault="004D77CC" w:rsidP="004D77CC">
      <w:pPr>
        <w:tabs>
          <w:tab w:val="left" w:pos="2127"/>
        </w:tabs>
        <w:spacing w:after="40"/>
        <w:ind w:left="2126" w:hanging="2126"/>
        <w:rPr>
          <w:rFonts w:asciiTheme="minorBidi" w:hAnsiTheme="minorBidi" w:cstheme="minorBidi"/>
          <w:i/>
          <w:sz w:val="20"/>
          <w:lang w:val="en"/>
        </w:rPr>
      </w:pPr>
      <w:r w:rsidRPr="00FA370F">
        <w:rPr>
          <w:rFonts w:asciiTheme="minorBidi" w:hAnsiTheme="minorBidi" w:cstheme="minorBidi"/>
          <w:sz w:val="20"/>
          <w:lang w:val="en"/>
        </w:rPr>
        <w:t>AIMS</w:t>
      </w:r>
      <w:r w:rsidRPr="00FA370F">
        <w:rPr>
          <w:rFonts w:asciiTheme="minorBidi" w:hAnsiTheme="minorBidi" w:cstheme="minorBidi"/>
          <w:sz w:val="20"/>
          <w:lang w:val="en"/>
        </w:rPr>
        <w:tab/>
      </w:r>
      <w:r w:rsidRPr="00FA370F">
        <w:rPr>
          <w:rStyle w:val="Emphasis"/>
          <w:rFonts w:asciiTheme="minorBidi" w:hAnsiTheme="minorBidi" w:cstheme="minorBidi"/>
          <w:sz w:val="20"/>
        </w:rPr>
        <w:t>Administration Information Management System</w:t>
      </w:r>
    </w:p>
    <w:p w:rsidR="004D77CC" w:rsidRPr="00FA370F" w:rsidRDefault="004D77CC" w:rsidP="004D77CC">
      <w:pPr>
        <w:tabs>
          <w:tab w:val="left" w:pos="2127"/>
        </w:tabs>
        <w:spacing w:after="40"/>
        <w:ind w:left="2126" w:hanging="2126"/>
        <w:rPr>
          <w:rFonts w:asciiTheme="minorBidi" w:hAnsiTheme="minorBidi" w:cstheme="minorBidi"/>
          <w:sz w:val="20"/>
        </w:rPr>
      </w:pPr>
      <w:r w:rsidRPr="00FA370F">
        <w:rPr>
          <w:rFonts w:asciiTheme="minorBidi" w:hAnsiTheme="minorBidi" w:cstheme="minorBidi"/>
          <w:sz w:val="20"/>
        </w:rPr>
        <w:t>ARDI</w:t>
      </w:r>
      <w:r w:rsidRPr="00FA370F">
        <w:rPr>
          <w:rFonts w:asciiTheme="minorBidi" w:hAnsiTheme="minorBidi" w:cstheme="minorBidi"/>
          <w:sz w:val="20"/>
        </w:rPr>
        <w:tab/>
      </w:r>
      <w:r w:rsidRPr="00FA370F">
        <w:rPr>
          <w:rFonts w:asciiTheme="minorBidi" w:hAnsiTheme="minorBidi" w:cstheme="minorBidi"/>
          <w:bCs/>
          <w:sz w:val="20"/>
        </w:rPr>
        <w:t>Access to Research for Development and Innovation</w:t>
      </w:r>
    </w:p>
    <w:p w:rsidR="004D77CC" w:rsidRPr="00FA370F" w:rsidRDefault="004D77CC" w:rsidP="004D77CC">
      <w:pPr>
        <w:tabs>
          <w:tab w:val="left" w:pos="2127"/>
        </w:tabs>
        <w:spacing w:after="40"/>
        <w:rPr>
          <w:rFonts w:asciiTheme="minorBidi" w:hAnsiTheme="minorBidi" w:cstheme="minorBidi"/>
          <w:sz w:val="20"/>
        </w:rPr>
      </w:pPr>
      <w:r w:rsidRPr="00FA370F">
        <w:rPr>
          <w:rFonts w:asciiTheme="minorBidi" w:hAnsiTheme="minorBidi" w:cstheme="minorBidi"/>
          <w:sz w:val="20"/>
        </w:rPr>
        <w:t>ASEAN</w:t>
      </w:r>
      <w:r w:rsidRPr="00FA370F">
        <w:rPr>
          <w:rFonts w:asciiTheme="minorBidi" w:hAnsiTheme="minorBidi" w:cstheme="minorBidi"/>
          <w:sz w:val="20"/>
        </w:rPr>
        <w:tab/>
      </w:r>
      <w:r w:rsidRPr="00FA370F">
        <w:rPr>
          <w:rFonts w:asciiTheme="minorBidi" w:hAnsiTheme="minorBidi" w:cstheme="minorBidi"/>
          <w:sz w:val="20"/>
          <w:lang w:val="en"/>
        </w:rPr>
        <w:t>Association of South East Asian Nations</w:t>
      </w:r>
    </w:p>
    <w:p w:rsidR="004D77CC" w:rsidRPr="00FA370F" w:rsidRDefault="004D77CC" w:rsidP="004D77CC">
      <w:pPr>
        <w:tabs>
          <w:tab w:val="left" w:pos="2127"/>
        </w:tabs>
        <w:spacing w:after="40"/>
        <w:rPr>
          <w:rFonts w:asciiTheme="minorBidi" w:hAnsiTheme="minorBidi" w:cstheme="minorBidi"/>
          <w:sz w:val="20"/>
        </w:rPr>
      </w:pPr>
      <w:r w:rsidRPr="00FA370F">
        <w:rPr>
          <w:rFonts w:asciiTheme="minorBidi" w:hAnsiTheme="minorBidi" w:cstheme="minorBidi"/>
          <w:sz w:val="20"/>
        </w:rPr>
        <w:t>ASHI</w:t>
      </w:r>
      <w:r w:rsidRPr="00FA370F">
        <w:rPr>
          <w:rFonts w:asciiTheme="minorBidi" w:hAnsiTheme="minorBidi" w:cstheme="minorBidi"/>
          <w:sz w:val="20"/>
        </w:rPr>
        <w:tab/>
        <w:t>After-Service Health Insurance</w:t>
      </w:r>
    </w:p>
    <w:p w:rsidR="004D77CC" w:rsidRPr="00FA370F" w:rsidRDefault="004D77CC" w:rsidP="004D77CC">
      <w:pPr>
        <w:tabs>
          <w:tab w:val="left" w:pos="2127"/>
        </w:tabs>
        <w:spacing w:after="40"/>
        <w:rPr>
          <w:rFonts w:asciiTheme="minorBidi" w:hAnsiTheme="minorBidi" w:cstheme="minorBidi"/>
          <w:sz w:val="20"/>
        </w:rPr>
      </w:pPr>
      <w:r w:rsidRPr="00FA370F">
        <w:rPr>
          <w:rFonts w:asciiTheme="minorBidi" w:hAnsiTheme="minorBidi" w:cstheme="minorBidi"/>
          <w:sz w:val="20"/>
        </w:rPr>
        <w:t>ASPI</w:t>
      </w:r>
      <w:r w:rsidRPr="00FA370F">
        <w:rPr>
          <w:rFonts w:asciiTheme="minorBidi" w:hAnsiTheme="minorBidi" w:cstheme="minorBidi"/>
          <w:sz w:val="20"/>
        </w:rPr>
        <w:tab/>
        <w:t>Access to Specialized Patent Information</w:t>
      </w:r>
    </w:p>
    <w:p w:rsidR="004D77CC" w:rsidRPr="00FA370F" w:rsidRDefault="004D77CC" w:rsidP="004D77CC">
      <w:pPr>
        <w:tabs>
          <w:tab w:val="left" w:pos="2127"/>
        </w:tabs>
        <w:spacing w:after="40"/>
        <w:rPr>
          <w:rFonts w:asciiTheme="minorBidi" w:hAnsiTheme="minorBidi" w:cstheme="minorBidi"/>
          <w:sz w:val="20"/>
        </w:rPr>
      </w:pPr>
      <w:r w:rsidRPr="00FA370F">
        <w:rPr>
          <w:rFonts w:asciiTheme="minorBidi" w:hAnsiTheme="minorBidi" w:cstheme="minorBidi"/>
          <w:sz w:val="20"/>
        </w:rPr>
        <w:t>AUTM</w:t>
      </w:r>
      <w:r w:rsidRPr="00FA370F">
        <w:rPr>
          <w:rFonts w:asciiTheme="minorBidi" w:hAnsiTheme="minorBidi" w:cstheme="minorBidi"/>
          <w:sz w:val="20"/>
        </w:rPr>
        <w:tab/>
        <w:t>Association of University Technology Managers</w:t>
      </w:r>
    </w:p>
    <w:p w:rsidR="004D77CC" w:rsidRPr="00FA370F" w:rsidRDefault="004D77CC" w:rsidP="004D77CC">
      <w:pPr>
        <w:tabs>
          <w:tab w:val="left" w:pos="2127"/>
        </w:tabs>
        <w:ind w:left="2126" w:hanging="2126"/>
        <w:rPr>
          <w:rFonts w:asciiTheme="minorBidi" w:hAnsiTheme="minorBidi" w:cstheme="minorBidi"/>
          <w:sz w:val="20"/>
        </w:rPr>
      </w:pPr>
      <w:r w:rsidRPr="00FA370F">
        <w:rPr>
          <w:rFonts w:asciiTheme="minorBidi" w:hAnsiTheme="minorBidi" w:cstheme="minorBidi"/>
          <w:sz w:val="20"/>
        </w:rPr>
        <w:t>AWGIPC</w:t>
      </w:r>
      <w:r w:rsidRPr="00FA370F">
        <w:rPr>
          <w:rFonts w:asciiTheme="minorBidi" w:hAnsiTheme="minorBidi" w:cstheme="minorBidi"/>
          <w:sz w:val="20"/>
        </w:rPr>
        <w:tab/>
        <w:t>ASEAN Working Group on Intellectual Property Cooperation</w:t>
      </w:r>
    </w:p>
    <w:p w:rsidR="004D77CC" w:rsidRPr="00FA370F" w:rsidRDefault="004D77CC" w:rsidP="004D77CC">
      <w:pPr>
        <w:tabs>
          <w:tab w:val="left" w:pos="2127"/>
        </w:tabs>
        <w:spacing w:after="120"/>
        <w:ind w:left="2126" w:hanging="2126"/>
        <w:rPr>
          <w:rFonts w:asciiTheme="minorBidi" w:hAnsiTheme="minorBidi" w:cstheme="minorBidi"/>
          <w:sz w:val="20"/>
        </w:rPr>
      </w:pPr>
    </w:p>
    <w:p w:rsidR="004D77CC" w:rsidRPr="00FA370F" w:rsidRDefault="004D77CC" w:rsidP="004D77CC">
      <w:pPr>
        <w:tabs>
          <w:tab w:val="left" w:pos="2127"/>
        </w:tabs>
        <w:ind w:left="2126" w:hanging="2126"/>
        <w:rPr>
          <w:rStyle w:val="st"/>
          <w:rFonts w:asciiTheme="minorBidi" w:hAnsiTheme="minorBidi" w:cstheme="minorBidi"/>
          <w:sz w:val="20"/>
        </w:rPr>
      </w:pPr>
      <w:r w:rsidRPr="00FA370F">
        <w:rPr>
          <w:rFonts w:asciiTheme="minorBidi" w:hAnsiTheme="minorBidi" w:cstheme="minorBidi"/>
          <w:b/>
          <w:sz w:val="20"/>
        </w:rPr>
        <w:t>B</w:t>
      </w:r>
      <w:r w:rsidRPr="00FA370F">
        <w:rPr>
          <w:rFonts w:asciiTheme="minorBidi" w:hAnsiTheme="minorBidi" w:cstheme="minorBidi"/>
          <w:sz w:val="20"/>
        </w:rPr>
        <w:t>OIP</w:t>
      </w:r>
      <w:r w:rsidRPr="00FA370F">
        <w:rPr>
          <w:rFonts w:asciiTheme="minorBidi" w:hAnsiTheme="minorBidi" w:cstheme="minorBidi"/>
          <w:sz w:val="20"/>
        </w:rPr>
        <w:tab/>
      </w:r>
      <w:r w:rsidRPr="00FA370F">
        <w:rPr>
          <w:rStyle w:val="st"/>
          <w:rFonts w:asciiTheme="minorBidi" w:hAnsiTheme="minorBidi" w:cstheme="minorBidi"/>
          <w:sz w:val="20"/>
        </w:rPr>
        <w:t>Benelux Organization for Intellectual Property</w:t>
      </w:r>
    </w:p>
    <w:p w:rsidR="004D77CC" w:rsidRPr="00FA370F" w:rsidRDefault="004D77CC" w:rsidP="004D77CC">
      <w:pPr>
        <w:tabs>
          <w:tab w:val="left" w:pos="2127"/>
        </w:tabs>
        <w:spacing w:after="120"/>
        <w:ind w:left="2126" w:hanging="2126"/>
        <w:rPr>
          <w:rFonts w:asciiTheme="minorBidi" w:hAnsiTheme="minorBidi" w:cstheme="minorBidi"/>
          <w:sz w:val="20"/>
        </w:rPr>
      </w:pP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b/>
          <w:bCs/>
          <w:sz w:val="20"/>
        </w:rPr>
        <w:t>C</w:t>
      </w:r>
      <w:r w:rsidRPr="00FA370F">
        <w:rPr>
          <w:rFonts w:asciiTheme="minorBidi" w:hAnsiTheme="minorBidi" w:cstheme="minorBidi"/>
          <w:sz w:val="20"/>
        </w:rPr>
        <w:t>ASE</w:t>
      </w:r>
      <w:r w:rsidRPr="00FA370F">
        <w:rPr>
          <w:rFonts w:asciiTheme="minorBidi" w:hAnsiTheme="minorBidi" w:cstheme="minorBidi"/>
          <w:sz w:val="20"/>
        </w:rPr>
        <w:tab/>
        <w:t>Centralized Access to Search and Examination Results</w:t>
      </w:r>
    </w:p>
    <w:p w:rsidR="004D77CC" w:rsidRPr="00FA370F" w:rsidRDefault="004D77CC" w:rsidP="004D77CC">
      <w:pPr>
        <w:tabs>
          <w:tab w:val="left" w:pos="2127"/>
        </w:tabs>
        <w:spacing w:after="40"/>
        <w:ind w:left="2127" w:hanging="2127"/>
        <w:rPr>
          <w:rFonts w:asciiTheme="minorBidi" w:hAnsiTheme="minorBidi" w:cstheme="minorBidi"/>
          <w:sz w:val="20"/>
        </w:rPr>
      </w:pPr>
      <w:proofErr w:type="spellStart"/>
      <w:r w:rsidRPr="00FA370F">
        <w:rPr>
          <w:rFonts w:asciiTheme="minorBidi" w:hAnsiTheme="minorBidi" w:cstheme="minorBidi"/>
          <w:sz w:val="20"/>
        </w:rPr>
        <w:t>ccTLDs</w:t>
      </w:r>
      <w:proofErr w:type="spellEnd"/>
      <w:r w:rsidRPr="00FA370F">
        <w:rPr>
          <w:rFonts w:asciiTheme="minorBidi" w:hAnsiTheme="minorBidi" w:cstheme="minorBidi"/>
          <w:sz w:val="20"/>
        </w:rPr>
        <w:tab/>
        <w:t>country code Top-Level Domain</w:t>
      </w:r>
    </w:p>
    <w:p w:rsidR="004D77CC" w:rsidRPr="00FA370F" w:rsidRDefault="004D77CC" w:rsidP="004D77CC">
      <w:pPr>
        <w:pStyle w:val="BlockText"/>
        <w:rPr>
          <w:rFonts w:asciiTheme="minorBidi" w:hAnsiTheme="minorBidi" w:cstheme="minorBidi"/>
          <w:sz w:val="20"/>
        </w:rPr>
      </w:pPr>
      <w:r w:rsidRPr="00FA370F">
        <w:rPr>
          <w:rFonts w:asciiTheme="minorBidi" w:hAnsiTheme="minorBidi" w:cstheme="minorBidi"/>
          <w:sz w:val="20"/>
        </w:rPr>
        <w:t>CDIP</w:t>
      </w:r>
      <w:r w:rsidRPr="00FA370F">
        <w:rPr>
          <w:rFonts w:asciiTheme="minorBidi" w:hAnsiTheme="minorBidi" w:cstheme="minorBidi"/>
          <w:sz w:val="20"/>
        </w:rPr>
        <w:tab/>
        <w:t>Conference on Development and Intellectual Property</w:t>
      </w:r>
    </w:p>
    <w:p w:rsidR="004D77CC" w:rsidRPr="00FA370F" w:rsidRDefault="004D77CC" w:rsidP="004D77CC">
      <w:pPr>
        <w:pStyle w:val="BlockText"/>
        <w:rPr>
          <w:rFonts w:asciiTheme="minorBidi" w:hAnsiTheme="minorBidi" w:cstheme="minorBidi"/>
          <w:sz w:val="20"/>
        </w:rPr>
      </w:pPr>
      <w:r w:rsidRPr="00FA370F">
        <w:rPr>
          <w:rFonts w:asciiTheme="minorBidi" w:hAnsiTheme="minorBidi" w:cstheme="minorBidi"/>
          <w:sz w:val="20"/>
        </w:rPr>
        <w:t>CIS</w:t>
      </w:r>
      <w:r w:rsidRPr="00FA370F">
        <w:rPr>
          <w:rFonts w:asciiTheme="minorBidi" w:hAnsiTheme="minorBidi" w:cstheme="minorBidi"/>
          <w:sz w:val="20"/>
        </w:rPr>
        <w:tab/>
        <w:t>Commonwealth of Independent States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bCs/>
          <w:sz w:val="20"/>
        </w:rPr>
        <w:t>CLIR</w:t>
      </w:r>
      <w:r w:rsidRPr="00FA370F">
        <w:rPr>
          <w:rFonts w:asciiTheme="minorBidi" w:hAnsiTheme="minorBidi" w:cstheme="minorBidi"/>
          <w:bCs/>
          <w:sz w:val="20"/>
        </w:rPr>
        <w:tab/>
        <w:t>Cross Lingual Information Retrieval</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CMG</w:t>
      </w:r>
      <w:r w:rsidRPr="00FA370F">
        <w:rPr>
          <w:rFonts w:asciiTheme="minorBidi" w:hAnsiTheme="minorBidi" w:cstheme="minorBidi"/>
          <w:sz w:val="20"/>
        </w:rPr>
        <w:tab/>
        <w:t>Crisis Management Group</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CMOs</w:t>
      </w:r>
      <w:r w:rsidRPr="00FA370F">
        <w:rPr>
          <w:rFonts w:asciiTheme="minorBidi" w:hAnsiTheme="minorBidi" w:cstheme="minorBidi"/>
          <w:sz w:val="20"/>
        </w:rPr>
        <w:tab/>
        <w:t>Collective Management Organizations</w:t>
      </w:r>
    </w:p>
    <w:p w:rsidR="004D77CC" w:rsidRPr="00FA370F" w:rsidRDefault="004D77CC" w:rsidP="004D77CC">
      <w:pPr>
        <w:tabs>
          <w:tab w:val="left" w:pos="2127"/>
        </w:tabs>
        <w:spacing w:after="40"/>
        <w:rPr>
          <w:rFonts w:asciiTheme="minorBidi" w:hAnsiTheme="minorBidi" w:cstheme="minorBidi"/>
          <w:sz w:val="20"/>
        </w:rPr>
      </w:pPr>
      <w:r w:rsidRPr="00FA370F">
        <w:rPr>
          <w:rFonts w:asciiTheme="minorBidi" w:hAnsiTheme="minorBidi" w:cstheme="minorBidi"/>
          <w:b/>
          <w:bCs/>
          <w:sz w:val="20"/>
        </w:rPr>
        <w:t>D</w:t>
      </w:r>
      <w:r w:rsidRPr="00FA370F">
        <w:rPr>
          <w:rFonts w:asciiTheme="minorBidi" w:hAnsiTheme="minorBidi" w:cstheme="minorBidi"/>
          <w:sz w:val="20"/>
        </w:rPr>
        <w:t>A</w:t>
      </w:r>
      <w:r w:rsidRPr="00FA370F">
        <w:rPr>
          <w:rFonts w:asciiTheme="minorBidi" w:hAnsiTheme="minorBidi" w:cstheme="minorBidi"/>
          <w:sz w:val="20"/>
        </w:rPr>
        <w:tab/>
        <w:t>Development Agenda</w:t>
      </w:r>
    </w:p>
    <w:p w:rsidR="004D77CC" w:rsidRPr="00FA370F" w:rsidRDefault="004D77CC" w:rsidP="004D77CC">
      <w:pPr>
        <w:tabs>
          <w:tab w:val="left" w:pos="2127"/>
          <w:tab w:val="left" w:pos="2268"/>
        </w:tabs>
        <w:spacing w:after="40"/>
        <w:rPr>
          <w:rFonts w:asciiTheme="minorBidi" w:hAnsiTheme="minorBidi" w:cstheme="minorBidi"/>
          <w:sz w:val="20"/>
        </w:rPr>
      </w:pPr>
      <w:r w:rsidRPr="00FA370F">
        <w:rPr>
          <w:rFonts w:asciiTheme="minorBidi" w:hAnsiTheme="minorBidi" w:cstheme="minorBidi"/>
          <w:sz w:val="20"/>
        </w:rPr>
        <w:t>DAS</w:t>
      </w:r>
      <w:r w:rsidRPr="00FA370F">
        <w:rPr>
          <w:rFonts w:asciiTheme="minorBidi" w:hAnsiTheme="minorBidi" w:cstheme="minorBidi"/>
          <w:sz w:val="20"/>
        </w:rPr>
        <w:tab/>
        <w:t>Digital Access Service for Priority Documents</w:t>
      </w:r>
    </w:p>
    <w:p w:rsidR="004D77CC" w:rsidRPr="00FA370F" w:rsidRDefault="004D77CC" w:rsidP="004D77CC">
      <w:pPr>
        <w:tabs>
          <w:tab w:val="left" w:pos="2127"/>
        </w:tabs>
        <w:spacing w:after="40"/>
        <w:rPr>
          <w:rFonts w:asciiTheme="minorBidi" w:hAnsiTheme="minorBidi" w:cstheme="minorBidi"/>
          <w:sz w:val="20"/>
        </w:rPr>
      </w:pPr>
      <w:r w:rsidRPr="00FA370F">
        <w:rPr>
          <w:rFonts w:asciiTheme="minorBidi" w:hAnsiTheme="minorBidi" w:cstheme="minorBidi"/>
          <w:sz w:val="20"/>
        </w:rPr>
        <w:t>DNS</w:t>
      </w:r>
      <w:r w:rsidRPr="00FA370F">
        <w:rPr>
          <w:rFonts w:asciiTheme="minorBidi" w:hAnsiTheme="minorBidi" w:cstheme="minorBidi"/>
          <w:sz w:val="20"/>
        </w:rPr>
        <w:tab/>
        <w:t>Domain Name System</w:t>
      </w:r>
    </w:p>
    <w:p w:rsidR="004D77CC" w:rsidRPr="00FA370F" w:rsidRDefault="004D77CC" w:rsidP="004D77CC">
      <w:pPr>
        <w:tabs>
          <w:tab w:val="left" w:pos="2127"/>
        </w:tabs>
        <w:spacing w:after="120"/>
        <w:ind w:left="2126" w:hanging="2126"/>
        <w:rPr>
          <w:rFonts w:asciiTheme="minorBidi" w:hAnsiTheme="minorBidi" w:cstheme="minorBidi"/>
          <w:sz w:val="20"/>
        </w:rPr>
      </w:pP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b/>
          <w:sz w:val="20"/>
        </w:rPr>
        <w:t>E</w:t>
      </w:r>
      <w:r w:rsidRPr="00FA370F">
        <w:rPr>
          <w:rFonts w:asciiTheme="minorBidi" w:hAnsiTheme="minorBidi" w:cstheme="minorBidi"/>
          <w:sz w:val="20"/>
        </w:rPr>
        <w:t>CM</w:t>
      </w:r>
      <w:r w:rsidRPr="00FA370F">
        <w:rPr>
          <w:rFonts w:asciiTheme="minorBidi" w:hAnsiTheme="minorBidi" w:cstheme="minorBidi"/>
          <w:sz w:val="20"/>
        </w:rPr>
        <w:tab/>
        <w:t>Enterprise Content management</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EDMS</w:t>
      </w:r>
      <w:r w:rsidRPr="00FA370F">
        <w:rPr>
          <w:rFonts w:asciiTheme="minorBidi" w:hAnsiTheme="minorBidi" w:cstheme="minorBidi"/>
          <w:sz w:val="20"/>
        </w:rPr>
        <w:tab/>
        <w:t>Electronic Document Management System</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EEC</w:t>
      </w:r>
      <w:r w:rsidRPr="00FA370F">
        <w:rPr>
          <w:rFonts w:asciiTheme="minorBidi" w:hAnsiTheme="minorBidi" w:cstheme="minorBidi"/>
          <w:sz w:val="20"/>
        </w:rPr>
        <w:tab/>
        <w:t>Eurasian Economic Commission</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EPM</w:t>
      </w:r>
      <w:r w:rsidRPr="00FA370F">
        <w:rPr>
          <w:rFonts w:asciiTheme="minorBidi" w:hAnsiTheme="minorBidi" w:cstheme="minorBidi"/>
          <w:sz w:val="20"/>
        </w:rPr>
        <w:tab/>
        <w:t>Enterprise Performance Management</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EPO</w:t>
      </w:r>
      <w:r w:rsidRPr="00FA370F">
        <w:rPr>
          <w:rFonts w:asciiTheme="minorBidi" w:hAnsiTheme="minorBidi" w:cstheme="minorBidi"/>
          <w:sz w:val="20"/>
        </w:rPr>
        <w:tab/>
        <w:t>European Patent Office</w:t>
      </w:r>
    </w:p>
    <w:p w:rsidR="004D77CC" w:rsidRPr="00FA370F" w:rsidRDefault="004D77CC" w:rsidP="004D77CC">
      <w:pPr>
        <w:ind w:left="2127" w:hanging="2127"/>
        <w:rPr>
          <w:rFonts w:asciiTheme="minorBidi" w:hAnsiTheme="minorBidi" w:cstheme="minorBidi"/>
          <w:sz w:val="20"/>
        </w:rPr>
      </w:pPr>
      <w:r w:rsidRPr="00FA370F">
        <w:rPr>
          <w:rFonts w:asciiTheme="minorBidi" w:hAnsiTheme="minorBidi" w:cstheme="minorBidi"/>
          <w:sz w:val="20"/>
        </w:rPr>
        <w:t>ERP</w:t>
      </w:r>
      <w:r w:rsidRPr="00FA370F">
        <w:rPr>
          <w:rFonts w:asciiTheme="minorBidi" w:hAnsiTheme="minorBidi" w:cstheme="minorBidi"/>
          <w:sz w:val="20"/>
        </w:rPr>
        <w:tab/>
        <w:t>Enterprise Resource Planning</w:t>
      </w:r>
    </w:p>
    <w:p w:rsidR="004D77CC" w:rsidRPr="00FA370F" w:rsidRDefault="004D77CC" w:rsidP="004D77CC">
      <w:pPr>
        <w:tabs>
          <w:tab w:val="left" w:pos="2127"/>
        </w:tabs>
        <w:spacing w:after="40"/>
        <w:ind w:left="2127" w:right="-759" w:hanging="2127"/>
        <w:rPr>
          <w:rFonts w:asciiTheme="minorBidi" w:hAnsiTheme="minorBidi" w:cstheme="minorBidi"/>
          <w:sz w:val="20"/>
        </w:rPr>
      </w:pPr>
      <w:r w:rsidRPr="00FA370F">
        <w:rPr>
          <w:rFonts w:asciiTheme="minorBidi" w:hAnsiTheme="minorBidi" w:cstheme="minorBidi"/>
          <w:sz w:val="20"/>
        </w:rPr>
        <w:t>EU</w:t>
      </w:r>
      <w:r w:rsidRPr="00FA370F">
        <w:rPr>
          <w:rFonts w:asciiTheme="minorBidi" w:hAnsiTheme="minorBidi" w:cstheme="minorBidi"/>
          <w:sz w:val="20"/>
        </w:rPr>
        <w:tab/>
        <w:t>European Union</w:t>
      </w:r>
    </w:p>
    <w:p w:rsidR="004D77CC" w:rsidRPr="00FA370F" w:rsidRDefault="004D77CC" w:rsidP="004D77CC">
      <w:pPr>
        <w:tabs>
          <w:tab w:val="left" w:pos="2127"/>
        </w:tabs>
        <w:spacing w:after="120"/>
        <w:ind w:left="2126" w:hanging="2126"/>
        <w:rPr>
          <w:rFonts w:asciiTheme="minorBidi" w:hAnsiTheme="minorBidi" w:cstheme="minorBidi"/>
          <w:sz w:val="20"/>
        </w:rPr>
      </w:pPr>
    </w:p>
    <w:p w:rsidR="004D77CC" w:rsidRPr="00FA370F" w:rsidRDefault="004D77CC" w:rsidP="004D77CC">
      <w:pPr>
        <w:tabs>
          <w:tab w:val="left" w:pos="2127"/>
        </w:tabs>
        <w:spacing w:after="40"/>
        <w:ind w:left="2127" w:right="-759" w:hanging="2127"/>
        <w:rPr>
          <w:rFonts w:asciiTheme="minorBidi" w:hAnsiTheme="minorBidi" w:cstheme="minorBidi"/>
          <w:sz w:val="20"/>
        </w:rPr>
      </w:pPr>
      <w:r w:rsidRPr="00FA370F">
        <w:rPr>
          <w:rFonts w:asciiTheme="minorBidi" w:hAnsiTheme="minorBidi" w:cstheme="minorBidi"/>
          <w:b/>
          <w:bCs/>
          <w:sz w:val="20"/>
        </w:rPr>
        <w:t>F</w:t>
      </w:r>
      <w:r w:rsidRPr="00FA370F">
        <w:rPr>
          <w:rFonts w:asciiTheme="minorBidi" w:hAnsiTheme="minorBidi" w:cstheme="minorBidi"/>
          <w:sz w:val="20"/>
        </w:rPr>
        <w:t>AO</w:t>
      </w:r>
      <w:r w:rsidRPr="00FA370F">
        <w:rPr>
          <w:rFonts w:asciiTheme="minorBidi" w:hAnsiTheme="minorBidi" w:cstheme="minorBidi"/>
          <w:sz w:val="20"/>
        </w:rPr>
        <w:tab/>
        <w:t xml:space="preserve">Food and Agricultural Organization </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FIT</w:t>
      </w:r>
      <w:r w:rsidRPr="00FA370F">
        <w:rPr>
          <w:rFonts w:asciiTheme="minorBidi" w:hAnsiTheme="minorBidi" w:cstheme="minorBidi"/>
          <w:sz w:val="20"/>
        </w:rPr>
        <w:tab/>
        <w:t>Fund-in-Trust</w:t>
      </w:r>
    </w:p>
    <w:p w:rsidR="004D77CC" w:rsidRPr="00FA370F" w:rsidRDefault="004D77CC" w:rsidP="004D77CC">
      <w:pPr>
        <w:tabs>
          <w:tab w:val="left" w:pos="2127"/>
        </w:tabs>
        <w:spacing w:after="120"/>
        <w:ind w:left="2126" w:hanging="2126"/>
        <w:rPr>
          <w:rFonts w:asciiTheme="minorBidi" w:hAnsiTheme="minorBidi" w:cstheme="minorBidi"/>
          <w:sz w:val="20"/>
        </w:rPr>
      </w:pP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b/>
          <w:sz w:val="20"/>
        </w:rPr>
        <w:t>G</w:t>
      </w:r>
      <w:r w:rsidRPr="00FA370F">
        <w:rPr>
          <w:rFonts w:asciiTheme="minorBidi" w:hAnsiTheme="minorBidi" w:cstheme="minorBidi"/>
          <w:sz w:val="20"/>
        </w:rPr>
        <w:t>R</w:t>
      </w:r>
      <w:r w:rsidRPr="00FA370F">
        <w:rPr>
          <w:rFonts w:asciiTheme="minorBidi" w:hAnsiTheme="minorBidi" w:cstheme="minorBidi"/>
          <w:sz w:val="20"/>
        </w:rPr>
        <w:tab/>
        <w:t>Genetic Resources</w:t>
      </w:r>
    </w:p>
    <w:p w:rsidR="004D77CC" w:rsidRPr="00FA370F" w:rsidRDefault="004D77CC" w:rsidP="004D77CC">
      <w:pPr>
        <w:tabs>
          <w:tab w:val="left" w:pos="2127"/>
        </w:tabs>
        <w:spacing w:after="40"/>
        <w:ind w:left="2127" w:hanging="2127"/>
        <w:rPr>
          <w:rFonts w:asciiTheme="minorBidi" w:hAnsiTheme="minorBidi" w:cstheme="minorBidi"/>
          <w:sz w:val="20"/>
        </w:rPr>
      </w:pPr>
      <w:proofErr w:type="spellStart"/>
      <w:r w:rsidRPr="00FA370F">
        <w:rPr>
          <w:rFonts w:asciiTheme="minorBidi" w:hAnsiTheme="minorBidi" w:cstheme="minorBidi"/>
          <w:sz w:val="20"/>
        </w:rPr>
        <w:t>gTLDs</w:t>
      </w:r>
      <w:proofErr w:type="spellEnd"/>
      <w:r w:rsidRPr="00FA370F">
        <w:rPr>
          <w:rFonts w:asciiTheme="minorBidi" w:hAnsiTheme="minorBidi" w:cstheme="minorBidi"/>
          <w:sz w:val="20"/>
        </w:rPr>
        <w:tab/>
        <w:t>generic Top-Level Domains</w:t>
      </w:r>
    </w:p>
    <w:p w:rsidR="004D77CC" w:rsidRPr="00FA370F" w:rsidRDefault="004D77CC" w:rsidP="004D77CC">
      <w:pPr>
        <w:tabs>
          <w:tab w:val="left" w:pos="2127"/>
        </w:tabs>
        <w:spacing w:after="120"/>
        <w:ind w:left="2126" w:hanging="2126"/>
        <w:rPr>
          <w:rFonts w:asciiTheme="minorBidi" w:hAnsiTheme="minorBidi" w:cstheme="minorBidi"/>
          <w:sz w:val="20"/>
        </w:rPr>
      </w:pP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b/>
          <w:sz w:val="20"/>
        </w:rPr>
        <w:t>H</w:t>
      </w:r>
      <w:r w:rsidRPr="00FA370F">
        <w:rPr>
          <w:rFonts w:asciiTheme="minorBidi" w:hAnsiTheme="minorBidi" w:cstheme="minorBidi"/>
          <w:sz w:val="20"/>
        </w:rPr>
        <w:t>R</w:t>
      </w:r>
      <w:r w:rsidRPr="00FA370F">
        <w:rPr>
          <w:rFonts w:asciiTheme="minorBidi" w:hAnsiTheme="minorBidi" w:cstheme="minorBidi"/>
          <w:sz w:val="20"/>
        </w:rPr>
        <w:tab/>
        <w:t>Human Resources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HRMD</w:t>
      </w:r>
      <w:r w:rsidRPr="00FA370F">
        <w:rPr>
          <w:rFonts w:asciiTheme="minorBidi" w:hAnsiTheme="minorBidi" w:cstheme="minorBidi"/>
          <w:sz w:val="20"/>
        </w:rPr>
        <w:tab/>
        <w:t>Human Resources Management Department</w:t>
      </w:r>
    </w:p>
    <w:p w:rsidR="004D77CC" w:rsidRPr="00FA370F" w:rsidRDefault="004D77CC" w:rsidP="004D77CC">
      <w:pPr>
        <w:tabs>
          <w:tab w:val="left" w:pos="2127"/>
        </w:tabs>
        <w:spacing w:after="120"/>
        <w:ind w:left="2126" w:hanging="2126"/>
        <w:rPr>
          <w:rFonts w:asciiTheme="minorBidi" w:hAnsiTheme="minorBidi" w:cstheme="minorBidi"/>
          <w:sz w:val="20"/>
        </w:rPr>
      </w:pP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b/>
          <w:bCs/>
          <w:sz w:val="20"/>
        </w:rPr>
        <w:t>I</w:t>
      </w:r>
      <w:r w:rsidRPr="00FA370F">
        <w:rPr>
          <w:rFonts w:asciiTheme="minorBidi" w:hAnsiTheme="minorBidi" w:cstheme="minorBidi"/>
          <w:sz w:val="20"/>
        </w:rPr>
        <w:t>AOC</w:t>
      </w:r>
      <w:r w:rsidRPr="00FA370F">
        <w:rPr>
          <w:rFonts w:asciiTheme="minorBidi" w:hAnsiTheme="minorBidi" w:cstheme="minorBidi"/>
          <w:sz w:val="20"/>
        </w:rPr>
        <w:tab/>
        <w:t>Independent Advisory and Oversight Committee</w:t>
      </w:r>
    </w:p>
    <w:p w:rsidR="004D77CC" w:rsidRPr="00FA370F" w:rsidRDefault="004D77CC" w:rsidP="004D77CC">
      <w:pPr>
        <w:tabs>
          <w:tab w:val="left" w:pos="2127"/>
        </w:tabs>
        <w:rPr>
          <w:rFonts w:asciiTheme="minorBidi" w:hAnsiTheme="minorBidi" w:cstheme="minorBidi"/>
          <w:sz w:val="20"/>
        </w:rPr>
      </w:pPr>
      <w:r w:rsidRPr="00FA370F">
        <w:rPr>
          <w:rFonts w:asciiTheme="minorBidi" w:hAnsiTheme="minorBidi" w:cstheme="minorBidi"/>
          <w:sz w:val="20"/>
        </w:rPr>
        <w:t>IB</w:t>
      </w:r>
      <w:r w:rsidRPr="00FA370F">
        <w:rPr>
          <w:rFonts w:asciiTheme="minorBidi" w:hAnsiTheme="minorBidi" w:cstheme="minorBidi"/>
          <w:sz w:val="20"/>
        </w:rPr>
        <w:tab/>
        <w:t>International Bureau</w:t>
      </w:r>
    </w:p>
    <w:p w:rsidR="004D77CC" w:rsidRPr="00FA370F" w:rsidRDefault="004D77CC" w:rsidP="004D77CC">
      <w:pPr>
        <w:tabs>
          <w:tab w:val="left" w:pos="2127"/>
        </w:tabs>
        <w:rPr>
          <w:rFonts w:asciiTheme="minorBidi" w:hAnsiTheme="minorBidi" w:cstheme="minorBidi"/>
          <w:sz w:val="20"/>
        </w:rPr>
      </w:pPr>
      <w:r w:rsidRPr="00FA370F">
        <w:rPr>
          <w:rFonts w:asciiTheme="minorBidi" w:hAnsiTheme="minorBidi" w:cstheme="minorBidi"/>
          <w:sz w:val="20"/>
        </w:rPr>
        <w:t>IOD</w:t>
      </w:r>
      <w:r w:rsidRPr="00FA370F">
        <w:rPr>
          <w:rFonts w:asciiTheme="minorBidi" w:hAnsiTheme="minorBidi" w:cstheme="minorBidi"/>
          <w:sz w:val="20"/>
        </w:rPr>
        <w:tab/>
        <w:t>Internal Oversight Division</w:t>
      </w:r>
    </w:p>
    <w:p w:rsidR="004D77CC" w:rsidRPr="00FA370F" w:rsidRDefault="004D77CC" w:rsidP="004D77CC">
      <w:pPr>
        <w:tabs>
          <w:tab w:val="left" w:pos="2127"/>
        </w:tabs>
        <w:rPr>
          <w:rFonts w:asciiTheme="minorBidi" w:hAnsiTheme="minorBidi" w:cstheme="minorBidi"/>
          <w:sz w:val="20"/>
        </w:rPr>
      </w:pPr>
      <w:r w:rsidRPr="00FA370F">
        <w:rPr>
          <w:rFonts w:asciiTheme="minorBidi" w:hAnsiTheme="minorBidi" w:cstheme="minorBidi"/>
          <w:sz w:val="20"/>
        </w:rPr>
        <w:t>ICANN</w:t>
      </w:r>
      <w:r w:rsidRPr="00FA370F">
        <w:rPr>
          <w:rFonts w:asciiTheme="minorBidi" w:hAnsiTheme="minorBidi" w:cstheme="minorBidi"/>
          <w:sz w:val="20"/>
        </w:rPr>
        <w:tab/>
        <w:t xml:space="preserve">Internet Corporation for Assigned Names and Numbers </w:t>
      </w:r>
    </w:p>
    <w:p w:rsidR="004D77CC" w:rsidRPr="00FA370F" w:rsidRDefault="004D77CC" w:rsidP="004D77CC">
      <w:pPr>
        <w:tabs>
          <w:tab w:val="left" w:pos="2127"/>
        </w:tabs>
        <w:rPr>
          <w:rFonts w:asciiTheme="minorBidi" w:hAnsiTheme="minorBidi" w:cstheme="minorBidi"/>
          <w:sz w:val="20"/>
        </w:rPr>
      </w:pPr>
      <w:r w:rsidRPr="00FA370F">
        <w:rPr>
          <w:rFonts w:asciiTheme="minorBidi" w:hAnsiTheme="minorBidi" w:cstheme="minorBidi"/>
          <w:sz w:val="20"/>
        </w:rPr>
        <w:t>ICE</w:t>
      </w:r>
      <w:r w:rsidRPr="00FA370F">
        <w:rPr>
          <w:rFonts w:asciiTheme="minorBidi" w:hAnsiTheme="minorBidi" w:cstheme="minorBidi"/>
          <w:sz w:val="20"/>
        </w:rPr>
        <w:tab/>
        <w:t>International Cooperation on Examination</w:t>
      </w:r>
    </w:p>
    <w:p w:rsidR="004D77CC" w:rsidRPr="00FA370F" w:rsidRDefault="004D77CC" w:rsidP="004D77CC">
      <w:pPr>
        <w:tabs>
          <w:tab w:val="left" w:pos="2127"/>
        </w:tabs>
        <w:rPr>
          <w:rFonts w:asciiTheme="minorBidi" w:hAnsiTheme="minorBidi" w:cstheme="minorBidi"/>
          <w:sz w:val="20"/>
        </w:rPr>
      </w:pPr>
      <w:r w:rsidRPr="00FA370F">
        <w:rPr>
          <w:rFonts w:asciiTheme="minorBidi" w:hAnsiTheme="minorBidi" w:cstheme="minorBidi"/>
          <w:sz w:val="20"/>
        </w:rPr>
        <w:lastRenderedPageBreak/>
        <w:t>ICSEI</w:t>
      </w:r>
      <w:r w:rsidRPr="00FA370F">
        <w:rPr>
          <w:rFonts w:asciiTheme="minorBidi" w:hAnsiTheme="minorBidi" w:cstheme="minorBidi"/>
          <w:sz w:val="20"/>
        </w:rPr>
        <w:tab/>
        <w:t>International Cooperation for the Search and Examination of Inventions</w:t>
      </w:r>
    </w:p>
    <w:p w:rsidR="004D77CC" w:rsidRPr="00FA370F" w:rsidRDefault="004D77CC" w:rsidP="004D77CC">
      <w:pPr>
        <w:tabs>
          <w:tab w:val="left" w:pos="2127"/>
        </w:tabs>
        <w:rPr>
          <w:rFonts w:asciiTheme="minorBidi" w:hAnsiTheme="minorBidi" w:cstheme="minorBidi"/>
          <w:sz w:val="20"/>
        </w:rPr>
      </w:pPr>
      <w:r w:rsidRPr="00FA370F">
        <w:rPr>
          <w:rFonts w:asciiTheme="minorBidi" w:hAnsiTheme="minorBidi" w:cstheme="minorBidi"/>
          <w:sz w:val="20"/>
        </w:rPr>
        <w:t>ICPIP</w:t>
      </w:r>
      <w:r w:rsidRPr="00FA370F">
        <w:rPr>
          <w:rFonts w:asciiTheme="minorBidi" w:hAnsiTheme="minorBidi" w:cstheme="minorBidi"/>
          <w:sz w:val="20"/>
        </w:rPr>
        <w:tab/>
        <w:t>Inter-State Council on the Protection of Industrial Property</w:t>
      </w:r>
    </w:p>
    <w:p w:rsidR="004D77CC" w:rsidRPr="00FA370F" w:rsidRDefault="004D77CC" w:rsidP="004D77CC">
      <w:pPr>
        <w:tabs>
          <w:tab w:val="left" w:pos="2127"/>
        </w:tabs>
        <w:rPr>
          <w:rFonts w:asciiTheme="minorBidi" w:hAnsiTheme="minorBidi" w:cstheme="minorBidi"/>
          <w:sz w:val="20"/>
        </w:rPr>
      </w:pPr>
      <w:r w:rsidRPr="00FA370F">
        <w:rPr>
          <w:rFonts w:asciiTheme="minorBidi" w:hAnsiTheme="minorBidi" w:cstheme="minorBidi"/>
          <w:sz w:val="20"/>
        </w:rPr>
        <w:t>ICSC</w:t>
      </w:r>
      <w:r w:rsidRPr="00FA370F">
        <w:rPr>
          <w:rFonts w:asciiTheme="minorBidi" w:hAnsiTheme="minorBidi" w:cstheme="minorBidi"/>
          <w:sz w:val="20"/>
        </w:rPr>
        <w:tab/>
        <w:t>International Civil Service Commission</w:t>
      </w:r>
    </w:p>
    <w:p w:rsidR="004D77CC" w:rsidRPr="00FA370F" w:rsidRDefault="004D77CC" w:rsidP="004D77CC">
      <w:pPr>
        <w:tabs>
          <w:tab w:val="left" w:pos="2127"/>
        </w:tabs>
        <w:rPr>
          <w:rFonts w:asciiTheme="minorBidi" w:hAnsiTheme="minorBidi" w:cstheme="minorBidi"/>
          <w:sz w:val="20"/>
        </w:rPr>
      </w:pPr>
      <w:r w:rsidRPr="00FA370F">
        <w:rPr>
          <w:rFonts w:asciiTheme="minorBidi" w:hAnsiTheme="minorBidi" w:cstheme="minorBidi"/>
          <w:sz w:val="20"/>
        </w:rPr>
        <w:t>ICS</w:t>
      </w:r>
      <w:r w:rsidRPr="00FA370F">
        <w:rPr>
          <w:rFonts w:asciiTheme="minorBidi" w:hAnsiTheme="minorBidi" w:cstheme="minorBidi"/>
          <w:sz w:val="20"/>
        </w:rPr>
        <w:tab/>
        <w:t xml:space="preserve">Independent Contractor Services  </w:t>
      </w:r>
    </w:p>
    <w:p w:rsidR="004D77CC" w:rsidRPr="00FA370F" w:rsidRDefault="004D77CC" w:rsidP="004D77CC">
      <w:pPr>
        <w:tabs>
          <w:tab w:val="left" w:pos="2127"/>
        </w:tabs>
        <w:rPr>
          <w:rFonts w:asciiTheme="minorBidi" w:hAnsiTheme="minorBidi" w:cstheme="minorBidi"/>
          <w:sz w:val="20"/>
        </w:rPr>
      </w:pPr>
      <w:r w:rsidRPr="00FA370F">
        <w:rPr>
          <w:rFonts w:asciiTheme="minorBidi" w:hAnsiTheme="minorBidi" w:cstheme="minorBidi"/>
          <w:sz w:val="20"/>
        </w:rPr>
        <w:t>ICT</w:t>
      </w:r>
      <w:r w:rsidRPr="00FA370F">
        <w:rPr>
          <w:rFonts w:asciiTheme="minorBidi" w:hAnsiTheme="minorBidi" w:cstheme="minorBidi"/>
          <w:sz w:val="20"/>
        </w:rPr>
        <w:tab/>
        <w:t xml:space="preserve">Information and Communication Technology </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IGC</w:t>
      </w:r>
      <w:r w:rsidRPr="00FA370F">
        <w:rPr>
          <w:rFonts w:asciiTheme="minorBidi" w:hAnsiTheme="minorBidi" w:cstheme="minorBidi"/>
          <w:sz w:val="20"/>
        </w:rPr>
        <w:tab/>
        <w:t>Intergovernmental Committee on Intellectual Property and Genetic Resources, Traditional Knowledge and Folklore</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IGOs</w:t>
      </w:r>
      <w:r w:rsidRPr="00FA370F">
        <w:rPr>
          <w:rFonts w:asciiTheme="minorBidi" w:hAnsiTheme="minorBidi" w:cstheme="minorBidi"/>
          <w:sz w:val="20"/>
        </w:rPr>
        <w:tab/>
        <w:t>Inter-Governmental Organizations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IIA</w:t>
      </w:r>
      <w:r w:rsidRPr="00FA370F">
        <w:rPr>
          <w:rFonts w:asciiTheme="minorBidi" w:hAnsiTheme="minorBidi" w:cstheme="minorBidi"/>
          <w:sz w:val="20"/>
        </w:rPr>
        <w:tab/>
        <w:t>Institute of Internal Auditors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IP</w:t>
      </w:r>
      <w:r w:rsidRPr="00FA370F">
        <w:rPr>
          <w:rFonts w:asciiTheme="minorBidi" w:hAnsiTheme="minorBidi" w:cstheme="minorBidi"/>
          <w:sz w:val="20"/>
        </w:rPr>
        <w:tab/>
        <w:t>Intellectual Property</w:t>
      </w:r>
    </w:p>
    <w:p w:rsidR="004D77CC" w:rsidRPr="00FA370F" w:rsidRDefault="004D77CC" w:rsidP="004D77CC">
      <w:pPr>
        <w:tabs>
          <w:tab w:val="left" w:pos="2127"/>
        </w:tabs>
        <w:spacing w:after="40"/>
        <w:ind w:left="2126" w:hanging="2126"/>
        <w:rPr>
          <w:rFonts w:asciiTheme="minorBidi" w:hAnsiTheme="minorBidi" w:cstheme="minorBidi"/>
          <w:sz w:val="20"/>
          <w:lang w:val="en"/>
        </w:rPr>
      </w:pPr>
      <w:r w:rsidRPr="00FA370F">
        <w:rPr>
          <w:rFonts w:asciiTheme="minorBidi" w:hAnsiTheme="minorBidi" w:cstheme="minorBidi"/>
          <w:sz w:val="20"/>
          <w:lang w:val="en"/>
        </w:rPr>
        <w:t>IPAG</w:t>
      </w:r>
      <w:r w:rsidRPr="00FA370F">
        <w:rPr>
          <w:rFonts w:asciiTheme="minorBidi" w:hAnsiTheme="minorBidi" w:cstheme="minorBidi"/>
          <w:sz w:val="20"/>
          <w:lang w:val="en"/>
        </w:rPr>
        <w:tab/>
      </w:r>
      <w:r w:rsidRPr="00FA370F">
        <w:rPr>
          <w:rFonts w:asciiTheme="minorBidi" w:hAnsiTheme="minorBidi" w:cstheme="minorBidi"/>
          <w:bCs/>
          <w:kern w:val="36"/>
          <w:sz w:val="20"/>
        </w:rPr>
        <w:t>Intellectual Property Agreement Guide</w:t>
      </w:r>
    </w:p>
    <w:p w:rsidR="004D77CC" w:rsidRPr="00FA370F" w:rsidRDefault="004D77CC" w:rsidP="004D77CC">
      <w:pPr>
        <w:tabs>
          <w:tab w:val="left" w:pos="2127"/>
        </w:tabs>
        <w:spacing w:after="40"/>
        <w:ind w:left="2126" w:hanging="2126"/>
        <w:rPr>
          <w:rFonts w:asciiTheme="minorBidi" w:hAnsiTheme="minorBidi" w:cstheme="minorBidi"/>
          <w:sz w:val="20"/>
          <w:lang w:val="en"/>
        </w:rPr>
      </w:pPr>
      <w:r w:rsidRPr="00FA370F">
        <w:rPr>
          <w:rFonts w:asciiTheme="minorBidi" w:hAnsiTheme="minorBidi" w:cstheme="minorBidi"/>
          <w:sz w:val="20"/>
          <w:lang w:val="en"/>
        </w:rPr>
        <w:t>IPAS</w:t>
      </w:r>
      <w:r w:rsidRPr="00FA370F">
        <w:rPr>
          <w:rFonts w:asciiTheme="minorBidi" w:hAnsiTheme="minorBidi" w:cstheme="minorBidi"/>
          <w:sz w:val="20"/>
          <w:lang w:val="en"/>
        </w:rPr>
        <w:tab/>
        <w:t>IP Office Administration System</w:t>
      </w:r>
    </w:p>
    <w:p w:rsidR="004D77CC" w:rsidRPr="00FA370F" w:rsidRDefault="004D77CC" w:rsidP="004D77CC">
      <w:pPr>
        <w:tabs>
          <w:tab w:val="left" w:pos="2127"/>
        </w:tabs>
        <w:rPr>
          <w:rFonts w:asciiTheme="minorBidi" w:hAnsiTheme="minorBidi" w:cstheme="minorBidi"/>
          <w:sz w:val="20"/>
        </w:rPr>
      </w:pPr>
      <w:r w:rsidRPr="00FA370F">
        <w:rPr>
          <w:rFonts w:asciiTheme="minorBidi" w:hAnsiTheme="minorBidi" w:cstheme="minorBidi"/>
          <w:sz w:val="20"/>
        </w:rPr>
        <w:t>IPACIS</w:t>
      </w:r>
      <w:r w:rsidRPr="00FA370F">
        <w:rPr>
          <w:rFonts w:asciiTheme="minorBidi" w:hAnsiTheme="minorBidi" w:cstheme="minorBidi"/>
          <w:sz w:val="20"/>
        </w:rPr>
        <w:tab/>
        <w:t>Assembly of the CIS Member States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IPC</w:t>
      </w:r>
      <w:r w:rsidRPr="00FA370F">
        <w:rPr>
          <w:rFonts w:asciiTheme="minorBidi" w:hAnsiTheme="minorBidi" w:cstheme="minorBidi"/>
          <w:sz w:val="20"/>
        </w:rPr>
        <w:tab/>
        <w:t>International Patent Classification</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IP-DMD</w:t>
      </w:r>
      <w:r w:rsidRPr="00FA370F">
        <w:rPr>
          <w:rFonts w:asciiTheme="minorBidi" w:hAnsiTheme="minorBidi" w:cstheme="minorBidi"/>
          <w:sz w:val="20"/>
        </w:rPr>
        <w:tab/>
      </w:r>
      <w:r w:rsidRPr="00FA370F">
        <w:rPr>
          <w:rStyle w:val="st"/>
          <w:rFonts w:asciiTheme="minorBidi" w:hAnsiTheme="minorBidi" w:cstheme="minorBidi"/>
          <w:sz w:val="20"/>
        </w:rPr>
        <w:t xml:space="preserve">Intellectual Property </w:t>
      </w:r>
      <w:r w:rsidRPr="00FA370F">
        <w:rPr>
          <w:rFonts w:asciiTheme="minorBidi" w:hAnsiTheme="minorBidi" w:cstheme="minorBidi"/>
          <w:sz w:val="20"/>
        </w:rPr>
        <w:t xml:space="preserve">Development Matchmaking Database </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IPO</w:t>
      </w:r>
      <w:r w:rsidRPr="00FA370F">
        <w:rPr>
          <w:rFonts w:asciiTheme="minorBidi" w:hAnsiTheme="minorBidi" w:cstheme="minorBidi"/>
          <w:sz w:val="20"/>
        </w:rPr>
        <w:tab/>
        <w:t>Intellectual Property Office</w:t>
      </w:r>
    </w:p>
    <w:p w:rsidR="004D77CC" w:rsidRPr="00FA370F" w:rsidRDefault="004D77CC" w:rsidP="004D77CC">
      <w:pPr>
        <w:tabs>
          <w:tab w:val="left" w:pos="2127"/>
        </w:tabs>
        <w:spacing w:after="40"/>
        <w:ind w:left="2127" w:hanging="2127"/>
        <w:rPr>
          <w:rFonts w:asciiTheme="minorBidi" w:hAnsiTheme="minorBidi" w:cstheme="minorBidi"/>
          <w:sz w:val="20"/>
        </w:rPr>
      </w:pPr>
      <w:proofErr w:type="spellStart"/>
      <w:r w:rsidRPr="00FA370F">
        <w:rPr>
          <w:rFonts w:asciiTheme="minorBidi" w:hAnsiTheme="minorBidi" w:cstheme="minorBidi"/>
          <w:sz w:val="20"/>
        </w:rPr>
        <w:t>IPoA</w:t>
      </w:r>
      <w:proofErr w:type="spellEnd"/>
      <w:r w:rsidRPr="00FA370F">
        <w:rPr>
          <w:rFonts w:asciiTheme="minorBidi" w:hAnsiTheme="minorBidi" w:cstheme="minorBidi"/>
          <w:sz w:val="20"/>
        </w:rPr>
        <w:tab/>
        <w:t xml:space="preserve">Istanbul </w:t>
      </w:r>
      <w:proofErr w:type="spellStart"/>
      <w:r w:rsidRPr="00FA370F">
        <w:rPr>
          <w:rFonts w:asciiTheme="minorBidi" w:hAnsiTheme="minorBidi" w:cstheme="minorBidi"/>
          <w:sz w:val="20"/>
        </w:rPr>
        <w:t>Programme</w:t>
      </w:r>
      <w:proofErr w:type="spellEnd"/>
      <w:r w:rsidRPr="00FA370F">
        <w:rPr>
          <w:rFonts w:asciiTheme="minorBidi" w:hAnsiTheme="minorBidi" w:cstheme="minorBidi"/>
          <w:sz w:val="20"/>
        </w:rPr>
        <w:t xml:space="preserve"> for Action</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IPRs</w:t>
      </w:r>
      <w:r w:rsidRPr="00FA370F">
        <w:rPr>
          <w:rFonts w:asciiTheme="minorBidi" w:hAnsiTheme="minorBidi" w:cstheme="minorBidi"/>
          <w:sz w:val="20"/>
        </w:rPr>
        <w:tab/>
        <w:t>Intellectual Property Rights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IPSAS</w:t>
      </w:r>
      <w:r w:rsidRPr="00FA370F">
        <w:rPr>
          <w:rFonts w:asciiTheme="minorBidi" w:hAnsiTheme="minorBidi" w:cstheme="minorBidi"/>
          <w:sz w:val="20"/>
        </w:rPr>
        <w:tab/>
        <w:t>International Public Sector Accounting Standards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ISA</w:t>
      </w:r>
      <w:r w:rsidRPr="00FA370F">
        <w:rPr>
          <w:rFonts w:asciiTheme="minorBidi" w:hAnsiTheme="minorBidi" w:cstheme="minorBidi"/>
          <w:sz w:val="20"/>
        </w:rPr>
        <w:tab/>
        <w:t>International Searching Authority</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IT</w:t>
      </w:r>
      <w:r w:rsidRPr="00FA370F">
        <w:rPr>
          <w:rFonts w:asciiTheme="minorBidi" w:hAnsiTheme="minorBidi" w:cstheme="minorBidi"/>
          <w:sz w:val="20"/>
        </w:rPr>
        <w:tab/>
        <w:t>Information Technology</w:t>
      </w:r>
    </w:p>
    <w:p w:rsidR="004D77CC" w:rsidRPr="00FA370F" w:rsidRDefault="004D77CC" w:rsidP="004D77CC">
      <w:pPr>
        <w:tabs>
          <w:tab w:val="left" w:pos="2127"/>
        </w:tabs>
        <w:spacing w:after="40"/>
        <w:ind w:left="2127" w:hanging="2127"/>
        <w:rPr>
          <w:rStyle w:val="st"/>
          <w:rFonts w:asciiTheme="minorBidi" w:hAnsiTheme="minorBidi" w:cstheme="minorBidi"/>
          <w:sz w:val="20"/>
        </w:rPr>
      </w:pPr>
      <w:r w:rsidRPr="00FA370F">
        <w:rPr>
          <w:rFonts w:asciiTheme="minorBidi" w:hAnsiTheme="minorBidi" w:cstheme="minorBidi"/>
          <w:sz w:val="20"/>
        </w:rPr>
        <w:t>IP-TAD</w:t>
      </w:r>
      <w:r w:rsidRPr="00FA370F">
        <w:rPr>
          <w:rFonts w:asciiTheme="minorBidi" w:hAnsiTheme="minorBidi" w:cstheme="minorBidi"/>
          <w:sz w:val="20"/>
        </w:rPr>
        <w:tab/>
      </w:r>
      <w:r w:rsidRPr="00FA370F">
        <w:rPr>
          <w:rStyle w:val="st"/>
          <w:rFonts w:asciiTheme="minorBidi" w:hAnsiTheme="minorBidi" w:cstheme="minorBidi"/>
          <w:sz w:val="20"/>
        </w:rPr>
        <w:t>Intellectual Property Technical Assistance Database</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Style w:val="st"/>
          <w:rFonts w:asciiTheme="minorBidi" w:hAnsiTheme="minorBidi" w:cstheme="minorBidi"/>
          <w:sz w:val="20"/>
        </w:rPr>
        <w:t>IP-ROC</w:t>
      </w:r>
      <w:r w:rsidRPr="00FA370F">
        <w:rPr>
          <w:rStyle w:val="st"/>
          <w:rFonts w:asciiTheme="minorBidi" w:hAnsiTheme="minorBidi" w:cstheme="minorBidi"/>
          <w:sz w:val="20"/>
        </w:rPr>
        <w:tab/>
        <w:t>Intellectual Property Roster of Consultants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ISO</w:t>
      </w:r>
      <w:r w:rsidRPr="00FA370F">
        <w:rPr>
          <w:rFonts w:asciiTheme="minorBidi" w:hAnsiTheme="minorBidi" w:cstheme="minorBidi"/>
          <w:sz w:val="20"/>
        </w:rPr>
        <w:tab/>
      </w:r>
      <w:r w:rsidRPr="00FA370F">
        <w:rPr>
          <w:rStyle w:val="st"/>
          <w:rFonts w:asciiTheme="minorBidi" w:hAnsiTheme="minorBidi" w:cstheme="minorBidi"/>
          <w:sz w:val="20"/>
        </w:rPr>
        <w:t>International Organization for Standardization</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ITIL</w:t>
      </w:r>
      <w:r w:rsidRPr="00FA370F">
        <w:rPr>
          <w:rFonts w:asciiTheme="minorBidi" w:hAnsiTheme="minorBidi" w:cstheme="minorBidi"/>
          <w:sz w:val="20"/>
        </w:rPr>
        <w:tab/>
        <w:t>Information Technology Infrastructure Library</w:t>
      </w:r>
    </w:p>
    <w:p w:rsidR="004D77CC" w:rsidRPr="00FA370F" w:rsidRDefault="004D77CC" w:rsidP="004D77CC">
      <w:pPr>
        <w:tabs>
          <w:tab w:val="left" w:pos="2127"/>
        </w:tabs>
        <w:rPr>
          <w:rFonts w:asciiTheme="minorBidi" w:hAnsiTheme="minorBidi" w:cstheme="minorBidi"/>
          <w:sz w:val="20"/>
        </w:rPr>
      </w:pPr>
      <w:r w:rsidRPr="00FA370F">
        <w:rPr>
          <w:rFonts w:asciiTheme="minorBidi" w:hAnsiTheme="minorBidi" w:cstheme="minorBidi"/>
          <w:sz w:val="20"/>
        </w:rPr>
        <w:t>ITPGRFA</w:t>
      </w:r>
      <w:r w:rsidRPr="00FA370F">
        <w:rPr>
          <w:rFonts w:asciiTheme="minorBidi" w:hAnsiTheme="minorBidi" w:cstheme="minorBidi"/>
          <w:sz w:val="20"/>
        </w:rPr>
        <w:tab/>
        <w:t>International Treaty on Plant Genetic Resources for Food and Agriculture</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ITU</w:t>
      </w:r>
      <w:r w:rsidRPr="00FA370F">
        <w:rPr>
          <w:rFonts w:asciiTheme="minorBidi" w:hAnsiTheme="minorBidi" w:cstheme="minorBidi"/>
          <w:sz w:val="20"/>
        </w:rPr>
        <w:tab/>
      </w:r>
      <w:r w:rsidRPr="00FA370F">
        <w:rPr>
          <w:rFonts w:asciiTheme="minorBidi" w:hAnsiTheme="minorBidi" w:cstheme="minorBidi"/>
          <w:snapToGrid w:val="0"/>
          <w:sz w:val="20"/>
        </w:rPr>
        <w:t>International Telecommunications Union</w:t>
      </w:r>
    </w:p>
    <w:p w:rsidR="004D77CC" w:rsidRPr="00FA370F" w:rsidRDefault="004D77CC" w:rsidP="004D77CC">
      <w:pPr>
        <w:tabs>
          <w:tab w:val="left" w:pos="2127"/>
        </w:tabs>
        <w:spacing w:after="120"/>
        <w:ind w:left="2126" w:hanging="2126"/>
        <w:rPr>
          <w:rFonts w:asciiTheme="minorBidi" w:hAnsiTheme="minorBidi" w:cstheme="minorBidi"/>
          <w:sz w:val="20"/>
        </w:rPr>
      </w:pP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b/>
          <w:bCs/>
          <w:sz w:val="20"/>
        </w:rPr>
        <w:t>L</w:t>
      </w:r>
      <w:r w:rsidRPr="00FA370F">
        <w:rPr>
          <w:rFonts w:asciiTheme="minorBidi" w:hAnsiTheme="minorBidi" w:cstheme="minorBidi"/>
          <w:sz w:val="20"/>
        </w:rPr>
        <w:t>DCs</w:t>
      </w:r>
      <w:r w:rsidRPr="00FA370F">
        <w:rPr>
          <w:rFonts w:asciiTheme="minorBidi" w:hAnsiTheme="minorBidi" w:cstheme="minorBidi"/>
          <w:sz w:val="20"/>
        </w:rPr>
        <w:tab/>
        <w:t>Least Developed Countries</w:t>
      </w:r>
    </w:p>
    <w:p w:rsidR="004D77CC" w:rsidRPr="00FA370F" w:rsidRDefault="004D77CC" w:rsidP="004D77CC">
      <w:pPr>
        <w:tabs>
          <w:tab w:val="left" w:pos="2127"/>
        </w:tabs>
        <w:spacing w:after="120"/>
        <w:ind w:left="2126" w:hanging="2126"/>
        <w:rPr>
          <w:rFonts w:asciiTheme="minorBidi" w:hAnsiTheme="minorBidi" w:cstheme="minorBidi"/>
          <w:sz w:val="20"/>
        </w:rPr>
      </w:pP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b/>
          <w:sz w:val="20"/>
        </w:rPr>
        <w:t>M</w:t>
      </w:r>
      <w:r w:rsidRPr="00FA370F">
        <w:rPr>
          <w:rFonts w:asciiTheme="minorBidi" w:hAnsiTheme="minorBidi" w:cstheme="minorBidi"/>
          <w:sz w:val="20"/>
        </w:rPr>
        <w:t>TSP</w:t>
      </w:r>
      <w:r w:rsidRPr="00FA370F">
        <w:rPr>
          <w:rFonts w:asciiTheme="minorBidi" w:hAnsiTheme="minorBidi" w:cstheme="minorBidi"/>
          <w:sz w:val="20"/>
        </w:rPr>
        <w:tab/>
        <w:t>Medium Term Strategic Plan</w:t>
      </w:r>
    </w:p>
    <w:p w:rsidR="004D77CC" w:rsidRPr="00FA370F" w:rsidRDefault="004D77CC" w:rsidP="004D77CC">
      <w:pPr>
        <w:tabs>
          <w:tab w:val="left" w:pos="2127"/>
        </w:tabs>
        <w:spacing w:after="120"/>
        <w:ind w:left="2126" w:hanging="2126"/>
        <w:rPr>
          <w:rFonts w:asciiTheme="minorBidi" w:hAnsiTheme="minorBidi" w:cstheme="minorBidi"/>
          <w:sz w:val="20"/>
        </w:rPr>
      </w:pP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b/>
          <w:bCs/>
          <w:sz w:val="20"/>
        </w:rPr>
        <w:t>N</w:t>
      </w:r>
      <w:r w:rsidRPr="00FA370F">
        <w:rPr>
          <w:rFonts w:asciiTheme="minorBidi" w:hAnsiTheme="minorBidi" w:cstheme="minorBidi"/>
          <w:sz w:val="20"/>
        </w:rPr>
        <w:t>GOs</w:t>
      </w:r>
      <w:r w:rsidRPr="00FA370F">
        <w:rPr>
          <w:rFonts w:asciiTheme="minorBidi" w:hAnsiTheme="minorBidi" w:cstheme="minorBidi"/>
          <w:sz w:val="20"/>
        </w:rPr>
        <w:tab/>
        <w:t>Non-Governmental Organizations</w:t>
      </w:r>
    </w:p>
    <w:p w:rsidR="004D77CC" w:rsidRPr="00FA370F" w:rsidRDefault="004D77CC" w:rsidP="004D77CC">
      <w:pPr>
        <w:tabs>
          <w:tab w:val="left" w:pos="2127"/>
        </w:tabs>
        <w:spacing w:after="120"/>
        <w:ind w:left="2126" w:hanging="2126"/>
        <w:rPr>
          <w:rFonts w:asciiTheme="minorBidi" w:hAnsiTheme="minorBidi" w:cstheme="minorBidi"/>
          <w:sz w:val="20"/>
        </w:rPr>
      </w:pP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b/>
          <w:sz w:val="20"/>
        </w:rPr>
        <w:t>O</w:t>
      </w:r>
      <w:r w:rsidRPr="00FA370F">
        <w:rPr>
          <w:rFonts w:asciiTheme="minorBidi" w:hAnsiTheme="minorBidi" w:cstheme="minorBidi"/>
          <w:sz w:val="20"/>
        </w:rPr>
        <w:t>HIM</w:t>
      </w:r>
      <w:r w:rsidRPr="00FA370F">
        <w:rPr>
          <w:rFonts w:asciiTheme="minorBidi" w:hAnsiTheme="minorBidi" w:cstheme="minorBidi"/>
          <w:sz w:val="20"/>
        </w:rPr>
        <w:tab/>
        <w:t>Office for Harmonization in the Internal Market (Community Trademarks)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bCs/>
          <w:sz w:val="20"/>
        </w:rPr>
        <w:t>OCR</w:t>
      </w:r>
      <w:r w:rsidRPr="00FA370F">
        <w:rPr>
          <w:rFonts w:asciiTheme="minorBidi" w:hAnsiTheme="minorBidi" w:cstheme="minorBidi"/>
          <w:b/>
          <w:bCs/>
          <w:sz w:val="20"/>
        </w:rPr>
        <w:tab/>
      </w:r>
      <w:r w:rsidRPr="00FA370F">
        <w:rPr>
          <w:rFonts w:asciiTheme="minorBidi" w:hAnsiTheme="minorBidi" w:cstheme="minorBidi"/>
          <w:sz w:val="20"/>
        </w:rPr>
        <w:t>Optical Character Recognition (OCR</w:t>
      </w:r>
    </w:p>
    <w:p w:rsidR="004D77CC" w:rsidRPr="00FA370F" w:rsidRDefault="004D77CC" w:rsidP="004D77CC">
      <w:pPr>
        <w:tabs>
          <w:tab w:val="left" w:pos="2127"/>
        </w:tabs>
        <w:spacing w:after="120"/>
        <w:ind w:left="2126" w:hanging="2126"/>
        <w:rPr>
          <w:rFonts w:asciiTheme="minorBidi" w:hAnsiTheme="minorBidi" w:cstheme="minorBidi"/>
          <w:sz w:val="20"/>
        </w:rPr>
      </w:pP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b/>
          <w:sz w:val="20"/>
        </w:rPr>
        <w:t>P</w:t>
      </w:r>
      <w:r w:rsidRPr="00FA370F">
        <w:rPr>
          <w:rFonts w:asciiTheme="minorBidi" w:hAnsiTheme="minorBidi" w:cstheme="minorBidi"/>
          <w:sz w:val="20"/>
        </w:rPr>
        <w:t>CT</w:t>
      </w:r>
      <w:r w:rsidRPr="00FA370F">
        <w:rPr>
          <w:rFonts w:asciiTheme="minorBidi" w:hAnsiTheme="minorBidi" w:cstheme="minorBidi"/>
          <w:sz w:val="20"/>
        </w:rPr>
        <w:tab/>
        <w:t>Patent Cooperation Treaty</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PLR</w:t>
      </w:r>
      <w:r w:rsidRPr="00FA370F">
        <w:rPr>
          <w:rFonts w:asciiTheme="minorBidi" w:hAnsiTheme="minorBidi" w:cstheme="minorBidi"/>
          <w:sz w:val="20"/>
        </w:rPr>
        <w:tab/>
        <w:t>Patent Landscape Reports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PLT</w:t>
      </w:r>
      <w:r w:rsidRPr="00FA370F">
        <w:rPr>
          <w:rFonts w:asciiTheme="minorBidi" w:hAnsiTheme="minorBidi" w:cstheme="minorBidi"/>
          <w:sz w:val="20"/>
        </w:rPr>
        <w:tab/>
        <w:t>Patent Law Treaty</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PMSDS</w:t>
      </w:r>
      <w:r w:rsidRPr="00FA370F">
        <w:rPr>
          <w:rFonts w:asciiTheme="minorBidi" w:hAnsiTheme="minorBidi" w:cstheme="minorBidi"/>
          <w:sz w:val="20"/>
        </w:rPr>
        <w:tab/>
      </w:r>
      <w:r w:rsidRPr="00FA370F">
        <w:rPr>
          <w:rFonts w:asciiTheme="minorBidi" w:hAnsiTheme="minorBidi" w:cstheme="minorBidi"/>
          <w:snapToGrid w:val="0"/>
          <w:sz w:val="20"/>
        </w:rPr>
        <w:t>Performance Management and Staff Development System</w:t>
      </w:r>
    </w:p>
    <w:p w:rsidR="004D77CC" w:rsidRPr="00FA370F" w:rsidRDefault="004D77CC" w:rsidP="004D77CC">
      <w:pPr>
        <w:tabs>
          <w:tab w:val="left" w:pos="2127"/>
        </w:tabs>
        <w:ind w:left="2126" w:hanging="2126"/>
        <w:rPr>
          <w:rFonts w:asciiTheme="minorBidi" w:hAnsiTheme="minorBidi" w:cstheme="minorBidi"/>
          <w:sz w:val="20"/>
        </w:rPr>
      </w:pPr>
      <w:r w:rsidRPr="00FA370F">
        <w:rPr>
          <w:rFonts w:asciiTheme="minorBidi" w:hAnsiTheme="minorBidi" w:cstheme="minorBidi"/>
          <w:sz w:val="20"/>
        </w:rPr>
        <w:t>PPR</w:t>
      </w:r>
      <w:r w:rsidRPr="00FA370F">
        <w:rPr>
          <w:rFonts w:asciiTheme="minorBidi" w:hAnsiTheme="minorBidi" w:cstheme="minorBidi"/>
          <w:sz w:val="20"/>
        </w:rPr>
        <w:tab/>
        <w:t>Program Performance Report</w:t>
      </w:r>
    </w:p>
    <w:p w:rsidR="004D77CC" w:rsidRPr="00FA370F" w:rsidRDefault="004D77CC" w:rsidP="004D77CC">
      <w:pPr>
        <w:tabs>
          <w:tab w:val="left" w:pos="2127"/>
        </w:tabs>
        <w:spacing w:after="120"/>
        <w:ind w:left="2126" w:hanging="2126"/>
        <w:rPr>
          <w:rFonts w:asciiTheme="minorBidi" w:hAnsiTheme="minorBidi" w:cstheme="minorBidi"/>
          <w:sz w:val="20"/>
        </w:rPr>
      </w:pP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b/>
          <w:bCs/>
          <w:sz w:val="20"/>
        </w:rPr>
        <w:t>R</w:t>
      </w:r>
      <w:r w:rsidRPr="00FA370F">
        <w:rPr>
          <w:rFonts w:asciiTheme="minorBidi" w:hAnsiTheme="minorBidi" w:cstheme="minorBidi"/>
          <w:sz w:val="20"/>
        </w:rPr>
        <w:t>BM</w:t>
      </w:r>
      <w:r w:rsidRPr="00FA370F">
        <w:rPr>
          <w:rFonts w:asciiTheme="minorBidi" w:hAnsiTheme="minorBidi" w:cstheme="minorBidi"/>
          <w:sz w:val="20"/>
        </w:rPr>
        <w:tab/>
        <w:t>Results-Based Management</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R&amp;D</w:t>
      </w:r>
      <w:r w:rsidRPr="00FA370F">
        <w:rPr>
          <w:rFonts w:asciiTheme="minorBidi" w:hAnsiTheme="minorBidi" w:cstheme="minorBidi"/>
          <w:sz w:val="20"/>
        </w:rPr>
        <w:tab/>
        <w:t>Research and Development</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RFPs</w:t>
      </w:r>
      <w:r w:rsidRPr="00FA370F">
        <w:rPr>
          <w:rFonts w:asciiTheme="minorBidi" w:hAnsiTheme="minorBidi" w:cstheme="minorBidi"/>
          <w:sz w:val="20"/>
        </w:rPr>
        <w:tab/>
        <w:t>Requests for Proposals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RO</w:t>
      </w:r>
      <w:r w:rsidRPr="00FA370F">
        <w:rPr>
          <w:rFonts w:asciiTheme="minorBidi" w:hAnsiTheme="minorBidi" w:cstheme="minorBidi"/>
          <w:sz w:val="20"/>
        </w:rPr>
        <w:tab/>
        <w:t>Receiving Office</w:t>
      </w:r>
    </w:p>
    <w:p w:rsidR="004D77CC" w:rsidRPr="00FA370F" w:rsidRDefault="004D77CC" w:rsidP="004D77CC">
      <w:pPr>
        <w:tabs>
          <w:tab w:val="left" w:pos="2127"/>
        </w:tabs>
        <w:spacing w:after="120"/>
        <w:ind w:left="2126" w:hanging="2126"/>
        <w:rPr>
          <w:rFonts w:asciiTheme="minorBidi" w:hAnsiTheme="minorBidi" w:cstheme="minorBidi"/>
          <w:sz w:val="20"/>
        </w:rPr>
      </w:pP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b/>
          <w:bCs/>
          <w:sz w:val="20"/>
        </w:rPr>
        <w:t>S</w:t>
      </w:r>
      <w:r w:rsidRPr="00FA370F">
        <w:rPr>
          <w:rFonts w:asciiTheme="minorBidi" w:hAnsiTheme="minorBidi" w:cstheme="minorBidi"/>
          <w:sz w:val="20"/>
        </w:rPr>
        <w:t>CCR</w:t>
      </w:r>
      <w:r w:rsidRPr="00FA370F">
        <w:rPr>
          <w:rFonts w:asciiTheme="minorBidi" w:hAnsiTheme="minorBidi" w:cstheme="minorBidi"/>
          <w:sz w:val="20"/>
        </w:rPr>
        <w:tab/>
        <w:t>Standing Committee on Copyright and Related Rights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SCP</w:t>
      </w:r>
      <w:r w:rsidRPr="00FA370F">
        <w:rPr>
          <w:rFonts w:asciiTheme="minorBidi" w:hAnsiTheme="minorBidi" w:cstheme="minorBidi"/>
          <w:sz w:val="20"/>
        </w:rPr>
        <w:tab/>
        <w:t>Standing Committee on the Law of Patents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lastRenderedPageBreak/>
        <w:t>SCT</w:t>
      </w:r>
      <w:r w:rsidRPr="00FA370F">
        <w:rPr>
          <w:rFonts w:asciiTheme="minorBidi" w:hAnsiTheme="minorBidi" w:cstheme="minorBidi"/>
          <w:sz w:val="20"/>
        </w:rPr>
        <w:tab/>
        <w:t>Standing Committee on the Law of Trademarks, Industrial Designs and Geographical Indications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SDA</w:t>
      </w:r>
      <w:r w:rsidRPr="00FA370F">
        <w:rPr>
          <w:rFonts w:asciiTheme="minorBidi" w:hAnsiTheme="minorBidi" w:cstheme="minorBidi"/>
          <w:sz w:val="20"/>
        </w:rPr>
        <w:tab/>
        <w:t>Service Delivery Agreements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SDG</w:t>
      </w:r>
      <w:r w:rsidRPr="00FA370F">
        <w:rPr>
          <w:rFonts w:asciiTheme="minorBidi" w:hAnsiTheme="minorBidi" w:cstheme="minorBidi"/>
          <w:sz w:val="20"/>
        </w:rPr>
        <w:tab/>
        <w:t>Sustainable Development Goals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SMEs</w:t>
      </w:r>
      <w:r w:rsidRPr="00FA370F">
        <w:rPr>
          <w:rFonts w:asciiTheme="minorBidi" w:hAnsiTheme="minorBidi" w:cstheme="minorBidi"/>
          <w:sz w:val="20"/>
        </w:rPr>
        <w:tab/>
        <w:t>Small and Medium Sized Enterprises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SSA</w:t>
      </w:r>
      <w:r w:rsidRPr="00FA370F">
        <w:rPr>
          <w:rFonts w:asciiTheme="minorBidi" w:hAnsiTheme="minorBidi" w:cstheme="minorBidi"/>
          <w:sz w:val="20"/>
        </w:rPr>
        <w:tab/>
        <w:t>Special Service Agreements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SRR</w:t>
      </w:r>
      <w:r w:rsidRPr="00FA370F">
        <w:rPr>
          <w:rFonts w:asciiTheme="minorBidi" w:hAnsiTheme="minorBidi" w:cstheme="minorBidi"/>
          <w:sz w:val="20"/>
        </w:rPr>
        <w:tab/>
        <w:t>Staff Regulations and Rules</w:t>
      </w:r>
    </w:p>
    <w:p w:rsidR="004D77CC" w:rsidRPr="00FA370F" w:rsidRDefault="004D77CC" w:rsidP="004D77CC">
      <w:pPr>
        <w:tabs>
          <w:tab w:val="left" w:pos="2127"/>
        </w:tabs>
        <w:spacing w:after="120"/>
        <w:ind w:left="2126" w:hanging="2126"/>
        <w:rPr>
          <w:rFonts w:asciiTheme="minorBidi" w:hAnsiTheme="minorBidi" w:cstheme="minorBidi"/>
          <w:sz w:val="20"/>
        </w:rPr>
      </w:pPr>
    </w:p>
    <w:p w:rsidR="004D77CC" w:rsidRPr="00FA370F" w:rsidRDefault="004D77CC" w:rsidP="004D77CC">
      <w:pPr>
        <w:keepNext/>
        <w:tabs>
          <w:tab w:val="left" w:pos="2127"/>
        </w:tabs>
        <w:spacing w:after="40"/>
        <w:ind w:left="2126" w:hanging="2126"/>
        <w:rPr>
          <w:rFonts w:asciiTheme="minorBidi" w:hAnsiTheme="minorBidi" w:cstheme="minorBidi"/>
          <w:b/>
          <w:bCs/>
          <w:sz w:val="20"/>
        </w:rPr>
      </w:pPr>
      <w:r w:rsidRPr="00FA370F">
        <w:rPr>
          <w:rFonts w:asciiTheme="minorBidi" w:hAnsiTheme="minorBidi" w:cstheme="minorBidi"/>
          <w:b/>
          <w:bCs/>
          <w:sz w:val="20"/>
        </w:rPr>
        <w:t>T</w:t>
      </w:r>
      <w:r w:rsidRPr="00FA370F">
        <w:rPr>
          <w:rFonts w:asciiTheme="minorBidi" w:hAnsiTheme="minorBidi" w:cstheme="minorBidi"/>
          <w:sz w:val="20"/>
        </w:rPr>
        <w:t>A</w:t>
      </w:r>
      <w:r w:rsidRPr="00FA370F">
        <w:rPr>
          <w:rFonts w:asciiTheme="minorBidi" w:hAnsiTheme="minorBidi" w:cstheme="minorBidi"/>
          <w:sz w:val="20"/>
        </w:rPr>
        <w:tab/>
        <w:t>Travel Authorization</w:t>
      </w:r>
    </w:p>
    <w:p w:rsidR="004D77CC" w:rsidRPr="00FA370F" w:rsidRDefault="004D77CC" w:rsidP="004D77CC">
      <w:pPr>
        <w:keepNext/>
        <w:tabs>
          <w:tab w:val="left" w:pos="2127"/>
        </w:tabs>
        <w:spacing w:after="40"/>
        <w:ind w:left="2126" w:hanging="2126"/>
        <w:rPr>
          <w:rFonts w:asciiTheme="minorBidi" w:hAnsiTheme="minorBidi" w:cstheme="minorBidi"/>
          <w:sz w:val="20"/>
        </w:rPr>
      </w:pPr>
      <w:r w:rsidRPr="00FA370F">
        <w:rPr>
          <w:rFonts w:asciiTheme="minorBidi" w:hAnsiTheme="minorBidi" w:cstheme="minorBidi"/>
          <w:sz w:val="20"/>
        </w:rPr>
        <w:t>TAG</w:t>
      </w:r>
      <w:r w:rsidRPr="00FA370F">
        <w:rPr>
          <w:rFonts w:asciiTheme="minorBidi" w:hAnsiTheme="minorBidi" w:cstheme="minorBidi"/>
          <w:sz w:val="20"/>
        </w:rPr>
        <w:tab/>
        <w:t>Transparency, Accountability and Governance</w:t>
      </w:r>
    </w:p>
    <w:p w:rsidR="004D77CC" w:rsidRPr="00FA370F" w:rsidRDefault="004D77CC" w:rsidP="004D77CC">
      <w:pPr>
        <w:keepNext/>
        <w:tabs>
          <w:tab w:val="left" w:pos="2127"/>
        </w:tabs>
        <w:spacing w:after="40"/>
        <w:ind w:left="2126" w:hanging="2126"/>
        <w:rPr>
          <w:rFonts w:asciiTheme="minorBidi" w:hAnsiTheme="minorBidi" w:cstheme="minorBidi"/>
          <w:sz w:val="20"/>
          <w:lang w:val="fr-CH"/>
        </w:rPr>
      </w:pPr>
      <w:proofErr w:type="spellStart"/>
      <w:r w:rsidRPr="00FA370F">
        <w:rPr>
          <w:rFonts w:asciiTheme="minorBidi" w:hAnsiTheme="minorBidi" w:cstheme="minorBidi"/>
          <w:sz w:val="20"/>
          <w:lang w:val="fr-CH"/>
        </w:rPr>
        <w:t>TCEs</w:t>
      </w:r>
      <w:proofErr w:type="spellEnd"/>
      <w:r w:rsidRPr="00FA370F">
        <w:rPr>
          <w:rFonts w:asciiTheme="minorBidi" w:hAnsiTheme="minorBidi" w:cstheme="minorBidi"/>
          <w:sz w:val="20"/>
          <w:lang w:val="fr-CH"/>
        </w:rPr>
        <w:tab/>
      </w:r>
      <w:proofErr w:type="spellStart"/>
      <w:r w:rsidRPr="00FA370F">
        <w:rPr>
          <w:rFonts w:asciiTheme="minorBidi" w:hAnsiTheme="minorBidi" w:cstheme="minorBidi"/>
          <w:sz w:val="20"/>
          <w:lang w:val="fr-CH"/>
        </w:rPr>
        <w:t>Traditional</w:t>
      </w:r>
      <w:proofErr w:type="spellEnd"/>
      <w:r w:rsidRPr="00FA370F">
        <w:rPr>
          <w:rFonts w:asciiTheme="minorBidi" w:hAnsiTheme="minorBidi" w:cstheme="minorBidi"/>
          <w:sz w:val="20"/>
          <w:lang w:val="fr-CH"/>
        </w:rPr>
        <w:t xml:space="preserve"> Cultural Expressions/Folklore</w:t>
      </w:r>
    </w:p>
    <w:p w:rsidR="004D77CC" w:rsidRPr="00FA370F" w:rsidRDefault="004D77CC" w:rsidP="004D77CC">
      <w:pPr>
        <w:tabs>
          <w:tab w:val="left" w:pos="2127"/>
        </w:tabs>
        <w:spacing w:after="40"/>
        <w:ind w:left="2127" w:hanging="2127"/>
        <w:rPr>
          <w:rFonts w:asciiTheme="minorBidi" w:hAnsiTheme="minorBidi" w:cstheme="minorBidi"/>
          <w:sz w:val="20"/>
          <w:lang w:val="fr-CH"/>
        </w:rPr>
      </w:pPr>
      <w:proofErr w:type="spellStart"/>
      <w:r w:rsidRPr="00FA370F">
        <w:rPr>
          <w:rFonts w:asciiTheme="minorBidi" w:hAnsiTheme="minorBidi" w:cstheme="minorBidi"/>
          <w:sz w:val="20"/>
          <w:lang w:val="fr-CH"/>
        </w:rPr>
        <w:t>TISCs</w:t>
      </w:r>
      <w:proofErr w:type="spellEnd"/>
      <w:r w:rsidRPr="00FA370F">
        <w:rPr>
          <w:rFonts w:asciiTheme="minorBidi" w:hAnsiTheme="minorBidi" w:cstheme="minorBidi"/>
          <w:sz w:val="20"/>
          <w:lang w:val="fr-CH"/>
        </w:rPr>
        <w:tab/>
      </w:r>
      <w:proofErr w:type="spellStart"/>
      <w:r w:rsidRPr="00FA370F">
        <w:rPr>
          <w:rFonts w:asciiTheme="minorBidi" w:hAnsiTheme="minorBidi" w:cstheme="minorBidi"/>
          <w:sz w:val="20"/>
          <w:lang w:val="fr-CH"/>
        </w:rPr>
        <w:t>Technology</w:t>
      </w:r>
      <w:proofErr w:type="spellEnd"/>
      <w:r w:rsidRPr="00FA370F">
        <w:rPr>
          <w:rFonts w:asciiTheme="minorBidi" w:hAnsiTheme="minorBidi" w:cstheme="minorBidi"/>
          <w:sz w:val="20"/>
          <w:lang w:val="fr-CH"/>
        </w:rPr>
        <w:t xml:space="preserve"> Innovation Support </w:t>
      </w:r>
      <w:proofErr w:type="spellStart"/>
      <w:r w:rsidRPr="00FA370F">
        <w:rPr>
          <w:rFonts w:asciiTheme="minorBidi" w:hAnsiTheme="minorBidi" w:cstheme="minorBidi"/>
          <w:sz w:val="20"/>
          <w:lang w:val="fr-CH"/>
        </w:rPr>
        <w:t>Centers</w:t>
      </w:r>
      <w:proofErr w:type="spellEnd"/>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TK</w:t>
      </w:r>
      <w:r w:rsidRPr="00FA370F">
        <w:rPr>
          <w:rFonts w:asciiTheme="minorBidi" w:hAnsiTheme="minorBidi" w:cstheme="minorBidi"/>
          <w:sz w:val="20"/>
        </w:rPr>
        <w:tab/>
        <w:t>Traditional Knowledge</w:t>
      </w:r>
    </w:p>
    <w:p w:rsidR="004D77CC" w:rsidRPr="00FA370F" w:rsidRDefault="004D77CC" w:rsidP="004D77CC">
      <w:pPr>
        <w:tabs>
          <w:tab w:val="left" w:pos="2127"/>
        </w:tabs>
        <w:spacing w:after="120"/>
        <w:ind w:left="2126" w:hanging="2126"/>
        <w:rPr>
          <w:rFonts w:asciiTheme="minorBidi" w:hAnsiTheme="minorBidi" w:cstheme="minorBidi"/>
          <w:sz w:val="20"/>
        </w:rPr>
      </w:pP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b/>
          <w:bCs/>
          <w:sz w:val="20"/>
        </w:rPr>
        <w:t>U</w:t>
      </w:r>
      <w:r w:rsidRPr="00FA370F">
        <w:rPr>
          <w:rFonts w:asciiTheme="minorBidi" w:hAnsiTheme="minorBidi" w:cstheme="minorBidi"/>
          <w:sz w:val="20"/>
        </w:rPr>
        <w:t>DRP</w:t>
      </w:r>
      <w:r w:rsidRPr="00FA370F">
        <w:rPr>
          <w:rFonts w:asciiTheme="minorBidi" w:hAnsiTheme="minorBidi" w:cstheme="minorBidi"/>
          <w:sz w:val="20"/>
        </w:rPr>
        <w:tab/>
        <w:t>Uniform Domain Name Dispute Resolution Policy</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UN</w:t>
      </w:r>
      <w:r w:rsidRPr="00FA370F">
        <w:rPr>
          <w:rFonts w:asciiTheme="minorBidi" w:hAnsiTheme="minorBidi" w:cstheme="minorBidi"/>
          <w:sz w:val="20"/>
        </w:rPr>
        <w:tab/>
        <w:t>United Nations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UNCTAD</w:t>
      </w:r>
      <w:r w:rsidRPr="00FA370F">
        <w:rPr>
          <w:rFonts w:asciiTheme="minorBidi" w:hAnsiTheme="minorBidi" w:cstheme="minorBidi"/>
          <w:sz w:val="20"/>
        </w:rPr>
        <w:tab/>
        <w:t>United Nations Conference on Trade and Development</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UN CEB</w:t>
      </w:r>
      <w:r w:rsidRPr="00FA370F">
        <w:rPr>
          <w:rFonts w:asciiTheme="minorBidi" w:hAnsiTheme="minorBidi" w:cstheme="minorBidi"/>
          <w:sz w:val="20"/>
        </w:rPr>
        <w:tab/>
        <w:t>United Nations Chief Executives Board</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UN-DESA</w:t>
      </w:r>
      <w:r w:rsidRPr="00FA370F">
        <w:rPr>
          <w:rFonts w:asciiTheme="minorBidi" w:hAnsiTheme="minorBidi" w:cstheme="minorBidi"/>
          <w:sz w:val="20"/>
        </w:rPr>
        <w:tab/>
        <w:t>United Nations Department of Social and Economic Affaires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noProof/>
          <w:sz w:val="20"/>
        </w:rPr>
        <mc:AlternateContent>
          <mc:Choice Requires="wps">
            <w:drawing>
              <wp:anchor distT="0" distB="0" distL="114300" distR="114300" simplePos="0" relativeHeight="251714560" behindDoc="0" locked="0" layoutInCell="0" allowOverlap="1" wp14:anchorId="250ABA1D" wp14:editId="2792B9BD">
                <wp:simplePos x="0" y="0"/>
                <wp:positionH relativeFrom="column">
                  <wp:posOffset>-2118995</wp:posOffset>
                </wp:positionH>
                <wp:positionV relativeFrom="paragraph">
                  <wp:posOffset>83185</wp:posOffset>
                </wp:positionV>
                <wp:extent cx="731520" cy="1097280"/>
                <wp:effectExtent l="10160" t="10795" r="10795" b="635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052322" w:rsidRDefault="00052322" w:rsidP="004D77CC">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026" type="#_x0000_t202" style="position:absolute;left:0;text-align:left;margin-left:-166.85pt;margin-top:6.55pt;width:57.6pt;height:8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" o:allowincell="f">
                <v:textbox>
                  <w:txbxContent>
                    <w:p w:rsidR="00052322" w:rsidRDefault="00052322" w:rsidP="004D77CC">
                      <w:pPr>
                        <w:pStyle w:val="BodyText2"/>
                      </w:pPr>
                    </w:p>
                  </w:txbxContent>
                </v:textbox>
              </v:shape>
            </w:pict>
          </mc:Fallback>
        </mc:AlternateContent>
      </w:r>
      <w:r w:rsidRPr="00FA370F">
        <w:rPr>
          <w:rFonts w:asciiTheme="minorBidi" w:hAnsiTheme="minorBidi" w:cstheme="minorBidi"/>
          <w:sz w:val="20"/>
        </w:rPr>
        <w:t>UNEP</w:t>
      </w:r>
      <w:r w:rsidRPr="00FA370F">
        <w:rPr>
          <w:rFonts w:asciiTheme="minorBidi" w:hAnsiTheme="minorBidi" w:cstheme="minorBidi"/>
          <w:sz w:val="20"/>
        </w:rPr>
        <w:tab/>
        <w:t xml:space="preserve">United Nations Environmental </w:t>
      </w:r>
      <w:proofErr w:type="spellStart"/>
      <w:r w:rsidRPr="00FA370F">
        <w:rPr>
          <w:rFonts w:asciiTheme="minorBidi" w:hAnsiTheme="minorBidi" w:cstheme="minorBidi"/>
          <w:sz w:val="20"/>
        </w:rPr>
        <w:t>Programme</w:t>
      </w:r>
      <w:proofErr w:type="spellEnd"/>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UNESCO</w:t>
      </w:r>
      <w:r w:rsidRPr="00FA370F">
        <w:rPr>
          <w:rFonts w:asciiTheme="minorBidi" w:hAnsiTheme="minorBidi" w:cstheme="minorBidi"/>
          <w:sz w:val="20"/>
        </w:rPr>
        <w:tab/>
        <w:t>United Nations Educational, Scientific and Cultural Organization</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UNFCCC</w:t>
      </w:r>
      <w:r w:rsidRPr="00FA370F">
        <w:rPr>
          <w:rFonts w:asciiTheme="minorBidi" w:hAnsiTheme="minorBidi" w:cstheme="minorBidi"/>
          <w:sz w:val="20"/>
        </w:rPr>
        <w:tab/>
        <w:t>Framework Convention on Climate Change</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UN H-MOSS</w:t>
      </w:r>
      <w:r w:rsidRPr="00FA370F">
        <w:rPr>
          <w:rFonts w:asciiTheme="minorBidi" w:hAnsiTheme="minorBidi" w:cstheme="minorBidi"/>
          <w:sz w:val="20"/>
        </w:rPr>
        <w:tab/>
        <w:t>UN Headquarters Minimum Operating Security Standards</w:t>
      </w:r>
    </w:p>
    <w:p w:rsidR="004D77CC" w:rsidRPr="00FA370F" w:rsidRDefault="004D77CC" w:rsidP="004D77CC">
      <w:pPr>
        <w:tabs>
          <w:tab w:val="left" w:pos="2127"/>
        </w:tabs>
        <w:spacing w:after="40"/>
        <w:ind w:left="2127" w:right="-476" w:hanging="2127"/>
        <w:rPr>
          <w:rFonts w:asciiTheme="minorBidi" w:hAnsiTheme="minorBidi" w:cstheme="minorBidi"/>
          <w:sz w:val="20"/>
        </w:rPr>
      </w:pPr>
      <w:r w:rsidRPr="00FA370F">
        <w:rPr>
          <w:rFonts w:asciiTheme="minorBidi" w:hAnsiTheme="minorBidi" w:cstheme="minorBidi"/>
          <w:sz w:val="20"/>
        </w:rPr>
        <w:t>UNICC</w:t>
      </w:r>
      <w:r w:rsidRPr="00FA370F">
        <w:rPr>
          <w:rFonts w:asciiTheme="minorBidi" w:hAnsiTheme="minorBidi" w:cstheme="minorBidi"/>
          <w:sz w:val="20"/>
        </w:rPr>
        <w:tab/>
        <w:t>UN International Computing Centre</w:t>
      </w:r>
    </w:p>
    <w:p w:rsidR="004D77CC" w:rsidRPr="00FA370F" w:rsidRDefault="004D77CC" w:rsidP="004D77CC">
      <w:pPr>
        <w:tabs>
          <w:tab w:val="left" w:pos="2127"/>
        </w:tabs>
        <w:spacing w:after="40"/>
        <w:ind w:left="2127" w:right="-476" w:hanging="2127"/>
        <w:rPr>
          <w:rFonts w:asciiTheme="minorBidi" w:hAnsiTheme="minorBidi" w:cstheme="minorBidi"/>
          <w:sz w:val="20"/>
        </w:rPr>
      </w:pPr>
      <w:r w:rsidRPr="00FA370F">
        <w:rPr>
          <w:rFonts w:asciiTheme="minorBidi" w:hAnsiTheme="minorBidi" w:cstheme="minorBidi"/>
          <w:sz w:val="20"/>
        </w:rPr>
        <w:t>UNIDO</w:t>
      </w:r>
      <w:r w:rsidRPr="00FA370F">
        <w:rPr>
          <w:rFonts w:asciiTheme="minorBidi" w:hAnsiTheme="minorBidi" w:cstheme="minorBidi"/>
          <w:sz w:val="20"/>
        </w:rPr>
        <w:tab/>
        <w:t>United Nations Industrial Development Organization</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UNOSSC</w:t>
      </w:r>
      <w:r w:rsidRPr="00FA370F">
        <w:rPr>
          <w:rFonts w:asciiTheme="minorBidi" w:hAnsiTheme="minorBidi" w:cstheme="minorBidi"/>
          <w:sz w:val="20"/>
        </w:rPr>
        <w:tab/>
        <w:t>United Nations Office for South-South Cooperation</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UNSAS</w:t>
      </w:r>
      <w:r w:rsidRPr="00FA370F">
        <w:rPr>
          <w:rFonts w:asciiTheme="minorBidi" w:hAnsiTheme="minorBidi" w:cstheme="minorBidi"/>
          <w:sz w:val="20"/>
        </w:rPr>
        <w:tab/>
        <w:t>United Nations System Accounting Standards</w:t>
      </w:r>
    </w:p>
    <w:p w:rsidR="004D77CC" w:rsidRPr="00FA370F" w:rsidRDefault="004D77CC" w:rsidP="004D77CC">
      <w:pPr>
        <w:tabs>
          <w:tab w:val="left" w:pos="2127"/>
        </w:tabs>
        <w:spacing w:after="40"/>
        <w:ind w:left="2127" w:right="-476" w:hanging="2127"/>
        <w:rPr>
          <w:rFonts w:asciiTheme="minorBidi" w:hAnsiTheme="minorBidi" w:cstheme="minorBidi"/>
          <w:sz w:val="20"/>
        </w:rPr>
      </w:pPr>
      <w:r w:rsidRPr="00FA370F">
        <w:rPr>
          <w:rFonts w:asciiTheme="minorBidi" w:hAnsiTheme="minorBidi" w:cstheme="minorBidi"/>
          <w:sz w:val="20"/>
        </w:rPr>
        <w:t>UPOV</w:t>
      </w:r>
      <w:r w:rsidRPr="00FA370F">
        <w:rPr>
          <w:rFonts w:asciiTheme="minorBidi" w:hAnsiTheme="minorBidi" w:cstheme="minorBidi"/>
          <w:sz w:val="20"/>
        </w:rPr>
        <w:tab/>
        <w:t>International Union for the Protection of New Varieties of Plants</w:t>
      </w:r>
    </w:p>
    <w:p w:rsidR="004D77CC" w:rsidRPr="00FA370F" w:rsidRDefault="004D77CC" w:rsidP="004D77CC">
      <w:pPr>
        <w:tabs>
          <w:tab w:val="left" w:pos="2127"/>
        </w:tabs>
        <w:spacing w:after="40"/>
        <w:ind w:left="2127" w:right="-476" w:hanging="2127"/>
        <w:rPr>
          <w:rFonts w:asciiTheme="minorBidi" w:hAnsiTheme="minorBidi" w:cstheme="minorBidi"/>
          <w:sz w:val="20"/>
        </w:rPr>
      </w:pPr>
      <w:r w:rsidRPr="00FA370F">
        <w:rPr>
          <w:rFonts w:asciiTheme="minorBidi" w:hAnsiTheme="minorBidi" w:cstheme="minorBidi"/>
          <w:sz w:val="20"/>
        </w:rPr>
        <w:t>USPTO</w:t>
      </w:r>
      <w:r w:rsidRPr="00FA370F">
        <w:rPr>
          <w:rFonts w:asciiTheme="minorBidi" w:hAnsiTheme="minorBidi" w:cstheme="minorBidi"/>
          <w:sz w:val="20"/>
        </w:rPr>
        <w:tab/>
        <w:t>United States Patent and Trademark Office</w:t>
      </w:r>
    </w:p>
    <w:p w:rsidR="004D77CC" w:rsidRPr="00FA370F" w:rsidRDefault="004D77CC" w:rsidP="004D77CC">
      <w:pPr>
        <w:tabs>
          <w:tab w:val="left" w:pos="2127"/>
        </w:tabs>
        <w:spacing w:after="120"/>
        <w:ind w:left="2126" w:hanging="2126"/>
        <w:rPr>
          <w:rFonts w:asciiTheme="minorBidi" w:hAnsiTheme="minorBidi" w:cstheme="minorBidi"/>
          <w:sz w:val="20"/>
        </w:rPr>
      </w:pP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b/>
          <w:bCs/>
          <w:sz w:val="20"/>
        </w:rPr>
        <w:t>V</w:t>
      </w:r>
      <w:r w:rsidRPr="00FA370F">
        <w:rPr>
          <w:rFonts w:asciiTheme="minorBidi" w:hAnsiTheme="minorBidi" w:cstheme="minorBidi"/>
          <w:sz w:val="20"/>
        </w:rPr>
        <w:t>IP</w:t>
      </w:r>
      <w:r w:rsidRPr="00FA370F">
        <w:rPr>
          <w:rFonts w:asciiTheme="minorBidi" w:hAnsiTheme="minorBidi" w:cstheme="minorBidi"/>
          <w:sz w:val="20"/>
        </w:rPr>
        <w:tab/>
        <w:t>Visually Impaired Persons and other persons with print disabilities</w:t>
      </w:r>
    </w:p>
    <w:p w:rsidR="004D77CC" w:rsidRPr="00FA370F" w:rsidRDefault="004D77CC" w:rsidP="004D77CC">
      <w:pPr>
        <w:tabs>
          <w:tab w:val="left" w:pos="2127"/>
        </w:tabs>
        <w:spacing w:after="120"/>
        <w:ind w:left="2126" w:hanging="2126"/>
        <w:rPr>
          <w:rFonts w:asciiTheme="minorBidi" w:hAnsiTheme="minorBidi" w:cstheme="minorBidi"/>
          <w:sz w:val="20"/>
        </w:rPr>
      </w:pPr>
    </w:p>
    <w:p w:rsidR="004D77CC" w:rsidRPr="00FA370F" w:rsidRDefault="004D77CC" w:rsidP="004D77CC">
      <w:pPr>
        <w:tabs>
          <w:tab w:val="left" w:pos="2127"/>
        </w:tabs>
        <w:rPr>
          <w:rFonts w:asciiTheme="minorBidi" w:hAnsiTheme="minorBidi" w:cstheme="minorBidi"/>
          <w:bCs/>
          <w:sz w:val="20"/>
        </w:rPr>
      </w:pPr>
      <w:r w:rsidRPr="00FA370F">
        <w:rPr>
          <w:rFonts w:asciiTheme="minorBidi" w:hAnsiTheme="minorBidi" w:cstheme="minorBidi"/>
          <w:b/>
          <w:bCs/>
          <w:sz w:val="20"/>
        </w:rPr>
        <w:t>W</w:t>
      </w:r>
      <w:r w:rsidRPr="00FA370F">
        <w:rPr>
          <w:rFonts w:asciiTheme="minorBidi" w:hAnsiTheme="minorBidi" w:cstheme="minorBidi"/>
          <w:bCs/>
          <w:sz w:val="20"/>
        </w:rPr>
        <w:t>BO</w:t>
      </w:r>
      <w:r w:rsidRPr="00FA370F">
        <w:rPr>
          <w:rFonts w:asciiTheme="minorBidi" w:hAnsiTheme="minorBidi" w:cstheme="minorBidi"/>
          <w:bCs/>
          <w:sz w:val="20"/>
        </w:rPr>
        <w:tab/>
        <w:t>WIPO Brazil Office</w:t>
      </w:r>
    </w:p>
    <w:p w:rsidR="004D77CC" w:rsidRPr="00FA370F" w:rsidRDefault="004D77CC" w:rsidP="004D77CC">
      <w:pPr>
        <w:tabs>
          <w:tab w:val="left" w:pos="2127"/>
        </w:tabs>
        <w:rPr>
          <w:rFonts w:asciiTheme="minorBidi" w:hAnsiTheme="minorBidi" w:cstheme="minorBidi"/>
          <w:bCs/>
          <w:sz w:val="20"/>
        </w:rPr>
      </w:pPr>
      <w:r w:rsidRPr="00FA370F">
        <w:rPr>
          <w:rFonts w:asciiTheme="minorBidi" w:hAnsiTheme="minorBidi" w:cstheme="minorBidi"/>
          <w:bCs/>
          <w:sz w:val="20"/>
        </w:rPr>
        <w:t>WCC</w:t>
      </w:r>
      <w:r w:rsidRPr="00FA370F">
        <w:rPr>
          <w:rFonts w:asciiTheme="minorBidi" w:hAnsiTheme="minorBidi" w:cstheme="minorBidi"/>
          <w:bCs/>
          <w:sz w:val="20"/>
        </w:rPr>
        <w:tab/>
        <w:t>WIPO Copyright Connection</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bCs/>
          <w:sz w:val="20"/>
        </w:rPr>
        <w:t>W</w:t>
      </w:r>
      <w:r w:rsidRPr="00FA370F">
        <w:rPr>
          <w:rFonts w:asciiTheme="minorBidi" w:hAnsiTheme="minorBidi" w:cstheme="minorBidi"/>
          <w:sz w:val="20"/>
        </w:rPr>
        <w:t>CO</w:t>
      </w:r>
      <w:r w:rsidRPr="00FA370F">
        <w:rPr>
          <w:rFonts w:asciiTheme="minorBidi" w:hAnsiTheme="minorBidi" w:cstheme="minorBidi"/>
          <w:sz w:val="20"/>
        </w:rPr>
        <w:tab/>
        <w:t>World Customs Organization</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WCT</w:t>
      </w:r>
      <w:r w:rsidRPr="00FA370F">
        <w:rPr>
          <w:rFonts w:asciiTheme="minorBidi" w:hAnsiTheme="minorBidi" w:cstheme="minorBidi"/>
          <w:sz w:val="20"/>
        </w:rPr>
        <w:tab/>
        <w:t>WIPO Copyright Treaty</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WHO</w:t>
      </w:r>
      <w:r w:rsidRPr="00FA370F">
        <w:rPr>
          <w:rFonts w:asciiTheme="minorBidi" w:hAnsiTheme="minorBidi" w:cstheme="minorBidi"/>
          <w:sz w:val="20"/>
        </w:rPr>
        <w:tab/>
        <w:t>World Health Organization</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WIPO CASE</w:t>
      </w:r>
      <w:r w:rsidRPr="00FA370F">
        <w:rPr>
          <w:rFonts w:asciiTheme="minorBidi" w:hAnsiTheme="minorBidi" w:cstheme="minorBidi"/>
          <w:sz w:val="20"/>
        </w:rPr>
        <w:tab/>
        <w:t>WIPO Centralized Access to Search and Examination results</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WIPOCOS</w:t>
      </w:r>
      <w:r w:rsidRPr="00FA370F">
        <w:rPr>
          <w:rFonts w:asciiTheme="minorBidi" w:hAnsiTheme="minorBidi" w:cstheme="minorBidi"/>
          <w:sz w:val="20"/>
        </w:rPr>
        <w:tab/>
        <w:t xml:space="preserve">WIPO Copyright Information System </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WJO</w:t>
      </w:r>
      <w:r w:rsidRPr="00FA370F">
        <w:rPr>
          <w:rFonts w:asciiTheme="minorBidi" w:hAnsiTheme="minorBidi" w:cstheme="minorBidi"/>
          <w:sz w:val="20"/>
        </w:rPr>
        <w:tab/>
        <w:t>WIPO Japan Office</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WOC</w:t>
      </w:r>
      <w:r w:rsidRPr="00FA370F">
        <w:rPr>
          <w:rFonts w:asciiTheme="minorBidi" w:hAnsiTheme="minorBidi" w:cstheme="minorBidi"/>
          <w:sz w:val="20"/>
        </w:rPr>
        <w:tab/>
        <w:t>WIPO Office in China</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WPPT</w:t>
      </w:r>
      <w:r w:rsidRPr="00FA370F">
        <w:rPr>
          <w:rFonts w:asciiTheme="minorBidi" w:hAnsiTheme="minorBidi" w:cstheme="minorBidi"/>
          <w:sz w:val="20"/>
        </w:rPr>
        <w:tab/>
        <w:t>WIPO Performances and Phonograms Treaty</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WRO</w:t>
      </w:r>
      <w:r w:rsidRPr="00FA370F">
        <w:rPr>
          <w:rFonts w:asciiTheme="minorBidi" w:hAnsiTheme="minorBidi" w:cstheme="minorBidi"/>
          <w:sz w:val="20"/>
        </w:rPr>
        <w:tab/>
        <w:t>WIPO Office in the Russian Federation</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WSIS</w:t>
      </w:r>
      <w:r w:rsidRPr="00FA370F">
        <w:rPr>
          <w:rFonts w:asciiTheme="minorBidi" w:hAnsiTheme="minorBidi" w:cstheme="minorBidi"/>
          <w:sz w:val="20"/>
        </w:rPr>
        <w:tab/>
      </w:r>
      <w:r w:rsidRPr="00FA370F">
        <w:rPr>
          <w:rFonts w:asciiTheme="minorBidi" w:hAnsiTheme="minorBidi" w:cstheme="minorBidi"/>
          <w:bCs/>
          <w:sz w:val="20"/>
        </w:rPr>
        <w:t>World Summit on the Information Society</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WSO</w:t>
      </w:r>
      <w:r w:rsidRPr="00FA370F">
        <w:rPr>
          <w:rFonts w:asciiTheme="minorBidi" w:hAnsiTheme="minorBidi" w:cstheme="minorBidi"/>
          <w:sz w:val="20"/>
        </w:rPr>
        <w:tab/>
        <w:t>WIPO Singapore Office</w:t>
      </w:r>
    </w:p>
    <w:p w:rsidR="004D77CC" w:rsidRPr="00FA370F" w:rsidRDefault="004D77CC" w:rsidP="004D77CC">
      <w:pPr>
        <w:tabs>
          <w:tab w:val="left" w:pos="2127"/>
        </w:tabs>
        <w:spacing w:after="40"/>
        <w:ind w:left="2127" w:hanging="2127"/>
        <w:rPr>
          <w:rFonts w:asciiTheme="minorBidi" w:hAnsiTheme="minorBidi" w:cstheme="minorBidi"/>
          <w:sz w:val="20"/>
        </w:rPr>
      </w:pPr>
      <w:r w:rsidRPr="00FA370F">
        <w:rPr>
          <w:rFonts w:asciiTheme="minorBidi" w:hAnsiTheme="minorBidi" w:cstheme="minorBidi"/>
          <w:sz w:val="20"/>
        </w:rPr>
        <w:t>WTO</w:t>
      </w:r>
      <w:r w:rsidRPr="00FA370F">
        <w:rPr>
          <w:rFonts w:asciiTheme="minorBidi" w:hAnsiTheme="minorBidi" w:cstheme="minorBidi"/>
          <w:sz w:val="20"/>
        </w:rPr>
        <w:tab/>
        <w:t xml:space="preserve">World Trade Organization </w:t>
      </w:r>
    </w:p>
    <w:p w:rsidR="004D77CC" w:rsidRPr="00DE6948" w:rsidRDefault="004D77CC" w:rsidP="004D77CC">
      <w:pPr>
        <w:pStyle w:val="EndofDocument0"/>
        <w:spacing w:before="480"/>
        <w:rPr>
          <w:rtl/>
        </w:rPr>
      </w:pPr>
      <w:r w:rsidRPr="009B7070">
        <w:rPr>
          <w:rFonts w:hint="cs"/>
          <w:rtl/>
        </w:rPr>
        <w:t>[نهاية الوثيقة]</w:t>
      </w:r>
    </w:p>
    <w:sectPr w:rsidR="004D77CC" w:rsidRPr="00DE6948" w:rsidSect="00343D1B">
      <w:pgSz w:w="11906" w:h="16838" w:code="9"/>
      <w:pgMar w:top="1418" w:right="1418" w:bottom="1418" w:left="1134" w:header="510" w:footer="1021" w:gutter="0"/>
      <w:cols w:space="720"/>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322" w:rsidRDefault="00052322">
      <w:r>
        <w:separator/>
      </w:r>
    </w:p>
  </w:endnote>
  <w:endnote w:type="continuationSeparator" w:id="0">
    <w:p w:rsidR="00052322" w:rsidRDefault="00052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ヒラギノ角ゴ Pro W3">
    <w:charset w:val="4E"/>
    <w:family w:val="auto"/>
    <w:pitch w:val="variable"/>
    <w:sig w:usb0="E00002FF" w:usb1="7AC7FFFF" w:usb2="00000012" w:usb3="00000000" w:csb0="0002000D" w:csb1="00000000"/>
  </w:font>
  <w:font w:name="Angsana New">
    <w:panose1 w:val="02020603050405020304"/>
    <w:charset w:val="DE"/>
    <w:family w:val="roman"/>
    <w:notTrueType/>
    <w:pitch w:val="variable"/>
    <w:sig w:usb0="01000001" w:usb1="00000000" w:usb2="00000000" w:usb3="00000000" w:csb0="00010000"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Grande">
    <w:charset w:val="00"/>
    <w:family w:val="auto"/>
    <w:pitch w:val="variable"/>
    <w:sig w:usb0="E1000AEF" w:usb1="5000A1FF" w:usb2="00000000" w:usb3="00000000" w:csb0="000001BF" w:csb1="00000000"/>
  </w:font>
  <w:font w:name="Traditional Arabic">
    <w:panose1 w:val="02020603050405020304"/>
    <w:charset w:val="00"/>
    <w:family w:val="roman"/>
    <w:pitch w:val="variable"/>
    <w:sig w:usb0="00002003" w:usb1="80000000" w:usb2="00000008" w:usb3="00000000" w:csb0="00000041" w:csb1="00000000"/>
  </w:font>
  <w:font w:name="Arial Bold">
    <w:panose1 w:val="020B07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012932"/>
      <w:docPartObj>
        <w:docPartGallery w:val="Page Numbers (Bottom of Page)"/>
        <w:docPartUnique/>
      </w:docPartObj>
    </w:sdtPr>
    <w:sdtEndPr>
      <w:rPr>
        <w:noProof/>
      </w:rPr>
    </w:sdtEndPr>
    <w:sdtContent>
      <w:p w:rsidR="00052322" w:rsidRDefault="00052322">
        <w:pPr>
          <w:pStyle w:val="Footer"/>
          <w:jc w:val="center"/>
        </w:pPr>
        <w:r>
          <w:fldChar w:fldCharType="begin"/>
        </w:r>
        <w:r>
          <w:instrText xml:space="preserve"> PAGE   \* MERGEFORMAT </w:instrText>
        </w:r>
        <w:r>
          <w:fldChar w:fldCharType="separate"/>
        </w:r>
        <w:r>
          <w:rPr>
            <w:noProof/>
          </w:rPr>
          <w:t>208</w:t>
        </w:r>
        <w:r>
          <w:rPr>
            <w:noProof/>
          </w:rPr>
          <w:fldChar w:fldCharType="end"/>
        </w:r>
      </w:p>
    </w:sdtContent>
  </w:sdt>
  <w:p w:rsidR="00052322" w:rsidRDefault="0005232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22" w:rsidRPr="0033531D" w:rsidRDefault="00052322" w:rsidP="00DE1B51">
    <w:pPr>
      <w:pStyle w:val="Footer"/>
      <w:jc w:val="center"/>
      <w:rPr>
        <w:rtl/>
      </w:rPr>
    </w:pPr>
    <w:r w:rsidRPr="0033531D">
      <w:rPr>
        <w:rStyle w:val="PageNumber"/>
      </w:rPr>
      <w:fldChar w:fldCharType="begin"/>
    </w:r>
    <w:r w:rsidRPr="0033531D">
      <w:rPr>
        <w:rStyle w:val="PageNumber"/>
      </w:rPr>
      <w:instrText xml:space="preserve"> PAGE </w:instrText>
    </w:r>
    <w:r w:rsidRPr="0033531D">
      <w:rPr>
        <w:rStyle w:val="PageNumber"/>
      </w:rPr>
      <w:fldChar w:fldCharType="separate"/>
    </w:r>
    <w:r w:rsidR="00EF2A6F">
      <w:rPr>
        <w:rStyle w:val="PageNumber"/>
        <w:noProof/>
      </w:rPr>
      <w:t>276</w:t>
    </w:r>
    <w:r w:rsidRPr="0033531D">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180173"/>
      <w:docPartObj>
        <w:docPartGallery w:val="Page Numbers (Bottom of Page)"/>
        <w:docPartUnique/>
      </w:docPartObj>
    </w:sdtPr>
    <w:sdtEndPr>
      <w:rPr>
        <w:noProof/>
      </w:rPr>
    </w:sdtEndPr>
    <w:sdtContent>
      <w:p w:rsidR="00052322" w:rsidRDefault="00052322">
        <w:pPr>
          <w:pStyle w:val="Footer"/>
          <w:jc w:val="center"/>
        </w:pPr>
        <w:r>
          <w:fldChar w:fldCharType="begin"/>
        </w:r>
        <w:r>
          <w:instrText xml:space="preserve"> PAGE   \* MERGEFORMAT </w:instrText>
        </w:r>
        <w:r>
          <w:fldChar w:fldCharType="separate"/>
        </w:r>
        <w:r w:rsidR="00EF2A6F">
          <w:rPr>
            <w:noProof/>
          </w:rPr>
          <w:t>275</w:t>
        </w:r>
        <w:r>
          <w:rPr>
            <w:noProof/>
          </w:rPr>
          <w:fldChar w:fldCharType="end"/>
        </w:r>
      </w:p>
    </w:sdtContent>
  </w:sdt>
  <w:p w:rsidR="00052322" w:rsidRPr="0081677D" w:rsidRDefault="00052322" w:rsidP="0081677D">
    <w:pPr>
      <w:pStyle w:val="Footer"/>
      <w:rPr>
        <w:szCs w:val="22"/>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22" w:rsidRDefault="0005232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22" w:rsidRPr="0033531D" w:rsidRDefault="00052322" w:rsidP="00DE1B51">
    <w:pPr>
      <w:pStyle w:val="Footer"/>
      <w:jc w:val="center"/>
      <w:rPr>
        <w:rtl/>
      </w:rPr>
    </w:pPr>
    <w:r w:rsidRPr="0033531D">
      <w:rPr>
        <w:rStyle w:val="PageNumber"/>
      </w:rPr>
      <w:fldChar w:fldCharType="begin"/>
    </w:r>
    <w:r w:rsidRPr="0033531D">
      <w:rPr>
        <w:rStyle w:val="PageNumber"/>
      </w:rPr>
      <w:instrText xml:space="preserve"> PAGE </w:instrText>
    </w:r>
    <w:r w:rsidRPr="0033531D">
      <w:rPr>
        <w:rStyle w:val="PageNumber"/>
      </w:rPr>
      <w:fldChar w:fldCharType="separate"/>
    </w:r>
    <w:r w:rsidR="00EF2A6F">
      <w:rPr>
        <w:rStyle w:val="PageNumber"/>
        <w:noProof/>
      </w:rPr>
      <w:t>290</w:t>
    </w:r>
    <w:r w:rsidRPr="0033531D">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761129"/>
      <w:docPartObj>
        <w:docPartGallery w:val="Page Numbers (Bottom of Page)"/>
        <w:docPartUnique/>
      </w:docPartObj>
    </w:sdtPr>
    <w:sdtEndPr>
      <w:rPr>
        <w:noProof/>
      </w:rPr>
    </w:sdtEndPr>
    <w:sdtContent>
      <w:p w:rsidR="00052322" w:rsidRDefault="00052322">
        <w:pPr>
          <w:pStyle w:val="Footer"/>
          <w:jc w:val="center"/>
        </w:pPr>
        <w:r>
          <w:fldChar w:fldCharType="begin"/>
        </w:r>
        <w:r>
          <w:instrText xml:space="preserve"> PAGE   \* MERGEFORMAT </w:instrText>
        </w:r>
        <w:r>
          <w:fldChar w:fldCharType="separate"/>
        </w:r>
        <w:r w:rsidR="00EF2A6F">
          <w:rPr>
            <w:noProof/>
          </w:rPr>
          <w:t>291</w:t>
        </w:r>
        <w:r>
          <w:rPr>
            <w:noProof/>
          </w:rPr>
          <w:fldChar w:fldCharType="end"/>
        </w:r>
      </w:p>
    </w:sdtContent>
  </w:sdt>
  <w:p w:rsidR="00052322" w:rsidRPr="0081677D" w:rsidRDefault="00052322" w:rsidP="0081677D">
    <w:pPr>
      <w:pStyle w:val="Footer"/>
      <w:rPr>
        <w:szCs w:val="22"/>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22" w:rsidRPr="004E3D25" w:rsidRDefault="00052322" w:rsidP="004E3D25">
    <w:pPr>
      <w:pStyle w:val="Footer"/>
      <w:rPr>
        <w:szCs w:val="22"/>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22" w:rsidRDefault="000523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623171"/>
      <w:docPartObj>
        <w:docPartGallery w:val="Page Numbers (Bottom of Page)"/>
        <w:docPartUnique/>
      </w:docPartObj>
    </w:sdtPr>
    <w:sdtEndPr>
      <w:rPr>
        <w:noProof/>
      </w:rPr>
    </w:sdtEndPr>
    <w:sdtContent>
      <w:p w:rsidR="00052322" w:rsidRDefault="00052322" w:rsidP="00C8710E">
        <w:pPr>
          <w:pStyle w:val="Footer"/>
          <w:jc w:val="center"/>
        </w:pPr>
        <w:r>
          <w:fldChar w:fldCharType="begin"/>
        </w:r>
        <w:r>
          <w:instrText xml:space="preserve"> PAGE   \* MERGEFORMAT </w:instrText>
        </w:r>
        <w:r>
          <w:fldChar w:fldCharType="separate"/>
        </w:r>
        <w:r w:rsidR="00EF2A6F">
          <w:rPr>
            <w:noProof/>
          </w:rPr>
          <w:t>254</w:t>
        </w:r>
        <w:r>
          <w:rPr>
            <w:noProof/>
          </w:rPr>
          <w:fldChar w:fldCharType="end"/>
        </w:r>
      </w:p>
    </w:sdtContent>
  </w:sdt>
  <w:p w:rsidR="00052322" w:rsidRPr="00C8710E" w:rsidRDefault="00052322" w:rsidP="00C8710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881372"/>
      <w:docPartObj>
        <w:docPartGallery w:val="Page Numbers (Bottom of Page)"/>
        <w:docPartUnique/>
      </w:docPartObj>
    </w:sdtPr>
    <w:sdtEndPr>
      <w:rPr>
        <w:noProof/>
      </w:rPr>
    </w:sdtEndPr>
    <w:sdtContent>
      <w:p w:rsidR="00052322" w:rsidRDefault="00052322">
        <w:pPr>
          <w:pStyle w:val="Footer"/>
          <w:jc w:val="center"/>
        </w:pPr>
        <w:r>
          <w:fldChar w:fldCharType="begin"/>
        </w:r>
        <w:r>
          <w:instrText xml:space="preserve"> PAGE   \* MERGEFORMAT </w:instrText>
        </w:r>
        <w:r>
          <w:fldChar w:fldCharType="separate"/>
        </w:r>
        <w:r w:rsidR="00EF2A6F">
          <w:rPr>
            <w:noProof/>
          </w:rPr>
          <w:t>11</w:t>
        </w:r>
        <w:r>
          <w:rPr>
            <w:noProof/>
          </w:rPr>
          <w:fldChar w:fldCharType="end"/>
        </w:r>
      </w:p>
    </w:sdtContent>
  </w:sdt>
  <w:p w:rsidR="00052322" w:rsidRDefault="0005232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22" w:rsidRDefault="00052322" w:rsidP="00D70703">
    <w:pPr>
      <w:pStyle w:val="Footer"/>
      <w:jc w:val="center"/>
    </w:pPr>
    <w:r>
      <w:fldChar w:fldCharType="begin"/>
    </w:r>
    <w:r>
      <w:instrText xml:space="preserve"> PAGE   \* MERGEFORMAT </w:instrText>
    </w:r>
    <w:r>
      <w:fldChar w:fldCharType="separate"/>
    </w:r>
    <w:r>
      <w:rPr>
        <w:noProof/>
      </w:rPr>
      <w:t>208</w:t>
    </w:r>
    <w:r>
      <w:rPr>
        <w:noProof/>
      </w:rPr>
      <w:fldChar w:fldCharType="end"/>
    </w:r>
  </w:p>
  <w:p w:rsidR="00052322" w:rsidRDefault="0005232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09839"/>
      <w:docPartObj>
        <w:docPartGallery w:val="Page Numbers (Bottom of Page)"/>
        <w:docPartUnique/>
      </w:docPartObj>
    </w:sdtPr>
    <w:sdtEndPr>
      <w:rPr>
        <w:noProof/>
      </w:rPr>
    </w:sdtEndPr>
    <w:sdtContent>
      <w:p w:rsidR="00052322" w:rsidRDefault="00052322">
        <w:pPr>
          <w:pStyle w:val="Footer"/>
          <w:jc w:val="center"/>
        </w:pPr>
        <w:r>
          <w:fldChar w:fldCharType="begin"/>
        </w:r>
        <w:r>
          <w:instrText xml:space="preserve"> PAGE   \* MERGEFORMAT </w:instrText>
        </w:r>
        <w:r>
          <w:fldChar w:fldCharType="separate"/>
        </w:r>
        <w:r w:rsidR="00EF2A6F">
          <w:rPr>
            <w:noProof/>
          </w:rPr>
          <w:t>13</w:t>
        </w:r>
        <w:r>
          <w:rPr>
            <w:noProof/>
          </w:rPr>
          <w:fldChar w:fldCharType="end"/>
        </w:r>
      </w:p>
    </w:sdtContent>
  </w:sdt>
  <w:p w:rsidR="00052322" w:rsidRDefault="0005232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157334"/>
      <w:docPartObj>
        <w:docPartGallery w:val="Page Numbers (Bottom of Page)"/>
        <w:docPartUnique/>
      </w:docPartObj>
    </w:sdtPr>
    <w:sdtEndPr>
      <w:rPr>
        <w:noProof/>
      </w:rPr>
    </w:sdtEndPr>
    <w:sdtContent>
      <w:p w:rsidR="00052322" w:rsidRDefault="00052322" w:rsidP="00C8710E">
        <w:pPr>
          <w:pStyle w:val="Footer"/>
          <w:jc w:val="center"/>
        </w:pPr>
        <w:r>
          <w:fldChar w:fldCharType="begin"/>
        </w:r>
        <w:r>
          <w:instrText xml:space="preserve"> PAGE   \* MERGEFORMAT </w:instrText>
        </w:r>
        <w:r>
          <w:fldChar w:fldCharType="separate"/>
        </w:r>
        <w:r>
          <w:rPr>
            <w:noProof/>
          </w:rPr>
          <w:t>208</w:t>
        </w:r>
        <w:r>
          <w:rPr>
            <w:noProof/>
          </w:rPr>
          <w:fldChar w:fldCharType="end"/>
        </w:r>
      </w:p>
    </w:sdtContent>
  </w:sdt>
  <w:p w:rsidR="00052322" w:rsidRDefault="00052322" w:rsidP="00C8710E">
    <w:pPr>
      <w:pStyle w:val="Footer"/>
    </w:pPr>
  </w:p>
  <w:p w:rsidR="00052322" w:rsidRDefault="0005232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656428"/>
      <w:docPartObj>
        <w:docPartGallery w:val="Page Numbers (Bottom of Page)"/>
        <w:docPartUnique/>
      </w:docPartObj>
    </w:sdtPr>
    <w:sdtEndPr>
      <w:rPr>
        <w:noProof/>
      </w:rPr>
    </w:sdtEndPr>
    <w:sdtContent>
      <w:p w:rsidR="00052322" w:rsidRDefault="00052322">
        <w:pPr>
          <w:pStyle w:val="Footer"/>
          <w:jc w:val="center"/>
        </w:pPr>
        <w:r>
          <w:fldChar w:fldCharType="begin"/>
        </w:r>
        <w:r>
          <w:instrText xml:space="preserve"> PAGE   \* MERGEFORMAT </w:instrText>
        </w:r>
        <w:r>
          <w:fldChar w:fldCharType="separate"/>
        </w:r>
        <w:r w:rsidR="00EF2A6F">
          <w:rPr>
            <w:noProof/>
          </w:rPr>
          <w:t>237</w:t>
        </w:r>
        <w:r>
          <w:rPr>
            <w:noProof/>
          </w:rPr>
          <w:fldChar w:fldCharType="end"/>
        </w:r>
      </w:p>
    </w:sdtContent>
  </w:sdt>
  <w:p w:rsidR="00052322" w:rsidRDefault="0005232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28728"/>
      <w:docPartObj>
        <w:docPartGallery w:val="Page Numbers (Bottom of Page)"/>
        <w:docPartUnique/>
      </w:docPartObj>
    </w:sdtPr>
    <w:sdtEndPr>
      <w:rPr>
        <w:noProof/>
      </w:rPr>
    </w:sdtEndPr>
    <w:sdtContent>
      <w:p w:rsidR="00052322" w:rsidRDefault="00052322">
        <w:pPr>
          <w:pStyle w:val="Footer"/>
          <w:jc w:val="center"/>
        </w:pPr>
        <w:r>
          <w:fldChar w:fldCharType="begin"/>
        </w:r>
        <w:r>
          <w:instrText xml:space="preserve"> PAGE   \* MERGEFORMAT </w:instrText>
        </w:r>
        <w:r>
          <w:fldChar w:fldCharType="separate"/>
        </w:r>
        <w:r w:rsidR="00EF2A6F">
          <w:rPr>
            <w:noProof/>
          </w:rPr>
          <w:t>253</w:t>
        </w:r>
        <w:r>
          <w:rPr>
            <w:noProof/>
          </w:rPr>
          <w:fldChar w:fldCharType="end"/>
        </w:r>
      </w:p>
    </w:sdtContent>
  </w:sdt>
  <w:p w:rsidR="00052322" w:rsidRDefault="000523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322" w:rsidRDefault="00052322" w:rsidP="009622BF">
      <w:pPr>
        <w:bidi/>
      </w:pPr>
      <w:bookmarkStart w:id="0" w:name="OLE_LINK1"/>
      <w:bookmarkStart w:id="1" w:name="OLE_LINK2"/>
      <w:r>
        <w:separator/>
      </w:r>
      <w:bookmarkEnd w:id="0"/>
      <w:bookmarkEnd w:id="1"/>
    </w:p>
  </w:footnote>
  <w:footnote w:type="continuationSeparator" w:id="0">
    <w:p w:rsidR="00052322" w:rsidRDefault="00052322" w:rsidP="009622BF">
      <w:pPr>
        <w:bidi/>
      </w:pPr>
      <w:r>
        <w:separator/>
      </w:r>
    </w:p>
  </w:footnote>
  <w:footnote w:id="1">
    <w:p w:rsidR="00052322" w:rsidRPr="00F301C9" w:rsidRDefault="00052322" w:rsidP="00920168">
      <w:pPr>
        <w:pStyle w:val="FootnoteText"/>
        <w:rPr>
          <w:rtl/>
          <w:lang w:bidi="ar-EG"/>
        </w:rPr>
      </w:pPr>
      <w:r w:rsidRPr="00F301C9">
        <w:rPr>
          <w:rStyle w:val="FootnoteReference"/>
        </w:rPr>
        <w:footnoteRef/>
      </w:r>
      <w:r>
        <w:rPr>
          <w:rFonts w:hint="cs"/>
          <w:rtl/>
          <w:lang w:bidi="ar-EG"/>
        </w:rPr>
        <w:t xml:space="preserve"> الوثيقة </w:t>
      </w:r>
      <w:r w:rsidRPr="00F301C9">
        <w:rPr>
          <w:lang w:bidi="ar-EG"/>
        </w:rPr>
        <w:t>A/56/10</w:t>
      </w:r>
      <w:r w:rsidRPr="00F301C9">
        <w:rPr>
          <w:rtl/>
          <w:lang w:bidi="ar-EG"/>
        </w:rPr>
        <w:t xml:space="preserve"> </w:t>
      </w:r>
      <w:r>
        <w:rPr>
          <w:rFonts w:hint="cs"/>
          <w:rtl/>
          <w:lang w:bidi="ar-EG"/>
        </w:rPr>
        <w:t>وتعليقات الدول الأعضاء الواردة فيها.</w:t>
      </w:r>
    </w:p>
  </w:footnote>
  <w:footnote w:id="2">
    <w:p w:rsidR="00052322" w:rsidRPr="00F301C9" w:rsidRDefault="00052322" w:rsidP="00920168">
      <w:pPr>
        <w:pStyle w:val="FootnoteText"/>
        <w:rPr>
          <w:rtl/>
          <w:lang w:bidi="ar-EG"/>
        </w:rPr>
      </w:pPr>
      <w:r>
        <w:rPr>
          <w:rStyle w:val="FootnoteReference"/>
        </w:rPr>
        <w:footnoteRef/>
      </w:r>
      <w:r>
        <w:rPr>
          <w:rFonts w:hint="cs"/>
          <w:rtl/>
          <w:lang w:bidi="ar-EG"/>
        </w:rPr>
        <w:t xml:space="preserve"> انظر الملحق ألف بشأن اشتراكات الدول الأعضاء.</w:t>
      </w:r>
    </w:p>
  </w:footnote>
  <w:footnote w:id="3">
    <w:p w:rsidR="00052322" w:rsidRPr="002542F9" w:rsidRDefault="00052322" w:rsidP="00920168">
      <w:pPr>
        <w:pStyle w:val="FootnoteText"/>
        <w:rPr>
          <w:lang w:val="de-CH"/>
        </w:rPr>
      </w:pPr>
      <w:r w:rsidRPr="00391322">
        <w:rPr>
          <w:rStyle w:val="FootnoteReference"/>
          <w:sz w:val="30"/>
          <w:szCs w:val="30"/>
        </w:rPr>
        <w:footnoteRef/>
      </w:r>
      <w:r w:rsidRPr="002542F9">
        <w:rPr>
          <w:rtl/>
        </w:rPr>
        <w:t xml:space="preserve"> الوثيقة </w:t>
      </w:r>
      <w:r w:rsidRPr="002542F9">
        <w:t>WO/PBC/26/9</w:t>
      </w:r>
    </w:p>
  </w:footnote>
  <w:footnote w:id="4">
    <w:p w:rsidR="00052322" w:rsidRPr="002542F9" w:rsidRDefault="00052322" w:rsidP="00920168">
      <w:pPr>
        <w:pStyle w:val="FootnoteText"/>
        <w:rPr>
          <w:lang w:val="de-CH"/>
        </w:rPr>
      </w:pPr>
      <w:r w:rsidRPr="00391322">
        <w:rPr>
          <w:rStyle w:val="FootnoteReference"/>
          <w:sz w:val="30"/>
          <w:szCs w:val="30"/>
        </w:rPr>
        <w:footnoteRef/>
      </w:r>
      <w:r w:rsidRPr="002542F9">
        <w:rPr>
          <w:rtl/>
        </w:rPr>
        <w:t xml:space="preserve"> الوثيقة </w:t>
      </w:r>
      <w:r w:rsidRPr="002542F9">
        <w:t>WO/PBC/23/8</w:t>
      </w:r>
    </w:p>
  </w:footnote>
  <w:footnote w:id="5">
    <w:p w:rsidR="00052322" w:rsidRPr="002542F9" w:rsidRDefault="00052322" w:rsidP="00920168">
      <w:pPr>
        <w:pStyle w:val="FootnoteText"/>
      </w:pPr>
      <w:r w:rsidRPr="00391322">
        <w:rPr>
          <w:rStyle w:val="FootnoteReference"/>
          <w:sz w:val="30"/>
          <w:szCs w:val="30"/>
        </w:rPr>
        <w:footnoteRef/>
      </w:r>
      <w:r>
        <w:rPr>
          <w:rtl/>
        </w:rPr>
        <w:t xml:space="preserve"> </w:t>
      </w:r>
      <w:r>
        <w:rPr>
          <w:rFonts w:hint="cs"/>
          <w:rtl/>
        </w:rPr>
        <w:t>أُد</w:t>
      </w:r>
      <w:r w:rsidRPr="002542F9">
        <w:rPr>
          <w:rtl/>
        </w:rPr>
        <w:t>مجت النتيجتان المرتقبتان ه3.3 (تعميم أجندة التنمية) وه5.3 (تعزيز فهم أجندة التنمية) وأنشطتهما في إطار النتيجة المرتقبة ه3.3.</w:t>
      </w:r>
    </w:p>
  </w:footnote>
  <w:footnote w:id="6">
    <w:p w:rsidR="00052322" w:rsidRPr="002542F9" w:rsidRDefault="00052322" w:rsidP="00920168">
      <w:pPr>
        <w:pStyle w:val="FootnoteText"/>
      </w:pPr>
      <w:r w:rsidRPr="00391322">
        <w:rPr>
          <w:rStyle w:val="FootnoteReference"/>
          <w:sz w:val="30"/>
          <w:szCs w:val="30"/>
        </w:rPr>
        <w:footnoteRef/>
      </w:r>
      <w:r w:rsidRPr="002542F9">
        <w:rPr>
          <w:rtl/>
        </w:rPr>
        <w:t xml:space="preserve"> في 8 مارس 2017</w:t>
      </w:r>
    </w:p>
  </w:footnote>
  <w:footnote w:id="7">
    <w:p w:rsidR="00052322" w:rsidRPr="002542F9" w:rsidRDefault="00052322" w:rsidP="00920168">
      <w:pPr>
        <w:pStyle w:val="FootnoteText"/>
      </w:pPr>
      <w:r w:rsidRPr="00391322">
        <w:rPr>
          <w:rStyle w:val="FootnoteReference"/>
          <w:sz w:val="30"/>
          <w:szCs w:val="30"/>
        </w:rPr>
        <w:footnoteRef/>
      </w:r>
      <w:r w:rsidRPr="002542F9">
        <w:rPr>
          <w:rtl/>
        </w:rPr>
        <w:t xml:space="preserve"> </w:t>
      </w:r>
      <w:r>
        <w:rPr>
          <w:rFonts w:hint="cs"/>
          <w:rtl/>
        </w:rPr>
        <w:t>يساهم الابتكار</w:t>
      </w:r>
      <w:r w:rsidRPr="002542F9">
        <w:rPr>
          <w:rtl/>
        </w:rPr>
        <w:t xml:space="preserve"> مساهمة عملية مباشرة في تحقيق أهداف التنمية المستدامة 2 و3 و6 و7 و8 و11 و13.</w:t>
      </w:r>
      <w:r>
        <w:rPr>
          <w:rtl/>
        </w:rPr>
        <w:t xml:space="preserve"> </w:t>
      </w:r>
      <w:r>
        <w:rPr>
          <w:rFonts w:hint="cs"/>
          <w:rtl/>
        </w:rPr>
        <w:t xml:space="preserve">ويساعد </w:t>
      </w:r>
      <w:r w:rsidRPr="002542F9">
        <w:rPr>
          <w:rtl/>
        </w:rPr>
        <w:t xml:space="preserve">الابتكار كإطار سياسي </w:t>
      </w:r>
      <w:r>
        <w:rPr>
          <w:rFonts w:hint="cs"/>
          <w:rtl/>
        </w:rPr>
        <w:t>على</w:t>
      </w:r>
      <w:r w:rsidRPr="002542F9">
        <w:rPr>
          <w:rtl/>
        </w:rPr>
        <w:t xml:space="preserve"> تحقيق أهداف التنمية المستدامة 1 و8</w:t>
      </w:r>
      <w:r>
        <w:rPr>
          <w:rFonts w:hint="cs"/>
          <w:rtl/>
        </w:rPr>
        <w:t xml:space="preserve"> </w:t>
      </w:r>
      <w:r w:rsidRPr="002542F9">
        <w:rPr>
          <w:rtl/>
        </w:rPr>
        <w:t>و14 و15.</w:t>
      </w:r>
      <w:r>
        <w:rPr>
          <w:rtl/>
        </w:rPr>
        <w:t xml:space="preserve"> </w:t>
      </w:r>
      <w:r>
        <w:rPr>
          <w:rFonts w:hint="cs"/>
          <w:rtl/>
        </w:rPr>
        <w:t>و</w:t>
      </w:r>
      <w:r w:rsidRPr="002542F9">
        <w:rPr>
          <w:rtl/>
        </w:rPr>
        <w:t>يرد في المرفق التاسع عرض لأهداف التنمية المستدامة التي تساهم الويبو في تحقيقها.</w:t>
      </w:r>
    </w:p>
  </w:footnote>
  <w:footnote w:id="8">
    <w:p w:rsidR="00052322" w:rsidRPr="00437C5B" w:rsidRDefault="00052322" w:rsidP="00920168">
      <w:pPr>
        <w:pStyle w:val="FootnoteText"/>
        <w:rPr>
          <w:rtl/>
        </w:rPr>
      </w:pPr>
      <w:r>
        <w:rPr>
          <w:rStyle w:val="FootnoteReference"/>
        </w:rPr>
        <w:footnoteRef/>
      </w:r>
      <w:r>
        <w:rPr>
          <w:rFonts w:hint="cs"/>
          <w:rtl/>
        </w:rPr>
        <w:t xml:space="preserve"> </w:t>
      </w:r>
      <w:r w:rsidRPr="00493FB2">
        <w:rPr>
          <w:rtl/>
        </w:rPr>
        <w:t>الوظائف – تشمل هذه الفئة الموظفين الثابتين، والموظفين بعقود مستمرة أو دائمة مقابل الوظائف المعتمدة في الفئة المهنية وفئة الخدمات العامة.</w:t>
      </w:r>
    </w:p>
  </w:footnote>
  <w:footnote w:id="9">
    <w:p w:rsidR="00052322" w:rsidRPr="00793D6D" w:rsidRDefault="00052322" w:rsidP="00920168">
      <w:pPr>
        <w:pStyle w:val="FootnoteText"/>
        <w:rPr>
          <w:rtl/>
        </w:rPr>
      </w:pPr>
      <w:r>
        <w:rPr>
          <w:rStyle w:val="FootnoteReference"/>
        </w:rPr>
        <w:footnoteRef/>
      </w:r>
      <w:r>
        <w:rPr>
          <w:rFonts w:hint="cs"/>
          <w:rtl/>
        </w:rPr>
        <w:t xml:space="preserve"> </w:t>
      </w:r>
      <w:r w:rsidRPr="00493FB2">
        <w:rPr>
          <w:rtl/>
        </w:rPr>
        <w:t>الموظفون المؤقتون – تشمل هذه الفئة الموظفين بعقود مؤقتة.</w:t>
      </w:r>
    </w:p>
  </w:footnote>
  <w:footnote w:id="10">
    <w:p w:rsidR="00052322" w:rsidRPr="00964452" w:rsidRDefault="00052322" w:rsidP="00920168">
      <w:pPr>
        <w:pStyle w:val="FootnoteText"/>
        <w:jc w:val="both"/>
        <w:rPr>
          <w:rtl/>
        </w:rPr>
      </w:pPr>
      <w:r w:rsidRPr="00964452">
        <w:rPr>
          <w:rStyle w:val="FootnoteReference"/>
        </w:rPr>
        <w:footnoteRef/>
      </w:r>
      <w:r w:rsidRPr="00964452">
        <w:t xml:space="preserve"> </w:t>
      </w:r>
      <w:r w:rsidRPr="00964452">
        <w:rPr>
          <w:rtl/>
        </w:rPr>
        <w:t xml:space="preserve"> </w:t>
      </w:r>
      <w:r w:rsidRPr="00151771">
        <w:rPr>
          <w:rtl/>
        </w:rPr>
        <w:t xml:space="preserve">اعتمدت الجمعية العامة في القرار </w:t>
      </w:r>
      <w:hyperlink r:id="rId1" w:tgtFrame="_new" w:history="1">
        <w:r w:rsidRPr="00151771">
          <w:rPr>
            <w:rStyle w:val="Hyperlink"/>
            <w:lang w:val="en"/>
          </w:rPr>
          <w:t>A/RES/70/244</w:t>
        </w:r>
      </w:hyperlink>
      <w:r w:rsidRPr="00151771">
        <w:rPr>
          <w:rStyle w:val="Hyperlink"/>
          <w:rtl/>
          <w:lang w:val="en"/>
        </w:rPr>
        <w:t xml:space="preserve">  مجموعة </w:t>
      </w:r>
      <w:hyperlink r:id="rId2" w:history="1">
        <w:r w:rsidRPr="007E24B0">
          <w:rPr>
            <w:rStyle w:val="Hyperlink"/>
            <w:rtl/>
            <w:lang w:val="en"/>
          </w:rPr>
          <w:t>عناصر</w:t>
        </w:r>
      </w:hyperlink>
      <w:r w:rsidRPr="00151771">
        <w:rPr>
          <w:rStyle w:val="Hyperlink"/>
          <w:rtl/>
          <w:lang w:val="en"/>
        </w:rPr>
        <w:t xml:space="preserve"> الأجر المراجعة بالنسبة ل</w:t>
      </w:r>
      <w:r w:rsidRPr="00151771">
        <w:rPr>
          <w:color w:val="000000"/>
          <w:rtl/>
        </w:rPr>
        <w:t>موظفي الفئة المهنية وما فوقها في 23 ديسمبر 2015، وفقاً لتوصيات لجنة الخدمة المدنية الدولية.</w:t>
      </w:r>
    </w:p>
  </w:footnote>
  <w:footnote w:id="11">
    <w:p w:rsidR="00052322" w:rsidRDefault="00052322" w:rsidP="00D931EA">
      <w:pPr>
        <w:pStyle w:val="FootnoteText"/>
        <w:tabs>
          <w:tab w:val="left" w:pos="283"/>
        </w:tabs>
        <w:rPr>
          <w:rtl/>
        </w:rPr>
      </w:pPr>
      <w:r>
        <w:rPr>
          <w:rStyle w:val="FootnoteReference"/>
        </w:rPr>
        <w:footnoteRef/>
      </w:r>
      <w:r>
        <w:rPr>
          <w:rFonts w:hint="cs"/>
          <w:rtl/>
        </w:rPr>
        <w:tab/>
        <w:t xml:space="preserve">يرد تفصيل </w:t>
      </w:r>
      <w:r w:rsidRPr="00732BDB">
        <w:rPr>
          <w:rtl/>
        </w:rPr>
        <w:t>التعريف المنق</w:t>
      </w:r>
      <w:r>
        <w:rPr>
          <w:rFonts w:hint="cs"/>
          <w:rtl/>
        </w:rPr>
        <w:t>ّ</w:t>
      </w:r>
      <w:r w:rsidRPr="00732BDB">
        <w:rPr>
          <w:rtl/>
        </w:rPr>
        <w:t>ح لنفقات التنمية</w:t>
      </w:r>
      <w:r>
        <w:rPr>
          <w:rFonts w:hint="cs"/>
          <w:rtl/>
        </w:rPr>
        <w:t xml:space="preserve"> في المرفق باء للوثيقة </w:t>
      </w:r>
      <w:r>
        <w:t>WO/GA/43/21</w:t>
      </w:r>
      <w:r>
        <w:rPr>
          <w:rFonts w:hint="cs"/>
          <w:rtl/>
        </w:rPr>
        <w:t xml:space="preserve">. </w:t>
      </w:r>
    </w:p>
  </w:footnote>
  <w:footnote w:id="12">
    <w:p w:rsidR="00052322" w:rsidRPr="00F86F61" w:rsidRDefault="00052322" w:rsidP="009C7153">
      <w:pPr>
        <w:tabs>
          <w:tab w:val="left" w:pos="330"/>
        </w:tabs>
        <w:bidi/>
        <w:spacing w:after="120" w:line="280" w:lineRule="exact"/>
        <w:rPr>
          <w:rFonts w:ascii="Arabic Typesetting" w:hAnsi="Arabic Typesetting" w:cs="Arabic Typesetting"/>
          <w:sz w:val="28"/>
          <w:szCs w:val="28"/>
        </w:rPr>
      </w:pPr>
      <w:r w:rsidRPr="00F86F61">
        <w:rPr>
          <w:rStyle w:val="FootnoteReference"/>
        </w:rPr>
        <w:footnoteRef/>
      </w:r>
      <w:r>
        <w:rPr>
          <w:rFonts w:ascii="Arabic Typesetting" w:hAnsi="Arabic Typesetting" w:cs="Arabic Typesetting" w:hint="cs"/>
          <w:sz w:val="28"/>
          <w:szCs w:val="28"/>
          <w:rtl/>
        </w:rPr>
        <w:t xml:space="preserve"> </w:t>
      </w:r>
      <w:r w:rsidRPr="00F86F61">
        <w:rPr>
          <w:rFonts w:ascii="Arabic Typesetting" w:hAnsi="Arabic Typesetting" w:cs="Arabic Typesetting"/>
          <w:sz w:val="28"/>
          <w:szCs w:val="28"/>
          <w:rtl/>
        </w:rPr>
        <w:t>النسخة الأصلية هي طلب مودع بناء على معاهدة التعاون بشأن البراءات يحيله مكتب تسلم الطلبات إلى المكتب الدولي بعد إيداعه لدى هذا المكتب وبعدما يعالجه هذا المكتب. ونظراً لأن النسخ الأصلية لا يتسلمها المكتب الدولي إلا بعد أن يع</w:t>
      </w:r>
      <w:r>
        <w:rPr>
          <w:rFonts w:ascii="Arabic Typesetting" w:hAnsi="Arabic Typesetting" w:cs="Arabic Typesetting" w:hint="cs"/>
          <w:sz w:val="28"/>
          <w:szCs w:val="28"/>
          <w:rtl/>
        </w:rPr>
        <w:t>ا</w:t>
      </w:r>
      <w:r w:rsidRPr="00F86F61">
        <w:rPr>
          <w:rFonts w:ascii="Arabic Typesetting" w:hAnsi="Arabic Typesetting" w:cs="Arabic Typesetting"/>
          <w:sz w:val="28"/>
          <w:szCs w:val="28"/>
          <w:rtl/>
        </w:rPr>
        <w:t>لجها مكتب تسلم الطلبات، فإن الأرقام تتأثر كثيراً بفترات معالجة الطلبات في هذه المكاتب. ولهذا السبب، فإن توجهات تسلم النسخ الأصلية، وإن كانت مؤشرات صالحة لأعباء العمل في المكتب الدولي، فإنها لا تتوافق بالضبط مع توجهات إيداع الطلبات بناء على معاهدة التعاون بشأن البراءات</w:t>
      </w:r>
      <w:r w:rsidRPr="00F86F61">
        <w:rPr>
          <w:rFonts w:ascii="Arabic Typesetting" w:hAnsi="Arabic Typesetting" w:cs="Arabic Typesetting"/>
          <w:sz w:val="28"/>
          <w:szCs w:val="28"/>
        </w:rPr>
        <w:t>.</w:t>
      </w:r>
    </w:p>
  </w:footnote>
  <w:footnote w:id="13">
    <w:p w:rsidR="00052322" w:rsidRPr="00F86F61" w:rsidRDefault="00052322" w:rsidP="009C7153">
      <w:pPr>
        <w:pStyle w:val="FootnoteText"/>
        <w:rPr>
          <w:rtl/>
          <w:lang w:bidi="ar-EG"/>
        </w:rPr>
      </w:pPr>
      <w:r w:rsidRPr="00F86F61">
        <w:rPr>
          <w:rStyle w:val="FootnoteReference"/>
        </w:rPr>
        <w:footnoteRef/>
      </w:r>
      <w:r w:rsidRPr="00F86F61">
        <w:rPr>
          <w:rtl/>
        </w:rPr>
        <w:t xml:space="preserve"> </w:t>
      </w:r>
      <w:r w:rsidRPr="00F86F61">
        <w:rPr>
          <w:rtl/>
          <w:lang w:bidi="ar-EG"/>
        </w:rPr>
        <w:t>بعد إجراء استعراض مستقل لمقاييس أداء خدمة المعلومات المتعلقة بنظام التعاون بشأن معاهدة البراءات (</w:t>
      </w:r>
      <w:r w:rsidRPr="00F86F61">
        <w:rPr>
          <w:lang w:bidi="ar-EG"/>
        </w:rPr>
        <w:t>PCTIS</w:t>
      </w:r>
      <w:r w:rsidRPr="00F86F61">
        <w:rPr>
          <w:rtl/>
          <w:lang w:bidi="ar-EG"/>
        </w:rPr>
        <w:t>)، تغير تعريفه قليلا عن التعريف الوارد في وثيقة البرنامج والميزانية</w:t>
      </w:r>
      <w:r>
        <w:rPr>
          <w:rFonts w:hint="cs"/>
          <w:rtl/>
          <w:lang w:bidi="ar-EG"/>
        </w:rPr>
        <w:t xml:space="preserve"> للثنائية</w:t>
      </w:r>
      <w:r w:rsidRPr="00F86F61">
        <w:rPr>
          <w:rtl/>
          <w:lang w:bidi="ar-EG"/>
        </w:rPr>
        <w:t xml:space="preserve"> 2014/15</w:t>
      </w:r>
    </w:p>
  </w:footnote>
  <w:footnote w:id="14">
    <w:p w:rsidR="00052322" w:rsidRPr="00FD0AAD" w:rsidRDefault="00052322" w:rsidP="009C7153">
      <w:pPr>
        <w:pStyle w:val="FootnoteText"/>
        <w:rPr>
          <w:noProof/>
          <w:color w:val="000000"/>
          <w:rtl/>
        </w:rPr>
      </w:pPr>
      <w:r w:rsidRPr="00FD0AAD">
        <w:rPr>
          <w:noProof/>
          <w:color w:val="000000"/>
          <w:vertAlign w:val="superscript"/>
        </w:rPr>
        <w:footnoteRef/>
      </w:r>
      <w:r>
        <w:rPr>
          <w:rFonts w:hint="cs"/>
          <w:noProof/>
          <w:color w:val="000000"/>
          <w:rtl/>
        </w:rPr>
        <w:t xml:space="preserve"> </w:t>
      </w:r>
      <w:r w:rsidRPr="00BE2036">
        <w:rPr>
          <w:rFonts w:hint="cs"/>
          <w:noProof/>
          <w:color w:val="000000"/>
          <w:rtl/>
        </w:rPr>
        <w:t>شرط موافقة جمعية اتحاد مدريد</w:t>
      </w:r>
      <w:r>
        <w:rPr>
          <w:rFonts w:hint="cs"/>
          <w:noProof/>
          <w:color w:val="000000"/>
          <w:rtl/>
        </w:rPr>
        <w:t>.</w:t>
      </w:r>
    </w:p>
  </w:footnote>
  <w:footnote w:id="15">
    <w:p w:rsidR="00052322" w:rsidRPr="004628A8" w:rsidRDefault="00052322" w:rsidP="009C7153">
      <w:pPr>
        <w:pStyle w:val="FootnoteText"/>
      </w:pPr>
      <w:r w:rsidRPr="004628A8">
        <w:rPr>
          <w:rStyle w:val="FootnoteReference"/>
        </w:rPr>
        <w:footnoteRef/>
      </w:r>
      <w:r w:rsidRPr="004628A8">
        <w:rPr>
          <w:rtl/>
        </w:rPr>
        <w:t xml:space="preserve"> تُقدَّم البيانات بناء على تاريخ الإيداع في مكتب المنشأ بدلاً من تاريخ الاستلام في المكتب الدولي كما ورد في تقارير أداء البرنامج السابقة.</w:t>
      </w:r>
    </w:p>
  </w:footnote>
  <w:footnote w:id="16">
    <w:p w:rsidR="00052322" w:rsidRPr="004628A8" w:rsidRDefault="00052322" w:rsidP="009C7153">
      <w:pPr>
        <w:pStyle w:val="FootnoteText"/>
        <w:rPr>
          <w:rtl/>
          <w:lang w:bidi="ar-EG"/>
        </w:rPr>
      </w:pPr>
      <w:r w:rsidRPr="004628A8">
        <w:rPr>
          <w:rStyle w:val="FootnoteReference"/>
        </w:rPr>
        <w:footnoteRef/>
      </w:r>
      <w:r w:rsidRPr="004628A8">
        <w:rPr>
          <w:rtl/>
        </w:rPr>
        <w:t xml:space="preserve"> </w:t>
      </w:r>
      <w:r w:rsidRPr="004628A8">
        <w:rPr>
          <w:rtl/>
          <w:lang w:bidi="ar-EG"/>
        </w:rPr>
        <w:t>وصل متوسط عدد الأصناف لكل تسجيل في عام 2015 إلى 6.8 بدلاً من 7.7 كما ورد في تقرير أداء البرنامج للثنائية 2014/15.</w:t>
      </w:r>
    </w:p>
  </w:footnote>
  <w:footnote w:id="17">
    <w:p w:rsidR="00052322" w:rsidRPr="004628A8" w:rsidRDefault="00052322" w:rsidP="009C7153">
      <w:pPr>
        <w:pStyle w:val="FootnoteText"/>
      </w:pPr>
      <w:r w:rsidRPr="004628A8">
        <w:rPr>
          <w:rStyle w:val="FootnoteReference"/>
        </w:rPr>
        <w:footnoteRef/>
      </w:r>
      <w:r w:rsidRPr="004628A8">
        <w:rPr>
          <w:rtl/>
        </w:rPr>
        <w:t xml:space="preserve"> انظر "إجمالي عبء العمل المعالج" أعلاه</w:t>
      </w:r>
      <w:r>
        <w:rPr>
          <w:rFonts w:hint="cs"/>
          <w:rtl/>
        </w:rPr>
        <w:t>.</w:t>
      </w:r>
    </w:p>
  </w:footnote>
  <w:footnote w:id="18">
    <w:p w:rsidR="00052322" w:rsidRPr="004628A8" w:rsidRDefault="00052322" w:rsidP="009C7153">
      <w:pPr>
        <w:pStyle w:val="FootnoteText"/>
        <w:rPr>
          <w:rtl/>
          <w:lang w:bidi="ar-EG"/>
        </w:rPr>
      </w:pPr>
      <w:r w:rsidRPr="004628A8">
        <w:rPr>
          <w:rStyle w:val="FootnoteReference"/>
        </w:rPr>
        <w:footnoteRef/>
      </w:r>
      <w:r w:rsidRPr="004628A8">
        <w:rPr>
          <w:rtl/>
        </w:rPr>
        <w:t xml:space="preserve"> </w:t>
      </w:r>
      <w:r w:rsidRPr="004628A8">
        <w:rPr>
          <w:rtl/>
          <w:lang w:bidi="ar-EG"/>
        </w:rPr>
        <w:t>انظر "إجمالي عبء العمل المعالج" أعلاه</w:t>
      </w:r>
      <w:r>
        <w:rPr>
          <w:rFonts w:hint="cs"/>
          <w:rtl/>
          <w:lang w:bidi="ar-EG"/>
        </w:rPr>
        <w:t>.</w:t>
      </w:r>
    </w:p>
  </w:footnote>
  <w:footnote w:id="19">
    <w:p w:rsidR="00052322" w:rsidRPr="004628A8" w:rsidRDefault="00052322" w:rsidP="009C7153">
      <w:pPr>
        <w:pStyle w:val="FootnoteText"/>
      </w:pPr>
      <w:r w:rsidRPr="004628A8">
        <w:rPr>
          <w:rStyle w:val="FootnoteReference"/>
        </w:rPr>
        <w:footnoteRef/>
      </w:r>
      <w:r>
        <w:rPr>
          <w:rFonts w:hint="cs"/>
          <w:rtl/>
          <w:lang w:bidi="ar-EG"/>
        </w:rPr>
        <w:t xml:space="preserve"> </w:t>
      </w:r>
      <w:r w:rsidRPr="007722F1">
        <w:rPr>
          <w:rtl/>
          <w:lang w:bidi="ar-EG"/>
        </w:rPr>
        <w:t xml:space="preserve">إطار إدارة الجودة الخاص بسجل مدريد متاح عند طلبه عبر البريد الإلكتروني التالي: </w:t>
      </w:r>
      <w:r w:rsidRPr="00215EAD">
        <w:rPr>
          <w:u w:val="single"/>
          <w:lang w:bidi="ar-EG"/>
        </w:rPr>
        <w:t>madrid.qp@wipo.int</w:t>
      </w:r>
      <w:r w:rsidRPr="00215EAD">
        <w:rPr>
          <w:rFonts w:hint="cs"/>
          <w:u w:val="single"/>
          <w:rtl/>
          <w:lang w:bidi="ar-EG"/>
        </w:rPr>
        <w:t>.</w:t>
      </w:r>
      <w:r w:rsidRPr="00215EAD">
        <w:rPr>
          <w:u w:val="single"/>
        </w:rPr>
        <w:t xml:space="preserve"> </w:t>
      </w:r>
    </w:p>
  </w:footnote>
  <w:footnote w:id="20">
    <w:p w:rsidR="00052322" w:rsidRPr="00452A0D" w:rsidRDefault="00052322" w:rsidP="009C7153">
      <w:pPr>
        <w:pStyle w:val="FootnoteText"/>
        <w:rPr>
          <w:rtl/>
        </w:rPr>
      </w:pPr>
      <w:r w:rsidRPr="00452A0D">
        <w:rPr>
          <w:rStyle w:val="FootnoteReference"/>
        </w:rPr>
        <w:footnoteRef/>
      </w:r>
      <w:r w:rsidRPr="00452A0D">
        <w:rPr>
          <w:rtl/>
        </w:rPr>
        <w:t xml:space="preserve"> </w:t>
      </w:r>
      <w:r>
        <w:rPr>
          <w:rFonts w:hint="cs"/>
          <w:rtl/>
        </w:rPr>
        <w:t>المعاملات التي تتضمن على خطأ واحد أو أكثر.</w:t>
      </w:r>
    </w:p>
  </w:footnote>
  <w:footnote w:id="21">
    <w:p w:rsidR="00052322" w:rsidRPr="008A014C" w:rsidRDefault="00052322" w:rsidP="009C7153">
      <w:pPr>
        <w:pStyle w:val="FootnoteText"/>
        <w:rPr>
          <w:rtl/>
          <w:lang w:bidi="ar-EG"/>
        </w:rPr>
      </w:pPr>
      <w:r w:rsidRPr="008A014C">
        <w:rPr>
          <w:rStyle w:val="FootnoteReference"/>
        </w:rPr>
        <w:footnoteRef/>
      </w:r>
      <w:r w:rsidRPr="008A014C">
        <w:rPr>
          <w:rtl/>
        </w:rPr>
        <w:t xml:space="preserve"> </w:t>
      </w:r>
      <w:r w:rsidRPr="008A014C">
        <w:rPr>
          <w:rtl/>
          <w:lang w:bidi="ar-EG"/>
        </w:rPr>
        <w:t xml:space="preserve">وصل إجمالي عدد المخالفات في عام 2015 إلى 062 2 مخالفة بدلاً من </w:t>
      </w:r>
      <w:r>
        <w:rPr>
          <w:rFonts w:hint="cs"/>
          <w:rtl/>
          <w:lang w:bidi="ar-EG"/>
        </w:rPr>
        <w:t>1</w:t>
      </w:r>
      <w:r w:rsidRPr="008A014C">
        <w:rPr>
          <w:rtl/>
          <w:lang w:bidi="ar-EG"/>
        </w:rPr>
        <w:t>18 2 مخالفة كما ورد في تقرير أداء البرنامج للثنائية 2014/15.</w:t>
      </w:r>
    </w:p>
  </w:footnote>
  <w:footnote w:id="22">
    <w:p w:rsidR="00052322" w:rsidRPr="008A014C" w:rsidRDefault="00052322" w:rsidP="009C7153">
      <w:pPr>
        <w:pStyle w:val="FootnoteText"/>
        <w:rPr>
          <w:rtl/>
          <w:lang w:bidi="ar-EG"/>
        </w:rPr>
      </w:pPr>
      <w:r w:rsidRPr="008A014C">
        <w:rPr>
          <w:rStyle w:val="FootnoteReference"/>
        </w:rPr>
        <w:footnoteRef/>
      </w:r>
      <w:r w:rsidRPr="008A014C">
        <w:rPr>
          <w:rtl/>
        </w:rPr>
        <w:t xml:space="preserve"> </w:t>
      </w:r>
      <w:r w:rsidRPr="008A014C">
        <w:rPr>
          <w:rtl/>
          <w:lang w:bidi="ar-EG"/>
        </w:rPr>
        <w:t>بسبب عدم الاتساق في حساب حصة الطلبات التي تنطوي على مخالفات أو ملاحظات، جرى الآن تصحيح البيانات التي سبق الإبلاغ عنها في تقرير أداء البرنامج للمنظمة طوال الفترة 2012-2016.</w:t>
      </w:r>
    </w:p>
  </w:footnote>
  <w:footnote w:id="23">
    <w:p w:rsidR="00052322" w:rsidRPr="008A014C" w:rsidRDefault="00052322" w:rsidP="009C7153">
      <w:pPr>
        <w:pStyle w:val="FootnoteText"/>
        <w:rPr>
          <w:rtl/>
          <w:lang w:bidi="ar-EG"/>
        </w:rPr>
      </w:pPr>
      <w:r w:rsidRPr="008A014C">
        <w:rPr>
          <w:rStyle w:val="FootnoteReference"/>
        </w:rPr>
        <w:footnoteRef/>
      </w:r>
      <w:r w:rsidRPr="008A014C">
        <w:rPr>
          <w:rtl/>
        </w:rPr>
        <w:t xml:space="preserve"> </w:t>
      </w:r>
      <w:r w:rsidRPr="008A014C">
        <w:rPr>
          <w:rtl/>
          <w:lang w:bidi="ar-EG"/>
        </w:rPr>
        <w:t>ش</w:t>
      </w:r>
      <w:r>
        <w:rPr>
          <w:rFonts w:hint="cs"/>
          <w:rtl/>
          <w:lang w:bidi="ar-EG"/>
        </w:rPr>
        <w:t>ُ</w:t>
      </w:r>
      <w:r w:rsidRPr="008A014C">
        <w:rPr>
          <w:rtl/>
          <w:lang w:bidi="ar-EG"/>
        </w:rPr>
        <w:t>رح</w:t>
      </w:r>
      <w:r>
        <w:rPr>
          <w:rFonts w:hint="cs"/>
          <w:rtl/>
          <w:lang w:bidi="ar-EG"/>
        </w:rPr>
        <w:t>ت</w:t>
      </w:r>
      <w:r w:rsidRPr="008A014C">
        <w:rPr>
          <w:rtl/>
          <w:lang w:bidi="ar-EG"/>
        </w:rPr>
        <w:t xml:space="preserve"> </w:t>
      </w:r>
      <w:proofErr w:type="spellStart"/>
      <w:r w:rsidRPr="008A014C">
        <w:rPr>
          <w:rtl/>
          <w:lang w:bidi="ar-EG"/>
        </w:rPr>
        <w:t>التنقيحات</w:t>
      </w:r>
      <w:proofErr w:type="spellEnd"/>
      <w:r w:rsidRPr="008A014C">
        <w:rPr>
          <w:rtl/>
          <w:lang w:bidi="ar-EG"/>
        </w:rPr>
        <w:t xml:space="preserve"> المعنية بالتفصيل في تقرير أداء البرنامج لعام 2014، و</w:t>
      </w:r>
      <w:r>
        <w:rPr>
          <w:rFonts w:hint="cs"/>
          <w:rtl/>
          <w:lang w:bidi="ar-EG"/>
        </w:rPr>
        <w:t xml:space="preserve">تضمنت </w:t>
      </w:r>
      <w:r w:rsidRPr="008A014C">
        <w:rPr>
          <w:rtl/>
          <w:lang w:bidi="ar-EG"/>
        </w:rPr>
        <w:t xml:space="preserve">على وجه الخصوص مواءمة منهجية حساب التكاليف المباشرة وغير المباشرة في </w:t>
      </w:r>
      <w:r>
        <w:rPr>
          <w:rFonts w:hint="cs"/>
          <w:rtl/>
          <w:lang w:bidi="ar-EG"/>
        </w:rPr>
        <w:t xml:space="preserve">نظام </w:t>
      </w:r>
      <w:r w:rsidRPr="008A014C">
        <w:rPr>
          <w:rtl/>
          <w:lang w:bidi="ar-EG"/>
        </w:rPr>
        <w:t xml:space="preserve">لاهاي مع منهجيات حساب تكاليف </w:t>
      </w:r>
      <w:r>
        <w:rPr>
          <w:rFonts w:hint="cs"/>
          <w:rtl/>
          <w:lang w:bidi="ar-EG"/>
        </w:rPr>
        <w:t>ال</w:t>
      </w:r>
      <w:r w:rsidRPr="008A014C">
        <w:rPr>
          <w:rtl/>
          <w:lang w:bidi="ar-EG"/>
        </w:rPr>
        <w:t xml:space="preserve">وحدات </w:t>
      </w:r>
      <w:r>
        <w:rPr>
          <w:rFonts w:hint="cs"/>
          <w:rtl/>
          <w:lang w:bidi="ar-EG"/>
        </w:rPr>
        <w:t xml:space="preserve">في نظام </w:t>
      </w:r>
      <w:r w:rsidRPr="008A014C">
        <w:rPr>
          <w:rtl/>
          <w:lang w:bidi="ar-EG"/>
        </w:rPr>
        <w:t>معاهدة التعاون بشأن البراءات و</w:t>
      </w:r>
      <w:r>
        <w:rPr>
          <w:rFonts w:hint="cs"/>
          <w:rtl/>
          <w:lang w:bidi="ar-EG"/>
        </w:rPr>
        <w:t xml:space="preserve">نظام </w:t>
      </w:r>
      <w:r w:rsidRPr="008A014C">
        <w:rPr>
          <w:rtl/>
          <w:lang w:bidi="ar-EG"/>
        </w:rPr>
        <w:t>مدريد.</w:t>
      </w:r>
    </w:p>
  </w:footnote>
  <w:footnote w:id="24">
    <w:p w:rsidR="00052322" w:rsidRPr="008A014C" w:rsidRDefault="00052322" w:rsidP="009C7153">
      <w:pPr>
        <w:pStyle w:val="FootnoteText"/>
        <w:rPr>
          <w:rtl/>
          <w:lang w:bidi="ar-EG"/>
        </w:rPr>
      </w:pPr>
      <w:r w:rsidRPr="008A014C">
        <w:rPr>
          <w:rStyle w:val="FootnoteReference"/>
        </w:rPr>
        <w:footnoteRef/>
      </w:r>
      <w:r w:rsidRPr="008A014C">
        <w:rPr>
          <w:rtl/>
        </w:rPr>
        <w:t xml:space="preserve"> </w:t>
      </w:r>
      <w:r>
        <w:rPr>
          <w:rFonts w:hint="cs"/>
          <w:rtl/>
          <w:lang w:bidi="ar-EG"/>
        </w:rPr>
        <w:t xml:space="preserve">انظر </w:t>
      </w:r>
      <w:r w:rsidRPr="008A014C">
        <w:rPr>
          <w:rtl/>
          <w:lang w:bidi="ar-EG"/>
        </w:rPr>
        <w:t>نسب</w:t>
      </w:r>
      <w:r>
        <w:rPr>
          <w:rFonts w:hint="cs"/>
          <w:rtl/>
          <w:lang w:bidi="ar-EG"/>
        </w:rPr>
        <w:t>تي</w:t>
      </w:r>
      <w:r w:rsidRPr="008A014C">
        <w:rPr>
          <w:rtl/>
          <w:lang w:bidi="ar-EG"/>
        </w:rPr>
        <w:t xml:space="preserve"> الطلبات والتجديدات في "إجمالي عبء العمل" أعلاه.</w:t>
      </w:r>
    </w:p>
  </w:footnote>
  <w:footnote w:id="25">
    <w:p w:rsidR="00052322" w:rsidRDefault="00052322" w:rsidP="009C7153">
      <w:pPr>
        <w:pStyle w:val="FootnoteText"/>
        <w:rPr>
          <w:rtl/>
        </w:rPr>
      </w:pPr>
      <w:r>
        <w:rPr>
          <w:rStyle w:val="FootnoteReference"/>
        </w:rPr>
        <w:footnoteRef/>
      </w:r>
      <w:r>
        <w:t xml:space="preserve"> </w:t>
      </w:r>
      <w:r>
        <w:rPr>
          <w:rFonts w:hint="cs"/>
          <w:rtl/>
        </w:rPr>
        <w:t xml:space="preserve"> </w:t>
      </w:r>
      <w:r w:rsidRPr="00B30888">
        <w:rPr>
          <w:rtl/>
        </w:rPr>
        <w:t>في المناطق التي يغطيها البرنامج 9</w:t>
      </w:r>
    </w:p>
  </w:footnote>
  <w:footnote w:id="26">
    <w:p w:rsidR="00052322" w:rsidRPr="002B0D00" w:rsidRDefault="00052322" w:rsidP="009C7153">
      <w:pPr>
        <w:pStyle w:val="FootnoteText"/>
        <w:rPr>
          <w:rtl/>
        </w:rPr>
      </w:pPr>
      <w:r w:rsidRPr="002B0D00">
        <w:rPr>
          <w:rStyle w:val="FootnoteReference"/>
        </w:rPr>
        <w:footnoteRef/>
      </w:r>
      <w:r w:rsidRPr="002B0D00">
        <w:t xml:space="preserve"> </w:t>
      </w:r>
      <w:r w:rsidRPr="002B0D00">
        <w:rPr>
          <w:rtl/>
        </w:rPr>
        <w:t xml:space="preserve"> في المناطق التي يغطيها البرنامج 9.</w:t>
      </w:r>
    </w:p>
  </w:footnote>
  <w:footnote w:id="27">
    <w:p w:rsidR="00052322" w:rsidRPr="002B0D00" w:rsidRDefault="00052322" w:rsidP="009C7153">
      <w:pPr>
        <w:pStyle w:val="FootnoteText"/>
        <w:rPr>
          <w:rtl/>
        </w:rPr>
      </w:pPr>
      <w:r w:rsidRPr="002B0D00">
        <w:rPr>
          <w:rStyle w:val="FootnoteReference"/>
        </w:rPr>
        <w:footnoteRef/>
      </w:r>
      <w:r w:rsidRPr="002B0D00">
        <w:t xml:space="preserve"> </w:t>
      </w:r>
      <w:r w:rsidRPr="002B0D00">
        <w:rPr>
          <w:rtl/>
        </w:rPr>
        <w:t xml:space="preserve"> في المناطق التي يغطيها البرنامج 9.</w:t>
      </w:r>
    </w:p>
  </w:footnote>
  <w:footnote w:id="28">
    <w:p w:rsidR="00052322" w:rsidRPr="002B0D00" w:rsidRDefault="00052322" w:rsidP="009C7153">
      <w:pPr>
        <w:pStyle w:val="FootnoteText"/>
        <w:rPr>
          <w:rtl/>
        </w:rPr>
      </w:pPr>
      <w:r w:rsidRPr="002B0D00">
        <w:rPr>
          <w:rStyle w:val="FootnoteReference"/>
        </w:rPr>
        <w:footnoteRef/>
      </w:r>
      <w:r w:rsidRPr="002B0D00">
        <w:t xml:space="preserve"> </w:t>
      </w:r>
      <w:r w:rsidRPr="002B0D00">
        <w:rPr>
          <w:rtl/>
        </w:rPr>
        <w:t xml:space="preserve"> أُدرجت البلدان </w:t>
      </w:r>
      <w:r>
        <w:rPr>
          <w:rFonts w:hint="cs"/>
          <w:rtl/>
        </w:rPr>
        <w:t xml:space="preserve">المتحولة </w:t>
      </w:r>
      <w:r>
        <w:rPr>
          <w:rtl/>
        </w:rPr>
        <w:t>في العدد التراكمي في خط الأساس.</w:t>
      </w:r>
    </w:p>
  </w:footnote>
  <w:footnote w:id="29">
    <w:p w:rsidR="00052322" w:rsidRPr="002B0D00" w:rsidRDefault="00052322" w:rsidP="009C7153">
      <w:pPr>
        <w:pStyle w:val="FootnoteText"/>
        <w:rPr>
          <w:rtl/>
        </w:rPr>
      </w:pPr>
      <w:r w:rsidRPr="002B0D00">
        <w:t xml:space="preserve"> </w:t>
      </w:r>
      <w:r w:rsidRPr="002B0D00">
        <w:rPr>
          <w:rStyle w:val="FootnoteReference"/>
        </w:rPr>
        <w:footnoteRef/>
      </w:r>
      <w:r w:rsidRPr="002B0D00">
        <w:t xml:space="preserve"> </w:t>
      </w:r>
      <w:r w:rsidRPr="002B0D00">
        <w:rPr>
          <w:rtl/>
        </w:rPr>
        <w:t>في المناطق التي يغطيها البرنامج 9.</w:t>
      </w:r>
    </w:p>
  </w:footnote>
  <w:footnote w:id="30">
    <w:p w:rsidR="00052322" w:rsidRPr="002B0D00" w:rsidRDefault="00052322" w:rsidP="009C7153">
      <w:pPr>
        <w:pStyle w:val="FootnoteText"/>
        <w:rPr>
          <w:rtl/>
        </w:rPr>
      </w:pPr>
      <w:r w:rsidRPr="002B0D00">
        <w:rPr>
          <w:rStyle w:val="FootnoteReference"/>
        </w:rPr>
        <w:footnoteRef/>
      </w:r>
      <w:r w:rsidRPr="002B0D00">
        <w:t xml:space="preserve"> </w:t>
      </w:r>
      <w:r w:rsidRPr="002B0D00">
        <w:rPr>
          <w:rtl/>
        </w:rPr>
        <w:t xml:space="preserve"> مراكز دعم التكنولوجيا والابتكار المستدامة هي مؤسسات ذاتية الدعم </w:t>
      </w:r>
      <w:r>
        <w:rPr>
          <w:rFonts w:hint="cs"/>
          <w:rtl/>
        </w:rPr>
        <w:t>من الناحيتين ال</w:t>
      </w:r>
      <w:r w:rsidRPr="002B0D00">
        <w:rPr>
          <w:rtl/>
        </w:rPr>
        <w:t>مالي</w:t>
      </w:r>
      <w:r>
        <w:rPr>
          <w:rFonts w:hint="cs"/>
          <w:rtl/>
        </w:rPr>
        <w:t>ة</w:t>
      </w:r>
      <w:r w:rsidRPr="002B0D00">
        <w:rPr>
          <w:rtl/>
        </w:rPr>
        <w:t xml:space="preserve"> و</w:t>
      </w:r>
      <w:r>
        <w:rPr>
          <w:rFonts w:hint="cs"/>
          <w:rtl/>
        </w:rPr>
        <w:t>ال</w:t>
      </w:r>
      <w:r w:rsidRPr="002B0D00">
        <w:rPr>
          <w:rtl/>
        </w:rPr>
        <w:t>تقني</w:t>
      </w:r>
      <w:r>
        <w:rPr>
          <w:rFonts w:hint="cs"/>
          <w:rtl/>
        </w:rPr>
        <w:t>ة،</w:t>
      </w:r>
      <w:r w:rsidRPr="002B0D00">
        <w:rPr>
          <w:rtl/>
        </w:rPr>
        <w:t xml:space="preserve"> </w:t>
      </w:r>
      <w:r>
        <w:rPr>
          <w:rFonts w:hint="cs"/>
          <w:rtl/>
        </w:rPr>
        <w:t>و</w:t>
      </w:r>
      <w:r w:rsidRPr="002B0D00">
        <w:rPr>
          <w:rtl/>
        </w:rPr>
        <w:t xml:space="preserve">تقدم </w:t>
      </w:r>
      <w:r>
        <w:rPr>
          <w:rtl/>
        </w:rPr>
        <w:t xml:space="preserve">الويبو إليها المشورة بناء على </w:t>
      </w:r>
      <w:r w:rsidRPr="002B0D00">
        <w:rPr>
          <w:rtl/>
        </w:rPr>
        <w:t>طلب</w:t>
      </w:r>
      <w:r>
        <w:rPr>
          <w:rFonts w:hint="cs"/>
          <w:rtl/>
        </w:rPr>
        <w:t>ها</w:t>
      </w:r>
      <w:r w:rsidRPr="002B0D00">
        <w:t>.</w:t>
      </w:r>
    </w:p>
    <w:p w:rsidR="00052322" w:rsidRPr="002B0D00" w:rsidRDefault="00052322" w:rsidP="009C7153">
      <w:pPr>
        <w:pStyle w:val="FootnoteText"/>
        <w:rPr>
          <w:rtl/>
        </w:rPr>
      </w:pPr>
      <w:r w:rsidRPr="002B0D00">
        <w:rPr>
          <w:rtl/>
        </w:rPr>
        <w:t>وتقاس الاستدامة من خلال مستويات النضج التالية</w:t>
      </w:r>
      <w:r w:rsidRPr="002B0D00">
        <w:t>:</w:t>
      </w:r>
    </w:p>
    <w:p w:rsidR="00052322" w:rsidRPr="002B0D00" w:rsidRDefault="00052322" w:rsidP="009C7153">
      <w:pPr>
        <w:pStyle w:val="FootnoteText"/>
        <w:rPr>
          <w:rtl/>
        </w:rPr>
      </w:pPr>
      <w:r w:rsidRPr="002B0D00">
        <w:t xml:space="preserve">- </w:t>
      </w:r>
      <w:r w:rsidRPr="00F947DB">
        <w:rPr>
          <w:b/>
          <w:bCs/>
          <w:rtl/>
        </w:rPr>
        <w:t>مستوى النضج</w:t>
      </w:r>
      <w:r>
        <w:rPr>
          <w:rFonts w:hint="cs"/>
          <w:rtl/>
        </w:rPr>
        <w:t xml:space="preserve"> </w:t>
      </w:r>
      <w:r w:rsidRPr="00F947DB">
        <w:rPr>
          <w:rtl/>
        </w:rPr>
        <w:t>1- (أ) توقيع اتفاق مستوى الخدمات (</w:t>
      </w:r>
      <w:r w:rsidRPr="00F947DB">
        <w:t>SLA</w:t>
      </w:r>
      <w:r w:rsidRPr="00F947DB">
        <w:rPr>
          <w:rtl/>
        </w:rPr>
        <w:t xml:space="preserve">) بين الويبو </w:t>
      </w:r>
      <w:r w:rsidRPr="00F947DB">
        <w:rPr>
          <w:rFonts w:hint="cs"/>
          <w:rtl/>
        </w:rPr>
        <w:t>ومركز</w:t>
      </w:r>
      <w:r w:rsidRPr="00F947DB">
        <w:rPr>
          <w:rtl/>
        </w:rPr>
        <w:t xml:space="preserve"> التنسيق الوطني؛ (ب) توقيع اتفاقات مؤسسية بين </w:t>
      </w:r>
      <w:r w:rsidRPr="00F947DB">
        <w:rPr>
          <w:rFonts w:hint="cs"/>
          <w:rtl/>
        </w:rPr>
        <w:t>مركز</w:t>
      </w:r>
      <w:r w:rsidRPr="00F947DB">
        <w:rPr>
          <w:rtl/>
        </w:rPr>
        <w:t xml:space="preserve"> التنسيق الوطني والمؤسسات </w:t>
      </w:r>
      <w:r w:rsidRPr="002B0D00">
        <w:rPr>
          <w:rtl/>
        </w:rPr>
        <w:t>المضيفة لمراكز دعم التكنولوجيا والابتكار؛ و (ج) تقديم تقرير سنوي واحد على الأقل عن الأنشطة الوطنية لمراكز دعم التكنولوجيا والابتكار؛ يتحقق مستوى النضج 1 بصورة كاملة عندما يتحقق أ+ ب + ج</w:t>
      </w:r>
      <w:r w:rsidRPr="002B0D00">
        <w:t>.</w:t>
      </w:r>
    </w:p>
    <w:p w:rsidR="00052322" w:rsidRPr="002B0D00" w:rsidRDefault="00052322" w:rsidP="009C7153">
      <w:pPr>
        <w:pStyle w:val="FootnoteText"/>
        <w:rPr>
          <w:rtl/>
        </w:rPr>
      </w:pPr>
      <w:r w:rsidRPr="002B0D00">
        <w:rPr>
          <w:b/>
          <w:bCs/>
        </w:rPr>
        <w:t xml:space="preserve">- </w:t>
      </w:r>
      <w:r w:rsidRPr="002B0D00">
        <w:rPr>
          <w:b/>
          <w:bCs/>
          <w:rtl/>
        </w:rPr>
        <w:t>مستوى النضج</w:t>
      </w:r>
      <w:r w:rsidRPr="002B0D00">
        <w:rPr>
          <w:rtl/>
        </w:rPr>
        <w:t xml:space="preserve"> </w:t>
      </w:r>
      <w:r w:rsidRPr="00F53AB2">
        <w:rPr>
          <w:b/>
          <w:bCs/>
          <w:rtl/>
        </w:rPr>
        <w:t>2</w:t>
      </w:r>
      <w:r w:rsidRPr="002B0D00">
        <w:rPr>
          <w:rtl/>
        </w:rPr>
        <w:t>- استيفاء معايير المستوى1</w:t>
      </w:r>
      <w:r>
        <w:rPr>
          <w:rFonts w:hint="cs"/>
          <w:rtl/>
        </w:rPr>
        <w:t>،</w:t>
      </w:r>
      <w:r w:rsidRPr="002B0D00">
        <w:rPr>
          <w:rtl/>
        </w:rPr>
        <w:t xml:space="preserve"> إضافة إلى </w:t>
      </w:r>
      <w:r>
        <w:rPr>
          <w:rFonts w:hint="cs"/>
          <w:rtl/>
        </w:rPr>
        <w:t>إجراء</w:t>
      </w:r>
      <w:r>
        <w:rPr>
          <w:rtl/>
        </w:rPr>
        <w:t xml:space="preserve"> عمليات</w:t>
      </w:r>
      <w:r>
        <w:rPr>
          <w:rFonts w:hint="cs"/>
          <w:rtl/>
        </w:rPr>
        <w:t xml:space="preserve"> </w:t>
      </w:r>
      <w:r w:rsidRPr="002B0D00">
        <w:rPr>
          <w:rtl/>
        </w:rPr>
        <w:t>بحث عن معلوما</w:t>
      </w:r>
      <w:r>
        <w:rPr>
          <w:rtl/>
        </w:rPr>
        <w:t xml:space="preserve">ت البراءات الأساسية، وعمليات </w:t>
      </w:r>
      <w:r>
        <w:rPr>
          <w:rFonts w:hint="cs"/>
          <w:rtl/>
        </w:rPr>
        <w:t>ال</w:t>
      </w:r>
      <w:r w:rsidRPr="002B0D00">
        <w:rPr>
          <w:rtl/>
        </w:rPr>
        <w:t xml:space="preserve">بحث في البراءات </w:t>
      </w:r>
      <w:r>
        <w:rPr>
          <w:rFonts w:hint="cs"/>
          <w:rtl/>
        </w:rPr>
        <w:t>عن حالة التقنية الصناعية السابقة</w:t>
      </w:r>
      <w:r w:rsidRPr="002B0D00">
        <w:rPr>
          <w:rtl/>
        </w:rPr>
        <w:t>؛ و</w:t>
      </w:r>
    </w:p>
    <w:p w:rsidR="00052322" w:rsidRPr="002B0D00" w:rsidRDefault="00052322" w:rsidP="009C7153">
      <w:pPr>
        <w:pStyle w:val="FootnoteText"/>
        <w:rPr>
          <w:rtl/>
        </w:rPr>
      </w:pPr>
      <w:r w:rsidRPr="002B0D00">
        <w:rPr>
          <w:b/>
          <w:bCs/>
          <w:rtl/>
        </w:rPr>
        <w:t>- مستوى النضج 3</w:t>
      </w:r>
      <w:r w:rsidRPr="002B0D00">
        <w:rPr>
          <w:rtl/>
        </w:rPr>
        <w:t xml:space="preserve"> –استيفاء معايير المستوى 2</w:t>
      </w:r>
      <w:r>
        <w:rPr>
          <w:rFonts w:hint="cs"/>
          <w:rtl/>
        </w:rPr>
        <w:t>،</w:t>
      </w:r>
      <w:r w:rsidRPr="002B0D00">
        <w:rPr>
          <w:rtl/>
        </w:rPr>
        <w:t xml:space="preserve"> إضافة إلى توفير خدمات القيمة المضافة في مجال الملكية الفكرية، على سبيل المثال. صياغة تقارير واقع البراءات.</w:t>
      </w:r>
    </w:p>
  </w:footnote>
  <w:footnote w:id="31">
    <w:p w:rsidR="00052322" w:rsidRPr="002C791A" w:rsidRDefault="00052322" w:rsidP="009C7153">
      <w:pPr>
        <w:pStyle w:val="FootnoteText"/>
        <w:rPr>
          <w:rtl/>
        </w:rPr>
      </w:pPr>
      <w:r w:rsidRPr="000E0997">
        <w:rPr>
          <w:rStyle w:val="FootnoteReference"/>
        </w:rPr>
        <w:footnoteRef/>
      </w:r>
      <w:r w:rsidRPr="002C791A">
        <w:t xml:space="preserve"> </w:t>
      </w:r>
      <w:r w:rsidRPr="002C791A">
        <w:rPr>
          <w:rtl/>
        </w:rPr>
        <w:t xml:space="preserve"> </w:t>
      </w:r>
      <w:r w:rsidRPr="000E0997">
        <w:rPr>
          <w:rtl/>
        </w:rPr>
        <w:t xml:space="preserve">تقديم الدعم والمشورة بشأن الخدمات التحليلية في مجال البراءات، وإدارة أصول الملكية الفكرية وتسويقها، وبرنامج مساعدة المخترعين </w:t>
      </w:r>
      <w:r w:rsidRPr="000E0997">
        <w:t>(IAP)</w:t>
      </w:r>
      <w:r w:rsidRPr="000E0997">
        <w:rPr>
          <w:rtl/>
        </w:rPr>
        <w:t xml:space="preserve">، </w:t>
      </w:r>
      <w:r>
        <w:rPr>
          <w:rFonts w:hint="cs"/>
          <w:rtl/>
        </w:rPr>
        <w:t>و</w:t>
      </w:r>
      <w:r w:rsidRPr="000E0997">
        <w:rPr>
          <w:rtl/>
        </w:rPr>
        <w:t>الانتفاع بالاختراعات وتحديدها في الملك العام ، وخدمات تسوية المنازعات، وصياغة البراءات.</w:t>
      </w:r>
    </w:p>
  </w:footnote>
  <w:footnote w:id="32">
    <w:p w:rsidR="00052322" w:rsidRPr="0048578C" w:rsidRDefault="00052322" w:rsidP="009C7153">
      <w:pPr>
        <w:pStyle w:val="FootnoteText"/>
        <w:rPr>
          <w:rtl/>
        </w:rPr>
      </w:pPr>
      <w:r w:rsidRPr="0048578C">
        <w:rPr>
          <w:sz w:val="30"/>
          <w:szCs w:val="30"/>
          <w:vertAlign w:val="superscript"/>
        </w:rPr>
        <w:footnoteRef/>
      </w:r>
      <w:r>
        <w:rPr>
          <w:rFonts w:hint="cs"/>
          <w:sz w:val="30"/>
          <w:szCs w:val="30"/>
          <w:rtl/>
        </w:rPr>
        <w:t xml:space="preserve"> </w:t>
      </w:r>
      <w:r w:rsidRPr="0048578C">
        <w:rPr>
          <w:rFonts w:hint="cs"/>
          <w:rtl/>
        </w:rPr>
        <w:t xml:space="preserve">عدد </w:t>
      </w:r>
      <w:proofErr w:type="spellStart"/>
      <w:r w:rsidRPr="0048578C">
        <w:rPr>
          <w:rFonts w:hint="cs"/>
          <w:rtl/>
        </w:rPr>
        <w:t>التحميلات</w:t>
      </w:r>
      <w:proofErr w:type="spellEnd"/>
      <w:r w:rsidRPr="0048578C">
        <w:rPr>
          <w:rFonts w:hint="cs"/>
          <w:rtl/>
        </w:rPr>
        <w:t xml:space="preserve"> في الربع الرابع من عام </w:t>
      </w:r>
      <w:r w:rsidRPr="0048578C">
        <w:t>2016</w:t>
      </w:r>
      <w:r w:rsidRPr="0048578C">
        <w:rPr>
          <w:rFonts w:hint="cs"/>
          <w:rtl/>
        </w:rPr>
        <w:t xml:space="preserve"> مستنبط من بيانات الفترة من يناير إلى سبتمبر </w:t>
      </w:r>
      <w:r w:rsidRPr="0048578C">
        <w:t>2016</w:t>
      </w:r>
      <w:r w:rsidRPr="0048578C">
        <w:rPr>
          <w:rFonts w:hint="cs"/>
          <w:rtl/>
        </w:rPr>
        <w:t xml:space="preserve">. وفي سبتمبر </w:t>
      </w:r>
      <w:r w:rsidRPr="0048578C">
        <w:t>2016</w:t>
      </w:r>
      <w:r w:rsidRPr="0048578C">
        <w:rPr>
          <w:rFonts w:hint="cs"/>
          <w:rtl/>
        </w:rPr>
        <w:t xml:space="preserve">، تم تعزيز الأدوات الإحصائية للموقع من أجل تحسين الاستقرار، مما أفضى إلى عدم القدرة على تتبع بيانات الربع الأخير من عام </w:t>
      </w:r>
      <w:r w:rsidRPr="0048578C">
        <w:t>2016</w:t>
      </w:r>
      <w:r w:rsidRPr="0048578C">
        <w:rPr>
          <w:rFonts w:hint="cs"/>
          <w:rtl/>
        </w:rPr>
        <w:t>.</w:t>
      </w:r>
    </w:p>
  </w:footnote>
  <w:footnote w:id="33">
    <w:p w:rsidR="00052322" w:rsidRPr="003005EC" w:rsidRDefault="00052322" w:rsidP="009C7153">
      <w:pPr>
        <w:pStyle w:val="FootnoteText"/>
        <w:rPr>
          <w:sz w:val="24"/>
          <w:rtl/>
        </w:rPr>
      </w:pPr>
      <w:r w:rsidRPr="003005EC">
        <w:rPr>
          <w:rStyle w:val="FootnoteReference"/>
          <w:sz w:val="24"/>
        </w:rPr>
        <w:footnoteRef/>
      </w:r>
      <w:r w:rsidRPr="003005EC">
        <w:rPr>
          <w:sz w:val="24"/>
        </w:rPr>
        <w:t xml:space="preserve"> </w:t>
      </w:r>
      <w:r w:rsidRPr="003005EC">
        <w:rPr>
          <w:sz w:val="24"/>
          <w:rtl/>
        </w:rPr>
        <w:t xml:space="preserve"> رهنًا بموافقة اللجنة المعنية بالتنمية والملكية الفكرية في 2017.</w:t>
      </w:r>
    </w:p>
  </w:footnote>
  <w:footnote w:id="34">
    <w:p w:rsidR="00052322" w:rsidRPr="003005EC" w:rsidRDefault="00052322" w:rsidP="009C7153">
      <w:pPr>
        <w:pStyle w:val="FootnoteText"/>
        <w:rPr>
          <w:sz w:val="24"/>
          <w:rtl/>
        </w:rPr>
      </w:pPr>
      <w:r w:rsidRPr="003005EC">
        <w:rPr>
          <w:rStyle w:val="FootnoteReference"/>
          <w:sz w:val="24"/>
        </w:rPr>
        <w:footnoteRef/>
      </w:r>
      <w:r w:rsidRPr="003005EC">
        <w:rPr>
          <w:sz w:val="24"/>
        </w:rPr>
        <w:t xml:space="preserve"> </w:t>
      </w:r>
      <w:r w:rsidRPr="003005EC">
        <w:rPr>
          <w:sz w:val="24"/>
          <w:rtl/>
        </w:rPr>
        <w:t xml:space="preserve"> </w:t>
      </w:r>
      <w:r w:rsidRPr="003005EC">
        <w:rPr>
          <w:sz w:val="24"/>
          <w:rtl/>
          <w:lang w:bidi="ar"/>
        </w:rPr>
        <w:t>مراكز دعم التكنولوجيا والابتكار المستدامة هي مؤسسات ذاتية الدعم ماليا وتقنيا تقدم إليها الويبو المشورة بشأن الطلب</w:t>
      </w:r>
      <w:r w:rsidRPr="003005EC">
        <w:rPr>
          <w:sz w:val="24"/>
          <w:lang w:bidi="ar"/>
        </w:rPr>
        <w:t>.</w:t>
      </w:r>
      <w:r w:rsidRPr="003005EC">
        <w:rPr>
          <w:sz w:val="24"/>
          <w:lang w:bidi="ar"/>
        </w:rPr>
        <w:br/>
      </w:r>
      <w:r w:rsidRPr="003005EC">
        <w:rPr>
          <w:sz w:val="24"/>
          <w:rtl/>
          <w:lang w:bidi="ar"/>
        </w:rPr>
        <w:t>وتقاس الاستدامة من خلال مستويات النضج التالية</w:t>
      </w:r>
      <w:r w:rsidRPr="003005EC">
        <w:rPr>
          <w:sz w:val="24"/>
          <w:lang w:bidi="ar"/>
        </w:rPr>
        <w:t>:</w:t>
      </w:r>
      <w:r w:rsidRPr="003005EC">
        <w:rPr>
          <w:sz w:val="24"/>
          <w:lang w:bidi="ar"/>
        </w:rPr>
        <w:br/>
        <w:t xml:space="preserve">- </w:t>
      </w:r>
      <w:r w:rsidRPr="002C0DF6">
        <w:rPr>
          <w:b/>
          <w:bCs/>
          <w:sz w:val="24"/>
          <w:rtl/>
          <w:lang w:bidi="ar"/>
        </w:rPr>
        <w:t>مستوى النضج 1</w:t>
      </w:r>
      <w:r w:rsidRPr="003005EC">
        <w:rPr>
          <w:sz w:val="24"/>
          <w:rtl/>
          <w:lang w:bidi="ar"/>
        </w:rPr>
        <w:t xml:space="preserve">- (أ) </w:t>
      </w:r>
      <w:r>
        <w:rPr>
          <w:sz w:val="24"/>
          <w:rtl/>
          <w:lang w:bidi="ar"/>
        </w:rPr>
        <w:t>توقيع اتفاقية مستوى الخدمة</w:t>
      </w:r>
      <w:r w:rsidRPr="003005EC">
        <w:rPr>
          <w:sz w:val="24"/>
          <w:rtl/>
          <w:lang w:bidi="ar"/>
        </w:rPr>
        <w:t xml:space="preserve"> بين الويبو ونقطة الاتصال الوطنية</w:t>
      </w:r>
      <w:r>
        <w:rPr>
          <w:rFonts w:hint="cs"/>
          <w:sz w:val="24"/>
          <w:rtl/>
          <w:lang w:bidi="ar"/>
        </w:rPr>
        <w:t xml:space="preserve"> </w:t>
      </w:r>
      <w:r w:rsidRPr="003005EC">
        <w:rPr>
          <w:sz w:val="24"/>
          <w:rtl/>
          <w:lang w:bidi="ar"/>
        </w:rPr>
        <w:t>؛</w:t>
      </w:r>
      <w:r>
        <w:rPr>
          <w:rFonts w:hint="cs"/>
          <w:sz w:val="24"/>
          <w:rtl/>
          <w:lang w:bidi="ar"/>
        </w:rPr>
        <w:t>(</w:t>
      </w:r>
      <w:r w:rsidRPr="003005EC">
        <w:rPr>
          <w:sz w:val="24"/>
          <w:rtl/>
          <w:lang w:bidi="ar"/>
        </w:rPr>
        <w:t>ب) التوقيع على اتفاقات مؤسسية بين مركز الاتصال الوطني والمؤسسات المضيفة لمراكز دعم التكنولوجيا والابتكار؛</w:t>
      </w:r>
      <w:r w:rsidRPr="003005EC">
        <w:rPr>
          <w:sz w:val="24"/>
          <w:lang w:bidi="ar"/>
        </w:rPr>
        <w:t xml:space="preserve"> </w:t>
      </w:r>
      <w:r w:rsidRPr="003005EC">
        <w:rPr>
          <w:sz w:val="24"/>
          <w:rtl/>
          <w:lang w:bidi="ar"/>
        </w:rPr>
        <w:t>و (ج) تقديم تقرير سنوي على الأقل عن الأنشطة الوطنية لمراكز دعم التكنولوجيا والابتكار؛</w:t>
      </w:r>
      <w:r w:rsidRPr="003005EC">
        <w:rPr>
          <w:sz w:val="24"/>
          <w:lang w:bidi="ar"/>
        </w:rPr>
        <w:t xml:space="preserve"> </w:t>
      </w:r>
      <w:r>
        <w:rPr>
          <w:rFonts w:hint="cs"/>
          <w:sz w:val="24"/>
          <w:rtl/>
          <w:lang w:bidi="ar"/>
        </w:rPr>
        <w:t>مستوى النضج</w:t>
      </w:r>
      <w:r w:rsidRPr="003005EC">
        <w:rPr>
          <w:sz w:val="24"/>
          <w:rtl/>
          <w:lang w:bidi="ar"/>
        </w:rPr>
        <w:t xml:space="preserve"> 1 يتحقق تماما </w:t>
      </w:r>
      <w:r>
        <w:rPr>
          <w:rFonts w:hint="cs"/>
          <w:sz w:val="24"/>
          <w:rtl/>
          <w:lang w:bidi="ar"/>
        </w:rPr>
        <w:t>عند تحقيق أ</w:t>
      </w:r>
      <w:r w:rsidRPr="003005EC">
        <w:rPr>
          <w:sz w:val="24"/>
          <w:rtl/>
          <w:lang w:bidi="ar"/>
        </w:rPr>
        <w:t xml:space="preserve"> + ب + ج</w:t>
      </w:r>
      <w:r w:rsidRPr="003005EC">
        <w:rPr>
          <w:sz w:val="24"/>
          <w:lang w:bidi="ar"/>
        </w:rPr>
        <w:t>.</w:t>
      </w:r>
      <w:r w:rsidRPr="003005EC">
        <w:rPr>
          <w:sz w:val="24"/>
          <w:lang w:bidi="ar"/>
        </w:rPr>
        <w:br/>
        <w:t xml:space="preserve">- </w:t>
      </w:r>
      <w:r>
        <w:rPr>
          <w:rFonts w:hint="cs"/>
          <w:sz w:val="24"/>
          <w:rtl/>
          <w:lang w:bidi="ar"/>
        </w:rPr>
        <w:t xml:space="preserve"> </w:t>
      </w:r>
      <w:r w:rsidRPr="002C0DF6">
        <w:rPr>
          <w:b/>
          <w:bCs/>
          <w:sz w:val="24"/>
          <w:rtl/>
          <w:lang w:bidi="ar"/>
        </w:rPr>
        <w:t>مستوى النضج 2</w:t>
      </w:r>
      <w:r w:rsidRPr="003005EC">
        <w:rPr>
          <w:sz w:val="24"/>
          <w:rtl/>
          <w:lang w:bidi="ar"/>
        </w:rPr>
        <w:t xml:space="preserve">- </w:t>
      </w:r>
      <w:r>
        <w:rPr>
          <w:rFonts w:hint="cs"/>
          <w:sz w:val="24"/>
          <w:rtl/>
          <w:lang w:bidi="ar"/>
        </w:rPr>
        <w:t>استوفيت معايير</w:t>
      </w:r>
      <w:r w:rsidRPr="003005EC">
        <w:rPr>
          <w:sz w:val="24"/>
          <w:rtl/>
          <w:lang w:bidi="ar"/>
        </w:rPr>
        <w:t xml:space="preserve"> المستوى 1 بالإضافة إلى توفير عمليات البحث الأساسية عن معلومات البراءات،</w:t>
      </w:r>
      <w:r>
        <w:rPr>
          <w:rFonts w:hint="cs"/>
          <w:sz w:val="24"/>
          <w:rtl/>
          <w:lang w:bidi="ar"/>
        </w:rPr>
        <w:t xml:space="preserve"> على سبيل المثال البحث في حالة التقنية السابقة للبراءات</w:t>
      </w:r>
      <w:r w:rsidRPr="003005EC">
        <w:rPr>
          <w:sz w:val="24"/>
          <w:rtl/>
          <w:lang w:bidi="ar"/>
        </w:rPr>
        <w:t>؛</w:t>
      </w:r>
      <w:r w:rsidRPr="003005EC">
        <w:rPr>
          <w:sz w:val="24"/>
          <w:lang w:bidi="ar"/>
        </w:rPr>
        <w:br/>
        <w:t xml:space="preserve">- </w:t>
      </w:r>
      <w:r>
        <w:rPr>
          <w:rFonts w:hint="cs"/>
          <w:sz w:val="24"/>
          <w:rtl/>
          <w:lang w:bidi="ar"/>
        </w:rPr>
        <w:t xml:space="preserve"> </w:t>
      </w:r>
      <w:r w:rsidRPr="002C0DF6">
        <w:rPr>
          <w:b/>
          <w:bCs/>
          <w:sz w:val="24"/>
          <w:rtl/>
          <w:lang w:bidi="ar"/>
        </w:rPr>
        <w:t>مستوى النضج 3</w:t>
      </w:r>
      <w:r w:rsidRPr="003005EC">
        <w:rPr>
          <w:sz w:val="24"/>
          <w:rtl/>
          <w:lang w:bidi="ar"/>
        </w:rPr>
        <w:t xml:space="preserve"> - استوفيت معايير المستوى 2 بالإضافة إلى توفير خدمات القيمة المضافة للملكية الفكرية، على سبيل المثال</w:t>
      </w:r>
      <w:r w:rsidRPr="003005EC">
        <w:rPr>
          <w:sz w:val="24"/>
          <w:lang w:bidi="ar"/>
        </w:rPr>
        <w:t xml:space="preserve"> </w:t>
      </w:r>
      <w:r w:rsidRPr="003005EC">
        <w:rPr>
          <w:sz w:val="24"/>
          <w:rtl/>
          <w:lang w:bidi="ar"/>
        </w:rPr>
        <w:t xml:space="preserve">صياغة تقارير </w:t>
      </w:r>
      <w:r>
        <w:rPr>
          <w:rFonts w:hint="cs"/>
          <w:sz w:val="24"/>
          <w:rtl/>
          <w:lang w:bidi="ar"/>
        </w:rPr>
        <w:t>واقع</w:t>
      </w:r>
      <w:r w:rsidRPr="003005EC">
        <w:rPr>
          <w:sz w:val="24"/>
          <w:rtl/>
          <w:lang w:bidi="ar"/>
        </w:rPr>
        <w:t xml:space="preserve"> </w:t>
      </w:r>
      <w:r>
        <w:rPr>
          <w:rFonts w:hint="cs"/>
          <w:sz w:val="24"/>
          <w:rtl/>
          <w:lang w:bidi="ar"/>
        </w:rPr>
        <w:t>ا</w:t>
      </w:r>
      <w:r w:rsidRPr="003005EC">
        <w:rPr>
          <w:sz w:val="24"/>
          <w:rtl/>
          <w:lang w:bidi="ar"/>
        </w:rPr>
        <w:t>لبراءات</w:t>
      </w:r>
      <w:r w:rsidRPr="003005EC">
        <w:rPr>
          <w:sz w:val="24"/>
          <w:lang w:bidi="ar"/>
        </w:rPr>
        <w:t>.</w:t>
      </w:r>
    </w:p>
  </w:footnote>
  <w:footnote w:id="35">
    <w:p w:rsidR="00052322" w:rsidRPr="003A7D23" w:rsidRDefault="00052322" w:rsidP="009C7153">
      <w:pPr>
        <w:pStyle w:val="FootnoteText"/>
        <w:rPr>
          <w:sz w:val="24"/>
          <w:rtl/>
        </w:rPr>
      </w:pPr>
      <w:r w:rsidRPr="003A7D23">
        <w:rPr>
          <w:rStyle w:val="FootnoteReference"/>
          <w:sz w:val="24"/>
        </w:rPr>
        <w:footnoteRef/>
      </w:r>
      <w:r w:rsidRPr="003A7D23">
        <w:rPr>
          <w:sz w:val="24"/>
        </w:rPr>
        <w:t xml:space="preserve"> </w:t>
      </w:r>
      <w:r w:rsidRPr="003A7D23">
        <w:rPr>
          <w:sz w:val="24"/>
          <w:rtl/>
        </w:rPr>
        <w:t xml:space="preserve"> الدعم والمشورة بشأن الخدمات التحليلية للبراءات، وإدارة أصول الملكية الفكرية وتسويقها، وبرنامج مساعدة المخترعين، واستخدام الاختراعات في الملك العام وتحديدها، وخدمات تسوية المنازعات، وصياغة البراءات.</w:t>
      </w:r>
    </w:p>
  </w:footnote>
  <w:footnote w:id="36">
    <w:p w:rsidR="00052322" w:rsidRPr="00815BA2" w:rsidRDefault="00052322">
      <w:pPr>
        <w:pStyle w:val="FootnoteText"/>
      </w:pPr>
      <w:r w:rsidRPr="00815BA2">
        <w:rPr>
          <w:rStyle w:val="FootnoteReference"/>
        </w:rPr>
        <w:footnoteRef/>
      </w:r>
      <w:r w:rsidRPr="00815BA2">
        <w:rPr>
          <w:rtl/>
        </w:rPr>
        <w:t xml:space="preserve"> يديره البرنامج 21 (الإدارة التنفيذية)</w:t>
      </w:r>
    </w:p>
  </w:footnote>
  <w:footnote w:id="37">
    <w:p w:rsidR="00052322" w:rsidRPr="00D021BC" w:rsidRDefault="00052322" w:rsidP="009C7153">
      <w:pPr>
        <w:pStyle w:val="FootnoteText"/>
        <w:spacing w:after="120" w:line="300" w:lineRule="exact"/>
        <w:rPr>
          <w:lang w:bidi="ar-MA"/>
        </w:rPr>
      </w:pPr>
      <w:r>
        <w:rPr>
          <w:rStyle w:val="FootnoteReference"/>
        </w:rPr>
        <w:footnoteRef/>
      </w:r>
      <w:r>
        <w:rPr>
          <w:rtl/>
        </w:rPr>
        <w:t xml:space="preserve"> </w:t>
      </w:r>
      <w:r w:rsidRPr="00D021BC">
        <w:rPr>
          <w:rtl/>
        </w:rPr>
        <w:t>مراكز دعم التكنولوجيا والابتكار المستدامة هي مؤسسات ذاتية الدعم ماليا وتقنيا حيث تقدم لها الويبو المشورة حسب طلبها.</w:t>
      </w:r>
    </w:p>
  </w:footnote>
  <w:footnote w:id="38">
    <w:p w:rsidR="00052322" w:rsidRPr="00A932D3" w:rsidRDefault="00052322" w:rsidP="009C7153">
      <w:pPr>
        <w:pStyle w:val="FootnoteText"/>
        <w:rPr>
          <w:sz w:val="24"/>
          <w:rtl/>
        </w:rPr>
      </w:pPr>
      <w:r w:rsidRPr="00A932D3">
        <w:rPr>
          <w:rStyle w:val="FootnoteReference"/>
          <w:sz w:val="24"/>
        </w:rPr>
        <w:footnoteRef/>
      </w:r>
      <w:r w:rsidRPr="00A932D3">
        <w:rPr>
          <w:sz w:val="24"/>
        </w:rPr>
        <w:t xml:space="preserve"> </w:t>
      </w:r>
      <w:r w:rsidRPr="00A932D3">
        <w:rPr>
          <w:sz w:val="24"/>
          <w:rtl/>
        </w:rPr>
        <w:t xml:space="preserve"> انظر البرنامج 20 (العلاقات الخارجية والشراكات والمكاتب الخارجية)</w:t>
      </w:r>
    </w:p>
  </w:footnote>
  <w:footnote w:id="39">
    <w:p w:rsidR="00052322" w:rsidRPr="00AA2FF0" w:rsidRDefault="00052322" w:rsidP="00E90FDF">
      <w:pPr>
        <w:pStyle w:val="FootnoteText"/>
      </w:pPr>
      <w:r w:rsidRPr="00AA2FF0">
        <w:rPr>
          <w:rStyle w:val="FootnoteReference"/>
        </w:rPr>
        <w:footnoteRef/>
      </w:r>
      <w:r w:rsidRPr="00AA2FF0">
        <w:rPr>
          <w:rtl/>
        </w:rPr>
        <w:t xml:space="preserve"> لا يشمل معدل </w:t>
      </w:r>
      <w:proofErr w:type="spellStart"/>
      <w:r w:rsidRPr="00AA2FF0">
        <w:rPr>
          <w:rtl/>
        </w:rPr>
        <w:t>الحاية</w:t>
      </w:r>
      <w:proofErr w:type="spellEnd"/>
      <w:r w:rsidRPr="00AA2FF0">
        <w:rPr>
          <w:rtl/>
        </w:rPr>
        <w:t xml:space="preserve"> الجماعية بالتأمين الصحي تكاليف التأمين.</w:t>
      </w:r>
    </w:p>
  </w:footnote>
  <w:footnote w:id="40">
    <w:p w:rsidR="00052322" w:rsidRPr="003441AB" w:rsidRDefault="00052322" w:rsidP="00E90FDF">
      <w:pPr>
        <w:pStyle w:val="FootnoteText"/>
        <w:rPr>
          <w:sz w:val="24"/>
        </w:rPr>
      </w:pPr>
      <w:r w:rsidRPr="003441AB">
        <w:rPr>
          <w:rStyle w:val="FootnoteReference"/>
          <w:sz w:val="24"/>
        </w:rPr>
        <w:footnoteRef/>
      </w:r>
      <w:r w:rsidRPr="003441AB">
        <w:rPr>
          <w:sz w:val="24"/>
          <w:rtl/>
        </w:rPr>
        <w:t xml:space="preserve"> يشمل التوزيع الجغرافي وظائف الفئة الفنية والفئات الأعلى منها لا غير.</w:t>
      </w:r>
    </w:p>
  </w:footnote>
  <w:footnote w:id="41">
    <w:p w:rsidR="00052322" w:rsidRPr="00F20933" w:rsidRDefault="00052322" w:rsidP="005968CF">
      <w:pPr>
        <w:bidi/>
        <w:spacing w:line="280" w:lineRule="exact"/>
        <w:rPr>
          <w:rFonts w:ascii="Arabic Typesetting" w:hAnsi="Arabic Typesetting" w:cs="Arabic Typesetting"/>
          <w:sz w:val="28"/>
          <w:szCs w:val="28"/>
        </w:rPr>
      </w:pPr>
      <w:r w:rsidRPr="00F20933">
        <w:rPr>
          <w:rStyle w:val="FootnoteReference"/>
        </w:rPr>
        <w:footnoteRef/>
      </w:r>
      <w:r w:rsidRPr="00F20933">
        <w:rPr>
          <w:rFonts w:ascii="Arabic Typesetting" w:hAnsi="Arabic Typesetting" w:cs="Arabic Typesetting"/>
          <w:sz w:val="28"/>
          <w:szCs w:val="28"/>
          <w:rtl/>
        </w:rPr>
        <w:t xml:space="preserve"> في حال تخصيص نفقات الاتحاد المباشرة لعدة اتحادات، يتولى المسؤولون عن البرامج المعنية تقدير النسب المئوية للمخصصات (البرامج 1 و2 و7 و12 و13) أو تُخصَّص على أساس حصة الإيرادات النسبية (البرنامجان 6 و14).</w:t>
      </w:r>
    </w:p>
  </w:footnote>
  <w:footnote w:id="42">
    <w:p w:rsidR="00052322" w:rsidRPr="00F20933" w:rsidRDefault="00052322" w:rsidP="005968CF">
      <w:pPr>
        <w:pStyle w:val="FootnoteText"/>
      </w:pPr>
      <w:r w:rsidRPr="00F20933">
        <w:rPr>
          <w:rStyle w:val="FootnoteReference"/>
        </w:rPr>
        <w:footnoteRef/>
      </w:r>
      <w:r w:rsidRPr="00F20933">
        <w:rPr>
          <w:rtl/>
        </w:rPr>
        <w:t xml:space="preserve"> تُخصَّص لاتحاد لاهاي حصة موارد البرنامج 6 التي تدعم عمليات نظام لاهاي.</w:t>
      </w:r>
    </w:p>
  </w:footnote>
  <w:footnote w:id="43">
    <w:p w:rsidR="00052322" w:rsidRPr="001258BB" w:rsidRDefault="00052322" w:rsidP="00D57EF9">
      <w:pPr>
        <w:pStyle w:val="FootnoteText"/>
        <w:rPr>
          <w:sz w:val="24"/>
        </w:rPr>
      </w:pPr>
      <w:r w:rsidRPr="001258BB">
        <w:rPr>
          <w:rStyle w:val="FootnoteReference"/>
          <w:sz w:val="24"/>
        </w:rPr>
        <w:footnoteRef/>
      </w:r>
      <w:r w:rsidRPr="001258BB">
        <w:rPr>
          <w:sz w:val="24"/>
          <w:rtl/>
        </w:rPr>
        <w:t xml:space="preserve"> تستند جميع الإحصاءات إلى البيانات المتاحة عن إيداع الطلبات بناء على معاهدة التعاون بشأن البراءات أو عن الطلبات بناء على الفصل الثاني من المعاهدة.</w:t>
      </w:r>
    </w:p>
  </w:footnote>
  <w:footnote w:id="44">
    <w:p w:rsidR="00052322" w:rsidRPr="00605C7D" w:rsidRDefault="00052322" w:rsidP="00343D1B">
      <w:pPr>
        <w:pStyle w:val="FootnoteText"/>
      </w:pPr>
      <w:r>
        <w:rPr>
          <w:rStyle w:val="FootnoteReference"/>
        </w:rPr>
        <w:footnoteRef/>
      </w:r>
      <w:r>
        <w:rPr>
          <w:rtl/>
        </w:rPr>
        <w:t xml:space="preserve"> </w:t>
      </w:r>
      <w:r w:rsidRPr="00605C7D">
        <w:rPr>
          <w:rtl/>
        </w:rPr>
        <w:t>اعتمدت</w:t>
      </w:r>
      <w:r w:rsidRPr="00605C7D">
        <w:rPr>
          <w:rFonts w:hint="cs"/>
          <w:rtl/>
        </w:rPr>
        <w:t xml:space="preserve"> الجمعية العامة في الوثيقة </w:t>
      </w:r>
      <w:r w:rsidRPr="00605C7D">
        <w:t>A/RES/70/244</w:t>
      </w:r>
      <w:r w:rsidRPr="00605C7D">
        <w:rPr>
          <w:rFonts w:hint="cs"/>
          <w:rtl/>
        </w:rPr>
        <w:t xml:space="preserve"> مجموعة منقّحة من</w:t>
      </w:r>
      <w:r w:rsidRPr="00605C7D">
        <w:rPr>
          <w:rtl/>
        </w:rPr>
        <w:t xml:space="preserve"> عناصر الأجر لموظفي الفئة الفنية وما فوقها</w:t>
      </w:r>
      <w:r w:rsidRPr="00605C7D">
        <w:rPr>
          <w:rFonts w:hint="cs"/>
          <w:rtl/>
        </w:rPr>
        <w:t xml:space="preserve"> في 23 ديسمبر 2015، استناداً إلى توصيات</w:t>
      </w:r>
      <w:r w:rsidRPr="00605C7D">
        <w:rPr>
          <w:rtl/>
        </w:rPr>
        <w:t xml:space="preserve"> لجنة الخدمة المدنية الدولية</w:t>
      </w:r>
      <w:r w:rsidRPr="00605C7D">
        <w:rPr>
          <w:rFonts w:hint="cs"/>
          <w:rtl/>
        </w:rPr>
        <w:t>. وبدأ تطبيق جدول المرتبات للفئة الفنية وما فوقها في 1 يناير 2017؛ و</w:t>
      </w:r>
      <w:r w:rsidRPr="00605C7D">
        <w:rPr>
          <w:rtl/>
        </w:rPr>
        <w:t>جدول الأجر الداخل في حساب المعاش التقاعدي</w:t>
      </w:r>
      <w:r w:rsidRPr="00605C7D">
        <w:rPr>
          <w:rFonts w:hint="cs"/>
          <w:rtl/>
        </w:rPr>
        <w:t xml:space="preserve"> في 1 فبراير 2017؛ </w:t>
      </w:r>
      <w:r w:rsidRPr="00605C7D">
        <w:rPr>
          <w:rtl/>
        </w:rPr>
        <w:t xml:space="preserve">والأجور والبدلات السنوية لفئة الخدمات العامة في 1 أبريل 2011.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22" w:rsidRDefault="00052322" w:rsidP="00D61541">
    <w:pPr>
      <w:rPr>
        <w:noProof/>
      </w:rPr>
    </w:pPr>
  </w:p>
  <w:p w:rsidR="00052322" w:rsidRDefault="00052322" w:rsidP="00D61541"/>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22" w:rsidRDefault="00052322">
    <w:pPr>
      <w:pStyle w:val="Header"/>
      <w:rPr>
        <w:rFonts w:ascii="Arabic Typesetting" w:hAnsi="Arabic Typesetting" w:cs="Arabic Typesetting"/>
        <w:b/>
        <w:bCs/>
        <w:sz w:val="30"/>
        <w:szCs w:val="30"/>
        <w:rtl/>
      </w:rPr>
    </w:pPr>
    <w:r>
      <w:rPr>
        <w:rFonts w:ascii="Arabic Typesetting" w:hAnsi="Arabic Typesetting" w:cs="Arabic Typesetting" w:hint="cs"/>
        <w:b/>
        <w:bCs/>
        <w:sz w:val="30"/>
        <w:szCs w:val="30"/>
        <w:rtl/>
      </w:rPr>
      <w:t>مشروع اقتراح البرنامج والميزانية للثنائية 2018/19</w:t>
    </w:r>
  </w:p>
  <w:p w:rsidR="00052322" w:rsidRDefault="00052322">
    <w:pPr>
      <w:pStyle w:val="Header"/>
      <w:rPr>
        <w:rFonts w:ascii="Arabic Typesetting" w:hAnsi="Arabic Typesetting" w:cs="Arabic Typesetting"/>
        <w:b/>
        <w:bCs/>
        <w:sz w:val="30"/>
        <w:szCs w:val="30"/>
        <w:rtl/>
      </w:rPr>
    </w:pPr>
  </w:p>
  <w:p w:rsidR="00052322" w:rsidRDefault="00052322">
    <w:pPr>
      <w:pStyle w:val="Header"/>
      <w:rPr>
        <w:rFonts w:ascii="Arabic Typesetting" w:hAnsi="Arabic Typesetting" w:cs="Arabic Typesetting"/>
        <w:b/>
        <w:bCs/>
        <w:sz w:val="30"/>
        <w:szCs w:val="30"/>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22" w:rsidRDefault="00052322" w:rsidP="002824E5">
    <w:pPr>
      <w:pStyle w:val="Header"/>
      <w:bidi/>
      <w:spacing w:line="300" w:lineRule="exact"/>
      <w:jc w:val="right"/>
      <w:rPr>
        <w:rFonts w:ascii="Arabic Typesetting" w:hAnsi="Arabic Typesetting" w:cs="Arabic Typesetting"/>
        <w:b/>
        <w:bCs/>
        <w:sz w:val="30"/>
        <w:szCs w:val="30"/>
        <w:rtl/>
      </w:rPr>
    </w:pPr>
    <w:r>
      <w:rPr>
        <w:rFonts w:ascii="Arabic Typesetting" w:hAnsi="Arabic Typesetting" w:cs="Arabic Typesetting" w:hint="cs"/>
        <w:b/>
        <w:bCs/>
        <w:sz w:val="30"/>
        <w:szCs w:val="30"/>
        <w:rtl/>
      </w:rPr>
      <w:t>مشروع اقتراح البرنامج والميزانية للثنائية 2018/19</w:t>
    </w:r>
  </w:p>
  <w:p w:rsidR="00052322" w:rsidRDefault="00052322" w:rsidP="002824E5">
    <w:pPr>
      <w:pStyle w:val="Header"/>
      <w:bidi/>
      <w:spacing w:line="300" w:lineRule="exact"/>
      <w:jc w:val="right"/>
      <w:rPr>
        <w:rFonts w:ascii="Arabic Typesetting" w:hAnsi="Arabic Typesetting" w:cs="Arabic Typesetting"/>
        <w:b/>
        <w:bCs/>
        <w:sz w:val="30"/>
        <w:szCs w:val="30"/>
        <w:rtl/>
      </w:rPr>
    </w:pPr>
  </w:p>
  <w:p w:rsidR="00052322" w:rsidRPr="00A67728" w:rsidRDefault="00052322" w:rsidP="002824E5">
    <w:pPr>
      <w:pStyle w:val="Header"/>
      <w:bidi/>
      <w:spacing w:line="300" w:lineRule="exact"/>
      <w:jc w:val="right"/>
      <w:rPr>
        <w:rFonts w:ascii="Arabic Typesetting" w:hAnsi="Arabic Typesetting" w:cs="Arabic Typesetting"/>
        <w:b/>
        <w:bCs/>
        <w:sz w:val="30"/>
        <w:szCs w:val="3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22" w:rsidRDefault="00052322">
    <w:pPr>
      <w:pStyle w:val="Header"/>
      <w:rPr>
        <w:rFonts w:ascii="Arabic Typesetting" w:hAnsi="Arabic Typesetting" w:cs="Arabic Typesetting"/>
        <w:b/>
        <w:bCs/>
        <w:sz w:val="30"/>
        <w:szCs w:val="30"/>
        <w:rtl/>
      </w:rPr>
    </w:pPr>
  </w:p>
  <w:p w:rsidR="00052322" w:rsidRPr="00A83C7D" w:rsidRDefault="00052322">
    <w:pPr>
      <w:pStyle w:val="Header"/>
      <w:rPr>
        <w:rFonts w:ascii="Arabic Typesetting" w:hAnsi="Arabic Typesetting" w:cs="Arabic Typesetting"/>
        <w:b/>
        <w:bCs/>
        <w:sz w:val="30"/>
        <w:szCs w:val="30"/>
        <w:rtl/>
      </w:rPr>
    </w:pPr>
  </w:p>
  <w:p w:rsidR="00052322" w:rsidRPr="00A83C7D" w:rsidRDefault="00052322">
    <w:pPr>
      <w:pStyle w:val="Header"/>
      <w:rPr>
        <w:rFonts w:ascii="Arabic Typesetting" w:hAnsi="Arabic Typesetting" w:cs="Arabic Typesetting"/>
        <w:sz w:val="30"/>
        <w:szCs w:val="3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22" w:rsidRDefault="00052322" w:rsidP="003F418B">
    <w:pPr>
      <w:pStyle w:val="Header"/>
      <w:bidi/>
      <w:spacing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rPr>
      <w:t>مشروع اقتراح البرنامج والميزانية 2018/19</w:t>
    </w:r>
  </w:p>
  <w:p w:rsidR="00052322" w:rsidRDefault="00052322" w:rsidP="00D678A4">
    <w:pPr>
      <w:pStyle w:val="Header"/>
      <w:bidi/>
      <w:spacing w:line="300" w:lineRule="exact"/>
      <w:rPr>
        <w:rFonts w:ascii="Arabic Typesetting" w:hAnsi="Arabic Typesetting" w:cs="Arabic Typesetting"/>
        <w:b/>
        <w:bCs/>
        <w:sz w:val="30"/>
        <w:szCs w:val="30"/>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22" w:rsidRDefault="00052322" w:rsidP="003F418B">
    <w:pPr>
      <w:pStyle w:val="Header"/>
      <w:bidi/>
      <w:spacing w:line="300" w:lineRule="exact"/>
      <w:jc w:val="right"/>
      <w:rPr>
        <w:rFonts w:ascii="Arabic Typesetting" w:hAnsi="Arabic Typesetting" w:cs="Arabic Typesetting"/>
        <w:b/>
        <w:bCs/>
        <w:sz w:val="30"/>
        <w:szCs w:val="30"/>
        <w:rtl/>
      </w:rPr>
    </w:pPr>
    <w:r>
      <w:rPr>
        <w:rFonts w:ascii="Arabic Typesetting" w:hAnsi="Arabic Typesetting" w:cs="Arabic Typesetting" w:hint="cs"/>
        <w:b/>
        <w:bCs/>
        <w:sz w:val="30"/>
        <w:szCs w:val="30"/>
        <w:rtl/>
      </w:rPr>
      <w:t>مشروع اقتراح البرنامج والميزانية 2018/19</w:t>
    </w:r>
  </w:p>
  <w:p w:rsidR="00052322" w:rsidRPr="00A67728" w:rsidRDefault="00052322" w:rsidP="002824E5">
    <w:pPr>
      <w:pStyle w:val="Header"/>
      <w:bidi/>
      <w:spacing w:line="300" w:lineRule="exact"/>
      <w:jc w:val="right"/>
      <w:rPr>
        <w:rFonts w:ascii="Arabic Typesetting" w:hAnsi="Arabic Typesetting" w:cs="Arabic Typesetting"/>
        <w:b/>
        <w:bCs/>
        <w:sz w:val="30"/>
        <w:szCs w:val="3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22" w:rsidRDefault="00052322">
    <w:pPr>
      <w:pStyle w:val="Header"/>
      <w:rPr>
        <w:rFonts w:ascii="Arabic Typesetting" w:hAnsi="Arabic Typesetting" w:cs="Arabic Typesetting"/>
        <w:b/>
        <w:bCs/>
        <w:sz w:val="30"/>
        <w:szCs w:val="30"/>
        <w:rtl/>
      </w:rPr>
    </w:pPr>
    <w:r>
      <w:rPr>
        <w:rFonts w:ascii="Arabic Typesetting" w:hAnsi="Arabic Typesetting" w:cs="Arabic Typesetting" w:hint="cs"/>
        <w:b/>
        <w:bCs/>
        <w:sz w:val="30"/>
        <w:szCs w:val="30"/>
        <w:rtl/>
      </w:rPr>
      <w:t>مشروع اقتراح البرنامج والميزانية للثنائية 2018/19</w:t>
    </w:r>
  </w:p>
  <w:p w:rsidR="00052322" w:rsidRDefault="00052322">
    <w:pPr>
      <w:pStyle w:val="Header"/>
      <w:rPr>
        <w:rFonts w:ascii="Arabic Typesetting" w:hAnsi="Arabic Typesetting" w:cs="Arabic Typesetting"/>
        <w:b/>
        <w:bCs/>
        <w:sz w:val="30"/>
        <w:szCs w:val="30"/>
        <w:rtl/>
      </w:rPr>
    </w:pPr>
  </w:p>
  <w:p w:rsidR="00052322" w:rsidRDefault="00052322">
    <w:pPr>
      <w:pStyle w:val="Header"/>
      <w:rPr>
        <w:rFonts w:ascii="Arabic Typesetting" w:hAnsi="Arabic Typesetting" w:cs="Arabic Typesetting"/>
        <w:b/>
        <w:bCs/>
        <w:sz w:val="30"/>
        <w:szCs w:val="30"/>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22" w:rsidRDefault="00052322" w:rsidP="003F418B">
    <w:pPr>
      <w:pStyle w:val="Header"/>
      <w:bidi/>
      <w:spacing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rPr>
      <w:t>مشروع اقتراح البرنامج والميزانية 2018/19</w:t>
    </w:r>
  </w:p>
  <w:p w:rsidR="00052322" w:rsidRPr="00A67728" w:rsidRDefault="00052322" w:rsidP="00C8710E">
    <w:pPr>
      <w:pStyle w:val="Header"/>
      <w:bidi/>
      <w:spacing w:line="300" w:lineRule="exact"/>
      <w:rPr>
        <w:rFonts w:ascii="Arabic Typesetting" w:hAnsi="Arabic Typesetting" w:cs="Arabic Typesetting"/>
        <w:b/>
        <w:bCs/>
        <w:sz w:val="30"/>
        <w:szCs w:val="3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22" w:rsidRDefault="00052322" w:rsidP="003F418B">
    <w:pPr>
      <w:pStyle w:val="Header"/>
      <w:bidi/>
      <w:spacing w:line="300" w:lineRule="exact"/>
      <w:jc w:val="right"/>
      <w:rPr>
        <w:rFonts w:ascii="Arabic Typesetting" w:hAnsi="Arabic Typesetting" w:cs="Arabic Typesetting"/>
        <w:b/>
        <w:bCs/>
        <w:sz w:val="30"/>
        <w:szCs w:val="30"/>
        <w:rtl/>
      </w:rPr>
    </w:pPr>
    <w:r>
      <w:rPr>
        <w:rFonts w:ascii="Arabic Typesetting" w:hAnsi="Arabic Typesetting" w:cs="Arabic Typesetting" w:hint="cs"/>
        <w:b/>
        <w:bCs/>
        <w:sz w:val="30"/>
        <w:szCs w:val="30"/>
        <w:rtl/>
      </w:rPr>
      <w:t>مشروع اقتراح البرنامج والميزانية 2018/19</w:t>
    </w:r>
  </w:p>
  <w:p w:rsidR="00052322" w:rsidRPr="00A67728" w:rsidRDefault="00052322" w:rsidP="002824E5">
    <w:pPr>
      <w:pStyle w:val="Header"/>
      <w:bidi/>
      <w:spacing w:line="300" w:lineRule="exact"/>
      <w:jc w:val="right"/>
      <w:rPr>
        <w:rFonts w:ascii="Arabic Typesetting" w:hAnsi="Arabic Typesetting" w:cs="Arabic Typesetting"/>
        <w:b/>
        <w:bCs/>
        <w:sz w:val="30"/>
        <w:szCs w:val="3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322" w:rsidRDefault="00052322">
    <w:pPr>
      <w:pStyle w:val="Header"/>
      <w:rPr>
        <w:rFonts w:ascii="Arabic Typesetting" w:hAnsi="Arabic Typesetting" w:cs="Arabic Typesetting"/>
        <w:b/>
        <w:bCs/>
        <w:sz w:val="30"/>
        <w:szCs w:val="30"/>
        <w:rtl/>
      </w:rPr>
    </w:pPr>
    <w:r>
      <w:rPr>
        <w:rFonts w:ascii="Arabic Typesetting" w:hAnsi="Arabic Typesetting" w:cs="Arabic Typesetting" w:hint="cs"/>
        <w:b/>
        <w:bCs/>
        <w:sz w:val="30"/>
        <w:szCs w:val="30"/>
        <w:rtl/>
      </w:rPr>
      <w:t>مشروع اقتراح البرنامج والميزانية للثنائية 2018/19</w:t>
    </w:r>
  </w:p>
  <w:p w:rsidR="00052322" w:rsidRDefault="00052322">
    <w:pPr>
      <w:pStyle w:val="Header"/>
      <w:rPr>
        <w:rFonts w:ascii="Arabic Typesetting" w:hAnsi="Arabic Typesetting" w:cs="Arabic Typesetting"/>
        <w:b/>
        <w:bCs/>
        <w:sz w:val="30"/>
        <w:szCs w:val="30"/>
        <w:rtl/>
      </w:rPr>
    </w:pPr>
  </w:p>
  <w:p w:rsidR="00052322" w:rsidRDefault="00052322">
    <w:pPr>
      <w:pStyle w:val="Header"/>
      <w:rPr>
        <w:rFonts w:ascii="Arabic Typesetting" w:hAnsi="Arabic Typesetting" w:cs="Arabic Typesetting"/>
        <w:b/>
        <w:bCs/>
        <w:sz w:val="30"/>
        <w:szCs w:val="3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2">
    <w:nsid w:val="0326668D"/>
    <w:multiLevelType w:val="hybridMultilevel"/>
    <w:tmpl w:val="35D69A88"/>
    <w:lvl w:ilvl="0" w:tplc="FAAA1822">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51526C5"/>
    <w:multiLevelType w:val="hybridMultilevel"/>
    <w:tmpl w:val="789C6DBC"/>
    <w:lvl w:ilvl="0" w:tplc="1ED88F38">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5D2730C"/>
    <w:multiLevelType w:val="hybridMultilevel"/>
    <w:tmpl w:val="2DC64AF8"/>
    <w:lvl w:ilvl="0" w:tplc="D07E0FD8">
      <w:start w:val="1"/>
      <w:numFmt w:val="decimal"/>
      <w:lvlText w:val="%1.8"/>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9B6BCD"/>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B23A20"/>
    <w:multiLevelType w:val="hybridMultilevel"/>
    <w:tmpl w:val="5BC6457E"/>
    <w:lvl w:ilvl="0" w:tplc="77905A5C">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B81B77"/>
    <w:multiLevelType w:val="hybridMultilevel"/>
    <w:tmpl w:val="939EB26A"/>
    <w:lvl w:ilvl="0" w:tplc="2D4AE1C4">
      <w:start w:val="1"/>
      <w:numFmt w:val="bullet"/>
      <w:lvlText w:val="-"/>
      <w:lvlJc w:val="left"/>
      <w:pPr>
        <w:ind w:left="720" w:hanging="360"/>
      </w:pPr>
      <w:rPr>
        <w:rFonts w:ascii="Courier New" w:hAnsi="Courier New"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E26881"/>
    <w:multiLevelType w:val="hybridMultilevel"/>
    <w:tmpl w:val="6410505C"/>
    <w:lvl w:ilvl="0" w:tplc="5F34C012">
      <w:start w:val="1"/>
      <w:numFmt w:val="bullet"/>
      <w:lvlText w:val=""/>
      <w:lvlJc w:val="left"/>
      <w:pPr>
        <w:ind w:left="1852" w:hanging="360"/>
      </w:pPr>
      <w:rPr>
        <w:rFonts w:ascii="Wingdings" w:hAnsi="Wingdings" w:hint="default"/>
        <w:sz w:val="20"/>
      </w:rPr>
    </w:lvl>
    <w:lvl w:ilvl="1" w:tplc="04090003" w:tentative="1">
      <w:start w:val="1"/>
      <w:numFmt w:val="bullet"/>
      <w:lvlText w:val="o"/>
      <w:lvlJc w:val="left"/>
      <w:pPr>
        <w:ind w:left="2572" w:hanging="360"/>
      </w:pPr>
      <w:rPr>
        <w:rFonts w:ascii="Courier New" w:hAnsi="Courier New" w:cs="Courier New" w:hint="default"/>
      </w:rPr>
    </w:lvl>
    <w:lvl w:ilvl="2" w:tplc="04090005" w:tentative="1">
      <w:start w:val="1"/>
      <w:numFmt w:val="bullet"/>
      <w:lvlText w:val=""/>
      <w:lvlJc w:val="left"/>
      <w:pPr>
        <w:ind w:left="3292" w:hanging="360"/>
      </w:pPr>
      <w:rPr>
        <w:rFonts w:ascii="Wingdings" w:hAnsi="Wingdings" w:hint="default"/>
      </w:rPr>
    </w:lvl>
    <w:lvl w:ilvl="3" w:tplc="04090001" w:tentative="1">
      <w:start w:val="1"/>
      <w:numFmt w:val="bullet"/>
      <w:lvlText w:val=""/>
      <w:lvlJc w:val="left"/>
      <w:pPr>
        <w:ind w:left="4012" w:hanging="360"/>
      </w:pPr>
      <w:rPr>
        <w:rFonts w:ascii="Symbol" w:hAnsi="Symbol" w:hint="default"/>
      </w:rPr>
    </w:lvl>
    <w:lvl w:ilvl="4" w:tplc="04090003" w:tentative="1">
      <w:start w:val="1"/>
      <w:numFmt w:val="bullet"/>
      <w:lvlText w:val="o"/>
      <w:lvlJc w:val="left"/>
      <w:pPr>
        <w:ind w:left="4732" w:hanging="360"/>
      </w:pPr>
      <w:rPr>
        <w:rFonts w:ascii="Courier New" w:hAnsi="Courier New" w:cs="Courier New" w:hint="default"/>
      </w:rPr>
    </w:lvl>
    <w:lvl w:ilvl="5" w:tplc="04090005" w:tentative="1">
      <w:start w:val="1"/>
      <w:numFmt w:val="bullet"/>
      <w:lvlText w:val=""/>
      <w:lvlJc w:val="left"/>
      <w:pPr>
        <w:ind w:left="5452" w:hanging="360"/>
      </w:pPr>
      <w:rPr>
        <w:rFonts w:ascii="Wingdings" w:hAnsi="Wingdings" w:hint="default"/>
      </w:rPr>
    </w:lvl>
    <w:lvl w:ilvl="6" w:tplc="04090001" w:tentative="1">
      <w:start w:val="1"/>
      <w:numFmt w:val="bullet"/>
      <w:lvlText w:val=""/>
      <w:lvlJc w:val="left"/>
      <w:pPr>
        <w:ind w:left="6172" w:hanging="360"/>
      </w:pPr>
      <w:rPr>
        <w:rFonts w:ascii="Symbol" w:hAnsi="Symbol" w:hint="default"/>
      </w:rPr>
    </w:lvl>
    <w:lvl w:ilvl="7" w:tplc="04090003" w:tentative="1">
      <w:start w:val="1"/>
      <w:numFmt w:val="bullet"/>
      <w:lvlText w:val="o"/>
      <w:lvlJc w:val="left"/>
      <w:pPr>
        <w:ind w:left="6892" w:hanging="360"/>
      </w:pPr>
      <w:rPr>
        <w:rFonts w:ascii="Courier New" w:hAnsi="Courier New" w:cs="Courier New" w:hint="default"/>
      </w:rPr>
    </w:lvl>
    <w:lvl w:ilvl="8" w:tplc="04090005" w:tentative="1">
      <w:start w:val="1"/>
      <w:numFmt w:val="bullet"/>
      <w:lvlText w:val=""/>
      <w:lvlJc w:val="left"/>
      <w:pPr>
        <w:ind w:left="7612" w:hanging="360"/>
      </w:pPr>
      <w:rPr>
        <w:rFonts w:ascii="Wingdings" w:hAnsi="Wingdings" w:hint="default"/>
      </w:rPr>
    </w:lvl>
  </w:abstractNum>
  <w:abstractNum w:abstractNumId="9">
    <w:nsid w:val="122B2A50"/>
    <w:multiLevelType w:val="hybridMultilevel"/>
    <w:tmpl w:val="36B8904C"/>
    <w:lvl w:ilvl="0" w:tplc="1826C642">
      <w:start w:val="1"/>
      <w:numFmt w:val="decimal"/>
      <w:lvlText w:val="%1."/>
      <w:lvlJc w:val="left"/>
      <w:pPr>
        <w:tabs>
          <w:tab w:val="num" w:pos="567"/>
        </w:tabs>
        <w:ind w:left="0" w:firstLine="0"/>
      </w:pPr>
      <w:rPr>
        <w:rFonts w:hint="default"/>
        <w:b/>
        <w:bCs w:val="0"/>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2D23951"/>
    <w:multiLevelType w:val="hybridMultilevel"/>
    <w:tmpl w:val="7ECE472E"/>
    <w:lvl w:ilvl="0" w:tplc="4146A2D6">
      <w:start w:val="1"/>
      <w:numFmt w:val="decimal"/>
      <w:lvlText w:val="%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407CBF"/>
    <w:multiLevelType w:val="hybridMultilevel"/>
    <w:tmpl w:val="9D16C4C4"/>
    <w:lvl w:ilvl="0" w:tplc="702A60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73309D"/>
    <w:multiLevelType w:val="hybridMultilevel"/>
    <w:tmpl w:val="129E9260"/>
    <w:lvl w:ilvl="0" w:tplc="C2723436">
      <w:start w:val="1"/>
      <w:numFmt w:val="bullet"/>
      <w:lvlText w:val="-"/>
      <w:lvlJc w:val="left"/>
      <w:pPr>
        <w:ind w:left="720" w:hanging="360"/>
      </w:pPr>
      <w:rPr>
        <w:rFonts w:ascii="Arial" w:hAnsi="Aria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8B5A9C"/>
    <w:multiLevelType w:val="multilevel"/>
    <w:tmpl w:val="9BE89706"/>
    <w:lvl w:ilvl="0">
      <w:start w:val="1"/>
      <w:numFmt w:val="decimal"/>
      <w:lvlRestart w:val="0"/>
      <w:pStyle w:val="ONUME"/>
      <w:lvlText w:val="%1."/>
      <w:lvlJc w:val="left"/>
      <w:pPr>
        <w:tabs>
          <w:tab w:val="num" w:pos="567"/>
        </w:tabs>
        <w:ind w:left="0" w:firstLine="0"/>
      </w:pPr>
      <w:rPr>
        <w:rFonts w:hint="default"/>
        <w:b w:val="0"/>
        <w:bCs/>
        <w:i w:val="0"/>
        <w:sz w:val="22"/>
        <w:szCs w:val="22"/>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4">
    <w:nsid w:val="183A11DF"/>
    <w:multiLevelType w:val="hybridMultilevel"/>
    <w:tmpl w:val="5E7ACE00"/>
    <w:lvl w:ilvl="0" w:tplc="81E6B548">
      <w:numFmt w:val="bullet"/>
      <w:lvlText w:val="-"/>
      <w:lvlJc w:val="left"/>
      <w:pPr>
        <w:ind w:left="143" w:hanging="360"/>
      </w:pPr>
      <w:rPr>
        <w:rFonts w:ascii="Arial" w:eastAsia="Times New Roman" w:hAnsi="Arial" w:cs="Arial" w:hint="default"/>
        <w:color w:val="auto"/>
      </w:rPr>
    </w:lvl>
    <w:lvl w:ilvl="1" w:tplc="04090003" w:tentative="1">
      <w:start w:val="1"/>
      <w:numFmt w:val="bullet"/>
      <w:lvlText w:val="o"/>
      <w:lvlJc w:val="left"/>
      <w:pPr>
        <w:ind w:left="863" w:hanging="360"/>
      </w:pPr>
      <w:rPr>
        <w:rFonts w:ascii="Courier New" w:hAnsi="Courier New" w:cs="Courier New" w:hint="default"/>
      </w:rPr>
    </w:lvl>
    <w:lvl w:ilvl="2" w:tplc="04090005" w:tentative="1">
      <w:start w:val="1"/>
      <w:numFmt w:val="bullet"/>
      <w:lvlText w:val=""/>
      <w:lvlJc w:val="left"/>
      <w:pPr>
        <w:ind w:left="1583" w:hanging="360"/>
      </w:pPr>
      <w:rPr>
        <w:rFonts w:ascii="Wingdings" w:hAnsi="Wingdings" w:hint="default"/>
      </w:rPr>
    </w:lvl>
    <w:lvl w:ilvl="3" w:tplc="04090001" w:tentative="1">
      <w:start w:val="1"/>
      <w:numFmt w:val="bullet"/>
      <w:lvlText w:val=""/>
      <w:lvlJc w:val="left"/>
      <w:pPr>
        <w:ind w:left="2303" w:hanging="360"/>
      </w:pPr>
      <w:rPr>
        <w:rFonts w:ascii="Symbol" w:hAnsi="Symbol" w:hint="default"/>
      </w:rPr>
    </w:lvl>
    <w:lvl w:ilvl="4" w:tplc="04090003" w:tentative="1">
      <w:start w:val="1"/>
      <w:numFmt w:val="bullet"/>
      <w:lvlText w:val="o"/>
      <w:lvlJc w:val="left"/>
      <w:pPr>
        <w:ind w:left="3023" w:hanging="360"/>
      </w:pPr>
      <w:rPr>
        <w:rFonts w:ascii="Courier New" w:hAnsi="Courier New" w:cs="Courier New" w:hint="default"/>
      </w:rPr>
    </w:lvl>
    <w:lvl w:ilvl="5" w:tplc="04090005" w:tentative="1">
      <w:start w:val="1"/>
      <w:numFmt w:val="bullet"/>
      <w:lvlText w:val=""/>
      <w:lvlJc w:val="left"/>
      <w:pPr>
        <w:ind w:left="3743" w:hanging="360"/>
      </w:pPr>
      <w:rPr>
        <w:rFonts w:ascii="Wingdings" w:hAnsi="Wingdings" w:hint="default"/>
      </w:rPr>
    </w:lvl>
    <w:lvl w:ilvl="6" w:tplc="04090001" w:tentative="1">
      <w:start w:val="1"/>
      <w:numFmt w:val="bullet"/>
      <w:lvlText w:val=""/>
      <w:lvlJc w:val="left"/>
      <w:pPr>
        <w:ind w:left="4463" w:hanging="360"/>
      </w:pPr>
      <w:rPr>
        <w:rFonts w:ascii="Symbol" w:hAnsi="Symbol" w:hint="default"/>
      </w:rPr>
    </w:lvl>
    <w:lvl w:ilvl="7" w:tplc="04090003" w:tentative="1">
      <w:start w:val="1"/>
      <w:numFmt w:val="bullet"/>
      <w:lvlText w:val="o"/>
      <w:lvlJc w:val="left"/>
      <w:pPr>
        <w:ind w:left="5183" w:hanging="360"/>
      </w:pPr>
      <w:rPr>
        <w:rFonts w:ascii="Courier New" w:hAnsi="Courier New" w:cs="Courier New" w:hint="default"/>
      </w:rPr>
    </w:lvl>
    <w:lvl w:ilvl="8" w:tplc="04090005" w:tentative="1">
      <w:start w:val="1"/>
      <w:numFmt w:val="bullet"/>
      <w:lvlText w:val=""/>
      <w:lvlJc w:val="left"/>
      <w:pPr>
        <w:ind w:left="5903" w:hanging="360"/>
      </w:pPr>
      <w:rPr>
        <w:rFonts w:ascii="Wingdings" w:hAnsi="Wingdings" w:hint="default"/>
      </w:rPr>
    </w:lvl>
  </w:abstractNum>
  <w:abstractNum w:abstractNumId="15">
    <w:nsid w:val="19DC3A0B"/>
    <w:multiLevelType w:val="hybridMultilevel"/>
    <w:tmpl w:val="38104F24"/>
    <w:lvl w:ilvl="0" w:tplc="4334AF0E">
      <w:start w:val="1"/>
      <w:numFmt w:val="decimal"/>
      <w:lvlText w:val="%1.2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F07702"/>
    <w:multiLevelType w:val="hybridMultilevel"/>
    <w:tmpl w:val="6F30185A"/>
    <w:lvl w:ilvl="0" w:tplc="E2FEB24A">
      <w:start w:val="1"/>
      <w:numFmt w:val="decimal"/>
      <w:lvlText w:val="%1.19"/>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947A24"/>
    <w:multiLevelType w:val="hybridMultilevel"/>
    <w:tmpl w:val="F50A3830"/>
    <w:lvl w:ilvl="0" w:tplc="35CA1256">
      <w:start w:val="1"/>
      <w:numFmt w:val="decimal"/>
      <w:lvlText w:val="%1.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92067B8"/>
    <w:multiLevelType w:val="hybridMultilevel"/>
    <w:tmpl w:val="7988C6F2"/>
    <w:lvl w:ilvl="0" w:tplc="F99EBFC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DE3087"/>
    <w:multiLevelType w:val="multilevel"/>
    <w:tmpl w:val="D3785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2B0F0EBA"/>
    <w:multiLevelType w:val="hybridMultilevel"/>
    <w:tmpl w:val="8C087E52"/>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D12452F"/>
    <w:multiLevelType w:val="hybridMultilevel"/>
    <w:tmpl w:val="AF62E42C"/>
    <w:lvl w:ilvl="0" w:tplc="F99EBFC6">
      <w:start w:val="1"/>
      <w:numFmt w:val="bullet"/>
      <w:lvlText w:val="−"/>
      <w:lvlJc w:val="left"/>
      <w:pPr>
        <w:ind w:left="360" w:hanging="360"/>
      </w:pPr>
      <w:rPr>
        <w:rFonts w:ascii="Calibri" w:hAnsi="Calibri" w:hint="default"/>
        <w:b w:val="0"/>
        <w:bCs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F676B65C">
      <w:start w:val="1"/>
      <w:numFmt w:val="bullet"/>
      <w:lvlText w:val="-"/>
      <w:lvlJc w:val="left"/>
      <w:pPr>
        <w:ind w:left="2520" w:hanging="360"/>
      </w:pPr>
      <w:rPr>
        <w:rFonts w:ascii="Arial" w:eastAsiaTheme="minorEastAsia" w:hAnsi="Arial" w:cs="Aria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F5B64AE"/>
    <w:multiLevelType w:val="hybridMultilevel"/>
    <w:tmpl w:val="6A7EDC20"/>
    <w:lvl w:ilvl="0" w:tplc="449A2B8E">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F836FB7"/>
    <w:multiLevelType w:val="hybridMultilevel"/>
    <w:tmpl w:val="EF620A90"/>
    <w:lvl w:ilvl="0" w:tplc="27D20242">
      <w:start w:val="1"/>
      <w:numFmt w:val="decimal"/>
      <w:lvlText w:val="%1.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3108C4"/>
    <w:multiLevelType w:val="hybridMultilevel"/>
    <w:tmpl w:val="99A24BB2"/>
    <w:lvl w:ilvl="0" w:tplc="7CAC5E22">
      <w:start w:val="1"/>
      <w:numFmt w:val="decimal"/>
      <w:lvlText w:val="%1.2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3613BF"/>
    <w:multiLevelType w:val="hybridMultilevel"/>
    <w:tmpl w:val="8A8CA068"/>
    <w:lvl w:ilvl="0" w:tplc="C8088452">
      <w:start w:val="1"/>
      <w:numFmt w:val="bullet"/>
      <w:lvlText w:val="−"/>
      <w:lvlJc w:val="left"/>
      <w:pPr>
        <w:ind w:left="720" w:hanging="360"/>
      </w:pPr>
      <w:rPr>
        <w:rFonts w:ascii="Arial" w:eastAsia="MS Mincho"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369B0598"/>
    <w:multiLevelType w:val="hybridMultilevel"/>
    <w:tmpl w:val="98987B90"/>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74E5B6A"/>
    <w:multiLevelType w:val="hybridMultilevel"/>
    <w:tmpl w:val="2E56E1C2"/>
    <w:lvl w:ilvl="0" w:tplc="41664114">
      <w:start w:val="1"/>
      <w:numFmt w:val="decimal"/>
      <w:lvlText w:val="%1.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2B066F"/>
    <w:multiLevelType w:val="hybridMultilevel"/>
    <w:tmpl w:val="2EFCE670"/>
    <w:lvl w:ilvl="0" w:tplc="D496FED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891F69"/>
    <w:multiLevelType w:val="hybridMultilevel"/>
    <w:tmpl w:val="12B89A22"/>
    <w:lvl w:ilvl="0" w:tplc="040EED66">
      <w:start w:val="1"/>
      <w:numFmt w:val="decimal"/>
      <w:lvlText w:val="%1.3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30016A"/>
    <w:multiLevelType w:val="hybridMultilevel"/>
    <w:tmpl w:val="F78EBACE"/>
    <w:lvl w:ilvl="0" w:tplc="A7A4BB6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AC01C5"/>
    <w:multiLevelType w:val="hybridMultilevel"/>
    <w:tmpl w:val="B644FA5C"/>
    <w:lvl w:ilvl="0" w:tplc="22F21E32">
      <w:start w:val="1"/>
      <w:numFmt w:val="decimal"/>
      <w:lvlText w:val="%1.28"/>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173CD9"/>
    <w:multiLevelType w:val="hybridMultilevel"/>
    <w:tmpl w:val="CC66EC60"/>
    <w:lvl w:ilvl="0" w:tplc="A8A2C110">
      <w:start w:val="20"/>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D3455C"/>
    <w:multiLevelType w:val="hybridMultilevel"/>
    <w:tmpl w:val="A5F6405A"/>
    <w:lvl w:ilvl="0" w:tplc="DE4A5C86">
      <w:start w:val="7"/>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5">
    <w:nsid w:val="4FBF099D"/>
    <w:multiLevelType w:val="hybridMultilevel"/>
    <w:tmpl w:val="D64CD098"/>
    <w:lvl w:ilvl="0" w:tplc="C8088452">
      <w:start w:val="1"/>
      <w:numFmt w:val="bullet"/>
      <w:lvlText w:val="−"/>
      <w:lvlJc w:val="left"/>
      <w:pPr>
        <w:ind w:left="360" w:hanging="360"/>
      </w:pPr>
      <w:rPr>
        <w:rFonts w:ascii="Arial" w:eastAsia="MS Mincho" w:hAnsi="Aria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6">
    <w:nsid w:val="50D67A2E"/>
    <w:multiLevelType w:val="hybridMultilevel"/>
    <w:tmpl w:val="F0EAF24C"/>
    <w:lvl w:ilvl="0" w:tplc="C8088452">
      <w:start w:val="1"/>
      <w:numFmt w:val="bullet"/>
      <w:lvlText w:val="−"/>
      <w:lvlJc w:val="left"/>
      <w:pPr>
        <w:ind w:left="360" w:hanging="360"/>
      </w:pPr>
      <w:rPr>
        <w:rFonts w:ascii="Arial" w:eastAsia="MS Mincho" w:hAnsi="Aria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start w:val="1"/>
      <w:numFmt w:val="bullet"/>
      <w:lvlText w:val="o"/>
      <w:lvlJc w:val="left"/>
      <w:pPr>
        <w:ind w:left="2520" w:hanging="360"/>
      </w:pPr>
      <w:rPr>
        <w:rFonts w:ascii="Courier New" w:hAnsi="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start w:val="1"/>
      <w:numFmt w:val="bullet"/>
      <w:lvlText w:val="o"/>
      <w:lvlJc w:val="left"/>
      <w:pPr>
        <w:ind w:left="4680" w:hanging="360"/>
      </w:pPr>
      <w:rPr>
        <w:rFonts w:ascii="Courier New" w:hAnsi="Courier New" w:hint="default"/>
      </w:rPr>
    </w:lvl>
    <w:lvl w:ilvl="8" w:tplc="04090005">
      <w:start w:val="1"/>
      <w:numFmt w:val="bullet"/>
      <w:lvlText w:val=""/>
      <w:lvlJc w:val="left"/>
      <w:pPr>
        <w:ind w:left="5400" w:hanging="360"/>
      </w:pPr>
      <w:rPr>
        <w:rFonts w:ascii="Wingdings" w:hAnsi="Wingdings" w:hint="default"/>
      </w:rPr>
    </w:lvl>
  </w:abstractNum>
  <w:abstractNum w:abstractNumId="37">
    <w:nsid w:val="59C532A9"/>
    <w:multiLevelType w:val="hybridMultilevel"/>
    <w:tmpl w:val="92D8D0DA"/>
    <w:lvl w:ilvl="0" w:tplc="F4AAD0E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232C8B"/>
    <w:multiLevelType w:val="hybridMultilevel"/>
    <w:tmpl w:val="0276A39C"/>
    <w:lvl w:ilvl="0" w:tplc="75FA653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EFA5F3F"/>
    <w:multiLevelType w:val="hybridMultilevel"/>
    <w:tmpl w:val="8ED64698"/>
    <w:lvl w:ilvl="0" w:tplc="BF4EA5C0">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F7F6699"/>
    <w:multiLevelType w:val="hybridMultilevel"/>
    <w:tmpl w:val="89E8FFFA"/>
    <w:lvl w:ilvl="0" w:tplc="C8088452">
      <w:start w:val="1"/>
      <w:numFmt w:val="bullet"/>
      <w:lvlText w:val="−"/>
      <w:lvlJc w:val="left"/>
      <w:pPr>
        <w:ind w:left="360" w:hanging="360"/>
      </w:pPr>
      <w:rPr>
        <w:rFonts w:ascii="Arial" w:eastAsia="MS Mincho" w:hAnsi="Aria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42">
    <w:nsid w:val="609758DD"/>
    <w:multiLevelType w:val="hybridMultilevel"/>
    <w:tmpl w:val="1716FB4A"/>
    <w:lvl w:ilvl="0" w:tplc="CBE48860">
      <w:start w:val="315"/>
      <w:numFmt w:val="bullet"/>
      <w:lvlText w:val=""/>
      <w:lvlJc w:val="left"/>
      <w:pPr>
        <w:ind w:left="360" w:hanging="360"/>
      </w:pPr>
      <w:rPr>
        <w:rFonts w:ascii="Symbol" w:eastAsia="Times New Roman" w:hAnsi="Symbol" w:hint="default"/>
        <w:color w:val="000000"/>
        <w:sz w:val="22"/>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43">
    <w:nsid w:val="615B1E6A"/>
    <w:multiLevelType w:val="hybridMultilevel"/>
    <w:tmpl w:val="F1EC8E36"/>
    <w:lvl w:ilvl="0" w:tplc="76260E4C">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005E3D"/>
    <w:multiLevelType w:val="hybridMultilevel"/>
    <w:tmpl w:val="CF38444E"/>
    <w:lvl w:ilvl="0" w:tplc="E626FB88">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D2A2112"/>
    <w:multiLevelType w:val="hybridMultilevel"/>
    <w:tmpl w:val="0BB432D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6E004E1A"/>
    <w:multiLevelType w:val="hybridMultilevel"/>
    <w:tmpl w:val="E6D898D2"/>
    <w:lvl w:ilvl="0" w:tplc="B59CD640">
      <w:start w:val="1"/>
      <w:numFmt w:val="decimal"/>
      <w:pStyle w:val="ARNumbered11"/>
      <w:lvlText w:val="%1.14"/>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6EFB57BE"/>
    <w:multiLevelType w:val="hybridMultilevel"/>
    <w:tmpl w:val="A60EF8D4"/>
    <w:lvl w:ilvl="0" w:tplc="B3EC0D2E">
      <w:start w:val="315"/>
      <w:numFmt w:val="bullet"/>
      <w:lvlText w:val=""/>
      <w:lvlJc w:val="left"/>
      <w:pPr>
        <w:tabs>
          <w:tab w:val="num" w:pos="567"/>
        </w:tabs>
        <w:ind w:left="737" w:hanging="170"/>
      </w:pPr>
      <w:rPr>
        <w:rFonts w:ascii="Symbol" w:eastAsia="Times New Roman" w:hAnsi="Symbol" w:hint="default"/>
        <w:color w:val="000000"/>
        <w:sz w:val="22"/>
      </w:rPr>
    </w:lvl>
    <w:lvl w:ilvl="1" w:tplc="04090019" w:tentative="1">
      <w:start w:val="1"/>
      <w:numFmt w:val="bullet"/>
      <w:lvlText w:val=""/>
      <w:lvlJc w:val="left"/>
      <w:pPr>
        <w:tabs>
          <w:tab w:val="num" w:pos="1407"/>
        </w:tabs>
        <w:ind w:left="1407" w:hanging="420"/>
      </w:pPr>
      <w:rPr>
        <w:rFonts w:ascii="Wingdings" w:hAnsi="Wingdings" w:hint="default"/>
      </w:rPr>
    </w:lvl>
    <w:lvl w:ilvl="2" w:tplc="0409001B" w:tentative="1">
      <w:start w:val="1"/>
      <w:numFmt w:val="bullet"/>
      <w:lvlText w:val=""/>
      <w:lvlJc w:val="left"/>
      <w:pPr>
        <w:tabs>
          <w:tab w:val="num" w:pos="1827"/>
        </w:tabs>
        <w:ind w:left="1827" w:hanging="420"/>
      </w:pPr>
      <w:rPr>
        <w:rFonts w:ascii="Wingdings" w:hAnsi="Wingdings" w:hint="default"/>
      </w:rPr>
    </w:lvl>
    <w:lvl w:ilvl="3" w:tplc="0409000F" w:tentative="1">
      <w:start w:val="1"/>
      <w:numFmt w:val="bullet"/>
      <w:lvlText w:val=""/>
      <w:lvlJc w:val="left"/>
      <w:pPr>
        <w:tabs>
          <w:tab w:val="num" w:pos="2247"/>
        </w:tabs>
        <w:ind w:left="2247" w:hanging="420"/>
      </w:pPr>
      <w:rPr>
        <w:rFonts w:ascii="Wingdings" w:hAnsi="Wingdings" w:hint="default"/>
      </w:rPr>
    </w:lvl>
    <w:lvl w:ilvl="4" w:tplc="04090019" w:tentative="1">
      <w:start w:val="1"/>
      <w:numFmt w:val="bullet"/>
      <w:lvlText w:val=""/>
      <w:lvlJc w:val="left"/>
      <w:pPr>
        <w:tabs>
          <w:tab w:val="num" w:pos="2667"/>
        </w:tabs>
        <w:ind w:left="2667" w:hanging="420"/>
      </w:pPr>
      <w:rPr>
        <w:rFonts w:ascii="Wingdings" w:hAnsi="Wingdings" w:hint="default"/>
      </w:rPr>
    </w:lvl>
    <w:lvl w:ilvl="5" w:tplc="0409001B" w:tentative="1">
      <w:start w:val="1"/>
      <w:numFmt w:val="bullet"/>
      <w:lvlText w:val=""/>
      <w:lvlJc w:val="left"/>
      <w:pPr>
        <w:tabs>
          <w:tab w:val="num" w:pos="3087"/>
        </w:tabs>
        <w:ind w:left="3087" w:hanging="420"/>
      </w:pPr>
      <w:rPr>
        <w:rFonts w:ascii="Wingdings" w:hAnsi="Wingdings" w:hint="default"/>
      </w:rPr>
    </w:lvl>
    <w:lvl w:ilvl="6" w:tplc="0409000F" w:tentative="1">
      <w:start w:val="1"/>
      <w:numFmt w:val="bullet"/>
      <w:lvlText w:val=""/>
      <w:lvlJc w:val="left"/>
      <w:pPr>
        <w:tabs>
          <w:tab w:val="num" w:pos="3507"/>
        </w:tabs>
        <w:ind w:left="3507" w:hanging="420"/>
      </w:pPr>
      <w:rPr>
        <w:rFonts w:ascii="Wingdings" w:hAnsi="Wingdings" w:hint="default"/>
      </w:rPr>
    </w:lvl>
    <w:lvl w:ilvl="7" w:tplc="04090019" w:tentative="1">
      <w:start w:val="1"/>
      <w:numFmt w:val="bullet"/>
      <w:lvlText w:val=""/>
      <w:lvlJc w:val="left"/>
      <w:pPr>
        <w:tabs>
          <w:tab w:val="num" w:pos="3927"/>
        </w:tabs>
        <w:ind w:left="3927" w:hanging="420"/>
      </w:pPr>
      <w:rPr>
        <w:rFonts w:ascii="Wingdings" w:hAnsi="Wingdings" w:hint="default"/>
      </w:rPr>
    </w:lvl>
    <w:lvl w:ilvl="8" w:tplc="0409001B" w:tentative="1">
      <w:start w:val="1"/>
      <w:numFmt w:val="bullet"/>
      <w:lvlText w:val=""/>
      <w:lvlJc w:val="left"/>
      <w:pPr>
        <w:tabs>
          <w:tab w:val="num" w:pos="4347"/>
        </w:tabs>
        <w:ind w:left="4347" w:hanging="420"/>
      </w:pPr>
      <w:rPr>
        <w:rFonts w:ascii="Wingdings" w:hAnsi="Wingdings" w:hint="default"/>
      </w:rPr>
    </w:lvl>
  </w:abstractNum>
  <w:abstractNum w:abstractNumId="48">
    <w:nsid w:val="71860052"/>
    <w:multiLevelType w:val="hybridMultilevel"/>
    <w:tmpl w:val="EBB0645C"/>
    <w:lvl w:ilvl="0" w:tplc="D68402E8">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6305517"/>
    <w:multiLevelType w:val="hybridMultilevel"/>
    <w:tmpl w:val="12326158"/>
    <w:lvl w:ilvl="0" w:tplc="CBE48860">
      <w:start w:val="315"/>
      <w:numFmt w:val="bullet"/>
      <w:lvlText w:val=""/>
      <w:lvlJc w:val="left"/>
      <w:pPr>
        <w:ind w:left="360" w:hanging="360"/>
      </w:pPr>
      <w:rPr>
        <w:rFonts w:ascii="Symbol" w:eastAsia="Times New Roman" w:hAnsi="Symbol" w:hint="default"/>
        <w:color w:val="000000"/>
        <w:sz w:val="22"/>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50">
    <w:nsid w:val="776C2EF9"/>
    <w:multiLevelType w:val="hybridMultilevel"/>
    <w:tmpl w:val="92DA2B0C"/>
    <w:lvl w:ilvl="0" w:tplc="C8088452">
      <w:start w:val="1"/>
      <w:numFmt w:val="bullet"/>
      <w:lvlText w:val="−"/>
      <w:lvlJc w:val="left"/>
      <w:pPr>
        <w:ind w:left="360" w:hanging="360"/>
      </w:pPr>
      <w:rPr>
        <w:rFonts w:ascii="Arial" w:eastAsia="MS Mincho" w:hAnsi="Aria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51">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FC21B01"/>
    <w:multiLevelType w:val="hybridMultilevel"/>
    <w:tmpl w:val="71427D36"/>
    <w:lvl w:ilvl="0" w:tplc="2818972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18"/>
  </w:num>
  <w:num w:numId="3">
    <w:abstractNumId w:val="45"/>
  </w:num>
  <w:num w:numId="4">
    <w:abstractNumId w:val="3"/>
  </w:num>
  <w:num w:numId="5">
    <w:abstractNumId w:val="2"/>
  </w:num>
  <w:num w:numId="6">
    <w:abstractNumId w:val="19"/>
  </w:num>
  <w:num w:numId="7">
    <w:abstractNumId w:val="22"/>
  </w:num>
  <w:num w:numId="8">
    <w:abstractNumId w:val="20"/>
  </w:num>
  <w:num w:numId="9">
    <w:abstractNumId w:val="21"/>
  </w:num>
  <w:num w:numId="10">
    <w:abstractNumId w:val="40"/>
  </w:num>
  <w:num w:numId="11">
    <w:abstractNumId w:val="9"/>
  </w:num>
  <w:num w:numId="12">
    <w:abstractNumId w:val="44"/>
  </w:num>
  <w:num w:numId="13">
    <w:abstractNumId w:val="23"/>
  </w:num>
  <w:num w:numId="14">
    <w:abstractNumId w:val="29"/>
  </w:num>
  <w:num w:numId="15">
    <w:abstractNumId w:val="52"/>
  </w:num>
  <w:num w:numId="16">
    <w:abstractNumId w:val="38"/>
  </w:num>
  <w:num w:numId="17">
    <w:abstractNumId w:val="5"/>
  </w:num>
  <w:num w:numId="18">
    <w:abstractNumId w:val="13"/>
  </w:num>
  <w:num w:numId="19">
    <w:abstractNumId w:val="39"/>
  </w:num>
  <w:num w:numId="20">
    <w:abstractNumId w:val="6"/>
  </w:num>
  <w:num w:numId="21">
    <w:abstractNumId w:val="12"/>
  </w:num>
  <w:num w:numId="22">
    <w:abstractNumId w:val="31"/>
  </w:num>
  <w:num w:numId="23">
    <w:abstractNumId w:val="48"/>
  </w:num>
  <w:num w:numId="24">
    <w:abstractNumId w:val="43"/>
  </w:num>
  <w:num w:numId="25">
    <w:abstractNumId w:val="47"/>
  </w:num>
  <w:num w:numId="26">
    <w:abstractNumId w:val="7"/>
  </w:num>
  <w:num w:numId="27">
    <w:abstractNumId w:val="28"/>
  </w:num>
  <w:num w:numId="28">
    <w:abstractNumId w:val="41"/>
  </w:num>
  <w:num w:numId="29">
    <w:abstractNumId w:val="34"/>
  </w:num>
  <w:num w:numId="30">
    <w:abstractNumId w:val="4"/>
  </w:num>
  <w:num w:numId="31">
    <w:abstractNumId w:val="14"/>
  </w:num>
  <w:num w:numId="32">
    <w:abstractNumId w:val="11"/>
  </w:num>
  <w:num w:numId="33">
    <w:abstractNumId w:val="27"/>
  </w:num>
  <w:num w:numId="34">
    <w:abstractNumId w:val="26"/>
  </w:num>
  <w:num w:numId="35">
    <w:abstractNumId w:val="50"/>
  </w:num>
  <w:num w:numId="36">
    <w:abstractNumId w:val="35"/>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30"/>
  </w:num>
  <w:num w:numId="40">
    <w:abstractNumId w:val="10"/>
  </w:num>
  <w:num w:numId="41">
    <w:abstractNumId w:val="36"/>
  </w:num>
  <w:num w:numId="42">
    <w:abstractNumId w:val="17"/>
  </w:num>
  <w:num w:numId="43">
    <w:abstractNumId w:val="24"/>
  </w:num>
  <w:num w:numId="44">
    <w:abstractNumId w:val="16"/>
  </w:num>
  <w:num w:numId="45">
    <w:abstractNumId w:val="8"/>
  </w:num>
  <w:num w:numId="46">
    <w:abstractNumId w:val="42"/>
  </w:num>
  <w:num w:numId="47">
    <w:abstractNumId w:val="49"/>
  </w:num>
  <w:num w:numId="48">
    <w:abstractNumId w:val="25"/>
  </w:num>
  <w:num w:numId="49">
    <w:abstractNumId w:val="15"/>
  </w:num>
  <w:num w:numId="50">
    <w:abstractNumId w:val="32"/>
  </w:num>
  <w:num w:numId="51">
    <w:abstractNumId w:val="33"/>
  </w:num>
  <w:num w:numId="52">
    <w:abstractNumId w:val="18"/>
    <w:lvlOverride w:ilvl="0">
      <w:startOverride w:val="1"/>
    </w:lvlOverride>
  </w:num>
  <w:num w:numId="5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10"/>
  <w:displayHorizontalDrawingGridEvery w:val="0"/>
  <w:displayVerticalDrawingGridEvery w:val="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ED1"/>
    <w:rsid w:val="00002CBE"/>
    <w:rsid w:val="00003232"/>
    <w:rsid w:val="000033DA"/>
    <w:rsid w:val="0000579F"/>
    <w:rsid w:val="000074D1"/>
    <w:rsid w:val="000076BD"/>
    <w:rsid w:val="00010481"/>
    <w:rsid w:val="00010671"/>
    <w:rsid w:val="000114E2"/>
    <w:rsid w:val="00013347"/>
    <w:rsid w:val="00013D73"/>
    <w:rsid w:val="000142E1"/>
    <w:rsid w:val="000146BD"/>
    <w:rsid w:val="00014B68"/>
    <w:rsid w:val="00015F2C"/>
    <w:rsid w:val="0001645D"/>
    <w:rsid w:val="00017A43"/>
    <w:rsid w:val="0002157B"/>
    <w:rsid w:val="00023101"/>
    <w:rsid w:val="00023CA2"/>
    <w:rsid w:val="0002407C"/>
    <w:rsid w:val="0002476F"/>
    <w:rsid w:val="00024E17"/>
    <w:rsid w:val="000258DB"/>
    <w:rsid w:val="000259E5"/>
    <w:rsid w:val="00031B2C"/>
    <w:rsid w:val="00033881"/>
    <w:rsid w:val="00033D2C"/>
    <w:rsid w:val="00035CE8"/>
    <w:rsid w:val="00036041"/>
    <w:rsid w:val="00040637"/>
    <w:rsid w:val="00040688"/>
    <w:rsid w:val="0004070F"/>
    <w:rsid w:val="0004115B"/>
    <w:rsid w:val="00042F2D"/>
    <w:rsid w:val="00042FFC"/>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2322"/>
    <w:rsid w:val="00053836"/>
    <w:rsid w:val="00054659"/>
    <w:rsid w:val="00055FA2"/>
    <w:rsid w:val="000571DD"/>
    <w:rsid w:val="00061FF5"/>
    <w:rsid w:val="00062502"/>
    <w:rsid w:val="00063419"/>
    <w:rsid w:val="00063C91"/>
    <w:rsid w:val="000640E7"/>
    <w:rsid w:val="00065ED1"/>
    <w:rsid w:val="00066DC7"/>
    <w:rsid w:val="0006794A"/>
    <w:rsid w:val="00067F31"/>
    <w:rsid w:val="00071138"/>
    <w:rsid w:val="00071160"/>
    <w:rsid w:val="00073402"/>
    <w:rsid w:val="00075745"/>
    <w:rsid w:val="00075A04"/>
    <w:rsid w:val="00075D39"/>
    <w:rsid w:val="000760C3"/>
    <w:rsid w:val="000763A4"/>
    <w:rsid w:val="00076901"/>
    <w:rsid w:val="0008237C"/>
    <w:rsid w:val="000833C3"/>
    <w:rsid w:val="0008421F"/>
    <w:rsid w:val="0008451C"/>
    <w:rsid w:val="00085A0B"/>
    <w:rsid w:val="000863B7"/>
    <w:rsid w:val="00087DB6"/>
    <w:rsid w:val="00090139"/>
    <w:rsid w:val="0009024C"/>
    <w:rsid w:val="00090ADD"/>
    <w:rsid w:val="000913C0"/>
    <w:rsid w:val="00091F52"/>
    <w:rsid w:val="00092982"/>
    <w:rsid w:val="00092DD6"/>
    <w:rsid w:val="00094C85"/>
    <w:rsid w:val="00094D7E"/>
    <w:rsid w:val="0009517B"/>
    <w:rsid w:val="00095AE2"/>
    <w:rsid w:val="000962DF"/>
    <w:rsid w:val="0009661E"/>
    <w:rsid w:val="000A12BC"/>
    <w:rsid w:val="000A1306"/>
    <w:rsid w:val="000A1521"/>
    <w:rsid w:val="000A2FC1"/>
    <w:rsid w:val="000A3A57"/>
    <w:rsid w:val="000A5408"/>
    <w:rsid w:val="000A6510"/>
    <w:rsid w:val="000B0BB4"/>
    <w:rsid w:val="000B1045"/>
    <w:rsid w:val="000B1BAE"/>
    <w:rsid w:val="000B29B3"/>
    <w:rsid w:val="000B3889"/>
    <w:rsid w:val="000B3B3B"/>
    <w:rsid w:val="000B42E7"/>
    <w:rsid w:val="000B70B7"/>
    <w:rsid w:val="000B73E6"/>
    <w:rsid w:val="000B7759"/>
    <w:rsid w:val="000C111E"/>
    <w:rsid w:val="000C1E3C"/>
    <w:rsid w:val="000C1FB4"/>
    <w:rsid w:val="000C2A3E"/>
    <w:rsid w:val="000C2CE8"/>
    <w:rsid w:val="000C335E"/>
    <w:rsid w:val="000C4324"/>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D5A"/>
    <w:rsid w:val="000D5FB7"/>
    <w:rsid w:val="000D66D7"/>
    <w:rsid w:val="000D7723"/>
    <w:rsid w:val="000E06A5"/>
    <w:rsid w:val="000E16EB"/>
    <w:rsid w:val="000E4718"/>
    <w:rsid w:val="000E591F"/>
    <w:rsid w:val="000E5A23"/>
    <w:rsid w:val="000E6045"/>
    <w:rsid w:val="000E613E"/>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38A"/>
    <w:rsid w:val="001024C1"/>
    <w:rsid w:val="0010385D"/>
    <w:rsid w:val="001042E0"/>
    <w:rsid w:val="00104C51"/>
    <w:rsid w:val="0010597B"/>
    <w:rsid w:val="00107FC9"/>
    <w:rsid w:val="00110107"/>
    <w:rsid w:val="00110531"/>
    <w:rsid w:val="00110794"/>
    <w:rsid w:val="00112524"/>
    <w:rsid w:val="00113769"/>
    <w:rsid w:val="00114141"/>
    <w:rsid w:val="00114827"/>
    <w:rsid w:val="00115266"/>
    <w:rsid w:val="001154FB"/>
    <w:rsid w:val="00115B51"/>
    <w:rsid w:val="001171EF"/>
    <w:rsid w:val="001173C5"/>
    <w:rsid w:val="00121092"/>
    <w:rsid w:val="00121AA0"/>
    <w:rsid w:val="00121FE6"/>
    <w:rsid w:val="00123F16"/>
    <w:rsid w:val="0012405D"/>
    <w:rsid w:val="001252B1"/>
    <w:rsid w:val="00126897"/>
    <w:rsid w:val="0012696D"/>
    <w:rsid w:val="00130A05"/>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44D26"/>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2F4B"/>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AB7"/>
    <w:rsid w:val="001A4A9C"/>
    <w:rsid w:val="001A6B88"/>
    <w:rsid w:val="001A6C33"/>
    <w:rsid w:val="001A6E68"/>
    <w:rsid w:val="001B3131"/>
    <w:rsid w:val="001B4B2F"/>
    <w:rsid w:val="001B7C00"/>
    <w:rsid w:val="001C09D2"/>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4B8E"/>
    <w:rsid w:val="001D67C3"/>
    <w:rsid w:val="001D6A48"/>
    <w:rsid w:val="001E1043"/>
    <w:rsid w:val="001E10E1"/>
    <w:rsid w:val="001E175F"/>
    <w:rsid w:val="001E19F7"/>
    <w:rsid w:val="001E2669"/>
    <w:rsid w:val="001E3FB9"/>
    <w:rsid w:val="001E4083"/>
    <w:rsid w:val="001E5588"/>
    <w:rsid w:val="001E56CB"/>
    <w:rsid w:val="001E56FC"/>
    <w:rsid w:val="001E582D"/>
    <w:rsid w:val="001E6318"/>
    <w:rsid w:val="001F005F"/>
    <w:rsid w:val="001F0AD5"/>
    <w:rsid w:val="001F0C0A"/>
    <w:rsid w:val="001F1509"/>
    <w:rsid w:val="001F18E7"/>
    <w:rsid w:val="001F3A75"/>
    <w:rsid w:val="001F3A9D"/>
    <w:rsid w:val="001F3FDB"/>
    <w:rsid w:val="001F6545"/>
    <w:rsid w:val="001F66B5"/>
    <w:rsid w:val="001F6F36"/>
    <w:rsid w:val="001F76FD"/>
    <w:rsid w:val="002004C0"/>
    <w:rsid w:val="002012F2"/>
    <w:rsid w:val="002014D7"/>
    <w:rsid w:val="002016DE"/>
    <w:rsid w:val="00202F07"/>
    <w:rsid w:val="00203030"/>
    <w:rsid w:val="00203D45"/>
    <w:rsid w:val="00205495"/>
    <w:rsid w:val="002061DE"/>
    <w:rsid w:val="002065E2"/>
    <w:rsid w:val="00206C61"/>
    <w:rsid w:val="00206F30"/>
    <w:rsid w:val="002072D8"/>
    <w:rsid w:val="00207616"/>
    <w:rsid w:val="00207F10"/>
    <w:rsid w:val="00207F16"/>
    <w:rsid w:val="002112E6"/>
    <w:rsid w:val="00213213"/>
    <w:rsid w:val="0021457F"/>
    <w:rsid w:val="0021505D"/>
    <w:rsid w:val="00215EAD"/>
    <w:rsid w:val="0021604B"/>
    <w:rsid w:val="00216545"/>
    <w:rsid w:val="00220227"/>
    <w:rsid w:val="0022176B"/>
    <w:rsid w:val="00222760"/>
    <w:rsid w:val="00222782"/>
    <w:rsid w:val="0022360A"/>
    <w:rsid w:val="00224607"/>
    <w:rsid w:val="00226B82"/>
    <w:rsid w:val="00227103"/>
    <w:rsid w:val="00230249"/>
    <w:rsid w:val="00230D5F"/>
    <w:rsid w:val="00231BE3"/>
    <w:rsid w:val="00232C51"/>
    <w:rsid w:val="00233414"/>
    <w:rsid w:val="00233D69"/>
    <w:rsid w:val="00234E82"/>
    <w:rsid w:val="00235C9D"/>
    <w:rsid w:val="00237419"/>
    <w:rsid w:val="002412D4"/>
    <w:rsid w:val="0024220D"/>
    <w:rsid w:val="00242BD3"/>
    <w:rsid w:val="00242C02"/>
    <w:rsid w:val="00243155"/>
    <w:rsid w:val="0024328E"/>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B0A"/>
    <w:rsid w:val="00266C61"/>
    <w:rsid w:val="0026749A"/>
    <w:rsid w:val="00270E72"/>
    <w:rsid w:val="0027167E"/>
    <w:rsid w:val="00271786"/>
    <w:rsid w:val="00271F24"/>
    <w:rsid w:val="00272503"/>
    <w:rsid w:val="00272F3A"/>
    <w:rsid w:val="002736FD"/>
    <w:rsid w:val="00273941"/>
    <w:rsid w:val="00273D91"/>
    <w:rsid w:val="002743E2"/>
    <w:rsid w:val="0027447E"/>
    <w:rsid w:val="0027520A"/>
    <w:rsid w:val="00275419"/>
    <w:rsid w:val="00275A2D"/>
    <w:rsid w:val="0027655E"/>
    <w:rsid w:val="00276B73"/>
    <w:rsid w:val="002770A1"/>
    <w:rsid w:val="002772A5"/>
    <w:rsid w:val="002806F8"/>
    <w:rsid w:val="002810B5"/>
    <w:rsid w:val="00281F4F"/>
    <w:rsid w:val="002824E5"/>
    <w:rsid w:val="0028491D"/>
    <w:rsid w:val="00286744"/>
    <w:rsid w:val="002909B9"/>
    <w:rsid w:val="00292CEE"/>
    <w:rsid w:val="00292D22"/>
    <w:rsid w:val="0029470D"/>
    <w:rsid w:val="00297B80"/>
    <w:rsid w:val="002A076C"/>
    <w:rsid w:val="002A1059"/>
    <w:rsid w:val="002A3C9D"/>
    <w:rsid w:val="002A5250"/>
    <w:rsid w:val="002A5403"/>
    <w:rsid w:val="002A65DA"/>
    <w:rsid w:val="002A6C94"/>
    <w:rsid w:val="002A6C9F"/>
    <w:rsid w:val="002A77F3"/>
    <w:rsid w:val="002B0670"/>
    <w:rsid w:val="002B0A39"/>
    <w:rsid w:val="002B14F0"/>
    <w:rsid w:val="002B1F0F"/>
    <w:rsid w:val="002B53D3"/>
    <w:rsid w:val="002B6202"/>
    <w:rsid w:val="002B6A0E"/>
    <w:rsid w:val="002C014C"/>
    <w:rsid w:val="002C060C"/>
    <w:rsid w:val="002C0BA6"/>
    <w:rsid w:val="002C12A7"/>
    <w:rsid w:val="002C25B9"/>
    <w:rsid w:val="002C2900"/>
    <w:rsid w:val="002C2B6F"/>
    <w:rsid w:val="002C2BC4"/>
    <w:rsid w:val="002C314F"/>
    <w:rsid w:val="002C4AD1"/>
    <w:rsid w:val="002C7D29"/>
    <w:rsid w:val="002D0298"/>
    <w:rsid w:val="002D1662"/>
    <w:rsid w:val="002D1DE5"/>
    <w:rsid w:val="002D24CD"/>
    <w:rsid w:val="002D323E"/>
    <w:rsid w:val="002D3506"/>
    <w:rsid w:val="002D3670"/>
    <w:rsid w:val="002D4807"/>
    <w:rsid w:val="002D5265"/>
    <w:rsid w:val="002D5DDC"/>
    <w:rsid w:val="002D5F16"/>
    <w:rsid w:val="002D62F1"/>
    <w:rsid w:val="002D6FD8"/>
    <w:rsid w:val="002D727B"/>
    <w:rsid w:val="002D7EAD"/>
    <w:rsid w:val="002E1169"/>
    <w:rsid w:val="002E1218"/>
    <w:rsid w:val="002E28F3"/>
    <w:rsid w:val="002E7615"/>
    <w:rsid w:val="002E7A2A"/>
    <w:rsid w:val="002E7F16"/>
    <w:rsid w:val="002F1425"/>
    <w:rsid w:val="002F2EC8"/>
    <w:rsid w:val="002F4CE2"/>
    <w:rsid w:val="002F5F6A"/>
    <w:rsid w:val="002F60A4"/>
    <w:rsid w:val="002F6B0C"/>
    <w:rsid w:val="002F6BB1"/>
    <w:rsid w:val="002F73F9"/>
    <w:rsid w:val="002F77FC"/>
    <w:rsid w:val="003004A6"/>
    <w:rsid w:val="0030129C"/>
    <w:rsid w:val="003013E2"/>
    <w:rsid w:val="00301FE4"/>
    <w:rsid w:val="00303E3A"/>
    <w:rsid w:val="00305417"/>
    <w:rsid w:val="00306127"/>
    <w:rsid w:val="0030641B"/>
    <w:rsid w:val="003067C8"/>
    <w:rsid w:val="00311453"/>
    <w:rsid w:val="003114C9"/>
    <w:rsid w:val="0031229D"/>
    <w:rsid w:val="00312818"/>
    <w:rsid w:val="00314E12"/>
    <w:rsid w:val="003166A5"/>
    <w:rsid w:val="00316C8C"/>
    <w:rsid w:val="003174C2"/>
    <w:rsid w:val="00317CE4"/>
    <w:rsid w:val="00320DF4"/>
    <w:rsid w:val="003219A9"/>
    <w:rsid w:val="00321B00"/>
    <w:rsid w:val="00321C54"/>
    <w:rsid w:val="00321DCD"/>
    <w:rsid w:val="0032261F"/>
    <w:rsid w:val="003237A2"/>
    <w:rsid w:val="00324729"/>
    <w:rsid w:val="00325648"/>
    <w:rsid w:val="00325C8B"/>
    <w:rsid w:val="00326929"/>
    <w:rsid w:val="00327011"/>
    <w:rsid w:val="00331333"/>
    <w:rsid w:val="00334127"/>
    <w:rsid w:val="00335CA6"/>
    <w:rsid w:val="003365F0"/>
    <w:rsid w:val="00336C50"/>
    <w:rsid w:val="00337388"/>
    <w:rsid w:val="0034007D"/>
    <w:rsid w:val="003433E5"/>
    <w:rsid w:val="00343D1B"/>
    <w:rsid w:val="00344082"/>
    <w:rsid w:val="0034582C"/>
    <w:rsid w:val="00345916"/>
    <w:rsid w:val="00345CAC"/>
    <w:rsid w:val="0034789E"/>
    <w:rsid w:val="003501DA"/>
    <w:rsid w:val="003503E2"/>
    <w:rsid w:val="00351DC1"/>
    <w:rsid w:val="003534EE"/>
    <w:rsid w:val="003600A2"/>
    <w:rsid w:val="003612D8"/>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18B3"/>
    <w:rsid w:val="0038356A"/>
    <w:rsid w:val="0038382F"/>
    <w:rsid w:val="0038443F"/>
    <w:rsid w:val="00385427"/>
    <w:rsid w:val="00387542"/>
    <w:rsid w:val="00387C6B"/>
    <w:rsid w:val="00390FC0"/>
    <w:rsid w:val="003911B2"/>
    <w:rsid w:val="0039189D"/>
    <w:rsid w:val="00391AFE"/>
    <w:rsid w:val="00392705"/>
    <w:rsid w:val="00393A79"/>
    <w:rsid w:val="0039419C"/>
    <w:rsid w:val="00395987"/>
    <w:rsid w:val="00396375"/>
    <w:rsid w:val="00396801"/>
    <w:rsid w:val="00396E82"/>
    <w:rsid w:val="003A07FF"/>
    <w:rsid w:val="003A146E"/>
    <w:rsid w:val="003A26CD"/>
    <w:rsid w:val="003A37F7"/>
    <w:rsid w:val="003A54E9"/>
    <w:rsid w:val="003A5E7C"/>
    <w:rsid w:val="003A78C7"/>
    <w:rsid w:val="003A7E9A"/>
    <w:rsid w:val="003B15FE"/>
    <w:rsid w:val="003B1C41"/>
    <w:rsid w:val="003B46AD"/>
    <w:rsid w:val="003B5C96"/>
    <w:rsid w:val="003B65FB"/>
    <w:rsid w:val="003B67C8"/>
    <w:rsid w:val="003B6A26"/>
    <w:rsid w:val="003C0D42"/>
    <w:rsid w:val="003C218D"/>
    <w:rsid w:val="003C3D89"/>
    <w:rsid w:val="003C3EE2"/>
    <w:rsid w:val="003C4224"/>
    <w:rsid w:val="003C426D"/>
    <w:rsid w:val="003C4877"/>
    <w:rsid w:val="003C4B42"/>
    <w:rsid w:val="003C4E91"/>
    <w:rsid w:val="003C6D76"/>
    <w:rsid w:val="003C72F6"/>
    <w:rsid w:val="003D073C"/>
    <w:rsid w:val="003D0791"/>
    <w:rsid w:val="003D1130"/>
    <w:rsid w:val="003D37D4"/>
    <w:rsid w:val="003D47A7"/>
    <w:rsid w:val="003D4983"/>
    <w:rsid w:val="003D5186"/>
    <w:rsid w:val="003D56B5"/>
    <w:rsid w:val="003D5DCC"/>
    <w:rsid w:val="003D6B84"/>
    <w:rsid w:val="003E1A49"/>
    <w:rsid w:val="003E2D01"/>
    <w:rsid w:val="003E330E"/>
    <w:rsid w:val="003E3AE3"/>
    <w:rsid w:val="003E5733"/>
    <w:rsid w:val="003E5E27"/>
    <w:rsid w:val="003E6FD2"/>
    <w:rsid w:val="003E788F"/>
    <w:rsid w:val="003E7A97"/>
    <w:rsid w:val="003E7D3A"/>
    <w:rsid w:val="003F0950"/>
    <w:rsid w:val="003F09C9"/>
    <w:rsid w:val="003F3178"/>
    <w:rsid w:val="003F418B"/>
    <w:rsid w:val="003F4C37"/>
    <w:rsid w:val="003F5785"/>
    <w:rsid w:val="003F67AE"/>
    <w:rsid w:val="003F6BBB"/>
    <w:rsid w:val="003F719F"/>
    <w:rsid w:val="0040033D"/>
    <w:rsid w:val="004007E1"/>
    <w:rsid w:val="00400B1F"/>
    <w:rsid w:val="004032D2"/>
    <w:rsid w:val="00403C4F"/>
    <w:rsid w:val="004058B4"/>
    <w:rsid w:val="00405C45"/>
    <w:rsid w:val="004062EF"/>
    <w:rsid w:val="004062F0"/>
    <w:rsid w:val="00406CB5"/>
    <w:rsid w:val="00410B8F"/>
    <w:rsid w:val="00411075"/>
    <w:rsid w:val="00412057"/>
    <w:rsid w:val="004126C1"/>
    <w:rsid w:val="00413BA5"/>
    <w:rsid w:val="00413FA6"/>
    <w:rsid w:val="00414FD0"/>
    <w:rsid w:val="00417E93"/>
    <w:rsid w:val="00422A2A"/>
    <w:rsid w:val="00424BB4"/>
    <w:rsid w:val="004258CD"/>
    <w:rsid w:val="004261D2"/>
    <w:rsid w:val="004303D1"/>
    <w:rsid w:val="00433C0A"/>
    <w:rsid w:val="004349FA"/>
    <w:rsid w:val="004406BD"/>
    <w:rsid w:val="00442FBE"/>
    <w:rsid w:val="004433B1"/>
    <w:rsid w:val="00443571"/>
    <w:rsid w:val="004444E3"/>
    <w:rsid w:val="004447FD"/>
    <w:rsid w:val="00444F0F"/>
    <w:rsid w:val="00445032"/>
    <w:rsid w:val="004450CB"/>
    <w:rsid w:val="00446967"/>
    <w:rsid w:val="00446AB6"/>
    <w:rsid w:val="00450EEE"/>
    <w:rsid w:val="004512B2"/>
    <w:rsid w:val="004528EE"/>
    <w:rsid w:val="00453360"/>
    <w:rsid w:val="00453D3A"/>
    <w:rsid w:val="00456409"/>
    <w:rsid w:val="004569C6"/>
    <w:rsid w:val="00456ADC"/>
    <w:rsid w:val="0045768F"/>
    <w:rsid w:val="00457769"/>
    <w:rsid w:val="0046107C"/>
    <w:rsid w:val="004627AE"/>
    <w:rsid w:val="0046298E"/>
    <w:rsid w:val="004647BB"/>
    <w:rsid w:val="0046482B"/>
    <w:rsid w:val="004648E0"/>
    <w:rsid w:val="00472043"/>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FFC"/>
    <w:rsid w:val="00490ED4"/>
    <w:rsid w:val="00491B91"/>
    <w:rsid w:val="00491C21"/>
    <w:rsid w:val="00491C66"/>
    <w:rsid w:val="004935D6"/>
    <w:rsid w:val="00494195"/>
    <w:rsid w:val="004945FB"/>
    <w:rsid w:val="00496E8B"/>
    <w:rsid w:val="00497356"/>
    <w:rsid w:val="004A076F"/>
    <w:rsid w:val="004A1DC1"/>
    <w:rsid w:val="004A31A2"/>
    <w:rsid w:val="004A48A7"/>
    <w:rsid w:val="004A655D"/>
    <w:rsid w:val="004B01B1"/>
    <w:rsid w:val="004B08D1"/>
    <w:rsid w:val="004B10E6"/>
    <w:rsid w:val="004B198F"/>
    <w:rsid w:val="004B46D0"/>
    <w:rsid w:val="004B57B0"/>
    <w:rsid w:val="004B60CE"/>
    <w:rsid w:val="004B61C9"/>
    <w:rsid w:val="004B687C"/>
    <w:rsid w:val="004C0B26"/>
    <w:rsid w:val="004C12FE"/>
    <w:rsid w:val="004C1D57"/>
    <w:rsid w:val="004C2BCB"/>
    <w:rsid w:val="004C2F7C"/>
    <w:rsid w:val="004C34F8"/>
    <w:rsid w:val="004C375F"/>
    <w:rsid w:val="004C3B81"/>
    <w:rsid w:val="004C3D99"/>
    <w:rsid w:val="004C482F"/>
    <w:rsid w:val="004C49C9"/>
    <w:rsid w:val="004C627F"/>
    <w:rsid w:val="004C76C1"/>
    <w:rsid w:val="004C7DDE"/>
    <w:rsid w:val="004D0D1A"/>
    <w:rsid w:val="004D1077"/>
    <w:rsid w:val="004D169F"/>
    <w:rsid w:val="004D18CF"/>
    <w:rsid w:val="004D30CE"/>
    <w:rsid w:val="004D4071"/>
    <w:rsid w:val="004D421A"/>
    <w:rsid w:val="004D4D0C"/>
    <w:rsid w:val="004D6144"/>
    <w:rsid w:val="004D678F"/>
    <w:rsid w:val="004D77CC"/>
    <w:rsid w:val="004E1264"/>
    <w:rsid w:val="004E2CBC"/>
    <w:rsid w:val="004E3D25"/>
    <w:rsid w:val="004E3DD4"/>
    <w:rsid w:val="004E5C1A"/>
    <w:rsid w:val="004E6C8C"/>
    <w:rsid w:val="004E6CC7"/>
    <w:rsid w:val="004E776F"/>
    <w:rsid w:val="004F111D"/>
    <w:rsid w:val="004F1843"/>
    <w:rsid w:val="004F1EEC"/>
    <w:rsid w:val="004F24C8"/>
    <w:rsid w:val="004F30D6"/>
    <w:rsid w:val="004F34A5"/>
    <w:rsid w:val="004F40D6"/>
    <w:rsid w:val="004F6925"/>
    <w:rsid w:val="00503AE1"/>
    <w:rsid w:val="00503CA6"/>
    <w:rsid w:val="00503FAE"/>
    <w:rsid w:val="00504CF8"/>
    <w:rsid w:val="00504DC1"/>
    <w:rsid w:val="00505332"/>
    <w:rsid w:val="00505A57"/>
    <w:rsid w:val="00505D37"/>
    <w:rsid w:val="005063AD"/>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58C"/>
    <w:rsid w:val="005236A5"/>
    <w:rsid w:val="0052431D"/>
    <w:rsid w:val="005266BD"/>
    <w:rsid w:val="0052772D"/>
    <w:rsid w:val="00527BC8"/>
    <w:rsid w:val="00527E73"/>
    <w:rsid w:val="00530442"/>
    <w:rsid w:val="00533A78"/>
    <w:rsid w:val="00534AF0"/>
    <w:rsid w:val="00535060"/>
    <w:rsid w:val="00535738"/>
    <w:rsid w:val="005409EB"/>
    <w:rsid w:val="00540F30"/>
    <w:rsid w:val="00541DD2"/>
    <w:rsid w:val="00543A63"/>
    <w:rsid w:val="00543AB5"/>
    <w:rsid w:val="00544C88"/>
    <w:rsid w:val="005457CF"/>
    <w:rsid w:val="00545976"/>
    <w:rsid w:val="0054660F"/>
    <w:rsid w:val="00547628"/>
    <w:rsid w:val="005533C3"/>
    <w:rsid w:val="005536E6"/>
    <w:rsid w:val="00553AC3"/>
    <w:rsid w:val="00553DBA"/>
    <w:rsid w:val="00554335"/>
    <w:rsid w:val="00554A75"/>
    <w:rsid w:val="00555631"/>
    <w:rsid w:val="0055621D"/>
    <w:rsid w:val="0055764D"/>
    <w:rsid w:val="005608FE"/>
    <w:rsid w:val="00560C6A"/>
    <w:rsid w:val="00560F85"/>
    <w:rsid w:val="005610A0"/>
    <w:rsid w:val="0056248F"/>
    <w:rsid w:val="00564985"/>
    <w:rsid w:val="00565379"/>
    <w:rsid w:val="005674C3"/>
    <w:rsid w:val="005677B7"/>
    <w:rsid w:val="00567990"/>
    <w:rsid w:val="00567C4C"/>
    <w:rsid w:val="00570389"/>
    <w:rsid w:val="005728C8"/>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7183"/>
    <w:rsid w:val="00587BC2"/>
    <w:rsid w:val="00591735"/>
    <w:rsid w:val="005918E4"/>
    <w:rsid w:val="00591C6D"/>
    <w:rsid w:val="00591C71"/>
    <w:rsid w:val="00592392"/>
    <w:rsid w:val="00592484"/>
    <w:rsid w:val="0059283D"/>
    <w:rsid w:val="005928D3"/>
    <w:rsid w:val="00592D5D"/>
    <w:rsid w:val="0059494B"/>
    <w:rsid w:val="005955C0"/>
    <w:rsid w:val="00595B68"/>
    <w:rsid w:val="00595EAA"/>
    <w:rsid w:val="0059672B"/>
    <w:rsid w:val="005968CF"/>
    <w:rsid w:val="005A0C60"/>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5912"/>
    <w:rsid w:val="005D5FF0"/>
    <w:rsid w:val="005D794C"/>
    <w:rsid w:val="005D7A9F"/>
    <w:rsid w:val="005D7AA2"/>
    <w:rsid w:val="005E2154"/>
    <w:rsid w:val="005E2FC7"/>
    <w:rsid w:val="005E37B9"/>
    <w:rsid w:val="005E427F"/>
    <w:rsid w:val="005E4574"/>
    <w:rsid w:val="005E4BBE"/>
    <w:rsid w:val="005E4C97"/>
    <w:rsid w:val="005E5014"/>
    <w:rsid w:val="005E6080"/>
    <w:rsid w:val="005E684F"/>
    <w:rsid w:val="005E77BA"/>
    <w:rsid w:val="005F0112"/>
    <w:rsid w:val="005F03E3"/>
    <w:rsid w:val="005F0829"/>
    <w:rsid w:val="005F183C"/>
    <w:rsid w:val="005F32BE"/>
    <w:rsid w:val="005F34FB"/>
    <w:rsid w:val="005F39A0"/>
    <w:rsid w:val="005F48AD"/>
    <w:rsid w:val="005F6B68"/>
    <w:rsid w:val="005F6F2E"/>
    <w:rsid w:val="005F7D85"/>
    <w:rsid w:val="00600791"/>
    <w:rsid w:val="00601A1F"/>
    <w:rsid w:val="00602655"/>
    <w:rsid w:val="00603B68"/>
    <w:rsid w:val="00605297"/>
    <w:rsid w:val="00605CB9"/>
    <w:rsid w:val="006065BF"/>
    <w:rsid w:val="00607C00"/>
    <w:rsid w:val="00607CC7"/>
    <w:rsid w:val="00610430"/>
    <w:rsid w:val="00611858"/>
    <w:rsid w:val="00614EB1"/>
    <w:rsid w:val="00614F67"/>
    <w:rsid w:val="00615277"/>
    <w:rsid w:val="00615519"/>
    <w:rsid w:val="00615CED"/>
    <w:rsid w:val="00615CFC"/>
    <w:rsid w:val="00616740"/>
    <w:rsid w:val="00617A92"/>
    <w:rsid w:val="00620CEE"/>
    <w:rsid w:val="00622558"/>
    <w:rsid w:val="00622D5F"/>
    <w:rsid w:val="00622EAE"/>
    <w:rsid w:val="0062334E"/>
    <w:rsid w:val="00623A4F"/>
    <w:rsid w:val="00624D17"/>
    <w:rsid w:val="00624F56"/>
    <w:rsid w:val="00626594"/>
    <w:rsid w:val="00626CCE"/>
    <w:rsid w:val="00626DC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CCB"/>
    <w:rsid w:val="00637E13"/>
    <w:rsid w:val="00640D89"/>
    <w:rsid w:val="00640F58"/>
    <w:rsid w:val="00641203"/>
    <w:rsid w:val="00641776"/>
    <w:rsid w:val="006427FD"/>
    <w:rsid w:val="0064656E"/>
    <w:rsid w:val="00646DF5"/>
    <w:rsid w:val="00650397"/>
    <w:rsid w:val="006507E8"/>
    <w:rsid w:val="00650C73"/>
    <w:rsid w:val="00651143"/>
    <w:rsid w:val="00651959"/>
    <w:rsid w:val="00653149"/>
    <w:rsid w:val="006531E4"/>
    <w:rsid w:val="00654505"/>
    <w:rsid w:val="006575ED"/>
    <w:rsid w:val="006578FD"/>
    <w:rsid w:val="00660060"/>
    <w:rsid w:val="006609AA"/>
    <w:rsid w:val="00661968"/>
    <w:rsid w:val="00662EDE"/>
    <w:rsid w:val="00664C9F"/>
    <w:rsid w:val="00666548"/>
    <w:rsid w:val="00666A1F"/>
    <w:rsid w:val="00666A71"/>
    <w:rsid w:val="00667537"/>
    <w:rsid w:val="00667752"/>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7FD"/>
    <w:rsid w:val="00682AAD"/>
    <w:rsid w:val="006868CA"/>
    <w:rsid w:val="00686E32"/>
    <w:rsid w:val="0069087A"/>
    <w:rsid w:val="00690B4B"/>
    <w:rsid w:val="00690BE4"/>
    <w:rsid w:val="00691077"/>
    <w:rsid w:val="00691982"/>
    <w:rsid w:val="00691BB0"/>
    <w:rsid w:val="00692777"/>
    <w:rsid w:val="00692BE0"/>
    <w:rsid w:val="00692C98"/>
    <w:rsid w:val="0069324E"/>
    <w:rsid w:val="0069420D"/>
    <w:rsid w:val="00694487"/>
    <w:rsid w:val="00695815"/>
    <w:rsid w:val="0069581B"/>
    <w:rsid w:val="00696601"/>
    <w:rsid w:val="006977FA"/>
    <w:rsid w:val="006A20FB"/>
    <w:rsid w:val="006A339D"/>
    <w:rsid w:val="006A4462"/>
    <w:rsid w:val="006A5B59"/>
    <w:rsid w:val="006A6A14"/>
    <w:rsid w:val="006A753A"/>
    <w:rsid w:val="006A777C"/>
    <w:rsid w:val="006A7B70"/>
    <w:rsid w:val="006A7C46"/>
    <w:rsid w:val="006B0F76"/>
    <w:rsid w:val="006B158D"/>
    <w:rsid w:val="006B1F20"/>
    <w:rsid w:val="006B398A"/>
    <w:rsid w:val="006B3E04"/>
    <w:rsid w:val="006B4024"/>
    <w:rsid w:val="006B47D7"/>
    <w:rsid w:val="006B499D"/>
    <w:rsid w:val="006B5041"/>
    <w:rsid w:val="006B643D"/>
    <w:rsid w:val="006B7900"/>
    <w:rsid w:val="006B79A4"/>
    <w:rsid w:val="006C1254"/>
    <w:rsid w:val="006C2DC5"/>
    <w:rsid w:val="006C480B"/>
    <w:rsid w:val="006C570B"/>
    <w:rsid w:val="006C572E"/>
    <w:rsid w:val="006C5997"/>
    <w:rsid w:val="006C5CD2"/>
    <w:rsid w:val="006C6BB7"/>
    <w:rsid w:val="006D0636"/>
    <w:rsid w:val="006D06DC"/>
    <w:rsid w:val="006D6E46"/>
    <w:rsid w:val="006D7FA8"/>
    <w:rsid w:val="006E2F98"/>
    <w:rsid w:val="006E3DBD"/>
    <w:rsid w:val="006E4601"/>
    <w:rsid w:val="006E5B86"/>
    <w:rsid w:val="006E6033"/>
    <w:rsid w:val="006E63FF"/>
    <w:rsid w:val="006E652D"/>
    <w:rsid w:val="006E7572"/>
    <w:rsid w:val="006F2F22"/>
    <w:rsid w:val="006F434A"/>
    <w:rsid w:val="006F7974"/>
    <w:rsid w:val="00700A60"/>
    <w:rsid w:val="00705027"/>
    <w:rsid w:val="00706B25"/>
    <w:rsid w:val="00710494"/>
    <w:rsid w:val="007117BD"/>
    <w:rsid w:val="00715129"/>
    <w:rsid w:val="007154CE"/>
    <w:rsid w:val="00715B25"/>
    <w:rsid w:val="00716020"/>
    <w:rsid w:val="00716735"/>
    <w:rsid w:val="007205B1"/>
    <w:rsid w:val="00720860"/>
    <w:rsid w:val="00721087"/>
    <w:rsid w:val="00721530"/>
    <w:rsid w:val="00723422"/>
    <w:rsid w:val="007260FE"/>
    <w:rsid w:val="00726DD6"/>
    <w:rsid w:val="0073076E"/>
    <w:rsid w:val="00733127"/>
    <w:rsid w:val="00733416"/>
    <w:rsid w:val="0073377E"/>
    <w:rsid w:val="00733E05"/>
    <w:rsid w:val="00735C8A"/>
    <w:rsid w:val="00735FE2"/>
    <w:rsid w:val="0073719A"/>
    <w:rsid w:val="00737756"/>
    <w:rsid w:val="00737C62"/>
    <w:rsid w:val="00737C91"/>
    <w:rsid w:val="0074130E"/>
    <w:rsid w:val="00743937"/>
    <w:rsid w:val="00744889"/>
    <w:rsid w:val="00744910"/>
    <w:rsid w:val="00744A41"/>
    <w:rsid w:val="0074517D"/>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67AF"/>
    <w:rsid w:val="00757105"/>
    <w:rsid w:val="00757B82"/>
    <w:rsid w:val="00760F55"/>
    <w:rsid w:val="0076281A"/>
    <w:rsid w:val="00762ADE"/>
    <w:rsid w:val="0076365D"/>
    <w:rsid w:val="007642DC"/>
    <w:rsid w:val="007660E6"/>
    <w:rsid w:val="007661A9"/>
    <w:rsid w:val="007662C0"/>
    <w:rsid w:val="0076742F"/>
    <w:rsid w:val="00767712"/>
    <w:rsid w:val="007711D0"/>
    <w:rsid w:val="007712E6"/>
    <w:rsid w:val="00771C24"/>
    <w:rsid w:val="00771D3D"/>
    <w:rsid w:val="007728AB"/>
    <w:rsid w:val="00772CFE"/>
    <w:rsid w:val="007730CF"/>
    <w:rsid w:val="00774756"/>
    <w:rsid w:val="00775181"/>
    <w:rsid w:val="007751B6"/>
    <w:rsid w:val="00775345"/>
    <w:rsid w:val="00776A33"/>
    <w:rsid w:val="00776B7F"/>
    <w:rsid w:val="00776F0A"/>
    <w:rsid w:val="00776F15"/>
    <w:rsid w:val="007779ED"/>
    <w:rsid w:val="00780B1A"/>
    <w:rsid w:val="007810D3"/>
    <w:rsid w:val="00782437"/>
    <w:rsid w:val="0078264A"/>
    <w:rsid w:val="007828FF"/>
    <w:rsid w:val="00783D11"/>
    <w:rsid w:val="00785E46"/>
    <w:rsid w:val="00787917"/>
    <w:rsid w:val="00791489"/>
    <w:rsid w:val="007915BE"/>
    <w:rsid w:val="00791683"/>
    <w:rsid w:val="007927F4"/>
    <w:rsid w:val="00792F0C"/>
    <w:rsid w:val="00795460"/>
    <w:rsid w:val="00796CF7"/>
    <w:rsid w:val="007A0313"/>
    <w:rsid w:val="007A0A83"/>
    <w:rsid w:val="007A1A82"/>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C09C4"/>
    <w:rsid w:val="007C1BE0"/>
    <w:rsid w:val="007C25E9"/>
    <w:rsid w:val="007C2F78"/>
    <w:rsid w:val="007C34C5"/>
    <w:rsid w:val="007C4079"/>
    <w:rsid w:val="007C4827"/>
    <w:rsid w:val="007C4A20"/>
    <w:rsid w:val="007D0B7F"/>
    <w:rsid w:val="007D10B7"/>
    <w:rsid w:val="007D1266"/>
    <w:rsid w:val="007D19E3"/>
    <w:rsid w:val="007D1B94"/>
    <w:rsid w:val="007D458D"/>
    <w:rsid w:val="007D4E8C"/>
    <w:rsid w:val="007D538F"/>
    <w:rsid w:val="007D668A"/>
    <w:rsid w:val="007E04EB"/>
    <w:rsid w:val="007E09E2"/>
    <w:rsid w:val="007E0FF5"/>
    <w:rsid w:val="007E1012"/>
    <w:rsid w:val="007E17CD"/>
    <w:rsid w:val="007E24ED"/>
    <w:rsid w:val="007E374B"/>
    <w:rsid w:val="007E39DE"/>
    <w:rsid w:val="007E3F53"/>
    <w:rsid w:val="007E7997"/>
    <w:rsid w:val="007E7B47"/>
    <w:rsid w:val="007F04EF"/>
    <w:rsid w:val="007F2BB7"/>
    <w:rsid w:val="007F342F"/>
    <w:rsid w:val="007F38D1"/>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677D"/>
    <w:rsid w:val="008168B0"/>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5CA6"/>
    <w:rsid w:val="00860323"/>
    <w:rsid w:val="00860F4F"/>
    <w:rsid w:val="008610B9"/>
    <w:rsid w:val="00862656"/>
    <w:rsid w:val="00863013"/>
    <w:rsid w:val="00863F67"/>
    <w:rsid w:val="0086483A"/>
    <w:rsid w:val="0087049C"/>
    <w:rsid w:val="00870AAD"/>
    <w:rsid w:val="00870EDE"/>
    <w:rsid w:val="00871DA0"/>
    <w:rsid w:val="00872030"/>
    <w:rsid w:val="00873973"/>
    <w:rsid w:val="00875C28"/>
    <w:rsid w:val="00875E75"/>
    <w:rsid w:val="0087658F"/>
    <w:rsid w:val="0087762E"/>
    <w:rsid w:val="00877823"/>
    <w:rsid w:val="008803F5"/>
    <w:rsid w:val="008812BF"/>
    <w:rsid w:val="00881341"/>
    <w:rsid w:val="00882931"/>
    <w:rsid w:val="00884939"/>
    <w:rsid w:val="008853E0"/>
    <w:rsid w:val="00885BE2"/>
    <w:rsid w:val="00885C87"/>
    <w:rsid w:val="008863C8"/>
    <w:rsid w:val="00886D40"/>
    <w:rsid w:val="00887A0E"/>
    <w:rsid w:val="008907F3"/>
    <w:rsid w:val="008920C2"/>
    <w:rsid w:val="00895702"/>
    <w:rsid w:val="00897566"/>
    <w:rsid w:val="0089757B"/>
    <w:rsid w:val="008A1594"/>
    <w:rsid w:val="008A1757"/>
    <w:rsid w:val="008A1CE6"/>
    <w:rsid w:val="008A1F25"/>
    <w:rsid w:val="008A47FB"/>
    <w:rsid w:val="008A4DAE"/>
    <w:rsid w:val="008A5234"/>
    <w:rsid w:val="008A5397"/>
    <w:rsid w:val="008A6861"/>
    <w:rsid w:val="008A73DC"/>
    <w:rsid w:val="008A7522"/>
    <w:rsid w:val="008A7B55"/>
    <w:rsid w:val="008B0578"/>
    <w:rsid w:val="008B0F97"/>
    <w:rsid w:val="008B170D"/>
    <w:rsid w:val="008B4941"/>
    <w:rsid w:val="008B4984"/>
    <w:rsid w:val="008B4F60"/>
    <w:rsid w:val="008B559A"/>
    <w:rsid w:val="008B598F"/>
    <w:rsid w:val="008B66A5"/>
    <w:rsid w:val="008B7F4A"/>
    <w:rsid w:val="008C0C34"/>
    <w:rsid w:val="008C0D2E"/>
    <w:rsid w:val="008C1056"/>
    <w:rsid w:val="008C2729"/>
    <w:rsid w:val="008C3347"/>
    <w:rsid w:val="008C39D6"/>
    <w:rsid w:val="008C3B96"/>
    <w:rsid w:val="008C43BF"/>
    <w:rsid w:val="008C532F"/>
    <w:rsid w:val="008C60C3"/>
    <w:rsid w:val="008C7736"/>
    <w:rsid w:val="008D0948"/>
    <w:rsid w:val="008D311C"/>
    <w:rsid w:val="008D31D2"/>
    <w:rsid w:val="008D3CC5"/>
    <w:rsid w:val="008D564A"/>
    <w:rsid w:val="008D5779"/>
    <w:rsid w:val="008D5E47"/>
    <w:rsid w:val="008D7D8C"/>
    <w:rsid w:val="008E004E"/>
    <w:rsid w:val="008E04FB"/>
    <w:rsid w:val="008E3E79"/>
    <w:rsid w:val="008E5282"/>
    <w:rsid w:val="008E5E2C"/>
    <w:rsid w:val="008E78F1"/>
    <w:rsid w:val="008F03CE"/>
    <w:rsid w:val="008F075B"/>
    <w:rsid w:val="008F07CA"/>
    <w:rsid w:val="008F0E9E"/>
    <w:rsid w:val="008F1472"/>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12257"/>
    <w:rsid w:val="00913495"/>
    <w:rsid w:val="00913874"/>
    <w:rsid w:val="009163CC"/>
    <w:rsid w:val="0091674C"/>
    <w:rsid w:val="00916862"/>
    <w:rsid w:val="00916B2A"/>
    <w:rsid w:val="00916D96"/>
    <w:rsid w:val="009174F7"/>
    <w:rsid w:val="00917E76"/>
    <w:rsid w:val="00920167"/>
    <w:rsid w:val="00920168"/>
    <w:rsid w:val="00921BB8"/>
    <w:rsid w:val="00921D28"/>
    <w:rsid w:val="00922034"/>
    <w:rsid w:val="0092266C"/>
    <w:rsid w:val="009238F5"/>
    <w:rsid w:val="009241E8"/>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13F"/>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F3"/>
    <w:rsid w:val="00965762"/>
    <w:rsid w:val="0096587A"/>
    <w:rsid w:val="009666E7"/>
    <w:rsid w:val="00967278"/>
    <w:rsid w:val="00971568"/>
    <w:rsid w:val="00971929"/>
    <w:rsid w:val="009728F2"/>
    <w:rsid w:val="00972BEF"/>
    <w:rsid w:val="00973BCF"/>
    <w:rsid w:val="009744BC"/>
    <w:rsid w:val="00974E60"/>
    <w:rsid w:val="00975896"/>
    <w:rsid w:val="00975DF1"/>
    <w:rsid w:val="00976AFE"/>
    <w:rsid w:val="00983CEA"/>
    <w:rsid w:val="00984198"/>
    <w:rsid w:val="00984E04"/>
    <w:rsid w:val="00986194"/>
    <w:rsid w:val="009861D2"/>
    <w:rsid w:val="00986E53"/>
    <w:rsid w:val="00987325"/>
    <w:rsid w:val="00987CE5"/>
    <w:rsid w:val="009925D5"/>
    <w:rsid w:val="00993045"/>
    <w:rsid w:val="00993CF0"/>
    <w:rsid w:val="0099428D"/>
    <w:rsid w:val="009949A7"/>
    <w:rsid w:val="0099546C"/>
    <w:rsid w:val="00995CDC"/>
    <w:rsid w:val="009975CA"/>
    <w:rsid w:val="009A0C15"/>
    <w:rsid w:val="009A1088"/>
    <w:rsid w:val="009A14CB"/>
    <w:rsid w:val="009A27C7"/>
    <w:rsid w:val="009A2961"/>
    <w:rsid w:val="009A344A"/>
    <w:rsid w:val="009A41C7"/>
    <w:rsid w:val="009A4F5A"/>
    <w:rsid w:val="009A5C82"/>
    <w:rsid w:val="009B010D"/>
    <w:rsid w:val="009B0AAB"/>
    <w:rsid w:val="009B0D3E"/>
    <w:rsid w:val="009B2AD1"/>
    <w:rsid w:val="009B3224"/>
    <w:rsid w:val="009B3A61"/>
    <w:rsid w:val="009B528E"/>
    <w:rsid w:val="009B54FE"/>
    <w:rsid w:val="009B6F85"/>
    <w:rsid w:val="009B77DD"/>
    <w:rsid w:val="009C0CED"/>
    <w:rsid w:val="009C13BF"/>
    <w:rsid w:val="009C2943"/>
    <w:rsid w:val="009C4B2C"/>
    <w:rsid w:val="009C4CB3"/>
    <w:rsid w:val="009C4F15"/>
    <w:rsid w:val="009C511C"/>
    <w:rsid w:val="009C5416"/>
    <w:rsid w:val="009C587B"/>
    <w:rsid w:val="009C64C5"/>
    <w:rsid w:val="009C6F87"/>
    <w:rsid w:val="009C7153"/>
    <w:rsid w:val="009C7166"/>
    <w:rsid w:val="009C742C"/>
    <w:rsid w:val="009D18A2"/>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0E1D"/>
    <w:rsid w:val="009E11BD"/>
    <w:rsid w:val="009E1DF8"/>
    <w:rsid w:val="009E2C1A"/>
    <w:rsid w:val="009E2C4B"/>
    <w:rsid w:val="009E2E0C"/>
    <w:rsid w:val="009E3218"/>
    <w:rsid w:val="009E3248"/>
    <w:rsid w:val="009E3BED"/>
    <w:rsid w:val="009E4506"/>
    <w:rsid w:val="009E455E"/>
    <w:rsid w:val="009E487A"/>
    <w:rsid w:val="009E4FFB"/>
    <w:rsid w:val="009E5FBD"/>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925"/>
    <w:rsid w:val="00A01DEB"/>
    <w:rsid w:val="00A06D32"/>
    <w:rsid w:val="00A07545"/>
    <w:rsid w:val="00A13947"/>
    <w:rsid w:val="00A13E2B"/>
    <w:rsid w:val="00A1562A"/>
    <w:rsid w:val="00A15901"/>
    <w:rsid w:val="00A1618E"/>
    <w:rsid w:val="00A161A1"/>
    <w:rsid w:val="00A16D5D"/>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25EA"/>
    <w:rsid w:val="00A43904"/>
    <w:rsid w:val="00A4582E"/>
    <w:rsid w:val="00A45BD2"/>
    <w:rsid w:val="00A45DFA"/>
    <w:rsid w:val="00A469F9"/>
    <w:rsid w:val="00A46A1E"/>
    <w:rsid w:val="00A50595"/>
    <w:rsid w:val="00A506FF"/>
    <w:rsid w:val="00A50A39"/>
    <w:rsid w:val="00A51DF1"/>
    <w:rsid w:val="00A5274C"/>
    <w:rsid w:val="00A52AFB"/>
    <w:rsid w:val="00A53967"/>
    <w:rsid w:val="00A5455C"/>
    <w:rsid w:val="00A545EC"/>
    <w:rsid w:val="00A54C5F"/>
    <w:rsid w:val="00A54D3B"/>
    <w:rsid w:val="00A555FD"/>
    <w:rsid w:val="00A5578A"/>
    <w:rsid w:val="00A566BF"/>
    <w:rsid w:val="00A57BF0"/>
    <w:rsid w:val="00A61365"/>
    <w:rsid w:val="00A61759"/>
    <w:rsid w:val="00A61B88"/>
    <w:rsid w:val="00A62C70"/>
    <w:rsid w:val="00A63982"/>
    <w:rsid w:val="00A65845"/>
    <w:rsid w:val="00A65A41"/>
    <w:rsid w:val="00A666AA"/>
    <w:rsid w:val="00A671FC"/>
    <w:rsid w:val="00A67DC5"/>
    <w:rsid w:val="00A71670"/>
    <w:rsid w:val="00A7221B"/>
    <w:rsid w:val="00A72874"/>
    <w:rsid w:val="00A72E48"/>
    <w:rsid w:val="00A7359C"/>
    <w:rsid w:val="00A73616"/>
    <w:rsid w:val="00A76648"/>
    <w:rsid w:val="00A76DF7"/>
    <w:rsid w:val="00A77523"/>
    <w:rsid w:val="00A83454"/>
    <w:rsid w:val="00A83C7D"/>
    <w:rsid w:val="00A843FC"/>
    <w:rsid w:val="00A84DA5"/>
    <w:rsid w:val="00A85302"/>
    <w:rsid w:val="00A86119"/>
    <w:rsid w:val="00A8649F"/>
    <w:rsid w:val="00A86D25"/>
    <w:rsid w:val="00A877BD"/>
    <w:rsid w:val="00A8786B"/>
    <w:rsid w:val="00A903F1"/>
    <w:rsid w:val="00A905CC"/>
    <w:rsid w:val="00A90974"/>
    <w:rsid w:val="00A9197E"/>
    <w:rsid w:val="00A92065"/>
    <w:rsid w:val="00A92184"/>
    <w:rsid w:val="00A9334F"/>
    <w:rsid w:val="00A93D6F"/>
    <w:rsid w:val="00A9614E"/>
    <w:rsid w:val="00A963B5"/>
    <w:rsid w:val="00A96FA8"/>
    <w:rsid w:val="00A97665"/>
    <w:rsid w:val="00AA0113"/>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09E7"/>
    <w:rsid w:val="00AB1C03"/>
    <w:rsid w:val="00AB246B"/>
    <w:rsid w:val="00AB2E96"/>
    <w:rsid w:val="00AB36D4"/>
    <w:rsid w:val="00AB46A8"/>
    <w:rsid w:val="00AB5500"/>
    <w:rsid w:val="00AB5564"/>
    <w:rsid w:val="00AB57FB"/>
    <w:rsid w:val="00AB62B3"/>
    <w:rsid w:val="00AB7348"/>
    <w:rsid w:val="00AC13B0"/>
    <w:rsid w:val="00AC2FD0"/>
    <w:rsid w:val="00AC3DBD"/>
    <w:rsid w:val="00AC5E85"/>
    <w:rsid w:val="00AD03D8"/>
    <w:rsid w:val="00AD0D5F"/>
    <w:rsid w:val="00AD34CF"/>
    <w:rsid w:val="00AD36C8"/>
    <w:rsid w:val="00AD37C9"/>
    <w:rsid w:val="00AD47D3"/>
    <w:rsid w:val="00AD5367"/>
    <w:rsid w:val="00AD652F"/>
    <w:rsid w:val="00AD7D05"/>
    <w:rsid w:val="00AE01F6"/>
    <w:rsid w:val="00AE16F0"/>
    <w:rsid w:val="00AE2328"/>
    <w:rsid w:val="00AE473C"/>
    <w:rsid w:val="00AE4ACF"/>
    <w:rsid w:val="00AE55E7"/>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1756D"/>
    <w:rsid w:val="00B2028C"/>
    <w:rsid w:val="00B21771"/>
    <w:rsid w:val="00B2191C"/>
    <w:rsid w:val="00B21B30"/>
    <w:rsid w:val="00B2231E"/>
    <w:rsid w:val="00B22E76"/>
    <w:rsid w:val="00B23016"/>
    <w:rsid w:val="00B23771"/>
    <w:rsid w:val="00B240CD"/>
    <w:rsid w:val="00B24EA8"/>
    <w:rsid w:val="00B26625"/>
    <w:rsid w:val="00B26A5A"/>
    <w:rsid w:val="00B2713B"/>
    <w:rsid w:val="00B2769B"/>
    <w:rsid w:val="00B27C58"/>
    <w:rsid w:val="00B307D2"/>
    <w:rsid w:val="00B31922"/>
    <w:rsid w:val="00B32B05"/>
    <w:rsid w:val="00B3398B"/>
    <w:rsid w:val="00B33B1E"/>
    <w:rsid w:val="00B343FA"/>
    <w:rsid w:val="00B3619D"/>
    <w:rsid w:val="00B362D9"/>
    <w:rsid w:val="00B36B99"/>
    <w:rsid w:val="00B36D20"/>
    <w:rsid w:val="00B36F67"/>
    <w:rsid w:val="00B40633"/>
    <w:rsid w:val="00B406D6"/>
    <w:rsid w:val="00B44049"/>
    <w:rsid w:val="00B44318"/>
    <w:rsid w:val="00B4444B"/>
    <w:rsid w:val="00B44C4B"/>
    <w:rsid w:val="00B477CB"/>
    <w:rsid w:val="00B508A7"/>
    <w:rsid w:val="00B52081"/>
    <w:rsid w:val="00B52695"/>
    <w:rsid w:val="00B545AF"/>
    <w:rsid w:val="00B55B09"/>
    <w:rsid w:val="00B56524"/>
    <w:rsid w:val="00B56711"/>
    <w:rsid w:val="00B57EF2"/>
    <w:rsid w:val="00B604F3"/>
    <w:rsid w:val="00B6101C"/>
    <w:rsid w:val="00B615ED"/>
    <w:rsid w:val="00B61D87"/>
    <w:rsid w:val="00B63A9D"/>
    <w:rsid w:val="00B64888"/>
    <w:rsid w:val="00B671C8"/>
    <w:rsid w:val="00B672E3"/>
    <w:rsid w:val="00B675F9"/>
    <w:rsid w:val="00B70849"/>
    <w:rsid w:val="00B72C1C"/>
    <w:rsid w:val="00B72CD1"/>
    <w:rsid w:val="00B736D6"/>
    <w:rsid w:val="00B73BB7"/>
    <w:rsid w:val="00B751C3"/>
    <w:rsid w:val="00B76C0D"/>
    <w:rsid w:val="00B77D0D"/>
    <w:rsid w:val="00B80817"/>
    <w:rsid w:val="00B827E6"/>
    <w:rsid w:val="00B82A28"/>
    <w:rsid w:val="00B82B8D"/>
    <w:rsid w:val="00B82C97"/>
    <w:rsid w:val="00B841EC"/>
    <w:rsid w:val="00B851D5"/>
    <w:rsid w:val="00B85B06"/>
    <w:rsid w:val="00B879E1"/>
    <w:rsid w:val="00B90558"/>
    <w:rsid w:val="00B92958"/>
    <w:rsid w:val="00B93957"/>
    <w:rsid w:val="00B9404A"/>
    <w:rsid w:val="00B94877"/>
    <w:rsid w:val="00B9491F"/>
    <w:rsid w:val="00B96043"/>
    <w:rsid w:val="00B96ED4"/>
    <w:rsid w:val="00B96F5D"/>
    <w:rsid w:val="00BA02F9"/>
    <w:rsid w:val="00BA1987"/>
    <w:rsid w:val="00BA1B2A"/>
    <w:rsid w:val="00BA2682"/>
    <w:rsid w:val="00BA31E4"/>
    <w:rsid w:val="00BA3959"/>
    <w:rsid w:val="00BA47CC"/>
    <w:rsid w:val="00BA524B"/>
    <w:rsid w:val="00BA54F7"/>
    <w:rsid w:val="00BA576C"/>
    <w:rsid w:val="00BA6205"/>
    <w:rsid w:val="00BA6CE5"/>
    <w:rsid w:val="00BA6F38"/>
    <w:rsid w:val="00BA721F"/>
    <w:rsid w:val="00BB1388"/>
    <w:rsid w:val="00BB2683"/>
    <w:rsid w:val="00BB40DF"/>
    <w:rsid w:val="00BB5E2C"/>
    <w:rsid w:val="00BB7D9E"/>
    <w:rsid w:val="00BC16AC"/>
    <w:rsid w:val="00BC2B7B"/>
    <w:rsid w:val="00BC3AE8"/>
    <w:rsid w:val="00BC3AF4"/>
    <w:rsid w:val="00BC43A8"/>
    <w:rsid w:val="00BC50FD"/>
    <w:rsid w:val="00BC5C6D"/>
    <w:rsid w:val="00BC7120"/>
    <w:rsid w:val="00BC76A3"/>
    <w:rsid w:val="00BD00D1"/>
    <w:rsid w:val="00BD07A2"/>
    <w:rsid w:val="00BD2603"/>
    <w:rsid w:val="00BD46CD"/>
    <w:rsid w:val="00BD4EEC"/>
    <w:rsid w:val="00BD4F34"/>
    <w:rsid w:val="00BD537C"/>
    <w:rsid w:val="00BD6F5B"/>
    <w:rsid w:val="00BD7662"/>
    <w:rsid w:val="00BE05ED"/>
    <w:rsid w:val="00BE1AAB"/>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2151"/>
    <w:rsid w:val="00C3217A"/>
    <w:rsid w:val="00C33551"/>
    <w:rsid w:val="00C3357D"/>
    <w:rsid w:val="00C33BE9"/>
    <w:rsid w:val="00C33C13"/>
    <w:rsid w:val="00C34099"/>
    <w:rsid w:val="00C348C7"/>
    <w:rsid w:val="00C35B2A"/>
    <w:rsid w:val="00C36742"/>
    <w:rsid w:val="00C374AD"/>
    <w:rsid w:val="00C40DE4"/>
    <w:rsid w:val="00C40E63"/>
    <w:rsid w:val="00C41A06"/>
    <w:rsid w:val="00C4261B"/>
    <w:rsid w:val="00C42BFB"/>
    <w:rsid w:val="00C437BD"/>
    <w:rsid w:val="00C44DDC"/>
    <w:rsid w:val="00C44E6A"/>
    <w:rsid w:val="00C5128B"/>
    <w:rsid w:val="00C51423"/>
    <w:rsid w:val="00C5294D"/>
    <w:rsid w:val="00C52F83"/>
    <w:rsid w:val="00C54C1B"/>
    <w:rsid w:val="00C54DBA"/>
    <w:rsid w:val="00C57643"/>
    <w:rsid w:val="00C57ED3"/>
    <w:rsid w:val="00C61640"/>
    <w:rsid w:val="00C61AA7"/>
    <w:rsid w:val="00C61B8E"/>
    <w:rsid w:val="00C61EFD"/>
    <w:rsid w:val="00C629D0"/>
    <w:rsid w:val="00C668DE"/>
    <w:rsid w:val="00C67EFE"/>
    <w:rsid w:val="00C7044F"/>
    <w:rsid w:val="00C720F8"/>
    <w:rsid w:val="00C7294B"/>
    <w:rsid w:val="00C75139"/>
    <w:rsid w:val="00C7525C"/>
    <w:rsid w:val="00C76CF7"/>
    <w:rsid w:val="00C83A4C"/>
    <w:rsid w:val="00C8533B"/>
    <w:rsid w:val="00C858BA"/>
    <w:rsid w:val="00C86977"/>
    <w:rsid w:val="00C8710E"/>
    <w:rsid w:val="00C916C8"/>
    <w:rsid w:val="00C9398D"/>
    <w:rsid w:val="00C939EE"/>
    <w:rsid w:val="00C93C6E"/>
    <w:rsid w:val="00C93F93"/>
    <w:rsid w:val="00C94D44"/>
    <w:rsid w:val="00C95EEE"/>
    <w:rsid w:val="00C974CB"/>
    <w:rsid w:val="00C9769C"/>
    <w:rsid w:val="00C97929"/>
    <w:rsid w:val="00CA0049"/>
    <w:rsid w:val="00CA059C"/>
    <w:rsid w:val="00CA0980"/>
    <w:rsid w:val="00CA2A98"/>
    <w:rsid w:val="00CA2BAE"/>
    <w:rsid w:val="00CA34BA"/>
    <w:rsid w:val="00CA4503"/>
    <w:rsid w:val="00CA5A66"/>
    <w:rsid w:val="00CA651B"/>
    <w:rsid w:val="00CA796A"/>
    <w:rsid w:val="00CB2575"/>
    <w:rsid w:val="00CB3677"/>
    <w:rsid w:val="00CB368F"/>
    <w:rsid w:val="00CB4C42"/>
    <w:rsid w:val="00CB4DFA"/>
    <w:rsid w:val="00CB7BD7"/>
    <w:rsid w:val="00CC4CB6"/>
    <w:rsid w:val="00CC4DB0"/>
    <w:rsid w:val="00CC5038"/>
    <w:rsid w:val="00CC5326"/>
    <w:rsid w:val="00CC7426"/>
    <w:rsid w:val="00CC75E0"/>
    <w:rsid w:val="00CC7910"/>
    <w:rsid w:val="00CD0C20"/>
    <w:rsid w:val="00CD297A"/>
    <w:rsid w:val="00CD3DB0"/>
    <w:rsid w:val="00CD4129"/>
    <w:rsid w:val="00CD5DBB"/>
    <w:rsid w:val="00CD67E7"/>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CF79DF"/>
    <w:rsid w:val="00D007D6"/>
    <w:rsid w:val="00D019A7"/>
    <w:rsid w:val="00D01A9F"/>
    <w:rsid w:val="00D01CED"/>
    <w:rsid w:val="00D01E38"/>
    <w:rsid w:val="00D022B5"/>
    <w:rsid w:val="00D039B5"/>
    <w:rsid w:val="00D04AA9"/>
    <w:rsid w:val="00D04F76"/>
    <w:rsid w:val="00D053D2"/>
    <w:rsid w:val="00D07D07"/>
    <w:rsid w:val="00D109B3"/>
    <w:rsid w:val="00D10F87"/>
    <w:rsid w:val="00D1149D"/>
    <w:rsid w:val="00D11B8E"/>
    <w:rsid w:val="00D11D8D"/>
    <w:rsid w:val="00D12B12"/>
    <w:rsid w:val="00D12DD7"/>
    <w:rsid w:val="00D135CC"/>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B95"/>
    <w:rsid w:val="00D5362B"/>
    <w:rsid w:val="00D53A09"/>
    <w:rsid w:val="00D54AAB"/>
    <w:rsid w:val="00D552F9"/>
    <w:rsid w:val="00D56479"/>
    <w:rsid w:val="00D56EDF"/>
    <w:rsid w:val="00D56F08"/>
    <w:rsid w:val="00D57361"/>
    <w:rsid w:val="00D57C49"/>
    <w:rsid w:val="00D57EF9"/>
    <w:rsid w:val="00D61406"/>
    <w:rsid w:val="00D61541"/>
    <w:rsid w:val="00D61575"/>
    <w:rsid w:val="00D621B7"/>
    <w:rsid w:val="00D6294E"/>
    <w:rsid w:val="00D63C9A"/>
    <w:rsid w:val="00D640BC"/>
    <w:rsid w:val="00D654D5"/>
    <w:rsid w:val="00D65A9D"/>
    <w:rsid w:val="00D65CB5"/>
    <w:rsid w:val="00D677BB"/>
    <w:rsid w:val="00D678A4"/>
    <w:rsid w:val="00D70544"/>
    <w:rsid w:val="00D70703"/>
    <w:rsid w:val="00D71463"/>
    <w:rsid w:val="00D7194A"/>
    <w:rsid w:val="00D72AE4"/>
    <w:rsid w:val="00D73026"/>
    <w:rsid w:val="00D73FA1"/>
    <w:rsid w:val="00D7469D"/>
    <w:rsid w:val="00D7550B"/>
    <w:rsid w:val="00D75EEB"/>
    <w:rsid w:val="00D75F1E"/>
    <w:rsid w:val="00D80520"/>
    <w:rsid w:val="00D80F87"/>
    <w:rsid w:val="00D812A5"/>
    <w:rsid w:val="00D82A5C"/>
    <w:rsid w:val="00D82D11"/>
    <w:rsid w:val="00D83CD3"/>
    <w:rsid w:val="00D83E51"/>
    <w:rsid w:val="00D84719"/>
    <w:rsid w:val="00D856EA"/>
    <w:rsid w:val="00D85ACD"/>
    <w:rsid w:val="00D86460"/>
    <w:rsid w:val="00D912D5"/>
    <w:rsid w:val="00D91AAF"/>
    <w:rsid w:val="00D931EA"/>
    <w:rsid w:val="00D94564"/>
    <w:rsid w:val="00D9536E"/>
    <w:rsid w:val="00D97426"/>
    <w:rsid w:val="00D97568"/>
    <w:rsid w:val="00DA06B0"/>
    <w:rsid w:val="00DA29BA"/>
    <w:rsid w:val="00DA3036"/>
    <w:rsid w:val="00DA31F6"/>
    <w:rsid w:val="00DA3249"/>
    <w:rsid w:val="00DA38CE"/>
    <w:rsid w:val="00DA4B01"/>
    <w:rsid w:val="00DA5322"/>
    <w:rsid w:val="00DA55AC"/>
    <w:rsid w:val="00DA5600"/>
    <w:rsid w:val="00DA608B"/>
    <w:rsid w:val="00DA6355"/>
    <w:rsid w:val="00DA7413"/>
    <w:rsid w:val="00DB0066"/>
    <w:rsid w:val="00DB0F9E"/>
    <w:rsid w:val="00DB1307"/>
    <w:rsid w:val="00DB1E1A"/>
    <w:rsid w:val="00DB2AF6"/>
    <w:rsid w:val="00DB364F"/>
    <w:rsid w:val="00DB39E7"/>
    <w:rsid w:val="00DB3AAE"/>
    <w:rsid w:val="00DB3B3E"/>
    <w:rsid w:val="00DB71DB"/>
    <w:rsid w:val="00DB71E1"/>
    <w:rsid w:val="00DB7B0F"/>
    <w:rsid w:val="00DB7CB3"/>
    <w:rsid w:val="00DC0D57"/>
    <w:rsid w:val="00DC16F7"/>
    <w:rsid w:val="00DC1CA3"/>
    <w:rsid w:val="00DC2641"/>
    <w:rsid w:val="00DC2B1E"/>
    <w:rsid w:val="00DC7481"/>
    <w:rsid w:val="00DC7591"/>
    <w:rsid w:val="00DD00BD"/>
    <w:rsid w:val="00DD0839"/>
    <w:rsid w:val="00DD26D0"/>
    <w:rsid w:val="00DD47D5"/>
    <w:rsid w:val="00DD5436"/>
    <w:rsid w:val="00DD6729"/>
    <w:rsid w:val="00DD7960"/>
    <w:rsid w:val="00DD7B0D"/>
    <w:rsid w:val="00DE1B51"/>
    <w:rsid w:val="00DE1F29"/>
    <w:rsid w:val="00DE3FEB"/>
    <w:rsid w:val="00DE4905"/>
    <w:rsid w:val="00DE510C"/>
    <w:rsid w:val="00DE7822"/>
    <w:rsid w:val="00DF081A"/>
    <w:rsid w:val="00DF265D"/>
    <w:rsid w:val="00DF2EB0"/>
    <w:rsid w:val="00DF31C1"/>
    <w:rsid w:val="00DF427A"/>
    <w:rsid w:val="00DF45C5"/>
    <w:rsid w:val="00DF5A8C"/>
    <w:rsid w:val="00DF66C0"/>
    <w:rsid w:val="00DF71D8"/>
    <w:rsid w:val="00E00CCA"/>
    <w:rsid w:val="00E01623"/>
    <w:rsid w:val="00E01E9F"/>
    <w:rsid w:val="00E03FE3"/>
    <w:rsid w:val="00E06951"/>
    <w:rsid w:val="00E10C94"/>
    <w:rsid w:val="00E10EC4"/>
    <w:rsid w:val="00E118D7"/>
    <w:rsid w:val="00E13F46"/>
    <w:rsid w:val="00E15BD4"/>
    <w:rsid w:val="00E16458"/>
    <w:rsid w:val="00E16FB6"/>
    <w:rsid w:val="00E17001"/>
    <w:rsid w:val="00E17814"/>
    <w:rsid w:val="00E17CEF"/>
    <w:rsid w:val="00E20FBC"/>
    <w:rsid w:val="00E244CA"/>
    <w:rsid w:val="00E2512D"/>
    <w:rsid w:val="00E2548C"/>
    <w:rsid w:val="00E2662B"/>
    <w:rsid w:val="00E26691"/>
    <w:rsid w:val="00E26736"/>
    <w:rsid w:val="00E268AC"/>
    <w:rsid w:val="00E27986"/>
    <w:rsid w:val="00E27D23"/>
    <w:rsid w:val="00E30A8A"/>
    <w:rsid w:val="00E31BC7"/>
    <w:rsid w:val="00E31E7F"/>
    <w:rsid w:val="00E363CD"/>
    <w:rsid w:val="00E365C4"/>
    <w:rsid w:val="00E36C7F"/>
    <w:rsid w:val="00E37652"/>
    <w:rsid w:val="00E3768F"/>
    <w:rsid w:val="00E402BC"/>
    <w:rsid w:val="00E4085D"/>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170"/>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67C5B"/>
    <w:rsid w:val="00E70663"/>
    <w:rsid w:val="00E7150C"/>
    <w:rsid w:val="00E7190A"/>
    <w:rsid w:val="00E71E5C"/>
    <w:rsid w:val="00E7245E"/>
    <w:rsid w:val="00E73831"/>
    <w:rsid w:val="00E73B66"/>
    <w:rsid w:val="00E7498E"/>
    <w:rsid w:val="00E74BB9"/>
    <w:rsid w:val="00E74FF5"/>
    <w:rsid w:val="00E7584A"/>
    <w:rsid w:val="00E760D0"/>
    <w:rsid w:val="00E76D85"/>
    <w:rsid w:val="00E77C2E"/>
    <w:rsid w:val="00E8044A"/>
    <w:rsid w:val="00E80A1A"/>
    <w:rsid w:val="00E8292A"/>
    <w:rsid w:val="00E82DE7"/>
    <w:rsid w:val="00E84116"/>
    <w:rsid w:val="00E84C5C"/>
    <w:rsid w:val="00E85533"/>
    <w:rsid w:val="00E86343"/>
    <w:rsid w:val="00E866CD"/>
    <w:rsid w:val="00E877ED"/>
    <w:rsid w:val="00E901FD"/>
    <w:rsid w:val="00E90FDF"/>
    <w:rsid w:val="00E91964"/>
    <w:rsid w:val="00E91FB1"/>
    <w:rsid w:val="00E94468"/>
    <w:rsid w:val="00E94A0E"/>
    <w:rsid w:val="00E96226"/>
    <w:rsid w:val="00E96DDE"/>
    <w:rsid w:val="00E9739F"/>
    <w:rsid w:val="00EA04AE"/>
    <w:rsid w:val="00EA062F"/>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4EB"/>
    <w:rsid w:val="00EC0725"/>
    <w:rsid w:val="00EC0889"/>
    <w:rsid w:val="00EC0C13"/>
    <w:rsid w:val="00EC148C"/>
    <w:rsid w:val="00EC2D7D"/>
    <w:rsid w:val="00EC3512"/>
    <w:rsid w:val="00EC36AD"/>
    <w:rsid w:val="00EC3BCF"/>
    <w:rsid w:val="00EC56B1"/>
    <w:rsid w:val="00EC664F"/>
    <w:rsid w:val="00EC6749"/>
    <w:rsid w:val="00EC72F5"/>
    <w:rsid w:val="00EC7334"/>
    <w:rsid w:val="00EC7511"/>
    <w:rsid w:val="00ED0F92"/>
    <w:rsid w:val="00ED1877"/>
    <w:rsid w:val="00ED247F"/>
    <w:rsid w:val="00ED27E4"/>
    <w:rsid w:val="00ED2F27"/>
    <w:rsid w:val="00ED3370"/>
    <w:rsid w:val="00ED4D96"/>
    <w:rsid w:val="00ED5A40"/>
    <w:rsid w:val="00ED5F21"/>
    <w:rsid w:val="00ED602C"/>
    <w:rsid w:val="00ED62B5"/>
    <w:rsid w:val="00ED6DDB"/>
    <w:rsid w:val="00ED7985"/>
    <w:rsid w:val="00EE20CD"/>
    <w:rsid w:val="00EE270D"/>
    <w:rsid w:val="00EE6989"/>
    <w:rsid w:val="00EE6C77"/>
    <w:rsid w:val="00EE7604"/>
    <w:rsid w:val="00EE7912"/>
    <w:rsid w:val="00EE7915"/>
    <w:rsid w:val="00EF0465"/>
    <w:rsid w:val="00EF13C5"/>
    <w:rsid w:val="00EF16D8"/>
    <w:rsid w:val="00EF28EF"/>
    <w:rsid w:val="00EF2A6F"/>
    <w:rsid w:val="00EF2EB9"/>
    <w:rsid w:val="00EF40E7"/>
    <w:rsid w:val="00EF4529"/>
    <w:rsid w:val="00EF5B34"/>
    <w:rsid w:val="00EF657C"/>
    <w:rsid w:val="00F004D1"/>
    <w:rsid w:val="00F00C0D"/>
    <w:rsid w:val="00F0128B"/>
    <w:rsid w:val="00F02663"/>
    <w:rsid w:val="00F03106"/>
    <w:rsid w:val="00F03369"/>
    <w:rsid w:val="00F04E62"/>
    <w:rsid w:val="00F050AA"/>
    <w:rsid w:val="00F05E6D"/>
    <w:rsid w:val="00F11800"/>
    <w:rsid w:val="00F11B61"/>
    <w:rsid w:val="00F135D6"/>
    <w:rsid w:val="00F13922"/>
    <w:rsid w:val="00F13DBC"/>
    <w:rsid w:val="00F15FCF"/>
    <w:rsid w:val="00F16613"/>
    <w:rsid w:val="00F20706"/>
    <w:rsid w:val="00F21496"/>
    <w:rsid w:val="00F21E77"/>
    <w:rsid w:val="00F24D27"/>
    <w:rsid w:val="00F2520C"/>
    <w:rsid w:val="00F25BCB"/>
    <w:rsid w:val="00F25ECC"/>
    <w:rsid w:val="00F264C1"/>
    <w:rsid w:val="00F26D7F"/>
    <w:rsid w:val="00F27305"/>
    <w:rsid w:val="00F27A7C"/>
    <w:rsid w:val="00F302DE"/>
    <w:rsid w:val="00F30790"/>
    <w:rsid w:val="00F31570"/>
    <w:rsid w:val="00F33355"/>
    <w:rsid w:val="00F34363"/>
    <w:rsid w:val="00F34CE9"/>
    <w:rsid w:val="00F354B9"/>
    <w:rsid w:val="00F35705"/>
    <w:rsid w:val="00F35B93"/>
    <w:rsid w:val="00F37CFD"/>
    <w:rsid w:val="00F37D33"/>
    <w:rsid w:val="00F37F7F"/>
    <w:rsid w:val="00F40178"/>
    <w:rsid w:val="00F40DB9"/>
    <w:rsid w:val="00F40ED1"/>
    <w:rsid w:val="00F40FE9"/>
    <w:rsid w:val="00F415A3"/>
    <w:rsid w:val="00F41778"/>
    <w:rsid w:val="00F41B3E"/>
    <w:rsid w:val="00F421D1"/>
    <w:rsid w:val="00F4323B"/>
    <w:rsid w:val="00F43B8E"/>
    <w:rsid w:val="00F45196"/>
    <w:rsid w:val="00F45D51"/>
    <w:rsid w:val="00F45DAC"/>
    <w:rsid w:val="00F46842"/>
    <w:rsid w:val="00F468A2"/>
    <w:rsid w:val="00F46F18"/>
    <w:rsid w:val="00F4765F"/>
    <w:rsid w:val="00F479B5"/>
    <w:rsid w:val="00F47A1B"/>
    <w:rsid w:val="00F47C4B"/>
    <w:rsid w:val="00F5101D"/>
    <w:rsid w:val="00F53775"/>
    <w:rsid w:val="00F539A6"/>
    <w:rsid w:val="00F55E0E"/>
    <w:rsid w:val="00F5611D"/>
    <w:rsid w:val="00F56E3E"/>
    <w:rsid w:val="00F578A8"/>
    <w:rsid w:val="00F57EEB"/>
    <w:rsid w:val="00F57F67"/>
    <w:rsid w:val="00F60996"/>
    <w:rsid w:val="00F60B5D"/>
    <w:rsid w:val="00F611E4"/>
    <w:rsid w:val="00F613D4"/>
    <w:rsid w:val="00F61FE7"/>
    <w:rsid w:val="00F62AFE"/>
    <w:rsid w:val="00F62BAF"/>
    <w:rsid w:val="00F62F6C"/>
    <w:rsid w:val="00F633E5"/>
    <w:rsid w:val="00F64A3A"/>
    <w:rsid w:val="00F64F35"/>
    <w:rsid w:val="00F64FC4"/>
    <w:rsid w:val="00F65DE3"/>
    <w:rsid w:val="00F67E6A"/>
    <w:rsid w:val="00F70472"/>
    <w:rsid w:val="00F71430"/>
    <w:rsid w:val="00F71A8A"/>
    <w:rsid w:val="00F75896"/>
    <w:rsid w:val="00F76666"/>
    <w:rsid w:val="00F76ECB"/>
    <w:rsid w:val="00F76EF7"/>
    <w:rsid w:val="00F776B7"/>
    <w:rsid w:val="00F77758"/>
    <w:rsid w:val="00F77BDB"/>
    <w:rsid w:val="00F8031F"/>
    <w:rsid w:val="00F80C5C"/>
    <w:rsid w:val="00F818A5"/>
    <w:rsid w:val="00F8197C"/>
    <w:rsid w:val="00F844E6"/>
    <w:rsid w:val="00F8465D"/>
    <w:rsid w:val="00F848B3"/>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3985"/>
    <w:rsid w:val="00FA3EA8"/>
    <w:rsid w:val="00FA5CC6"/>
    <w:rsid w:val="00FA64D5"/>
    <w:rsid w:val="00FA6760"/>
    <w:rsid w:val="00FA70F6"/>
    <w:rsid w:val="00FA7420"/>
    <w:rsid w:val="00FA756C"/>
    <w:rsid w:val="00FA75E4"/>
    <w:rsid w:val="00FA776B"/>
    <w:rsid w:val="00FB0AB1"/>
    <w:rsid w:val="00FB2BEF"/>
    <w:rsid w:val="00FB36CA"/>
    <w:rsid w:val="00FB69A6"/>
    <w:rsid w:val="00FB72AC"/>
    <w:rsid w:val="00FB7706"/>
    <w:rsid w:val="00FB7EC9"/>
    <w:rsid w:val="00FB7F82"/>
    <w:rsid w:val="00FC0DAF"/>
    <w:rsid w:val="00FC11F5"/>
    <w:rsid w:val="00FC126D"/>
    <w:rsid w:val="00FC3387"/>
    <w:rsid w:val="00FC382F"/>
    <w:rsid w:val="00FC4236"/>
    <w:rsid w:val="00FC615D"/>
    <w:rsid w:val="00FD01CC"/>
    <w:rsid w:val="00FD08AF"/>
    <w:rsid w:val="00FD0F94"/>
    <w:rsid w:val="00FD1E7A"/>
    <w:rsid w:val="00FD2672"/>
    <w:rsid w:val="00FD28F4"/>
    <w:rsid w:val="00FD2CE2"/>
    <w:rsid w:val="00FD4A1E"/>
    <w:rsid w:val="00FD66A9"/>
    <w:rsid w:val="00FD6712"/>
    <w:rsid w:val="00FD6853"/>
    <w:rsid w:val="00FD6E54"/>
    <w:rsid w:val="00FE01B5"/>
    <w:rsid w:val="00FE03BB"/>
    <w:rsid w:val="00FE0BF0"/>
    <w:rsid w:val="00FE15A2"/>
    <w:rsid w:val="00FE3B37"/>
    <w:rsid w:val="00FE4B40"/>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3AAE"/>
    <w:rPr>
      <w:rFonts w:ascii="Arial" w:hAnsi="Arial" w:cs="Arial"/>
      <w:sz w:val="22"/>
    </w:rPr>
  </w:style>
  <w:style w:type="paragraph" w:styleId="Heading1">
    <w:name w:val="heading 1"/>
    <w:basedOn w:val="Normal"/>
    <w:next w:val="NormalParaAR"/>
    <w:link w:val="Heading1Char"/>
    <w:qFormat/>
    <w:rsid w:val="00DB3AAE"/>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link w:val="Heading2Char"/>
    <w:qFormat/>
    <w:rsid w:val="00DB3AAE"/>
    <w:pPr>
      <w:keepNext/>
      <w:bidi/>
      <w:spacing w:before="240" w:after="240" w:line="400" w:lineRule="exact"/>
      <w:outlineLvl w:val="1"/>
    </w:pPr>
    <w:rPr>
      <w:rFonts w:ascii="Arabic Typesetting" w:hAnsi="Arabic Typesetting" w:cs="Arabic Typesetting"/>
      <w:sz w:val="40"/>
      <w:szCs w:val="40"/>
      <w:lang w:val="fr-CH"/>
    </w:rPr>
  </w:style>
  <w:style w:type="paragraph" w:styleId="Heading3">
    <w:name w:val="heading 3"/>
    <w:basedOn w:val="Normal"/>
    <w:next w:val="NormalParaAR"/>
    <w:link w:val="Heading3Char"/>
    <w:qFormat/>
    <w:rsid w:val="00DB3AAE"/>
    <w:pPr>
      <w:keepNext/>
      <w:bidi/>
      <w:spacing w:before="120" w:after="240" w:line="360" w:lineRule="exact"/>
      <w:outlineLvl w:val="2"/>
    </w:pPr>
    <w:rPr>
      <w:rFonts w:ascii="Arabic Typesetting" w:hAnsi="Arabic Typesetting" w:cs="Arabic Typesetting"/>
      <w:sz w:val="36"/>
      <w:szCs w:val="36"/>
      <w:u w:val="single"/>
      <w:lang w:val="fr-CH"/>
    </w:rPr>
  </w:style>
  <w:style w:type="paragraph" w:styleId="Heading4">
    <w:name w:val="heading 4"/>
    <w:basedOn w:val="Normal"/>
    <w:next w:val="NormalParaAR"/>
    <w:link w:val="Heading4Char"/>
    <w:qFormat/>
    <w:rsid w:val="00DB3AAE"/>
    <w:pPr>
      <w:keepNext/>
      <w:bidi/>
      <w:spacing w:before="120" w:after="240" w:line="360" w:lineRule="exact"/>
      <w:outlineLvl w:val="3"/>
    </w:pPr>
    <w:rPr>
      <w:rFonts w:ascii="Arabic Typesetting" w:hAnsi="Arabic Typesetting" w:cs="Arabic Typesetting"/>
      <w:iCs/>
      <w:sz w:val="36"/>
      <w:szCs w:val="36"/>
      <w:lang w:val="fr-CH"/>
    </w:rPr>
  </w:style>
  <w:style w:type="paragraph" w:styleId="Heading5">
    <w:name w:val="heading 5"/>
    <w:basedOn w:val="Heading4"/>
    <w:next w:val="Normal"/>
    <w:link w:val="Heading5Char"/>
    <w:qFormat/>
    <w:rsid w:val="003F5785"/>
    <w:pPr>
      <w:tabs>
        <w:tab w:val="num" w:pos="1008"/>
      </w:tabs>
      <w:bidi w:val="0"/>
      <w:spacing w:before="0" w:after="0" w:line="300" w:lineRule="atLeast"/>
      <w:ind w:left="1008" w:hanging="1008"/>
      <w:outlineLvl w:val="4"/>
    </w:pPr>
    <w:rPr>
      <w:rFonts w:ascii="Arial" w:hAnsi="Arial" w:cs="Arial"/>
      <w:b/>
      <w:bCs/>
      <w:iCs w:val="0"/>
      <w:caps/>
      <w:color w:val="3E484E"/>
      <w:sz w:val="22"/>
      <w:szCs w:val="26"/>
      <w:lang w:val="en-GB" w:eastAsia="da-DK"/>
    </w:rPr>
  </w:style>
  <w:style w:type="paragraph" w:styleId="Heading6">
    <w:name w:val="heading 6"/>
    <w:basedOn w:val="Normal"/>
    <w:next w:val="Normal"/>
    <w:link w:val="Heading6Char"/>
    <w:unhideWhenUsed/>
    <w:qFormat/>
    <w:rsid w:val="003F5785"/>
    <w:pPr>
      <w:keepNext/>
      <w:keepLines/>
      <w:spacing w:before="200"/>
      <w:outlineLvl w:val="5"/>
    </w:pPr>
    <w:rPr>
      <w:rFonts w:asciiTheme="majorHAnsi" w:eastAsiaTheme="majorEastAsia" w:hAnsiTheme="majorHAnsi" w:cstheme="majorBidi"/>
      <w:i/>
      <w:iCs/>
      <w:color w:val="243F60" w:themeColor="accent1" w:themeShade="7F"/>
      <w:szCs w:val="22"/>
      <w:lang w:eastAsia="ja-JP"/>
    </w:rPr>
  </w:style>
  <w:style w:type="paragraph" w:styleId="Heading7">
    <w:name w:val="heading 7"/>
    <w:basedOn w:val="Heading6"/>
    <w:next w:val="Normal"/>
    <w:link w:val="Heading7Char"/>
    <w:qFormat/>
    <w:rsid w:val="003F5785"/>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3F5785"/>
    <w:pPr>
      <w:keepNext/>
      <w:keepLines/>
      <w:spacing w:before="200"/>
      <w:outlineLvl w:val="7"/>
    </w:pPr>
    <w:rPr>
      <w:rFonts w:asciiTheme="majorHAnsi" w:eastAsiaTheme="majorEastAsia" w:hAnsiTheme="majorHAnsi" w:cstheme="majorBidi"/>
      <w:color w:val="404040" w:themeColor="text1" w:themeTint="BF"/>
      <w:sz w:val="20"/>
      <w:lang w:eastAsia="ja-JP"/>
    </w:rPr>
  </w:style>
  <w:style w:type="paragraph" w:styleId="Heading9">
    <w:name w:val="heading 9"/>
    <w:basedOn w:val="Heading8"/>
    <w:next w:val="Normal"/>
    <w:link w:val="Heading9Char"/>
    <w:qFormat/>
    <w:rsid w:val="003F5785"/>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rsid w:val="00744889"/>
    <w:pPr>
      <w:tabs>
        <w:tab w:val="center" w:pos="4320"/>
        <w:tab w:val="right" w:pos="8640"/>
      </w:tabs>
    </w:pPr>
  </w:style>
  <w:style w:type="paragraph" w:styleId="Salutation">
    <w:name w:val="Salutation"/>
    <w:basedOn w:val="Normal"/>
    <w:next w:val="Normal"/>
    <w:link w:val="SalutationChar"/>
    <w:semiHidden/>
    <w:rsid w:val="00744889"/>
  </w:style>
  <w:style w:type="paragraph" w:styleId="Signature">
    <w:name w:val="Signature"/>
    <w:basedOn w:val="Normal"/>
    <w:link w:val="SignatureChar"/>
    <w:semiHidden/>
    <w:rsid w:val="00744889"/>
    <w:pPr>
      <w:ind w:left="5250"/>
    </w:pPr>
  </w:style>
  <w:style w:type="paragraph" w:styleId="FootnoteText">
    <w:name w:val="footnote text"/>
    <w:basedOn w:val="NormalParaAR"/>
    <w:link w:val="FootnoteTextChar"/>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1"/>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styleId="BalloonText">
    <w:name w:val="Balloon Text"/>
    <w:basedOn w:val="Normal"/>
    <w:link w:val="BalloonTextChar"/>
    <w:rsid w:val="000E4718"/>
    <w:rPr>
      <w:rFonts w:ascii="Tahoma" w:hAnsi="Tahoma" w:cs="Tahoma"/>
      <w:sz w:val="16"/>
      <w:szCs w:val="16"/>
    </w:rPr>
  </w:style>
  <w:style w:type="character" w:customStyle="1" w:styleId="BalloonTextChar">
    <w:name w:val="Balloon Text Char"/>
    <w:basedOn w:val="DefaultParagraphFont"/>
    <w:link w:val="BalloonText"/>
    <w:rsid w:val="000E4718"/>
    <w:rPr>
      <w:rFonts w:ascii="Tahoma" w:hAnsi="Tahoma" w:cs="Tahoma"/>
      <w:sz w:val="16"/>
      <w:szCs w:val="16"/>
    </w:rPr>
  </w:style>
  <w:style w:type="character" w:customStyle="1" w:styleId="FooterChar">
    <w:name w:val="Footer Char"/>
    <w:basedOn w:val="DefaultParagraphFont"/>
    <w:link w:val="Footer"/>
    <w:uiPriority w:val="99"/>
    <w:rsid w:val="007D19E3"/>
    <w:rPr>
      <w:rFonts w:ascii="Arial" w:hAnsi="Arial" w:cs="Arial"/>
      <w:sz w:val="22"/>
    </w:rPr>
  </w:style>
  <w:style w:type="character" w:customStyle="1" w:styleId="HeaderChar">
    <w:name w:val="Header Char"/>
    <w:link w:val="Header"/>
    <w:uiPriority w:val="99"/>
    <w:rsid w:val="007D19E3"/>
    <w:rPr>
      <w:rFonts w:ascii="Arial" w:hAnsi="Arial" w:cs="Arial"/>
      <w:sz w:val="22"/>
    </w:rPr>
  </w:style>
  <w:style w:type="paragraph" w:styleId="ListParagraph">
    <w:name w:val="List Paragraph"/>
    <w:basedOn w:val="Normal"/>
    <w:uiPriority w:val="72"/>
    <w:qFormat/>
    <w:rsid w:val="00A83C7D"/>
    <w:pPr>
      <w:ind w:left="720"/>
    </w:pPr>
    <w:rPr>
      <w:rFonts w:ascii="Calibri" w:hAnsi="Calibri"/>
      <w:snapToGrid w:val="0"/>
      <w:szCs w:val="22"/>
    </w:rPr>
  </w:style>
  <w:style w:type="paragraph" w:customStyle="1" w:styleId="StyleHeading214ptAuto">
    <w:name w:val="Style Heading 2 + 14 pt Auto"/>
    <w:basedOn w:val="Normal"/>
    <w:rsid w:val="00A83C7D"/>
    <w:pPr>
      <w:keepNext/>
      <w:tabs>
        <w:tab w:val="left" w:pos="2835"/>
      </w:tabs>
      <w:ind w:left="2835" w:hanging="2835"/>
      <w:outlineLvl w:val="2"/>
    </w:pPr>
    <w:rPr>
      <w:rFonts w:eastAsia="SimSun"/>
      <w:b/>
      <w:snapToGrid w:val="0"/>
      <w:szCs w:val="22"/>
    </w:rPr>
  </w:style>
  <w:style w:type="paragraph" w:customStyle="1" w:styleId="Body1">
    <w:name w:val="Body 1"/>
    <w:rsid w:val="00A83C7D"/>
    <w:rPr>
      <w:rFonts w:ascii="Helvetica" w:eastAsia="Arial Unicode MS" w:hAnsi="Helvetica"/>
      <w:snapToGrid w:val="0"/>
      <w:color w:val="000000"/>
      <w:sz w:val="24"/>
    </w:rPr>
  </w:style>
  <w:style w:type="paragraph" w:customStyle="1" w:styleId="ARProgramHeading2">
    <w:name w:val="AR_Program_Heading2"/>
    <w:basedOn w:val="Normal"/>
    <w:next w:val="ARNormal"/>
    <w:rsid w:val="00033881"/>
    <w:pPr>
      <w:keepNext/>
      <w:bidi/>
      <w:spacing w:before="240" w:after="120" w:line="340" w:lineRule="exact"/>
      <w:jc w:val="both"/>
    </w:pPr>
    <w:rPr>
      <w:rFonts w:ascii="Arabic Typesetting" w:hAnsi="Arabic Typesetting" w:cs="Arabic Typesetting"/>
      <w:sz w:val="38"/>
      <w:szCs w:val="38"/>
      <w:lang w:bidi="ar-EG"/>
    </w:rPr>
  </w:style>
  <w:style w:type="paragraph" w:customStyle="1" w:styleId="ARNormal">
    <w:name w:val="AR_Normal"/>
    <w:basedOn w:val="Normal"/>
    <w:qFormat/>
    <w:rsid w:val="00033881"/>
    <w:pPr>
      <w:bidi/>
      <w:spacing w:after="120" w:line="340" w:lineRule="exact"/>
      <w:jc w:val="both"/>
    </w:pPr>
    <w:rPr>
      <w:rFonts w:ascii="Arabic Typesetting" w:hAnsi="Arabic Typesetting" w:cs="Arabic Typesetting"/>
      <w:sz w:val="34"/>
      <w:szCs w:val="34"/>
      <w:lang w:bidi="ar-EG"/>
    </w:rPr>
  </w:style>
  <w:style w:type="paragraph" w:customStyle="1" w:styleId="ARProgramTableHeading">
    <w:name w:val="AR_Program_Table_Heading"/>
    <w:basedOn w:val="Normal"/>
    <w:rsid w:val="00033881"/>
    <w:pPr>
      <w:bidi/>
      <w:spacing w:before="60" w:after="60" w:line="280" w:lineRule="exact"/>
    </w:pPr>
    <w:rPr>
      <w:rFonts w:ascii="Arabic Typesetting" w:eastAsia="SimSun" w:hAnsi="Arabic Typesetting" w:cs="Arabic Typesetting"/>
      <w:bCs/>
      <w:sz w:val="30"/>
      <w:szCs w:val="30"/>
      <w:lang w:bidi="ar-EG"/>
    </w:rPr>
  </w:style>
  <w:style w:type="paragraph" w:customStyle="1" w:styleId="ARProgramTableText">
    <w:name w:val="AR_Program_Table_Text"/>
    <w:basedOn w:val="Normal"/>
    <w:rsid w:val="00033881"/>
    <w:pPr>
      <w:bidi/>
      <w:spacing w:before="60" w:after="60" w:line="300" w:lineRule="exact"/>
    </w:pPr>
    <w:rPr>
      <w:rFonts w:ascii="Arabic Typesetting" w:eastAsia="Arabic Typesetting" w:hAnsi="Arabic Typesetting" w:cs="Arabic Typesetting"/>
      <w:sz w:val="30"/>
      <w:szCs w:val="30"/>
      <w:lang w:eastAsia="ar-EG" w:bidi="ar-EG"/>
    </w:rPr>
  </w:style>
  <w:style w:type="character" w:customStyle="1" w:styleId="Heading5Char">
    <w:name w:val="Heading 5 Char"/>
    <w:basedOn w:val="DefaultParagraphFont"/>
    <w:link w:val="Heading5"/>
    <w:rsid w:val="003F5785"/>
    <w:rPr>
      <w:rFonts w:ascii="Arial" w:hAnsi="Arial" w:cs="Arial"/>
      <w:b/>
      <w:bCs/>
      <w:caps/>
      <w:color w:val="3E484E"/>
      <w:sz w:val="22"/>
      <w:szCs w:val="26"/>
      <w:lang w:val="en-GB" w:eastAsia="da-DK"/>
    </w:rPr>
  </w:style>
  <w:style w:type="character" w:customStyle="1" w:styleId="Heading6Char">
    <w:name w:val="Heading 6 Char"/>
    <w:basedOn w:val="DefaultParagraphFont"/>
    <w:link w:val="Heading6"/>
    <w:rsid w:val="003F5785"/>
    <w:rPr>
      <w:rFonts w:asciiTheme="majorHAnsi" w:eastAsiaTheme="majorEastAsia" w:hAnsiTheme="majorHAnsi" w:cstheme="majorBidi"/>
      <w:i/>
      <w:iCs/>
      <w:color w:val="243F60" w:themeColor="accent1" w:themeShade="7F"/>
      <w:sz w:val="22"/>
      <w:szCs w:val="22"/>
      <w:lang w:eastAsia="ja-JP"/>
    </w:rPr>
  </w:style>
  <w:style w:type="character" w:customStyle="1" w:styleId="Heading7Char">
    <w:name w:val="Heading 7 Char"/>
    <w:basedOn w:val="DefaultParagraphFont"/>
    <w:link w:val="Heading7"/>
    <w:rsid w:val="003F5785"/>
    <w:rPr>
      <w:rFonts w:ascii="Arial" w:hAnsi="Arial" w:cs="Arial"/>
      <w:b/>
      <w:bCs/>
      <w:caps/>
      <w:color w:val="3E484E"/>
      <w:sz w:val="22"/>
      <w:szCs w:val="26"/>
      <w:lang w:val="en-GB" w:eastAsia="da-DK"/>
    </w:rPr>
  </w:style>
  <w:style w:type="character" w:customStyle="1" w:styleId="Heading8Char">
    <w:name w:val="Heading 8 Char"/>
    <w:basedOn w:val="DefaultParagraphFont"/>
    <w:link w:val="Heading8"/>
    <w:rsid w:val="003F5785"/>
    <w:rPr>
      <w:rFonts w:asciiTheme="majorHAnsi" w:eastAsiaTheme="majorEastAsia" w:hAnsiTheme="majorHAnsi" w:cstheme="majorBidi"/>
      <w:color w:val="404040" w:themeColor="text1" w:themeTint="BF"/>
      <w:lang w:eastAsia="ja-JP"/>
    </w:rPr>
  </w:style>
  <w:style w:type="character" w:customStyle="1" w:styleId="Heading9Char">
    <w:name w:val="Heading 9 Char"/>
    <w:basedOn w:val="DefaultParagraphFont"/>
    <w:link w:val="Heading9"/>
    <w:rsid w:val="003F5785"/>
    <w:rPr>
      <w:rFonts w:ascii="Arial" w:hAnsi="Arial" w:cs="Arial"/>
      <w:b/>
      <w:bCs/>
      <w:caps/>
      <w:color w:val="3E484E"/>
      <w:sz w:val="22"/>
      <w:szCs w:val="26"/>
      <w:lang w:val="en-GB" w:eastAsia="da-DK"/>
    </w:rPr>
  </w:style>
  <w:style w:type="character" w:styleId="CommentReference">
    <w:name w:val="annotation reference"/>
    <w:basedOn w:val="DefaultParagraphFont"/>
    <w:unhideWhenUsed/>
    <w:rsid w:val="003F5785"/>
    <w:rPr>
      <w:sz w:val="16"/>
      <w:szCs w:val="16"/>
    </w:rPr>
  </w:style>
  <w:style w:type="character" w:customStyle="1" w:styleId="CommentTextChar">
    <w:name w:val="Comment Text Char"/>
    <w:basedOn w:val="DefaultParagraphFont"/>
    <w:rsid w:val="003F5785"/>
    <w:rPr>
      <w:sz w:val="20"/>
      <w:szCs w:val="20"/>
    </w:rPr>
  </w:style>
  <w:style w:type="paragraph" w:styleId="CommentSubject">
    <w:name w:val="annotation subject"/>
    <w:basedOn w:val="CommentText"/>
    <w:next w:val="CommentText"/>
    <w:link w:val="CommentSubjectChar"/>
    <w:unhideWhenUsed/>
    <w:rsid w:val="003F5785"/>
    <w:rPr>
      <w:rFonts w:asciiTheme="minorHAnsi" w:eastAsiaTheme="minorEastAsia" w:hAnsiTheme="minorHAnsi" w:cstheme="minorBidi"/>
      <w:b/>
      <w:bCs/>
      <w:sz w:val="20"/>
      <w:lang w:eastAsia="ja-JP"/>
    </w:rPr>
  </w:style>
  <w:style w:type="character" w:customStyle="1" w:styleId="CommentTextChar1">
    <w:name w:val="Comment Text Char1"/>
    <w:basedOn w:val="DefaultParagraphFont"/>
    <w:link w:val="CommentText"/>
    <w:rsid w:val="003F5785"/>
    <w:rPr>
      <w:rFonts w:ascii="Arial" w:hAnsi="Arial" w:cs="Arial"/>
      <w:sz w:val="18"/>
    </w:rPr>
  </w:style>
  <w:style w:type="character" w:customStyle="1" w:styleId="CommentSubjectChar">
    <w:name w:val="Comment Subject Char"/>
    <w:basedOn w:val="CommentTextChar1"/>
    <w:link w:val="CommentSubject"/>
    <w:rsid w:val="003F5785"/>
    <w:rPr>
      <w:rFonts w:asciiTheme="minorHAnsi" w:eastAsiaTheme="minorEastAsia" w:hAnsiTheme="minorHAnsi" w:cstheme="minorBidi"/>
      <w:b/>
      <w:bCs/>
      <w:sz w:val="18"/>
      <w:lang w:eastAsia="ja-JP"/>
    </w:rPr>
  </w:style>
  <w:style w:type="paragraph" w:customStyle="1" w:styleId="StyleHeading3ComplexItalic">
    <w:name w:val="Style Heading 3 + (Complex) Italic"/>
    <w:basedOn w:val="Heading3"/>
    <w:link w:val="StyleHeading3ComplexItalicChar"/>
    <w:rsid w:val="003F5785"/>
    <w:pPr>
      <w:tabs>
        <w:tab w:val="left" w:pos="1985"/>
      </w:tabs>
      <w:bidi w:val="0"/>
      <w:spacing w:before="0" w:after="0" w:line="240" w:lineRule="auto"/>
    </w:pPr>
    <w:rPr>
      <w:rFonts w:ascii="Arial" w:hAnsi="Arial" w:cs="Arial"/>
      <w:b/>
      <w:iCs/>
      <w:caps/>
      <w:sz w:val="22"/>
      <w:szCs w:val="22"/>
      <w:u w:val="none"/>
      <w:lang w:val="en-US"/>
    </w:rPr>
  </w:style>
  <w:style w:type="character" w:customStyle="1" w:styleId="StyleHeading3ComplexItalicChar">
    <w:name w:val="Style Heading 3 + (Complex) Italic Char"/>
    <w:link w:val="StyleHeading3ComplexItalic"/>
    <w:rsid w:val="003F5785"/>
    <w:rPr>
      <w:rFonts w:ascii="Arial" w:hAnsi="Arial" w:cs="Arial"/>
      <w:b/>
      <w:iCs/>
      <w:caps/>
      <w:sz w:val="22"/>
      <w:szCs w:val="22"/>
    </w:rPr>
  </w:style>
  <w:style w:type="paragraph" w:customStyle="1" w:styleId="StyleStyleHeading3ComplexItalicLatin12pt">
    <w:name w:val="Style Style Heading 3 + (Complex) Italic + (Latin) 12 pt"/>
    <w:basedOn w:val="StyleHeading3ComplexItalic"/>
    <w:link w:val="StyleStyleHeading3ComplexItalicLatin12ptChar"/>
    <w:rsid w:val="003F5785"/>
  </w:style>
  <w:style w:type="character" w:customStyle="1" w:styleId="StyleStyleHeading3ComplexItalicLatin12ptChar">
    <w:name w:val="Style Style Heading 3 + (Complex) Italic + (Latin) 12 pt Char"/>
    <w:basedOn w:val="StyleHeading3ComplexItalicChar"/>
    <w:link w:val="StyleStyleHeading3ComplexItalicLatin12pt"/>
    <w:rsid w:val="003F5785"/>
    <w:rPr>
      <w:rFonts w:ascii="Arial" w:hAnsi="Arial" w:cs="Arial"/>
      <w:b/>
      <w:iCs/>
      <w:caps/>
      <w:sz w:val="22"/>
      <w:szCs w:val="22"/>
    </w:rPr>
  </w:style>
  <w:style w:type="character" w:customStyle="1" w:styleId="Heading3Char">
    <w:name w:val="Heading 3 Char"/>
    <w:basedOn w:val="DefaultParagraphFont"/>
    <w:link w:val="Heading3"/>
    <w:rsid w:val="003F5785"/>
    <w:rPr>
      <w:rFonts w:ascii="Arabic Typesetting" w:hAnsi="Arabic Typesetting" w:cs="Arabic Typesetting"/>
      <w:sz w:val="36"/>
      <w:szCs w:val="36"/>
      <w:u w:val="single"/>
      <w:lang w:val="fr-CH"/>
    </w:rPr>
  </w:style>
  <w:style w:type="character" w:customStyle="1" w:styleId="Heading1Char">
    <w:name w:val="Heading 1 Char"/>
    <w:basedOn w:val="DefaultParagraphFont"/>
    <w:link w:val="Heading1"/>
    <w:rsid w:val="003F5785"/>
    <w:rPr>
      <w:rFonts w:ascii="Arabic Typesetting" w:hAnsi="Arabic Typesetting" w:cs="Arabic Typesetting"/>
      <w:bCs/>
      <w:sz w:val="40"/>
      <w:szCs w:val="40"/>
      <w:lang w:val="fr-CH"/>
    </w:rPr>
  </w:style>
  <w:style w:type="paragraph" w:styleId="BodyText">
    <w:name w:val="Body Text"/>
    <w:basedOn w:val="Normal"/>
    <w:link w:val="BodyTextChar"/>
    <w:qFormat/>
    <w:rsid w:val="003F5785"/>
    <w:pPr>
      <w:spacing w:after="220"/>
    </w:pPr>
  </w:style>
  <w:style w:type="character" w:customStyle="1" w:styleId="BodyTextChar">
    <w:name w:val="Body Text Char"/>
    <w:basedOn w:val="DefaultParagraphFont"/>
    <w:link w:val="BodyText"/>
    <w:rsid w:val="003F5785"/>
    <w:rPr>
      <w:rFonts w:ascii="Arial" w:hAnsi="Arial" w:cs="Arial"/>
      <w:sz w:val="22"/>
    </w:rPr>
  </w:style>
  <w:style w:type="paragraph" w:styleId="BodyTextIndent">
    <w:name w:val="Body Text Indent"/>
    <w:basedOn w:val="Normal"/>
    <w:link w:val="BodyTextIndentChar"/>
    <w:rsid w:val="003F5785"/>
    <w:pPr>
      <w:ind w:left="567"/>
    </w:pPr>
    <w:rPr>
      <w:rFonts w:ascii="Times New Roman" w:hAnsi="Times New Roman" w:cs="Times New Roman"/>
      <w:sz w:val="24"/>
    </w:rPr>
  </w:style>
  <w:style w:type="character" w:customStyle="1" w:styleId="BodyTextIndentChar">
    <w:name w:val="Body Text Indent Char"/>
    <w:basedOn w:val="DefaultParagraphFont"/>
    <w:link w:val="BodyTextIndent"/>
    <w:rsid w:val="003F5785"/>
    <w:rPr>
      <w:sz w:val="24"/>
    </w:rPr>
  </w:style>
  <w:style w:type="paragraph" w:styleId="TOCHeading">
    <w:name w:val="TOC Heading"/>
    <w:basedOn w:val="Heading1"/>
    <w:next w:val="Normal"/>
    <w:uiPriority w:val="39"/>
    <w:semiHidden/>
    <w:unhideWhenUsed/>
    <w:qFormat/>
    <w:rsid w:val="003F5785"/>
    <w:pPr>
      <w:keepLines/>
      <w:bidi w:val="0"/>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paragraph" w:styleId="TOC1">
    <w:name w:val="toc 1"/>
    <w:basedOn w:val="Normal"/>
    <w:next w:val="Normal"/>
    <w:autoRedefine/>
    <w:uiPriority w:val="39"/>
    <w:unhideWhenUsed/>
    <w:qFormat/>
    <w:rsid w:val="004C3D99"/>
    <w:pPr>
      <w:tabs>
        <w:tab w:val="left" w:pos="440"/>
        <w:tab w:val="left" w:pos="851"/>
        <w:tab w:val="right" w:leader="dot" w:pos="9394"/>
      </w:tabs>
      <w:bidi/>
      <w:spacing w:after="100"/>
    </w:pPr>
    <w:rPr>
      <w:rFonts w:eastAsiaTheme="minorEastAsia" w:cstheme="minorBidi"/>
      <w:b/>
      <w:noProof/>
      <w:szCs w:val="22"/>
      <w:lang w:eastAsia="ja-JP"/>
    </w:rPr>
  </w:style>
  <w:style w:type="paragraph" w:styleId="TOC3">
    <w:name w:val="toc 3"/>
    <w:basedOn w:val="Normal"/>
    <w:next w:val="Normal"/>
    <w:autoRedefine/>
    <w:uiPriority w:val="39"/>
    <w:unhideWhenUsed/>
    <w:qFormat/>
    <w:rsid w:val="003F5785"/>
    <w:pPr>
      <w:tabs>
        <w:tab w:val="left" w:pos="1985"/>
        <w:tab w:val="right" w:leader="dot" w:pos="9394"/>
      </w:tabs>
      <w:spacing w:after="100"/>
      <w:ind w:left="1985" w:hanging="1545"/>
    </w:pPr>
    <w:rPr>
      <w:rFonts w:eastAsia="SimSun" w:cstheme="minorBidi"/>
      <w:smallCaps/>
      <w:noProof/>
      <w:sz w:val="20"/>
      <w:szCs w:val="22"/>
      <w:lang w:eastAsia="ja-JP"/>
    </w:rPr>
  </w:style>
  <w:style w:type="character" w:styleId="Hyperlink">
    <w:name w:val="Hyperlink"/>
    <w:basedOn w:val="DefaultParagraphFont"/>
    <w:uiPriority w:val="99"/>
    <w:unhideWhenUsed/>
    <w:rsid w:val="003F5785"/>
    <w:rPr>
      <w:color w:val="0000FF" w:themeColor="hyperlink"/>
      <w:u w:val="single"/>
    </w:rPr>
  </w:style>
  <w:style w:type="paragraph" w:customStyle="1" w:styleId="p1">
    <w:name w:val="p1"/>
    <w:basedOn w:val="Normal"/>
    <w:rsid w:val="003F5785"/>
    <w:pPr>
      <w:suppressAutoHyphens/>
    </w:pPr>
    <w:rPr>
      <w:rFonts w:ascii="Times New Roman" w:eastAsia="Calibri" w:hAnsi="Times New Roman" w:cs="Times New Roman"/>
      <w:sz w:val="24"/>
      <w:szCs w:val="24"/>
      <w:lang w:eastAsia="ar-SA"/>
    </w:rPr>
  </w:style>
  <w:style w:type="paragraph" w:customStyle="1" w:styleId="p2">
    <w:name w:val="p2"/>
    <w:basedOn w:val="Normal"/>
    <w:rsid w:val="003F5785"/>
    <w:pPr>
      <w:suppressAutoHyphens/>
    </w:pPr>
    <w:rPr>
      <w:rFonts w:ascii="Times New Roman" w:eastAsia="Calibri" w:hAnsi="Times New Roman" w:cs="Times New Roman"/>
      <w:sz w:val="24"/>
      <w:szCs w:val="24"/>
      <w:lang w:eastAsia="ar-SA"/>
    </w:rPr>
  </w:style>
  <w:style w:type="paragraph" w:styleId="NormalWeb">
    <w:name w:val="Normal (Web)"/>
    <w:basedOn w:val="Normal"/>
    <w:unhideWhenUsed/>
    <w:rsid w:val="003F5785"/>
    <w:rPr>
      <w:rFonts w:ascii="Times New Roman" w:eastAsiaTheme="minorHAnsi" w:hAnsi="Times New Roman" w:cs="Times New Roman"/>
      <w:sz w:val="24"/>
      <w:szCs w:val="24"/>
    </w:rPr>
  </w:style>
  <w:style w:type="paragraph" w:customStyle="1" w:styleId="Default">
    <w:name w:val="Default"/>
    <w:basedOn w:val="Normal"/>
    <w:rsid w:val="003F5785"/>
    <w:pPr>
      <w:autoSpaceDE w:val="0"/>
      <w:autoSpaceDN w:val="0"/>
    </w:pPr>
    <w:rPr>
      <w:rFonts w:eastAsiaTheme="minorHAnsi"/>
      <w:color w:val="000000"/>
      <w:sz w:val="24"/>
      <w:szCs w:val="24"/>
    </w:rPr>
  </w:style>
  <w:style w:type="paragraph" w:styleId="Revision">
    <w:name w:val="Revision"/>
    <w:hidden/>
    <w:uiPriority w:val="99"/>
    <w:semiHidden/>
    <w:rsid w:val="003F5785"/>
    <w:rPr>
      <w:rFonts w:asciiTheme="minorHAnsi" w:eastAsiaTheme="minorEastAsia" w:hAnsiTheme="minorHAnsi" w:cstheme="minorBidi"/>
      <w:sz w:val="22"/>
      <w:szCs w:val="22"/>
      <w:lang w:eastAsia="ja-JP"/>
    </w:rPr>
  </w:style>
  <w:style w:type="character" w:customStyle="1" w:styleId="Heading2Char">
    <w:name w:val="Heading 2 Char"/>
    <w:basedOn w:val="DefaultParagraphFont"/>
    <w:link w:val="Heading2"/>
    <w:rsid w:val="003F5785"/>
    <w:rPr>
      <w:rFonts w:ascii="Arabic Typesetting" w:hAnsi="Arabic Typesetting" w:cs="Arabic Typesetting"/>
      <w:sz w:val="40"/>
      <w:szCs w:val="40"/>
      <w:lang w:val="fr-CH"/>
    </w:rPr>
  </w:style>
  <w:style w:type="paragraph" w:styleId="TOC2">
    <w:name w:val="toc 2"/>
    <w:basedOn w:val="Normal"/>
    <w:next w:val="Normal"/>
    <w:autoRedefine/>
    <w:uiPriority w:val="39"/>
    <w:unhideWhenUsed/>
    <w:qFormat/>
    <w:rsid w:val="004C3D99"/>
    <w:pPr>
      <w:tabs>
        <w:tab w:val="left" w:pos="9072"/>
      </w:tabs>
      <w:bidi/>
      <w:spacing w:after="120"/>
      <w:ind w:left="221"/>
    </w:pPr>
    <w:rPr>
      <w:rFonts w:eastAsiaTheme="minorEastAsia" w:cstheme="minorBidi"/>
      <w:caps/>
      <w:noProof/>
      <w:sz w:val="20"/>
      <w:szCs w:val="22"/>
      <w:lang w:eastAsia="ja-JP"/>
    </w:rPr>
  </w:style>
  <w:style w:type="paragraph" w:styleId="BodyText2">
    <w:name w:val="Body Text 2"/>
    <w:basedOn w:val="Normal"/>
    <w:link w:val="BodyText2Char"/>
    <w:unhideWhenUsed/>
    <w:rsid w:val="003F5785"/>
    <w:pPr>
      <w:spacing w:after="120" w:line="480" w:lineRule="auto"/>
    </w:pPr>
    <w:rPr>
      <w:rFonts w:asciiTheme="minorHAnsi" w:eastAsiaTheme="minorEastAsia" w:hAnsiTheme="minorHAnsi" w:cstheme="minorBidi"/>
      <w:szCs w:val="22"/>
      <w:lang w:eastAsia="ja-JP"/>
    </w:rPr>
  </w:style>
  <w:style w:type="character" w:customStyle="1" w:styleId="BodyText2Char">
    <w:name w:val="Body Text 2 Char"/>
    <w:basedOn w:val="DefaultParagraphFont"/>
    <w:link w:val="BodyText2"/>
    <w:rsid w:val="003F5785"/>
    <w:rPr>
      <w:rFonts w:asciiTheme="minorHAnsi" w:eastAsiaTheme="minorEastAsia" w:hAnsiTheme="minorHAnsi" w:cstheme="minorBidi"/>
      <w:sz w:val="22"/>
      <w:szCs w:val="22"/>
      <w:lang w:eastAsia="ja-JP"/>
    </w:rPr>
  </w:style>
  <w:style w:type="paragraph" w:customStyle="1" w:styleId="Endofdocument">
    <w:name w:val="End of document"/>
    <w:basedOn w:val="Normal"/>
    <w:rsid w:val="003F5785"/>
    <w:pPr>
      <w:ind w:left="4536"/>
      <w:jc w:val="center"/>
    </w:pPr>
    <w:rPr>
      <w:rFonts w:ascii="Times New Roman" w:hAnsi="Times New Roman" w:cs="Times New Roman"/>
      <w:sz w:val="24"/>
    </w:rPr>
  </w:style>
  <w:style w:type="paragraph" w:styleId="BlockText">
    <w:name w:val="Block Text"/>
    <w:basedOn w:val="Normal"/>
    <w:rsid w:val="003F5785"/>
    <w:pPr>
      <w:tabs>
        <w:tab w:val="left" w:pos="2127"/>
      </w:tabs>
      <w:spacing w:after="40"/>
      <w:ind w:left="2127" w:right="896" w:hanging="2127"/>
    </w:pPr>
    <w:rPr>
      <w:rFonts w:ascii="Times New Roman" w:hAnsi="Times New Roman" w:cs="Times New Roman"/>
      <w:sz w:val="24"/>
    </w:rPr>
  </w:style>
  <w:style w:type="character" w:customStyle="1" w:styleId="FootnoteTextChar">
    <w:name w:val="Footnote Text Char"/>
    <w:basedOn w:val="DefaultParagraphFont"/>
    <w:link w:val="FootnoteText"/>
    <w:rsid w:val="003F5785"/>
    <w:rPr>
      <w:rFonts w:ascii="Arabic Typesetting" w:hAnsi="Arabic Typesetting" w:cs="Arabic Typesetting"/>
      <w:sz w:val="28"/>
      <w:szCs w:val="28"/>
    </w:rPr>
  </w:style>
  <w:style w:type="paragraph" w:styleId="PlainText">
    <w:name w:val="Plain Text"/>
    <w:basedOn w:val="Normal"/>
    <w:link w:val="PlainTextChar"/>
    <w:uiPriority w:val="99"/>
    <w:rsid w:val="003F5785"/>
    <w:rPr>
      <w:rFonts w:ascii="Courier New" w:eastAsia="SimSun" w:hAnsi="Courier New" w:cs="Courier New"/>
      <w:color w:val="0000FF"/>
      <w:sz w:val="20"/>
      <w:lang w:eastAsia="zh-CN"/>
    </w:rPr>
  </w:style>
  <w:style w:type="character" w:customStyle="1" w:styleId="PlainTextChar">
    <w:name w:val="Plain Text Char"/>
    <w:basedOn w:val="DefaultParagraphFont"/>
    <w:link w:val="PlainText"/>
    <w:uiPriority w:val="99"/>
    <w:rsid w:val="003F5785"/>
    <w:rPr>
      <w:rFonts w:ascii="Courier New" w:eastAsia="SimSun" w:hAnsi="Courier New" w:cs="Courier New"/>
      <w:color w:val="0000FF"/>
      <w:lang w:eastAsia="zh-CN"/>
    </w:rPr>
  </w:style>
  <w:style w:type="paragraph" w:customStyle="1" w:styleId="zanxtext">
    <w:name w:val="zanxtext"/>
    <w:basedOn w:val="Normal"/>
    <w:rsid w:val="003F5785"/>
    <w:pPr>
      <w:spacing w:before="120"/>
    </w:pPr>
    <w:rPr>
      <w:rFonts w:ascii="Times New Roman" w:hAnsi="Times New Roman" w:cs="Times New Roman"/>
      <w:sz w:val="24"/>
    </w:rPr>
  </w:style>
  <w:style w:type="character" w:customStyle="1" w:styleId="Heading4Char">
    <w:name w:val="Heading 4 Char"/>
    <w:basedOn w:val="DefaultParagraphFont"/>
    <w:link w:val="Heading4"/>
    <w:rsid w:val="003F5785"/>
    <w:rPr>
      <w:rFonts w:ascii="Arabic Typesetting" w:hAnsi="Arabic Typesetting" w:cs="Arabic Typesetting"/>
      <w:iCs/>
      <w:sz w:val="36"/>
      <w:szCs w:val="36"/>
      <w:lang w:val="fr-CH"/>
    </w:rPr>
  </w:style>
  <w:style w:type="paragraph" w:customStyle="1" w:styleId="CharCharCharChar">
    <w:name w:val="Char Char Char Char"/>
    <w:basedOn w:val="Normal"/>
    <w:rsid w:val="003F5785"/>
    <w:pPr>
      <w:spacing w:after="160" w:line="240" w:lineRule="exact"/>
    </w:pPr>
    <w:rPr>
      <w:rFonts w:ascii="Verdana" w:hAnsi="Verdana" w:cs="Times New Roman"/>
      <w:sz w:val="20"/>
      <w:lang w:val="en-GB"/>
    </w:rPr>
  </w:style>
  <w:style w:type="character" w:customStyle="1" w:styleId="hps">
    <w:name w:val="hps"/>
    <w:basedOn w:val="DefaultParagraphFont"/>
    <w:rsid w:val="003F5785"/>
  </w:style>
  <w:style w:type="character" w:styleId="PageNumber">
    <w:name w:val="page number"/>
    <w:basedOn w:val="DefaultParagraphFont"/>
    <w:rsid w:val="003F5785"/>
  </w:style>
  <w:style w:type="paragraph" w:customStyle="1" w:styleId="1">
    <w:name w:val="1"/>
    <w:basedOn w:val="Normal"/>
    <w:rsid w:val="003F5785"/>
    <w:pPr>
      <w:spacing w:after="160" w:line="240" w:lineRule="exact"/>
    </w:pPr>
    <w:rPr>
      <w:rFonts w:ascii="Verdana" w:hAnsi="Verdana" w:cs="Times New Roman"/>
      <w:sz w:val="20"/>
      <w:lang w:val="en-GB"/>
    </w:rPr>
  </w:style>
  <w:style w:type="paragraph" w:customStyle="1" w:styleId="NormalArial">
    <w:name w:val="Normal + Arial"/>
    <w:aliases w:val="10 pt"/>
    <w:basedOn w:val="ListParagraph"/>
    <w:rsid w:val="003F5785"/>
    <w:pPr>
      <w:ind w:left="-28"/>
    </w:pPr>
    <w:rPr>
      <w:rFonts w:ascii="Arial" w:eastAsia="MS Mincho" w:hAnsi="Arial"/>
      <w:bCs/>
      <w:snapToGrid/>
      <w:sz w:val="20"/>
      <w:szCs w:val="20"/>
      <w:lang w:eastAsia="ja-JP"/>
    </w:rPr>
  </w:style>
  <w:style w:type="paragraph" w:customStyle="1" w:styleId="Normal6">
    <w:name w:val="Normal+6"/>
    <w:basedOn w:val="Normal"/>
    <w:next w:val="Normal"/>
    <w:rsid w:val="003F5785"/>
    <w:pPr>
      <w:autoSpaceDE w:val="0"/>
      <w:autoSpaceDN w:val="0"/>
      <w:adjustRightInd w:val="0"/>
    </w:pPr>
    <w:rPr>
      <w:rFonts w:cs="Times New Roman"/>
      <w:sz w:val="24"/>
      <w:szCs w:val="24"/>
    </w:rPr>
  </w:style>
  <w:style w:type="character" w:customStyle="1" w:styleId="paracolourtext1">
    <w:name w:val="paracolourtext1"/>
    <w:rsid w:val="003F5785"/>
    <w:rPr>
      <w:b w:val="0"/>
      <w:bCs w:val="0"/>
      <w:i w:val="0"/>
      <w:iCs w:val="0"/>
      <w:color w:val="800000"/>
      <w:sz w:val="20"/>
      <w:szCs w:val="20"/>
    </w:rPr>
  </w:style>
  <w:style w:type="paragraph" w:customStyle="1" w:styleId="Body">
    <w:name w:val="Body"/>
    <w:rsid w:val="003F5785"/>
    <w:rPr>
      <w:rFonts w:ascii="Helvetica" w:eastAsia="ヒラギノ角ゴ Pro W3" w:hAnsi="Helvetica" w:cs="Angsana New"/>
      <w:color w:val="000000"/>
      <w:sz w:val="24"/>
      <w:lang w:bidi="th-TH"/>
    </w:rPr>
  </w:style>
  <w:style w:type="paragraph" w:customStyle="1" w:styleId="tes1">
    <w:name w:val="tes1"/>
    <w:basedOn w:val="Normal"/>
    <w:rsid w:val="003F5785"/>
    <w:pPr>
      <w:suppressAutoHyphens/>
      <w:ind w:left="1134" w:right="2195"/>
      <w:jc w:val="both"/>
    </w:pPr>
    <w:rPr>
      <w:rFonts w:ascii="Times New Roman" w:hAnsi="Times New Roman" w:cs="Times New Roman"/>
      <w:b/>
      <w:spacing w:val="4"/>
      <w:w w:val="103"/>
      <w:kern w:val="14"/>
      <w:sz w:val="20"/>
      <w:lang w:val="en-GB"/>
    </w:rPr>
  </w:style>
  <w:style w:type="paragraph" w:customStyle="1" w:styleId="Style10">
    <w:name w:val="Style10"/>
    <w:basedOn w:val="Normal"/>
    <w:autoRedefine/>
    <w:rsid w:val="003F5785"/>
    <w:pPr>
      <w:tabs>
        <w:tab w:val="left" w:pos="340"/>
        <w:tab w:val="left" w:pos="680"/>
        <w:tab w:val="left" w:pos="1021"/>
        <w:tab w:val="left" w:pos="1361"/>
      </w:tabs>
      <w:suppressAutoHyphens/>
      <w:jc w:val="both"/>
    </w:pPr>
    <w:rPr>
      <w:rFonts w:ascii="Times New Roman" w:hAnsi="Times New Roman" w:cs="Times New Roman"/>
      <w:snapToGrid w:val="0"/>
      <w:sz w:val="20"/>
    </w:rPr>
  </w:style>
  <w:style w:type="paragraph" w:customStyle="1" w:styleId="Style11">
    <w:name w:val="Style11"/>
    <w:basedOn w:val="FootnoteText"/>
    <w:autoRedefine/>
    <w:rsid w:val="003F5785"/>
    <w:pPr>
      <w:suppressAutoHyphens/>
      <w:bidi w:val="0"/>
      <w:spacing w:line="240" w:lineRule="auto"/>
      <w:ind w:firstLine="340"/>
      <w:jc w:val="both"/>
    </w:pPr>
    <w:rPr>
      <w:rFonts w:ascii="Times New Roman" w:hAnsi="Times New Roman" w:cs="Times New Roman"/>
      <w:snapToGrid w:val="0"/>
      <w:sz w:val="16"/>
      <w:szCs w:val="20"/>
    </w:rPr>
  </w:style>
  <w:style w:type="paragraph" w:styleId="Title">
    <w:name w:val="Title"/>
    <w:basedOn w:val="Normal"/>
    <w:link w:val="TitleChar"/>
    <w:qFormat/>
    <w:rsid w:val="003F5785"/>
    <w:pPr>
      <w:jc w:val="center"/>
    </w:pPr>
    <w:rPr>
      <w:rFonts w:ascii="Times New Roman" w:hAnsi="Times New Roman" w:cs="Times New Roman"/>
      <w:b/>
      <w:sz w:val="24"/>
    </w:rPr>
  </w:style>
  <w:style w:type="character" w:customStyle="1" w:styleId="TitleChar">
    <w:name w:val="Title Char"/>
    <w:basedOn w:val="DefaultParagraphFont"/>
    <w:link w:val="Title"/>
    <w:rsid w:val="003F5785"/>
    <w:rPr>
      <w:b/>
      <w:sz w:val="24"/>
    </w:rPr>
  </w:style>
  <w:style w:type="paragraph" w:styleId="Subtitle">
    <w:name w:val="Subtitle"/>
    <w:basedOn w:val="Normal"/>
    <w:link w:val="SubtitleChar"/>
    <w:qFormat/>
    <w:rsid w:val="003F5785"/>
    <w:pPr>
      <w:jc w:val="center"/>
    </w:pPr>
    <w:rPr>
      <w:rFonts w:ascii="Times New Roman" w:hAnsi="Times New Roman" w:cs="Times New Roman"/>
      <w:b/>
      <w:caps/>
      <w:color w:val="0000FF"/>
      <w:sz w:val="28"/>
    </w:rPr>
  </w:style>
  <w:style w:type="character" w:customStyle="1" w:styleId="SubtitleChar">
    <w:name w:val="Subtitle Char"/>
    <w:basedOn w:val="DefaultParagraphFont"/>
    <w:link w:val="Subtitle"/>
    <w:rsid w:val="003F5785"/>
    <w:rPr>
      <w:b/>
      <w:caps/>
      <w:color w:val="0000FF"/>
      <w:sz w:val="28"/>
    </w:rPr>
  </w:style>
  <w:style w:type="paragraph" w:styleId="BodyTextIndent2">
    <w:name w:val="Body Text Indent 2"/>
    <w:basedOn w:val="Normal"/>
    <w:link w:val="BodyTextIndent2Char"/>
    <w:rsid w:val="003F5785"/>
    <w:pPr>
      <w:tabs>
        <w:tab w:val="left" w:pos="714"/>
      </w:tabs>
      <w:spacing w:after="100"/>
      <w:ind w:hanging="6"/>
      <w:jc w:val="both"/>
    </w:pPr>
    <w:rPr>
      <w:rFonts w:cs="Times New Roman"/>
      <w:snapToGrid w:val="0"/>
      <w:color w:val="000000"/>
      <w:sz w:val="20"/>
    </w:rPr>
  </w:style>
  <w:style w:type="character" w:customStyle="1" w:styleId="BodyTextIndent2Char">
    <w:name w:val="Body Text Indent 2 Char"/>
    <w:basedOn w:val="DefaultParagraphFont"/>
    <w:link w:val="BodyTextIndent2"/>
    <w:rsid w:val="003F5785"/>
    <w:rPr>
      <w:rFonts w:ascii="Arial" w:hAnsi="Arial"/>
      <w:snapToGrid w:val="0"/>
      <w:color w:val="000000"/>
    </w:rPr>
  </w:style>
  <w:style w:type="paragraph" w:customStyle="1" w:styleId="3029-Titrechapitre">
    <w:name w:val="3029-Titre chapitre"/>
    <w:basedOn w:val="Heading1"/>
    <w:rsid w:val="003F5785"/>
    <w:pPr>
      <w:bidi w:val="0"/>
      <w:spacing w:before="0" w:after="0" w:line="240" w:lineRule="auto"/>
    </w:pPr>
    <w:rPr>
      <w:rFonts w:ascii="Arial Black" w:eastAsia="Times" w:hAnsi="Arial Black" w:cs="Times New Roman"/>
      <w:bCs w:val="0"/>
      <w:color w:val="000080"/>
      <w:sz w:val="30"/>
      <w:szCs w:val="20"/>
      <w:lang w:val="fr-FR"/>
    </w:rPr>
  </w:style>
  <w:style w:type="character" w:customStyle="1" w:styleId="underline">
    <w:name w:val="underline"/>
    <w:rsid w:val="003F5785"/>
    <w:rPr>
      <w:u w:val="single"/>
    </w:rPr>
  </w:style>
  <w:style w:type="paragraph" w:customStyle="1" w:styleId="zanxhead">
    <w:name w:val="zanxhead"/>
    <w:basedOn w:val="Normal"/>
    <w:rsid w:val="003F5785"/>
    <w:pPr>
      <w:spacing w:before="200"/>
    </w:pPr>
    <w:rPr>
      <w:rFonts w:ascii="Times New Roman" w:hAnsi="Times New Roman" w:cs="Times New Roman"/>
      <w:b/>
      <w:color w:val="0000FF"/>
      <w:sz w:val="24"/>
    </w:rPr>
  </w:style>
  <w:style w:type="character" w:styleId="Emphasis">
    <w:name w:val="Emphasis"/>
    <w:uiPriority w:val="20"/>
    <w:qFormat/>
    <w:rsid w:val="003F5785"/>
    <w:rPr>
      <w:i/>
      <w:iCs/>
    </w:rPr>
  </w:style>
  <w:style w:type="character" w:styleId="Strong">
    <w:name w:val="Strong"/>
    <w:qFormat/>
    <w:rsid w:val="003F5785"/>
    <w:rPr>
      <w:b/>
      <w:bCs/>
    </w:rPr>
  </w:style>
  <w:style w:type="paragraph" w:customStyle="1" w:styleId="preparedby">
    <w:name w:val="prepared by"/>
    <w:basedOn w:val="Normal"/>
    <w:next w:val="Normal"/>
    <w:rsid w:val="003F5785"/>
    <w:pPr>
      <w:spacing w:before="120" w:after="480" w:line="260" w:lineRule="atLeast"/>
      <w:ind w:left="1021"/>
      <w:contextualSpacing/>
    </w:pPr>
    <w:rPr>
      <w:rFonts w:cs="Times New Roman"/>
      <w:i/>
      <w:sz w:val="20"/>
    </w:rPr>
  </w:style>
  <w:style w:type="paragraph" w:customStyle="1" w:styleId="Documenttitle">
    <w:name w:val="Document title"/>
    <w:basedOn w:val="Normal"/>
    <w:next w:val="preparedby"/>
    <w:rsid w:val="003F5785"/>
    <w:pPr>
      <w:spacing w:before="840" w:line="336" w:lineRule="exact"/>
      <w:ind w:left="1021"/>
      <w:contextualSpacing/>
    </w:pPr>
    <w:rPr>
      <w:rFonts w:cs="Times New Roman"/>
      <w:sz w:val="24"/>
    </w:rPr>
  </w:style>
  <w:style w:type="paragraph" w:customStyle="1" w:styleId="MeetinglanguageDate">
    <w:name w:val="Meeting language &amp; Date"/>
    <w:basedOn w:val="Normal"/>
    <w:next w:val="Meetingtitle"/>
    <w:rsid w:val="003F5785"/>
    <w:pPr>
      <w:spacing w:after="1680" w:line="160" w:lineRule="exact"/>
      <w:ind w:left="1021"/>
      <w:contextualSpacing/>
      <w:jc w:val="right"/>
    </w:pPr>
    <w:rPr>
      <w:rFonts w:ascii="Arial Black" w:hAnsi="Arial Black" w:cs="Times New Roman"/>
      <w:b/>
      <w:caps/>
      <w:sz w:val="15"/>
    </w:rPr>
  </w:style>
  <w:style w:type="paragraph" w:customStyle="1" w:styleId="Meetingtitle">
    <w:name w:val="Meeting title"/>
    <w:basedOn w:val="Normal"/>
    <w:next w:val="Sessiontitle"/>
    <w:rsid w:val="003F5785"/>
    <w:pPr>
      <w:spacing w:line="336" w:lineRule="exact"/>
      <w:ind w:left="1021"/>
    </w:pPr>
    <w:rPr>
      <w:rFonts w:cs="Times New Roman"/>
      <w:b/>
      <w:sz w:val="28"/>
    </w:rPr>
  </w:style>
  <w:style w:type="paragraph" w:customStyle="1" w:styleId="Sessiontitle">
    <w:name w:val="Session title"/>
    <w:basedOn w:val="Meetingtitle"/>
    <w:next w:val="Meetingplacedate"/>
    <w:rsid w:val="003F5785"/>
    <w:pPr>
      <w:spacing w:before="480"/>
      <w:contextualSpacing/>
    </w:pPr>
    <w:rPr>
      <w:sz w:val="24"/>
    </w:rPr>
  </w:style>
  <w:style w:type="paragraph" w:customStyle="1" w:styleId="Meetingplacedate">
    <w:name w:val="Meeting place &amp; date"/>
    <w:basedOn w:val="Sessiontitle"/>
    <w:next w:val="Documenttitle"/>
    <w:rsid w:val="003F5785"/>
    <w:pPr>
      <w:spacing w:before="0"/>
      <w:contextualSpacing w:val="0"/>
    </w:pPr>
  </w:style>
  <w:style w:type="paragraph" w:customStyle="1" w:styleId="Language">
    <w:name w:val="Language"/>
    <w:basedOn w:val="Normal"/>
    <w:next w:val="Normal"/>
    <w:rsid w:val="003F5785"/>
    <w:pPr>
      <w:spacing w:after="120" w:line="340" w:lineRule="atLeast"/>
      <w:ind w:left="1021"/>
      <w:contextualSpacing/>
      <w:jc w:val="right"/>
    </w:pPr>
    <w:rPr>
      <w:rFonts w:cs="Times New Roman"/>
      <w:b/>
      <w:caps/>
      <w:sz w:val="40"/>
    </w:rPr>
  </w:style>
  <w:style w:type="paragraph" w:customStyle="1" w:styleId="MeetingCode">
    <w:name w:val="Meeting Code"/>
    <w:basedOn w:val="MeetinglanguageDate"/>
    <w:rsid w:val="003F5785"/>
    <w:pPr>
      <w:spacing w:before="1800" w:after="0"/>
    </w:pPr>
  </w:style>
  <w:style w:type="paragraph" w:customStyle="1" w:styleId="CarCarCar">
    <w:name w:val="Car Car Car"/>
    <w:basedOn w:val="Normal"/>
    <w:rsid w:val="003F5785"/>
    <w:pPr>
      <w:spacing w:after="160" w:line="240" w:lineRule="exact"/>
    </w:pPr>
    <w:rPr>
      <w:rFonts w:ascii="Verdana" w:eastAsia="PMingLiU" w:hAnsi="Verdana" w:cs="Times New Roman"/>
      <w:sz w:val="20"/>
    </w:rPr>
  </w:style>
  <w:style w:type="paragraph" w:customStyle="1" w:styleId="Paragraphedeliste">
    <w:name w:val="Paragraphe de liste"/>
    <w:autoRedefine/>
    <w:rsid w:val="003F5785"/>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3F5785"/>
    <w:pPr>
      <w:numPr>
        <w:numId w:val="18"/>
      </w:numPr>
    </w:pPr>
    <w:rPr>
      <w:rFonts w:ascii="Times New Roman" w:hAnsi="Times New Roman" w:cs="Times New Roman"/>
      <w:sz w:val="24"/>
    </w:rPr>
  </w:style>
  <w:style w:type="character" w:styleId="FollowedHyperlink">
    <w:name w:val="FollowedHyperlink"/>
    <w:rsid w:val="003F5785"/>
    <w:rPr>
      <w:color w:val="606420"/>
      <w:u w:val="single"/>
    </w:rPr>
  </w:style>
  <w:style w:type="paragraph" w:customStyle="1" w:styleId="ONUMFS">
    <w:name w:val="ONUM FS"/>
    <w:basedOn w:val="BodyText"/>
    <w:rsid w:val="003F5785"/>
    <w:pPr>
      <w:numPr>
        <w:numId w:val="19"/>
      </w:numPr>
    </w:pPr>
    <w:rPr>
      <w:rFonts w:ascii="Times New Roman" w:hAnsi="Times New Roman" w:cs="Times New Roman"/>
      <w:sz w:val="24"/>
    </w:rPr>
  </w:style>
  <w:style w:type="character" w:customStyle="1" w:styleId="SalutationChar">
    <w:name w:val="Salutation Char"/>
    <w:basedOn w:val="DefaultParagraphFont"/>
    <w:link w:val="Salutation"/>
    <w:semiHidden/>
    <w:rsid w:val="003F5785"/>
    <w:rPr>
      <w:rFonts w:ascii="Arial" w:hAnsi="Arial" w:cs="Arial"/>
      <w:sz w:val="22"/>
    </w:rPr>
  </w:style>
  <w:style w:type="character" w:customStyle="1" w:styleId="SignatureChar">
    <w:name w:val="Signature Char"/>
    <w:basedOn w:val="DefaultParagraphFont"/>
    <w:link w:val="Signature"/>
    <w:semiHidden/>
    <w:rsid w:val="003F5785"/>
    <w:rPr>
      <w:rFonts w:ascii="Arial" w:hAnsi="Arial" w:cs="Arial"/>
      <w:sz w:val="22"/>
    </w:rPr>
  </w:style>
  <w:style w:type="character" w:customStyle="1" w:styleId="EndnoteTextChar">
    <w:name w:val="Endnote Text Char"/>
    <w:basedOn w:val="DefaultParagraphFont"/>
    <w:link w:val="EndnoteText"/>
    <w:semiHidden/>
    <w:rsid w:val="003F5785"/>
    <w:rPr>
      <w:rFonts w:ascii="Arial" w:hAnsi="Arial" w:cs="Arial"/>
      <w:sz w:val="18"/>
    </w:rPr>
  </w:style>
  <w:style w:type="character" w:customStyle="1" w:styleId="Bona">
    <w:name w:val="Bona"/>
    <w:semiHidden/>
    <w:rsid w:val="003F5785"/>
    <w:rPr>
      <w:rFonts w:ascii="Arial" w:hAnsi="Arial" w:cs="Arial"/>
      <w:color w:val="000080"/>
      <w:sz w:val="20"/>
      <w:szCs w:val="20"/>
    </w:rPr>
  </w:style>
  <w:style w:type="character" w:customStyle="1" w:styleId="ONUMEChar">
    <w:name w:val="ONUM E Char"/>
    <w:link w:val="ONUME"/>
    <w:rsid w:val="003F5785"/>
    <w:rPr>
      <w:sz w:val="24"/>
    </w:rPr>
  </w:style>
  <w:style w:type="character" w:customStyle="1" w:styleId="st">
    <w:name w:val="st"/>
    <w:basedOn w:val="DefaultParagraphFont"/>
    <w:rsid w:val="003F5785"/>
  </w:style>
  <w:style w:type="paragraph" w:customStyle="1" w:styleId="Endofdocument-Annex">
    <w:name w:val="[End of document - Annex]"/>
    <w:basedOn w:val="Normal"/>
    <w:rsid w:val="003F5785"/>
    <w:pPr>
      <w:ind w:left="5534"/>
    </w:pPr>
    <w:rPr>
      <w:rFonts w:eastAsia="SimSun"/>
      <w:lang w:eastAsia="zh-CN"/>
    </w:rPr>
  </w:style>
  <w:style w:type="paragraph" w:customStyle="1" w:styleId="ARProgramHeading1">
    <w:name w:val="AR_Program_Heading1"/>
    <w:basedOn w:val="Normal"/>
    <w:next w:val="ARProgramHeading2"/>
    <w:rsid w:val="00760F55"/>
    <w:pPr>
      <w:keepNext/>
      <w:bidi/>
      <w:spacing w:after="120" w:line="340" w:lineRule="exact"/>
      <w:ind w:left="2268" w:hanging="2268"/>
      <w:jc w:val="both"/>
    </w:pPr>
    <w:rPr>
      <w:rFonts w:ascii="Arabic Typesetting" w:hAnsi="Arabic Typesetting" w:cs="Arabic Typesetting"/>
      <w:b/>
      <w:bCs/>
      <w:sz w:val="42"/>
      <w:szCs w:val="42"/>
      <w:lang w:bidi="ar-EG"/>
    </w:rPr>
  </w:style>
  <w:style w:type="paragraph" w:customStyle="1" w:styleId="ARNumbered1">
    <w:name w:val="AR_Numbered1"/>
    <w:basedOn w:val="ARNormal"/>
    <w:qFormat/>
    <w:rsid w:val="00760F55"/>
    <w:rPr>
      <w:lang w:val="fr-CH" w:bidi="ar-SA"/>
    </w:rPr>
  </w:style>
  <w:style w:type="paragraph" w:customStyle="1" w:styleId="StyleHeading3BoldNounderline">
    <w:name w:val="Style Heading 3 + Bold No underline"/>
    <w:basedOn w:val="Heading3"/>
    <w:rsid w:val="007C1BE0"/>
    <w:pPr>
      <w:bidi w:val="0"/>
      <w:spacing w:before="240" w:after="60" w:line="240" w:lineRule="auto"/>
    </w:pPr>
    <w:rPr>
      <w:rFonts w:ascii="Arial" w:eastAsia="SimSun" w:hAnsi="Arial" w:cs="Arial"/>
      <w:bCs/>
      <w:i/>
      <w:sz w:val="22"/>
      <w:szCs w:val="26"/>
      <w:u w:val="none"/>
      <w:lang w:val="en-US"/>
    </w:rPr>
  </w:style>
  <w:style w:type="table" w:customStyle="1" w:styleId="TableGrid1">
    <w:name w:val="Table Grid1"/>
    <w:basedOn w:val="TableNormal"/>
    <w:next w:val="TableGrid"/>
    <w:rsid w:val="00A57BF0"/>
    <w:rPr>
      <w:rFonts w:ascii="Arabic Typesetting" w:eastAsia="Arabic Typesetting" w:hAnsi="Arabic Typesetting" w:cs="Arabic Typesetting"/>
      <w:lang w:eastAsia="ar-EG" w:bidi="ar-E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16D5D"/>
    <w:rPr>
      <w:rFonts w:ascii="Arabic Typesetting" w:eastAsia="Arabic Typesetting" w:hAnsi="Arabic Typesetting" w:cs="Arabic Typesetting"/>
      <w:lang w:eastAsia="ar-EG" w:bidi="ar-E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968CF"/>
    <w:rPr>
      <w:lang w:eastAsia="ar-EG" w:bidi="ar-E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43D1B"/>
  </w:style>
  <w:style w:type="paragraph" w:styleId="TOC4">
    <w:name w:val="toc 4"/>
    <w:basedOn w:val="Normal"/>
    <w:next w:val="Normal"/>
    <w:autoRedefine/>
    <w:uiPriority w:val="39"/>
    <w:unhideWhenUsed/>
    <w:rsid w:val="00343D1B"/>
    <w:pPr>
      <w:ind w:left="400"/>
    </w:pPr>
    <w:rPr>
      <w:rFonts w:ascii="Calibri" w:hAnsi="Calibri" w:cs="Times New Roman"/>
      <w:sz w:val="20"/>
      <w:szCs w:val="24"/>
      <w:lang w:bidi="ar-EG"/>
    </w:rPr>
  </w:style>
  <w:style w:type="paragraph" w:styleId="TOC5">
    <w:name w:val="toc 5"/>
    <w:basedOn w:val="Normal"/>
    <w:next w:val="Normal"/>
    <w:autoRedefine/>
    <w:uiPriority w:val="39"/>
    <w:unhideWhenUsed/>
    <w:rsid w:val="00343D1B"/>
    <w:pPr>
      <w:ind w:left="600"/>
    </w:pPr>
    <w:rPr>
      <w:rFonts w:ascii="Calibri" w:hAnsi="Calibri" w:cs="Times New Roman"/>
      <w:sz w:val="20"/>
      <w:szCs w:val="24"/>
      <w:lang w:bidi="ar-EG"/>
    </w:rPr>
  </w:style>
  <w:style w:type="paragraph" w:styleId="TOC6">
    <w:name w:val="toc 6"/>
    <w:basedOn w:val="Normal"/>
    <w:next w:val="Normal"/>
    <w:autoRedefine/>
    <w:uiPriority w:val="39"/>
    <w:unhideWhenUsed/>
    <w:rsid w:val="00343D1B"/>
    <w:pPr>
      <w:ind w:left="800"/>
    </w:pPr>
    <w:rPr>
      <w:rFonts w:ascii="Calibri" w:hAnsi="Calibri" w:cs="Times New Roman"/>
      <w:sz w:val="20"/>
      <w:szCs w:val="24"/>
      <w:lang w:bidi="ar-EG"/>
    </w:rPr>
  </w:style>
  <w:style w:type="paragraph" w:styleId="TOC7">
    <w:name w:val="toc 7"/>
    <w:basedOn w:val="Normal"/>
    <w:next w:val="Normal"/>
    <w:autoRedefine/>
    <w:uiPriority w:val="39"/>
    <w:unhideWhenUsed/>
    <w:rsid w:val="00343D1B"/>
    <w:pPr>
      <w:ind w:left="1000"/>
    </w:pPr>
    <w:rPr>
      <w:rFonts w:ascii="Calibri" w:hAnsi="Calibri" w:cs="Times New Roman"/>
      <w:sz w:val="20"/>
      <w:szCs w:val="24"/>
      <w:lang w:bidi="ar-EG"/>
    </w:rPr>
  </w:style>
  <w:style w:type="paragraph" w:styleId="TOC8">
    <w:name w:val="toc 8"/>
    <w:basedOn w:val="Normal"/>
    <w:next w:val="Normal"/>
    <w:autoRedefine/>
    <w:uiPriority w:val="39"/>
    <w:unhideWhenUsed/>
    <w:rsid w:val="00343D1B"/>
    <w:pPr>
      <w:tabs>
        <w:tab w:val="left" w:pos="2551"/>
        <w:tab w:val="right" w:leader="dot" w:pos="9345"/>
      </w:tabs>
      <w:bidi/>
      <w:spacing w:after="60" w:line="280" w:lineRule="exact"/>
      <w:ind w:left="283"/>
    </w:pPr>
    <w:rPr>
      <w:rFonts w:ascii="Arabic Typesetting" w:hAnsi="Arabic Typesetting" w:cs="Arabic Typesetting"/>
      <w:b/>
      <w:bCs/>
      <w:caps/>
      <w:noProof/>
      <w:sz w:val="28"/>
      <w:szCs w:val="28"/>
      <w:lang w:bidi="ar-EG"/>
    </w:rPr>
  </w:style>
  <w:style w:type="paragraph" w:styleId="TOC9">
    <w:name w:val="toc 9"/>
    <w:basedOn w:val="Normal"/>
    <w:next w:val="Normal"/>
    <w:autoRedefine/>
    <w:uiPriority w:val="39"/>
    <w:unhideWhenUsed/>
    <w:rsid w:val="00343D1B"/>
    <w:pPr>
      <w:ind w:left="1400"/>
    </w:pPr>
    <w:rPr>
      <w:rFonts w:ascii="Calibri" w:hAnsi="Calibri" w:cs="Times New Roman"/>
      <w:sz w:val="20"/>
      <w:szCs w:val="24"/>
      <w:lang w:bidi="ar-EG"/>
    </w:rPr>
  </w:style>
  <w:style w:type="paragraph" w:customStyle="1" w:styleId="ARHeading1">
    <w:name w:val="AR_Heading1"/>
    <w:basedOn w:val="Normal"/>
    <w:next w:val="ARNormal"/>
    <w:rsid w:val="00343D1B"/>
    <w:pPr>
      <w:keepNext/>
      <w:bidi/>
      <w:spacing w:after="240" w:line="320" w:lineRule="exact"/>
    </w:pPr>
    <w:rPr>
      <w:rFonts w:ascii="Arabic Typesetting" w:hAnsi="Arabic Typesetting" w:cs="Arabic Typesetting"/>
      <w:b/>
      <w:bCs/>
      <w:sz w:val="38"/>
      <w:szCs w:val="38"/>
      <w:lang w:bidi="ar-EG"/>
    </w:rPr>
  </w:style>
  <w:style w:type="paragraph" w:customStyle="1" w:styleId="ARHeading2">
    <w:name w:val="AR_Heading2"/>
    <w:basedOn w:val="Normal"/>
    <w:next w:val="ARNormal"/>
    <w:qFormat/>
    <w:rsid w:val="00343D1B"/>
    <w:pPr>
      <w:keepNext/>
      <w:bidi/>
      <w:spacing w:after="120" w:line="340" w:lineRule="exact"/>
      <w:jc w:val="both"/>
    </w:pPr>
    <w:rPr>
      <w:rFonts w:ascii="Arabic Typesetting" w:hAnsi="Arabic Typesetting" w:cs="Arabic Typesetting"/>
      <w:b/>
      <w:bCs/>
      <w:sz w:val="34"/>
      <w:szCs w:val="34"/>
      <w:lang w:bidi="ar-EG"/>
    </w:rPr>
  </w:style>
  <w:style w:type="paragraph" w:customStyle="1" w:styleId="ARHeading3">
    <w:name w:val="AR_Heading3"/>
    <w:basedOn w:val="ARHeading2"/>
    <w:next w:val="ARNormal"/>
    <w:qFormat/>
    <w:rsid w:val="00343D1B"/>
    <w:rPr>
      <w:b w:val="0"/>
      <w:bCs w:val="0"/>
      <w:u w:val="single"/>
    </w:rPr>
  </w:style>
  <w:style w:type="paragraph" w:customStyle="1" w:styleId="ARSGTableText">
    <w:name w:val="AR_SG_Table_Text"/>
    <w:basedOn w:val="Normal"/>
    <w:rsid w:val="00343D1B"/>
    <w:pPr>
      <w:bidi/>
      <w:spacing w:before="60" w:after="60" w:line="280" w:lineRule="exact"/>
    </w:pPr>
    <w:rPr>
      <w:rFonts w:ascii="Arabic Typesetting" w:hAnsi="Arabic Typesetting" w:cs="Arabic Typesetting"/>
      <w:sz w:val="30"/>
      <w:szCs w:val="30"/>
      <w:lang w:bidi="ar-EG"/>
    </w:rPr>
  </w:style>
  <w:style w:type="paragraph" w:customStyle="1" w:styleId="ARSGTableHeading">
    <w:name w:val="AR_SG_Table_Heading"/>
    <w:basedOn w:val="Normal"/>
    <w:rsid w:val="00343D1B"/>
    <w:pPr>
      <w:bidi/>
      <w:spacing w:before="60" w:after="60" w:line="280" w:lineRule="exact"/>
      <w:jc w:val="center"/>
    </w:pPr>
    <w:rPr>
      <w:rFonts w:ascii="Arabic Typesetting" w:hAnsi="Arabic Typesetting" w:cs="Arabic Typesetting"/>
      <w:b/>
      <w:bCs/>
      <w:sz w:val="30"/>
      <w:szCs w:val="30"/>
      <w:lang w:bidi="ar-EG"/>
    </w:rPr>
  </w:style>
  <w:style w:type="paragraph" w:customStyle="1" w:styleId="ARNumbered11">
    <w:name w:val="AR_Numbered1.1"/>
    <w:basedOn w:val="ARNormal"/>
    <w:qFormat/>
    <w:rsid w:val="00343D1B"/>
    <w:pPr>
      <w:numPr>
        <w:numId w:val="53"/>
      </w:numPr>
    </w:pPr>
    <w:rPr>
      <w:lang w:val="fr-CH" w:bidi="ar-SA"/>
    </w:rPr>
  </w:style>
  <w:style w:type="paragraph" w:customStyle="1" w:styleId="ARSGHeading">
    <w:name w:val="AR_SG_Heading"/>
    <w:basedOn w:val="Normal"/>
    <w:rsid w:val="00343D1B"/>
    <w:pPr>
      <w:bidi/>
      <w:spacing w:after="120" w:line="340" w:lineRule="exact"/>
      <w:jc w:val="center"/>
    </w:pPr>
    <w:rPr>
      <w:rFonts w:ascii="Arabic Typesetting" w:hAnsi="Arabic Typesetting" w:cs="Arabic Typesetting"/>
      <w:b/>
      <w:bCs/>
      <w:sz w:val="42"/>
      <w:szCs w:val="42"/>
      <w:lang w:bidi="ar-EG"/>
    </w:rPr>
  </w:style>
  <w:style w:type="paragraph" w:customStyle="1" w:styleId="ARNumbered117">
    <w:name w:val="AR_Numbered1.17"/>
    <w:basedOn w:val="ARNormal"/>
    <w:qFormat/>
    <w:rsid w:val="00343D1B"/>
    <w:rPr>
      <w:sz w:val="38"/>
      <w:szCs w:val="38"/>
      <w:lang w:val="fr-CH" w:bidi="ar-SA"/>
    </w:rPr>
  </w:style>
  <w:style w:type="paragraph" w:customStyle="1" w:styleId="ARNumbered113">
    <w:name w:val="AR_Numbered.1.13"/>
    <w:basedOn w:val="Normal"/>
    <w:rsid w:val="00343D1B"/>
    <w:pPr>
      <w:bidi/>
      <w:ind w:left="360" w:hanging="360"/>
    </w:pPr>
    <w:rPr>
      <w:rFonts w:ascii="Times New Roman" w:hAnsi="Times New Roman" w:cs="Traditional Arabic"/>
      <w:sz w:val="20"/>
      <w:szCs w:val="24"/>
      <w:lang w:bidi="ar-EG"/>
    </w:rPr>
  </w:style>
  <w:style w:type="paragraph" w:customStyle="1" w:styleId="StyleARNumbered11517pt">
    <w:name w:val="Style AR_Numbered1.15 + 17 pt"/>
    <w:basedOn w:val="ARNumbered117"/>
    <w:rsid w:val="00343D1B"/>
    <w:rPr>
      <w:sz w:val="34"/>
      <w:szCs w:val="34"/>
    </w:rPr>
  </w:style>
  <w:style w:type="paragraph" w:customStyle="1" w:styleId="ARNumbered116">
    <w:name w:val="AR_Numbered1.16"/>
    <w:basedOn w:val="Normal"/>
    <w:rsid w:val="00343D1B"/>
    <w:pPr>
      <w:bidi/>
    </w:pPr>
    <w:rPr>
      <w:rFonts w:ascii="Times New Roman" w:hAnsi="Times New Roman" w:cs="Traditional Arabic"/>
      <w:sz w:val="20"/>
      <w:szCs w:val="24"/>
      <w:lang w:bidi="ar-EG"/>
    </w:rPr>
  </w:style>
  <w:style w:type="paragraph" w:customStyle="1" w:styleId="NormalAR">
    <w:name w:val="Normal AR"/>
    <w:basedOn w:val="Normal"/>
    <w:rsid w:val="00343D1B"/>
    <w:pPr>
      <w:bidi/>
      <w:spacing w:after="120" w:line="340" w:lineRule="exact"/>
      <w:ind w:left="1021"/>
    </w:pPr>
    <w:rPr>
      <w:rFonts w:ascii="Arabic Typesetting" w:hAnsi="Arabic Typesetting" w:cs="Arabic Typesetting"/>
      <w:sz w:val="34"/>
      <w:szCs w:val="34"/>
      <w:lang w:bidi="ar-EG"/>
    </w:rPr>
  </w:style>
  <w:style w:type="paragraph" w:customStyle="1" w:styleId="FootnoteTextAR">
    <w:name w:val="Footnote Text AR"/>
    <w:basedOn w:val="NormalAR"/>
    <w:rsid w:val="00343D1B"/>
    <w:pPr>
      <w:spacing w:after="60" w:line="280" w:lineRule="exact"/>
    </w:pPr>
    <w:rPr>
      <w:sz w:val="28"/>
      <w:szCs w:val="28"/>
    </w:rPr>
  </w:style>
  <w:style w:type="paragraph" w:customStyle="1" w:styleId="DecisionParagraphAR">
    <w:name w:val="Decision Paragraph AR"/>
    <w:basedOn w:val="NormalAR"/>
    <w:rsid w:val="00343D1B"/>
    <w:pPr>
      <w:ind w:left="5534"/>
    </w:pPr>
    <w:rPr>
      <w:i/>
      <w:iCs/>
    </w:rPr>
  </w:style>
  <w:style w:type="paragraph" w:customStyle="1" w:styleId="EndofDocument0">
    <w:name w:val="End of Document"/>
    <w:basedOn w:val="DecisionParagraphAR"/>
    <w:rsid w:val="00343D1B"/>
    <w:rPr>
      <w:i w:val="0"/>
      <w:iCs w:val="0"/>
      <w:lang w:bidi="ar-SA"/>
    </w:rPr>
  </w:style>
  <w:style w:type="paragraph" w:customStyle="1" w:styleId="SessionTitleAR">
    <w:name w:val="Session Title AR"/>
    <w:basedOn w:val="NormalAR"/>
    <w:next w:val="MeetingDatePlace"/>
    <w:rsid w:val="00343D1B"/>
    <w:pPr>
      <w:spacing w:after="0"/>
    </w:pPr>
    <w:rPr>
      <w:rFonts w:ascii="Arial Black" w:hAnsi="Arial Black" w:cs="PT Bold Heading"/>
      <w:sz w:val="28"/>
      <w:szCs w:val="28"/>
      <w:lang w:bidi="ar-SA"/>
    </w:rPr>
  </w:style>
  <w:style w:type="paragraph" w:customStyle="1" w:styleId="MeetingTitleAR0">
    <w:name w:val="Meeting Title AR"/>
    <w:basedOn w:val="NormalAR"/>
    <w:next w:val="SessionTitleAR"/>
    <w:rsid w:val="00343D1B"/>
    <w:pPr>
      <w:spacing w:after="360" w:line="360" w:lineRule="exact"/>
    </w:pPr>
    <w:rPr>
      <w:rFonts w:ascii="Arial Black" w:hAnsi="Arial Black" w:cs="PT Bold Heading"/>
      <w:sz w:val="28"/>
      <w:szCs w:val="28"/>
      <w:lang w:bidi="ar-SA"/>
    </w:rPr>
  </w:style>
  <w:style w:type="paragraph" w:customStyle="1" w:styleId="MeetingDatePlace">
    <w:name w:val="Meeting Date &amp; Place"/>
    <w:basedOn w:val="NormalAR"/>
    <w:next w:val="DocumentTitleAR0"/>
    <w:rsid w:val="00343D1B"/>
    <w:pPr>
      <w:spacing w:after="0"/>
    </w:pPr>
    <w:rPr>
      <w:b/>
      <w:bCs/>
      <w:lang w:bidi="ar-SA"/>
    </w:rPr>
  </w:style>
  <w:style w:type="paragraph" w:customStyle="1" w:styleId="DocumentTitleAR0">
    <w:name w:val="Document Title AR"/>
    <w:basedOn w:val="NormalAR"/>
    <w:next w:val="preparedbyAR0"/>
    <w:rsid w:val="00343D1B"/>
    <w:pPr>
      <w:spacing w:before="1200" w:after="0"/>
    </w:pPr>
    <w:rPr>
      <w:rFonts w:ascii="Arial Black" w:hAnsi="Arial Black" w:cs="PT Bold Heading"/>
      <w:sz w:val="24"/>
      <w:szCs w:val="24"/>
      <w:lang w:bidi="ar-SA"/>
    </w:rPr>
  </w:style>
  <w:style w:type="paragraph" w:customStyle="1" w:styleId="preparedbyAR0">
    <w:name w:val="prepared by AR"/>
    <w:basedOn w:val="NormalAR"/>
    <w:next w:val="NormalAR"/>
    <w:rsid w:val="00343D1B"/>
    <w:pPr>
      <w:spacing w:after="480"/>
    </w:pPr>
    <w:rPr>
      <w:i/>
      <w:iCs/>
      <w:lang w:bidi="ar-SA"/>
    </w:rPr>
  </w:style>
  <w:style w:type="paragraph" w:customStyle="1" w:styleId="DocumentLanguageAR0">
    <w:name w:val="Document Language AR"/>
    <w:basedOn w:val="NormalAR"/>
    <w:next w:val="DocumentDateAR0"/>
    <w:rsid w:val="00343D1B"/>
    <w:pPr>
      <w:spacing w:after="0" w:line="220" w:lineRule="exact"/>
      <w:jc w:val="right"/>
    </w:pPr>
    <w:rPr>
      <w:b/>
      <w:bCs/>
      <w:sz w:val="28"/>
      <w:szCs w:val="28"/>
      <w:lang w:bidi="ar-SA"/>
    </w:rPr>
  </w:style>
  <w:style w:type="paragraph" w:customStyle="1" w:styleId="DocumentCodeAR0">
    <w:name w:val="Document Code AR"/>
    <w:basedOn w:val="NormalAR"/>
    <w:next w:val="DocumentLanguageAR0"/>
    <w:rsid w:val="00343D1B"/>
    <w:pPr>
      <w:spacing w:before="300" w:after="0" w:line="160" w:lineRule="exact"/>
      <w:jc w:val="right"/>
    </w:pPr>
    <w:rPr>
      <w:rFonts w:ascii="Arial Black" w:hAnsi="Arial Black" w:cs="Arial"/>
      <w:bCs/>
      <w:sz w:val="15"/>
      <w:szCs w:val="15"/>
      <w:lang w:bidi="ar-SA"/>
    </w:rPr>
  </w:style>
  <w:style w:type="paragraph" w:customStyle="1" w:styleId="DocumentDateAR0">
    <w:name w:val="Document Date AR"/>
    <w:basedOn w:val="DocumentLanguageAR0"/>
    <w:next w:val="MeetingTitleAR0"/>
    <w:rsid w:val="00343D1B"/>
    <w:pPr>
      <w:spacing w:after="1680"/>
    </w:pPr>
  </w:style>
  <w:style w:type="paragraph" w:customStyle="1" w:styleId="AutomaticparagraphNoAR">
    <w:name w:val="Automatic paragraph No AR"/>
    <w:basedOn w:val="NormalAR"/>
    <w:rsid w:val="00343D1B"/>
    <w:pPr>
      <w:ind w:left="1701" w:hanging="680"/>
    </w:pPr>
    <w:rPr>
      <w:lang w:bidi="ar-SA"/>
    </w:rPr>
  </w:style>
  <w:style w:type="paragraph" w:customStyle="1" w:styleId="language0">
    <w:name w:val="language"/>
    <w:basedOn w:val="Normal"/>
    <w:next w:val="Normal"/>
    <w:autoRedefine/>
    <w:rsid w:val="00343D1B"/>
    <w:pPr>
      <w:framePr w:w="266" w:h="363" w:hSpace="181" w:wrap="notBeside" w:vAnchor="page" w:hAnchor="page" w:x="10774" w:y="568" w:anchorLock="1"/>
      <w:spacing w:after="120" w:line="340" w:lineRule="atLeast"/>
      <w:ind w:right="42"/>
    </w:pPr>
    <w:rPr>
      <w:rFonts w:cs="Times New Roman"/>
      <w:b/>
      <w:caps/>
      <w:sz w:val="40"/>
      <w:lang w:val="pt-BR"/>
    </w:rPr>
  </w:style>
  <w:style w:type="character" w:styleId="EndnoteReference">
    <w:name w:val="endnote reference"/>
    <w:basedOn w:val="DefaultParagraphFont"/>
    <w:unhideWhenUsed/>
    <w:rsid w:val="00343D1B"/>
    <w:rPr>
      <w:vertAlign w:val="superscript"/>
    </w:rPr>
  </w:style>
  <w:style w:type="character" w:customStyle="1" w:styleId="tw4winMark">
    <w:name w:val="tw4winMark"/>
    <w:rsid w:val="00343D1B"/>
    <w:rPr>
      <w:rFonts w:ascii="Courier New" w:hAnsi="Courier New" w:cs="Courier New" w:hint="default"/>
      <w:vanish/>
      <w:webHidden w:val="0"/>
      <w:color w:val="800080"/>
      <w:sz w:val="20"/>
      <w:vertAlign w:val="subscript"/>
      <w:specVanish w:val="0"/>
    </w:rPr>
  </w:style>
  <w:style w:type="character" w:customStyle="1" w:styleId="tw4winError">
    <w:name w:val="tw4winError"/>
    <w:rsid w:val="00343D1B"/>
    <w:rPr>
      <w:rFonts w:ascii="Courier New" w:hAnsi="Courier New" w:cs="Courier New" w:hint="default"/>
      <w:color w:val="00FF00"/>
      <w:sz w:val="40"/>
    </w:rPr>
  </w:style>
  <w:style w:type="character" w:customStyle="1" w:styleId="tw4winTerm">
    <w:name w:val="tw4winTerm"/>
    <w:rsid w:val="00343D1B"/>
    <w:rPr>
      <w:color w:val="0000FF"/>
    </w:rPr>
  </w:style>
  <w:style w:type="character" w:customStyle="1" w:styleId="tw4winPopup">
    <w:name w:val="tw4winPopup"/>
    <w:rsid w:val="00343D1B"/>
    <w:rPr>
      <w:rFonts w:ascii="Courier New" w:hAnsi="Courier New" w:cs="Courier New" w:hint="default"/>
      <w:noProof/>
      <w:color w:val="008000"/>
    </w:rPr>
  </w:style>
  <w:style w:type="character" w:customStyle="1" w:styleId="tw4winJump">
    <w:name w:val="tw4winJump"/>
    <w:rsid w:val="00343D1B"/>
    <w:rPr>
      <w:rFonts w:ascii="Courier New" w:hAnsi="Courier New" w:cs="Courier New" w:hint="default"/>
      <w:noProof/>
      <w:color w:val="008080"/>
    </w:rPr>
  </w:style>
  <w:style w:type="character" w:customStyle="1" w:styleId="tw4winExternal">
    <w:name w:val="tw4winExternal"/>
    <w:rsid w:val="00343D1B"/>
    <w:rPr>
      <w:rFonts w:ascii="Courier New" w:hAnsi="Courier New" w:cs="Courier New" w:hint="default"/>
      <w:noProof/>
      <w:color w:val="808080"/>
    </w:rPr>
  </w:style>
  <w:style w:type="character" w:customStyle="1" w:styleId="tw4winInternal">
    <w:name w:val="tw4winInternal"/>
    <w:rsid w:val="00343D1B"/>
    <w:rPr>
      <w:rFonts w:ascii="Courier New" w:hAnsi="Courier New" w:cs="Courier New" w:hint="default"/>
      <w:noProof/>
      <w:color w:val="FF0000"/>
    </w:rPr>
  </w:style>
  <w:style w:type="character" w:customStyle="1" w:styleId="DONOTTRANSLATE">
    <w:name w:val="DO_NOT_TRANSLATE"/>
    <w:rsid w:val="00343D1B"/>
    <w:rPr>
      <w:rFonts w:ascii="Courier New" w:hAnsi="Courier New" w:cs="Courier New" w:hint="default"/>
      <w:noProof/>
      <w:color w:val="800000"/>
    </w:rPr>
  </w:style>
  <w:style w:type="character" w:customStyle="1" w:styleId="CharChar2">
    <w:name w:val="Char Char2"/>
    <w:locked/>
    <w:rsid w:val="00343D1B"/>
    <w:rPr>
      <w:rFonts w:ascii="Arial Bold" w:hAnsi="Arial Bold" w:hint="default"/>
      <w:b/>
      <w:bCs w:val="0"/>
      <w:caps/>
      <w:sz w:val="28"/>
      <w:lang w:val="en-GB"/>
    </w:rPr>
  </w:style>
  <w:style w:type="character" w:customStyle="1" w:styleId="CharChar1">
    <w:name w:val="Char Char1"/>
    <w:locked/>
    <w:rsid w:val="00343D1B"/>
    <w:rPr>
      <w:rFonts w:ascii="Arial" w:hAnsi="Arial" w:cs="Arial" w:hint="default"/>
      <w:caps/>
      <w:sz w:val="22"/>
      <w:lang w:val="en-US"/>
    </w:rPr>
  </w:style>
  <w:style w:type="character" w:customStyle="1" w:styleId="CharChar">
    <w:name w:val="Char Char"/>
    <w:semiHidden/>
    <w:locked/>
    <w:rsid w:val="00343D1B"/>
    <w:rPr>
      <w:lang w:val="en-US"/>
    </w:rPr>
  </w:style>
  <w:style w:type="character" w:customStyle="1" w:styleId="FootnoteRefAR">
    <w:name w:val="Footnote Ref AR"/>
    <w:rsid w:val="00343D1B"/>
    <w:rPr>
      <w:rFonts w:ascii="Arabic Typesetting" w:hAnsi="Arabic Typesetting" w:cs="Arabic Typesetting" w:hint="default"/>
      <w:sz w:val="34"/>
      <w:szCs w:val="34"/>
      <w:vertAlign w:val="superscript"/>
    </w:rPr>
  </w:style>
  <w:style w:type="table" w:styleId="TableContemporary">
    <w:name w:val="Table Contemporary"/>
    <w:basedOn w:val="TableNormal"/>
    <w:rsid w:val="00343D1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Shading">
    <w:name w:val="Light Shading"/>
    <w:basedOn w:val="TableNormal"/>
    <w:uiPriority w:val="60"/>
    <w:rsid w:val="00343D1B"/>
    <w:rPr>
      <w:color w:val="000000" w:themeColor="text1" w:themeShade="BF"/>
    </w:rPr>
    <w:tblPr>
      <w:tblStyleRowBandSize w:val="1"/>
      <w:tblStyleColBandSize w:val="1"/>
      <w:tblBorders>
        <w:top w:val="single" w:sz="4" w:space="0" w:color="D9D9D9" w:themeColor="background1" w:themeShade="D9"/>
        <w:bottom w:val="single" w:sz="4" w:space="0" w:color="D9D9D9" w:themeColor="background1" w:themeShade="D9"/>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rsid w:val="005063AD"/>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4610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3AAE"/>
    <w:rPr>
      <w:rFonts w:ascii="Arial" w:hAnsi="Arial" w:cs="Arial"/>
      <w:sz w:val="22"/>
    </w:rPr>
  </w:style>
  <w:style w:type="paragraph" w:styleId="Heading1">
    <w:name w:val="heading 1"/>
    <w:basedOn w:val="Normal"/>
    <w:next w:val="NormalParaAR"/>
    <w:link w:val="Heading1Char"/>
    <w:qFormat/>
    <w:rsid w:val="00DB3AAE"/>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link w:val="Heading2Char"/>
    <w:qFormat/>
    <w:rsid w:val="00DB3AAE"/>
    <w:pPr>
      <w:keepNext/>
      <w:bidi/>
      <w:spacing w:before="240" w:after="240" w:line="400" w:lineRule="exact"/>
      <w:outlineLvl w:val="1"/>
    </w:pPr>
    <w:rPr>
      <w:rFonts w:ascii="Arabic Typesetting" w:hAnsi="Arabic Typesetting" w:cs="Arabic Typesetting"/>
      <w:sz w:val="40"/>
      <w:szCs w:val="40"/>
      <w:lang w:val="fr-CH"/>
    </w:rPr>
  </w:style>
  <w:style w:type="paragraph" w:styleId="Heading3">
    <w:name w:val="heading 3"/>
    <w:basedOn w:val="Normal"/>
    <w:next w:val="NormalParaAR"/>
    <w:link w:val="Heading3Char"/>
    <w:qFormat/>
    <w:rsid w:val="00DB3AAE"/>
    <w:pPr>
      <w:keepNext/>
      <w:bidi/>
      <w:spacing w:before="120" w:after="240" w:line="360" w:lineRule="exact"/>
      <w:outlineLvl w:val="2"/>
    </w:pPr>
    <w:rPr>
      <w:rFonts w:ascii="Arabic Typesetting" w:hAnsi="Arabic Typesetting" w:cs="Arabic Typesetting"/>
      <w:sz w:val="36"/>
      <w:szCs w:val="36"/>
      <w:u w:val="single"/>
      <w:lang w:val="fr-CH"/>
    </w:rPr>
  </w:style>
  <w:style w:type="paragraph" w:styleId="Heading4">
    <w:name w:val="heading 4"/>
    <w:basedOn w:val="Normal"/>
    <w:next w:val="NormalParaAR"/>
    <w:link w:val="Heading4Char"/>
    <w:qFormat/>
    <w:rsid w:val="00DB3AAE"/>
    <w:pPr>
      <w:keepNext/>
      <w:bidi/>
      <w:spacing w:before="120" w:after="240" w:line="360" w:lineRule="exact"/>
      <w:outlineLvl w:val="3"/>
    </w:pPr>
    <w:rPr>
      <w:rFonts w:ascii="Arabic Typesetting" w:hAnsi="Arabic Typesetting" w:cs="Arabic Typesetting"/>
      <w:iCs/>
      <w:sz w:val="36"/>
      <w:szCs w:val="36"/>
      <w:lang w:val="fr-CH"/>
    </w:rPr>
  </w:style>
  <w:style w:type="paragraph" w:styleId="Heading5">
    <w:name w:val="heading 5"/>
    <w:basedOn w:val="Heading4"/>
    <w:next w:val="Normal"/>
    <w:link w:val="Heading5Char"/>
    <w:qFormat/>
    <w:rsid w:val="003F5785"/>
    <w:pPr>
      <w:tabs>
        <w:tab w:val="num" w:pos="1008"/>
      </w:tabs>
      <w:bidi w:val="0"/>
      <w:spacing w:before="0" w:after="0" w:line="300" w:lineRule="atLeast"/>
      <w:ind w:left="1008" w:hanging="1008"/>
      <w:outlineLvl w:val="4"/>
    </w:pPr>
    <w:rPr>
      <w:rFonts w:ascii="Arial" w:hAnsi="Arial" w:cs="Arial"/>
      <w:b/>
      <w:bCs/>
      <w:iCs w:val="0"/>
      <w:caps/>
      <w:color w:val="3E484E"/>
      <w:sz w:val="22"/>
      <w:szCs w:val="26"/>
      <w:lang w:val="en-GB" w:eastAsia="da-DK"/>
    </w:rPr>
  </w:style>
  <w:style w:type="paragraph" w:styleId="Heading6">
    <w:name w:val="heading 6"/>
    <w:basedOn w:val="Normal"/>
    <w:next w:val="Normal"/>
    <w:link w:val="Heading6Char"/>
    <w:unhideWhenUsed/>
    <w:qFormat/>
    <w:rsid w:val="003F5785"/>
    <w:pPr>
      <w:keepNext/>
      <w:keepLines/>
      <w:spacing w:before="200"/>
      <w:outlineLvl w:val="5"/>
    </w:pPr>
    <w:rPr>
      <w:rFonts w:asciiTheme="majorHAnsi" w:eastAsiaTheme="majorEastAsia" w:hAnsiTheme="majorHAnsi" w:cstheme="majorBidi"/>
      <w:i/>
      <w:iCs/>
      <w:color w:val="243F60" w:themeColor="accent1" w:themeShade="7F"/>
      <w:szCs w:val="22"/>
      <w:lang w:eastAsia="ja-JP"/>
    </w:rPr>
  </w:style>
  <w:style w:type="paragraph" w:styleId="Heading7">
    <w:name w:val="heading 7"/>
    <w:basedOn w:val="Heading6"/>
    <w:next w:val="Normal"/>
    <w:link w:val="Heading7Char"/>
    <w:qFormat/>
    <w:rsid w:val="003F5785"/>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3F5785"/>
    <w:pPr>
      <w:keepNext/>
      <w:keepLines/>
      <w:spacing w:before="200"/>
      <w:outlineLvl w:val="7"/>
    </w:pPr>
    <w:rPr>
      <w:rFonts w:asciiTheme="majorHAnsi" w:eastAsiaTheme="majorEastAsia" w:hAnsiTheme="majorHAnsi" w:cstheme="majorBidi"/>
      <w:color w:val="404040" w:themeColor="text1" w:themeTint="BF"/>
      <w:sz w:val="20"/>
      <w:lang w:eastAsia="ja-JP"/>
    </w:rPr>
  </w:style>
  <w:style w:type="paragraph" w:styleId="Heading9">
    <w:name w:val="heading 9"/>
    <w:basedOn w:val="Heading8"/>
    <w:next w:val="Normal"/>
    <w:link w:val="Heading9Char"/>
    <w:qFormat/>
    <w:rsid w:val="003F5785"/>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rsid w:val="00744889"/>
    <w:pPr>
      <w:tabs>
        <w:tab w:val="center" w:pos="4320"/>
        <w:tab w:val="right" w:pos="8640"/>
      </w:tabs>
    </w:pPr>
  </w:style>
  <w:style w:type="paragraph" w:styleId="Salutation">
    <w:name w:val="Salutation"/>
    <w:basedOn w:val="Normal"/>
    <w:next w:val="Normal"/>
    <w:link w:val="SalutationChar"/>
    <w:semiHidden/>
    <w:rsid w:val="00744889"/>
  </w:style>
  <w:style w:type="paragraph" w:styleId="Signature">
    <w:name w:val="Signature"/>
    <w:basedOn w:val="Normal"/>
    <w:link w:val="SignatureChar"/>
    <w:semiHidden/>
    <w:rsid w:val="00744889"/>
    <w:pPr>
      <w:ind w:left="5250"/>
    </w:pPr>
  </w:style>
  <w:style w:type="paragraph" w:styleId="FootnoteText">
    <w:name w:val="footnote text"/>
    <w:basedOn w:val="NormalParaAR"/>
    <w:link w:val="FootnoteTextChar"/>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1"/>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styleId="BalloonText">
    <w:name w:val="Balloon Text"/>
    <w:basedOn w:val="Normal"/>
    <w:link w:val="BalloonTextChar"/>
    <w:rsid w:val="000E4718"/>
    <w:rPr>
      <w:rFonts w:ascii="Tahoma" w:hAnsi="Tahoma" w:cs="Tahoma"/>
      <w:sz w:val="16"/>
      <w:szCs w:val="16"/>
    </w:rPr>
  </w:style>
  <w:style w:type="character" w:customStyle="1" w:styleId="BalloonTextChar">
    <w:name w:val="Balloon Text Char"/>
    <w:basedOn w:val="DefaultParagraphFont"/>
    <w:link w:val="BalloonText"/>
    <w:rsid w:val="000E4718"/>
    <w:rPr>
      <w:rFonts w:ascii="Tahoma" w:hAnsi="Tahoma" w:cs="Tahoma"/>
      <w:sz w:val="16"/>
      <w:szCs w:val="16"/>
    </w:rPr>
  </w:style>
  <w:style w:type="character" w:customStyle="1" w:styleId="FooterChar">
    <w:name w:val="Footer Char"/>
    <w:basedOn w:val="DefaultParagraphFont"/>
    <w:link w:val="Footer"/>
    <w:uiPriority w:val="99"/>
    <w:rsid w:val="007D19E3"/>
    <w:rPr>
      <w:rFonts w:ascii="Arial" w:hAnsi="Arial" w:cs="Arial"/>
      <w:sz w:val="22"/>
    </w:rPr>
  </w:style>
  <w:style w:type="character" w:customStyle="1" w:styleId="HeaderChar">
    <w:name w:val="Header Char"/>
    <w:link w:val="Header"/>
    <w:uiPriority w:val="99"/>
    <w:rsid w:val="007D19E3"/>
    <w:rPr>
      <w:rFonts w:ascii="Arial" w:hAnsi="Arial" w:cs="Arial"/>
      <w:sz w:val="22"/>
    </w:rPr>
  </w:style>
  <w:style w:type="paragraph" w:styleId="ListParagraph">
    <w:name w:val="List Paragraph"/>
    <w:basedOn w:val="Normal"/>
    <w:uiPriority w:val="72"/>
    <w:qFormat/>
    <w:rsid w:val="00A83C7D"/>
    <w:pPr>
      <w:ind w:left="720"/>
    </w:pPr>
    <w:rPr>
      <w:rFonts w:ascii="Calibri" w:hAnsi="Calibri"/>
      <w:snapToGrid w:val="0"/>
      <w:szCs w:val="22"/>
    </w:rPr>
  </w:style>
  <w:style w:type="paragraph" w:customStyle="1" w:styleId="StyleHeading214ptAuto">
    <w:name w:val="Style Heading 2 + 14 pt Auto"/>
    <w:basedOn w:val="Normal"/>
    <w:rsid w:val="00A83C7D"/>
    <w:pPr>
      <w:keepNext/>
      <w:tabs>
        <w:tab w:val="left" w:pos="2835"/>
      </w:tabs>
      <w:ind w:left="2835" w:hanging="2835"/>
      <w:outlineLvl w:val="2"/>
    </w:pPr>
    <w:rPr>
      <w:rFonts w:eastAsia="SimSun"/>
      <w:b/>
      <w:snapToGrid w:val="0"/>
      <w:szCs w:val="22"/>
    </w:rPr>
  </w:style>
  <w:style w:type="paragraph" w:customStyle="1" w:styleId="Body1">
    <w:name w:val="Body 1"/>
    <w:rsid w:val="00A83C7D"/>
    <w:rPr>
      <w:rFonts w:ascii="Helvetica" w:eastAsia="Arial Unicode MS" w:hAnsi="Helvetica"/>
      <w:snapToGrid w:val="0"/>
      <w:color w:val="000000"/>
      <w:sz w:val="24"/>
    </w:rPr>
  </w:style>
  <w:style w:type="paragraph" w:customStyle="1" w:styleId="ARProgramHeading2">
    <w:name w:val="AR_Program_Heading2"/>
    <w:basedOn w:val="Normal"/>
    <w:next w:val="ARNormal"/>
    <w:rsid w:val="00033881"/>
    <w:pPr>
      <w:keepNext/>
      <w:bidi/>
      <w:spacing w:before="240" w:after="120" w:line="340" w:lineRule="exact"/>
      <w:jc w:val="both"/>
    </w:pPr>
    <w:rPr>
      <w:rFonts w:ascii="Arabic Typesetting" w:hAnsi="Arabic Typesetting" w:cs="Arabic Typesetting"/>
      <w:sz w:val="38"/>
      <w:szCs w:val="38"/>
      <w:lang w:bidi="ar-EG"/>
    </w:rPr>
  </w:style>
  <w:style w:type="paragraph" w:customStyle="1" w:styleId="ARNormal">
    <w:name w:val="AR_Normal"/>
    <w:basedOn w:val="Normal"/>
    <w:qFormat/>
    <w:rsid w:val="00033881"/>
    <w:pPr>
      <w:bidi/>
      <w:spacing w:after="120" w:line="340" w:lineRule="exact"/>
      <w:jc w:val="both"/>
    </w:pPr>
    <w:rPr>
      <w:rFonts w:ascii="Arabic Typesetting" w:hAnsi="Arabic Typesetting" w:cs="Arabic Typesetting"/>
      <w:sz w:val="34"/>
      <w:szCs w:val="34"/>
      <w:lang w:bidi="ar-EG"/>
    </w:rPr>
  </w:style>
  <w:style w:type="paragraph" w:customStyle="1" w:styleId="ARProgramTableHeading">
    <w:name w:val="AR_Program_Table_Heading"/>
    <w:basedOn w:val="Normal"/>
    <w:rsid w:val="00033881"/>
    <w:pPr>
      <w:bidi/>
      <w:spacing w:before="60" w:after="60" w:line="280" w:lineRule="exact"/>
    </w:pPr>
    <w:rPr>
      <w:rFonts w:ascii="Arabic Typesetting" w:eastAsia="SimSun" w:hAnsi="Arabic Typesetting" w:cs="Arabic Typesetting"/>
      <w:bCs/>
      <w:sz w:val="30"/>
      <w:szCs w:val="30"/>
      <w:lang w:bidi="ar-EG"/>
    </w:rPr>
  </w:style>
  <w:style w:type="paragraph" w:customStyle="1" w:styleId="ARProgramTableText">
    <w:name w:val="AR_Program_Table_Text"/>
    <w:basedOn w:val="Normal"/>
    <w:rsid w:val="00033881"/>
    <w:pPr>
      <w:bidi/>
      <w:spacing w:before="60" w:after="60" w:line="300" w:lineRule="exact"/>
    </w:pPr>
    <w:rPr>
      <w:rFonts w:ascii="Arabic Typesetting" w:eastAsia="Arabic Typesetting" w:hAnsi="Arabic Typesetting" w:cs="Arabic Typesetting"/>
      <w:sz w:val="30"/>
      <w:szCs w:val="30"/>
      <w:lang w:eastAsia="ar-EG" w:bidi="ar-EG"/>
    </w:rPr>
  </w:style>
  <w:style w:type="character" w:customStyle="1" w:styleId="Heading5Char">
    <w:name w:val="Heading 5 Char"/>
    <w:basedOn w:val="DefaultParagraphFont"/>
    <w:link w:val="Heading5"/>
    <w:rsid w:val="003F5785"/>
    <w:rPr>
      <w:rFonts w:ascii="Arial" w:hAnsi="Arial" w:cs="Arial"/>
      <w:b/>
      <w:bCs/>
      <w:caps/>
      <w:color w:val="3E484E"/>
      <w:sz w:val="22"/>
      <w:szCs w:val="26"/>
      <w:lang w:val="en-GB" w:eastAsia="da-DK"/>
    </w:rPr>
  </w:style>
  <w:style w:type="character" w:customStyle="1" w:styleId="Heading6Char">
    <w:name w:val="Heading 6 Char"/>
    <w:basedOn w:val="DefaultParagraphFont"/>
    <w:link w:val="Heading6"/>
    <w:rsid w:val="003F5785"/>
    <w:rPr>
      <w:rFonts w:asciiTheme="majorHAnsi" w:eastAsiaTheme="majorEastAsia" w:hAnsiTheme="majorHAnsi" w:cstheme="majorBidi"/>
      <w:i/>
      <w:iCs/>
      <w:color w:val="243F60" w:themeColor="accent1" w:themeShade="7F"/>
      <w:sz w:val="22"/>
      <w:szCs w:val="22"/>
      <w:lang w:eastAsia="ja-JP"/>
    </w:rPr>
  </w:style>
  <w:style w:type="character" w:customStyle="1" w:styleId="Heading7Char">
    <w:name w:val="Heading 7 Char"/>
    <w:basedOn w:val="DefaultParagraphFont"/>
    <w:link w:val="Heading7"/>
    <w:rsid w:val="003F5785"/>
    <w:rPr>
      <w:rFonts w:ascii="Arial" w:hAnsi="Arial" w:cs="Arial"/>
      <w:b/>
      <w:bCs/>
      <w:caps/>
      <w:color w:val="3E484E"/>
      <w:sz w:val="22"/>
      <w:szCs w:val="26"/>
      <w:lang w:val="en-GB" w:eastAsia="da-DK"/>
    </w:rPr>
  </w:style>
  <w:style w:type="character" w:customStyle="1" w:styleId="Heading8Char">
    <w:name w:val="Heading 8 Char"/>
    <w:basedOn w:val="DefaultParagraphFont"/>
    <w:link w:val="Heading8"/>
    <w:rsid w:val="003F5785"/>
    <w:rPr>
      <w:rFonts w:asciiTheme="majorHAnsi" w:eastAsiaTheme="majorEastAsia" w:hAnsiTheme="majorHAnsi" w:cstheme="majorBidi"/>
      <w:color w:val="404040" w:themeColor="text1" w:themeTint="BF"/>
      <w:lang w:eastAsia="ja-JP"/>
    </w:rPr>
  </w:style>
  <w:style w:type="character" w:customStyle="1" w:styleId="Heading9Char">
    <w:name w:val="Heading 9 Char"/>
    <w:basedOn w:val="DefaultParagraphFont"/>
    <w:link w:val="Heading9"/>
    <w:rsid w:val="003F5785"/>
    <w:rPr>
      <w:rFonts w:ascii="Arial" w:hAnsi="Arial" w:cs="Arial"/>
      <w:b/>
      <w:bCs/>
      <w:caps/>
      <w:color w:val="3E484E"/>
      <w:sz w:val="22"/>
      <w:szCs w:val="26"/>
      <w:lang w:val="en-GB" w:eastAsia="da-DK"/>
    </w:rPr>
  </w:style>
  <w:style w:type="character" w:styleId="CommentReference">
    <w:name w:val="annotation reference"/>
    <w:basedOn w:val="DefaultParagraphFont"/>
    <w:unhideWhenUsed/>
    <w:rsid w:val="003F5785"/>
    <w:rPr>
      <w:sz w:val="16"/>
      <w:szCs w:val="16"/>
    </w:rPr>
  </w:style>
  <w:style w:type="character" w:customStyle="1" w:styleId="CommentTextChar">
    <w:name w:val="Comment Text Char"/>
    <w:basedOn w:val="DefaultParagraphFont"/>
    <w:rsid w:val="003F5785"/>
    <w:rPr>
      <w:sz w:val="20"/>
      <w:szCs w:val="20"/>
    </w:rPr>
  </w:style>
  <w:style w:type="paragraph" w:styleId="CommentSubject">
    <w:name w:val="annotation subject"/>
    <w:basedOn w:val="CommentText"/>
    <w:next w:val="CommentText"/>
    <w:link w:val="CommentSubjectChar"/>
    <w:unhideWhenUsed/>
    <w:rsid w:val="003F5785"/>
    <w:rPr>
      <w:rFonts w:asciiTheme="minorHAnsi" w:eastAsiaTheme="minorEastAsia" w:hAnsiTheme="minorHAnsi" w:cstheme="minorBidi"/>
      <w:b/>
      <w:bCs/>
      <w:sz w:val="20"/>
      <w:lang w:eastAsia="ja-JP"/>
    </w:rPr>
  </w:style>
  <w:style w:type="character" w:customStyle="1" w:styleId="CommentTextChar1">
    <w:name w:val="Comment Text Char1"/>
    <w:basedOn w:val="DefaultParagraphFont"/>
    <w:link w:val="CommentText"/>
    <w:rsid w:val="003F5785"/>
    <w:rPr>
      <w:rFonts w:ascii="Arial" w:hAnsi="Arial" w:cs="Arial"/>
      <w:sz w:val="18"/>
    </w:rPr>
  </w:style>
  <w:style w:type="character" w:customStyle="1" w:styleId="CommentSubjectChar">
    <w:name w:val="Comment Subject Char"/>
    <w:basedOn w:val="CommentTextChar1"/>
    <w:link w:val="CommentSubject"/>
    <w:rsid w:val="003F5785"/>
    <w:rPr>
      <w:rFonts w:asciiTheme="minorHAnsi" w:eastAsiaTheme="minorEastAsia" w:hAnsiTheme="minorHAnsi" w:cstheme="minorBidi"/>
      <w:b/>
      <w:bCs/>
      <w:sz w:val="18"/>
      <w:lang w:eastAsia="ja-JP"/>
    </w:rPr>
  </w:style>
  <w:style w:type="paragraph" w:customStyle="1" w:styleId="StyleHeading3ComplexItalic">
    <w:name w:val="Style Heading 3 + (Complex) Italic"/>
    <w:basedOn w:val="Heading3"/>
    <w:link w:val="StyleHeading3ComplexItalicChar"/>
    <w:rsid w:val="003F5785"/>
    <w:pPr>
      <w:tabs>
        <w:tab w:val="left" w:pos="1985"/>
      </w:tabs>
      <w:bidi w:val="0"/>
      <w:spacing w:before="0" w:after="0" w:line="240" w:lineRule="auto"/>
    </w:pPr>
    <w:rPr>
      <w:rFonts w:ascii="Arial" w:hAnsi="Arial" w:cs="Arial"/>
      <w:b/>
      <w:iCs/>
      <w:caps/>
      <w:sz w:val="22"/>
      <w:szCs w:val="22"/>
      <w:u w:val="none"/>
      <w:lang w:val="en-US"/>
    </w:rPr>
  </w:style>
  <w:style w:type="character" w:customStyle="1" w:styleId="StyleHeading3ComplexItalicChar">
    <w:name w:val="Style Heading 3 + (Complex) Italic Char"/>
    <w:link w:val="StyleHeading3ComplexItalic"/>
    <w:rsid w:val="003F5785"/>
    <w:rPr>
      <w:rFonts w:ascii="Arial" w:hAnsi="Arial" w:cs="Arial"/>
      <w:b/>
      <w:iCs/>
      <w:caps/>
      <w:sz w:val="22"/>
      <w:szCs w:val="22"/>
    </w:rPr>
  </w:style>
  <w:style w:type="paragraph" w:customStyle="1" w:styleId="StyleStyleHeading3ComplexItalicLatin12pt">
    <w:name w:val="Style Style Heading 3 + (Complex) Italic + (Latin) 12 pt"/>
    <w:basedOn w:val="StyleHeading3ComplexItalic"/>
    <w:link w:val="StyleStyleHeading3ComplexItalicLatin12ptChar"/>
    <w:rsid w:val="003F5785"/>
  </w:style>
  <w:style w:type="character" w:customStyle="1" w:styleId="StyleStyleHeading3ComplexItalicLatin12ptChar">
    <w:name w:val="Style Style Heading 3 + (Complex) Italic + (Latin) 12 pt Char"/>
    <w:basedOn w:val="StyleHeading3ComplexItalicChar"/>
    <w:link w:val="StyleStyleHeading3ComplexItalicLatin12pt"/>
    <w:rsid w:val="003F5785"/>
    <w:rPr>
      <w:rFonts w:ascii="Arial" w:hAnsi="Arial" w:cs="Arial"/>
      <w:b/>
      <w:iCs/>
      <w:caps/>
      <w:sz w:val="22"/>
      <w:szCs w:val="22"/>
    </w:rPr>
  </w:style>
  <w:style w:type="character" w:customStyle="1" w:styleId="Heading3Char">
    <w:name w:val="Heading 3 Char"/>
    <w:basedOn w:val="DefaultParagraphFont"/>
    <w:link w:val="Heading3"/>
    <w:rsid w:val="003F5785"/>
    <w:rPr>
      <w:rFonts w:ascii="Arabic Typesetting" w:hAnsi="Arabic Typesetting" w:cs="Arabic Typesetting"/>
      <w:sz w:val="36"/>
      <w:szCs w:val="36"/>
      <w:u w:val="single"/>
      <w:lang w:val="fr-CH"/>
    </w:rPr>
  </w:style>
  <w:style w:type="character" w:customStyle="1" w:styleId="Heading1Char">
    <w:name w:val="Heading 1 Char"/>
    <w:basedOn w:val="DefaultParagraphFont"/>
    <w:link w:val="Heading1"/>
    <w:rsid w:val="003F5785"/>
    <w:rPr>
      <w:rFonts w:ascii="Arabic Typesetting" w:hAnsi="Arabic Typesetting" w:cs="Arabic Typesetting"/>
      <w:bCs/>
      <w:sz w:val="40"/>
      <w:szCs w:val="40"/>
      <w:lang w:val="fr-CH"/>
    </w:rPr>
  </w:style>
  <w:style w:type="paragraph" w:styleId="BodyText">
    <w:name w:val="Body Text"/>
    <w:basedOn w:val="Normal"/>
    <w:link w:val="BodyTextChar"/>
    <w:qFormat/>
    <w:rsid w:val="003F5785"/>
    <w:pPr>
      <w:spacing w:after="220"/>
    </w:pPr>
  </w:style>
  <w:style w:type="character" w:customStyle="1" w:styleId="BodyTextChar">
    <w:name w:val="Body Text Char"/>
    <w:basedOn w:val="DefaultParagraphFont"/>
    <w:link w:val="BodyText"/>
    <w:rsid w:val="003F5785"/>
    <w:rPr>
      <w:rFonts w:ascii="Arial" w:hAnsi="Arial" w:cs="Arial"/>
      <w:sz w:val="22"/>
    </w:rPr>
  </w:style>
  <w:style w:type="paragraph" w:styleId="BodyTextIndent">
    <w:name w:val="Body Text Indent"/>
    <w:basedOn w:val="Normal"/>
    <w:link w:val="BodyTextIndentChar"/>
    <w:rsid w:val="003F5785"/>
    <w:pPr>
      <w:ind w:left="567"/>
    </w:pPr>
    <w:rPr>
      <w:rFonts w:ascii="Times New Roman" w:hAnsi="Times New Roman" w:cs="Times New Roman"/>
      <w:sz w:val="24"/>
    </w:rPr>
  </w:style>
  <w:style w:type="character" w:customStyle="1" w:styleId="BodyTextIndentChar">
    <w:name w:val="Body Text Indent Char"/>
    <w:basedOn w:val="DefaultParagraphFont"/>
    <w:link w:val="BodyTextIndent"/>
    <w:rsid w:val="003F5785"/>
    <w:rPr>
      <w:sz w:val="24"/>
    </w:rPr>
  </w:style>
  <w:style w:type="paragraph" w:styleId="TOCHeading">
    <w:name w:val="TOC Heading"/>
    <w:basedOn w:val="Heading1"/>
    <w:next w:val="Normal"/>
    <w:uiPriority w:val="39"/>
    <w:semiHidden/>
    <w:unhideWhenUsed/>
    <w:qFormat/>
    <w:rsid w:val="003F5785"/>
    <w:pPr>
      <w:keepLines/>
      <w:bidi w:val="0"/>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paragraph" w:styleId="TOC1">
    <w:name w:val="toc 1"/>
    <w:basedOn w:val="Normal"/>
    <w:next w:val="Normal"/>
    <w:autoRedefine/>
    <w:uiPriority w:val="39"/>
    <w:unhideWhenUsed/>
    <w:qFormat/>
    <w:rsid w:val="004C3D99"/>
    <w:pPr>
      <w:tabs>
        <w:tab w:val="left" w:pos="440"/>
        <w:tab w:val="left" w:pos="851"/>
        <w:tab w:val="right" w:leader="dot" w:pos="9394"/>
      </w:tabs>
      <w:bidi/>
      <w:spacing w:after="100"/>
    </w:pPr>
    <w:rPr>
      <w:rFonts w:eastAsiaTheme="minorEastAsia" w:cstheme="minorBidi"/>
      <w:b/>
      <w:noProof/>
      <w:szCs w:val="22"/>
      <w:lang w:eastAsia="ja-JP"/>
    </w:rPr>
  </w:style>
  <w:style w:type="paragraph" w:styleId="TOC3">
    <w:name w:val="toc 3"/>
    <w:basedOn w:val="Normal"/>
    <w:next w:val="Normal"/>
    <w:autoRedefine/>
    <w:uiPriority w:val="39"/>
    <w:unhideWhenUsed/>
    <w:qFormat/>
    <w:rsid w:val="003F5785"/>
    <w:pPr>
      <w:tabs>
        <w:tab w:val="left" w:pos="1985"/>
        <w:tab w:val="right" w:leader="dot" w:pos="9394"/>
      </w:tabs>
      <w:spacing w:after="100"/>
      <w:ind w:left="1985" w:hanging="1545"/>
    </w:pPr>
    <w:rPr>
      <w:rFonts w:eastAsia="SimSun" w:cstheme="minorBidi"/>
      <w:smallCaps/>
      <w:noProof/>
      <w:sz w:val="20"/>
      <w:szCs w:val="22"/>
      <w:lang w:eastAsia="ja-JP"/>
    </w:rPr>
  </w:style>
  <w:style w:type="character" w:styleId="Hyperlink">
    <w:name w:val="Hyperlink"/>
    <w:basedOn w:val="DefaultParagraphFont"/>
    <w:uiPriority w:val="99"/>
    <w:unhideWhenUsed/>
    <w:rsid w:val="003F5785"/>
    <w:rPr>
      <w:color w:val="0000FF" w:themeColor="hyperlink"/>
      <w:u w:val="single"/>
    </w:rPr>
  </w:style>
  <w:style w:type="paragraph" w:customStyle="1" w:styleId="p1">
    <w:name w:val="p1"/>
    <w:basedOn w:val="Normal"/>
    <w:rsid w:val="003F5785"/>
    <w:pPr>
      <w:suppressAutoHyphens/>
    </w:pPr>
    <w:rPr>
      <w:rFonts w:ascii="Times New Roman" w:eastAsia="Calibri" w:hAnsi="Times New Roman" w:cs="Times New Roman"/>
      <w:sz w:val="24"/>
      <w:szCs w:val="24"/>
      <w:lang w:eastAsia="ar-SA"/>
    </w:rPr>
  </w:style>
  <w:style w:type="paragraph" w:customStyle="1" w:styleId="p2">
    <w:name w:val="p2"/>
    <w:basedOn w:val="Normal"/>
    <w:rsid w:val="003F5785"/>
    <w:pPr>
      <w:suppressAutoHyphens/>
    </w:pPr>
    <w:rPr>
      <w:rFonts w:ascii="Times New Roman" w:eastAsia="Calibri" w:hAnsi="Times New Roman" w:cs="Times New Roman"/>
      <w:sz w:val="24"/>
      <w:szCs w:val="24"/>
      <w:lang w:eastAsia="ar-SA"/>
    </w:rPr>
  </w:style>
  <w:style w:type="paragraph" w:styleId="NormalWeb">
    <w:name w:val="Normal (Web)"/>
    <w:basedOn w:val="Normal"/>
    <w:unhideWhenUsed/>
    <w:rsid w:val="003F5785"/>
    <w:rPr>
      <w:rFonts w:ascii="Times New Roman" w:eastAsiaTheme="minorHAnsi" w:hAnsi="Times New Roman" w:cs="Times New Roman"/>
      <w:sz w:val="24"/>
      <w:szCs w:val="24"/>
    </w:rPr>
  </w:style>
  <w:style w:type="paragraph" w:customStyle="1" w:styleId="Default">
    <w:name w:val="Default"/>
    <w:basedOn w:val="Normal"/>
    <w:rsid w:val="003F5785"/>
    <w:pPr>
      <w:autoSpaceDE w:val="0"/>
      <w:autoSpaceDN w:val="0"/>
    </w:pPr>
    <w:rPr>
      <w:rFonts w:eastAsiaTheme="minorHAnsi"/>
      <w:color w:val="000000"/>
      <w:sz w:val="24"/>
      <w:szCs w:val="24"/>
    </w:rPr>
  </w:style>
  <w:style w:type="paragraph" w:styleId="Revision">
    <w:name w:val="Revision"/>
    <w:hidden/>
    <w:uiPriority w:val="99"/>
    <w:semiHidden/>
    <w:rsid w:val="003F5785"/>
    <w:rPr>
      <w:rFonts w:asciiTheme="minorHAnsi" w:eastAsiaTheme="minorEastAsia" w:hAnsiTheme="minorHAnsi" w:cstheme="minorBidi"/>
      <w:sz w:val="22"/>
      <w:szCs w:val="22"/>
      <w:lang w:eastAsia="ja-JP"/>
    </w:rPr>
  </w:style>
  <w:style w:type="character" w:customStyle="1" w:styleId="Heading2Char">
    <w:name w:val="Heading 2 Char"/>
    <w:basedOn w:val="DefaultParagraphFont"/>
    <w:link w:val="Heading2"/>
    <w:rsid w:val="003F5785"/>
    <w:rPr>
      <w:rFonts w:ascii="Arabic Typesetting" w:hAnsi="Arabic Typesetting" w:cs="Arabic Typesetting"/>
      <w:sz w:val="40"/>
      <w:szCs w:val="40"/>
      <w:lang w:val="fr-CH"/>
    </w:rPr>
  </w:style>
  <w:style w:type="paragraph" w:styleId="TOC2">
    <w:name w:val="toc 2"/>
    <w:basedOn w:val="Normal"/>
    <w:next w:val="Normal"/>
    <w:autoRedefine/>
    <w:uiPriority w:val="39"/>
    <w:unhideWhenUsed/>
    <w:qFormat/>
    <w:rsid w:val="004C3D99"/>
    <w:pPr>
      <w:tabs>
        <w:tab w:val="left" w:pos="9072"/>
      </w:tabs>
      <w:bidi/>
      <w:spacing w:after="120"/>
      <w:ind w:left="221"/>
    </w:pPr>
    <w:rPr>
      <w:rFonts w:eastAsiaTheme="minorEastAsia" w:cstheme="minorBidi"/>
      <w:caps/>
      <w:noProof/>
      <w:sz w:val="20"/>
      <w:szCs w:val="22"/>
      <w:lang w:eastAsia="ja-JP"/>
    </w:rPr>
  </w:style>
  <w:style w:type="paragraph" w:styleId="BodyText2">
    <w:name w:val="Body Text 2"/>
    <w:basedOn w:val="Normal"/>
    <w:link w:val="BodyText2Char"/>
    <w:unhideWhenUsed/>
    <w:rsid w:val="003F5785"/>
    <w:pPr>
      <w:spacing w:after="120" w:line="480" w:lineRule="auto"/>
    </w:pPr>
    <w:rPr>
      <w:rFonts w:asciiTheme="minorHAnsi" w:eastAsiaTheme="minorEastAsia" w:hAnsiTheme="minorHAnsi" w:cstheme="minorBidi"/>
      <w:szCs w:val="22"/>
      <w:lang w:eastAsia="ja-JP"/>
    </w:rPr>
  </w:style>
  <w:style w:type="character" w:customStyle="1" w:styleId="BodyText2Char">
    <w:name w:val="Body Text 2 Char"/>
    <w:basedOn w:val="DefaultParagraphFont"/>
    <w:link w:val="BodyText2"/>
    <w:rsid w:val="003F5785"/>
    <w:rPr>
      <w:rFonts w:asciiTheme="minorHAnsi" w:eastAsiaTheme="minorEastAsia" w:hAnsiTheme="minorHAnsi" w:cstheme="minorBidi"/>
      <w:sz w:val="22"/>
      <w:szCs w:val="22"/>
      <w:lang w:eastAsia="ja-JP"/>
    </w:rPr>
  </w:style>
  <w:style w:type="paragraph" w:customStyle="1" w:styleId="Endofdocument">
    <w:name w:val="End of document"/>
    <w:basedOn w:val="Normal"/>
    <w:rsid w:val="003F5785"/>
    <w:pPr>
      <w:ind w:left="4536"/>
      <w:jc w:val="center"/>
    </w:pPr>
    <w:rPr>
      <w:rFonts w:ascii="Times New Roman" w:hAnsi="Times New Roman" w:cs="Times New Roman"/>
      <w:sz w:val="24"/>
    </w:rPr>
  </w:style>
  <w:style w:type="paragraph" w:styleId="BlockText">
    <w:name w:val="Block Text"/>
    <w:basedOn w:val="Normal"/>
    <w:rsid w:val="003F5785"/>
    <w:pPr>
      <w:tabs>
        <w:tab w:val="left" w:pos="2127"/>
      </w:tabs>
      <w:spacing w:after="40"/>
      <w:ind w:left="2127" w:right="896" w:hanging="2127"/>
    </w:pPr>
    <w:rPr>
      <w:rFonts w:ascii="Times New Roman" w:hAnsi="Times New Roman" w:cs="Times New Roman"/>
      <w:sz w:val="24"/>
    </w:rPr>
  </w:style>
  <w:style w:type="character" w:customStyle="1" w:styleId="FootnoteTextChar">
    <w:name w:val="Footnote Text Char"/>
    <w:basedOn w:val="DefaultParagraphFont"/>
    <w:link w:val="FootnoteText"/>
    <w:rsid w:val="003F5785"/>
    <w:rPr>
      <w:rFonts w:ascii="Arabic Typesetting" w:hAnsi="Arabic Typesetting" w:cs="Arabic Typesetting"/>
      <w:sz w:val="28"/>
      <w:szCs w:val="28"/>
    </w:rPr>
  </w:style>
  <w:style w:type="paragraph" w:styleId="PlainText">
    <w:name w:val="Plain Text"/>
    <w:basedOn w:val="Normal"/>
    <w:link w:val="PlainTextChar"/>
    <w:uiPriority w:val="99"/>
    <w:rsid w:val="003F5785"/>
    <w:rPr>
      <w:rFonts w:ascii="Courier New" w:eastAsia="SimSun" w:hAnsi="Courier New" w:cs="Courier New"/>
      <w:color w:val="0000FF"/>
      <w:sz w:val="20"/>
      <w:lang w:eastAsia="zh-CN"/>
    </w:rPr>
  </w:style>
  <w:style w:type="character" w:customStyle="1" w:styleId="PlainTextChar">
    <w:name w:val="Plain Text Char"/>
    <w:basedOn w:val="DefaultParagraphFont"/>
    <w:link w:val="PlainText"/>
    <w:uiPriority w:val="99"/>
    <w:rsid w:val="003F5785"/>
    <w:rPr>
      <w:rFonts w:ascii="Courier New" w:eastAsia="SimSun" w:hAnsi="Courier New" w:cs="Courier New"/>
      <w:color w:val="0000FF"/>
      <w:lang w:eastAsia="zh-CN"/>
    </w:rPr>
  </w:style>
  <w:style w:type="paragraph" w:customStyle="1" w:styleId="zanxtext">
    <w:name w:val="zanxtext"/>
    <w:basedOn w:val="Normal"/>
    <w:rsid w:val="003F5785"/>
    <w:pPr>
      <w:spacing w:before="120"/>
    </w:pPr>
    <w:rPr>
      <w:rFonts w:ascii="Times New Roman" w:hAnsi="Times New Roman" w:cs="Times New Roman"/>
      <w:sz w:val="24"/>
    </w:rPr>
  </w:style>
  <w:style w:type="character" w:customStyle="1" w:styleId="Heading4Char">
    <w:name w:val="Heading 4 Char"/>
    <w:basedOn w:val="DefaultParagraphFont"/>
    <w:link w:val="Heading4"/>
    <w:rsid w:val="003F5785"/>
    <w:rPr>
      <w:rFonts w:ascii="Arabic Typesetting" w:hAnsi="Arabic Typesetting" w:cs="Arabic Typesetting"/>
      <w:iCs/>
      <w:sz w:val="36"/>
      <w:szCs w:val="36"/>
      <w:lang w:val="fr-CH"/>
    </w:rPr>
  </w:style>
  <w:style w:type="paragraph" w:customStyle="1" w:styleId="CharCharCharChar">
    <w:name w:val="Char Char Char Char"/>
    <w:basedOn w:val="Normal"/>
    <w:rsid w:val="003F5785"/>
    <w:pPr>
      <w:spacing w:after="160" w:line="240" w:lineRule="exact"/>
    </w:pPr>
    <w:rPr>
      <w:rFonts w:ascii="Verdana" w:hAnsi="Verdana" w:cs="Times New Roman"/>
      <w:sz w:val="20"/>
      <w:lang w:val="en-GB"/>
    </w:rPr>
  </w:style>
  <w:style w:type="character" w:customStyle="1" w:styleId="hps">
    <w:name w:val="hps"/>
    <w:basedOn w:val="DefaultParagraphFont"/>
    <w:rsid w:val="003F5785"/>
  </w:style>
  <w:style w:type="character" w:styleId="PageNumber">
    <w:name w:val="page number"/>
    <w:basedOn w:val="DefaultParagraphFont"/>
    <w:rsid w:val="003F5785"/>
  </w:style>
  <w:style w:type="paragraph" w:customStyle="1" w:styleId="1">
    <w:name w:val="1"/>
    <w:basedOn w:val="Normal"/>
    <w:rsid w:val="003F5785"/>
    <w:pPr>
      <w:spacing w:after="160" w:line="240" w:lineRule="exact"/>
    </w:pPr>
    <w:rPr>
      <w:rFonts w:ascii="Verdana" w:hAnsi="Verdana" w:cs="Times New Roman"/>
      <w:sz w:val="20"/>
      <w:lang w:val="en-GB"/>
    </w:rPr>
  </w:style>
  <w:style w:type="paragraph" w:customStyle="1" w:styleId="NormalArial">
    <w:name w:val="Normal + Arial"/>
    <w:aliases w:val="10 pt"/>
    <w:basedOn w:val="ListParagraph"/>
    <w:rsid w:val="003F5785"/>
    <w:pPr>
      <w:ind w:left="-28"/>
    </w:pPr>
    <w:rPr>
      <w:rFonts w:ascii="Arial" w:eastAsia="MS Mincho" w:hAnsi="Arial"/>
      <w:bCs/>
      <w:snapToGrid/>
      <w:sz w:val="20"/>
      <w:szCs w:val="20"/>
      <w:lang w:eastAsia="ja-JP"/>
    </w:rPr>
  </w:style>
  <w:style w:type="paragraph" w:customStyle="1" w:styleId="Normal6">
    <w:name w:val="Normal+6"/>
    <w:basedOn w:val="Normal"/>
    <w:next w:val="Normal"/>
    <w:rsid w:val="003F5785"/>
    <w:pPr>
      <w:autoSpaceDE w:val="0"/>
      <w:autoSpaceDN w:val="0"/>
      <w:adjustRightInd w:val="0"/>
    </w:pPr>
    <w:rPr>
      <w:rFonts w:cs="Times New Roman"/>
      <w:sz w:val="24"/>
      <w:szCs w:val="24"/>
    </w:rPr>
  </w:style>
  <w:style w:type="character" w:customStyle="1" w:styleId="paracolourtext1">
    <w:name w:val="paracolourtext1"/>
    <w:rsid w:val="003F5785"/>
    <w:rPr>
      <w:b w:val="0"/>
      <w:bCs w:val="0"/>
      <w:i w:val="0"/>
      <w:iCs w:val="0"/>
      <w:color w:val="800000"/>
      <w:sz w:val="20"/>
      <w:szCs w:val="20"/>
    </w:rPr>
  </w:style>
  <w:style w:type="paragraph" w:customStyle="1" w:styleId="Body">
    <w:name w:val="Body"/>
    <w:rsid w:val="003F5785"/>
    <w:rPr>
      <w:rFonts w:ascii="Helvetica" w:eastAsia="ヒラギノ角ゴ Pro W3" w:hAnsi="Helvetica" w:cs="Angsana New"/>
      <w:color w:val="000000"/>
      <w:sz w:val="24"/>
      <w:lang w:bidi="th-TH"/>
    </w:rPr>
  </w:style>
  <w:style w:type="paragraph" w:customStyle="1" w:styleId="tes1">
    <w:name w:val="tes1"/>
    <w:basedOn w:val="Normal"/>
    <w:rsid w:val="003F5785"/>
    <w:pPr>
      <w:suppressAutoHyphens/>
      <w:ind w:left="1134" w:right="2195"/>
      <w:jc w:val="both"/>
    </w:pPr>
    <w:rPr>
      <w:rFonts w:ascii="Times New Roman" w:hAnsi="Times New Roman" w:cs="Times New Roman"/>
      <w:b/>
      <w:spacing w:val="4"/>
      <w:w w:val="103"/>
      <w:kern w:val="14"/>
      <w:sz w:val="20"/>
      <w:lang w:val="en-GB"/>
    </w:rPr>
  </w:style>
  <w:style w:type="paragraph" w:customStyle="1" w:styleId="Style10">
    <w:name w:val="Style10"/>
    <w:basedOn w:val="Normal"/>
    <w:autoRedefine/>
    <w:rsid w:val="003F5785"/>
    <w:pPr>
      <w:tabs>
        <w:tab w:val="left" w:pos="340"/>
        <w:tab w:val="left" w:pos="680"/>
        <w:tab w:val="left" w:pos="1021"/>
        <w:tab w:val="left" w:pos="1361"/>
      </w:tabs>
      <w:suppressAutoHyphens/>
      <w:jc w:val="both"/>
    </w:pPr>
    <w:rPr>
      <w:rFonts w:ascii="Times New Roman" w:hAnsi="Times New Roman" w:cs="Times New Roman"/>
      <w:snapToGrid w:val="0"/>
      <w:sz w:val="20"/>
    </w:rPr>
  </w:style>
  <w:style w:type="paragraph" w:customStyle="1" w:styleId="Style11">
    <w:name w:val="Style11"/>
    <w:basedOn w:val="FootnoteText"/>
    <w:autoRedefine/>
    <w:rsid w:val="003F5785"/>
    <w:pPr>
      <w:suppressAutoHyphens/>
      <w:bidi w:val="0"/>
      <w:spacing w:line="240" w:lineRule="auto"/>
      <w:ind w:firstLine="340"/>
      <w:jc w:val="both"/>
    </w:pPr>
    <w:rPr>
      <w:rFonts w:ascii="Times New Roman" w:hAnsi="Times New Roman" w:cs="Times New Roman"/>
      <w:snapToGrid w:val="0"/>
      <w:sz w:val="16"/>
      <w:szCs w:val="20"/>
    </w:rPr>
  </w:style>
  <w:style w:type="paragraph" w:styleId="Title">
    <w:name w:val="Title"/>
    <w:basedOn w:val="Normal"/>
    <w:link w:val="TitleChar"/>
    <w:qFormat/>
    <w:rsid w:val="003F5785"/>
    <w:pPr>
      <w:jc w:val="center"/>
    </w:pPr>
    <w:rPr>
      <w:rFonts w:ascii="Times New Roman" w:hAnsi="Times New Roman" w:cs="Times New Roman"/>
      <w:b/>
      <w:sz w:val="24"/>
    </w:rPr>
  </w:style>
  <w:style w:type="character" w:customStyle="1" w:styleId="TitleChar">
    <w:name w:val="Title Char"/>
    <w:basedOn w:val="DefaultParagraphFont"/>
    <w:link w:val="Title"/>
    <w:rsid w:val="003F5785"/>
    <w:rPr>
      <w:b/>
      <w:sz w:val="24"/>
    </w:rPr>
  </w:style>
  <w:style w:type="paragraph" w:styleId="Subtitle">
    <w:name w:val="Subtitle"/>
    <w:basedOn w:val="Normal"/>
    <w:link w:val="SubtitleChar"/>
    <w:qFormat/>
    <w:rsid w:val="003F5785"/>
    <w:pPr>
      <w:jc w:val="center"/>
    </w:pPr>
    <w:rPr>
      <w:rFonts w:ascii="Times New Roman" w:hAnsi="Times New Roman" w:cs="Times New Roman"/>
      <w:b/>
      <w:caps/>
      <w:color w:val="0000FF"/>
      <w:sz w:val="28"/>
    </w:rPr>
  </w:style>
  <w:style w:type="character" w:customStyle="1" w:styleId="SubtitleChar">
    <w:name w:val="Subtitle Char"/>
    <w:basedOn w:val="DefaultParagraphFont"/>
    <w:link w:val="Subtitle"/>
    <w:rsid w:val="003F5785"/>
    <w:rPr>
      <w:b/>
      <w:caps/>
      <w:color w:val="0000FF"/>
      <w:sz w:val="28"/>
    </w:rPr>
  </w:style>
  <w:style w:type="paragraph" w:styleId="BodyTextIndent2">
    <w:name w:val="Body Text Indent 2"/>
    <w:basedOn w:val="Normal"/>
    <w:link w:val="BodyTextIndent2Char"/>
    <w:rsid w:val="003F5785"/>
    <w:pPr>
      <w:tabs>
        <w:tab w:val="left" w:pos="714"/>
      </w:tabs>
      <w:spacing w:after="100"/>
      <w:ind w:hanging="6"/>
      <w:jc w:val="both"/>
    </w:pPr>
    <w:rPr>
      <w:rFonts w:cs="Times New Roman"/>
      <w:snapToGrid w:val="0"/>
      <w:color w:val="000000"/>
      <w:sz w:val="20"/>
    </w:rPr>
  </w:style>
  <w:style w:type="character" w:customStyle="1" w:styleId="BodyTextIndent2Char">
    <w:name w:val="Body Text Indent 2 Char"/>
    <w:basedOn w:val="DefaultParagraphFont"/>
    <w:link w:val="BodyTextIndent2"/>
    <w:rsid w:val="003F5785"/>
    <w:rPr>
      <w:rFonts w:ascii="Arial" w:hAnsi="Arial"/>
      <w:snapToGrid w:val="0"/>
      <w:color w:val="000000"/>
    </w:rPr>
  </w:style>
  <w:style w:type="paragraph" w:customStyle="1" w:styleId="3029-Titrechapitre">
    <w:name w:val="3029-Titre chapitre"/>
    <w:basedOn w:val="Heading1"/>
    <w:rsid w:val="003F5785"/>
    <w:pPr>
      <w:bidi w:val="0"/>
      <w:spacing w:before="0" w:after="0" w:line="240" w:lineRule="auto"/>
    </w:pPr>
    <w:rPr>
      <w:rFonts w:ascii="Arial Black" w:eastAsia="Times" w:hAnsi="Arial Black" w:cs="Times New Roman"/>
      <w:bCs w:val="0"/>
      <w:color w:val="000080"/>
      <w:sz w:val="30"/>
      <w:szCs w:val="20"/>
      <w:lang w:val="fr-FR"/>
    </w:rPr>
  </w:style>
  <w:style w:type="character" w:customStyle="1" w:styleId="underline">
    <w:name w:val="underline"/>
    <w:rsid w:val="003F5785"/>
    <w:rPr>
      <w:u w:val="single"/>
    </w:rPr>
  </w:style>
  <w:style w:type="paragraph" w:customStyle="1" w:styleId="zanxhead">
    <w:name w:val="zanxhead"/>
    <w:basedOn w:val="Normal"/>
    <w:rsid w:val="003F5785"/>
    <w:pPr>
      <w:spacing w:before="200"/>
    </w:pPr>
    <w:rPr>
      <w:rFonts w:ascii="Times New Roman" w:hAnsi="Times New Roman" w:cs="Times New Roman"/>
      <w:b/>
      <w:color w:val="0000FF"/>
      <w:sz w:val="24"/>
    </w:rPr>
  </w:style>
  <w:style w:type="character" w:styleId="Emphasis">
    <w:name w:val="Emphasis"/>
    <w:uiPriority w:val="20"/>
    <w:qFormat/>
    <w:rsid w:val="003F5785"/>
    <w:rPr>
      <w:i/>
      <w:iCs/>
    </w:rPr>
  </w:style>
  <w:style w:type="character" w:styleId="Strong">
    <w:name w:val="Strong"/>
    <w:qFormat/>
    <w:rsid w:val="003F5785"/>
    <w:rPr>
      <w:b/>
      <w:bCs/>
    </w:rPr>
  </w:style>
  <w:style w:type="paragraph" w:customStyle="1" w:styleId="preparedby">
    <w:name w:val="prepared by"/>
    <w:basedOn w:val="Normal"/>
    <w:next w:val="Normal"/>
    <w:rsid w:val="003F5785"/>
    <w:pPr>
      <w:spacing w:before="120" w:after="480" w:line="260" w:lineRule="atLeast"/>
      <w:ind w:left="1021"/>
      <w:contextualSpacing/>
    </w:pPr>
    <w:rPr>
      <w:rFonts w:cs="Times New Roman"/>
      <w:i/>
      <w:sz w:val="20"/>
    </w:rPr>
  </w:style>
  <w:style w:type="paragraph" w:customStyle="1" w:styleId="Documenttitle">
    <w:name w:val="Document title"/>
    <w:basedOn w:val="Normal"/>
    <w:next w:val="preparedby"/>
    <w:rsid w:val="003F5785"/>
    <w:pPr>
      <w:spacing w:before="840" w:line="336" w:lineRule="exact"/>
      <w:ind w:left="1021"/>
      <w:contextualSpacing/>
    </w:pPr>
    <w:rPr>
      <w:rFonts w:cs="Times New Roman"/>
      <w:sz w:val="24"/>
    </w:rPr>
  </w:style>
  <w:style w:type="paragraph" w:customStyle="1" w:styleId="MeetinglanguageDate">
    <w:name w:val="Meeting language &amp; Date"/>
    <w:basedOn w:val="Normal"/>
    <w:next w:val="Meetingtitle"/>
    <w:rsid w:val="003F5785"/>
    <w:pPr>
      <w:spacing w:after="1680" w:line="160" w:lineRule="exact"/>
      <w:ind w:left="1021"/>
      <w:contextualSpacing/>
      <w:jc w:val="right"/>
    </w:pPr>
    <w:rPr>
      <w:rFonts w:ascii="Arial Black" w:hAnsi="Arial Black" w:cs="Times New Roman"/>
      <w:b/>
      <w:caps/>
      <w:sz w:val="15"/>
    </w:rPr>
  </w:style>
  <w:style w:type="paragraph" w:customStyle="1" w:styleId="Meetingtitle">
    <w:name w:val="Meeting title"/>
    <w:basedOn w:val="Normal"/>
    <w:next w:val="Sessiontitle"/>
    <w:rsid w:val="003F5785"/>
    <w:pPr>
      <w:spacing w:line="336" w:lineRule="exact"/>
      <w:ind w:left="1021"/>
    </w:pPr>
    <w:rPr>
      <w:rFonts w:cs="Times New Roman"/>
      <w:b/>
      <w:sz w:val="28"/>
    </w:rPr>
  </w:style>
  <w:style w:type="paragraph" w:customStyle="1" w:styleId="Sessiontitle">
    <w:name w:val="Session title"/>
    <w:basedOn w:val="Meetingtitle"/>
    <w:next w:val="Meetingplacedate"/>
    <w:rsid w:val="003F5785"/>
    <w:pPr>
      <w:spacing w:before="480"/>
      <w:contextualSpacing/>
    </w:pPr>
    <w:rPr>
      <w:sz w:val="24"/>
    </w:rPr>
  </w:style>
  <w:style w:type="paragraph" w:customStyle="1" w:styleId="Meetingplacedate">
    <w:name w:val="Meeting place &amp; date"/>
    <w:basedOn w:val="Sessiontitle"/>
    <w:next w:val="Documenttitle"/>
    <w:rsid w:val="003F5785"/>
    <w:pPr>
      <w:spacing w:before="0"/>
      <w:contextualSpacing w:val="0"/>
    </w:pPr>
  </w:style>
  <w:style w:type="paragraph" w:customStyle="1" w:styleId="Language">
    <w:name w:val="Language"/>
    <w:basedOn w:val="Normal"/>
    <w:next w:val="Normal"/>
    <w:rsid w:val="003F5785"/>
    <w:pPr>
      <w:spacing w:after="120" w:line="340" w:lineRule="atLeast"/>
      <w:ind w:left="1021"/>
      <w:contextualSpacing/>
      <w:jc w:val="right"/>
    </w:pPr>
    <w:rPr>
      <w:rFonts w:cs="Times New Roman"/>
      <w:b/>
      <w:caps/>
      <w:sz w:val="40"/>
    </w:rPr>
  </w:style>
  <w:style w:type="paragraph" w:customStyle="1" w:styleId="MeetingCode">
    <w:name w:val="Meeting Code"/>
    <w:basedOn w:val="MeetinglanguageDate"/>
    <w:rsid w:val="003F5785"/>
    <w:pPr>
      <w:spacing w:before="1800" w:after="0"/>
    </w:pPr>
  </w:style>
  <w:style w:type="paragraph" w:customStyle="1" w:styleId="CarCarCar">
    <w:name w:val="Car Car Car"/>
    <w:basedOn w:val="Normal"/>
    <w:rsid w:val="003F5785"/>
    <w:pPr>
      <w:spacing w:after="160" w:line="240" w:lineRule="exact"/>
    </w:pPr>
    <w:rPr>
      <w:rFonts w:ascii="Verdana" w:eastAsia="PMingLiU" w:hAnsi="Verdana" w:cs="Times New Roman"/>
      <w:sz w:val="20"/>
    </w:rPr>
  </w:style>
  <w:style w:type="paragraph" w:customStyle="1" w:styleId="Paragraphedeliste">
    <w:name w:val="Paragraphe de liste"/>
    <w:autoRedefine/>
    <w:rsid w:val="003F5785"/>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3F5785"/>
    <w:pPr>
      <w:numPr>
        <w:numId w:val="18"/>
      </w:numPr>
    </w:pPr>
    <w:rPr>
      <w:rFonts w:ascii="Times New Roman" w:hAnsi="Times New Roman" w:cs="Times New Roman"/>
      <w:sz w:val="24"/>
    </w:rPr>
  </w:style>
  <w:style w:type="character" w:styleId="FollowedHyperlink">
    <w:name w:val="FollowedHyperlink"/>
    <w:rsid w:val="003F5785"/>
    <w:rPr>
      <w:color w:val="606420"/>
      <w:u w:val="single"/>
    </w:rPr>
  </w:style>
  <w:style w:type="paragraph" w:customStyle="1" w:styleId="ONUMFS">
    <w:name w:val="ONUM FS"/>
    <w:basedOn w:val="BodyText"/>
    <w:rsid w:val="003F5785"/>
    <w:pPr>
      <w:numPr>
        <w:numId w:val="19"/>
      </w:numPr>
    </w:pPr>
    <w:rPr>
      <w:rFonts w:ascii="Times New Roman" w:hAnsi="Times New Roman" w:cs="Times New Roman"/>
      <w:sz w:val="24"/>
    </w:rPr>
  </w:style>
  <w:style w:type="character" w:customStyle="1" w:styleId="SalutationChar">
    <w:name w:val="Salutation Char"/>
    <w:basedOn w:val="DefaultParagraphFont"/>
    <w:link w:val="Salutation"/>
    <w:semiHidden/>
    <w:rsid w:val="003F5785"/>
    <w:rPr>
      <w:rFonts w:ascii="Arial" w:hAnsi="Arial" w:cs="Arial"/>
      <w:sz w:val="22"/>
    </w:rPr>
  </w:style>
  <w:style w:type="character" w:customStyle="1" w:styleId="SignatureChar">
    <w:name w:val="Signature Char"/>
    <w:basedOn w:val="DefaultParagraphFont"/>
    <w:link w:val="Signature"/>
    <w:semiHidden/>
    <w:rsid w:val="003F5785"/>
    <w:rPr>
      <w:rFonts w:ascii="Arial" w:hAnsi="Arial" w:cs="Arial"/>
      <w:sz w:val="22"/>
    </w:rPr>
  </w:style>
  <w:style w:type="character" w:customStyle="1" w:styleId="EndnoteTextChar">
    <w:name w:val="Endnote Text Char"/>
    <w:basedOn w:val="DefaultParagraphFont"/>
    <w:link w:val="EndnoteText"/>
    <w:semiHidden/>
    <w:rsid w:val="003F5785"/>
    <w:rPr>
      <w:rFonts w:ascii="Arial" w:hAnsi="Arial" w:cs="Arial"/>
      <w:sz w:val="18"/>
    </w:rPr>
  </w:style>
  <w:style w:type="character" w:customStyle="1" w:styleId="Bona">
    <w:name w:val="Bona"/>
    <w:semiHidden/>
    <w:rsid w:val="003F5785"/>
    <w:rPr>
      <w:rFonts w:ascii="Arial" w:hAnsi="Arial" w:cs="Arial"/>
      <w:color w:val="000080"/>
      <w:sz w:val="20"/>
      <w:szCs w:val="20"/>
    </w:rPr>
  </w:style>
  <w:style w:type="character" w:customStyle="1" w:styleId="ONUMEChar">
    <w:name w:val="ONUM E Char"/>
    <w:link w:val="ONUME"/>
    <w:rsid w:val="003F5785"/>
    <w:rPr>
      <w:sz w:val="24"/>
    </w:rPr>
  </w:style>
  <w:style w:type="character" w:customStyle="1" w:styleId="st">
    <w:name w:val="st"/>
    <w:basedOn w:val="DefaultParagraphFont"/>
    <w:rsid w:val="003F5785"/>
  </w:style>
  <w:style w:type="paragraph" w:customStyle="1" w:styleId="Endofdocument-Annex">
    <w:name w:val="[End of document - Annex]"/>
    <w:basedOn w:val="Normal"/>
    <w:rsid w:val="003F5785"/>
    <w:pPr>
      <w:ind w:left="5534"/>
    </w:pPr>
    <w:rPr>
      <w:rFonts w:eastAsia="SimSun"/>
      <w:lang w:eastAsia="zh-CN"/>
    </w:rPr>
  </w:style>
  <w:style w:type="paragraph" w:customStyle="1" w:styleId="ARProgramHeading1">
    <w:name w:val="AR_Program_Heading1"/>
    <w:basedOn w:val="Normal"/>
    <w:next w:val="ARProgramHeading2"/>
    <w:rsid w:val="00760F55"/>
    <w:pPr>
      <w:keepNext/>
      <w:bidi/>
      <w:spacing w:after="120" w:line="340" w:lineRule="exact"/>
      <w:ind w:left="2268" w:hanging="2268"/>
      <w:jc w:val="both"/>
    </w:pPr>
    <w:rPr>
      <w:rFonts w:ascii="Arabic Typesetting" w:hAnsi="Arabic Typesetting" w:cs="Arabic Typesetting"/>
      <w:b/>
      <w:bCs/>
      <w:sz w:val="42"/>
      <w:szCs w:val="42"/>
      <w:lang w:bidi="ar-EG"/>
    </w:rPr>
  </w:style>
  <w:style w:type="paragraph" w:customStyle="1" w:styleId="ARNumbered1">
    <w:name w:val="AR_Numbered1"/>
    <w:basedOn w:val="ARNormal"/>
    <w:qFormat/>
    <w:rsid w:val="00760F55"/>
    <w:rPr>
      <w:lang w:val="fr-CH" w:bidi="ar-SA"/>
    </w:rPr>
  </w:style>
  <w:style w:type="paragraph" w:customStyle="1" w:styleId="StyleHeading3BoldNounderline">
    <w:name w:val="Style Heading 3 + Bold No underline"/>
    <w:basedOn w:val="Heading3"/>
    <w:rsid w:val="007C1BE0"/>
    <w:pPr>
      <w:bidi w:val="0"/>
      <w:spacing w:before="240" w:after="60" w:line="240" w:lineRule="auto"/>
    </w:pPr>
    <w:rPr>
      <w:rFonts w:ascii="Arial" w:eastAsia="SimSun" w:hAnsi="Arial" w:cs="Arial"/>
      <w:bCs/>
      <w:i/>
      <w:sz w:val="22"/>
      <w:szCs w:val="26"/>
      <w:u w:val="none"/>
      <w:lang w:val="en-US"/>
    </w:rPr>
  </w:style>
  <w:style w:type="table" w:customStyle="1" w:styleId="TableGrid1">
    <w:name w:val="Table Grid1"/>
    <w:basedOn w:val="TableNormal"/>
    <w:next w:val="TableGrid"/>
    <w:rsid w:val="00A57BF0"/>
    <w:rPr>
      <w:rFonts w:ascii="Arabic Typesetting" w:eastAsia="Arabic Typesetting" w:hAnsi="Arabic Typesetting" w:cs="Arabic Typesetting"/>
      <w:lang w:eastAsia="ar-EG" w:bidi="ar-E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16D5D"/>
    <w:rPr>
      <w:rFonts w:ascii="Arabic Typesetting" w:eastAsia="Arabic Typesetting" w:hAnsi="Arabic Typesetting" w:cs="Arabic Typesetting"/>
      <w:lang w:eastAsia="ar-EG" w:bidi="ar-E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968CF"/>
    <w:rPr>
      <w:lang w:eastAsia="ar-EG" w:bidi="ar-E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43D1B"/>
  </w:style>
  <w:style w:type="paragraph" w:styleId="TOC4">
    <w:name w:val="toc 4"/>
    <w:basedOn w:val="Normal"/>
    <w:next w:val="Normal"/>
    <w:autoRedefine/>
    <w:uiPriority w:val="39"/>
    <w:unhideWhenUsed/>
    <w:rsid w:val="00343D1B"/>
    <w:pPr>
      <w:ind w:left="400"/>
    </w:pPr>
    <w:rPr>
      <w:rFonts w:ascii="Calibri" w:hAnsi="Calibri" w:cs="Times New Roman"/>
      <w:sz w:val="20"/>
      <w:szCs w:val="24"/>
      <w:lang w:bidi="ar-EG"/>
    </w:rPr>
  </w:style>
  <w:style w:type="paragraph" w:styleId="TOC5">
    <w:name w:val="toc 5"/>
    <w:basedOn w:val="Normal"/>
    <w:next w:val="Normal"/>
    <w:autoRedefine/>
    <w:uiPriority w:val="39"/>
    <w:unhideWhenUsed/>
    <w:rsid w:val="00343D1B"/>
    <w:pPr>
      <w:ind w:left="600"/>
    </w:pPr>
    <w:rPr>
      <w:rFonts w:ascii="Calibri" w:hAnsi="Calibri" w:cs="Times New Roman"/>
      <w:sz w:val="20"/>
      <w:szCs w:val="24"/>
      <w:lang w:bidi="ar-EG"/>
    </w:rPr>
  </w:style>
  <w:style w:type="paragraph" w:styleId="TOC6">
    <w:name w:val="toc 6"/>
    <w:basedOn w:val="Normal"/>
    <w:next w:val="Normal"/>
    <w:autoRedefine/>
    <w:uiPriority w:val="39"/>
    <w:unhideWhenUsed/>
    <w:rsid w:val="00343D1B"/>
    <w:pPr>
      <w:ind w:left="800"/>
    </w:pPr>
    <w:rPr>
      <w:rFonts w:ascii="Calibri" w:hAnsi="Calibri" w:cs="Times New Roman"/>
      <w:sz w:val="20"/>
      <w:szCs w:val="24"/>
      <w:lang w:bidi="ar-EG"/>
    </w:rPr>
  </w:style>
  <w:style w:type="paragraph" w:styleId="TOC7">
    <w:name w:val="toc 7"/>
    <w:basedOn w:val="Normal"/>
    <w:next w:val="Normal"/>
    <w:autoRedefine/>
    <w:uiPriority w:val="39"/>
    <w:unhideWhenUsed/>
    <w:rsid w:val="00343D1B"/>
    <w:pPr>
      <w:ind w:left="1000"/>
    </w:pPr>
    <w:rPr>
      <w:rFonts w:ascii="Calibri" w:hAnsi="Calibri" w:cs="Times New Roman"/>
      <w:sz w:val="20"/>
      <w:szCs w:val="24"/>
      <w:lang w:bidi="ar-EG"/>
    </w:rPr>
  </w:style>
  <w:style w:type="paragraph" w:styleId="TOC8">
    <w:name w:val="toc 8"/>
    <w:basedOn w:val="Normal"/>
    <w:next w:val="Normal"/>
    <w:autoRedefine/>
    <w:uiPriority w:val="39"/>
    <w:unhideWhenUsed/>
    <w:rsid w:val="00343D1B"/>
    <w:pPr>
      <w:tabs>
        <w:tab w:val="left" w:pos="2551"/>
        <w:tab w:val="right" w:leader="dot" w:pos="9345"/>
      </w:tabs>
      <w:bidi/>
      <w:spacing w:after="60" w:line="280" w:lineRule="exact"/>
      <w:ind w:left="283"/>
    </w:pPr>
    <w:rPr>
      <w:rFonts w:ascii="Arabic Typesetting" w:hAnsi="Arabic Typesetting" w:cs="Arabic Typesetting"/>
      <w:b/>
      <w:bCs/>
      <w:caps/>
      <w:noProof/>
      <w:sz w:val="28"/>
      <w:szCs w:val="28"/>
      <w:lang w:bidi="ar-EG"/>
    </w:rPr>
  </w:style>
  <w:style w:type="paragraph" w:styleId="TOC9">
    <w:name w:val="toc 9"/>
    <w:basedOn w:val="Normal"/>
    <w:next w:val="Normal"/>
    <w:autoRedefine/>
    <w:uiPriority w:val="39"/>
    <w:unhideWhenUsed/>
    <w:rsid w:val="00343D1B"/>
    <w:pPr>
      <w:ind w:left="1400"/>
    </w:pPr>
    <w:rPr>
      <w:rFonts w:ascii="Calibri" w:hAnsi="Calibri" w:cs="Times New Roman"/>
      <w:sz w:val="20"/>
      <w:szCs w:val="24"/>
      <w:lang w:bidi="ar-EG"/>
    </w:rPr>
  </w:style>
  <w:style w:type="paragraph" w:customStyle="1" w:styleId="ARHeading1">
    <w:name w:val="AR_Heading1"/>
    <w:basedOn w:val="Normal"/>
    <w:next w:val="ARNormal"/>
    <w:rsid w:val="00343D1B"/>
    <w:pPr>
      <w:keepNext/>
      <w:bidi/>
      <w:spacing w:after="240" w:line="320" w:lineRule="exact"/>
    </w:pPr>
    <w:rPr>
      <w:rFonts w:ascii="Arabic Typesetting" w:hAnsi="Arabic Typesetting" w:cs="Arabic Typesetting"/>
      <w:b/>
      <w:bCs/>
      <w:sz w:val="38"/>
      <w:szCs w:val="38"/>
      <w:lang w:bidi="ar-EG"/>
    </w:rPr>
  </w:style>
  <w:style w:type="paragraph" w:customStyle="1" w:styleId="ARHeading2">
    <w:name w:val="AR_Heading2"/>
    <w:basedOn w:val="Normal"/>
    <w:next w:val="ARNormal"/>
    <w:qFormat/>
    <w:rsid w:val="00343D1B"/>
    <w:pPr>
      <w:keepNext/>
      <w:bidi/>
      <w:spacing w:after="120" w:line="340" w:lineRule="exact"/>
      <w:jc w:val="both"/>
    </w:pPr>
    <w:rPr>
      <w:rFonts w:ascii="Arabic Typesetting" w:hAnsi="Arabic Typesetting" w:cs="Arabic Typesetting"/>
      <w:b/>
      <w:bCs/>
      <w:sz w:val="34"/>
      <w:szCs w:val="34"/>
      <w:lang w:bidi="ar-EG"/>
    </w:rPr>
  </w:style>
  <w:style w:type="paragraph" w:customStyle="1" w:styleId="ARHeading3">
    <w:name w:val="AR_Heading3"/>
    <w:basedOn w:val="ARHeading2"/>
    <w:next w:val="ARNormal"/>
    <w:qFormat/>
    <w:rsid w:val="00343D1B"/>
    <w:rPr>
      <w:b w:val="0"/>
      <w:bCs w:val="0"/>
      <w:u w:val="single"/>
    </w:rPr>
  </w:style>
  <w:style w:type="paragraph" w:customStyle="1" w:styleId="ARSGTableText">
    <w:name w:val="AR_SG_Table_Text"/>
    <w:basedOn w:val="Normal"/>
    <w:rsid w:val="00343D1B"/>
    <w:pPr>
      <w:bidi/>
      <w:spacing w:before="60" w:after="60" w:line="280" w:lineRule="exact"/>
    </w:pPr>
    <w:rPr>
      <w:rFonts w:ascii="Arabic Typesetting" w:hAnsi="Arabic Typesetting" w:cs="Arabic Typesetting"/>
      <w:sz w:val="30"/>
      <w:szCs w:val="30"/>
      <w:lang w:bidi="ar-EG"/>
    </w:rPr>
  </w:style>
  <w:style w:type="paragraph" w:customStyle="1" w:styleId="ARSGTableHeading">
    <w:name w:val="AR_SG_Table_Heading"/>
    <w:basedOn w:val="Normal"/>
    <w:rsid w:val="00343D1B"/>
    <w:pPr>
      <w:bidi/>
      <w:spacing w:before="60" w:after="60" w:line="280" w:lineRule="exact"/>
      <w:jc w:val="center"/>
    </w:pPr>
    <w:rPr>
      <w:rFonts w:ascii="Arabic Typesetting" w:hAnsi="Arabic Typesetting" w:cs="Arabic Typesetting"/>
      <w:b/>
      <w:bCs/>
      <w:sz w:val="30"/>
      <w:szCs w:val="30"/>
      <w:lang w:bidi="ar-EG"/>
    </w:rPr>
  </w:style>
  <w:style w:type="paragraph" w:customStyle="1" w:styleId="ARNumbered11">
    <w:name w:val="AR_Numbered1.1"/>
    <w:basedOn w:val="ARNormal"/>
    <w:qFormat/>
    <w:rsid w:val="00343D1B"/>
    <w:pPr>
      <w:numPr>
        <w:numId w:val="53"/>
      </w:numPr>
    </w:pPr>
    <w:rPr>
      <w:lang w:val="fr-CH" w:bidi="ar-SA"/>
    </w:rPr>
  </w:style>
  <w:style w:type="paragraph" w:customStyle="1" w:styleId="ARSGHeading">
    <w:name w:val="AR_SG_Heading"/>
    <w:basedOn w:val="Normal"/>
    <w:rsid w:val="00343D1B"/>
    <w:pPr>
      <w:bidi/>
      <w:spacing w:after="120" w:line="340" w:lineRule="exact"/>
      <w:jc w:val="center"/>
    </w:pPr>
    <w:rPr>
      <w:rFonts w:ascii="Arabic Typesetting" w:hAnsi="Arabic Typesetting" w:cs="Arabic Typesetting"/>
      <w:b/>
      <w:bCs/>
      <w:sz w:val="42"/>
      <w:szCs w:val="42"/>
      <w:lang w:bidi="ar-EG"/>
    </w:rPr>
  </w:style>
  <w:style w:type="paragraph" w:customStyle="1" w:styleId="ARNumbered117">
    <w:name w:val="AR_Numbered1.17"/>
    <w:basedOn w:val="ARNormal"/>
    <w:qFormat/>
    <w:rsid w:val="00343D1B"/>
    <w:rPr>
      <w:sz w:val="38"/>
      <w:szCs w:val="38"/>
      <w:lang w:val="fr-CH" w:bidi="ar-SA"/>
    </w:rPr>
  </w:style>
  <w:style w:type="paragraph" w:customStyle="1" w:styleId="ARNumbered113">
    <w:name w:val="AR_Numbered.1.13"/>
    <w:basedOn w:val="Normal"/>
    <w:rsid w:val="00343D1B"/>
    <w:pPr>
      <w:bidi/>
      <w:ind w:left="360" w:hanging="360"/>
    </w:pPr>
    <w:rPr>
      <w:rFonts w:ascii="Times New Roman" w:hAnsi="Times New Roman" w:cs="Traditional Arabic"/>
      <w:sz w:val="20"/>
      <w:szCs w:val="24"/>
      <w:lang w:bidi="ar-EG"/>
    </w:rPr>
  </w:style>
  <w:style w:type="paragraph" w:customStyle="1" w:styleId="StyleARNumbered11517pt">
    <w:name w:val="Style AR_Numbered1.15 + 17 pt"/>
    <w:basedOn w:val="ARNumbered117"/>
    <w:rsid w:val="00343D1B"/>
    <w:rPr>
      <w:sz w:val="34"/>
      <w:szCs w:val="34"/>
    </w:rPr>
  </w:style>
  <w:style w:type="paragraph" w:customStyle="1" w:styleId="ARNumbered116">
    <w:name w:val="AR_Numbered1.16"/>
    <w:basedOn w:val="Normal"/>
    <w:rsid w:val="00343D1B"/>
    <w:pPr>
      <w:bidi/>
    </w:pPr>
    <w:rPr>
      <w:rFonts w:ascii="Times New Roman" w:hAnsi="Times New Roman" w:cs="Traditional Arabic"/>
      <w:sz w:val="20"/>
      <w:szCs w:val="24"/>
      <w:lang w:bidi="ar-EG"/>
    </w:rPr>
  </w:style>
  <w:style w:type="paragraph" w:customStyle="1" w:styleId="NormalAR">
    <w:name w:val="Normal AR"/>
    <w:basedOn w:val="Normal"/>
    <w:rsid w:val="00343D1B"/>
    <w:pPr>
      <w:bidi/>
      <w:spacing w:after="120" w:line="340" w:lineRule="exact"/>
      <w:ind w:left="1021"/>
    </w:pPr>
    <w:rPr>
      <w:rFonts w:ascii="Arabic Typesetting" w:hAnsi="Arabic Typesetting" w:cs="Arabic Typesetting"/>
      <w:sz w:val="34"/>
      <w:szCs w:val="34"/>
      <w:lang w:bidi="ar-EG"/>
    </w:rPr>
  </w:style>
  <w:style w:type="paragraph" w:customStyle="1" w:styleId="FootnoteTextAR">
    <w:name w:val="Footnote Text AR"/>
    <w:basedOn w:val="NormalAR"/>
    <w:rsid w:val="00343D1B"/>
    <w:pPr>
      <w:spacing w:after="60" w:line="280" w:lineRule="exact"/>
    </w:pPr>
    <w:rPr>
      <w:sz w:val="28"/>
      <w:szCs w:val="28"/>
    </w:rPr>
  </w:style>
  <w:style w:type="paragraph" w:customStyle="1" w:styleId="DecisionParagraphAR">
    <w:name w:val="Decision Paragraph AR"/>
    <w:basedOn w:val="NormalAR"/>
    <w:rsid w:val="00343D1B"/>
    <w:pPr>
      <w:ind w:left="5534"/>
    </w:pPr>
    <w:rPr>
      <w:i/>
      <w:iCs/>
    </w:rPr>
  </w:style>
  <w:style w:type="paragraph" w:customStyle="1" w:styleId="EndofDocument0">
    <w:name w:val="End of Document"/>
    <w:basedOn w:val="DecisionParagraphAR"/>
    <w:rsid w:val="00343D1B"/>
    <w:rPr>
      <w:i w:val="0"/>
      <w:iCs w:val="0"/>
      <w:lang w:bidi="ar-SA"/>
    </w:rPr>
  </w:style>
  <w:style w:type="paragraph" w:customStyle="1" w:styleId="SessionTitleAR">
    <w:name w:val="Session Title AR"/>
    <w:basedOn w:val="NormalAR"/>
    <w:next w:val="MeetingDatePlace"/>
    <w:rsid w:val="00343D1B"/>
    <w:pPr>
      <w:spacing w:after="0"/>
    </w:pPr>
    <w:rPr>
      <w:rFonts w:ascii="Arial Black" w:hAnsi="Arial Black" w:cs="PT Bold Heading"/>
      <w:sz w:val="28"/>
      <w:szCs w:val="28"/>
      <w:lang w:bidi="ar-SA"/>
    </w:rPr>
  </w:style>
  <w:style w:type="paragraph" w:customStyle="1" w:styleId="MeetingTitleAR0">
    <w:name w:val="Meeting Title AR"/>
    <w:basedOn w:val="NormalAR"/>
    <w:next w:val="SessionTitleAR"/>
    <w:rsid w:val="00343D1B"/>
    <w:pPr>
      <w:spacing w:after="360" w:line="360" w:lineRule="exact"/>
    </w:pPr>
    <w:rPr>
      <w:rFonts w:ascii="Arial Black" w:hAnsi="Arial Black" w:cs="PT Bold Heading"/>
      <w:sz w:val="28"/>
      <w:szCs w:val="28"/>
      <w:lang w:bidi="ar-SA"/>
    </w:rPr>
  </w:style>
  <w:style w:type="paragraph" w:customStyle="1" w:styleId="MeetingDatePlace">
    <w:name w:val="Meeting Date &amp; Place"/>
    <w:basedOn w:val="NormalAR"/>
    <w:next w:val="DocumentTitleAR0"/>
    <w:rsid w:val="00343D1B"/>
    <w:pPr>
      <w:spacing w:after="0"/>
    </w:pPr>
    <w:rPr>
      <w:b/>
      <w:bCs/>
      <w:lang w:bidi="ar-SA"/>
    </w:rPr>
  </w:style>
  <w:style w:type="paragraph" w:customStyle="1" w:styleId="DocumentTitleAR0">
    <w:name w:val="Document Title AR"/>
    <w:basedOn w:val="NormalAR"/>
    <w:next w:val="preparedbyAR0"/>
    <w:rsid w:val="00343D1B"/>
    <w:pPr>
      <w:spacing w:before="1200" w:after="0"/>
    </w:pPr>
    <w:rPr>
      <w:rFonts w:ascii="Arial Black" w:hAnsi="Arial Black" w:cs="PT Bold Heading"/>
      <w:sz w:val="24"/>
      <w:szCs w:val="24"/>
      <w:lang w:bidi="ar-SA"/>
    </w:rPr>
  </w:style>
  <w:style w:type="paragraph" w:customStyle="1" w:styleId="preparedbyAR0">
    <w:name w:val="prepared by AR"/>
    <w:basedOn w:val="NormalAR"/>
    <w:next w:val="NormalAR"/>
    <w:rsid w:val="00343D1B"/>
    <w:pPr>
      <w:spacing w:after="480"/>
    </w:pPr>
    <w:rPr>
      <w:i/>
      <w:iCs/>
      <w:lang w:bidi="ar-SA"/>
    </w:rPr>
  </w:style>
  <w:style w:type="paragraph" w:customStyle="1" w:styleId="DocumentLanguageAR0">
    <w:name w:val="Document Language AR"/>
    <w:basedOn w:val="NormalAR"/>
    <w:next w:val="DocumentDateAR0"/>
    <w:rsid w:val="00343D1B"/>
    <w:pPr>
      <w:spacing w:after="0" w:line="220" w:lineRule="exact"/>
      <w:jc w:val="right"/>
    </w:pPr>
    <w:rPr>
      <w:b/>
      <w:bCs/>
      <w:sz w:val="28"/>
      <w:szCs w:val="28"/>
      <w:lang w:bidi="ar-SA"/>
    </w:rPr>
  </w:style>
  <w:style w:type="paragraph" w:customStyle="1" w:styleId="DocumentCodeAR0">
    <w:name w:val="Document Code AR"/>
    <w:basedOn w:val="NormalAR"/>
    <w:next w:val="DocumentLanguageAR0"/>
    <w:rsid w:val="00343D1B"/>
    <w:pPr>
      <w:spacing w:before="300" w:after="0" w:line="160" w:lineRule="exact"/>
      <w:jc w:val="right"/>
    </w:pPr>
    <w:rPr>
      <w:rFonts w:ascii="Arial Black" w:hAnsi="Arial Black" w:cs="Arial"/>
      <w:bCs/>
      <w:sz w:val="15"/>
      <w:szCs w:val="15"/>
      <w:lang w:bidi="ar-SA"/>
    </w:rPr>
  </w:style>
  <w:style w:type="paragraph" w:customStyle="1" w:styleId="DocumentDateAR0">
    <w:name w:val="Document Date AR"/>
    <w:basedOn w:val="DocumentLanguageAR0"/>
    <w:next w:val="MeetingTitleAR0"/>
    <w:rsid w:val="00343D1B"/>
    <w:pPr>
      <w:spacing w:after="1680"/>
    </w:pPr>
  </w:style>
  <w:style w:type="paragraph" w:customStyle="1" w:styleId="AutomaticparagraphNoAR">
    <w:name w:val="Automatic paragraph No AR"/>
    <w:basedOn w:val="NormalAR"/>
    <w:rsid w:val="00343D1B"/>
    <w:pPr>
      <w:ind w:left="1701" w:hanging="680"/>
    </w:pPr>
    <w:rPr>
      <w:lang w:bidi="ar-SA"/>
    </w:rPr>
  </w:style>
  <w:style w:type="paragraph" w:customStyle="1" w:styleId="language0">
    <w:name w:val="language"/>
    <w:basedOn w:val="Normal"/>
    <w:next w:val="Normal"/>
    <w:autoRedefine/>
    <w:rsid w:val="00343D1B"/>
    <w:pPr>
      <w:framePr w:w="266" w:h="363" w:hSpace="181" w:wrap="notBeside" w:vAnchor="page" w:hAnchor="page" w:x="10774" w:y="568" w:anchorLock="1"/>
      <w:spacing w:after="120" w:line="340" w:lineRule="atLeast"/>
      <w:ind w:right="42"/>
    </w:pPr>
    <w:rPr>
      <w:rFonts w:cs="Times New Roman"/>
      <w:b/>
      <w:caps/>
      <w:sz w:val="40"/>
      <w:lang w:val="pt-BR"/>
    </w:rPr>
  </w:style>
  <w:style w:type="character" w:styleId="EndnoteReference">
    <w:name w:val="endnote reference"/>
    <w:basedOn w:val="DefaultParagraphFont"/>
    <w:unhideWhenUsed/>
    <w:rsid w:val="00343D1B"/>
    <w:rPr>
      <w:vertAlign w:val="superscript"/>
    </w:rPr>
  </w:style>
  <w:style w:type="character" w:customStyle="1" w:styleId="tw4winMark">
    <w:name w:val="tw4winMark"/>
    <w:rsid w:val="00343D1B"/>
    <w:rPr>
      <w:rFonts w:ascii="Courier New" w:hAnsi="Courier New" w:cs="Courier New" w:hint="default"/>
      <w:vanish/>
      <w:webHidden w:val="0"/>
      <w:color w:val="800080"/>
      <w:sz w:val="20"/>
      <w:vertAlign w:val="subscript"/>
      <w:specVanish w:val="0"/>
    </w:rPr>
  </w:style>
  <w:style w:type="character" w:customStyle="1" w:styleId="tw4winError">
    <w:name w:val="tw4winError"/>
    <w:rsid w:val="00343D1B"/>
    <w:rPr>
      <w:rFonts w:ascii="Courier New" w:hAnsi="Courier New" w:cs="Courier New" w:hint="default"/>
      <w:color w:val="00FF00"/>
      <w:sz w:val="40"/>
    </w:rPr>
  </w:style>
  <w:style w:type="character" w:customStyle="1" w:styleId="tw4winTerm">
    <w:name w:val="tw4winTerm"/>
    <w:rsid w:val="00343D1B"/>
    <w:rPr>
      <w:color w:val="0000FF"/>
    </w:rPr>
  </w:style>
  <w:style w:type="character" w:customStyle="1" w:styleId="tw4winPopup">
    <w:name w:val="tw4winPopup"/>
    <w:rsid w:val="00343D1B"/>
    <w:rPr>
      <w:rFonts w:ascii="Courier New" w:hAnsi="Courier New" w:cs="Courier New" w:hint="default"/>
      <w:noProof/>
      <w:color w:val="008000"/>
    </w:rPr>
  </w:style>
  <w:style w:type="character" w:customStyle="1" w:styleId="tw4winJump">
    <w:name w:val="tw4winJump"/>
    <w:rsid w:val="00343D1B"/>
    <w:rPr>
      <w:rFonts w:ascii="Courier New" w:hAnsi="Courier New" w:cs="Courier New" w:hint="default"/>
      <w:noProof/>
      <w:color w:val="008080"/>
    </w:rPr>
  </w:style>
  <w:style w:type="character" w:customStyle="1" w:styleId="tw4winExternal">
    <w:name w:val="tw4winExternal"/>
    <w:rsid w:val="00343D1B"/>
    <w:rPr>
      <w:rFonts w:ascii="Courier New" w:hAnsi="Courier New" w:cs="Courier New" w:hint="default"/>
      <w:noProof/>
      <w:color w:val="808080"/>
    </w:rPr>
  </w:style>
  <w:style w:type="character" w:customStyle="1" w:styleId="tw4winInternal">
    <w:name w:val="tw4winInternal"/>
    <w:rsid w:val="00343D1B"/>
    <w:rPr>
      <w:rFonts w:ascii="Courier New" w:hAnsi="Courier New" w:cs="Courier New" w:hint="default"/>
      <w:noProof/>
      <w:color w:val="FF0000"/>
    </w:rPr>
  </w:style>
  <w:style w:type="character" w:customStyle="1" w:styleId="DONOTTRANSLATE">
    <w:name w:val="DO_NOT_TRANSLATE"/>
    <w:rsid w:val="00343D1B"/>
    <w:rPr>
      <w:rFonts w:ascii="Courier New" w:hAnsi="Courier New" w:cs="Courier New" w:hint="default"/>
      <w:noProof/>
      <w:color w:val="800000"/>
    </w:rPr>
  </w:style>
  <w:style w:type="character" w:customStyle="1" w:styleId="CharChar2">
    <w:name w:val="Char Char2"/>
    <w:locked/>
    <w:rsid w:val="00343D1B"/>
    <w:rPr>
      <w:rFonts w:ascii="Arial Bold" w:hAnsi="Arial Bold" w:hint="default"/>
      <w:b/>
      <w:bCs w:val="0"/>
      <w:caps/>
      <w:sz w:val="28"/>
      <w:lang w:val="en-GB"/>
    </w:rPr>
  </w:style>
  <w:style w:type="character" w:customStyle="1" w:styleId="CharChar1">
    <w:name w:val="Char Char1"/>
    <w:locked/>
    <w:rsid w:val="00343D1B"/>
    <w:rPr>
      <w:rFonts w:ascii="Arial" w:hAnsi="Arial" w:cs="Arial" w:hint="default"/>
      <w:caps/>
      <w:sz w:val="22"/>
      <w:lang w:val="en-US"/>
    </w:rPr>
  </w:style>
  <w:style w:type="character" w:customStyle="1" w:styleId="CharChar">
    <w:name w:val="Char Char"/>
    <w:semiHidden/>
    <w:locked/>
    <w:rsid w:val="00343D1B"/>
    <w:rPr>
      <w:lang w:val="en-US"/>
    </w:rPr>
  </w:style>
  <w:style w:type="character" w:customStyle="1" w:styleId="FootnoteRefAR">
    <w:name w:val="Footnote Ref AR"/>
    <w:rsid w:val="00343D1B"/>
    <w:rPr>
      <w:rFonts w:ascii="Arabic Typesetting" w:hAnsi="Arabic Typesetting" w:cs="Arabic Typesetting" w:hint="default"/>
      <w:sz w:val="34"/>
      <w:szCs w:val="34"/>
      <w:vertAlign w:val="superscript"/>
    </w:rPr>
  </w:style>
  <w:style w:type="table" w:styleId="TableContemporary">
    <w:name w:val="Table Contemporary"/>
    <w:basedOn w:val="TableNormal"/>
    <w:rsid w:val="00343D1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Shading">
    <w:name w:val="Light Shading"/>
    <w:basedOn w:val="TableNormal"/>
    <w:uiPriority w:val="60"/>
    <w:rsid w:val="00343D1B"/>
    <w:rPr>
      <w:color w:val="000000" w:themeColor="text1" w:themeShade="BF"/>
    </w:rPr>
    <w:tblPr>
      <w:tblStyleRowBandSize w:val="1"/>
      <w:tblStyleColBandSize w:val="1"/>
      <w:tblBorders>
        <w:top w:val="single" w:sz="4" w:space="0" w:color="D9D9D9" w:themeColor="background1" w:themeShade="D9"/>
        <w:bottom w:val="single" w:sz="4" w:space="0" w:color="D9D9D9" w:themeColor="background1" w:themeShade="D9"/>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rsid w:val="005063AD"/>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461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54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99" Type="http://schemas.openxmlformats.org/officeDocument/2006/relationships/image" Target="media/image264.emf"/><Relationship Id="rId21" Type="http://schemas.openxmlformats.org/officeDocument/2006/relationships/header" Target="header4.xml"/><Relationship Id="rId42" Type="http://schemas.openxmlformats.org/officeDocument/2006/relationships/image" Target="media/image22.emf"/><Relationship Id="rId63" Type="http://schemas.openxmlformats.org/officeDocument/2006/relationships/image" Target="media/image42.emf"/><Relationship Id="rId84" Type="http://schemas.openxmlformats.org/officeDocument/2006/relationships/image" Target="media/image63.emf"/><Relationship Id="rId138" Type="http://schemas.openxmlformats.org/officeDocument/2006/relationships/image" Target="media/image117.png"/><Relationship Id="rId159" Type="http://schemas.openxmlformats.org/officeDocument/2006/relationships/image" Target="media/image138.emf"/><Relationship Id="rId170" Type="http://schemas.openxmlformats.org/officeDocument/2006/relationships/image" Target="media/image149.png"/><Relationship Id="rId191" Type="http://schemas.openxmlformats.org/officeDocument/2006/relationships/image" Target="media/image170.emf"/><Relationship Id="rId205" Type="http://schemas.openxmlformats.org/officeDocument/2006/relationships/image" Target="file:///N:\ORGLAN\SHARED\LANA\team\Ben_Ali\images\spacer.gif" TargetMode="External"/><Relationship Id="rId226" Type="http://schemas.openxmlformats.org/officeDocument/2006/relationships/footer" Target="footer9.xml"/><Relationship Id="rId247" Type="http://schemas.openxmlformats.org/officeDocument/2006/relationships/image" Target="media/image221.emf"/><Relationship Id="rId107" Type="http://schemas.openxmlformats.org/officeDocument/2006/relationships/image" Target="media/image86.png"/><Relationship Id="rId268" Type="http://schemas.openxmlformats.org/officeDocument/2006/relationships/image" Target="media/image242.emf"/><Relationship Id="rId289" Type="http://schemas.openxmlformats.org/officeDocument/2006/relationships/image" Target="media/image260.png"/><Relationship Id="rId11" Type="http://schemas.openxmlformats.org/officeDocument/2006/relationships/header" Target="header2.xml"/><Relationship Id="rId32" Type="http://schemas.openxmlformats.org/officeDocument/2006/relationships/image" Target="media/image14.png"/><Relationship Id="rId53" Type="http://schemas.openxmlformats.org/officeDocument/2006/relationships/image" Target="media/image32.emf"/><Relationship Id="rId74" Type="http://schemas.openxmlformats.org/officeDocument/2006/relationships/image" Target="media/image53.emf"/><Relationship Id="rId128" Type="http://schemas.openxmlformats.org/officeDocument/2006/relationships/image" Target="media/image107.png"/><Relationship Id="rId149" Type="http://schemas.openxmlformats.org/officeDocument/2006/relationships/image" Target="media/image128.emf"/><Relationship Id="rId5" Type="http://schemas.openxmlformats.org/officeDocument/2006/relationships/settings" Target="settings.xml"/><Relationship Id="rId95" Type="http://schemas.openxmlformats.org/officeDocument/2006/relationships/image" Target="media/image74.png"/><Relationship Id="rId160" Type="http://schemas.openxmlformats.org/officeDocument/2006/relationships/image" Target="media/image139.emf"/><Relationship Id="rId181" Type="http://schemas.openxmlformats.org/officeDocument/2006/relationships/image" Target="media/image160.png"/><Relationship Id="rId216" Type="http://schemas.openxmlformats.org/officeDocument/2006/relationships/image" Target="media/image193.emf"/><Relationship Id="rId237" Type="http://schemas.openxmlformats.org/officeDocument/2006/relationships/image" Target="media/image211.emf"/><Relationship Id="rId258" Type="http://schemas.openxmlformats.org/officeDocument/2006/relationships/image" Target="media/image232.emf"/><Relationship Id="rId279" Type="http://schemas.openxmlformats.org/officeDocument/2006/relationships/image" Target="media/image250.emf"/><Relationship Id="rId22" Type="http://schemas.openxmlformats.org/officeDocument/2006/relationships/header" Target="header5.xml"/><Relationship Id="rId43" Type="http://schemas.openxmlformats.org/officeDocument/2006/relationships/image" Target="media/image23.emf"/><Relationship Id="rId64" Type="http://schemas.openxmlformats.org/officeDocument/2006/relationships/image" Target="media/image43.png"/><Relationship Id="rId118" Type="http://schemas.openxmlformats.org/officeDocument/2006/relationships/image" Target="media/image97.png"/><Relationship Id="rId139" Type="http://schemas.openxmlformats.org/officeDocument/2006/relationships/image" Target="media/image118.png"/><Relationship Id="rId290" Type="http://schemas.openxmlformats.org/officeDocument/2006/relationships/image" Target="media/image261.png"/><Relationship Id="rId85" Type="http://schemas.openxmlformats.org/officeDocument/2006/relationships/image" Target="media/image64.emf"/><Relationship Id="rId150" Type="http://schemas.openxmlformats.org/officeDocument/2006/relationships/image" Target="media/image129.emf"/><Relationship Id="rId171" Type="http://schemas.openxmlformats.org/officeDocument/2006/relationships/image" Target="media/image150.emf"/><Relationship Id="rId192" Type="http://schemas.openxmlformats.org/officeDocument/2006/relationships/image" Target="media/image171.emf"/><Relationship Id="rId206" Type="http://schemas.openxmlformats.org/officeDocument/2006/relationships/image" Target="media/image184.emf"/><Relationship Id="rId227" Type="http://schemas.openxmlformats.org/officeDocument/2006/relationships/image" Target="media/image201.emf"/><Relationship Id="rId248" Type="http://schemas.openxmlformats.org/officeDocument/2006/relationships/image" Target="media/image222.emf"/><Relationship Id="rId269" Type="http://schemas.openxmlformats.org/officeDocument/2006/relationships/image" Target="media/image243.emf"/><Relationship Id="rId12" Type="http://schemas.openxmlformats.org/officeDocument/2006/relationships/footer" Target="footer1.xml"/><Relationship Id="rId33" Type="http://schemas.openxmlformats.org/officeDocument/2006/relationships/footer" Target="footer6.xml"/><Relationship Id="rId108" Type="http://schemas.openxmlformats.org/officeDocument/2006/relationships/image" Target="media/image87.png"/><Relationship Id="rId129" Type="http://schemas.openxmlformats.org/officeDocument/2006/relationships/image" Target="media/image108.png"/><Relationship Id="rId280" Type="http://schemas.openxmlformats.org/officeDocument/2006/relationships/image" Target="media/image251.png"/><Relationship Id="rId54" Type="http://schemas.openxmlformats.org/officeDocument/2006/relationships/image" Target="media/image33.png"/><Relationship Id="rId75" Type="http://schemas.openxmlformats.org/officeDocument/2006/relationships/image" Target="media/image54.emf"/><Relationship Id="rId96" Type="http://schemas.openxmlformats.org/officeDocument/2006/relationships/image" Target="media/image75.png"/><Relationship Id="rId140" Type="http://schemas.openxmlformats.org/officeDocument/2006/relationships/image" Target="media/image119.png"/><Relationship Id="rId161" Type="http://schemas.openxmlformats.org/officeDocument/2006/relationships/image" Target="media/image140.png"/><Relationship Id="rId182" Type="http://schemas.openxmlformats.org/officeDocument/2006/relationships/image" Target="media/image161.png"/><Relationship Id="rId217" Type="http://schemas.openxmlformats.org/officeDocument/2006/relationships/image" Target="media/image194.emf"/><Relationship Id="rId6" Type="http://schemas.openxmlformats.org/officeDocument/2006/relationships/webSettings" Target="webSettings.xml"/><Relationship Id="rId238" Type="http://schemas.openxmlformats.org/officeDocument/2006/relationships/image" Target="media/image212.emf"/><Relationship Id="rId259" Type="http://schemas.openxmlformats.org/officeDocument/2006/relationships/image" Target="media/image233.emf"/><Relationship Id="rId23" Type="http://schemas.openxmlformats.org/officeDocument/2006/relationships/footer" Target="footer3.xml"/><Relationship Id="rId119" Type="http://schemas.openxmlformats.org/officeDocument/2006/relationships/image" Target="media/image98.png"/><Relationship Id="rId270" Type="http://schemas.openxmlformats.org/officeDocument/2006/relationships/image" Target="media/image244.emf"/><Relationship Id="rId291" Type="http://schemas.openxmlformats.org/officeDocument/2006/relationships/image" Target="media/image262.png"/><Relationship Id="rId44" Type="http://schemas.openxmlformats.org/officeDocument/2006/relationships/image" Target="media/image24.png"/><Relationship Id="rId65" Type="http://schemas.openxmlformats.org/officeDocument/2006/relationships/image" Target="media/image44.png"/><Relationship Id="rId86" Type="http://schemas.openxmlformats.org/officeDocument/2006/relationships/image" Target="media/image65.png"/><Relationship Id="rId130" Type="http://schemas.openxmlformats.org/officeDocument/2006/relationships/image" Target="media/image109.png"/><Relationship Id="rId151" Type="http://schemas.openxmlformats.org/officeDocument/2006/relationships/image" Target="media/image130.emf"/><Relationship Id="rId172" Type="http://schemas.openxmlformats.org/officeDocument/2006/relationships/image" Target="media/image151.emf"/><Relationship Id="rId193" Type="http://schemas.openxmlformats.org/officeDocument/2006/relationships/image" Target="media/image172.emf"/><Relationship Id="rId207" Type="http://schemas.openxmlformats.org/officeDocument/2006/relationships/image" Target="media/image185.emf"/><Relationship Id="rId228" Type="http://schemas.openxmlformats.org/officeDocument/2006/relationships/image" Target="media/image202.emf"/><Relationship Id="rId249" Type="http://schemas.openxmlformats.org/officeDocument/2006/relationships/image" Target="media/image223.emf"/><Relationship Id="rId13" Type="http://schemas.openxmlformats.org/officeDocument/2006/relationships/header" Target="header3.xml"/><Relationship Id="rId109" Type="http://schemas.openxmlformats.org/officeDocument/2006/relationships/image" Target="media/image88.png"/><Relationship Id="rId260" Type="http://schemas.openxmlformats.org/officeDocument/2006/relationships/image" Target="media/image234.emf"/><Relationship Id="rId281" Type="http://schemas.openxmlformats.org/officeDocument/2006/relationships/image" Target="media/image252.png"/><Relationship Id="rId34" Type="http://schemas.openxmlformats.org/officeDocument/2006/relationships/footer" Target="footer7.xml"/><Relationship Id="rId55" Type="http://schemas.openxmlformats.org/officeDocument/2006/relationships/image" Target="media/image34.png"/><Relationship Id="rId76" Type="http://schemas.openxmlformats.org/officeDocument/2006/relationships/image" Target="media/image55.emf"/><Relationship Id="rId97" Type="http://schemas.openxmlformats.org/officeDocument/2006/relationships/image" Target="media/image76.png"/><Relationship Id="rId120" Type="http://schemas.openxmlformats.org/officeDocument/2006/relationships/image" Target="media/image99.png"/><Relationship Id="rId141" Type="http://schemas.openxmlformats.org/officeDocument/2006/relationships/image" Target="media/image120.emf"/><Relationship Id="rId7" Type="http://schemas.openxmlformats.org/officeDocument/2006/relationships/footnotes" Target="footnotes.xml"/><Relationship Id="rId162" Type="http://schemas.openxmlformats.org/officeDocument/2006/relationships/image" Target="media/image141.png"/><Relationship Id="rId183" Type="http://schemas.openxmlformats.org/officeDocument/2006/relationships/image" Target="media/image162.emf"/><Relationship Id="rId218" Type="http://schemas.openxmlformats.org/officeDocument/2006/relationships/image" Target="media/image195.emf"/><Relationship Id="rId239" Type="http://schemas.openxmlformats.org/officeDocument/2006/relationships/image" Target="media/image213.emf"/><Relationship Id="rId2" Type="http://schemas.openxmlformats.org/officeDocument/2006/relationships/numbering" Target="numbering.xml"/><Relationship Id="rId29" Type="http://schemas.openxmlformats.org/officeDocument/2006/relationships/image" Target="media/image11.png"/><Relationship Id="rId250" Type="http://schemas.openxmlformats.org/officeDocument/2006/relationships/image" Target="media/image224.emf"/><Relationship Id="rId255" Type="http://schemas.openxmlformats.org/officeDocument/2006/relationships/image" Target="media/image229.emf"/><Relationship Id="rId271" Type="http://schemas.openxmlformats.org/officeDocument/2006/relationships/image" Target="media/image245.emf"/><Relationship Id="rId276" Type="http://schemas.openxmlformats.org/officeDocument/2006/relationships/image" Target="media/image248.emf"/><Relationship Id="rId292" Type="http://schemas.openxmlformats.org/officeDocument/2006/relationships/image" Target="media/image263.png"/><Relationship Id="rId297" Type="http://schemas.openxmlformats.org/officeDocument/2006/relationships/footer" Target="footer15.xml"/><Relationship Id="rId24" Type="http://schemas.openxmlformats.org/officeDocument/2006/relationships/footer" Target="footer4.xml"/><Relationship Id="rId40" Type="http://schemas.openxmlformats.org/officeDocument/2006/relationships/image" Target="media/image20.emf"/><Relationship Id="rId45" Type="http://schemas.openxmlformats.org/officeDocument/2006/relationships/image" Target="media/image25.png"/><Relationship Id="rId66" Type="http://schemas.openxmlformats.org/officeDocument/2006/relationships/image" Target="media/image45.emf"/><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emf"/><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6.png"/><Relationship Id="rId178" Type="http://schemas.openxmlformats.org/officeDocument/2006/relationships/image" Target="media/image157.png"/><Relationship Id="rId301" Type="http://schemas.openxmlformats.org/officeDocument/2006/relationships/fontTable" Target="fontTable.xml"/><Relationship Id="rId61" Type="http://schemas.openxmlformats.org/officeDocument/2006/relationships/image" Target="media/image40.emf"/><Relationship Id="rId82" Type="http://schemas.openxmlformats.org/officeDocument/2006/relationships/image" Target="media/image61.png"/><Relationship Id="rId152" Type="http://schemas.openxmlformats.org/officeDocument/2006/relationships/image" Target="media/image131.png"/><Relationship Id="rId173" Type="http://schemas.openxmlformats.org/officeDocument/2006/relationships/image" Target="media/image152.png"/><Relationship Id="rId194" Type="http://schemas.openxmlformats.org/officeDocument/2006/relationships/image" Target="media/image173.png"/><Relationship Id="rId199" Type="http://schemas.openxmlformats.org/officeDocument/2006/relationships/image" Target="media/image178.emf"/><Relationship Id="rId203" Type="http://schemas.openxmlformats.org/officeDocument/2006/relationships/image" Target="media/image182.emf"/><Relationship Id="rId208" Type="http://schemas.openxmlformats.org/officeDocument/2006/relationships/image" Target="media/image186.emf"/><Relationship Id="rId229" Type="http://schemas.openxmlformats.org/officeDocument/2006/relationships/image" Target="media/image203.emf"/><Relationship Id="rId19" Type="http://schemas.openxmlformats.org/officeDocument/2006/relationships/image" Target="media/image6.png"/><Relationship Id="rId224" Type="http://schemas.openxmlformats.org/officeDocument/2006/relationships/image" Target="media/image199.emf"/><Relationship Id="rId240" Type="http://schemas.openxmlformats.org/officeDocument/2006/relationships/image" Target="media/image214.emf"/><Relationship Id="rId245" Type="http://schemas.openxmlformats.org/officeDocument/2006/relationships/image" Target="media/image219.emf"/><Relationship Id="rId261" Type="http://schemas.openxmlformats.org/officeDocument/2006/relationships/image" Target="media/image235.emf"/><Relationship Id="rId266" Type="http://schemas.openxmlformats.org/officeDocument/2006/relationships/image" Target="media/image240.emf"/><Relationship Id="rId287" Type="http://schemas.openxmlformats.org/officeDocument/2006/relationships/image" Target="media/image258.png"/><Relationship Id="rId14"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image" Target="media/image15.emf"/><Relationship Id="rId56" Type="http://schemas.openxmlformats.org/officeDocument/2006/relationships/image" Target="media/image35.emf"/><Relationship Id="rId77" Type="http://schemas.openxmlformats.org/officeDocument/2006/relationships/image" Target="media/image56.emf"/><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emf"/><Relationship Id="rId147" Type="http://schemas.openxmlformats.org/officeDocument/2006/relationships/image" Target="media/image126.emf"/><Relationship Id="rId168" Type="http://schemas.openxmlformats.org/officeDocument/2006/relationships/image" Target="media/image147.emf"/><Relationship Id="rId282" Type="http://schemas.openxmlformats.org/officeDocument/2006/relationships/image" Target="media/image253.png"/><Relationship Id="rId8" Type="http://schemas.openxmlformats.org/officeDocument/2006/relationships/endnotes" Target="endnotes.xml"/><Relationship Id="rId51" Type="http://schemas.openxmlformats.org/officeDocument/2006/relationships/image" Target="media/image30.emf"/><Relationship Id="rId72" Type="http://schemas.openxmlformats.org/officeDocument/2006/relationships/image" Target="media/image51.emf"/><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2.emf"/><Relationship Id="rId184" Type="http://schemas.openxmlformats.org/officeDocument/2006/relationships/image" Target="media/image163.emf"/><Relationship Id="rId189" Type="http://schemas.openxmlformats.org/officeDocument/2006/relationships/image" Target="media/image168.png"/><Relationship Id="rId219" Type="http://schemas.openxmlformats.org/officeDocument/2006/relationships/image" Target="media/image196.emf"/><Relationship Id="rId3" Type="http://schemas.openxmlformats.org/officeDocument/2006/relationships/styles" Target="styles.xml"/><Relationship Id="rId214" Type="http://schemas.openxmlformats.org/officeDocument/2006/relationships/image" Target="media/image191.emf"/><Relationship Id="rId230" Type="http://schemas.openxmlformats.org/officeDocument/2006/relationships/image" Target="media/image204.emf"/><Relationship Id="rId235" Type="http://schemas.openxmlformats.org/officeDocument/2006/relationships/image" Target="media/image209.emf"/><Relationship Id="rId251" Type="http://schemas.openxmlformats.org/officeDocument/2006/relationships/image" Target="media/image225.emf"/><Relationship Id="rId256" Type="http://schemas.openxmlformats.org/officeDocument/2006/relationships/image" Target="media/image230.emf"/><Relationship Id="rId277" Type="http://schemas.openxmlformats.org/officeDocument/2006/relationships/image" Target="media/image249.emf"/><Relationship Id="rId298" Type="http://schemas.openxmlformats.org/officeDocument/2006/relationships/header" Target="header9.xml"/><Relationship Id="rId25" Type="http://schemas.openxmlformats.org/officeDocument/2006/relationships/footer" Target="footer5.xml"/><Relationship Id="rId46" Type="http://schemas.openxmlformats.org/officeDocument/2006/relationships/image" Target="media/image26.emf"/><Relationship Id="rId67" Type="http://schemas.openxmlformats.org/officeDocument/2006/relationships/image" Target="media/image46.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7.png"/><Relationship Id="rId272" Type="http://schemas.openxmlformats.org/officeDocument/2006/relationships/image" Target="media/image246.emf"/><Relationship Id="rId293" Type="http://schemas.openxmlformats.org/officeDocument/2006/relationships/header" Target="header7.xml"/><Relationship Id="rId302"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21.emf"/><Relationship Id="rId62" Type="http://schemas.openxmlformats.org/officeDocument/2006/relationships/image" Target="media/image41.png"/><Relationship Id="rId83" Type="http://schemas.openxmlformats.org/officeDocument/2006/relationships/image" Target="media/image62.emf"/><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image" Target="media/image153.png"/><Relationship Id="rId179" Type="http://schemas.openxmlformats.org/officeDocument/2006/relationships/image" Target="media/image158.emf"/><Relationship Id="rId195" Type="http://schemas.openxmlformats.org/officeDocument/2006/relationships/image" Target="media/image174.png"/><Relationship Id="rId209" Type="http://schemas.openxmlformats.org/officeDocument/2006/relationships/image" Target="media/image187.emf"/><Relationship Id="rId190" Type="http://schemas.openxmlformats.org/officeDocument/2006/relationships/image" Target="media/image169.png"/><Relationship Id="rId204" Type="http://schemas.openxmlformats.org/officeDocument/2006/relationships/image" Target="media/image183.emf"/><Relationship Id="rId220" Type="http://schemas.openxmlformats.org/officeDocument/2006/relationships/image" Target="media/image197.emf"/><Relationship Id="rId225" Type="http://schemas.openxmlformats.org/officeDocument/2006/relationships/image" Target="media/image200.emf"/><Relationship Id="rId241" Type="http://schemas.openxmlformats.org/officeDocument/2006/relationships/image" Target="media/image215.emf"/><Relationship Id="rId246" Type="http://schemas.openxmlformats.org/officeDocument/2006/relationships/image" Target="media/image220.emf"/><Relationship Id="rId267" Type="http://schemas.openxmlformats.org/officeDocument/2006/relationships/image" Target="media/image241.emf"/><Relationship Id="rId288" Type="http://schemas.openxmlformats.org/officeDocument/2006/relationships/image" Target="media/image259.png"/><Relationship Id="rId15" Type="http://schemas.openxmlformats.org/officeDocument/2006/relationships/image" Target="media/image2.emf"/><Relationship Id="rId36" Type="http://schemas.openxmlformats.org/officeDocument/2006/relationships/image" Target="media/image16.emf"/><Relationship Id="rId57" Type="http://schemas.openxmlformats.org/officeDocument/2006/relationships/image" Target="media/image36.emf"/><Relationship Id="rId106" Type="http://schemas.openxmlformats.org/officeDocument/2006/relationships/image" Target="media/image85.png"/><Relationship Id="rId127" Type="http://schemas.openxmlformats.org/officeDocument/2006/relationships/image" Target="media/image106.png"/><Relationship Id="rId262" Type="http://schemas.openxmlformats.org/officeDocument/2006/relationships/image" Target="media/image236.emf"/><Relationship Id="rId283" Type="http://schemas.openxmlformats.org/officeDocument/2006/relationships/image" Target="media/image254.png"/><Relationship Id="rId10" Type="http://schemas.openxmlformats.org/officeDocument/2006/relationships/header" Target="header1.xml"/><Relationship Id="rId31" Type="http://schemas.openxmlformats.org/officeDocument/2006/relationships/image" Target="media/image13.png"/><Relationship Id="rId52" Type="http://schemas.openxmlformats.org/officeDocument/2006/relationships/image" Target="media/image31.emf"/><Relationship Id="rId73" Type="http://schemas.openxmlformats.org/officeDocument/2006/relationships/image" Target="media/image52.emf"/><Relationship Id="rId78" Type="http://schemas.openxmlformats.org/officeDocument/2006/relationships/image" Target="media/image57.emf"/><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2.png"/><Relationship Id="rId148" Type="http://schemas.openxmlformats.org/officeDocument/2006/relationships/image" Target="media/image127.emf"/><Relationship Id="rId164" Type="http://schemas.openxmlformats.org/officeDocument/2006/relationships/image" Target="media/image143.emf"/><Relationship Id="rId169" Type="http://schemas.openxmlformats.org/officeDocument/2006/relationships/image" Target="media/image148.png"/><Relationship Id="rId185" Type="http://schemas.openxmlformats.org/officeDocument/2006/relationships/image" Target="media/image164.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59.emf"/><Relationship Id="rId210" Type="http://schemas.openxmlformats.org/officeDocument/2006/relationships/image" Target="file:///N:\ORGLAN\SHARED\LANA\team\Ben_Ali\Budget%2017-19\Budget18_19\PROGRAMS\images\spacer.gif" TargetMode="External"/><Relationship Id="rId215" Type="http://schemas.openxmlformats.org/officeDocument/2006/relationships/image" Target="media/image192.emf"/><Relationship Id="rId236" Type="http://schemas.openxmlformats.org/officeDocument/2006/relationships/image" Target="media/image210.emf"/><Relationship Id="rId257" Type="http://schemas.openxmlformats.org/officeDocument/2006/relationships/image" Target="media/image231.emf"/><Relationship Id="rId278" Type="http://schemas.openxmlformats.org/officeDocument/2006/relationships/footer" Target="footer12.xml"/><Relationship Id="rId26" Type="http://schemas.openxmlformats.org/officeDocument/2006/relationships/image" Target="media/image8.png"/><Relationship Id="rId231" Type="http://schemas.openxmlformats.org/officeDocument/2006/relationships/image" Target="media/image205.emf"/><Relationship Id="rId252" Type="http://schemas.openxmlformats.org/officeDocument/2006/relationships/image" Target="media/image226.emf"/><Relationship Id="rId273" Type="http://schemas.openxmlformats.org/officeDocument/2006/relationships/image" Target="media/image247.emf"/><Relationship Id="rId294" Type="http://schemas.openxmlformats.org/officeDocument/2006/relationships/header" Target="header8.xml"/><Relationship Id="rId47" Type="http://schemas.openxmlformats.org/officeDocument/2006/relationships/image" Target="media/image27.emf"/><Relationship Id="rId68" Type="http://schemas.openxmlformats.org/officeDocument/2006/relationships/image" Target="media/image47.emf"/><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54" Type="http://schemas.openxmlformats.org/officeDocument/2006/relationships/image" Target="media/image133.emf"/><Relationship Id="rId175" Type="http://schemas.openxmlformats.org/officeDocument/2006/relationships/image" Target="media/image154.emf"/><Relationship Id="rId196" Type="http://schemas.openxmlformats.org/officeDocument/2006/relationships/image" Target="media/image175.emf"/><Relationship Id="rId200" Type="http://schemas.openxmlformats.org/officeDocument/2006/relationships/image" Target="media/image179.emf"/><Relationship Id="rId16" Type="http://schemas.openxmlformats.org/officeDocument/2006/relationships/image" Target="media/image3.emf"/><Relationship Id="rId221" Type="http://schemas.openxmlformats.org/officeDocument/2006/relationships/footer" Target="footer8.xml"/><Relationship Id="rId242" Type="http://schemas.openxmlformats.org/officeDocument/2006/relationships/image" Target="media/image216.emf"/><Relationship Id="rId263" Type="http://schemas.openxmlformats.org/officeDocument/2006/relationships/image" Target="media/image237.emf"/><Relationship Id="rId284" Type="http://schemas.openxmlformats.org/officeDocument/2006/relationships/image" Target="media/image255.png"/><Relationship Id="rId37" Type="http://schemas.openxmlformats.org/officeDocument/2006/relationships/image" Target="media/image17.png"/><Relationship Id="rId58" Type="http://schemas.openxmlformats.org/officeDocument/2006/relationships/image" Target="media/image37.png"/><Relationship Id="rId79" Type="http://schemas.openxmlformats.org/officeDocument/2006/relationships/image" Target="media/image58.emf"/><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23.emf"/><Relationship Id="rId90" Type="http://schemas.openxmlformats.org/officeDocument/2006/relationships/image" Target="media/image69.png"/><Relationship Id="rId165" Type="http://schemas.openxmlformats.org/officeDocument/2006/relationships/image" Target="media/image144.emf"/><Relationship Id="rId186" Type="http://schemas.openxmlformats.org/officeDocument/2006/relationships/image" Target="media/image165.png"/><Relationship Id="rId211" Type="http://schemas.openxmlformats.org/officeDocument/2006/relationships/image" Target="media/image188.emf"/><Relationship Id="rId232" Type="http://schemas.openxmlformats.org/officeDocument/2006/relationships/image" Target="media/image206.emf"/><Relationship Id="rId253" Type="http://schemas.openxmlformats.org/officeDocument/2006/relationships/image" Target="media/image227.emf"/><Relationship Id="rId274" Type="http://schemas.openxmlformats.org/officeDocument/2006/relationships/footer" Target="footer10.xml"/><Relationship Id="rId295" Type="http://schemas.openxmlformats.org/officeDocument/2006/relationships/footer" Target="footer13.xml"/><Relationship Id="rId27" Type="http://schemas.openxmlformats.org/officeDocument/2006/relationships/image" Target="media/image9.png"/><Relationship Id="rId48" Type="http://schemas.openxmlformats.org/officeDocument/2006/relationships/image" Target="media/image28.png"/><Relationship Id="rId69" Type="http://schemas.openxmlformats.org/officeDocument/2006/relationships/image" Target="media/image48.png"/><Relationship Id="rId113" Type="http://schemas.openxmlformats.org/officeDocument/2006/relationships/image" Target="media/image92.png"/><Relationship Id="rId134" Type="http://schemas.openxmlformats.org/officeDocument/2006/relationships/image" Target="media/image113.emf"/><Relationship Id="rId80" Type="http://schemas.openxmlformats.org/officeDocument/2006/relationships/image" Target="media/image59.emf"/><Relationship Id="rId155" Type="http://schemas.openxmlformats.org/officeDocument/2006/relationships/image" Target="media/image134.emf"/><Relationship Id="rId176" Type="http://schemas.openxmlformats.org/officeDocument/2006/relationships/image" Target="media/image155.emf"/><Relationship Id="rId197" Type="http://schemas.openxmlformats.org/officeDocument/2006/relationships/image" Target="media/image176.emf"/><Relationship Id="rId201" Type="http://schemas.openxmlformats.org/officeDocument/2006/relationships/image" Target="media/image180.emf"/><Relationship Id="rId222" Type="http://schemas.openxmlformats.org/officeDocument/2006/relationships/header" Target="header6.xml"/><Relationship Id="rId243" Type="http://schemas.openxmlformats.org/officeDocument/2006/relationships/image" Target="media/image217.emf"/><Relationship Id="rId264" Type="http://schemas.openxmlformats.org/officeDocument/2006/relationships/image" Target="media/image238.emf"/><Relationship Id="rId285" Type="http://schemas.openxmlformats.org/officeDocument/2006/relationships/image" Target="media/image256.png"/><Relationship Id="rId17" Type="http://schemas.openxmlformats.org/officeDocument/2006/relationships/image" Target="media/image4.emf"/><Relationship Id="rId38" Type="http://schemas.openxmlformats.org/officeDocument/2006/relationships/image" Target="media/image18.emf"/><Relationship Id="rId59" Type="http://schemas.openxmlformats.org/officeDocument/2006/relationships/image" Target="media/image38.png"/><Relationship Id="rId103" Type="http://schemas.openxmlformats.org/officeDocument/2006/relationships/image" Target="media/image82.png"/><Relationship Id="rId124" Type="http://schemas.openxmlformats.org/officeDocument/2006/relationships/image" Target="media/image103.emf"/><Relationship Id="rId70" Type="http://schemas.openxmlformats.org/officeDocument/2006/relationships/image" Target="media/image49.emf"/><Relationship Id="rId91" Type="http://schemas.openxmlformats.org/officeDocument/2006/relationships/image" Target="media/image70.png"/><Relationship Id="rId145" Type="http://schemas.openxmlformats.org/officeDocument/2006/relationships/image" Target="media/image124.emf"/><Relationship Id="rId166" Type="http://schemas.openxmlformats.org/officeDocument/2006/relationships/image" Target="media/image145.png"/><Relationship Id="rId187" Type="http://schemas.openxmlformats.org/officeDocument/2006/relationships/image" Target="media/image166.emf"/><Relationship Id="rId1" Type="http://schemas.openxmlformats.org/officeDocument/2006/relationships/customXml" Target="../customXml/item1.xml"/><Relationship Id="rId212" Type="http://schemas.openxmlformats.org/officeDocument/2006/relationships/image" Target="media/image189.emf"/><Relationship Id="rId233" Type="http://schemas.openxmlformats.org/officeDocument/2006/relationships/image" Target="media/image207.emf"/><Relationship Id="rId254" Type="http://schemas.openxmlformats.org/officeDocument/2006/relationships/image" Target="media/image228.emf"/><Relationship Id="rId28" Type="http://schemas.openxmlformats.org/officeDocument/2006/relationships/image" Target="media/image10.png"/><Relationship Id="rId49" Type="http://schemas.openxmlformats.org/officeDocument/2006/relationships/image" Target="media/image29.png"/><Relationship Id="rId114" Type="http://schemas.openxmlformats.org/officeDocument/2006/relationships/image" Target="media/image93.png"/><Relationship Id="rId275" Type="http://schemas.openxmlformats.org/officeDocument/2006/relationships/footer" Target="footer11.xml"/><Relationship Id="rId296" Type="http://schemas.openxmlformats.org/officeDocument/2006/relationships/footer" Target="footer14.xml"/><Relationship Id="rId300" Type="http://schemas.openxmlformats.org/officeDocument/2006/relationships/header" Target="header10.xml"/><Relationship Id="rId60" Type="http://schemas.openxmlformats.org/officeDocument/2006/relationships/image" Target="media/image39.emf"/><Relationship Id="rId81" Type="http://schemas.openxmlformats.org/officeDocument/2006/relationships/image" Target="media/image60.emf"/><Relationship Id="rId135" Type="http://schemas.openxmlformats.org/officeDocument/2006/relationships/image" Target="media/image114.png"/><Relationship Id="rId156" Type="http://schemas.openxmlformats.org/officeDocument/2006/relationships/image" Target="media/image135.emf"/><Relationship Id="rId177" Type="http://schemas.openxmlformats.org/officeDocument/2006/relationships/image" Target="media/image156.png"/><Relationship Id="rId198" Type="http://schemas.openxmlformats.org/officeDocument/2006/relationships/image" Target="media/image177.emf"/><Relationship Id="rId202" Type="http://schemas.openxmlformats.org/officeDocument/2006/relationships/image" Target="media/image181.emf"/><Relationship Id="rId223" Type="http://schemas.openxmlformats.org/officeDocument/2006/relationships/image" Target="media/image198.emf"/><Relationship Id="rId244" Type="http://schemas.openxmlformats.org/officeDocument/2006/relationships/image" Target="media/image218.emf"/><Relationship Id="rId18" Type="http://schemas.openxmlformats.org/officeDocument/2006/relationships/image" Target="media/image5.png"/><Relationship Id="rId39" Type="http://schemas.openxmlformats.org/officeDocument/2006/relationships/image" Target="media/image19.emf"/><Relationship Id="rId265" Type="http://schemas.openxmlformats.org/officeDocument/2006/relationships/image" Target="media/image239.emf"/><Relationship Id="rId286" Type="http://schemas.openxmlformats.org/officeDocument/2006/relationships/image" Target="media/image257.png"/><Relationship Id="rId50" Type="http://schemas.openxmlformats.org/officeDocument/2006/relationships/image" Target="../images/spacer.gif" TargetMode="External"/><Relationship Id="rId104" Type="http://schemas.openxmlformats.org/officeDocument/2006/relationships/image" Target="media/image83.png"/><Relationship Id="rId125" Type="http://schemas.openxmlformats.org/officeDocument/2006/relationships/image" Target="media/image104.emf"/><Relationship Id="rId146" Type="http://schemas.openxmlformats.org/officeDocument/2006/relationships/image" Target="media/image125.png"/><Relationship Id="rId167" Type="http://schemas.openxmlformats.org/officeDocument/2006/relationships/image" Target="media/image146.emf"/><Relationship Id="rId188" Type="http://schemas.openxmlformats.org/officeDocument/2006/relationships/image" Target="media/image167.emf"/><Relationship Id="rId71" Type="http://schemas.openxmlformats.org/officeDocument/2006/relationships/image" Target="media/image50.emf"/><Relationship Id="rId92" Type="http://schemas.openxmlformats.org/officeDocument/2006/relationships/image" Target="media/image71.png"/><Relationship Id="rId213" Type="http://schemas.openxmlformats.org/officeDocument/2006/relationships/image" Target="media/image190.emf"/><Relationship Id="rId234" Type="http://schemas.openxmlformats.org/officeDocument/2006/relationships/image" Target="media/image208.emf"/></Relationships>
</file>

<file path=word/_rels/footnotes.xml.rels><?xml version="1.0" encoding="UTF-8" standalone="yes"?>
<Relationships xmlns="http://schemas.openxmlformats.org/package/2006/relationships"><Relationship Id="rId2" Type="http://schemas.openxmlformats.org/officeDocument/2006/relationships/hyperlink" Target="http://www.un.org/en/ga/search/view_doc.asp?symbol=A/RES/70/244&amp;referer=/english/&amp;Lang=A" TargetMode="External"/><Relationship Id="rId1" Type="http://schemas.openxmlformats.org/officeDocument/2006/relationships/hyperlink" Target="http://www.un.org/en/ga/search/view_doc.asp?symbol=A/RES/70/2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0C3C4-2C39-4530-B83B-16B061463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293</Pages>
  <Words>54536</Words>
  <Characters>307181</Characters>
  <Application>Microsoft Office Word</Application>
  <DocSecurity>0</DocSecurity>
  <Lines>2559</Lines>
  <Paragraphs>721</Paragraphs>
  <ScaleCrop>false</ScaleCrop>
  <HeadingPairs>
    <vt:vector size="2" baseType="variant">
      <vt:variant>
        <vt:lpstr>Title</vt:lpstr>
      </vt:variant>
      <vt:variant>
        <vt:i4>1</vt:i4>
      </vt:variant>
    </vt:vector>
  </HeadingPairs>
  <TitlesOfParts>
    <vt:vector size="1" baseType="lpstr">
      <vt:lpstr>WO/PBC/26/-- (Arabic)</vt:lpstr>
    </vt:vector>
  </TitlesOfParts>
  <Company>World Intellectual Property Organization</Company>
  <LinksUpToDate>false</LinksUpToDate>
  <CharactersWithSpaces>360996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WO/PBC/26/-- (Arabic)</dc:title>
  <dc:creator>AHMIDOUCH Noureddine</dc:creator>
  <cp:lastModifiedBy>NA</cp:lastModifiedBy>
  <cp:revision>40</cp:revision>
  <cp:lastPrinted>2017-05-22T07:40:00Z</cp:lastPrinted>
  <dcterms:created xsi:type="dcterms:W3CDTF">2017-05-17T09:26:00Z</dcterms:created>
  <dcterms:modified xsi:type="dcterms:W3CDTF">2017-05-22T07:43:00Z</dcterms:modified>
</cp:coreProperties>
</file>