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w:t>
      </w:r>
      <w:r w:rsidR="0006580D">
        <w:rPr>
          <w:rFonts w:ascii="Arial Black" w:hAnsi="Arial Black"/>
          <w:b/>
          <w:caps/>
          <w:sz w:val="15"/>
        </w:rPr>
        <w:t>9</w:t>
      </w:r>
      <w:r w:rsidR="006E4F5F" w:rsidRPr="006E4F5F">
        <w:rPr>
          <w:rFonts w:ascii="Arial Black" w:hAnsi="Arial Black"/>
          <w:b/>
          <w:caps/>
          <w:sz w:val="15"/>
        </w:rPr>
        <w:t>/</w:t>
      </w:r>
      <w:bookmarkStart w:id="1" w:name="Code"/>
      <w:bookmarkEnd w:id="1"/>
      <w:r w:rsidR="009D3A7C">
        <w:rPr>
          <w:rFonts w:ascii="Arial Black" w:hAnsi="Arial Black"/>
          <w:b/>
          <w:caps/>
          <w:sz w:val="15"/>
        </w:rPr>
        <w:t>13</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4A29EC">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4A29EC">
        <w:rPr>
          <w:rFonts w:ascii="Arial Black" w:hAnsi="Arial Black"/>
          <w:b/>
          <w:caps/>
          <w:sz w:val="15"/>
        </w:rPr>
        <w:t xml:space="preserve">October </w:t>
      </w:r>
      <w:r w:rsidR="0006580D">
        <w:rPr>
          <w:rFonts w:ascii="Arial Black" w:hAnsi="Arial Black"/>
          <w:b/>
          <w:caps/>
          <w:sz w:val="15"/>
        </w:rPr>
        <w:t>9</w:t>
      </w:r>
      <w:r w:rsidR="004A29EC">
        <w:rPr>
          <w:rFonts w:ascii="Arial Black" w:hAnsi="Arial Black"/>
          <w:b/>
          <w:caps/>
          <w:sz w:val="15"/>
        </w:rPr>
        <w:t>, 201</w:t>
      </w:r>
      <w:r w:rsidR="0006580D">
        <w:rPr>
          <w:rFonts w:ascii="Arial Black" w:hAnsi="Arial Black"/>
          <w:b/>
          <w:caps/>
          <w:sz w:val="15"/>
        </w:rPr>
        <w:t>9</w:t>
      </w:r>
    </w:p>
    <w:p w:rsidR="008B2CC1" w:rsidRPr="003D57B0" w:rsidRDefault="00DF023A" w:rsidP="000C117A">
      <w:pPr>
        <w:pStyle w:val="Heading1"/>
      </w:pPr>
      <w:r w:rsidRPr="000C117A">
        <w:t>Assemblies</w:t>
      </w:r>
      <w:r w:rsidRPr="003D57B0">
        <w:t xml:space="preserve"> of the Member States of WIPO</w:t>
      </w:r>
    </w:p>
    <w:p w:rsidR="008B2CC1" w:rsidRPr="009C127D" w:rsidRDefault="004A29EC" w:rsidP="003D2030">
      <w:pPr>
        <w:spacing w:after="720"/>
        <w:rPr>
          <w:b/>
          <w:sz w:val="24"/>
        </w:rPr>
      </w:pPr>
      <w:r>
        <w:rPr>
          <w:b/>
          <w:sz w:val="24"/>
        </w:rPr>
        <w:t>Fifty-</w:t>
      </w:r>
      <w:r w:rsidR="0006580D" w:rsidRPr="0006580D">
        <w:rPr>
          <w:b/>
          <w:sz w:val="24"/>
        </w:rPr>
        <w:t>Ninth</w:t>
      </w:r>
      <w:r w:rsidR="00DF023A" w:rsidRPr="009C127D">
        <w:rPr>
          <w:b/>
          <w:sz w:val="24"/>
        </w:rPr>
        <w:t xml:space="preserve"> Series of Meetings</w:t>
      </w:r>
      <w:r w:rsidR="003D57B0" w:rsidRPr="009C127D">
        <w:rPr>
          <w:b/>
          <w:sz w:val="24"/>
        </w:rPr>
        <w:br/>
      </w:r>
      <w:r w:rsidR="00FD53CC">
        <w:rPr>
          <w:b/>
          <w:sz w:val="24"/>
        </w:rPr>
        <w:t xml:space="preserve">Geneva, </w:t>
      </w:r>
      <w:r w:rsidR="0006580D" w:rsidRPr="0006580D">
        <w:rPr>
          <w:b/>
          <w:sz w:val="24"/>
        </w:rPr>
        <w:t xml:space="preserve">September 30 to </w:t>
      </w:r>
      <w:r w:rsidRPr="004A29EC">
        <w:rPr>
          <w:b/>
          <w:sz w:val="24"/>
        </w:rPr>
        <w:t xml:space="preserve">October </w:t>
      </w:r>
      <w:r w:rsidR="0006580D">
        <w:rPr>
          <w:b/>
          <w:sz w:val="24"/>
        </w:rPr>
        <w:t>9</w:t>
      </w:r>
      <w:r w:rsidRPr="004A29EC">
        <w:rPr>
          <w:b/>
          <w:sz w:val="24"/>
        </w:rPr>
        <w:t>, 201</w:t>
      </w:r>
      <w:r w:rsidR="0006580D">
        <w:rPr>
          <w:b/>
          <w:sz w:val="24"/>
        </w:rPr>
        <w:t>9</w:t>
      </w:r>
    </w:p>
    <w:p w:rsidR="008B2CC1" w:rsidRPr="009C127D" w:rsidRDefault="004A29EC" w:rsidP="003D2030">
      <w:pPr>
        <w:spacing w:after="360"/>
        <w:rPr>
          <w:caps/>
          <w:sz w:val="24"/>
        </w:rPr>
      </w:pPr>
      <w:bookmarkStart w:id="4" w:name="TitleOfDoc"/>
      <w:bookmarkEnd w:id="4"/>
      <w:r>
        <w:rPr>
          <w:caps/>
          <w:sz w:val="24"/>
        </w:rPr>
        <w:t>Summary report</w:t>
      </w:r>
    </w:p>
    <w:p w:rsidR="008B2CC1" w:rsidRPr="009C127D" w:rsidRDefault="004A29EC" w:rsidP="009C127D">
      <w:pPr>
        <w:spacing w:after="960"/>
        <w:rPr>
          <w:i/>
        </w:rPr>
      </w:pPr>
      <w:bookmarkStart w:id="5" w:name="Prepared"/>
      <w:bookmarkEnd w:id="5"/>
      <w:r>
        <w:rPr>
          <w:i/>
        </w:rPr>
        <w:t>prepared by the Secretariat</w:t>
      </w:r>
    </w:p>
    <w:p w:rsidR="000765C4" w:rsidRDefault="004A29EC" w:rsidP="00EC0109">
      <w:pPr>
        <w:pStyle w:val="Heading2"/>
      </w:pPr>
      <w:r w:rsidRPr="004A29EC">
        <w:t>INTRODUCTION</w:t>
      </w:r>
    </w:p>
    <w:p w:rsidR="004A29EC" w:rsidRDefault="004A29EC" w:rsidP="004640DF">
      <w:pPr>
        <w:pStyle w:val="ONUME"/>
      </w:pPr>
      <w:r w:rsidRPr="004A29EC">
        <w:t xml:space="preserve">This Summary Report records the decisions of the following 21 Assemblies and other bodies of the Member States of WIPO (the </w:t>
      </w:r>
      <w:r w:rsidR="00CD21E7">
        <w:t>“</w:t>
      </w:r>
      <w:r w:rsidRPr="004A29EC">
        <w:t>Assemblies</w:t>
      </w:r>
      <w:r w:rsidR="00CD21E7">
        <w:t>”</w:t>
      </w:r>
      <w:r w:rsidRPr="004A29EC">
        <w:t>):</w:t>
      </w:r>
    </w:p>
    <w:p w:rsidR="004A29EC" w:rsidRPr="003B3CA5" w:rsidRDefault="004A29EC" w:rsidP="004A29EC">
      <w:pPr>
        <w:pStyle w:val="texte"/>
        <w:tabs>
          <w:tab w:val="clear" w:pos="2340"/>
        </w:tabs>
        <w:spacing w:line="240" w:lineRule="auto"/>
        <w:ind w:left="1134" w:hanging="567"/>
        <w:rPr>
          <w:rFonts w:cs="Arial"/>
          <w:sz w:val="22"/>
          <w:szCs w:val="22"/>
        </w:rPr>
      </w:pPr>
      <w:r w:rsidRPr="003B3CA5">
        <w:rPr>
          <w:rFonts w:cs="Arial"/>
          <w:sz w:val="22"/>
          <w:szCs w:val="22"/>
        </w:rPr>
        <w:t xml:space="preserve">WIPO General Assembly, </w:t>
      </w:r>
      <w:r w:rsidR="00AD57E2" w:rsidRPr="00AD57E2">
        <w:rPr>
          <w:rFonts w:cs="Arial"/>
          <w:sz w:val="22"/>
          <w:szCs w:val="22"/>
        </w:rPr>
        <w:t>fifty-first</w:t>
      </w:r>
      <w:r w:rsidR="006C4A07">
        <w:rPr>
          <w:rFonts w:cs="Arial"/>
          <w:sz w:val="22"/>
          <w:szCs w:val="22"/>
        </w:rPr>
        <w:t xml:space="preserve"> </w:t>
      </w:r>
      <w:r w:rsidRPr="003B3CA5">
        <w:rPr>
          <w:rFonts w:cs="Arial"/>
          <w:sz w:val="22"/>
          <w:szCs w:val="22"/>
        </w:rPr>
        <w:t>(</w:t>
      </w:r>
      <w:r w:rsidR="00AD57E2" w:rsidRPr="00AD57E2">
        <w:rPr>
          <w:rFonts w:cs="Arial"/>
          <w:sz w:val="22"/>
          <w:szCs w:val="22"/>
        </w:rPr>
        <w:t>24</w:t>
      </w:r>
      <w:r w:rsidR="00AD57E2" w:rsidRPr="00AD57E2">
        <w:rPr>
          <w:rFonts w:cs="Arial"/>
          <w:sz w:val="22"/>
          <w:szCs w:val="22"/>
          <w:vertAlign w:val="superscript"/>
        </w:rPr>
        <w:t>th</w:t>
      </w:r>
      <w:r w:rsidR="00AD57E2" w:rsidRPr="00AD57E2" w:rsidDel="00AD57E2">
        <w:rPr>
          <w:rFonts w:cs="Arial"/>
          <w:sz w:val="22"/>
          <w:szCs w:val="22"/>
        </w:rPr>
        <w:t xml:space="preserve"> </w:t>
      </w:r>
      <w:r w:rsidRPr="003B3CA5">
        <w:rPr>
          <w:rFonts w:cs="Arial"/>
          <w:sz w:val="22"/>
          <w:szCs w:val="22"/>
        </w:rPr>
        <w:t>ordinary) session</w:t>
      </w:r>
    </w:p>
    <w:p w:rsidR="004A29EC" w:rsidRPr="003B3CA5" w:rsidRDefault="004A29EC" w:rsidP="00EC0109">
      <w:pPr>
        <w:pStyle w:val="texte"/>
        <w:tabs>
          <w:tab w:val="clear" w:pos="2340"/>
        </w:tabs>
        <w:spacing w:after="0" w:line="240" w:lineRule="auto"/>
        <w:ind w:left="550" w:firstLine="0"/>
        <w:rPr>
          <w:rFonts w:cs="Arial"/>
          <w:sz w:val="22"/>
          <w:szCs w:val="22"/>
        </w:rPr>
      </w:pPr>
      <w:r w:rsidRPr="003B3CA5">
        <w:rPr>
          <w:rFonts w:cs="Arial"/>
          <w:sz w:val="22"/>
          <w:szCs w:val="22"/>
        </w:rPr>
        <w:t xml:space="preserve">WIPO Conference, </w:t>
      </w:r>
      <w:r w:rsidR="00AD57E2" w:rsidRPr="00AD57E2">
        <w:rPr>
          <w:rFonts w:cs="Arial"/>
          <w:sz w:val="22"/>
          <w:szCs w:val="22"/>
        </w:rPr>
        <w:t>fortieth</w:t>
      </w:r>
      <w:r w:rsidRPr="003B3CA5">
        <w:rPr>
          <w:rFonts w:cs="Arial"/>
          <w:sz w:val="22"/>
          <w:szCs w:val="22"/>
        </w:rPr>
        <w:t xml:space="preserve"> (</w:t>
      </w:r>
      <w:r w:rsidR="00AD57E2" w:rsidRPr="00AD57E2">
        <w:rPr>
          <w:rFonts w:cs="Arial"/>
          <w:sz w:val="22"/>
          <w:szCs w:val="22"/>
        </w:rPr>
        <w:t>24</w:t>
      </w:r>
      <w:r w:rsidR="00AD57E2" w:rsidRPr="00AD57E2">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34" w:hanging="584"/>
        <w:rPr>
          <w:rFonts w:cs="Arial"/>
          <w:sz w:val="22"/>
          <w:szCs w:val="22"/>
        </w:rPr>
      </w:pPr>
      <w:r w:rsidRPr="003B3CA5">
        <w:rPr>
          <w:rFonts w:cs="Arial"/>
          <w:sz w:val="22"/>
          <w:szCs w:val="22"/>
        </w:rPr>
        <w:t xml:space="preserve">WIPO Coordination Committee, </w:t>
      </w:r>
      <w:r w:rsidR="00AD57E2" w:rsidRPr="00AD57E2">
        <w:rPr>
          <w:rFonts w:cs="Arial"/>
          <w:sz w:val="22"/>
          <w:szCs w:val="22"/>
        </w:rPr>
        <w:t>seventy-sixth</w:t>
      </w:r>
      <w:r w:rsidRPr="003B3CA5">
        <w:rPr>
          <w:rFonts w:cs="Arial"/>
          <w:sz w:val="22"/>
          <w:szCs w:val="22"/>
        </w:rPr>
        <w:t xml:space="preserve"> (</w:t>
      </w:r>
      <w:r w:rsidR="00AD57E2" w:rsidRPr="00AD57E2">
        <w:rPr>
          <w:rFonts w:cs="Arial"/>
          <w:sz w:val="22"/>
          <w:szCs w:val="22"/>
        </w:rPr>
        <w:t>50</w:t>
      </w:r>
      <w:r w:rsidR="00AD57E2" w:rsidRPr="00AD57E2">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550" w:firstLine="0"/>
        <w:rPr>
          <w:rFonts w:cs="Arial"/>
          <w:sz w:val="22"/>
          <w:szCs w:val="22"/>
        </w:rPr>
      </w:pPr>
      <w:r w:rsidRPr="003B3CA5">
        <w:rPr>
          <w:rFonts w:cs="Arial"/>
          <w:sz w:val="22"/>
          <w:szCs w:val="22"/>
        </w:rPr>
        <w:t xml:space="preserve">Paris Union Assembly, </w:t>
      </w:r>
      <w:r w:rsidR="00AD57E2" w:rsidRPr="00AD57E2">
        <w:rPr>
          <w:rFonts w:cs="Arial"/>
          <w:sz w:val="22"/>
          <w:szCs w:val="22"/>
        </w:rPr>
        <w:t>fifty-fourth</w:t>
      </w:r>
      <w:r w:rsidRPr="003B3CA5">
        <w:rPr>
          <w:rFonts w:cs="Arial"/>
          <w:sz w:val="22"/>
          <w:szCs w:val="22"/>
        </w:rPr>
        <w:t xml:space="preserve"> (</w:t>
      </w:r>
      <w:r w:rsidR="00AD57E2" w:rsidRPr="00AD57E2">
        <w:rPr>
          <w:rFonts w:cs="Arial"/>
          <w:sz w:val="22"/>
          <w:szCs w:val="22"/>
        </w:rPr>
        <w:t>24</w:t>
      </w:r>
      <w:r w:rsidR="00AD57E2" w:rsidRPr="00AD57E2">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34" w:hanging="567"/>
        <w:rPr>
          <w:rFonts w:cs="Arial"/>
          <w:sz w:val="22"/>
          <w:szCs w:val="22"/>
        </w:rPr>
      </w:pPr>
      <w:r w:rsidRPr="003B3CA5">
        <w:rPr>
          <w:rFonts w:cs="Arial"/>
          <w:sz w:val="22"/>
          <w:szCs w:val="22"/>
        </w:rPr>
        <w:t xml:space="preserve">Paris Union Executive Committee, </w:t>
      </w:r>
      <w:r w:rsidR="00AD57E2" w:rsidRPr="00AD57E2">
        <w:rPr>
          <w:rFonts w:cs="Arial"/>
          <w:sz w:val="22"/>
          <w:szCs w:val="22"/>
        </w:rPr>
        <w:t>fifty-ninth</w:t>
      </w:r>
      <w:r w:rsidRPr="003B3CA5">
        <w:rPr>
          <w:rFonts w:cs="Arial"/>
          <w:sz w:val="22"/>
          <w:szCs w:val="22"/>
        </w:rPr>
        <w:t xml:space="preserve"> (</w:t>
      </w:r>
      <w:r w:rsidR="00AD57E2" w:rsidRPr="00AD57E2">
        <w:rPr>
          <w:rFonts w:cs="Arial"/>
          <w:sz w:val="22"/>
          <w:szCs w:val="22"/>
        </w:rPr>
        <w:t>55</w:t>
      </w:r>
      <w:r w:rsidR="00AD57E2" w:rsidRPr="00AD57E2">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550" w:firstLine="0"/>
        <w:rPr>
          <w:rFonts w:cs="Arial"/>
          <w:sz w:val="22"/>
          <w:szCs w:val="22"/>
        </w:rPr>
      </w:pPr>
      <w:r w:rsidRPr="003B3CA5">
        <w:rPr>
          <w:rFonts w:cs="Arial"/>
          <w:sz w:val="22"/>
          <w:szCs w:val="22"/>
        </w:rPr>
        <w:t xml:space="preserve">Berne Union Assembly, </w:t>
      </w:r>
      <w:r w:rsidR="00AD57E2" w:rsidRPr="00AD57E2">
        <w:rPr>
          <w:rFonts w:cs="Arial"/>
          <w:sz w:val="22"/>
          <w:szCs w:val="22"/>
        </w:rPr>
        <w:t>forty-eighth</w:t>
      </w:r>
      <w:r w:rsidRPr="003B3CA5">
        <w:rPr>
          <w:rFonts w:cs="Arial"/>
          <w:sz w:val="22"/>
          <w:szCs w:val="22"/>
        </w:rPr>
        <w:t xml:space="preserve"> (</w:t>
      </w:r>
      <w:r w:rsidR="00AD57E2" w:rsidRPr="00AD57E2">
        <w:rPr>
          <w:rFonts w:cs="Arial"/>
          <w:sz w:val="22"/>
          <w:szCs w:val="22"/>
        </w:rPr>
        <w:t>24</w:t>
      </w:r>
      <w:r w:rsidR="00AD57E2" w:rsidRPr="00AD57E2">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34" w:hanging="584"/>
        <w:rPr>
          <w:rFonts w:cs="Arial"/>
          <w:sz w:val="22"/>
          <w:szCs w:val="22"/>
        </w:rPr>
      </w:pPr>
      <w:r w:rsidRPr="003B3CA5">
        <w:rPr>
          <w:rFonts w:cs="Arial"/>
          <w:sz w:val="22"/>
          <w:szCs w:val="22"/>
        </w:rPr>
        <w:t xml:space="preserve">Berne Union Executive Committee, </w:t>
      </w:r>
      <w:r w:rsidR="00AD57E2" w:rsidRPr="00AD57E2">
        <w:rPr>
          <w:rFonts w:cs="Arial"/>
          <w:sz w:val="22"/>
          <w:szCs w:val="22"/>
        </w:rPr>
        <w:t>sixty-fifth</w:t>
      </w:r>
      <w:r w:rsidRPr="003B3CA5">
        <w:rPr>
          <w:rFonts w:cs="Arial"/>
          <w:sz w:val="22"/>
          <w:szCs w:val="22"/>
        </w:rPr>
        <w:t xml:space="preserve"> (</w:t>
      </w:r>
      <w:r w:rsidR="00AD57E2" w:rsidRPr="00AD57E2">
        <w:rPr>
          <w:rFonts w:cs="Arial"/>
          <w:sz w:val="22"/>
          <w:szCs w:val="22"/>
        </w:rPr>
        <w:t>50</w:t>
      </w:r>
      <w:r w:rsidR="00AD57E2" w:rsidRPr="00AD57E2">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550" w:firstLine="0"/>
        <w:rPr>
          <w:rFonts w:cs="Arial"/>
          <w:sz w:val="22"/>
          <w:szCs w:val="22"/>
        </w:rPr>
      </w:pPr>
      <w:r w:rsidRPr="003B3CA5">
        <w:rPr>
          <w:rFonts w:cs="Arial"/>
          <w:sz w:val="22"/>
          <w:szCs w:val="22"/>
        </w:rPr>
        <w:t xml:space="preserve">Madrid Union Assembly, </w:t>
      </w:r>
      <w:r w:rsidR="00AD57E2" w:rsidRPr="00AD57E2">
        <w:rPr>
          <w:rFonts w:cs="Arial"/>
          <w:sz w:val="22"/>
          <w:szCs w:val="22"/>
        </w:rPr>
        <w:t>fifty-third</w:t>
      </w:r>
      <w:r w:rsidRPr="003B3CA5">
        <w:rPr>
          <w:rFonts w:cs="Arial"/>
          <w:sz w:val="22"/>
          <w:szCs w:val="22"/>
        </w:rPr>
        <w:t xml:space="preserve"> (</w:t>
      </w:r>
      <w:r w:rsidR="00AD57E2" w:rsidRPr="00AD57E2">
        <w:rPr>
          <w:rFonts w:cs="Arial"/>
          <w:sz w:val="22"/>
          <w:szCs w:val="22"/>
        </w:rPr>
        <w:t>23</w:t>
      </w:r>
      <w:r w:rsidR="00AD57E2" w:rsidRPr="00AD57E2">
        <w:rPr>
          <w:rFonts w:cs="Arial"/>
          <w:sz w:val="22"/>
          <w:szCs w:val="22"/>
          <w:vertAlign w:val="superscript"/>
        </w:rPr>
        <w:t>rd</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550" w:firstLine="0"/>
        <w:rPr>
          <w:rFonts w:cs="Arial"/>
          <w:sz w:val="22"/>
          <w:szCs w:val="22"/>
        </w:rPr>
      </w:pPr>
      <w:r w:rsidRPr="003B3CA5">
        <w:rPr>
          <w:rFonts w:cs="Arial"/>
          <w:sz w:val="22"/>
          <w:szCs w:val="22"/>
        </w:rPr>
        <w:t xml:space="preserve">Hague Union Assembly, </w:t>
      </w:r>
      <w:r w:rsidR="00863930" w:rsidRPr="00863930">
        <w:rPr>
          <w:rFonts w:cs="Arial"/>
          <w:sz w:val="22"/>
          <w:szCs w:val="22"/>
        </w:rPr>
        <w:t>thirty-ninth</w:t>
      </w:r>
      <w:r w:rsidRPr="003B3CA5">
        <w:rPr>
          <w:rFonts w:cs="Arial"/>
          <w:sz w:val="22"/>
          <w:szCs w:val="22"/>
        </w:rPr>
        <w:t xml:space="preserve"> (</w:t>
      </w:r>
      <w:r w:rsidR="00863930" w:rsidRPr="00863930">
        <w:rPr>
          <w:rFonts w:cs="Arial"/>
          <w:sz w:val="22"/>
          <w:szCs w:val="22"/>
        </w:rPr>
        <w:t>22</w:t>
      </w:r>
      <w:r w:rsidR="00863930" w:rsidRPr="00863930">
        <w:rPr>
          <w:rFonts w:cs="Arial"/>
          <w:sz w:val="22"/>
          <w:szCs w:val="22"/>
          <w:vertAlign w:val="superscript"/>
        </w:rPr>
        <w:t>nd</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550" w:firstLine="0"/>
        <w:rPr>
          <w:rFonts w:cs="Arial"/>
          <w:sz w:val="22"/>
          <w:szCs w:val="22"/>
        </w:rPr>
      </w:pPr>
      <w:r w:rsidRPr="003B3CA5">
        <w:rPr>
          <w:rFonts w:cs="Arial"/>
          <w:sz w:val="22"/>
          <w:szCs w:val="22"/>
        </w:rPr>
        <w:t xml:space="preserve">Nice Union Assembly, </w:t>
      </w:r>
      <w:r w:rsidR="00863930" w:rsidRPr="00863930">
        <w:rPr>
          <w:rFonts w:cs="Arial"/>
          <w:sz w:val="22"/>
          <w:szCs w:val="22"/>
        </w:rPr>
        <w:t>thirty-ninth</w:t>
      </w:r>
      <w:r w:rsidRPr="003B3CA5">
        <w:rPr>
          <w:rFonts w:cs="Arial"/>
          <w:sz w:val="22"/>
          <w:szCs w:val="22"/>
        </w:rPr>
        <w:t xml:space="preserve"> (</w:t>
      </w:r>
      <w:r w:rsidR="00863930" w:rsidRPr="00863930">
        <w:rPr>
          <w:rFonts w:cs="Arial"/>
          <w:sz w:val="22"/>
          <w:szCs w:val="22"/>
        </w:rPr>
        <w:t>24</w:t>
      </w:r>
      <w:r w:rsidR="00863930" w:rsidRPr="00863930">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550" w:firstLine="0"/>
        <w:rPr>
          <w:rFonts w:cs="Arial"/>
          <w:sz w:val="22"/>
          <w:szCs w:val="22"/>
        </w:rPr>
      </w:pPr>
      <w:r w:rsidRPr="003B3CA5">
        <w:rPr>
          <w:rFonts w:cs="Arial"/>
          <w:sz w:val="22"/>
          <w:szCs w:val="22"/>
        </w:rPr>
        <w:t xml:space="preserve">Lisbon Union Assembly, </w:t>
      </w:r>
      <w:r w:rsidR="00863930" w:rsidRPr="00863930">
        <w:rPr>
          <w:rFonts w:cs="Arial"/>
          <w:sz w:val="22"/>
          <w:szCs w:val="22"/>
        </w:rPr>
        <w:t>thirty-sixth</w:t>
      </w:r>
      <w:r w:rsidRPr="003B3CA5">
        <w:rPr>
          <w:rFonts w:cs="Arial"/>
          <w:sz w:val="22"/>
          <w:szCs w:val="22"/>
        </w:rPr>
        <w:t xml:space="preserve"> </w:t>
      </w:r>
      <w:r w:rsidR="00863930" w:rsidRPr="00863930">
        <w:rPr>
          <w:rFonts w:cs="Arial"/>
          <w:sz w:val="22"/>
          <w:szCs w:val="22"/>
        </w:rPr>
        <w:t>(23</w:t>
      </w:r>
      <w:r w:rsidR="00863930" w:rsidRPr="00863930">
        <w:rPr>
          <w:rFonts w:cs="Arial"/>
          <w:sz w:val="22"/>
          <w:szCs w:val="22"/>
          <w:vertAlign w:val="superscript"/>
        </w:rPr>
        <w:t>rd</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34" w:hanging="567"/>
        <w:rPr>
          <w:rFonts w:cs="Arial"/>
          <w:sz w:val="22"/>
          <w:szCs w:val="22"/>
        </w:rPr>
      </w:pPr>
      <w:r w:rsidRPr="003B3CA5">
        <w:rPr>
          <w:rFonts w:cs="Arial"/>
          <w:sz w:val="22"/>
          <w:szCs w:val="22"/>
        </w:rPr>
        <w:t xml:space="preserve">Locarno Union Assembly, </w:t>
      </w:r>
      <w:r w:rsidR="00863930" w:rsidRPr="00863930">
        <w:rPr>
          <w:rFonts w:cs="Arial"/>
          <w:sz w:val="22"/>
          <w:szCs w:val="22"/>
        </w:rPr>
        <w:t>thirty-ninth</w:t>
      </w:r>
      <w:r w:rsidRPr="003B3CA5">
        <w:rPr>
          <w:rFonts w:cs="Arial"/>
          <w:sz w:val="22"/>
          <w:szCs w:val="22"/>
        </w:rPr>
        <w:t xml:space="preserve"> (</w:t>
      </w:r>
      <w:r w:rsidR="00863930" w:rsidRPr="00863930">
        <w:rPr>
          <w:rFonts w:cs="Arial"/>
          <w:sz w:val="22"/>
          <w:szCs w:val="22"/>
        </w:rPr>
        <w:t>23</w:t>
      </w:r>
      <w:r w:rsidR="00863930" w:rsidRPr="00863930">
        <w:rPr>
          <w:rFonts w:cs="Arial"/>
          <w:sz w:val="22"/>
          <w:szCs w:val="22"/>
          <w:vertAlign w:val="superscript"/>
        </w:rPr>
        <w:t>rd</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00" w:hanging="550"/>
        <w:rPr>
          <w:rFonts w:cs="Arial"/>
          <w:sz w:val="22"/>
          <w:szCs w:val="22"/>
        </w:rPr>
      </w:pPr>
      <w:r w:rsidRPr="003B3CA5">
        <w:rPr>
          <w:rFonts w:cs="Arial"/>
          <w:sz w:val="22"/>
          <w:szCs w:val="22"/>
        </w:rPr>
        <w:t xml:space="preserve">IPC [International Patent Classification] Union Assembly, </w:t>
      </w:r>
      <w:r w:rsidR="00863930" w:rsidRPr="00863930">
        <w:rPr>
          <w:rFonts w:cs="Arial"/>
          <w:sz w:val="22"/>
          <w:szCs w:val="22"/>
        </w:rPr>
        <w:t>fortieth</w:t>
      </w:r>
      <w:r w:rsidRPr="003B3CA5">
        <w:rPr>
          <w:rFonts w:cs="Arial"/>
          <w:sz w:val="22"/>
          <w:szCs w:val="22"/>
        </w:rPr>
        <w:t> (</w:t>
      </w:r>
      <w:r w:rsidR="00863930" w:rsidRPr="00863930">
        <w:rPr>
          <w:rFonts w:cs="Arial"/>
          <w:sz w:val="22"/>
          <w:szCs w:val="22"/>
        </w:rPr>
        <w:t>22</w:t>
      </w:r>
      <w:r w:rsidR="00863930" w:rsidRPr="00863930">
        <w:rPr>
          <w:rFonts w:cs="Arial"/>
          <w:sz w:val="22"/>
          <w:szCs w:val="22"/>
          <w:vertAlign w:val="superscript"/>
        </w:rPr>
        <w:t>nd</w:t>
      </w:r>
      <w:r w:rsidRPr="003B3CA5">
        <w:rPr>
          <w:rFonts w:cs="Arial"/>
          <w:sz w:val="22"/>
          <w:szCs w:val="22"/>
        </w:rPr>
        <w:t> ordinary) session</w:t>
      </w:r>
    </w:p>
    <w:p w:rsidR="004A29EC" w:rsidRPr="003B3CA5" w:rsidRDefault="004A29EC" w:rsidP="004A29EC">
      <w:pPr>
        <w:pStyle w:val="texte"/>
        <w:tabs>
          <w:tab w:val="clear" w:pos="2340"/>
        </w:tabs>
        <w:spacing w:line="240" w:lineRule="auto"/>
        <w:ind w:left="1100" w:hanging="550"/>
        <w:rPr>
          <w:rFonts w:cs="Arial"/>
          <w:sz w:val="22"/>
          <w:szCs w:val="22"/>
        </w:rPr>
      </w:pPr>
      <w:r w:rsidRPr="003B3CA5">
        <w:rPr>
          <w:rFonts w:cs="Arial"/>
          <w:sz w:val="22"/>
          <w:szCs w:val="22"/>
        </w:rPr>
        <w:t xml:space="preserve">PCT [Patent Cooperation Treaty] Union Assembly, </w:t>
      </w:r>
      <w:r w:rsidR="00863930" w:rsidRPr="00863930">
        <w:rPr>
          <w:rFonts w:cs="Arial"/>
          <w:sz w:val="22"/>
          <w:szCs w:val="22"/>
        </w:rPr>
        <w:t>fifty</w:t>
      </w:r>
      <w:r w:rsidR="00863930" w:rsidRPr="00863930">
        <w:rPr>
          <w:rFonts w:cs="Arial"/>
          <w:sz w:val="22"/>
          <w:szCs w:val="22"/>
        </w:rPr>
        <w:noBreakHyphen/>
        <w:t>first</w:t>
      </w:r>
      <w:r w:rsidRPr="003B3CA5">
        <w:rPr>
          <w:rFonts w:cs="Arial"/>
          <w:sz w:val="22"/>
          <w:szCs w:val="22"/>
        </w:rPr>
        <w:t xml:space="preserve"> (</w:t>
      </w:r>
      <w:r w:rsidR="00863930" w:rsidRPr="00863930">
        <w:rPr>
          <w:rFonts w:cs="Arial"/>
          <w:sz w:val="22"/>
          <w:szCs w:val="22"/>
        </w:rPr>
        <w:t>22</w:t>
      </w:r>
      <w:r w:rsidR="00863930" w:rsidRPr="00863930">
        <w:rPr>
          <w:rFonts w:cs="Arial"/>
          <w:sz w:val="22"/>
          <w:szCs w:val="22"/>
          <w:vertAlign w:val="superscript"/>
        </w:rPr>
        <w:t>nd</w:t>
      </w:r>
      <w:r w:rsidRPr="003B3CA5">
        <w:rPr>
          <w:rFonts w:cs="Arial"/>
          <w:sz w:val="22"/>
          <w:szCs w:val="22"/>
        </w:rPr>
        <w:t> ordinary) session</w:t>
      </w:r>
    </w:p>
    <w:p w:rsidR="004A29EC" w:rsidRPr="003B3CA5" w:rsidRDefault="004A29EC" w:rsidP="004A29EC">
      <w:pPr>
        <w:pStyle w:val="texte"/>
        <w:tabs>
          <w:tab w:val="clear" w:pos="2340"/>
        </w:tabs>
        <w:spacing w:line="240" w:lineRule="auto"/>
        <w:ind w:left="1134" w:hanging="584"/>
        <w:rPr>
          <w:rFonts w:cs="Arial"/>
          <w:sz w:val="22"/>
          <w:szCs w:val="22"/>
        </w:rPr>
      </w:pPr>
      <w:r w:rsidRPr="003B3CA5">
        <w:rPr>
          <w:rFonts w:cs="Arial"/>
          <w:sz w:val="22"/>
          <w:szCs w:val="22"/>
        </w:rPr>
        <w:t xml:space="preserve">Budapest Union Assembly, </w:t>
      </w:r>
      <w:r w:rsidR="00863930" w:rsidRPr="00863930">
        <w:rPr>
          <w:rFonts w:cs="Arial"/>
          <w:sz w:val="22"/>
          <w:szCs w:val="22"/>
        </w:rPr>
        <w:t>thirty-sixth</w:t>
      </w:r>
      <w:r w:rsidRPr="003B3CA5">
        <w:rPr>
          <w:rFonts w:cs="Arial"/>
          <w:sz w:val="22"/>
          <w:szCs w:val="22"/>
        </w:rPr>
        <w:t xml:space="preserve"> (</w:t>
      </w:r>
      <w:r w:rsidR="00863930" w:rsidRPr="00863930">
        <w:rPr>
          <w:rFonts w:cs="Arial"/>
          <w:sz w:val="22"/>
          <w:szCs w:val="22"/>
        </w:rPr>
        <w:t>20</w:t>
      </w:r>
      <w:r w:rsidR="00863930" w:rsidRPr="00863930">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34" w:hanging="584"/>
        <w:rPr>
          <w:rFonts w:cs="Arial"/>
          <w:sz w:val="22"/>
          <w:szCs w:val="22"/>
        </w:rPr>
      </w:pPr>
      <w:r w:rsidRPr="003B3CA5">
        <w:rPr>
          <w:rFonts w:cs="Arial"/>
          <w:sz w:val="22"/>
          <w:szCs w:val="22"/>
        </w:rPr>
        <w:t xml:space="preserve">Vienna Union Assembly, </w:t>
      </w:r>
      <w:r w:rsidR="00DE41CC" w:rsidRPr="00DE41CC">
        <w:rPr>
          <w:rFonts w:cs="Arial"/>
          <w:sz w:val="22"/>
          <w:szCs w:val="22"/>
        </w:rPr>
        <w:t>thirty</w:t>
      </w:r>
      <w:r w:rsidR="00DE41CC" w:rsidRPr="00DE41CC">
        <w:rPr>
          <w:rFonts w:cs="Arial"/>
          <w:sz w:val="22"/>
          <w:szCs w:val="22"/>
        </w:rPr>
        <w:noBreakHyphen/>
        <w:t>second</w:t>
      </w:r>
      <w:r w:rsidR="00DE41CC" w:rsidRPr="00DE41CC" w:rsidDel="00DE41CC">
        <w:rPr>
          <w:rFonts w:cs="Arial"/>
          <w:sz w:val="22"/>
          <w:szCs w:val="22"/>
        </w:rPr>
        <w:t xml:space="preserve"> </w:t>
      </w:r>
      <w:r w:rsidRPr="003B3CA5">
        <w:rPr>
          <w:rFonts w:cs="Arial"/>
          <w:sz w:val="22"/>
          <w:szCs w:val="22"/>
        </w:rPr>
        <w:t>(</w:t>
      </w:r>
      <w:r w:rsidR="00DE41CC" w:rsidRPr="00DE41CC">
        <w:rPr>
          <w:rFonts w:cs="Arial"/>
          <w:sz w:val="22"/>
          <w:szCs w:val="22"/>
        </w:rPr>
        <w:t>20</w:t>
      </w:r>
      <w:r w:rsidR="00DE41CC" w:rsidRPr="00DE41CC">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00" w:hanging="550"/>
        <w:rPr>
          <w:rFonts w:cs="Arial"/>
          <w:sz w:val="22"/>
          <w:szCs w:val="22"/>
        </w:rPr>
      </w:pPr>
      <w:r w:rsidRPr="003B3CA5">
        <w:rPr>
          <w:rFonts w:cs="Arial"/>
          <w:sz w:val="22"/>
          <w:szCs w:val="22"/>
        </w:rPr>
        <w:t xml:space="preserve">WCT [WIPO Copyright Treaty] Assembly, </w:t>
      </w:r>
      <w:r w:rsidR="00DE41CC" w:rsidRPr="00DE41CC">
        <w:rPr>
          <w:rFonts w:cs="Arial"/>
          <w:sz w:val="22"/>
          <w:szCs w:val="22"/>
        </w:rPr>
        <w:t>nineteenth</w:t>
      </w:r>
      <w:r w:rsidRPr="003B3CA5">
        <w:rPr>
          <w:rFonts w:cs="Arial"/>
          <w:sz w:val="22"/>
          <w:szCs w:val="22"/>
        </w:rPr>
        <w:t xml:space="preserve"> (</w:t>
      </w:r>
      <w:r w:rsidR="00DE41CC" w:rsidRPr="00DE41CC">
        <w:rPr>
          <w:rFonts w:cs="Arial"/>
          <w:sz w:val="22"/>
          <w:szCs w:val="22"/>
        </w:rPr>
        <w:t>9</w:t>
      </w:r>
      <w:r w:rsidR="00DE41CC" w:rsidRPr="00DE41CC">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00" w:hanging="550"/>
        <w:rPr>
          <w:rFonts w:cs="Arial"/>
          <w:sz w:val="22"/>
          <w:szCs w:val="22"/>
        </w:rPr>
      </w:pPr>
      <w:r w:rsidRPr="003B3CA5">
        <w:rPr>
          <w:rFonts w:cs="Arial"/>
          <w:sz w:val="22"/>
          <w:szCs w:val="22"/>
        </w:rPr>
        <w:lastRenderedPageBreak/>
        <w:t xml:space="preserve">WPPT [WIPO Performances and Phonograms Treaty] Assembly, </w:t>
      </w:r>
      <w:r w:rsidR="00DE41CC" w:rsidRPr="00DE41CC">
        <w:rPr>
          <w:rFonts w:cs="Arial"/>
          <w:sz w:val="22"/>
          <w:szCs w:val="22"/>
        </w:rPr>
        <w:t>nineteenth</w:t>
      </w:r>
      <w:r w:rsidRPr="003B3CA5">
        <w:rPr>
          <w:rFonts w:cs="Arial"/>
          <w:sz w:val="22"/>
          <w:szCs w:val="22"/>
        </w:rPr>
        <w:t xml:space="preserve"> (</w:t>
      </w:r>
      <w:r w:rsidR="00DE41CC" w:rsidRPr="00DE41CC">
        <w:rPr>
          <w:rFonts w:cs="Arial"/>
          <w:sz w:val="22"/>
          <w:szCs w:val="22"/>
        </w:rPr>
        <w:t>9</w:t>
      </w:r>
      <w:r w:rsidR="00DE41CC" w:rsidRPr="00DE41CC">
        <w:rPr>
          <w:rFonts w:cs="Arial"/>
          <w:sz w:val="22"/>
          <w:szCs w:val="22"/>
          <w:vertAlign w:val="superscript"/>
        </w:rPr>
        <w:t>th</w:t>
      </w:r>
      <w:r w:rsidRPr="003B3CA5">
        <w:rPr>
          <w:rFonts w:cs="Arial"/>
          <w:sz w:val="22"/>
          <w:szCs w:val="22"/>
        </w:rPr>
        <w:t> ordinary) session</w:t>
      </w:r>
    </w:p>
    <w:p w:rsidR="004A29EC" w:rsidRPr="003B3CA5" w:rsidRDefault="004A29EC" w:rsidP="004A29EC">
      <w:pPr>
        <w:pStyle w:val="texte"/>
        <w:tabs>
          <w:tab w:val="clear" w:pos="2340"/>
        </w:tabs>
        <w:spacing w:line="240" w:lineRule="auto"/>
        <w:ind w:left="1100" w:hanging="550"/>
        <w:rPr>
          <w:rFonts w:cs="Arial"/>
          <w:sz w:val="22"/>
          <w:szCs w:val="22"/>
        </w:rPr>
      </w:pPr>
      <w:r w:rsidRPr="003B3CA5">
        <w:rPr>
          <w:rFonts w:cs="Arial"/>
          <w:sz w:val="22"/>
          <w:szCs w:val="22"/>
        </w:rPr>
        <w:t xml:space="preserve">PLT [Patent Law Treaty] Assembly, </w:t>
      </w:r>
      <w:r w:rsidR="00DE41CC" w:rsidRPr="00DE41CC">
        <w:rPr>
          <w:rFonts w:cs="Arial"/>
          <w:sz w:val="22"/>
          <w:szCs w:val="22"/>
        </w:rPr>
        <w:t>eighteenth</w:t>
      </w:r>
      <w:r w:rsidRPr="003B3CA5">
        <w:rPr>
          <w:rFonts w:cs="Arial"/>
          <w:sz w:val="22"/>
          <w:szCs w:val="22"/>
        </w:rPr>
        <w:t xml:space="preserve"> (</w:t>
      </w:r>
      <w:r w:rsidR="00DE41CC" w:rsidRPr="00DE41CC">
        <w:rPr>
          <w:rFonts w:cs="Arial"/>
          <w:sz w:val="22"/>
          <w:szCs w:val="22"/>
        </w:rPr>
        <w:t>8</w:t>
      </w:r>
      <w:r w:rsidR="00DE41CC" w:rsidRPr="00DE41CC">
        <w:rPr>
          <w:rFonts w:cs="Arial"/>
          <w:sz w:val="22"/>
          <w:szCs w:val="22"/>
          <w:vertAlign w:val="superscript"/>
        </w:rPr>
        <w:t>th</w:t>
      </w:r>
      <w:r w:rsidRPr="003B3CA5">
        <w:rPr>
          <w:rFonts w:cs="Arial"/>
          <w:sz w:val="22"/>
          <w:szCs w:val="22"/>
        </w:rPr>
        <w:t xml:space="preserve"> ordinary) session</w:t>
      </w:r>
    </w:p>
    <w:p w:rsidR="004A29EC" w:rsidRPr="003B3CA5" w:rsidRDefault="004A29EC" w:rsidP="004A29EC">
      <w:pPr>
        <w:pStyle w:val="texte"/>
        <w:tabs>
          <w:tab w:val="clear" w:pos="2340"/>
        </w:tabs>
        <w:spacing w:line="240" w:lineRule="auto"/>
        <w:ind w:left="1100" w:hanging="550"/>
        <w:rPr>
          <w:rFonts w:cs="Arial"/>
          <w:sz w:val="22"/>
          <w:szCs w:val="22"/>
        </w:rPr>
      </w:pPr>
      <w:r w:rsidRPr="003B3CA5">
        <w:rPr>
          <w:rFonts w:cs="Arial"/>
          <w:sz w:val="22"/>
          <w:szCs w:val="22"/>
        </w:rPr>
        <w:t xml:space="preserve">Singapore Treaty [Singapore Treaty on the Law of Trademarks] Assembly, </w:t>
      </w:r>
      <w:r w:rsidR="00DE41CC" w:rsidRPr="00DE41CC">
        <w:rPr>
          <w:rFonts w:cs="Arial"/>
          <w:sz w:val="22"/>
          <w:szCs w:val="22"/>
        </w:rPr>
        <w:t>twelfth</w:t>
      </w:r>
      <w:r w:rsidRPr="003B3CA5">
        <w:rPr>
          <w:rFonts w:cs="Arial"/>
          <w:sz w:val="22"/>
          <w:szCs w:val="22"/>
        </w:rPr>
        <w:t xml:space="preserve"> (</w:t>
      </w:r>
      <w:r w:rsidR="00DE41CC" w:rsidRPr="00DE41CC">
        <w:rPr>
          <w:rFonts w:cs="Arial"/>
          <w:sz w:val="22"/>
          <w:szCs w:val="22"/>
        </w:rPr>
        <w:t>6</w:t>
      </w:r>
      <w:r w:rsidR="00DE41CC" w:rsidRPr="00DE41CC">
        <w:rPr>
          <w:rFonts w:cs="Arial"/>
          <w:sz w:val="22"/>
          <w:szCs w:val="22"/>
          <w:vertAlign w:val="superscript"/>
        </w:rPr>
        <w:t>th</w:t>
      </w:r>
      <w:r w:rsidRPr="003B3CA5">
        <w:rPr>
          <w:rFonts w:cs="Arial"/>
          <w:sz w:val="22"/>
          <w:szCs w:val="22"/>
        </w:rPr>
        <w:t> ordinary) session.</w:t>
      </w:r>
    </w:p>
    <w:p w:rsidR="004A29EC" w:rsidRPr="003B3CA5" w:rsidRDefault="004A29EC" w:rsidP="00EC0109">
      <w:pPr>
        <w:pStyle w:val="texte"/>
        <w:tabs>
          <w:tab w:val="clear" w:pos="2340"/>
        </w:tabs>
        <w:spacing w:after="220"/>
        <w:ind w:left="1134" w:hanging="567"/>
        <w:rPr>
          <w:rFonts w:cs="Arial"/>
          <w:sz w:val="22"/>
          <w:szCs w:val="22"/>
        </w:rPr>
      </w:pPr>
      <w:r w:rsidRPr="003B3CA5">
        <w:rPr>
          <w:rFonts w:cs="Arial"/>
          <w:sz w:val="22"/>
          <w:szCs w:val="22"/>
        </w:rPr>
        <w:t xml:space="preserve">Marrakesh Treaty [Marrakesh Treaty to Facilitate Access to Published Works for Persons Who Are Blind, Visually Impaired or Otherwise Print Disabled] Assembly, </w:t>
      </w:r>
      <w:r w:rsidR="00DE41CC" w:rsidRPr="00DE41CC">
        <w:rPr>
          <w:rFonts w:cs="Arial"/>
          <w:sz w:val="22"/>
          <w:szCs w:val="22"/>
        </w:rPr>
        <w:t>fourth</w:t>
      </w:r>
      <w:r w:rsidR="00DE41CC" w:rsidRPr="00DE41CC" w:rsidDel="00DE41CC">
        <w:rPr>
          <w:rFonts w:cs="Arial"/>
          <w:sz w:val="22"/>
          <w:szCs w:val="22"/>
        </w:rPr>
        <w:t xml:space="preserve"> </w:t>
      </w:r>
      <w:r w:rsidRPr="003B3CA5">
        <w:rPr>
          <w:rFonts w:cs="Arial"/>
          <w:sz w:val="22"/>
          <w:szCs w:val="22"/>
        </w:rPr>
        <w:t>(</w:t>
      </w:r>
      <w:r w:rsidR="00DE41CC" w:rsidRPr="00DE41CC">
        <w:rPr>
          <w:rFonts w:cs="Arial"/>
          <w:sz w:val="22"/>
          <w:szCs w:val="22"/>
        </w:rPr>
        <w:t>4</w:t>
      </w:r>
      <w:r w:rsidR="00DE41CC" w:rsidRPr="00DE41CC">
        <w:rPr>
          <w:rFonts w:cs="Arial"/>
          <w:sz w:val="22"/>
          <w:szCs w:val="22"/>
          <w:vertAlign w:val="superscript"/>
        </w:rPr>
        <w:t>th</w:t>
      </w:r>
      <w:r w:rsidRPr="003B3CA5">
        <w:rPr>
          <w:rFonts w:cs="Arial"/>
          <w:sz w:val="22"/>
          <w:szCs w:val="22"/>
        </w:rPr>
        <w:t xml:space="preserve"> ordinary) session.</w:t>
      </w:r>
    </w:p>
    <w:p w:rsidR="004A29EC" w:rsidRDefault="004A29EC" w:rsidP="004640DF">
      <w:pPr>
        <w:pStyle w:val="ONUME"/>
      </w:pPr>
      <w:r w:rsidRPr="004A29EC">
        <w:t xml:space="preserve">The list of the members and observers of </w:t>
      </w:r>
      <w:r w:rsidR="000829E1">
        <w:t xml:space="preserve">each of </w:t>
      </w:r>
      <w:r w:rsidRPr="004A29EC">
        <w:t xml:space="preserve">the Assemblies, as of October </w:t>
      </w:r>
      <w:r w:rsidR="00A17926">
        <w:t>9</w:t>
      </w:r>
      <w:r w:rsidRPr="004A29EC">
        <w:t>, 201</w:t>
      </w:r>
      <w:r w:rsidR="00A17926">
        <w:t>9</w:t>
      </w:r>
      <w:r w:rsidRPr="004A29EC">
        <w:t>, is set forth in document A/5</w:t>
      </w:r>
      <w:r w:rsidR="00A17926">
        <w:t>9</w:t>
      </w:r>
      <w:r w:rsidRPr="004A29EC">
        <w:t>/INF/1 Rev.</w:t>
      </w:r>
    </w:p>
    <w:p w:rsidR="004A29EC" w:rsidRDefault="004A29EC" w:rsidP="004640DF">
      <w:pPr>
        <w:pStyle w:val="ONUME"/>
      </w:pPr>
      <w:r w:rsidRPr="004A29EC">
        <w:t>The meetings dealing with the following items of the Agenda (document A/5</w:t>
      </w:r>
      <w:r w:rsidR="00DE4F40">
        <w:t>9</w:t>
      </w:r>
      <w:r w:rsidRPr="004A29EC">
        <w:t>/1) were presided over by the following Chairs: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4A29EC" w:rsidRPr="003B3CA5" w:rsidTr="00EF73DB">
        <w:trPr>
          <w:tblHeader/>
        </w:trPr>
        <w:tc>
          <w:tcPr>
            <w:tcW w:w="3906" w:type="dxa"/>
          </w:tcPr>
          <w:p w:rsidR="004A29EC" w:rsidRPr="003B3CA5" w:rsidRDefault="004A29EC" w:rsidP="003115C8">
            <w:pPr>
              <w:spacing w:after="220"/>
              <w:rPr>
                <w:szCs w:val="22"/>
              </w:rPr>
            </w:pPr>
            <w:r w:rsidRPr="003B3CA5">
              <w:rPr>
                <w:szCs w:val="22"/>
              </w:rPr>
              <w:t xml:space="preserve">Items 1, 2, 3, 4, 5, 6, </w:t>
            </w:r>
            <w:r w:rsidR="00D24E2F">
              <w:rPr>
                <w:szCs w:val="22"/>
              </w:rPr>
              <w:t>8</w:t>
            </w:r>
            <w:r w:rsidR="006218C5">
              <w:rPr>
                <w:szCs w:val="22"/>
              </w:rPr>
              <w:t xml:space="preserve">, </w:t>
            </w:r>
            <w:r w:rsidRPr="003B3CA5">
              <w:rPr>
                <w:szCs w:val="22"/>
              </w:rPr>
              <w:t xml:space="preserve">10, 11, 12, 13, 14, 15, 16, 17, 18, 19, 20, </w:t>
            </w:r>
            <w:r w:rsidR="00657766">
              <w:rPr>
                <w:szCs w:val="22"/>
              </w:rPr>
              <w:t xml:space="preserve">21, </w:t>
            </w:r>
            <w:r w:rsidR="00D24E2F">
              <w:rPr>
                <w:szCs w:val="22"/>
              </w:rPr>
              <w:t>22,</w:t>
            </w:r>
            <w:r w:rsidR="006C4A07">
              <w:rPr>
                <w:szCs w:val="22"/>
              </w:rPr>
              <w:t xml:space="preserve"> </w:t>
            </w:r>
            <w:r w:rsidR="00657766">
              <w:rPr>
                <w:szCs w:val="22"/>
              </w:rPr>
              <w:t xml:space="preserve">26, </w:t>
            </w:r>
            <w:r w:rsidR="00D24E2F">
              <w:rPr>
                <w:szCs w:val="22"/>
              </w:rPr>
              <w:t>27, 32</w:t>
            </w:r>
            <w:r w:rsidRPr="003B3CA5">
              <w:rPr>
                <w:szCs w:val="22"/>
              </w:rPr>
              <w:t xml:space="preserve"> and </w:t>
            </w:r>
            <w:r w:rsidR="00D24E2F">
              <w:rPr>
                <w:szCs w:val="22"/>
              </w:rPr>
              <w:t>33</w:t>
            </w:r>
          </w:p>
        </w:tc>
        <w:tc>
          <w:tcPr>
            <w:tcW w:w="4645" w:type="dxa"/>
          </w:tcPr>
          <w:p w:rsidR="004A29EC" w:rsidRPr="003B3CA5" w:rsidRDefault="004A29EC" w:rsidP="003115C8">
            <w:pPr>
              <w:spacing w:after="220"/>
              <w:rPr>
                <w:szCs w:val="22"/>
              </w:rPr>
            </w:pPr>
            <w:r w:rsidRPr="003B3CA5">
              <w:rPr>
                <w:szCs w:val="22"/>
              </w:rPr>
              <w:t xml:space="preserve">Ambassador </w:t>
            </w:r>
            <w:r w:rsidR="00D26084" w:rsidRPr="00D26084">
              <w:rPr>
                <w:szCs w:val="22"/>
              </w:rPr>
              <w:t>Duong Chi Dung</w:t>
            </w:r>
            <w:r w:rsidR="00D26084" w:rsidRPr="00D26084" w:rsidDel="00D26084">
              <w:rPr>
                <w:szCs w:val="22"/>
              </w:rPr>
              <w:t xml:space="preserve"> </w:t>
            </w:r>
            <w:r w:rsidRPr="003B3CA5">
              <w:rPr>
                <w:szCs w:val="22"/>
              </w:rPr>
              <w:t>(Mr.) (</w:t>
            </w:r>
            <w:r w:rsidR="006C4A07">
              <w:rPr>
                <w:szCs w:val="22"/>
              </w:rPr>
              <w:t>Viet </w:t>
            </w:r>
            <w:r w:rsidR="00D26084">
              <w:rPr>
                <w:szCs w:val="22"/>
              </w:rPr>
              <w:t>Nam</w:t>
            </w:r>
            <w:r w:rsidRPr="003B3CA5">
              <w:rPr>
                <w:szCs w:val="22"/>
              </w:rPr>
              <w:t>), Chair of the WIPO General Assembly</w:t>
            </w:r>
            <w:r w:rsidRPr="003B3CA5" w:rsidDel="00750DB5">
              <w:rPr>
                <w:bCs/>
                <w:szCs w:val="22"/>
              </w:rPr>
              <w:t xml:space="preserve"> </w:t>
            </w:r>
          </w:p>
        </w:tc>
      </w:tr>
      <w:tr w:rsidR="004A29EC" w:rsidRPr="003B3CA5" w:rsidTr="00EF73DB">
        <w:tc>
          <w:tcPr>
            <w:tcW w:w="3906" w:type="dxa"/>
          </w:tcPr>
          <w:p w:rsidR="004A29EC" w:rsidRPr="003B3CA5" w:rsidRDefault="004A29EC" w:rsidP="003115C8">
            <w:pPr>
              <w:spacing w:after="220"/>
              <w:rPr>
                <w:szCs w:val="22"/>
              </w:rPr>
            </w:pPr>
            <w:r w:rsidRPr="003B3CA5">
              <w:rPr>
                <w:szCs w:val="22"/>
              </w:rPr>
              <w:t xml:space="preserve">Items 7, </w:t>
            </w:r>
            <w:r w:rsidR="00D24E2F">
              <w:rPr>
                <w:szCs w:val="22"/>
              </w:rPr>
              <w:t>30</w:t>
            </w:r>
            <w:r w:rsidRPr="003B3CA5">
              <w:rPr>
                <w:szCs w:val="22"/>
              </w:rPr>
              <w:t xml:space="preserve"> and </w:t>
            </w:r>
            <w:r w:rsidR="00D24E2F">
              <w:rPr>
                <w:szCs w:val="22"/>
              </w:rPr>
              <w:t>31</w:t>
            </w:r>
          </w:p>
        </w:tc>
        <w:tc>
          <w:tcPr>
            <w:tcW w:w="4645" w:type="dxa"/>
          </w:tcPr>
          <w:p w:rsidR="004A29EC" w:rsidRPr="003B3CA5" w:rsidRDefault="00DD1140" w:rsidP="003115C8">
            <w:pPr>
              <w:spacing w:after="220"/>
              <w:rPr>
                <w:szCs w:val="22"/>
              </w:rPr>
            </w:pPr>
            <w:r>
              <w:rPr>
                <w:szCs w:val="22"/>
              </w:rPr>
              <w:t xml:space="preserve">Ambassador </w:t>
            </w:r>
            <w:r w:rsidR="00594F36" w:rsidRPr="00594F36">
              <w:rPr>
                <w:szCs w:val="22"/>
              </w:rPr>
              <w:t xml:space="preserve">François </w:t>
            </w:r>
            <w:r w:rsidR="009F6AC2" w:rsidRPr="00594F36">
              <w:rPr>
                <w:szCs w:val="22"/>
              </w:rPr>
              <w:t xml:space="preserve">Rivasseau </w:t>
            </w:r>
            <w:r w:rsidR="004A29EC" w:rsidRPr="003B3CA5">
              <w:rPr>
                <w:szCs w:val="22"/>
              </w:rPr>
              <w:t>(Mr.) (</w:t>
            </w:r>
            <w:r w:rsidR="00594F36">
              <w:rPr>
                <w:szCs w:val="22"/>
              </w:rPr>
              <w:t>France</w:t>
            </w:r>
            <w:r w:rsidR="004A29EC" w:rsidRPr="003B3CA5">
              <w:rPr>
                <w:szCs w:val="22"/>
              </w:rPr>
              <w:t>), Chair of the WIPO Coordination Committee</w:t>
            </w:r>
          </w:p>
        </w:tc>
      </w:tr>
      <w:tr w:rsidR="004A29EC" w:rsidRPr="003B3CA5" w:rsidTr="00EF73DB">
        <w:tc>
          <w:tcPr>
            <w:tcW w:w="3906" w:type="dxa"/>
          </w:tcPr>
          <w:p w:rsidR="004A29EC" w:rsidRPr="003B3CA5" w:rsidRDefault="004A29EC" w:rsidP="003115C8">
            <w:pPr>
              <w:spacing w:after="220"/>
              <w:rPr>
                <w:szCs w:val="22"/>
              </w:rPr>
            </w:pPr>
            <w:r w:rsidRPr="003B3CA5">
              <w:rPr>
                <w:szCs w:val="22"/>
              </w:rPr>
              <w:t xml:space="preserve">Item </w:t>
            </w:r>
            <w:r w:rsidR="00D24E2F">
              <w:rPr>
                <w:szCs w:val="22"/>
              </w:rPr>
              <w:t>9</w:t>
            </w:r>
          </w:p>
        </w:tc>
        <w:tc>
          <w:tcPr>
            <w:tcW w:w="4645" w:type="dxa"/>
          </w:tcPr>
          <w:p w:rsidR="004A29EC" w:rsidRPr="003B3CA5" w:rsidRDefault="00594F36" w:rsidP="003115C8">
            <w:pPr>
              <w:spacing w:after="220"/>
              <w:rPr>
                <w:szCs w:val="22"/>
              </w:rPr>
            </w:pPr>
            <w:r w:rsidRPr="00594F36">
              <w:rPr>
                <w:bCs/>
                <w:szCs w:val="22"/>
              </w:rPr>
              <w:t xml:space="preserve">Vivienne </w:t>
            </w:r>
            <w:r w:rsidR="009F6AC2" w:rsidRPr="00594F36">
              <w:rPr>
                <w:bCs/>
                <w:szCs w:val="22"/>
              </w:rPr>
              <w:t>Katjiuongua</w:t>
            </w:r>
            <w:r w:rsidR="009F6AC2" w:rsidRPr="00594F36">
              <w:rPr>
                <w:bCs/>
                <w:szCs w:val="22"/>
                <w:lang w:val="es-ES_tradnl"/>
              </w:rPr>
              <w:t xml:space="preserve"> </w:t>
            </w:r>
            <w:r w:rsidR="004A29EC" w:rsidRPr="003B3CA5">
              <w:rPr>
                <w:bCs/>
                <w:szCs w:val="22"/>
                <w:lang w:val="es-ES_tradnl"/>
              </w:rPr>
              <w:t>(M</w:t>
            </w:r>
            <w:r>
              <w:rPr>
                <w:bCs/>
                <w:szCs w:val="22"/>
                <w:lang w:val="es-ES_tradnl"/>
              </w:rPr>
              <w:t>s</w:t>
            </w:r>
            <w:r w:rsidR="004A29EC" w:rsidRPr="003B3CA5">
              <w:rPr>
                <w:bCs/>
                <w:szCs w:val="22"/>
                <w:lang w:val="es-ES_tradnl"/>
              </w:rPr>
              <w:t>.)</w:t>
            </w:r>
            <w:r w:rsidR="004A29EC" w:rsidRPr="003B3CA5">
              <w:rPr>
                <w:szCs w:val="22"/>
              </w:rPr>
              <w:t xml:space="preserve"> </w:t>
            </w:r>
            <w:r w:rsidR="004A29EC" w:rsidRPr="00455A37">
              <w:rPr>
                <w:bCs/>
                <w:szCs w:val="22"/>
                <w:lang w:val="es-ES_tradnl"/>
              </w:rPr>
              <w:t>(</w:t>
            </w:r>
            <w:r w:rsidRPr="00594F36">
              <w:rPr>
                <w:bCs/>
                <w:szCs w:val="22"/>
              </w:rPr>
              <w:t>Namibia</w:t>
            </w:r>
            <w:r w:rsidR="004A29EC" w:rsidRPr="00455A37">
              <w:rPr>
                <w:bCs/>
                <w:szCs w:val="22"/>
                <w:lang w:val="es-ES_tradnl"/>
              </w:rPr>
              <w:t>)</w:t>
            </w:r>
            <w:r w:rsidR="004A29EC">
              <w:rPr>
                <w:bCs/>
                <w:szCs w:val="22"/>
                <w:lang w:val="es-ES_tradnl"/>
              </w:rPr>
              <w:t xml:space="preserve"> </w:t>
            </w:r>
            <w:r w:rsidR="004A29EC" w:rsidRPr="003B3CA5">
              <w:rPr>
                <w:szCs w:val="22"/>
              </w:rPr>
              <w:t>Chair of the WIPO Conference</w:t>
            </w:r>
          </w:p>
        </w:tc>
      </w:tr>
      <w:tr w:rsidR="004A29EC" w:rsidRPr="003B3CA5" w:rsidTr="00EF73DB">
        <w:tc>
          <w:tcPr>
            <w:tcW w:w="3906" w:type="dxa"/>
          </w:tcPr>
          <w:p w:rsidR="004A29EC" w:rsidRPr="003B3CA5" w:rsidRDefault="004A29EC" w:rsidP="003115C8">
            <w:pPr>
              <w:spacing w:after="220"/>
              <w:rPr>
                <w:szCs w:val="22"/>
              </w:rPr>
            </w:pPr>
            <w:r w:rsidRPr="003B3CA5">
              <w:rPr>
                <w:szCs w:val="22"/>
              </w:rPr>
              <w:t>Item 2</w:t>
            </w:r>
            <w:r w:rsidR="00D24E2F">
              <w:rPr>
                <w:szCs w:val="22"/>
              </w:rPr>
              <w:t>3</w:t>
            </w:r>
          </w:p>
        </w:tc>
        <w:tc>
          <w:tcPr>
            <w:tcW w:w="4645" w:type="dxa"/>
          </w:tcPr>
          <w:p w:rsidR="004A29EC" w:rsidRPr="003B3CA5" w:rsidRDefault="00594F36" w:rsidP="003115C8">
            <w:pPr>
              <w:spacing w:after="220"/>
              <w:rPr>
                <w:szCs w:val="22"/>
              </w:rPr>
            </w:pPr>
            <w:r w:rsidRPr="00594F36">
              <w:rPr>
                <w:szCs w:val="22"/>
              </w:rPr>
              <w:t xml:space="preserve">Sandris </w:t>
            </w:r>
            <w:r w:rsidR="009F6AC2" w:rsidRPr="00594F36">
              <w:rPr>
                <w:szCs w:val="22"/>
              </w:rPr>
              <w:t xml:space="preserve">Laganovskis </w:t>
            </w:r>
            <w:r w:rsidR="004A29EC" w:rsidRPr="003B3CA5">
              <w:rPr>
                <w:szCs w:val="22"/>
              </w:rPr>
              <w:t>(Mr.) (</w:t>
            </w:r>
            <w:r>
              <w:rPr>
                <w:szCs w:val="22"/>
              </w:rPr>
              <w:t>Latvia</w:t>
            </w:r>
            <w:r w:rsidR="004A29EC" w:rsidRPr="003B3CA5">
              <w:rPr>
                <w:szCs w:val="22"/>
              </w:rPr>
              <w:t>), Chair of the PCT Union Assembly</w:t>
            </w:r>
          </w:p>
        </w:tc>
      </w:tr>
      <w:tr w:rsidR="004A29EC" w:rsidRPr="003B3CA5" w:rsidTr="00EF73DB">
        <w:tc>
          <w:tcPr>
            <w:tcW w:w="3906" w:type="dxa"/>
          </w:tcPr>
          <w:p w:rsidR="004A29EC" w:rsidRPr="003B3CA5" w:rsidRDefault="004A29EC" w:rsidP="003115C8">
            <w:pPr>
              <w:spacing w:after="220"/>
              <w:rPr>
                <w:szCs w:val="22"/>
              </w:rPr>
            </w:pPr>
            <w:r w:rsidRPr="003B3CA5">
              <w:rPr>
                <w:szCs w:val="22"/>
              </w:rPr>
              <w:t>Item 2</w:t>
            </w:r>
            <w:r w:rsidR="00D24E2F">
              <w:rPr>
                <w:szCs w:val="22"/>
              </w:rPr>
              <w:t>4</w:t>
            </w:r>
          </w:p>
        </w:tc>
        <w:tc>
          <w:tcPr>
            <w:tcW w:w="4645" w:type="dxa"/>
          </w:tcPr>
          <w:p w:rsidR="004A29EC" w:rsidRPr="003B3CA5" w:rsidRDefault="009F6AC2" w:rsidP="003115C8">
            <w:pPr>
              <w:spacing w:after="220"/>
              <w:rPr>
                <w:szCs w:val="22"/>
              </w:rPr>
            </w:pPr>
            <w:r w:rsidRPr="009F6AC2">
              <w:rPr>
                <w:szCs w:val="22"/>
              </w:rPr>
              <w:t xml:space="preserve">Denis Bohoussou </w:t>
            </w:r>
            <w:r w:rsidR="004A29EC" w:rsidRPr="003B3CA5">
              <w:rPr>
                <w:szCs w:val="22"/>
              </w:rPr>
              <w:t>(Mr.) (</w:t>
            </w:r>
            <w:r w:rsidRPr="009F6AC2">
              <w:rPr>
                <w:szCs w:val="22"/>
              </w:rPr>
              <w:t>African Intellectual Property Organization (OAPI)</w:t>
            </w:r>
            <w:r w:rsidR="004A29EC" w:rsidRPr="003B3CA5">
              <w:rPr>
                <w:szCs w:val="22"/>
              </w:rPr>
              <w:t>), Chair of the Madrid Union Assembly</w:t>
            </w:r>
          </w:p>
        </w:tc>
      </w:tr>
      <w:tr w:rsidR="004A29EC" w:rsidRPr="003B3CA5" w:rsidTr="00EF73DB">
        <w:tc>
          <w:tcPr>
            <w:tcW w:w="3906" w:type="dxa"/>
          </w:tcPr>
          <w:p w:rsidR="004A29EC" w:rsidRPr="003B3CA5" w:rsidRDefault="004A29EC" w:rsidP="003115C8">
            <w:pPr>
              <w:spacing w:after="220"/>
              <w:rPr>
                <w:szCs w:val="22"/>
              </w:rPr>
            </w:pPr>
            <w:r w:rsidRPr="003B3CA5">
              <w:rPr>
                <w:szCs w:val="22"/>
              </w:rPr>
              <w:t>Item 2</w:t>
            </w:r>
            <w:r w:rsidR="00D24E2F">
              <w:rPr>
                <w:szCs w:val="22"/>
              </w:rPr>
              <w:t>5</w:t>
            </w:r>
          </w:p>
        </w:tc>
        <w:tc>
          <w:tcPr>
            <w:tcW w:w="4645" w:type="dxa"/>
          </w:tcPr>
          <w:p w:rsidR="004A29EC" w:rsidRPr="003B3CA5" w:rsidRDefault="009F6AC2" w:rsidP="003115C8">
            <w:pPr>
              <w:spacing w:after="220"/>
              <w:rPr>
                <w:szCs w:val="22"/>
              </w:rPr>
            </w:pPr>
            <w:r w:rsidRPr="009F6AC2">
              <w:rPr>
                <w:szCs w:val="22"/>
                <w:lang w:val="pt-PT"/>
              </w:rPr>
              <w:t xml:space="preserve">Reza Dehghani </w:t>
            </w:r>
            <w:r w:rsidR="004A29EC" w:rsidRPr="003B3CA5">
              <w:rPr>
                <w:szCs w:val="22"/>
                <w:lang w:val="pt-PT"/>
              </w:rPr>
              <w:t xml:space="preserve">(Mr.) </w:t>
            </w:r>
            <w:r w:rsidR="004A29EC" w:rsidRPr="003B3CA5">
              <w:rPr>
                <w:szCs w:val="22"/>
              </w:rPr>
              <w:t>(</w:t>
            </w:r>
            <w:r>
              <w:rPr>
                <w:szCs w:val="22"/>
              </w:rPr>
              <w:t>Iran (Islamic Republic of)</w:t>
            </w:r>
            <w:r w:rsidR="004A29EC" w:rsidRPr="003B3CA5">
              <w:rPr>
                <w:szCs w:val="22"/>
              </w:rPr>
              <w:t>), Chair of the Lisbon Union Assembly</w:t>
            </w:r>
          </w:p>
        </w:tc>
      </w:tr>
      <w:tr w:rsidR="004A29EC" w:rsidRPr="003B3CA5" w:rsidTr="00EF73DB">
        <w:tc>
          <w:tcPr>
            <w:tcW w:w="3906" w:type="dxa"/>
          </w:tcPr>
          <w:p w:rsidR="004A29EC" w:rsidRPr="003B3CA5" w:rsidRDefault="004A29EC" w:rsidP="003115C8">
            <w:pPr>
              <w:spacing w:after="220"/>
              <w:rPr>
                <w:szCs w:val="22"/>
              </w:rPr>
            </w:pPr>
            <w:r w:rsidRPr="003B3CA5">
              <w:rPr>
                <w:szCs w:val="22"/>
              </w:rPr>
              <w:t>Item 2</w:t>
            </w:r>
            <w:r w:rsidR="00D24E2F">
              <w:rPr>
                <w:szCs w:val="22"/>
              </w:rPr>
              <w:t>8</w:t>
            </w:r>
          </w:p>
        </w:tc>
        <w:tc>
          <w:tcPr>
            <w:tcW w:w="4645" w:type="dxa"/>
          </w:tcPr>
          <w:p w:rsidR="004A29EC" w:rsidRPr="003B3CA5" w:rsidRDefault="009F6AC2" w:rsidP="003115C8">
            <w:pPr>
              <w:spacing w:after="220"/>
              <w:rPr>
                <w:szCs w:val="22"/>
              </w:rPr>
            </w:pPr>
            <w:r w:rsidRPr="009F6AC2">
              <w:rPr>
                <w:szCs w:val="22"/>
              </w:rPr>
              <w:t>Ray Meloni García</w:t>
            </w:r>
            <w:r w:rsidR="004A29EC" w:rsidRPr="003B3CA5">
              <w:rPr>
                <w:szCs w:val="22"/>
              </w:rPr>
              <w:t xml:space="preserve"> (Mr.) (</w:t>
            </w:r>
            <w:r>
              <w:rPr>
                <w:szCs w:val="22"/>
              </w:rPr>
              <w:t>Peru</w:t>
            </w:r>
            <w:r w:rsidR="004A29EC" w:rsidRPr="003B3CA5">
              <w:rPr>
                <w:szCs w:val="22"/>
              </w:rPr>
              <w:t xml:space="preserve">), Chair of the Singapore Treaty Assembly </w:t>
            </w:r>
          </w:p>
        </w:tc>
      </w:tr>
      <w:tr w:rsidR="004A29EC" w:rsidRPr="003B3CA5" w:rsidTr="00EF73DB">
        <w:tc>
          <w:tcPr>
            <w:tcW w:w="3906" w:type="dxa"/>
          </w:tcPr>
          <w:p w:rsidR="004A29EC" w:rsidRPr="003B3CA5" w:rsidRDefault="004A29EC">
            <w:pPr>
              <w:rPr>
                <w:szCs w:val="22"/>
              </w:rPr>
            </w:pPr>
            <w:r w:rsidRPr="003B3CA5">
              <w:rPr>
                <w:szCs w:val="22"/>
              </w:rPr>
              <w:t>Item 2</w:t>
            </w:r>
            <w:r w:rsidR="00D24E2F">
              <w:rPr>
                <w:szCs w:val="22"/>
              </w:rPr>
              <w:t>9</w:t>
            </w:r>
          </w:p>
        </w:tc>
        <w:tc>
          <w:tcPr>
            <w:tcW w:w="4645" w:type="dxa"/>
          </w:tcPr>
          <w:p w:rsidR="004A29EC" w:rsidRPr="003B3CA5" w:rsidRDefault="009F6AC2">
            <w:pPr>
              <w:spacing w:after="220"/>
              <w:rPr>
                <w:szCs w:val="22"/>
              </w:rPr>
            </w:pPr>
            <w:r w:rsidRPr="009F6AC2">
              <w:rPr>
                <w:szCs w:val="22"/>
              </w:rPr>
              <w:t xml:space="preserve">Santiago </w:t>
            </w:r>
            <w:r w:rsidR="00463C21" w:rsidRPr="009F6AC2">
              <w:rPr>
                <w:szCs w:val="22"/>
              </w:rPr>
              <w:t>Cevallos</w:t>
            </w:r>
            <w:r w:rsidR="00463C21" w:rsidRPr="003B3CA5">
              <w:rPr>
                <w:szCs w:val="22"/>
                <w:lang w:val="pt-PT"/>
              </w:rPr>
              <w:t xml:space="preserve"> </w:t>
            </w:r>
            <w:r w:rsidR="004A29EC" w:rsidRPr="003B3CA5">
              <w:rPr>
                <w:szCs w:val="22"/>
                <w:lang w:val="pt-PT"/>
              </w:rPr>
              <w:t xml:space="preserve">(Mr.) </w:t>
            </w:r>
            <w:r w:rsidR="004A29EC" w:rsidRPr="003B3CA5">
              <w:rPr>
                <w:szCs w:val="22"/>
              </w:rPr>
              <w:t>(</w:t>
            </w:r>
            <w:r>
              <w:rPr>
                <w:szCs w:val="22"/>
              </w:rPr>
              <w:t>Ecuador</w:t>
            </w:r>
            <w:r w:rsidR="004A29EC" w:rsidRPr="003B3CA5">
              <w:rPr>
                <w:szCs w:val="22"/>
              </w:rPr>
              <w:t>), Chair of the Marrakesh Treaty Assembly</w:t>
            </w:r>
          </w:p>
        </w:tc>
      </w:tr>
    </w:tbl>
    <w:p w:rsidR="004A29EC" w:rsidRPr="004A29EC" w:rsidRDefault="004A29EC">
      <w:pPr>
        <w:pStyle w:val="Heading3"/>
      </w:pPr>
      <w:r w:rsidRPr="004A29EC">
        <w:t>ITEM 1 OF THE CONSOLIDATED AGENDA</w:t>
      </w:r>
      <w:r w:rsidR="0041478F">
        <w:br/>
      </w:r>
      <w:r w:rsidRPr="004A29EC">
        <w:t>OPENING OF THE SESSIONS</w:t>
      </w:r>
    </w:p>
    <w:p w:rsidR="004A29EC" w:rsidRDefault="003E5E97" w:rsidP="004640DF">
      <w:pPr>
        <w:pStyle w:val="ONUME"/>
      </w:pPr>
      <w:r w:rsidRPr="003E5E97">
        <w:t>The Fifty-</w:t>
      </w:r>
      <w:r w:rsidR="00270B3A">
        <w:t>Ninth</w:t>
      </w:r>
      <w:r w:rsidR="00270B3A" w:rsidRPr="003E5E97">
        <w:t xml:space="preserve"> </w:t>
      </w:r>
      <w:r w:rsidRPr="003E5E97">
        <w:t>Series of Meetings of the Assemblies was convened by the Director General of WIPO, Mr. Francis Gurry.</w:t>
      </w:r>
    </w:p>
    <w:p w:rsidR="003E5E97" w:rsidRDefault="003E5E97" w:rsidP="004640DF">
      <w:pPr>
        <w:pStyle w:val="ONUME"/>
      </w:pPr>
      <w:r w:rsidRPr="003E5E97">
        <w:t>The sessions were opened in a joint meeting of all the 21 Assemblies and other bodies concerned by Ambassador </w:t>
      </w:r>
      <w:r w:rsidR="00704B02" w:rsidRPr="00704B02">
        <w:t>Duong Chi Dung</w:t>
      </w:r>
      <w:r w:rsidRPr="003E5E97">
        <w:t xml:space="preserve"> (</w:t>
      </w:r>
      <w:r w:rsidR="00704B02">
        <w:t>Viet Nam</w:t>
      </w:r>
      <w:r w:rsidRPr="003E5E97">
        <w:t>), Chair of the WIPO General Assembly</w:t>
      </w:r>
      <w:r w:rsidR="00AF068A">
        <w:t>.</w:t>
      </w:r>
    </w:p>
    <w:p w:rsidR="00CA162E" w:rsidRPr="004A29EC" w:rsidRDefault="00CA162E">
      <w:pPr>
        <w:pStyle w:val="Heading3"/>
      </w:pPr>
      <w:r w:rsidRPr="004A29EC">
        <w:lastRenderedPageBreak/>
        <w:t xml:space="preserve">ITEM </w:t>
      </w:r>
      <w:r>
        <w:t>2</w:t>
      </w:r>
      <w:r w:rsidRPr="004A29EC">
        <w:t xml:space="preserve"> OF THE CONSOLIDATED AGENDA</w:t>
      </w:r>
      <w:r>
        <w:br/>
      </w:r>
      <w:r w:rsidR="000D7041" w:rsidRPr="000D7041">
        <w:t>Adoption of the Agenda</w:t>
      </w:r>
    </w:p>
    <w:p w:rsidR="00CA162E" w:rsidRDefault="00CA162E" w:rsidP="00EF73DB">
      <w:pPr>
        <w:pStyle w:val="ONUME"/>
        <w:tabs>
          <w:tab w:val="clear" w:pos="567"/>
          <w:tab w:val="num" w:pos="540"/>
        </w:tabs>
      </w:pPr>
      <w:r w:rsidRPr="00EF73DB">
        <w:t>Discussions were based on document A/59/1 Prov</w:t>
      </w:r>
      <w:r w:rsidR="00FA5AFC" w:rsidRPr="00EF73DB">
        <w:t>.3</w:t>
      </w:r>
      <w:r w:rsidRPr="00EF73DB">
        <w:t>.</w:t>
      </w:r>
    </w:p>
    <w:p w:rsidR="00CA162E" w:rsidRDefault="00AF068A" w:rsidP="00EF73DB">
      <w:pPr>
        <w:pStyle w:val="ONUME"/>
        <w:tabs>
          <w:tab w:val="clear" w:pos="567"/>
          <w:tab w:val="num" w:pos="540"/>
        </w:tabs>
        <w:ind w:left="540"/>
      </w:pPr>
      <w:r w:rsidRPr="00023CDC">
        <w:t>The Assemblies of WIPO, each as far as it is concerned, adopted the agenda as proposed in document A/5</w:t>
      </w:r>
      <w:r>
        <w:t>9</w:t>
      </w:r>
      <w:r w:rsidRPr="00023CDC">
        <w:t>/1 Prov.</w:t>
      </w:r>
      <w:r w:rsidR="00FA5AFC">
        <w:t xml:space="preserve">3 </w:t>
      </w:r>
      <w:r w:rsidRPr="00023CDC">
        <w:t xml:space="preserve">(referred to in this document as </w:t>
      </w:r>
      <w:r w:rsidR="00CD21E7">
        <w:t>“</w:t>
      </w:r>
      <w:r w:rsidRPr="00023CDC">
        <w:t>the Consolidated Agenda</w:t>
      </w:r>
      <w:r w:rsidR="00CD21E7">
        <w:t>”</w:t>
      </w:r>
      <w:r w:rsidRPr="00023CDC">
        <w:t>)</w:t>
      </w:r>
      <w:r>
        <w:t>.</w:t>
      </w:r>
    </w:p>
    <w:p w:rsidR="00CA162E" w:rsidRDefault="00CA162E">
      <w:pPr>
        <w:pStyle w:val="Heading3"/>
      </w:pPr>
      <w:r w:rsidRPr="004A29EC">
        <w:t xml:space="preserve">ITEM </w:t>
      </w:r>
      <w:r>
        <w:t>3</w:t>
      </w:r>
      <w:r w:rsidRPr="004A29EC">
        <w:t xml:space="preserve"> OF THE CONSOLIDATED AGENDA</w:t>
      </w:r>
      <w:r>
        <w:br/>
      </w:r>
      <w:r w:rsidR="000D7041" w:rsidRPr="000D7041">
        <w:t>Election of Officers</w:t>
      </w:r>
    </w:p>
    <w:p w:rsidR="00B65C11" w:rsidRPr="00EF73DB" w:rsidRDefault="00FF43C8" w:rsidP="00EF73DB">
      <w:pPr>
        <w:pStyle w:val="ONUME"/>
        <w:tabs>
          <w:tab w:val="clear" w:pos="567"/>
        </w:tabs>
        <w:ind w:left="540"/>
      </w:pPr>
      <w:r w:rsidRPr="00FF43C8">
        <w:t>The Assemblies of WIPO, each as far as it is concerned, elected their respective officers as appears in document A/59/INF/2.</w:t>
      </w:r>
    </w:p>
    <w:p w:rsidR="00CA162E" w:rsidRDefault="00CA162E">
      <w:pPr>
        <w:pStyle w:val="Heading3"/>
      </w:pPr>
      <w:r w:rsidRPr="004A29EC">
        <w:t xml:space="preserve">ITEM </w:t>
      </w:r>
      <w:r>
        <w:t>4</w:t>
      </w:r>
      <w:r w:rsidRPr="004A29EC">
        <w:t xml:space="preserve"> OF THE CONSOLIDATED AGENDA</w:t>
      </w:r>
      <w:r>
        <w:br/>
      </w:r>
      <w:r w:rsidR="00F03ECE" w:rsidRPr="00F03ECE">
        <w:t>Report of the Director General to the Assemblies of WIPO</w:t>
      </w:r>
    </w:p>
    <w:p w:rsidR="001D7CD1" w:rsidRDefault="005172A4" w:rsidP="00EF73DB">
      <w:pPr>
        <w:pStyle w:val="ONUME"/>
        <w:tabs>
          <w:tab w:val="clear" w:pos="567"/>
          <w:tab w:val="left" w:pos="540"/>
        </w:tabs>
      </w:pPr>
      <w:r w:rsidRPr="005172A4">
        <w:t xml:space="preserve">The Director General presented his annual report (the </w:t>
      </w:r>
      <w:hyperlink r:id="rId9" w:history="1">
        <w:r w:rsidRPr="004478A1">
          <w:rPr>
            <w:rStyle w:val="Hyperlink"/>
          </w:rPr>
          <w:t>address</w:t>
        </w:r>
        <w:r w:rsidRPr="00C60D02">
          <w:rPr>
            <w:rStyle w:val="Hyperlink"/>
          </w:rPr>
          <w:t xml:space="preserve"> </w:t>
        </w:r>
      </w:hyperlink>
      <w:r w:rsidRPr="005172A4">
        <w:t xml:space="preserve">and the </w:t>
      </w:r>
      <w:hyperlink r:id="rId10" w:history="1">
        <w:r w:rsidRPr="004478A1">
          <w:rPr>
            <w:rStyle w:val="Hyperlink"/>
          </w:rPr>
          <w:t>report</w:t>
        </w:r>
      </w:hyperlink>
      <w:r w:rsidRPr="005172A4">
        <w:t xml:space="preserve"> are available on the WIPO website)</w:t>
      </w:r>
      <w:r w:rsidR="008367B6">
        <w:t>.</w:t>
      </w:r>
    </w:p>
    <w:p w:rsidR="00CA162E" w:rsidRDefault="00CA162E">
      <w:pPr>
        <w:pStyle w:val="Heading3"/>
      </w:pPr>
      <w:r w:rsidRPr="004A29EC">
        <w:t xml:space="preserve">ITEM </w:t>
      </w:r>
      <w:r>
        <w:t>5</w:t>
      </w:r>
      <w:r w:rsidRPr="004A29EC">
        <w:t xml:space="preserve"> OF THE CONSOLIDATED AGENDA</w:t>
      </w:r>
      <w:r>
        <w:br/>
      </w:r>
      <w:r w:rsidR="00F03ECE" w:rsidRPr="00F03ECE">
        <w:t>General Statements</w:t>
      </w:r>
    </w:p>
    <w:p w:rsidR="00806581" w:rsidRDefault="00261F9D" w:rsidP="00806581">
      <w:pPr>
        <w:pStyle w:val="ONUME"/>
        <w:tabs>
          <w:tab w:val="clear" w:pos="567"/>
          <w:tab w:val="left" w:pos="540"/>
        </w:tabs>
      </w:pPr>
      <w:r w:rsidRPr="00261F9D">
        <w:t xml:space="preserve">The Delegations and Representatives of the following </w:t>
      </w:r>
      <w:r w:rsidR="0069466E">
        <w:t>123</w:t>
      </w:r>
      <w:r w:rsidR="0069466E" w:rsidRPr="00261F9D">
        <w:t xml:space="preserve"> </w:t>
      </w:r>
      <w:r w:rsidRPr="00261F9D">
        <w:t xml:space="preserve">States, </w:t>
      </w:r>
      <w:r w:rsidR="00010404">
        <w:t>4</w:t>
      </w:r>
      <w:r w:rsidRPr="00261F9D">
        <w:t xml:space="preserve"> intergovernmental organizations and </w:t>
      </w:r>
      <w:r w:rsidR="0069466E">
        <w:t>7</w:t>
      </w:r>
      <w:r w:rsidRPr="00261F9D">
        <w:t xml:space="preserve"> non-governmental organizations </w:t>
      </w:r>
      <w:r w:rsidR="00FF43C8">
        <w:t>provided oral or written</w:t>
      </w:r>
      <w:r w:rsidRPr="00261F9D">
        <w:t xml:space="preserve"> statements under this agenda item:  </w:t>
      </w:r>
      <w:r w:rsidR="0069466E" w:rsidRPr="0069466E">
        <w:t xml:space="preserve">Afghanistan, Algeria, Angola, Antigua and Barbuda, Argentina, Australia, Austria, Azerbaijan, Bangladesh, Barbados, Belarus, Belize, </w:t>
      </w:r>
      <w:r w:rsidR="0069466E">
        <w:t>Bolivia </w:t>
      </w:r>
      <w:r w:rsidR="0069466E" w:rsidRPr="0069466E">
        <w:t>(Plurinational State of) Botswana, Brazil, Bulgaria, Burkina Faso, Cambodia, Cameroon, Canada, Chile, China, Colombia, Costa Rica, Côte d’Ivoire, Croatia, Cuba, Czech Republic, Democratic People's Republic of Korea, Denmark, Djibouti, Ecuador, Egypt, El Salvador, Eswatini, Ethiopia, Finland, France, Gambia (the), Georgia, Germany, Ghana, Greece, Guatemala, Holy See, Honduras, Hungary , Iceland, India, Indonesia, Iran (Islamic Republic of), Iraq, Italy, Japan, Jordan, Kazakhstan, Kenya, Kyrgyzstan, Lao People's Democratic Republic, Latvia, Lesotho, Liberia, Lithuania, Madagascar, Malawi, Malaysia, Mali, Mauritania, Mexico, Mongolia, Montenegro, Morocco, Myanmar, Namibia, Nepal, New Zealand, Nicaragua, Nigeria, Norway, Oman, Pakistan, Panama, Paraguay, Peru, Philippines, Poland, Portugal, Qatar, Republic of Korea, Republic of Moldova, Romania, Russian F</w:t>
      </w:r>
      <w:r w:rsidR="0069466E">
        <w:t>ederation, Rwanda, Samoa, Saudi </w:t>
      </w:r>
      <w:r w:rsidR="0069466E" w:rsidRPr="0069466E">
        <w:t>Arabia, Senegal, Serbia, Singapore, Slovakia, South Africa, Spain, Sri Lanka, Sudan, Sweden, Switzerland, Syrian Arab Republic, Tajikistan, Thailand, Trinidad and Tobago, Tunisia, Turkey, Uganda, Ukraine, United Arab Emirates, United Kingdom, United Republic of Tanzania, United States of America, Uruguay, Vanuatu, Venezuela (</w:t>
      </w:r>
      <w:r w:rsidR="00CF007A">
        <w:rPr>
          <w:bCs/>
        </w:rPr>
        <w:t>Bolivarian</w:t>
      </w:r>
      <w:r w:rsidR="0069466E">
        <w:t xml:space="preserve"> Republic of), Viet </w:t>
      </w:r>
      <w:r w:rsidR="0069466E" w:rsidRPr="0069466E">
        <w:t>Nam, Zambia, Zimbabwe, African Intellectual Property Organization (OAPI), African Regional Intellectual Property Organization (ARIPO), Eurasian Patent Or</w:t>
      </w:r>
      <w:r w:rsidR="0069466E">
        <w:t xml:space="preserve">ganization (EAPO), </w:t>
      </w:r>
      <w:r w:rsidR="0069466E" w:rsidRPr="0069466E">
        <w:t>South Centre (CS), All-China Patent Agents Association (ACPAA), Inter-American Association of Indust</w:t>
      </w:r>
      <w:r w:rsidR="0069466E">
        <w:t>rial Property (ASIPI), European </w:t>
      </w:r>
      <w:r w:rsidR="0069466E" w:rsidRPr="0069466E">
        <w:t>Public Law Organization (EPLO), Federation of Indian Chamber of Commerce and Industry (FICCI), Japan Intellectual Property Association (JIPA), Knowledge Ecology International (KEI) and Third World Network (TWN)</w:t>
      </w:r>
      <w:r w:rsidR="000829B6">
        <w:t>.</w:t>
      </w:r>
    </w:p>
    <w:p w:rsidR="001E5826" w:rsidRPr="00C609D2" w:rsidRDefault="00C609D2" w:rsidP="00EF73DB">
      <w:pPr>
        <w:pStyle w:val="ONUME"/>
        <w:rPr>
          <w:bCs/>
          <w:caps/>
          <w:szCs w:val="26"/>
        </w:rPr>
      </w:pPr>
      <w:r w:rsidRPr="00C609D2">
        <w:lastRenderedPageBreak/>
        <w:t xml:space="preserve">The </w:t>
      </w:r>
      <w:hyperlink r:id="rId11" w:history="1">
        <w:r w:rsidR="00C60D02" w:rsidRPr="004478A1">
          <w:rPr>
            <w:rStyle w:val="Hyperlink"/>
          </w:rPr>
          <w:t>statements</w:t>
        </w:r>
        <w:r w:rsidR="00C60D02" w:rsidRPr="00C60D02">
          <w:rPr>
            <w:rStyle w:val="Hyperlink"/>
          </w:rPr>
          <w:t xml:space="preserve"> </w:t>
        </w:r>
      </w:hyperlink>
      <w:r w:rsidRPr="00C609D2">
        <w:t>on this and other agenda items will be included in the Extensive Reports of the Assemblies, to be issued as decided under Agenda Item </w:t>
      </w:r>
      <w:r>
        <w:t>3</w:t>
      </w:r>
      <w:r w:rsidR="00C35B3C">
        <w:t>2</w:t>
      </w:r>
      <w:r w:rsidRPr="00C609D2">
        <w:t xml:space="preserve">.  Pending those reports, the statements that delegations forward to the Secretariat in written form, on this and on other items, are published on the WIPO website with the indication “check against delivery”.  The </w:t>
      </w:r>
      <w:hyperlink r:id="rId12" w:anchor="demand" w:history="1">
        <w:r w:rsidRPr="004478A1">
          <w:rPr>
            <w:rStyle w:val="Hyperlink"/>
          </w:rPr>
          <w:t>webcasting</w:t>
        </w:r>
        <w:r w:rsidRPr="00C609D2">
          <w:rPr>
            <w:rStyle w:val="Hyperlink"/>
          </w:rPr>
          <w:t xml:space="preserve"> </w:t>
        </w:r>
      </w:hyperlink>
      <w:r w:rsidRPr="00C609D2">
        <w:t>of the entire meetings is also available on the WIPO website</w:t>
      </w:r>
      <w:r w:rsidR="00487031">
        <w:t>.</w:t>
      </w:r>
    </w:p>
    <w:p w:rsidR="00CA162E" w:rsidRDefault="00CA162E">
      <w:pPr>
        <w:pStyle w:val="Heading3"/>
      </w:pPr>
      <w:r w:rsidRPr="004A29EC">
        <w:t xml:space="preserve">ITEM </w:t>
      </w:r>
      <w:r>
        <w:t>6</w:t>
      </w:r>
      <w:r w:rsidRPr="004A29EC">
        <w:t xml:space="preserve"> OF THE CONSOLIDATED AGENDA</w:t>
      </w:r>
      <w:r>
        <w:br/>
      </w:r>
      <w:r w:rsidR="00F03ECE" w:rsidRPr="00F03ECE">
        <w:t>Admission of Observers</w:t>
      </w:r>
    </w:p>
    <w:p w:rsidR="00806581" w:rsidRPr="00333D47" w:rsidRDefault="00806581" w:rsidP="00333D47">
      <w:pPr>
        <w:pStyle w:val="ONUME"/>
        <w:tabs>
          <w:tab w:val="clear" w:pos="567"/>
          <w:tab w:val="left" w:pos="540"/>
        </w:tabs>
      </w:pPr>
      <w:r w:rsidRPr="001D7CD1">
        <w:t>Discussions were based on document</w:t>
      </w:r>
      <w:r w:rsidR="00333D47">
        <w:t xml:space="preserve"> </w:t>
      </w:r>
      <w:r w:rsidR="00333D47" w:rsidRPr="00333D47">
        <w:t>A/59/3</w:t>
      </w:r>
      <w:r w:rsidR="001564FF">
        <w:t xml:space="preserve"> Rev</w:t>
      </w:r>
      <w:r w:rsidR="00333D47">
        <w:t>.</w:t>
      </w:r>
    </w:p>
    <w:p w:rsidR="00806581" w:rsidRDefault="00C8557B" w:rsidP="00EF73DB">
      <w:pPr>
        <w:pStyle w:val="ONUME"/>
        <w:tabs>
          <w:tab w:val="clear" w:pos="567"/>
          <w:tab w:val="num" w:pos="540"/>
        </w:tabs>
        <w:ind w:left="540"/>
      </w:pPr>
      <w:r w:rsidRPr="00C8557B">
        <w:t>The Assemblies of WIPO, each in so far as it is concerned, decided to grant observer status to the following:</w:t>
      </w:r>
    </w:p>
    <w:p w:rsidR="00C8557B" w:rsidRDefault="00C8557B" w:rsidP="004478A1">
      <w:pPr>
        <w:pStyle w:val="ONUME"/>
        <w:numPr>
          <w:ilvl w:val="1"/>
          <w:numId w:val="5"/>
        </w:numPr>
        <w:tabs>
          <w:tab w:val="clear" w:pos="1134"/>
        </w:tabs>
        <w:ind w:left="1170"/>
      </w:pPr>
      <w:r w:rsidRPr="00C8557B">
        <w:t>International non</w:t>
      </w:r>
      <w:r w:rsidRPr="00C8557B">
        <w:noBreakHyphen/>
        <w:t>governmental organizations:  (i)  Consortium for Common Food Names (CCFN);  (ii)  </w:t>
      </w:r>
      <w:r w:rsidRPr="00C8557B">
        <w:rPr>
          <w:iCs/>
        </w:rPr>
        <w:t>International Generic and Biosimilar medicines Association (IGBA);  and (iii)  Knowmad Institute</w:t>
      </w:r>
      <w:r w:rsidRPr="00C8557B">
        <w:t>;</w:t>
      </w:r>
    </w:p>
    <w:p w:rsidR="00C8557B" w:rsidRPr="00EF73DB" w:rsidRDefault="00C8557B" w:rsidP="004478A1">
      <w:pPr>
        <w:pStyle w:val="ONUME"/>
        <w:numPr>
          <w:ilvl w:val="1"/>
          <w:numId w:val="5"/>
        </w:numPr>
        <w:tabs>
          <w:tab w:val="clear" w:pos="1134"/>
        </w:tabs>
        <w:ind w:left="1170"/>
      </w:pPr>
      <w:r w:rsidRPr="00C8557B">
        <w:t>National non</w:t>
      </w:r>
      <w:r w:rsidRPr="00C8557B">
        <w:noBreakHyphen/>
        <w:t xml:space="preserve">governmental organizations:  (i)  Authors’ Licensing and Collecting Society Ltd (ALCS);  (ii)  Brand Protection Group – Lebanon (BPG); (iii)  Friends of the Creator Artistic Foundation (FCF);  (iv)  Myanmar Intellectual Property Proprietors’ Association (MIPPA);  (v)  Native American </w:t>
      </w:r>
      <w:r>
        <w:t>Rights Fund </w:t>
      </w:r>
      <w:r w:rsidRPr="00C8557B">
        <w:t>(NARF);  and (vi)  Professional Unio</w:t>
      </w:r>
      <w:r>
        <w:t>n of Broadcasting Organizations </w:t>
      </w:r>
      <w:r w:rsidRPr="00C8557B">
        <w:t>(RATEM).</w:t>
      </w:r>
    </w:p>
    <w:p w:rsidR="00D24E2F" w:rsidRDefault="00D24E2F" w:rsidP="00D24E2F">
      <w:pPr>
        <w:pStyle w:val="Heading3"/>
      </w:pPr>
      <w:r w:rsidRPr="004A29EC">
        <w:t xml:space="preserve">ITEM </w:t>
      </w:r>
      <w:r>
        <w:t>7</w:t>
      </w:r>
      <w:r w:rsidRPr="004A29EC">
        <w:t xml:space="preserve"> OF THE CONSOLIDATED AGENDA</w:t>
      </w:r>
      <w:r>
        <w:br/>
        <w:t>APPROVAL OF AGREEMENTS</w:t>
      </w:r>
    </w:p>
    <w:p w:rsidR="00D24E2F" w:rsidRDefault="00D24E2F" w:rsidP="00D24E2F">
      <w:pPr>
        <w:pStyle w:val="ONUME"/>
        <w:tabs>
          <w:tab w:val="clear" w:pos="567"/>
          <w:tab w:val="left" w:pos="540"/>
        </w:tabs>
      </w:pPr>
      <w:r w:rsidRPr="001D7CD1">
        <w:t>Discussions were based on document</w:t>
      </w:r>
      <w:r>
        <w:t xml:space="preserve"> WO/CC/76/3</w:t>
      </w:r>
      <w:r w:rsidR="001564FF">
        <w:t xml:space="preserve"> Rev.</w:t>
      </w:r>
    </w:p>
    <w:p w:rsidR="00D24E2F" w:rsidRPr="002204CF" w:rsidRDefault="003038BE" w:rsidP="00D24E2F">
      <w:pPr>
        <w:pStyle w:val="ONUME"/>
        <w:tabs>
          <w:tab w:val="clear" w:pos="567"/>
          <w:tab w:val="num" w:pos="540"/>
        </w:tabs>
        <w:ind w:left="540"/>
      </w:pPr>
      <w:r w:rsidRPr="003038BE">
        <w:t>The WIPO Coordination Committee approved the MoU between WIPO and ECCAS;  and the Cooperation Agreement between WIPO and COMESA, as set forth in Annexes I and II, respectively, of document WO/CC/76/3 Rev.</w:t>
      </w:r>
    </w:p>
    <w:p w:rsidR="00CA162E" w:rsidRDefault="00CA162E">
      <w:pPr>
        <w:pStyle w:val="Heading3"/>
      </w:pPr>
      <w:r w:rsidRPr="004A29EC">
        <w:t xml:space="preserve">ITEM </w:t>
      </w:r>
      <w:r w:rsidR="00D24E2F">
        <w:t>8</w:t>
      </w:r>
      <w:r w:rsidRPr="004A29EC">
        <w:t xml:space="preserve"> OF THE CONSOLIDATED AGENDA</w:t>
      </w:r>
      <w:r>
        <w:br/>
      </w:r>
      <w:r w:rsidR="00F03ECE" w:rsidRPr="00F03ECE">
        <w:t>Appointment of the Director General in 2020</w:t>
      </w:r>
    </w:p>
    <w:p w:rsidR="00806581" w:rsidRDefault="00806581" w:rsidP="00806581">
      <w:pPr>
        <w:pStyle w:val="ONUME"/>
        <w:tabs>
          <w:tab w:val="clear" w:pos="567"/>
          <w:tab w:val="left" w:pos="540"/>
        </w:tabs>
      </w:pPr>
      <w:r w:rsidRPr="001D7CD1">
        <w:t>Discussions were based on document</w:t>
      </w:r>
      <w:r w:rsidR="00730ED3">
        <w:t xml:space="preserve"> </w:t>
      </w:r>
      <w:r w:rsidR="00730ED3" w:rsidRPr="00730ED3">
        <w:t>A/59/4</w:t>
      </w:r>
      <w:r w:rsidR="00730ED3">
        <w:t>.</w:t>
      </w:r>
    </w:p>
    <w:p w:rsidR="00806581" w:rsidRPr="00EF73DB" w:rsidRDefault="00B747DD" w:rsidP="00EF73DB">
      <w:pPr>
        <w:pStyle w:val="ONUME"/>
        <w:tabs>
          <w:tab w:val="clear" w:pos="567"/>
          <w:tab w:val="num" w:pos="540"/>
        </w:tabs>
        <w:ind w:left="540"/>
      </w:pPr>
      <w:r w:rsidRPr="00287584">
        <w:t xml:space="preserve">See the continuation of the report of Agenda Item </w:t>
      </w:r>
      <w:r>
        <w:t>8</w:t>
      </w:r>
      <w:r w:rsidRPr="00287584">
        <w:t xml:space="preserve"> (document A/5</w:t>
      </w:r>
      <w:r>
        <w:t>9</w:t>
      </w:r>
      <w:r w:rsidRPr="00287584">
        <w:t>/1</w:t>
      </w:r>
      <w:r>
        <w:t>3</w:t>
      </w:r>
      <w:r w:rsidRPr="00287584">
        <w:t xml:space="preserve"> Add.</w:t>
      </w:r>
      <w:r>
        <w:t>1</w:t>
      </w:r>
      <w:r w:rsidRPr="00287584">
        <w:t>)</w:t>
      </w:r>
      <w:r>
        <w:t>.</w:t>
      </w:r>
    </w:p>
    <w:p w:rsidR="000829B6" w:rsidRDefault="000829B6">
      <w:pPr>
        <w:rPr>
          <w:bCs/>
          <w:caps/>
          <w:szCs w:val="26"/>
        </w:rPr>
      </w:pPr>
      <w:r>
        <w:br w:type="page"/>
      </w:r>
    </w:p>
    <w:p w:rsidR="00930D68" w:rsidRDefault="00CA162E" w:rsidP="00EF73DB">
      <w:pPr>
        <w:pStyle w:val="Heading3"/>
        <w:spacing w:line="240" w:lineRule="auto"/>
      </w:pPr>
      <w:r w:rsidRPr="004A29EC">
        <w:lastRenderedPageBreak/>
        <w:t xml:space="preserve">ITEM </w:t>
      </w:r>
      <w:r w:rsidR="00D24E2F">
        <w:t>9</w:t>
      </w:r>
      <w:r w:rsidRPr="004A29EC">
        <w:t xml:space="preserve"> OF THE CONSOLIDATED AGENDA</w:t>
      </w:r>
    </w:p>
    <w:p w:rsidR="00CA162E" w:rsidRDefault="00AF5C50" w:rsidP="00EF73DB">
      <w:pPr>
        <w:spacing w:before="240"/>
      </w:pPr>
      <w:r w:rsidRPr="00EF73DB">
        <w:t>COMPOSITION OF THE WIPO COORDINATION COMMITTEE, AND OF THE EXECUTIVE COMMITTEES OF THE PARIS AND BERNE UNIONS</w:t>
      </w:r>
    </w:p>
    <w:p w:rsidR="00806581" w:rsidRDefault="00806581" w:rsidP="00EF73DB">
      <w:pPr>
        <w:pStyle w:val="ONUME"/>
        <w:tabs>
          <w:tab w:val="clear" w:pos="567"/>
          <w:tab w:val="left" w:pos="540"/>
        </w:tabs>
        <w:spacing w:before="220"/>
      </w:pPr>
      <w:r w:rsidRPr="001D7CD1">
        <w:t>Discussions were based on document</w:t>
      </w:r>
      <w:r w:rsidR="003E53E0">
        <w:t>s</w:t>
      </w:r>
      <w:r w:rsidR="00730ED3">
        <w:t xml:space="preserve"> </w:t>
      </w:r>
      <w:r w:rsidR="00730ED3" w:rsidRPr="00730ED3">
        <w:t>A/59/5</w:t>
      </w:r>
      <w:r w:rsidR="003E53E0">
        <w:t xml:space="preserve"> and A/59/12</w:t>
      </w:r>
      <w:r w:rsidR="00730ED3">
        <w:t>.</w:t>
      </w:r>
    </w:p>
    <w:p w:rsidR="00806581" w:rsidRDefault="00B747DD" w:rsidP="00EF73DB">
      <w:pPr>
        <w:pStyle w:val="ONUME"/>
        <w:tabs>
          <w:tab w:val="clear" w:pos="567"/>
          <w:tab w:val="num" w:pos="540"/>
        </w:tabs>
        <w:ind w:left="540"/>
      </w:pPr>
      <w:r w:rsidRPr="00287584">
        <w:t xml:space="preserve">See the continuation of the report of Agenda Item </w:t>
      </w:r>
      <w:r>
        <w:t>9</w:t>
      </w:r>
      <w:r w:rsidRPr="00287584">
        <w:t xml:space="preserve"> (document A/5</w:t>
      </w:r>
      <w:r>
        <w:t>9</w:t>
      </w:r>
      <w:r w:rsidRPr="00287584">
        <w:t>/13 Add.</w:t>
      </w:r>
      <w:r>
        <w:t>2)</w:t>
      </w:r>
      <w:r w:rsidRPr="00287584">
        <w:t>.</w:t>
      </w:r>
    </w:p>
    <w:p w:rsidR="00CA162E" w:rsidRDefault="00CA162E">
      <w:pPr>
        <w:pStyle w:val="Heading3"/>
      </w:pPr>
      <w:r w:rsidRPr="004A29EC">
        <w:t xml:space="preserve">ITEM </w:t>
      </w:r>
      <w:r w:rsidR="00D24E2F">
        <w:t>10</w:t>
      </w:r>
      <w:r w:rsidRPr="004A29EC">
        <w:t xml:space="preserve"> OF THE CONSOLIDATED AGENDA</w:t>
      </w:r>
      <w:r>
        <w:br/>
      </w:r>
      <w:r w:rsidR="00AF5C50" w:rsidRPr="00AF5C50">
        <w:t>Composition of the Program and Budget Committee</w:t>
      </w:r>
    </w:p>
    <w:p w:rsidR="00806581" w:rsidRDefault="00806581" w:rsidP="00806581">
      <w:pPr>
        <w:pStyle w:val="ONUME"/>
        <w:tabs>
          <w:tab w:val="clear" w:pos="567"/>
          <w:tab w:val="left" w:pos="540"/>
        </w:tabs>
      </w:pPr>
      <w:r w:rsidRPr="001D7CD1">
        <w:t>Discussions were based on document</w:t>
      </w:r>
      <w:r w:rsidR="003E53E0">
        <w:t>s</w:t>
      </w:r>
      <w:r w:rsidR="00730ED3">
        <w:t xml:space="preserve"> </w:t>
      </w:r>
      <w:r w:rsidR="00730ED3" w:rsidRPr="00730ED3">
        <w:t>WO/GA/51/1</w:t>
      </w:r>
      <w:r w:rsidR="003E53E0">
        <w:t xml:space="preserve"> and </w:t>
      </w:r>
      <w:r w:rsidR="003E53E0" w:rsidRPr="00730ED3">
        <w:t>WO/GA/51/1</w:t>
      </w:r>
      <w:r w:rsidR="003E53E0">
        <w:t>7</w:t>
      </w:r>
      <w:r w:rsidR="00730ED3">
        <w:t>.</w:t>
      </w:r>
    </w:p>
    <w:p w:rsidR="00806581" w:rsidRPr="00EF73DB" w:rsidRDefault="00B747DD" w:rsidP="00EF73DB">
      <w:pPr>
        <w:pStyle w:val="ONUME"/>
        <w:tabs>
          <w:tab w:val="clear" w:pos="567"/>
          <w:tab w:val="num" w:pos="540"/>
        </w:tabs>
        <w:ind w:left="540"/>
      </w:pPr>
      <w:r w:rsidRPr="00B747DD">
        <w:t>See the continuation of the report of Agenda Item 10 (document A/59/13 Add.3).</w:t>
      </w:r>
    </w:p>
    <w:p w:rsidR="00CA162E" w:rsidRDefault="00CA162E">
      <w:pPr>
        <w:pStyle w:val="Heading3"/>
      </w:pPr>
      <w:r w:rsidRPr="004A29EC">
        <w:t>ITEM 1</w:t>
      </w:r>
      <w:r w:rsidR="00D24E2F">
        <w:t>1</w:t>
      </w:r>
      <w:r w:rsidRPr="004A29EC">
        <w:t xml:space="preserve"> OF THE CONSOLIDATED AGENDA</w:t>
      </w:r>
      <w:r>
        <w:br/>
      </w:r>
      <w:r w:rsidR="00AF5C50" w:rsidRPr="00AF5C50">
        <w:t>Reports on Audit and Oversight</w:t>
      </w:r>
    </w:p>
    <w:p w:rsidR="00806581" w:rsidRDefault="00806581" w:rsidP="00806581">
      <w:pPr>
        <w:pStyle w:val="ONUME"/>
        <w:tabs>
          <w:tab w:val="clear" w:pos="567"/>
          <w:tab w:val="left" w:pos="540"/>
        </w:tabs>
      </w:pPr>
      <w:r w:rsidRPr="001D7CD1">
        <w:t>Discussions were based on document</w:t>
      </w:r>
      <w:r w:rsidR="00BF6494">
        <w:t>s</w:t>
      </w:r>
      <w:r w:rsidR="00BF6494" w:rsidRPr="00BF6494">
        <w:t xml:space="preserve"> </w:t>
      </w:r>
      <w:r w:rsidR="00BF6494" w:rsidRPr="00730ED3">
        <w:t>WO/GA/51/2</w:t>
      </w:r>
      <w:r w:rsidR="00BF6494">
        <w:t xml:space="preserve">, </w:t>
      </w:r>
      <w:r w:rsidR="00BF6494" w:rsidRPr="00730ED3">
        <w:t>A/59/6</w:t>
      </w:r>
      <w:r w:rsidR="00BF6494">
        <w:t xml:space="preserve">, </w:t>
      </w:r>
      <w:r w:rsidR="00BF6494" w:rsidRPr="00BF6494">
        <w:t>WO/GA/51/3</w:t>
      </w:r>
      <w:r w:rsidR="00BF6494">
        <w:t xml:space="preserve"> and </w:t>
      </w:r>
      <w:r w:rsidR="008557A6" w:rsidRPr="00260E32">
        <w:t>A/59/</w:t>
      </w:r>
      <w:r w:rsidR="00B337ED">
        <w:t>7</w:t>
      </w:r>
      <w:r w:rsidR="008557A6">
        <w:t>.</w:t>
      </w:r>
    </w:p>
    <w:p w:rsidR="00AF5C50" w:rsidRPr="00AF5C50" w:rsidRDefault="00AF5C50" w:rsidP="00EF73DB">
      <w:pPr>
        <w:pStyle w:val="ONUME"/>
        <w:numPr>
          <w:ilvl w:val="2"/>
          <w:numId w:val="5"/>
        </w:numPr>
        <w:tabs>
          <w:tab w:val="clear" w:pos="1701"/>
          <w:tab w:val="left" w:pos="540"/>
          <w:tab w:val="num" w:pos="1170"/>
        </w:tabs>
        <w:ind w:left="540"/>
      </w:pPr>
      <w:r w:rsidRPr="00AF5C50">
        <w:rPr>
          <w:u w:val="single"/>
        </w:rPr>
        <w:t>Report by the Independent Advisory Oversight Committee (IAOC</w:t>
      </w:r>
      <w:r w:rsidRPr="00AF5C50">
        <w:t>)</w:t>
      </w:r>
    </w:p>
    <w:p w:rsidR="00806581" w:rsidRDefault="00F146AF" w:rsidP="00EF73DB">
      <w:pPr>
        <w:pStyle w:val="ONUME"/>
        <w:tabs>
          <w:tab w:val="clear" w:pos="567"/>
          <w:tab w:val="num" w:pos="540"/>
        </w:tabs>
        <w:ind w:left="540"/>
      </w:pPr>
      <w:r w:rsidRPr="00F146AF">
        <w:t xml:space="preserve">The WIPO General Assembly took note of the “Report by the WIPO Independent Advisory Oversight Committee (IAOC)” (document </w:t>
      </w:r>
      <w:r w:rsidRPr="00F146AF">
        <w:rPr>
          <w:bCs/>
        </w:rPr>
        <w:t>WO/GA/51/2</w:t>
      </w:r>
      <w:r w:rsidRPr="00F146AF">
        <w:t>)</w:t>
      </w:r>
      <w:r>
        <w:t>.</w:t>
      </w:r>
    </w:p>
    <w:p w:rsidR="00AF5C50" w:rsidRPr="00EF73DB" w:rsidRDefault="00AF5C50" w:rsidP="00EF73DB">
      <w:pPr>
        <w:pStyle w:val="ONUME"/>
        <w:numPr>
          <w:ilvl w:val="1"/>
          <w:numId w:val="7"/>
        </w:numPr>
        <w:tabs>
          <w:tab w:val="clear" w:pos="1800"/>
          <w:tab w:val="num" w:pos="1170"/>
        </w:tabs>
        <w:ind w:left="540" w:firstLine="0"/>
      </w:pPr>
      <w:r w:rsidRPr="00AF5C50">
        <w:rPr>
          <w:u w:val="single"/>
        </w:rPr>
        <w:t>Report by the External Auditor</w:t>
      </w:r>
    </w:p>
    <w:p w:rsidR="00AF5C50" w:rsidRDefault="00F146AF" w:rsidP="00EF73DB">
      <w:pPr>
        <w:pStyle w:val="ONUME"/>
        <w:ind w:left="540"/>
      </w:pPr>
      <w:r w:rsidRPr="00F146AF">
        <w:rPr>
          <w:iCs/>
        </w:rPr>
        <w:t xml:space="preserve">The General Assembly and other Assemblies of the Member States of WIPO took note of the “Report by the External Auditor” (document </w:t>
      </w:r>
      <w:r w:rsidRPr="00F146AF">
        <w:rPr>
          <w:bCs/>
          <w:iCs/>
        </w:rPr>
        <w:t>A/59/6</w:t>
      </w:r>
      <w:r w:rsidRPr="00F146AF">
        <w:rPr>
          <w:iCs/>
        </w:rPr>
        <w:t>)</w:t>
      </w:r>
      <w:r>
        <w:rPr>
          <w:iCs/>
        </w:rPr>
        <w:t>.</w:t>
      </w:r>
    </w:p>
    <w:p w:rsidR="00AF5C50" w:rsidRDefault="00AF5C50" w:rsidP="00EF73DB">
      <w:pPr>
        <w:pStyle w:val="ONUME"/>
        <w:numPr>
          <w:ilvl w:val="1"/>
          <w:numId w:val="7"/>
        </w:numPr>
        <w:tabs>
          <w:tab w:val="clear" w:pos="1800"/>
          <w:tab w:val="num" w:pos="1170"/>
        </w:tabs>
        <w:ind w:left="540" w:firstLine="0"/>
      </w:pPr>
      <w:r w:rsidRPr="00AF5C50">
        <w:rPr>
          <w:u w:val="single"/>
        </w:rPr>
        <w:t>Report by the Director of the Internal Oversight Division (IOD</w:t>
      </w:r>
      <w:r w:rsidRPr="00AF5C50">
        <w:t>)</w:t>
      </w:r>
    </w:p>
    <w:p w:rsidR="00AF5C50" w:rsidRDefault="007E5088" w:rsidP="00EF73DB">
      <w:pPr>
        <w:pStyle w:val="ONUME"/>
        <w:tabs>
          <w:tab w:val="clear" w:pos="567"/>
          <w:tab w:val="num" w:pos="540"/>
        </w:tabs>
        <w:ind w:left="540"/>
      </w:pPr>
      <w:r w:rsidRPr="007E5088">
        <w:t xml:space="preserve">The WIPO General Assembly took note of the “Annual Report by the Director of the Internal Oversight Division (IOD)” </w:t>
      </w:r>
      <w:r w:rsidRPr="00031081">
        <w:t>(</w:t>
      </w:r>
      <w:r w:rsidRPr="004478A1">
        <w:t>document WO/GA/51/3),</w:t>
      </w:r>
      <w:r w:rsidRPr="007E5088">
        <w:t xml:space="preserve"> and of the PBC request in that respect as set out in document </w:t>
      </w:r>
      <w:r w:rsidRPr="004478A1">
        <w:t>A/59/7</w:t>
      </w:r>
      <w:r w:rsidR="00DE7422" w:rsidRPr="004478A1">
        <w:t>.</w:t>
      </w:r>
    </w:p>
    <w:p w:rsidR="00957285" w:rsidRDefault="00957285" w:rsidP="00957285">
      <w:pPr>
        <w:pStyle w:val="Heading3"/>
      </w:pPr>
      <w:r w:rsidRPr="004A29EC">
        <w:t>ITEM 1</w:t>
      </w:r>
      <w:r w:rsidR="00D24E2F">
        <w:t>2</w:t>
      </w:r>
      <w:r w:rsidRPr="004A29EC">
        <w:t xml:space="preserve"> OF THE CONSOLIDATED AGENDA</w:t>
      </w:r>
      <w:r>
        <w:br/>
      </w:r>
      <w:r w:rsidRPr="00957285">
        <w:t>Opening of New WIPO External Offices</w:t>
      </w:r>
    </w:p>
    <w:p w:rsidR="00957285" w:rsidRDefault="00957285" w:rsidP="00957285">
      <w:pPr>
        <w:pStyle w:val="ONUME"/>
        <w:tabs>
          <w:tab w:val="clear" w:pos="567"/>
          <w:tab w:val="left" w:pos="540"/>
        </w:tabs>
      </w:pPr>
      <w:r w:rsidRPr="001D7CD1">
        <w:t>Discussions were based on document</w:t>
      </w:r>
      <w:r w:rsidR="00260E32">
        <w:t xml:space="preserve"> </w:t>
      </w:r>
      <w:r w:rsidR="00260E32" w:rsidRPr="00260E32">
        <w:t>WO/GA/51/4</w:t>
      </w:r>
      <w:r w:rsidR="00260E32">
        <w:t>.</w:t>
      </w:r>
    </w:p>
    <w:p w:rsidR="00957285" w:rsidRPr="00907957" w:rsidRDefault="00B747DD" w:rsidP="00957285">
      <w:pPr>
        <w:pStyle w:val="ONUME"/>
        <w:tabs>
          <w:tab w:val="clear" w:pos="567"/>
          <w:tab w:val="num" w:pos="540"/>
        </w:tabs>
        <w:ind w:left="540"/>
      </w:pPr>
      <w:r w:rsidRPr="00B747DD">
        <w:t>See the continuation of the report of Agenda Item 12 (document A/59/13 Add.4).</w:t>
      </w:r>
    </w:p>
    <w:p w:rsidR="000829B6" w:rsidRDefault="000829B6">
      <w:pPr>
        <w:rPr>
          <w:bCs/>
          <w:caps/>
          <w:szCs w:val="26"/>
        </w:rPr>
      </w:pPr>
      <w:r>
        <w:br w:type="page"/>
      </w:r>
    </w:p>
    <w:p w:rsidR="00957285" w:rsidRDefault="00957285" w:rsidP="00957285">
      <w:pPr>
        <w:pStyle w:val="Heading3"/>
      </w:pPr>
      <w:r w:rsidRPr="004A29EC">
        <w:lastRenderedPageBreak/>
        <w:t>ITEM 1</w:t>
      </w:r>
      <w:r w:rsidR="00D24E2F">
        <w:t>3</w:t>
      </w:r>
      <w:r w:rsidRPr="004A29EC">
        <w:t xml:space="preserve"> OF THE CONSOLIDATED AGENDA</w:t>
      </w:r>
      <w:r>
        <w:br/>
      </w:r>
      <w:r w:rsidRPr="00957285">
        <w:t>Report on the Program and Budget Committee (PBC)</w:t>
      </w:r>
    </w:p>
    <w:p w:rsidR="00957285" w:rsidRDefault="00957285" w:rsidP="00957285">
      <w:pPr>
        <w:pStyle w:val="ONUME"/>
        <w:tabs>
          <w:tab w:val="clear" w:pos="567"/>
          <w:tab w:val="left" w:pos="540"/>
        </w:tabs>
      </w:pPr>
      <w:r w:rsidRPr="001D7CD1">
        <w:t>Discussions were based on document</w:t>
      </w:r>
      <w:r w:rsidR="001E0D27">
        <w:t>s</w:t>
      </w:r>
      <w:r w:rsidR="00260E32">
        <w:t xml:space="preserve"> </w:t>
      </w:r>
      <w:r w:rsidR="00260E32" w:rsidRPr="00260E32">
        <w:t>A/59/7</w:t>
      </w:r>
      <w:r w:rsidR="001E0D27">
        <w:t>, A/59/8</w:t>
      </w:r>
      <w:r w:rsidR="00153C38">
        <w:t>, A/59/INF/3, A/59/10,</w:t>
      </w:r>
      <w:r w:rsidR="00153C38" w:rsidRPr="00153C38">
        <w:t xml:space="preserve"> </w:t>
      </w:r>
      <w:r w:rsidR="00153C38">
        <w:t>A/59/INF/6 and A/59/11</w:t>
      </w:r>
      <w:r w:rsidR="00260E32">
        <w:t>.</w:t>
      </w:r>
    </w:p>
    <w:p w:rsidR="00B9104D" w:rsidRDefault="00B9104D" w:rsidP="00957285">
      <w:pPr>
        <w:pStyle w:val="ONUME"/>
        <w:tabs>
          <w:tab w:val="clear" w:pos="567"/>
          <w:tab w:val="num" w:pos="540"/>
        </w:tabs>
        <w:ind w:left="540"/>
      </w:pPr>
      <w:r w:rsidRPr="00B9104D">
        <w:t>With respect to all matters under this agenda item, except for the Proposed Program and Budget for the 2020/21 Biennium, the Assemblies of WIPO, each as far as it is concerned:</w:t>
      </w:r>
    </w:p>
    <w:p w:rsidR="00B9104D" w:rsidRDefault="00B9104D" w:rsidP="00031081">
      <w:pPr>
        <w:pStyle w:val="ONUME"/>
        <w:numPr>
          <w:ilvl w:val="2"/>
          <w:numId w:val="5"/>
        </w:numPr>
      </w:pPr>
      <w:r w:rsidRPr="00B9104D">
        <w:t>took note of the “List of Decisions Adopted by the Program and Budget Committee” (documents WO/PBC/29/7 and WO/PBC/30/15);  and</w:t>
      </w:r>
    </w:p>
    <w:p w:rsidR="00B9104D" w:rsidRDefault="00B9104D" w:rsidP="00031081">
      <w:pPr>
        <w:pStyle w:val="ONUME"/>
        <w:numPr>
          <w:ilvl w:val="2"/>
          <w:numId w:val="5"/>
        </w:numPr>
      </w:pPr>
      <w:r w:rsidRPr="00B9104D">
        <w:t>approved the recommendations made by the Program and Budget Committee as contained in the same documents.</w:t>
      </w:r>
    </w:p>
    <w:p w:rsidR="00DC6D69" w:rsidRDefault="00B9104D" w:rsidP="00957285">
      <w:pPr>
        <w:pStyle w:val="ONUME"/>
        <w:tabs>
          <w:tab w:val="clear" w:pos="567"/>
          <w:tab w:val="num" w:pos="540"/>
        </w:tabs>
        <w:ind w:left="540"/>
      </w:pPr>
      <w:r w:rsidRPr="00B9104D">
        <w:t>With respect to the Proposed Program and Budget for the 2020/21 Biennium</w:t>
      </w:r>
      <w:r w:rsidR="00031081">
        <w:t>:</w:t>
      </w:r>
    </w:p>
    <w:p w:rsidR="00DC6D69" w:rsidRDefault="00DC6D69" w:rsidP="00031081">
      <w:pPr>
        <w:pStyle w:val="ONUME"/>
        <w:numPr>
          <w:ilvl w:val="0"/>
          <w:numId w:val="0"/>
        </w:numPr>
        <w:ind w:left="1170"/>
        <w:rPr>
          <w:lang w:val="en-GB"/>
        </w:rPr>
      </w:pPr>
      <w:r w:rsidRPr="00DC6D69">
        <w:rPr>
          <w:lang w:val="en-GB"/>
        </w:rPr>
        <w:t>The Assemblies of WIPO, each as far as it is concerned:</w:t>
      </w:r>
    </w:p>
    <w:p w:rsidR="00DC6D69" w:rsidRPr="00031081" w:rsidRDefault="00DC6D69" w:rsidP="00031081">
      <w:pPr>
        <w:pStyle w:val="ONUME"/>
        <w:numPr>
          <w:ilvl w:val="2"/>
          <w:numId w:val="5"/>
        </w:numPr>
        <w:ind w:left="1710" w:hanging="576"/>
      </w:pPr>
      <w:r w:rsidRPr="00DC6D69">
        <w:rPr>
          <w:lang w:val="en-GB"/>
        </w:rPr>
        <w:t>Approved the Proposed Program and Budget for the biennium 2020/21 (document A/59/8), subject to the allocation of income and expenditure by Union as reflected in the attached revised version of Annex III, which reverts to the allocation of income and expenditure by Union in the Program and Budget for the 2018/19 biennium;</w:t>
      </w:r>
    </w:p>
    <w:p w:rsidR="00DC6D69" w:rsidRPr="00031081" w:rsidRDefault="00DC6D69" w:rsidP="00031081">
      <w:pPr>
        <w:pStyle w:val="ONUME"/>
        <w:numPr>
          <w:ilvl w:val="2"/>
          <w:numId w:val="5"/>
        </w:numPr>
        <w:ind w:left="1710" w:hanging="576"/>
      </w:pPr>
      <w:r w:rsidRPr="00DC6D69">
        <w:rPr>
          <w:lang w:val="en-GB"/>
        </w:rPr>
        <w:t>Recalled that, in accordance with the treaties of the fee-financed Unions, each Union should have revenue sufficient to cover its own expenses;</w:t>
      </w:r>
    </w:p>
    <w:p w:rsidR="00DC6D69" w:rsidRPr="00031081" w:rsidRDefault="00DC6D69" w:rsidP="00031081">
      <w:pPr>
        <w:pStyle w:val="ONUME"/>
        <w:numPr>
          <w:ilvl w:val="2"/>
          <w:numId w:val="5"/>
        </w:numPr>
        <w:ind w:left="1710" w:hanging="576"/>
      </w:pPr>
      <w:r w:rsidRPr="00DC6D69">
        <w:rPr>
          <w:lang w:val="en-GB"/>
        </w:rPr>
        <w:t>Noted that each fee-financed Union with a projected biennial deficit in the 2020/21 biennium should examine measures in accordance with its own treaty to address that deficit;</w:t>
      </w:r>
    </w:p>
    <w:p w:rsidR="00DC6D69" w:rsidRPr="00031081" w:rsidRDefault="00DC6D69" w:rsidP="00031081">
      <w:pPr>
        <w:pStyle w:val="ONUME"/>
        <w:numPr>
          <w:ilvl w:val="2"/>
          <w:numId w:val="5"/>
        </w:numPr>
        <w:ind w:left="1710" w:hanging="576"/>
      </w:pPr>
      <w:r w:rsidRPr="00DC6D69">
        <w:rPr>
          <w:lang w:val="en-GB"/>
        </w:rPr>
        <w:t>Noted that if any Union in any given biennium does not have sufficient revenue and reserves to cover its projected expenses, the amount required to fund the operations of such Union is provided from the net assets of the Organization and is disclosed in the Annual Financial Report and Financial Statements, Revenue, Expenses and Reserves by Segment of the Organization, which includes the Surplus/Deficit of the Unions, and is to be repaid when the reserves of such Union allow it to do so;</w:t>
      </w:r>
    </w:p>
    <w:p w:rsidR="00DC6D69" w:rsidRDefault="00DC6D69" w:rsidP="00031081">
      <w:pPr>
        <w:pStyle w:val="ONUME"/>
        <w:numPr>
          <w:ilvl w:val="2"/>
          <w:numId w:val="5"/>
        </w:numPr>
        <w:ind w:left="1710" w:hanging="576"/>
      </w:pPr>
      <w:r w:rsidRPr="00DC6D69">
        <w:rPr>
          <w:lang w:val="en-GB"/>
        </w:rPr>
        <w:t>Decided that in accordance with (iv) above, for the 2020/21 biennium, if any fee-financed Union does not have sufficient revenue to cover its expenses, the required amount mentioned in (iv) shall be provided from the reserves of the Contribution Financed Unions, if those reserves are fully sufficient, otherwise from the reserves of the other fee-financed Unions, and be disclosed in the Financial Statements as notes;</w:t>
      </w:r>
    </w:p>
    <w:p w:rsidR="00DC6D69" w:rsidRDefault="00DC6D69" w:rsidP="00031081">
      <w:pPr>
        <w:pStyle w:val="ONUME"/>
        <w:numPr>
          <w:ilvl w:val="2"/>
          <w:numId w:val="5"/>
        </w:numPr>
        <w:ind w:left="1710" w:hanging="576"/>
      </w:pPr>
      <w:r w:rsidRPr="00DC6D69">
        <w:rPr>
          <w:lang w:val="en-GB"/>
        </w:rPr>
        <w:t>Noted that the allocation methodology for the income and expenditure by Union is a cross cutting topic and decided to continue discussion on this topic bearing in mind the overall long-term financial sustainability of the Organization based on documents A/59/10, A/59/11 and A/59/INF/6 and other proposals by Member States at the 31</w:t>
      </w:r>
      <w:r w:rsidRPr="00DC6D69">
        <w:rPr>
          <w:vertAlign w:val="superscript"/>
          <w:lang w:val="en-GB"/>
        </w:rPr>
        <w:t>st</w:t>
      </w:r>
      <w:r w:rsidRPr="00DC6D69">
        <w:rPr>
          <w:lang w:val="en-GB"/>
        </w:rPr>
        <w:t xml:space="preserve"> session of the PBC for the PBC to make a recommendation, by consensus, to the WIPO Assemblies in 2020 on the methodology for the allocation of income and expenditure by Unions;</w:t>
      </w:r>
    </w:p>
    <w:p w:rsidR="00DC6D69" w:rsidRDefault="00DC6D69" w:rsidP="00031081">
      <w:pPr>
        <w:pStyle w:val="ONUME"/>
        <w:numPr>
          <w:ilvl w:val="2"/>
          <w:numId w:val="5"/>
        </w:numPr>
        <w:ind w:left="1710" w:hanging="576"/>
      </w:pPr>
      <w:r w:rsidRPr="00DC6D69">
        <w:rPr>
          <w:lang w:val="en-GB"/>
        </w:rPr>
        <w:lastRenderedPageBreak/>
        <w:t>Noted that all diplomatic conferences contemplated in the 2020/21 biennium, that may be held under the auspices of WIPO during the 2020/21 biennium and funded by the resources of the Organization, will be open to the full participation of all WIPO Member States in accordance with the Recommendations of the Development Agenda;</w:t>
      </w:r>
    </w:p>
    <w:p w:rsidR="00DC6D69" w:rsidRDefault="00F51A13" w:rsidP="00031081">
      <w:pPr>
        <w:pStyle w:val="ONUME"/>
        <w:numPr>
          <w:ilvl w:val="2"/>
          <w:numId w:val="5"/>
        </w:numPr>
        <w:ind w:left="1710" w:hanging="576"/>
      </w:pPr>
      <w:r w:rsidRPr="00F51A13">
        <w:rPr>
          <w:lang w:val="en-GB"/>
        </w:rPr>
        <w:t xml:space="preserve">Noted with concern the possible effect the ILO AT </w:t>
      </w:r>
      <w:r w:rsidRPr="00F51A13">
        <w:t xml:space="preserve">Judgment No. </w:t>
      </w:r>
      <w:r w:rsidRPr="00F51A13">
        <w:rPr>
          <w:lang w:val="en-GB"/>
        </w:rPr>
        <w:t>4138 may have in undermining the UN common system;</w:t>
      </w:r>
    </w:p>
    <w:p w:rsidR="00DC6D69" w:rsidRDefault="00F51A13" w:rsidP="00031081">
      <w:pPr>
        <w:pStyle w:val="ONUME"/>
        <w:numPr>
          <w:ilvl w:val="2"/>
          <w:numId w:val="5"/>
        </w:numPr>
        <w:ind w:left="1710" w:hanging="576"/>
      </w:pPr>
      <w:r w:rsidRPr="00F51A13">
        <w:rPr>
          <w:lang w:val="en-GB"/>
        </w:rPr>
        <w:t>Recognized that WIPO, being part of the UN Common System, will continue to fulfill its obligations in accordance with the Agreement Between the United Nations and the World Intellectual Property Organization and further to its acceptance of the ICSC Statute;</w:t>
      </w:r>
    </w:p>
    <w:p w:rsidR="00DC6D69" w:rsidRDefault="00F51A13" w:rsidP="00031081">
      <w:pPr>
        <w:pStyle w:val="ONUME"/>
        <w:numPr>
          <w:ilvl w:val="2"/>
          <w:numId w:val="5"/>
        </w:numPr>
        <w:ind w:left="1710" w:hanging="576"/>
      </w:pPr>
      <w:r w:rsidRPr="00F51A13">
        <w:rPr>
          <w:lang w:val="en-GB"/>
        </w:rPr>
        <w:t>Noted that the personnel resources in the Program and Budget 2020/21 does not represent any additional personnel resources associated with the implementation of ILO AT Judgment No. 4138 as compared to the Approved Program and Budget 2018/19.</w:t>
      </w:r>
    </w:p>
    <w:p w:rsidR="001E5869" w:rsidRDefault="001E5869" w:rsidP="001E5869">
      <w:pPr>
        <w:pStyle w:val="Heading3"/>
      </w:pPr>
      <w:r w:rsidRPr="004A29EC">
        <w:t xml:space="preserve">ITEM </w:t>
      </w:r>
      <w:r>
        <w:t>1</w:t>
      </w:r>
      <w:r w:rsidR="00D24E2F">
        <w:t>4</w:t>
      </w:r>
      <w:r w:rsidRPr="004A29EC">
        <w:t xml:space="preserve"> OF THE CONSOLIDATED AGENDA</w:t>
      </w:r>
      <w:r>
        <w:br/>
        <w:t>records of wipo meetings</w:t>
      </w:r>
    </w:p>
    <w:p w:rsidR="001E5869" w:rsidRDefault="001E5869" w:rsidP="001E5869">
      <w:pPr>
        <w:pStyle w:val="ONUME"/>
        <w:tabs>
          <w:tab w:val="clear" w:pos="567"/>
          <w:tab w:val="left" w:pos="540"/>
        </w:tabs>
      </w:pPr>
      <w:r w:rsidRPr="001D7CD1">
        <w:t>Discussions were based on document</w:t>
      </w:r>
      <w:r>
        <w:t xml:space="preserve"> A/59/9.</w:t>
      </w:r>
    </w:p>
    <w:p w:rsidR="001E5869" w:rsidRPr="007E3629" w:rsidRDefault="00897097" w:rsidP="00897097">
      <w:pPr>
        <w:pStyle w:val="ONUME"/>
        <w:tabs>
          <w:tab w:val="clear" w:pos="567"/>
        </w:tabs>
        <w:ind w:left="540"/>
      </w:pPr>
      <w:r w:rsidRPr="00897097">
        <w:t>The Assemblies of WIPO, each in so far as it is concerned, adopted the proposal described in paragraph 11 of document A/59/9</w:t>
      </w:r>
      <w:r w:rsidR="000829E1">
        <w:t>.</w:t>
      </w:r>
    </w:p>
    <w:p w:rsidR="00166495" w:rsidRDefault="00166495" w:rsidP="00166495">
      <w:pPr>
        <w:pStyle w:val="Heading3"/>
        <w:spacing w:line="240" w:lineRule="auto"/>
      </w:pPr>
      <w:r w:rsidRPr="004A29EC">
        <w:t xml:space="preserve">ITEM </w:t>
      </w:r>
      <w:r w:rsidR="00C11BA2">
        <w:t>1</w:t>
      </w:r>
      <w:r w:rsidR="00D24E2F">
        <w:t>5</w:t>
      </w:r>
      <w:r w:rsidRPr="004A29EC">
        <w:t xml:space="preserve"> OF THE CONSOLIDATED AGENDA</w:t>
      </w:r>
    </w:p>
    <w:p w:rsidR="00166495" w:rsidRDefault="00166495" w:rsidP="00166495">
      <w:pPr>
        <w:spacing w:before="240"/>
      </w:pPr>
      <w:r w:rsidRPr="00166495">
        <w:t>REPORT ON THE STANDING COMMITTEE ON COPYRIGHT AND RELATED RIGHTS (SCCR)</w:t>
      </w:r>
    </w:p>
    <w:p w:rsidR="00806581" w:rsidRDefault="00806581" w:rsidP="00EF73DB">
      <w:pPr>
        <w:pStyle w:val="ONUME"/>
        <w:tabs>
          <w:tab w:val="clear" w:pos="567"/>
          <w:tab w:val="left" w:pos="540"/>
        </w:tabs>
        <w:spacing w:before="220"/>
      </w:pPr>
      <w:r w:rsidRPr="001D7CD1">
        <w:t>Discussions were based on document</w:t>
      </w:r>
      <w:r w:rsidR="00D73F7A">
        <w:t xml:space="preserve"> </w:t>
      </w:r>
      <w:r w:rsidR="00D73F7A" w:rsidRPr="00D73F7A">
        <w:t>WO/GA/51/5</w:t>
      </w:r>
      <w:r w:rsidR="00C6670A">
        <w:t xml:space="preserve"> Rev</w:t>
      </w:r>
      <w:r w:rsidR="00D73F7A">
        <w:t>.</w:t>
      </w:r>
      <w:r w:rsidR="00D80E8B">
        <w:t xml:space="preserve">  </w:t>
      </w:r>
      <w:r w:rsidR="00D80E8B" w:rsidRPr="00D80E8B">
        <w:t>Reference was made to document A/59/INF/5</w:t>
      </w:r>
      <w:r w:rsidR="00D80E8B">
        <w:t>.</w:t>
      </w:r>
    </w:p>
    <w:p w:rsidR="00806581" w:rsidRPr="006729D6" w:rsidRDefault="006729D6" w:rsidP="00EF73DB">
      <w:pPr>
        <w:pStyle w:val="ONUME"/>
        <w:tabs>
          <w:tab w:val="clear" w:pos="567"/>
          <w:tab w:val="num" w:pos="540"/>
        </w:tabs>
        <w:ind w:left="540"/>
      </w:pPr>
      <w:r w:rsidRPr="006729D6">
        <w:rPr>
          <w:iCs/>
        </w:rPr>
        <w:t>The WIPO General Assembly:</w:t>
      </w:r>
    </w:p>
    <w:p w:rsidR="006729D6" w:rsidRPr="000829E1" w:rsidRDefault="00483B94" w:rsidP="004478A1">
      <w:pPr>
        <w:pStyle w:val="ONUME"/>
        <w:numPr>
          <w:ilvl w:val="2"/>
          <w:numId w:val="5"/>
        </w:numPr>
      </w:pPr>
      <w:r w:rsidRPr="000829E1">
        <w:t>took note of the</w:t>
      </w:r>
      <w:r w:rsidRPr="004478A1">
        <w:rPr>
          <w:iCs/>
        </w:rPr>
        <w:t xml:space="preserve"> </w:t>
      </w:r>
      <w:r w:rsidR="000829E1">
        <w:rPr>
          <w:iCs/>
        </w:rPr>
        <w:t>“</w:t>
      </w:r>
      <w:r w:rsidR="006729D6" w:rsidRPr="000829E1">
        <w:rPr>
          <w:iCs/>
        </w:rPr>
        <w:t>Report on the Standing Committee on Copyright and Related Rights”</w:t>
      </w:r>
      <w:r w:rsidR="006729D6" w:rsidRPr="000829E1" w:rsidDel="007C07E3">
        <w:rPr>
          <w:iCs/>
        </w:rPr>
        <w:t xml:space="preserve"> </w:t>
      </w:r>
      <w:r w:rsidR="006729D6" w:rsidRPr="000829E1">
        <w:rPr>
          <w:iCs/>
        </w:rPr>
        <w:t>(document WO/GA/51/5 Rev.)</w:t>
      </w:r>
      <w:r w:rsidR="00C25686">
        <w:rPr>
          <w:iCs/>
        </w:rPr>
        <w:t>;</w:t>
      </w:r>
    </w:p>
    <w:p w:rsidR="006729D6" w:rsidRDefault="006729D6" w:rsidP="004478A1">
      <w:pPr>
        <w:pStyle w:val="ONUME"/>
        <w:numPr>
          <w:ilvl w:val="2"/>
          <w:numId w:val="5"/>
        </w:numPr>
      </w:pPr>
      <w:r w:rsidRPr="006729D6">
        <w:t>in accordance with the recommendation of the SCCR, invited the SCCR to continue its work towards convening a Diplomatic Conference for the adoption of a treaty on the protection of broadcasting organiza</w:t>
      </w:r>
      <w:r>
        <w:t>tions, aiming for the 2020/2021 </w:t>
      </w:r>
      <w:r w:rsidRPr="006729D6">
        <w:t xml:space="preserve">biennium, subject to Member States reaching consensus in the SCCR on the fundamental issues, including specific scope, object of protection and rights to be granted; </w:t>
      </w:r>
      <w:r>
        <w:t xml:space="preserve"> </w:t>
      </w:r>
      <w:r w:rsidRPr="006729D6">
        <w:t>and</w:t>
      </w:r>
    </w:p>
    <w:p w:rsidR="006729D6" w:rsidRPr="00EF73DB" w:rsidRDefault="006729D6" w:rsidP="004478A1">
      <w:pPr>
        <w:pStyle w:val="ONUME"/>
        <w:numPr>
          <w:ilvl w:val="2"/>
          <w:numId w:val="5"/>
        </w:numPr>
      </w:pPr>
      <w:r w:rsidRPr="006729D6">
        <w:t>directed the SCCR to continue its work regarding the other issues reported on in document WO/GA/51/5</w:t>
      </w:r>
      <w:r>
        <w:t xml:space="preserve"> Rev</w:t>
      </w:r>
      <w:r w:rsidRPr="006729D6">
        <w:t>.</w:t>
      </w:r>
    </w:p>
    <w:p w:rsidR="00CA162E" w:rsidRDefault="00CA162E">
      <w:pPr>
        <w:pStyle w:val="Heading3"/>
      </w:pPr>
      <w:r w:rsidRPr="004A29EC">
        <w:lastRenderedPageBreak/>
        <w:t>ITEM 1</w:t>
      </w:r>
      <w:r w:rsidR="00D24E2F">
        <w:t>6</w:t>
      </w:r>
      <w:r w:rsidRPr="004A29EC">
        <w:t xml:space="preserve"> OF THE CONSOLIDATED AGENDA</w:t>
      </w:r>
      <w:r>
        <w:br/>
      </w:r>
      <w:r w:rsidR="00166495" w:rsidRPr="00166495">
        <w:t>Report on the Standing Committee on the Law of Patents (SCP)</w:t>
      </w:r>
    </w:p>
    <w:p w:rsidR="00806581" w:rsidRDefault="00806581" w:rsidP="00806581">
      <w:pPr>
        <w:pStyle w:val="ONUME"/>
        <w:tabs>
          <w:tab w:val="clear" w:pos="567"/>
          <w:tab w:val="left" w:pos="540"/>
        </w:tabs>
      </w:pPr>
      <w:r w:rsidRPr="001D7CD1">
        <w:t>Discussions were based on document</w:t>
      </w:r>
      <w:r w:rsidR="00D73F7A">
        <w:t xml:space="preserve"> </w:t>
      </w:r>
      <w:r w:rsidR="00D73F7A" w:rsidRPr="00D73F7A">
        <w:t>WO/GA/51/6</w:t>
      </w:r>
      <w:r w:rsidR="00D73F7A">
        <w:t>.</w:t>
      </w:r>
    </w:p>
    <w:p w:rsidR="00806581" w:rsidRPr="004478A1" w:rsidRDefault="006E5911" w:rsidP="006E5911">
      <w:pPr>
        <w:pStyle w:val="ONUME"/>
        <w:tabs>
          <w:tab w:val="clear" w:pos="567"/>
          <w:tab w:val="num" w:pos="540"/>
        </w:tabs>
        <w:ind w:left="540"/>
        <w:rPr>
          <w:szCs w:val="22"/>
        </w:rPr>
      </w:pPr>
      <w:r w:rsidRPr="004478A1">
        <w:rPr>
          <w:szCs w:val="22"/>
        </w:rPr>
        <w:t>The WIPO General Assembly took note of the “Report on the Standing Committee on the Law of Patents (SCP)” (document WO/GA/51/6)</w:t>
      </w:r>
      <w:r w:rsidR="00E8635A">
        <w:rPr>
          <w:szCs w:val="22"/>
        </w:rPr>
        <w:t>.</w:t>
      </w:r>
    </w:p>
    <w:p w:rsidR="00957285" w:rsidRPr="004478A1" w:rsidRDefault="00957285" w:rsidP="00957285">
      <w:pPr>
        <w:pStyle w:val="Heading3"/>
        <w:spacing w:line="240" w:lineRule="auto"/>
        <w:rPr>
          <w:szCs w:val="22"/>
        </w:rPr>
      </w:pPr>
      <w:r w:rsidRPr="004478A1">
        <w:rPr>
          <w:szCs w:val="22"/>
        </w:rPr>
        <w:t>ITEM 1</w:t>
      </w:r>
      <w:r w:rsidR="00D24E2F" w:rsidRPr="004478A1">
        <w:rPr>
          <w:szCs w:val="22"/>
        </w:rPr>
        <w:t>7</w:t>
      </w:r>
      <w:r w:rsidRPr="004478A1">
        <w:rPr>
          <w:szCs w:val="22"/>
        </w:rPr>
        <w:t xml:space="preserve"> OF THE CONSOLIDATED AGENDA</w:t>
      </w:r>
    </w:p>
    <w:p w:rsidR="00957285" w:rsidRDefault="00C11BA2" w:rsidP="00957285">
      <w:pPr>
        <w:spacing w:before="240"/>
      </w:pPr>
      <w:r w:rsidRPr="00C11BA2">
        <w:t>REPORT ON THE STANDING COMMITTEE ON THE LAW OF TRADEMARKS, INDUSTRIAL DESIGNS AND GEOGRAPHICAL INDICATIONS (SCT)</w:t>
      </w:r>
    </w:p>
    <w:p w:rsidR="00806581" w:rsidRDefault="00806581" w:rsidP="00EF73DB">
      <w:pPr>
        <w:pStyle w:val="ONUME"/>
        <w:tabs>
          <w:tab w:val="clear" w:pos="567"/>
          <w:tab w:val="left" w:pos="540"/>
        </w:tabs>
        <w:spacing w:before="220"/>
      </w:pPr>
      <w:r w:rsidRPr="001D7CD1">
        <w:t>Discussions were based on document</w:t>
      </w:r>
      <w:r w:rsidR="004B4CB7" w:rsidRPr="004B4CB7">
        <w:t xml:space="preserve"> WO/GA/51/7</w:t>
      </w:r>
      <w:r w:rsidR="004B4CB7">
        <w:t>.</w:t>
      </w:r>
    </w:p>
    <w:p w:rsidR="00806581" w:rsidRPr="00EF73DB" w:rsidRDefault="00DE1A92" w:rsidP="00EF73DB">
      <w:pPr>
        <w:pStyle w:val="ONUME"/>
        <w:tabs>
          <w:tab w:val="clear" w:pos="567"/>
          <w:tab w:val="num" w:pos="540"/>
        </w:tabs>
        <w:ind w:left="540"/>
      </w:pPr>
      <w:r w:rsidRPr="00DE1A92">
        <w:t>The WIPO General Assembly took note of the “Report on the Standing Committee on the Law of Trademarks, Industrial Designs and Geographical Indications (SCT)” (document WO/GA/51/7)</w:t>
      </w:r>
      <w:r>
        <w:t>.</w:t>
      </w:r>
    </w:p>
    <w:p w:rsidR="00957285" w:rsidRDefault="00957285" w:rsidP="00957285">
      <w:pPr>
        <w:pStyle w:val="Heading3"/>
        <w:spacing w:line="240" w:lineRule="auto"/>
      </w:pPr>
      <w:r w:rsidRPr="004A29EC">
        <w:t xml:space="preserve">ITEM </w:t>
      </w:r>
      <w:r>
        <w:t>1</w:t>
      </w:r>
      <w:r w:rsidR="00D24E2F">
        <w:t>8</w:t>
      </w:r>
      <w:r w:rsidRPr="004A29EC">
        <w:t xml:space="preserve"> OF THE CONSOLIDATED AGENDA</w:t>
      </w:r>
    </w:p>
    <w:p w:rsidR="00957285" w:rsidRDefault="00C11BA2" w:rsidP="00957285">
      <w:pPr>
        <w:spacing w:before="240"/>
      </w:pPr>
      <w:r w:rsidRPr="00C11BA2">
        <w:t>MATTERS CONCERNING THE CONVENING OF A DIPLOMATIC CONFERENCE FOR THE ADOPTION OF A DESIGN LAW TREATY (DLT)</w:t>
      </w:r>
    </w:p>
    <w:p w:rsidR="00806581" w:rsidRDefault="00806581" w:rsidP="00EF73DB">
      <w:pPr>
        <w:pStyle w:val="ONUME"/>
        <w:tabs>
          <w:tab w:val="clear" w:pos="567"/>
          <w:tab w:val="left" w:pos="540"/>
        </w:tabs>
        <w:spacing w:before="220"/>
      </w:pPr>
      <w:r w:rsidRPr="001D7CD1">
        <w:t>Discussions were based on document</w:t>
      </w:r>
      <w:r w:rsidR="004B4CB7">
        <w:t xml:space="preserve"> </w:t>
      </w:r>
      <w:r w:rsidR="004B4CB7" w:rsidRPr="004B4CB7">
        <w:t>WO/GA/51/8</w:t>
      </w:r>
      <w:r w:rsidR="004B4CB7">
        <w:t>.</w:t>
      </w:r>
    </w:p>
    <w:p w:rsidR="00806581" w:rsidRPr="00EF73DB" w:rsidRDefault="00B747DD" w:rsidP="00EF73DB">
      <w:pPr>
        <w:pStyle w:val="ONUME"/>
        <w:tabs>
          <w:tab w:val="clear" w:pos="567"/>
          <w:tab w:val="num" w:pos="540"/>
        </w:tabs>
        <w:ind w:left="540"/>
      </w:pPr>
      <w:r w:rsidRPr="00B747DD">
        <w:t>See the continuation of the report of Agenda Item 18 (document A/59/13 Add.</w:t>
      </w:r>
      <w:r w:rsidR="00031081">
        <w:t>5</w:t>
      </w:r>
      <w:r w:rsidRPr="00B747DD">
        <w:t>).</w:t>
      </w:r>
    </w:p>
    <w:p w:rsidR="00896B99" w:rsidRDefault="00896B99" w:rsidP="00896B99">
      <w:pPr>
        <w:pStyle w:val="Heading3"/>
        <w:spacing w:line="240" w:lineRule="auto"/>
      </w:pPr>
      <w:r w:rsidRPr="004A29EC">
        <w:t xml:space="preserve">ITEM </w:t>
      </w:r>
      <w:r>
        <w:t>1</w:t>
      </w:r>
      <w:r w:rsidR="00D24E2F">
        <w:t>9</w:t>
      </w:r>
      <w:r w:rsidRPr="004A29EC">
        <w:t xml:space="preserve"> OF THE CONSOLIDATED AGENDA</w:t>
      </w:r>
    </w:p>
    <w:p w:rsidR="00896B99" w:rsidRDefault="00896B99" w:rsidP="00896B99">
      <w:pPr>
        <w:spacing w:before="240"/>
      </w:pPr>
      <w:r w:rsidRPr="00896B99">
        <w:t>REPORT ON THE COMMITTEE ON DEVELO</w:t>
      </w:r>
      <w:r>
        <w:t>PMENT AND INTELLECTUAL PROPERTY </w:t>
      </w:r>
      <w:r w:rsidRPr="00896B99">
        <w:t>(CDIP) AND REVIEW OF THE IMPLEMENTATION OF THE DEVELOPMENT AGENDA RECOMMENDATIONS</w:t>
      </w:r>
    </w:p>
    <w:p w:rsidR="00806581" w:rsidRDefault="00806581" w:rsidP="00EF73DB">
      <w:pPr>
        <w:pStyle w:val="ONUME"/>
        <w:tabs>
          <w:tab w:val="clear" w:pos="567"/>
          <w:tab w:val="left" w:pos="540"/>
        </w:tabs>
        <w:spacing w:before="220"/>
      </w:pPr>
      <w:r w:rsidRPr="001D7CD1">
        <w:t>Discussions were based on document</w:t>
      </w:r>
      <w:r w:rsidR="00EB0DEB">
        <w:t xml:space="preserve">s </w:t>
      </w:r>
      <w:r w:rsidR="00EB0DEB" w:rsidRPr="00EB0DEB">
        <w:t>WO/GA/51/9</w:t>
      </w:r>
      <w:r w:rsidR="00EB0DEB">
        <w:t xml:space="preserve">, </w:t>
      </w:r>
      <w:r w:rsidR="00EB0DEB" w:rsidRPr="00EB0DEB">
        <w:t>WO/GA/51/10</w:t>
      </w:r>
      <w:r w:rsidR="00EB0DEB">
        <w:t xml:space="preserve"> and </w:t>
      </w:r>
      <w:r w:rsidR="00EB0DEB" w:rsidRPr="00EB0DEB">
        <w:t>WO/GA/51/11</w:t>
      </w:r>
      <w:r w:rsidR="00EB0DEB">
        <w:t>.</w:t>
      </w:r>
    </w:p>
    <w:p w:rsidR="00082A8B" w:rsidRDefault="00E87965" w:rsidP="004478A1">
      <w:pPr>
        <w:pStyle w:val="ONUME"/>
        <w:ind w:left="540"/>
      </w:pPr>
      <w:r w:rsidRPr="00E87965">
        <w:t>The WIPO General Assembly</w:t>
      </w:r>
      <w:r w:rsidR="00AF3A43">
        <w:t>:</w:t>
      </w:r>
    </w:p>
    <w:p w:rsidR="00E87965" w:rsidRDefault="00BC3710" w:rsidP="004478A1">
      <w:pPr>
        <w:pStyle w:val="ONUME"/>
        <w:numPr>
          <w:ilvl w:val="1"/>
          <w:numId w:val="5"/>
        </w:numPr>
        <w:tabs>
          <w:tab w:val="clear" w:pos="1134"/>
        </w:tabs>
        <w:ind w:left="1170"/>
      </w:pPr>
      <w:r>
        <w:t>t</w:t>
      </w:r>
      <w:r w:rsidR="00E87965" w:rsidRPr="00E87965">
        <w:t>ook note of the “Report on the Committee on Development and Intellectual Property (CDIP) and Review of the Implementation of the Development Agenda Recommendations” (document WO/GA/51/9)</w:t>
      </w:r>
      <w:r w:rsidR="00DD1140">
        <w:t>;</w:t>
      </w:r>
    </w:p>
    <w:p w:rsidR="00E87965" w:rsidRPr="004478A1" w:rsidRDefault="00375798" w:rsidP="004478A1">
      <w:pPr>
        <w:pStyle w:val="ONUME"/>
        <w:numPr>
          <w:ilvl w:val="1"/>
          <w:numId w:val="5"/>
        </w:numPr>
        <w:tabs>
          <w:tab w:val="clear" w:pos="1134"/>
        </w:tabs>
        <w:ind w:left="1170"/>
      </w:pPr>
      <w:r w:rsidRPr="004478A1">
        <w:t>took note of the ‘“Decision of the Committee on Development and Intellectual Property (CDIP) on “Women and Intellectual Property”’ (document WO/GA/51/10)</w:t>
      </w:r>
      <w:r w:rsidR="00082A8B">
        <w:t>;  and</w:t>
      </w:r>
    </w:p>
    <w:p w:rsidR="00630603" w:rsidRPr="004478A1" w:rsidRDefault="00082A8B" w:rsidP="004478A1">
      <w:pPr>
        <w:pStyle w:val="ONUME"/>
        <w:numPr>
          <w:ilvl w:val="1"/>
          <w:numId w:val="5"/>
        </w:numPr>
        <w:tabs>
          <w:tab w:val="clear" w:pos="1134"/>
        </w:tabs>
        <w:ind w:left="1170"/>
        <w:rPr>
          <w:bCs/>
        </w:rPr>
      </w:pPr>
      <w:r w:rsidRPr="00082A8B">
        <w:rPr>
          <w:bCs/>
          <w:iCs/>
        </w:rPr>
        <w:t>with respect to document WO/GA/51/11 entitled “Contribution of the Relevant WIPO Bodies to the Implementation of the Respective Development Agenda Recommendations</w:t>
      </w:r>
      <w:r w:rsidR="00630603">
        <w:rPr>
          <w:bCs/>
          <w:iCs/>
        </w:rPr>
        <w:t>”,</w:t>
      </w:r>
    </w:p>
    <w:p w:rsidR="00375798" w:rsidRPr="004478A1" w:rsidRDefault="00375798" w:rsidP="004478A1">
      <w:pPr>
        <w:pStyle w:val="ONUME"/>
        <w:numPr>
          <w:ilvl w:val="2"/>
          <w:numId w:val="5"/>
        </w:numPr>
        <w:tabs>
          <w:tab w:val="clear" w:pos="1701"/>
        </w:tabs>
        <w:ind w:left="1710"/>
        <w:rPr>
          <w:bCs/>
        </w:rPr>
      </w:pPr>
      <w:r w:rsidRPr="004478A1">
        <w:rPr>
          <w:bCs/>
          <w:iCs/>
        </w:rPr>
        <w:lastRenderedPageBreak/>
        <w:t xml:space="preserve">took note of the information contained in the “Contribution of the Relevant WIPO Bodies to the Implementation of the Respective Development Agenda Recommendations” (document WO/GA/51/11); </w:t>
      </w:r>
      <w:r>
        <w:rPr>
          <w:bCs/>
          <w:iCs/>
        </w:rPr>
        <w:t xml:space="preserve"> </w:t>
      </w:r>
      <w:r w:rsidRPr="004478A1">
        <w:rPr>
          <w:bCs/>
          <w:iCs/>
        </w:rPr>
        <w:t>and</w:t>
      </w:r>
    </w:p>
    <w:p w:rsidR="00375798" w:rsidRPr="00375798" w:rsidRDefault="00375798" w:rsidP="004478A1">
      <w:pPr>
        <w:pStyle w:val="ONUME"/>
        <w:numPr>
          <w:ilvl w:val="2"/>
          <w:numId w:val="5"/>
        </w:numPr>
        <w:tabs>
          <w:tab w:val="clear" w:pos="1701"/>
        </w:tabs>
        <w:ind w:left="1710"/>
        <w:rPr>
          <w:bCs/>
        </w:rPr>
      </w:pPr>
      <w:r w:rsidRPr="004478A1">
        <w:rPr>
          <w:bCs/>
          <w:iCs/>
        </w:rPr>
        <w:t>forwarded to the CDIP the reports referred in that document</w:t>
      </w:r>
      <w:r w:rsidR="00630603">
        <w:rPr>
          <w:bCs/>
          <w:iCs/>
        </w:rPr>
        <w:t>.</w:t>
      </w:r>
    </w:p>
    <w:p w:rsidR="003028A2" w:rsidRDefault="003028A2" w:rsidP="003028A2">
      <w:pPr>
        <w:pStyle w:val="Heading3"/>
        <w:spacing w:line="240" w:lineRule="auto"/>
      </w:pPr>
      <w:r w:rsidRPr="004A29EC">
        <w:t xml:space="preserve">ITEM </w:t>
      </w:r>
      <w:r w:rsidR="00D24E2F">
        <w:t>20</w:t>
      </w:r>
      <w:r w:rsidRPr="004A29EC">
        <w:t xml:space="preserve"> OF THE CONSOLIDATED AGENDA</w:t>
      </w:r>
    </w:p>
    <w:p w:rsidR="003028A2" w:rsidRDefault="003028A2" w:rsidP="003028A2">
      <w:pPr>
        <w:spacing w:before="240"/>
      </w:pPr>
      <w:r w:rsidRPr="003028A2">
        <w:t>REPORT ON THE INTERGOVERNMENTAL COMMITTEE ON INTELLECTUAL PROPERTY AND GENETIC RESOURCES, TRADITIONAL KNOWLEDGE AND FOLKLORE (IGC)</w:t>
      </w:r>
    </w:p>
    <w:p w:rsidR="00806581" w:rsidRDefault="00806581" w:rsidP="00EF73DB">
      <w:pPr>
        <w:pStyle w:val="ONUME"/>
        <w:tabs>
          <w:tab w:val="clear" w:pos="567"/>
          <w:tab w:val="left" w:pos="540"/>
        </w:tabs>
        <w:spacing w:before="220"/>
      </w:pPr>
      <w:r w:rsidRPr="001D7CD1">
        <w:t>Discussions were based on document</w:t>
      </w:r>
      <w:r w:rsidR="00EB0DEB">
        <w:t xml:space="preserve"> </w:t>
      </w:r>
      <w:r w:rsidR="00EB0DEB" w:rsidRPr="00EB0DEB">
        <w:t>WO/GA/51/12</w:t>
      </w:r>
      <w:r w:rsidR="00EB0DEB">
        <w:t>.</w:t>
      </w:r>
    </w:p>
    <w:p w:rsidR="00806581" w:rsidRPr="00BC1A94" w:rsidRDefault="00BC1A94" w:rsidP="00EF73DB">
      <w:pPr>
        <w:pStyle w:val="ONUME"/>
        <w:tabs>
          <w:tab w:val="clear" w:pos="567"/>
          <w:tab w:val="num" w:pos="540"/>
        </w:tabs>
        <w:ind w:left="540"/>
      </w:pPr>
      <w:r w:rsidRPr="00BC1A94">
        <w:rPr>
          <w:lang w:val="sv-SE"/>
        </w:rPr>
        <w:t>The WIPO General Assembly:</w:t>
      </w:r>
    </w:p>
    <w:p w:rsidR="00BC1A94" w:rsidRDefault="00BC1A94" w:rsidP="00174667">
      <w:pPr>
        <w:pStyle w:val="ONUME"/>
        <w:numPr>
          <w:ilvl w:val="0"/>
          <w:numId w:val="0"/>
        </w:numPr>
        <w:ind w:left="1170"/>
        <w:rPr>
          <w:lang w:val="sv-SE"/>
        </w:rPr>
      </w:pPr>
      <w:r>
        <w:t>(i)</w:t>
      </w:r>
      <w:r>
        <w:tab/>
      </w:r>
      <w:r w:rsidRPr="00BC1A94">
        <w:rPr>
          <w:lang w:val="sv-SE"/>
        </w:rPr>
        <w:t xml:space="preserve">took note of the information contained in document </w:t>
      </w:r>
      <w:r w:rsidRPr="00BC1A94">
        <w:rPr>
          <w:bCs/>
        </w:rPr>
        <w:t>WO/GA/51/12</w:t>
      </w:r>
      <w:r w:rsidRPr="00BC1A94">
        <w:rPr>
          <w:lang w:val="sv-SE"/>
        </w:rPr>
        <w:t>;</w:t>
      </w:r>
    </w:p>
    <w:p w:rsidR="00BC1A94" w:rsidRDefault="00DD0A80" w:rsidP="00174667">
      <w:pPr>
        <w:pStyle w:val="ONUME"/>
        <w:numPr>
          <w:ilvl w:val="0"/>
          <w:numId w:val="0"/>
        </w:numPr>
        <w:ind w:left="1170"/>
        <w:rPr>
          <w:lang w:val="sv-SE"/>
        </w:rPr>
      </w:pPr>
      <w:r>
        <w:rPr>
          <w:lang w:val="sv-SE"/>
        </w:rPr>
        <w:t>(ii)</w:t>
      </w:r>
      <w:r w:rsidR="00BC1A94">
        <w:rPr>
          <w:lang w:val="sv-SE"/>
        </w:rPr>
        <w:tab/>
      </w:r>
      <w:r w:rsidR="00BC1A94" w:rsidRPr="00BC1A94">
        <w:rPr>
          <w:lang w:val="sv-SE"/>
        </w:rPr>
        <w:t>agreed to renew the mandate of the IGC for the biennium 2020/2021 as below:</w:t>
      </w:r>
    </w:p>
    <w:p w:rsidR="00BC1A94" w:rsidRDefault="00BC1A94" w:rsidP="00174667">
      <w:pPr>
        <w:pStyle w:val="ONUME"/>
        <w:numPr>
          <w:ilvl w:val="0"/>
          <w:numId w:val="0"/>
        </w:numPr>
        <w:ind w:left="1710"/>
      </w:pPr>
      <w:r w:rsidRPr="00BC1A94">
        <w:rPr>
          <w:bCs/>
        </w:rPr>
        <w:t>“</w:t>
      </w:r>
      <w:r w:rsidRPr="00BC1A94">
        <w:t>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rsidR="00BC1A94" w:rsidRDefault="00BC1A94" w:rsidP="00174667">
      <w:pPr>
        <w:pStyle w:val="ONUME"/>
        <w:numPr>
          <w:ilvl w:val="0"/>
          <w:numId w:val="0"/>
        </w:numPr>
        <w:ind w:left="2160"/>
      </w:pPr>
      <w:r w:rsidRPr="00BC1A94">
        <w:t>“(a)  The Committee will, during the next budgetary biennium 2020/2021,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w:t>
      </w:r>
      <w:r>
        <w:t>.</w:t>
      </w:r>
    </w:p>
    <w:p w:rsidR="00BC1A94" w:rsidRDefault="00BC1A94" w:rsidP="00174667">
      <w:pPr>
        <w:pStyle w:val="ONUME"/>
        <w:numPr>
          <w:ilvl w:val="0"/>
          <w:numId w:val="0"/>
        </w:numPr>
        <w:ind w:left="2160"/>
      </w:pPr>
      <w:r w:rsidRPr="00BC1A94">
        <w:t>“(b)  The Committee’s work in the 2020/2021 biennium will build on the existing work carried out by the Committee, including text-based negotiations, with a primary focus on narrowing existing gaps and reaching a common understanding on core issues</w:t>
      </w:r>
      <w:r w:rsidRPr="00BC1A94">
        <w:rPr>
          <w:vertAlign w:val="superscript"/>
        </w:rPr>
        <w:footnoteReference w:id="2"/>
      </w:r>
      <w:r w:rsidRPr="00BC1A94">
        <w:t>.</w:t>
      </w:r>
    </w:p>
    <w:p w:rsidR="00BC1A94" w:rsidRDefault="00BC1A94" w:rsidP="00174667">
      <w:pPr>
        <w:pStyle w:val="ONUME"/>
        <w:numPr>
          <w:ilvl w:val="0"/>
          <w:numId w:val="0"/>
        </w:numPr>
        <w:ind w:left="2160"/>
      </w:pPr>
      <w:r w:rsidRPr="00BC1A94">
        <w:t>“(c)  The Committee will follow, as set out in the table below, a work program based on open and inclusive working methods for the 2020/2021 biennium, including an evidence-based approach as set out in paragraph</w:t>
      </w:r>
      <w:r w:rsidR="009B78D0">
        <w:t> </w:t>
      </w:r>
      <w:r w:rsidRPr="00BC1A94">
        <w:t>(d).  This work program will make provision for 6 sessions of the Committee in 2020/2021, including thematic, cross</w:t>
      </w:r>
      <w:r w:rsidRPr="00BC1A94">
        <w:noBreakHyphen/>
        <w:t xml:space="preserve">cutting and stocktaking sessions.  The Committee may establish </w:t>
      </w:r>
      <w:r w:rsidRPr="00031081">
        <w:rPr>
          <w:i/>
        </w:rPr>
        <w:t>ad hoc</w:t>
      </w:r>
      <w:r w:rsidRPr="00BC1A94">
        <w:t xml:space="preserve"> expert group(s) to address a specific legal, policy or technical issue</w:t>
      </w:r>
      <w:r w:rsidRPr="00BC1A94">
        <w:rPr>
          <w:vertAlign w:val="superscript"/>
        </w:rPr>
        <w:footnoteReference w:id="3"/>
      </w:r>
      <w:r w:rsidRPr="00BC1A94">
        <w:t>.  The results of the work of such group(s) will be submitted to the Committee for consideration.</w:t>
      </w:r>
    </w:p>
    <w:p w:rsidR="00BC1A94" w:rsidRDefault="00BC1A94" w:rsidP="00174667">
      <w:pPr>
        <w:pStyle w:val="ONUME"/>
        <w:numPr>
          <w:ilvl w:val="0"/>
          <w:numId w:val="0"/>
        </w:numPr>
        <w:ind w:left="2160"/>
      </w:pPr>
      <w:r w:rsidRPr="00BC1A94">
        <w:lastRenderedPageBreak/>
        <w:t>“(d)  The Committee will use all WIPO working documents, including WIPO/GRTKF/IC/40/6, WIPO/GRTKF/IC/40/18 and WIPO/GRTKF/IC/40/19, and the Chair’s Text on the Draft International Legal Instrument Relating to Intellectual Property, Genetic Resources and Traditional Knowledge Associated with Genetic Resources,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activities on databases and on existing disclosure regimes relating to GRs and associated</w:t>
      </w:r>
      <w:r>
        <w:t xml:space="preserve"> </w:t>
      </w:r>
      <w:r w:rsidRPr="00BC1A94">
        <w:t xml:space="preserve">TK, with a view to identify any gaps, and continue to collect, compile and make available online information on national and regional </w:t>
      </w:r>
      <w:r w:rsidRPr="00031081">
        <w:rPr>
          <w:i/>
        </w:rPr>
        <w:t>sui generis</w:t>
      </w:r>
      <w:r w:rsidRPr="00BC1A94">
        <w:t xml:space="preserve"> regimes for the intellectual property protection of TK and TCEs.  Studies or additional activities are not to delay progress or establish any preconditions for the negotiations.</w:t>
      </w:r>
    </w:p>
    <w:p w:rsidR="00BC1A94" w:rsidRDefault="00BC1A94" w:rsidP="00174667">
      <w:pPr>
        <w:pStyle w:val="ONUME"/>
        <w:numPr>
          <w:ilvl w:val="0"/>
          <w:numId w:val="0"/>
        </w:numPr>
        <w:ind w:left="2160"/>
      </w:pPr>
      <w:r w:rsidRPr="00BC1A94">
        <w:t>“(e)  In 2020, the Committee is requested to provide to the General Assembly a factual report along with the most recent texts available of its work up to that time with recommendations, and in 2021, submit to the General Assembly the results of its work in accordance with the objective reflected in paragraph (a).  The General Assembly in 2021 will take stock of progress made, and based on the maturity of the texts, including levels of agreement on objectives, scope and nature of the instrument(s), decide on whether to convene a diplomatic conference and/or continue negotiations.</w:t>
      </w:r>
    </w:p>
    <w:p w:rsidR="00BC1A94" w:rsidRDefault="00BC1A94" w:rsidP="00174667">
      <w:pPr>
        <w:pStyle w:val="ONUME"/>
        <w:numPr>
          <w:ilvl w:val="0"/>
          <w:numId w:val="0"/>
        </w:numPr>
        <w:ind w:left="2160"/>
      </w:pPr>
      <w:r w:rsidRPr="00BC1A94">
        <w:t>“(f)  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w:t>
      </w:r>
      <w:r>
        <w:t>.</w:t>
      </w:r>
    </w:p>
    <w:p w:rsidR="00BC1A94" w:rsidRDefault="00BC1A94" w:rsidP="00094F8A">
      <w:pPr>
        <w:pStyle w:val="ONUME"/>
        <w:numPr>
          <w:ilvl w:val="0"/>
          <w:numId w:val="0"/>
        </w:numPr>
        <w:ind w:left="1080"/>
      </w:pPr>
      <w:r w:rsidRPr="00BC1A94">
        <w:t>Work Program – 6 Sessions</w:t>
      </w:r>
    </w:p>
    <w:tbl>
      <w:tblPr>
        <w:tblStyle w:val="TableGrid0"/>
        <w:tblW w:w="8370" w:type="dxa"/>
        <w:tblInd w:w="1075" w:type="dxa"/>
        <w:tblCellMar>
          <w:top w:w="8" w:type="dxa"/>
          <w:left w:w="108" w:type="dxa"/>
          <w:right w:w="82" w:type="dxa"/>
        </w:tblCellMar>
        <w:tblLook w:val="04A0" w:firstRow="1" w:lastRow="0" w:firstColumn="1" w:lastColumn="0" w:noHBand="0" w:noVBand="1"/>
        <w:tblCaption w:val="IGC Work Program 6 sessions for 2020-2021"/>
      </w:tblPr>
      <w:tblGrid>
        <w:gridCol w:w="2430"/>
        <w:gridCol w:w="5940"/>
      </w:tblGrid>
      <w:tr w:rsidR="00BC1A94" w:rsidRPr="00254179" w:rsidTr="00AF61DC">
        <w:trPr>
          <w:trHeight w:val="391"/>
          <w:tblHeader/>
        </w:trPr>
        <w:tc>
          <w:tcPr>
            <w:tcW w:w="2430" w:type="dxa"/>
            <w:tcBorders>
              <w:top w:val="single" w:sz="4" w:space="0" w:color="000000"/>
              <w:left w:val="single" w:sz="4" w:space="0" w:color="000000"/>
              <w:bottom w:val="single" w:sz="4" w:space="0" w:color="000000"/>
              <w:right w:val="single" w:sz="4" w:space="0" w:color="000000"/>
            </w:tcBorders>
          </w:tcPr>
          <w:p w:rsidR="00BC1A94" w:rsidRPr="00B67BE9" w:rsidRDefault="00BC1A94" w:rsidP="00AF61DC">
            <w:pPr>
              <w:rPr>
                <w:b/>
              </w:rPr>
            </w:pPr>
            <w:r w:rsidRPr="00B67BE9">
              <w:rPr>
                <w:b/>
              </w:rPr>
              <w:t>Indicative Dates</w:t>
            </w:r>
          </w:p>
        </w:tc>
        <w:tc>
          <w:tcPr>
            <w:tcW w:w="5940" w:type="dxa"/>
            <w:tcBorders>
              <w:top w:val="single" w:sz="4" w:space="0" w:color="000000"/>
              <w:left w:val="single" w:sz="4" w:space="0" w:color="000000"/>
              <w:bottom w:val="single" w:sz="4" w:space="0" w:color="000000"/>
              <w:right w:val="single" w:sz="4" w:space="0" w:color="000000"/>
            </w:tcBorders>
          </w:tcPr>
          <w:p w:rsidR="00BC1A94" w:rsidRPr="00B67BE9" w:rsidRDefault="00BC1A94" w:rsidP="00AF61DC">
            <w:pPr>
              <w:rPr>
                <w:b/>
              </w:rPr>
            </w:pPr>
            <w:r w:rsidRPr="00B67BE9">
              <w:rPr>
                <w:b/>
              </w:rPr>
              <w:t>Activity</w:t>
            </w:r>
          </w:p>
        </w:tc>
      </w:tr>
      <w:tr w:rsidR="00BC1A94" w:rsidRPr="00254179" w:rsidTr="00AF61DC">
        <w:trPr>
          <w:trHeight w:val="1278"/>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pPr>
              <w:jc w:val="both"/>
            </w:pPr>
            <w:r w:rsidRPr="00254179">
              <w:t>February/March 2020</w:t>
            </w:r>
          </w:p>
        </w:tc>
        <w:tc>
          <w:tcPr>
            <w:tcW w:w="594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rsidRPr="00254179">
              <w:t>(</w:t>
            </w:r>
            <w:r>
              <w:t>IGC 41)</w:t>
            </w:r>
          </w:p>
          <w:p w:rsidR="00BC1A94" w:rsidRDefault="00BC1A94" w:rsidP="00AF61DC">
            <w:r w:rsidRPr="00254179">
              <w:t>Undertake negotiations on GRs with a focus on addressing unresolved issues and considering optio</w:t>
            </w:r>
            <w:r>
              <w:t>ns for a draft legal instrument</w:t>
            </w:r>
          </w:p>
          <w:p w:rsidR="00BC1A94" w:rsidRDefault="00BC1A94" w:rsidP="00AF61DC"/>
          <w:p w:rsidR="00BC1A94" w:rsidRPr="00254179" w:rsidRDefault="00BC1A94" w:rsidP="00AF61DC">
            <w:r>
              <w:t>Duration 5 days.</w:t>
            </w:r>
          </w:p>
        </w:tc>
      </w:tr>
      <w:tr w:rsidR="00BC1A94" w:rsidRPr="00254179" w:rsidTr="00AF61DC">
        <w:trPr>
          <w:trHeight w:val="1796"/>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rsidRPr="00254179">
              <w:t>May/June 2020</w:t>
            </w:r>
          </w:p>
        </w:tc>
        <w:tc>
          <w:tcPr>
            <w:tcW w:w="594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rsidRPr="00254179">
              <w:t>(</w:t>
            </w:r>
            <w:r>
              <w:t>IGC 42)</w:t>
            </w:r>
          </w:p>
          <w:p w:rsidR="00BC1A94" w:rsidRDefault="00BC1A94" w:rsidP="00AF61DC">
            <w:pPr>
              <w:ind w:right="926"/>
            </w:pPr>
            <w:r w:rsidRPr="00254179">
              <w:t>Undertake negotiations on GRs with a focus on addressing unresolved issues and considering option</w:t>
            </w:r>
            <w:r>
              <w:t>s for a draft legal instrument</w:t>
            </w:r>
          </w:p>
          <w:p w:rsidR="00BC1A94" w:rsidRDefault="00BC1A94" w:rsidP="00AF61DC">
            <w:pPr>
              <w:ind w:right="926"/>
            </w:pPr>
          </w:p>
          <w:p w:rsidR="00BC1A94" w:rsidRPr="00254179" w:rsidRDefault="00BC1A94" w:rsidP="00AF61DC">
            <w:r w:rsidRPr="00254179">
              <w:t>Duration 5 days, plus</w:t>
            </w:r>
            <w:r>
              <w:t>,</w:t>
            </w:r>
            <w:r w:rsidRPr="00254179">
              <w:t xml:space="preserve"> if so decided</w:t>
            </w:r>
            <w:r>
              <w:t>,</w:t>
            </w:r>
            <w:r w:rsidRPr="00254179">
              <w:t xml:space="preserve"> a one day meeting of </w:t>
            </w:r>
            <w:r w:rsidRPr="004C17EE">
              <w:t>an</w:t>
            </w:r>
            <w:r w:rsidRPr="00254179">
              <w:rPr>
                <w:i/>
              </w:rPr>
              <w:t xml:space="preserve"> </w:t>
            </w:r>
            <w:r w:rsidRPr="004C17EE">
              <w:rPr>
                <w:i/>
              </w:rPr>
              <w:t>ad hoc</w:t>
            </w:r>
            <w:r>
              <w:t xml:space="preserve"> expert group.</w:t>
            </w:r>
          </w:p>
        </w:tc>
      </w:tr>
      <w:tr w:rsidR="00BC1A94" w:rsidRPr="00254179" w:rsidTr="00AF61DC">
        <w:trPr>
          <w:trHeight w:val="1798"/>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lastRenderedPageBreak/>
              <w:t>September 2020</w:t>
            </w:r>
          </w:p>
        </w:tc>
        <w:tc>
          <w:tcPr>
            <w:tcW w:w="5940" w:type="dxa"/>
            <w:tcBorders>
              <w:top w:val="single" w:sz="4" w:space="0" w:color="000000"/>
              <w:left w:val="single" w:sz="4" w:space="0" w:color="000000"/>
              <w:bottom w:val="single" w:sz="4" w:space="0" w:color="000000"/>
              <w:right w:val="single" w:sz="4" w:space="0" w:color="000000"/>
            </w:tcBorders>
          </w:tcPr>
          <w:p w:rsidR="00BC1A94" w:rsidRPr="00AE4883" w:rsidRDefault="00BC1A94" w:rsidP="00AF61DC">
            <w:pPr>
              <w:spacing w:after="2"/>
            </w:pPr>
            <w:r>
              <w:t>(IGC 43)</w:t>
            </w:r>
          </w:p>
          <w:p w:rsidR="00BC1A94" w:rsidRPr="00B04A26" w:rsidRDefault="00BC1A94" w:rsidP="00AF61DC">
            <w:r w:rsidRPr="00AE4883">
              <w:t xml:space="preserve">Undertake negotiations on TK and/or TCEs with a focus on addressing unresolved and cross-cutting issues and considering options </w:t>
            </w:r>
            <w:r>
              <w:t>for a draft legal instrument(s)</w:t>
            </w:r>
          </w:p>
          <w:p w:rsidR="00BC1A94" w:rsidRDefault="00BC1A94" w:rsidP="00AF61DC">
            <w:pPr>
              <w:ind w:right="42"/>
            </w:pPr>
            <w:r w:rsidRPr="00B04A26">
              <w:t>Possible recommendation</w:t>
            </w:r>
            <w:r>
              <w:t>s as mentioned in paragraph (e)</w:t>
            </w:r>
          </w:p>
          <w:p w:rsidR="00BC1A94" w:rsidRDefault="00BC1A94" w:rsidP="00AF61DC">
            <w:pPr>
              <w:ind w:right="42"/>
            </w:pPr>
          </w:p>
          <w:p w:rsidR="00BC1A94" w:rsidRPr="00B04A26" w:rsidRDefault="00BC1A94" w:rsidP="00AF61DC">
            <w:pPr>
              <w:ind w:right="42"/>
            </w:pPr>
            <w:r>
              <w:t>Duration 5 days.</w:t>
            </w:r>
          </w:p>
        </w:tc>
      </w:tr>
      <w:tr w:rsidR="00BC1A94" w:rsidRPr="00254179" w:rsidTr="00AF61DC">
        <w:trPr>
          <w:trHeight w:val="562"/>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t>October 2020</w:t>
            </w:r>
          </w:p>
        </w:tc>
        <w:tc>
          <w:tcPr>
            <w:tcW w:w="5940" w:type="dxa"/>
            <w:tcBorders>
              <w:top w:val="single" w:sz="4" w:space="0" w:color="000000"/>
              <w:left w:val="single" w:sz="4" w:space="0" w:color="000000"/>
              <w:bottom w:val="single" w:sz="4" w:space="0" w:color="000000"/>
              <w:right w:val="single" w:sz="4" w:space="0" w:color="000000"/>
            </w:tcBorders>
          </w:tcPr>
          <w:p w:rsidR="00BC1A94" w:rsidRPr="00AE4883" w:rsidRDefault="00BC1A94" w:rsidP="00AF61DC">
            <w:r>
              <w:t>WIPO General Assembly</w:t>
            </w:r>
          </w:p>
          <w:p w:rsidR="00BC1A94" w:rsidRPr="00AE4883" w:rsidRDefault="00BC1A94" w:rsidP="00AF61DC">
            <w:r w:rsidRPr="00AE4883">
              <w:t>Factual repo</w:t>
            </w:r>
            <w:r>
              <w:t>rt and consider recommendations</w:t>
            </w:r>
          </w:p>
        </w:tc>
      </w:tr>
      <w:tr w:rsidR="00BC1A94" w:rsidRPr="00254179" w:rsidTr="00AF61DC">
        <w:trPr>
          <w:trHeight w:val="1798"/>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t>November/December 2020</w:t>
            </w:r>
          </w:p>
        </w:tc>
        <w:tc>
          <w:tcPr>
            <w:tcW w:w="5940" w:type="dxa"/>
            <w:tcBorders>
              <w:top w:val="single" w:sz="4" w:space="0" w:color="000000"/>
              <w:left w:val="single" w:sz="4" w:space="0" w:color="000000"/>
              <w:bottom w:val="single" w:sz="4" w:space="0" w:color="000000"/>
              <w:right w:val="single" w:sz="4" w:space="0" w:color="000000"/>
            </w:tcBorders>
          </w:tcPr>
          <w:p w:rsidR="00BC1A94" w:rsidRPr="00AE4883" w:rsidRDefault="00BC1A94" w:rsidP="00AF61DC">
            <w:r>
              <w:t>(IGC 44)</w:t>
            </w:r>
          </w:p>
          <w:p w:rsidR="00BC1A94" w:rsidRDefault="00BC1A94" w:rsidP="00AF61DC">
            <w:r w:rsidRPr="00AE4883">
              <w:t>Undertake negotiations on TK and/or TCEs with a focus on addressing unresolved and cross-cutting issues and considering options f</w:t>
            </w:r>
            <w:r>
              <w:t>or a draft legal instrument(s)</w:t>
            </w:r>
          </w:p>
          <w:p w:rsidR="00BC1A94" w:rsidRDefault="00BC1A94" w:rsidP="00AF61DC"/>
          <w:p w:rsidR="00BC1A94" w:rsidRPr="00B04A26" w:rsidRDefault="00BC1A94" w:rsidP="00AF61DC">
            <w:r w:rsidRPr="00AE4883">
              <w:t>Duration 5 days, plus</w:t>
            </w:r>
            <w:r>
              <w:t>,</w:t>
            </w:r>
            <w:r w:rsidRPr="00AE4883">
              <w:t xml:space="preserve"> if so decided</w:t>
            </w:r>
            <w:r>
              <w:t>,</w:t>
            </w:r>
            <w:r w:rsidRPr="00AE4883">
              <w:t xml:space="preserve"> a one day meeting of </w:t>
            </w:r>
            <w:r w:rsidRPr="004C17EE">
              <w:t xml:space="preserve">an </w:t>
            </w:r>
            <w:r w:rsidRPr="004C17EE">
              <w:rPr>
                <w:i/>
              </w:rPr>
              <w:t>ad hoc</w:t>
            </w:r>
            <w:r w:rsidRPr="00AE4883">
              <w:t xml:space="preserve"> expert group</w:t>
            </w:r>
            <w:r>
              <w:t>.</w:t>
            </w:r>
          </w:p>
        </w:tc>
      </w:tr>
      <w:tr w:rsidR="00BC1A94" w:rsidRPr="00254179" w:rsidTr="00AF61DC">
        <w:trPr>
          <w:trHeight w:val="1498"/>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rsidRPr="00254179">
              <w:t>March/Ap</w:t>
            </w:r>
            <w:r>
              <w:t>ril 2021</w:t>
            </w:r>
          </w:p>
        </w:tc>
        <w:tc>
          <w:tcPr>
            <w:tcW w:w="5940" w:type="dxa"/>
            <w:tcBorders>
              <w:top w:val="single" w:sz="4" w:space="0" w:color="000000"/>
              <w:left w:val="single" w:sz="4" w:space="0" w:color="000000"/>
              <w:bottom w:val="single" w:sz="4" w:space="0" w:color="000000"/>
              <w:right w:val="single" w:sz="4" w:space="0" w:color="000000"/>
            </w:tcBorders>
          </w:tcPr>
          <w:p w:rsidR="00BC1A94" w:rsidRPr="00AE4883" w:rsidRDefault="00BC1A94" w:rsidP="00AF61DC">
            <w:r>
              <w:t>(IGC 45)</w:t>
            </w:r>
          </w:p>
          <w:p w:rsidR="00BC1A94" w:rsidRDefault="00BC1A94" w:rsidP="00AF61DC">
            <w:pPr>
              <w:ind w:right="214"/>
            </w:pPr>
            <w:r w:rsidRPr="00AE4883">
              <w:t xml:space="preserve">Undertake negotiations on TK and/or TCEs with a focus on addressing unresolved and cross-cutting issues and considering options </w:t>
            </w:r>
            <w:r>
              <w:t>for a draft legal instrument(s)</w:t>
            </w:r>
          </w:p>
          <w:p w:rsidR="00BC1A94" w:rsidRDefault="00BC1A94" w:rsidP="00AF61DC">
            <w:pPr>
              <w:ind w:right="214"/>
            </w:pPr>
          </w:p>
          <w:p w:rsidR="00BC1A94" w:rsidRPr="00AE4883" w:rsidRDefault="00BC1A94" w:rsidP="00AF61DC">
            <w:pPr>
              <w:ind w:right="214"/>
            </w:pPr>
            <w:r w:rsidRPr="00AE4883">
              <w:t>Duration 5 days, plus</w:t>
            </w:r>
            <w:r>
              <w:t>,</w:t>
            </w:r>
            <w:r w:rsidRPr="00AE4883">
              <w:t xml:space="preserve"> if so decided</w:t>
            </w:r>
            <w:r>
              <w:t>,</w:t>
            </w:r>
            <w:r w:rsidRPr="00AE4883">
              <w:t xml:space="preserve"> a one day meeting of an </w:t>
            </w:r>
            <w:r w:rsidRPr="00AE4883">
              <w:rPr>
                <w:i/>
              </w:rPr>
              <w:t>ad hoc</w:t>
            </w:r>
            <w:r>
              <w:t xml:space="preserve"> expert group.</w:t>
            </w:r>
          </w:p>
        </w:tc>
      </w:tr>
      <w:tr w:rsidR="00BC1A94" w:rsidRPr="00254179" w:rsidTr="00AF61DC">
        <w:trPr>
          <w:trHeight w:val="2095"/>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t>June/July 2021</w:t>
            </w:r>
          </w:p>
        </w:tc>
        <w:tc>
          <w:tcPr>
            <w:tcW w:w="5940" w:type="dxa"/>
            <w:tcBorders>
              <w:top w:val="single" w:sz="4" w:space="0" w:color="000000"/>
              <w:left w:val="single" w:sz="4" w:space="0" w:color="000000"/>
              <w:bottom w:val="single" w:sz="4" w:space="0" w:color="000000"/>
              <w:right w:val="single" w:sz="4" w:space="0" w:color="000000"/>
            </w:tcBorders>
          </w:tcPr>
          <w:p w:rsidR="00BC1A94" w:rsidRPr="00AE4883" w:rsidRDefault="00BC1A94" w:rsidP="00AF61DC">
            <w:r>
              <w:t>(IGC 46)</w:t>
            </w:r>
          </w:p>
          <w:p w:rsidR="00BC1A94" w:rsidRPr="00B04A26" w:rsidRDefault="00BC1A94" w:rsidP="00AF61DC">
            <w:r w:rsidRPr="00AE4883">
              <w:t xml:space="preserve">Undertake negotiations on TK and/or TCEs with a focus on </w:t>
            </w:r>
            <w:r w:rsidRPr="00B04A26">
              <w:t>addressing unresolved and cross-cutting issues and considering options f</w:t>
            </w:r>
            <w:r>
              <w:t>or a draft legal instrument(s)</w:t>
            </w:r>
          </w:p>
          <w:p w:rsidR="00BC1A94" w:rsidRDefault="00BC1A94" w:rsidP="00AF61DC">
            <w:r w:rsidRPr="00AE4883">
              <w:t>Stocktaking on GRs/TK/TCEs and making a recommendat</w:t>
            </w:r>
            <w:r>
              <w:t>ion</w:t>
            </w:r>
          </w:p>
          <w:p w:rsidR="00BC1A94" w:rsidRDefault="00BC1A94" w:rsidP="00AF61DC"/>
          <w:p w:rsidR="00BC1A94" w:rsidRPr="00AE4883" w:rsidRDefault="00BC1A94" w:rsidP="00AF61DC">
            <w:r>
              <w:t>Duration 5 days.</w:t>
            </w:r>
          </w:p>
        </w:tc>
      </w:tr>
      <w:tr w:rsidR="00BC1A94" w:rsidRPr="00254179" w:rsidTr="00AF61DC">
        <w:trPr>
          <w:trHeight w:val="768"/>
        </w:trPr>
        <w:tc>
          <w:tcPr>
            <w:tcW w:w="243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t>October 2021</w:t>
            </w:r>
          </w:p>
        </w:tc>
        <w:tc>
          <w:tcPr>
            <w:tcW w:w="5940" w:type="dxa"/>
            <w:tcBorders>
              <w:top w:val="single" w:sz="4" w:space="0" w:color="000000"/>
              <w:left w:val="single" w:sz="4" w:space="0" w:color="000000"/>
              <w:bottom w:val="single" w:sz="4" w:space="0" w:color="000000"/>
              <w:right w:val="single" w:sz="4" w:space="0" w:color="000000"/>
            </w:tcBorders>
          </w:tcPr>
          <w:p w:rsidR="00BC1A94" w:rsidRPr="00254179" w:rsidRDefault="00BC1A94" w:rsidP="00AF61DC">
            <w:r w:rsidRPr="00254179">
              <w:t xml:space="preserve">WIPO General Assembly will take stock of the progress made, consider the text(s) and </w:t>
            </w:r>
            <w:r>
              <w:t>make the necessary decision(s).”</w:t>
            </w:r>
          </w:p>
        </w:tc>
      </w:tr>
    </w:tbl>
    <w:p w:rsidR="00BC1A94" w:rsidRDefault="00BC1A94" w:rsidP="00BC1A94">
      <w:pPr>
        <w:pStyle w:val="ONUME"/>
        <w:numPr>
          <w:ilvl w:val="0"/>
          <w:numId w:val="0"/>
        </w:numPr>
        <w:ind w:left="1710"/>
      </w:pPr>
    </w:p>
    <w:p w:rsidR="00BC1A94" w:rsidRDefault="00BC1A94" w:rsidP="00E35058">
      <w:pPr>
        <w:pStyle w:val="ONUME"/>
        <w:numPr>
          <w:ilvl w:val="0"/>
          <w:numId w:val="0"/>
        </w:numPr>
        <w:ind w:left="1170"/>
      </w:pPr>
      <w:r>
        <w:t>and</w:t>
      </w:r>
    </w:p>
    <w:p w:rsidR="00BC1A94" w:rsidRPr="00EF73DB" w:rsidRDefault="00165DF2" w:rsidP="00E35058">
      <w:pPr>
        <w:pStyle w:val="ONUME"/>
        <w:numPr>
          <w:ilvl w:val="0"/>
          <w:numId w:val="0"/>
        </w:numPr>
        <w:ind w:left="1170"/>
      </w:pPr>
      <w:r w:rsidRPr="00165DF2">
        <w:rPr>
          <w:lang w:val="sv-SE"/>
        </w:rPr>
        <w:t>(ii</w:t>
      </w:r>
      <w:r>
        <w:rPr>
          <w:lang w:val="sv-SE"/>
        </w:rPr>
        <w:t>i</w:t>
      </w:r>
      <w:r w:rsidRPr="00165DF2">
        <w:rPr>
          <w:lang w:val="sv-SE"/>
        </w:rPr>
        <w:t>)</w:t>
      </w:r>
      <w:r w:rsidRPr="00165DF2">
        <w:rPr>
          <w:lang w:val="sv-SE"/>
        </w:rPr>
        <w:tab/>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B78D0">
        <w:rPr>
          <w:lang w:val="sv-SE"/>
        </w:rPr>
        <w:t>.</w:t>
      </w:r>
    </w:p>
    <w:p w:rsidR="000829B6" w:rsidRDefault="000829B6">
      <w:pPr>
        <w:rPr>
          <w:bCs/>
          <w:caps/>
          <w:szCs w:val="26"/>
        </w:rPr>
      </w:pPr>
      <w:r>
        <w:br w:type="page"/>
      </w:r>
    </w:p>
    <w:p w:rsidR="00CA162E" w:rsidRDefault="00CA162E">
      <w:pPr>
        <w:pStyle w:val="Heading3"/>
      </w:pPr>
      <w:r>
        <w:lastRenderedPageBreak/>
        <w:t>ITEM 2</w:t>
      </w:r>
      <w:r w:rsidR="00D24E2F">
        <w:t>1</w:t>
      </w:r>
      <w:r w:rsidRPr="004A29EC">
        <w:t xml:space="preserve"> OF THE CONSOLIDATED AGENDA</w:t>
      </w:r>
      <w:r>
        <w:br/>
      </w:r>
      <w:r w:rsidR="00863E4C" w:rsidRPr="00863E4C">
        <w:t>Report on the Committee on WIPO Standards (CWS)</w:t>
      </w:r>
    </w:p>
    <w:p w:rsidR="00806581" w:rsidRPr="00EB0DEB" w:rsidRDefault="00806581" w:rsidP="00EB0DEB">
      <w:pPr>
        <w:pStyle w:val="ONUME"/>
        <w:tabs>
          <w:tab w:val="clear" w:pos="567"/>
          <w:tab w:val="left" w:pos="540"/>
        </w:tabs>
      </w:pPr>
      <w:r w:rsidRPr="001D7CD1">
        <w:t>Discussions were based on document</w:t>
      </w:r>
      <w:r w:rsidR="00EB0DEB" w:rsidRPr="00EB0DEB">
        <w:t xml:space="preserve"> WO/GA/51/13</w:t>
      </w:r>
      <w:r w:rsidR="00EB0DEB">
        <w:t>.</w:t>
      </w:r>
    </w:p>
    <w:p w:rsidR="00806581" w:rsidRPr="00794FD7" w:rsidRDefault="00794FD7" w:rsidP="00EF73DB">
      <w:pPr>
        <w:pStyle w:val="ONUME"/>
        <w:tabs>
          <w:tab w:val="clear" w:pos="567"/>
          <w:tab w:val="num" w:pos="540"/>
        </w:tabs>
        <w:ind w:left="540"/>
      </w:pPr>
      <w:r w:rsidRPr="004478A1">
        <w:rPr>
          <w:bCs/>
        </w:rPr>
        <w:t>The WIPO General Assembly took note of the “Report on the Committee on WIPO Standards”</w:t>
      </w:r>
      <w:r>
        <w:rPr>
          <w:bCs/>
        </w:rPr>
        <w:t xml:space="preserve"> </w:t>
      </w:r>
      <w:r w:rsidRPr="004478A1">
        <w:rPr>
          <w:bCs/>
          <w:szCs w:val="22"/>
        </w:rPr>
        <w:t>(</w:t>
      </w:r>
      <w:r w:rsidRPr="004478A1">
        <w:rPr>
          <w:bCs/>
          <w:szCs w:val="22"/>
          <w:lang w:eastAsia="ko-KR"/>
        </w:rPr>
        <w:t>document WO/GA/51/13)</w:t>
      </w:r>
      <w:r w:rsidRPr="004478A1">
        <w:rPr>
          <w:bCs/>
          <w:szCs w:val="22"/>
        </w:rPr>
        <w:t>.</w:t>
      </w:r>
    </w:p>
    <w:p w:rsidR="00CA162E" w:rsidRDefault="00CA162E">
      <w:pPr>
        <w:pStyle w:val="Heading3"/>
      </w:pPr>
      <w:r w:rsidRPr="004A29EC">
        <w:t xml:space="preserve">ITEM </w:t>
      </w:r>
      <w:r>
        <w:t>2</w:t>
      </w:r>
      <w:r w:rsidR="00D24E2F">
        <w:t>2</w:t>
      </w:r>
      <w:r w:rsidRPr="004A29EC">
        <w:t xml:space="preserve"> OF THE CONSOLIDATED AGENDA</w:t>
      </w:r>
      <w:r>
        <w:br/>
      </w:r>
      <w:r w:rsidR="00863E4C" w:rsidRPr="00863E4C">
        <w:t>Report on the Advisory Committee on Enforcement (ACE)</w:t>
      </w:r>
    </w:p>
    <w:p w:rsidR="00806581" w:rsidRDefault="00806581" w:rsidP="00806581">
      <w:pPr>
        <w:pStyle w:val="ONUME"/>
        <w:tabs>
          <w:tab w:val="clear" w:pos="567"/>
          <w:tab w:val="left" w:pos="540"/>
        </w:tabs>
      </w:pPr>
      <w:r w:rsidRPr="001D7CD1">
        <w:t>Discussions were based on document</w:t>
      </w:r>
      <w:r w:rsidR="00EB0DEB">
        <w:t xml:space="preserve"> </w:t>
      </w:r>
      <w:r w:rsidR="00EB0DEB" w:rsidRPr="00EB0DEB">
        <w:t>WO/GA/51/14</w:t>
      </w:r>
      <w:r w:rsidR="00EB0DEB">
        <w:t>.</w:t>
      </w:r>
    </w:p>
    <w:p w:rsidR="00806581" w:rsidRPr="00EF73DB" w:rsidRDefault="00B667F8" w:rsidP="00EF73DB">
      <w:pPr>
        <w:pStyle w:val="ONUME"/>
        <w:tabs>
          <w:tab w:val="clear" w:pos="567"/>
          <w:tab w:val="num" w:pos="540"/>
        </w:tabs>
        <w:ind w:left="540"/>
      </w:pPr>
      <w:r w:rsidRPr="00B667F8">
        <w:t>The WIPO General Assembly took note of the “Report on the Advisory Committee on Enforcement (ACE)” (document WO/GA/51/14)</w:t>
      </w:r>
      <w:r>
        <w:t>.</w:t>
      </w:r>
    </w:p>
    <w:p w:rsidR="00CA162E" w:rsidRDefault="00CA162E">
      <w:pPr>
        <w:pStyle w:val="Heading3"/>
      </w:pPr>
      <w:r w:rsidRPr="004A29EC">
        <w:t xml:space="preserve">ITEM </w:t>
      </w:r>
      <w:r>
        <w:t>2</w:t>
      </w:r>
      <w:r w:rsidR="00D24E2F">
        <w:t>3</w:t>
      </w:r>
      <w:r w:rsidRPr="004A29EC">
        <w:t xml:space="preserve"> OF THE CONSOLIDATED AGENDA</w:t>
      </w:r>
      <w:r>
        <w:br/>
      </w:r>
      <w:r w:rsidR="00863E4C" w:rsidRPr="00863E4C">
        <w:t>PCT System</w:t>
      </w:r>
    </w:p>
    <w:p w:rsidR="00806581" w:rsidRDefault="00806581" w:rsidP="00806581">
      <w:pPr>
        <w:pStyle w:val="ONUME"/>
        <w:tabs>
          <w:tab w:val="clear" w:pos="567"/>
          <w:tab w:val="left" w:pos="540"/>
        </w:tabs>
      </w:pPr>
      <w:r w:rsidRPr="001D7CD1">
        <w:t>Discussions were based on document</w:t>
      </w:r>
      <w:r w:rsidR="00C77832">
        <w:t xml:space="preserve">s </w:t>
      </w:r>
      <w:r w:rsidR="00C77832" w:rsidRPr="00C77832">
        <w:t>PCT/A/51/1</w:t>
      </w:r>
      <w:r w:rsidR="00C77832">
        <w:t xml:space="preserve">, </w:t>
      </w:r>
      <w:r w:rsidR="00C77832" w:rsidRPr="00C77832">
        <w:t>PCT/A/51/2</w:t>
      </w:r>
      <w:r w:rsidR="00C77832">
        <w:t xml:space="preserve"> </w:t>
      </w:r>
      <w:r w:rsidR="00C77832" w:rsidRPr="00D54809">
        <w:t>and PCT/A/51/3.</w:t>
      </w:r>
    </w:p>
    <w:p w:rsidR="00007A88" w:rsidRDefault="00007A88" w:rsidP="00EF73DB">
      <w:pPr>
        <w:pStyle w:val="ONUME"/>
        <w:numPr>
          <w:ilvl w:val="0"/>
          <w:numId w:val="0"/>
        </w:numPr>
        <w:ind w:left="540"/>
        <w:rPr>
          <w:u w:val="single"/>
        </w:rPr>
      </w:pPr>
      <w:r w:rsidRPr="00007A88">
        <w:rPr>
          <w:u w:val="single"/>
        </w:rPr>
        <w:t>Report on the PCT Working Group</w:t>
      </w:r>
    </w:p>
    <w:p w:rsidR="00F70D22" w:rsidRDefault="00FC718A" w:rsidP="006220E7">
      <w:pPr>
        <w:pStyle w:val="ONUME"/>
        <w:tabs>
          <w:tab w:val="clear" w:pos="567"/>
        </w:tabs>
        <w:ind w:left="540"/>
      </w:pPr>
      <w:r w:rsidRPr="00FC718A">
        <w:t>The Assembly of the PCT Union:</w:t>
      </w:r>
    </w:p>
    <w:p w:rsidR="00FC718A" w:rsidRDefault="00C33A0A" w:rsidP="004478A1">
      <w:pPr>
        <w:pStyle w:val="ONUME"/>
        <w:numPr>
          <w:ilvl w:val="2"/>
          <w:numId w:val="5"/>
        </w:numPr>
        <w:tabs>
          <w:tab w:val="clear" w:pos="1701"/>
        </w:tabs>
        <w:ind w:left="1260"/>
      </w:pPr>
      <w:r>
        <w:t>took note of the “</w:t>
      </w:r>
      <w:r w:rsidR="00FC718A" w:rsidRPr="00FC718A">
        <w:t>Report on the PCT Working Group</w:t>
      </w:r>
      <w:r>
        <w:t>”</w:t>
      </w:r>
      <w:r w:rsidR="00FC718A" w:rsidRPr="00FC718A">
        <w:t xml:space="preserve"> (document PCT/A/51/1);  and</w:t>
      </w:r>
    </w:p>
    <w:p w:rsidR="00FC718A" w:rsidRPr="00D54809" w:rsidRDefault="00FC718A" w:rsidP="004478A1">
      <w:pPr>
        <w:pStyle w:val="ONUME"/>
        <w:numPr>
          <w:ilvl w:val="2"/>
          <w:numId w:val="5"/>
        </w:numPr>
        <w:tabs>
          <w:tab w:val="clear" w:pos="1701"/>
        </w:tabs>
        <w:ind w:left="1260"/>
      </w:pPr>
      <w:r w:rsidRPr="00FC718A">
        <w:t>approved the convening of a session of the PCT Working Group, as set out in paragraph 4 of that document.</w:t>
      </w:r>
    </w:p>
    <w:p w:rsidR="00F70D22" w:rsidRDefault="005579F8" w:rsidP="00EF73DB">
      <w:pPr>
        <w:pStyle w:val="ONUME"/>
        <w:numPr>
          <w:ilvl w:val="0"/>
          <w:numId w:val="0"/>
        </w:numPr>
        <w:ind w:left="540"/>
      </w:pPr>
      <w:r w:rsidRPr="005579F8">
        <w:rPr>
          <w:u w:val="single"/>
        </w:rPr>
        <w:t>Proposed Amendments to the PCT Regulations</w:t>
      </w:r>
    </w:p>
    <w:p w:rsidR="00F70D22" w:rsidRDefault="00FC718A" w:rsidP="006220E7">
      <w:pPr>
        <w:pStyle w:val="ONUME"/>
        <w:tabs>
          <w:tab w:val="clear" w:pos="567"/>
        </w:tabs>
        <w:ind w:left="540"/>
      </w:pPr>
      <w:r w:rsidRPr="00FC718A">
        <w:t>The Assembly of the PCT Union:</w:t>
      </w:r>
    </w:p>
    <w:p w:rsidR="001D4D90" w:rsidRDefault="001D4D90" w:rsidP="004478A1">
      <w:pPr>
        <w:pStyle w:val="ONUME"/>
        <w:numPr>
          <w:ilvl w:val="2"/>
          <w:numId w:val="5"/>
        </w:numPr>
        <w:tabs>
          <w:tab w:val="clear" w:pos="1701"/>
        </w:tabs>
        <w:ind w:left="1260"/>
      </w:pPr>
      <w:r w:rsidRPr="001D4D90">
        <w:t>adopted the proposed amendments to the Regulations under the PCT set out in Annexes I to V to document PCT/A/51/2, and the entry into force and transitional arrangements set out in paragraph 6 of the same document;  and</w:t>
      </w:r>
    </w:p>
    <w:p w:rsidR="001D4D90" w:rsidRDefault="001D4D90" w:rsidP="004478A1">
      <w:pPr>
        <w:pStyle w:val="ONUME"/>
        <w:numPr>
          <w:ilvl w:val="2"/>
          <w:numId w:val="5"/>
        </w:numPr>
        <w:tabs>
          <w:tab w:val="clear" w:pos="1701"/>
        </w:tabs>
        <w:ind w:left="1260"/>
      </w:pPr>
      <w:r w:rsidRPr="001D4D90">
        <w:t>adopted the Understanding set out in paragraph 7 of document PCT/A/51/2.</w:t>
      </w:r>
    </w:p>
    <w:p w:rsidR="00F70D22" w:rsidRPr="00BE46D3" w:rsidRDefault="005579F8" w:rsidP="00EF73DB">
      <w:pPr>
        <w:pStyle w:val="ONUME"/>
        <w:numPr>
          <w:ilvl w:val="0"/>
          <w:numId w:val="0"/>
        </w:numPr>
        <w:ind w:left="540"/>
        <w:rPr>
          <w:u w:val="single"/>
        </w:rPr>
      </w:pPr>
      <w:r w:rsidRPr="00BE46D3">
        <w:rPr>
          <w:u w:val="single"/>
        </w:rPr>
        <w:t>Review of Criteria for PCT Fee Reductions for Applicants from Certain Countries</w:t>
      </w:r>
    </w:p>
    <w:p w:rsidR="005579F8" w:rsidRDefault="001D4D90" w:rsidP="006220E7">
      <w:pPr>
        <w:pStyle w:val="ONUME"/>
        <w:tabs>
          <w:tab w:val="clear" w:pos="567"/>
        </w:tabs>
        <w:ind w:left="540"/>
      </w:pPr>
      <w:r w:rsidRPr="001D4D90">
        <w:t>The Assembly of the PCT Union</w:t>
      </w:r>
      <w:r>
        <w:t>:</w:t>
      </w:r>
    </w:p>
    <w:p w:rsidR="001D4D90" w:rsidRDefault="001D4D90" w:rsidP="004478A1">
      <w:pPr>
        <w:pStyle w:val="ONUME"/>
        <w:numPr>
          <w:ilvl w:val="2"/>
          <w:numId w:val="5"/>
        </w:numPr>
        <w:tabs>
          <w:tab w:val="clear" w:pos="1701"/>
        </w:tabs>
        <w:ind w:left="1260"/>
      </w:pPr>
      <w:r w:rsidRPr="001D4D90">
        <w:t>decided, having reviewed the criteria set out in item 5 of the PCT Schedule of Fees, that those criteria be maintained;  and</w:t>
      </w:r>
    </w:p>
    <w:p w:rsidR="001D4D90" w:rsidRDefault="001D4D90" w:rsidP="004478A1">
      <w:pPr>
        <w:pStyle w:val="ONUME"/>
        <w:numPr>
          <w:ilvl w:val="2"/>
          <w:numId w:val="5"/>
        </w:numPr>
        <w:tabs>
          <w:tab w:val="clear" w:pos="1701"/>
        </w:tabs>
        <w:ind w:left="1260"/>
      </w:pPr>
      <w:r w:rsidRPr="001D4D90">
        <w:t>decided that those criteria be reviewed again by the Assembly in five years’ time, as required by that Schedule.</w:t>
      </w:r>
    </w:p>
    <w:p w:rsidR="00CA162E" w:rsidRDefault="00CA162E">
      <w:pPr>
        <w:pStyle w:val="Heading3"/>
      </w:pPr>
      <w:r w:rsidRPr="004A29EC">
        <w:lastRenderedPageBreak/>
        <w:t xml:space="preserve">ITEM </w:t>
      </w:r>
      <w:r>
        <w:t>2</w:t>
      </w:r>
      <w:r w:rsidR="00D24E2F">
        <w:t>4</w:t>
      </w:r>
      <w:r w:rsidRPr="004A29EC">
        <w:t xml:space="preserve"> OF THE CONSOLIDATED AGENDA</w:t>
      </w:r>
      <w:r>
        <w:br/>
      </w:r>
      <w:r w:rsidR="00863E4C" w:rsidRPr="00863E4C">
        <w:t>Madrid System</w:t>
      </w:r>
    </w:p>
    <w:p w:rsidR="00806581" w:rsidRDefault="00806581" w:rsidP="00806581">
      <w:pPr>
        <w:pStyle w:val="ONUME"/>
        <w:tabs>
          <w:tab w:val="clear" w:pos="567"/>
          <w:tab w:val="left" w:pos="540"/>
        </w:tabs>
      </w:pPr>
      <w:r w:rsidRPr="001D7CD1">
        <w:t>Discussions were based on document</w:t>
      </w:r>
      <w:r w:rsidR="00915F68">
        <w:t>s</w:t>
      </w:r>
      <w:r w:rsidR="00C77832">
        <w:t xml:space="preserve"> </w:t>
      </w:r>
      <w:r w:rsidR="00C77832" w:rsidRPr="00C77832">
        <w:t>MM/A/53/1</w:t>
      </w:r>
      <w:r w:rsidR="00915F68">
        <w:t xml:space="preserve"> and MM/A/53/2</w:t>
      </w:r>
      <w:r w:rsidR="00C77832">
        <w:t>.</w:t>
      </w:r>
    </w:p>
    <w:p w:rsidR="00F257C8" w:rsidRPr="004478A1" w:rsidRDefault="00F257C8" w:rsidP="00F257C8">
      <w:pPr>
        <w:pStyle w:val="ONUME"/>
        <w:numPr>
          <w:ilvl w:val="0"/>
          <w:numId w:val="0"/>
        </w:numPr>
        <w:ind w:left="540"/>
        <w:rPr>
          <w:u w:val="single"/>
        </w:rPr>
      </w:pPr>
      <w:r w:rsidRPr="004478A1">
        <w:rPr>
          <w:bCs/>
          <w:u w:val="single"/>
        </w:rPr>
        <w:t>Proposed Amendments to the Regulations under the Protocol Relating to the Madrid Agreement Concerning the International Registration of Marks</w:t>
      </w:r>
    </w:p>
    <w:p w:rsidR="006747D5" w:rsidRDefault="00F257C8" w:rsidP="00F257C8">
      <w:pPr>
        <w:pStyle w:val="ONUME"/>
        <w:tabs>
          <w:tab w:val="clear" w:pos="567"/>
        </w:tabs>
        <w:ind w:left="540"/>
      </w:pPr>
      <w:r w:rsidRPr="00F257C8">
        <w:t xml:space="preserve">The </w:t>
      </w:r>
      <w:r w:rsidR="00AF3A43" w:rsidRPr="00F257C8">
        <w:t xml:space="preserve">Assembly </w:t>
      </w:r>
      <w:r w:rsidR="00AF3A43">
        <w:t xml:space="preserve">of the </w:t>
      </w:r>
      <w:r w:rsidRPr="00F257C8">
        <w:t>Madrid Union adopted the amendments to Rules 21, 25, 27</w:t>
      </w:r>
      <w:r w:rsidRPr="00F257C8">
        <w:rPr>
          <w:i/>
        </w:rPr>
        <w:t>bis</w:t>
      </w:r>
      <w:r w:rsidRPr="00F257C8">
        <w:t>, 30 and 40 of the Regulations Under the Protocol Relating to the Madrid Agreement Concerning the International Registration of Marks, as set out in th</w:t>
      </w:r>
      <w:r>
        <w:t>e Annexes to document </w:t>
      </w:r>
      <w:r w:rsidRPr="00F257C8">
        <w:t>MM/A/53/1.</w:t>
      </w:r>
    </w:p>
    <w:p w:rsidR="00F257C8" w:rsidRPr="004478A1" w:rsidRDefault="00F257C8" w:rsidP="00F257C8">
      <w:pPr>
        <w:pStyle w:val="ONUME"/>
        <w:numPr>
          <w:ilvl w:val="0"/>
          <w:numId w:val="0"/>
        </w:numPr>
        <w:ind w:left="540"/>
        <w:rPr>
          <w:u w:val="single"/>
        </w:rPr>
      </w:pPr>
      <w:r w:rsidRPr="004478A1">
        <w:rPr>
          <w:bCs/>
          <w:u w:val="single"/>
        </w:rPr>
        <w:t>Proposal for Distribution of the Madrid Union Surplus for the 2020/21 Biennium</w:t>
      </w:r>
    </w:p>
    <w:p w:rsidR="00F257C8" w:rsidRDefault="00F257C8" w:rsidP="004478A1">
      <w:pPr>
        <w:pStyle w:val="ONUME"/>
        <w:tabs>
          <w:tab w:val="clear" w:pos="567"/>
        </w:tabs>
        <w:ind w:left="540"/>
      </w:pPr>
      <w:r w:rsidRPr="00F257C8">
        <w:t xml:space="preserve">The </w:t>
      </w:r>
      <w:r w:rsidR="00AF3A43" w:rsidRPr="00F257C8">
        <w:t xml:space="preserve">Assembly </w:t>
      </w:r>
      <w:r w:rsidR="00AF3A43">
        <w:t xml:space="preserve">of the </w:t>
      </w:r>
      <w:r w:rsidRPr="00F257C8">
        <w:t>Madrid Union:</w:t>
      </w:r>
    </w:p>
    <w:p w:rsidR="00F257C8" w:rsidRDefault="00F257C8" w:rsidP="004478A1">
      <w:pPr>
        <w:pStyle w:val="ONUME"/>
        <w:numPr>
          <w:ilvl w:val="2"/>
          <w:numId w:val="5"/>
        </w:numPr>
        <w:tabs>
          <w:tab w:val="clear" w:pos="1701"/>
        </w:tabs>
        <w:ind w:left="1170"/>
      </w:pPr>
      <w:r w:rsidRPr="00F257C8">
        <w:t>took note of the “Proposal for the Distribution of the Madrid Union Surplus for the 2020/21 Biennium” (document MM/A/53/2);  and,</w:t>
      </w:r>
    </w:p>
    <w:p w:rsidR="00F257C8" w:rsidRPr="00EF73DB" w:rsidRDefault="00F257C8" w:rsidP="004478A1">
      <w:pPr>
        <w:pStyle w:val="ONUME"/>
        <w:numPr>
          <w:ilvl w:val="2"/>
          <w:numId w:val="5"/>
        </w:numPr>
        <w:tabs>
          <w:tab w:val="clear" w:pos="1701"/>
        </w:tabs>
        <w:ind w:left="1170"/>
      </w:pPr>
      <w:r w:rsidRPr="00F257C8">
        <w:t>decided to discuss the proposal at a forthcoming session of the Assembly.</w:t>
      </w:r>
    </w:p>
    <w:p w:rsidR="00CA162E" w:rsidRDefault="00CA162E">
      <w:pPr>
        <w:pStyle w:val="Heading3"/>
      </w:pPr>
      <w:r w:rsidRPr="004A29EC">
        <w:t xml:space="preserve">ITEM </w:t>
      </w:r>
      <w:r>
        <w:t>2</w:t>
      </w:r>
      <w:r w:rsidR="00D24E2F">
        <w:t>5</w:t>
      </w:r>
      <w:r w:rsidRPr="004A29EC">
        <w:t xml:space="preserve"> OF THE CONSOLIDATED AGENDA</w:t>
      </w:r>
      <w:r>
        <w:br/>
      </w:r>
      <w:r w:rsidR="00863E4C" w:rsidRPr="00863E4C">
        <w:t>Lisbon System</w:t>
      </w:r>
    </w:p>
    <w:p w:rsidR="00806581" w:rsidRDefault="00806581" w:rsidP="00806581">
      <w:pPr>
        <w:pStyle w:val="ONUME"/>
        <w:tabs>
          <w:tab w:val="clear" w:pos="567"/>
          <w:tab w:val="left" w:pos="540"/>
        </w:tabs>
      </w:pPr>
      <w:r w:rsidRPr="001D7CD1">
        <w:t>Discussions were based on document</w:t>
      </w:r>
      <w:r w:rsidR="00C77832" w:rsidRPr="00C77832">
        <w:t xml:space="preserve"> LI/A/36/1</w:t>
      </w:r>
      <w:r w:rsidR="00C77832">
        <w:t xml:space="preserve">. </w:t>
      </w:r>
    </w:p>
    <w:p w:rsidR="00806581" w:rsidRPr="00EF73DB" w:rsidRDefault="0088221C" w:rsidP="005734A3">
      <w:pPr>
        <w:pStyle w:val="ONUME"/>
        <w:tabs>
          <w:tab w:val="clear" w:pos="567"/>
        </w:tabs>
        <w:ind w:left="540"/>
      </w:pPr>
      <w:r w:rsidRPr="0088221C">
        <w:rPr>
          <w:bCs/>
        </w:rPr>
        <w:t xml:space="preserve">The Assembly </w:t>
      </w:r>
      <w:r w:rsidRPr="0088221C">
        <w:rPr>
          <w:rFonts w:hint="eastAsia"/>
          <w:bCs/>
        </w:rPr>
        <w:t xml:space="preserve">of </w:t>
      </w:r>
      <w:r w:rsidRPr="0088221C">
        <w:rPr>
          <w:bCs/>
        </w:rPr>
        <w:t xml:space="preserve">the </w:t>
      </w:r>
      <w:r w:rsidRPr="0088221C">
        <w:rPr>
          <w:rFonts w:hint="eastAsia"/>
          <w:bCs/>
        </w:rPr>
        <w:t>Lisbon Union</w:t>
      </w:r>
      <w:r w:rsidRPr="0088221C">
        <w:rPr>
          <w:bCs/>
        </w:rPr>
        <w:t xml:space="preserve"> </w:t>
      </w:r>
      <w:r w:rsidRPr="0088221C">
        <w:t>took note of the “Report on the Working Group on the Development of the Lisbon System” (document LI/A/36/1)</w:t>
      </w:r>
      <w:r w:rsidR="00AA5D96">
        <w:t>.</w:t>
      </w:r>
    </w:p>
    <w:p w:rsidR="00CA162E" w:rsidRDefault="00CA162E">
      <w:pPr>
        <w:pStyle w:val="Heading3"/>
      </w:pPr>
      <w:r>
        <w:t>ITEM 2</w:t>
      </w:r>
      <w:r w:rsidR="00D24E2F">
        <w:t>6</w:t>
      </w:r>
      <w:r w:rsidRPr="004A29EC">
        <w:t xml:space="preserve"> OF THE CONSOLIDATED AGENDA</w:t>
      </w:r>
      <w:r>
        <w:br/>
      </w:r>
      <w:r w:rsidR="00863E4C" w:rsidRPr="00863E4C">
        <w:t>WIPO Arbitration and Mediation Center, including Domain Names</w:t>
      </w:r>
    </w:p>
    <w:p w:rsidR="00806581" w:rsidRDefault="00806581" w:rsidP="00806581">
      <w:pPr>
        <w:pStyle w:val="ONUME"/>
        <w:tabs>
          <w:tab w:val="clear" w:pos="567"/>
          <w:tab w:val="left" w:pos="540"/>
        </w:tabs>
      </w:pPr>
      <w:r w:rsidRPr="001D7CD1">
        <w:t>Discussions were based on document</w:t>
      </w:r>
      <w:r w:rsidR="00C77832">
        <w:t xml:space="preserve"> </w:t>
      </w:r>
      <w:r w:rsidR="00C77832" w:rsidRPr="00C77832">
        <w:t>WO/GA/51/15</w:t>
      </w:r>
      <w:r w:rsidR="00C77832">
        <w:t>.</w:t>
      </w:r>
    </w:p>
    <w:p w:rsidR="00806581" w:rsidRPr="00EF73DB" w:rsidRDefault="00353BA4" w:rsidP="00EF73DB">
      <w:pPr>
        <w:pStyle w:val="ONUME"/>
        <w:tabs>
          <w:tab w:val="clear" w:pos="567"/>
          <w:tab w:val="num" w:pos="540"/>
        </w:tabs>
        <w:ind w:left="540"/>
      </w:pPr>
      <w:r w:rsidRPr="00353BA4">
        <w:t xml:space="preserve">The WIPO General Assembly took note of the </w:t>
      </w:r>
      <w:r w:rsidRPr="00353BA4">
        <w:rPr>
          <w:iCs/>
        </w:rPr>
        <w:t xml:space="preserve">document </w:t>
      </w:r>
      <w:r w:rsidR="00DD1140">
        <w:rPr>
          <w:iCs/>
        </w:rPr>
        <w:t>“</w:t>
      </w:r>
      <w:r w:rsidRPr="00353BA4">
        <w:rPr>
          <w:iCs/>
        </w:rPr>
        <w:t>WIPO Arbitration and Mediation Center, Including Domain Names</w:t>
      </w:r>
      <w:r w:rsidR="00DD1140">
        <w:rPr>
          <w:iCs/>
        </w:rPr>
        <w:t>”</w:t>
      </w:r>
      <w:r w:rsidRPr="00353BA4">
        <w:rPr>
          <w:iCs/>
        </w:rPr>
        <w:t xml:space="preserve"> (document WO/GA/51/15)</w:t>
      </w:r>
      <w:r>
        <w:rPr>
          <w:iCs/>
        </w:rPr>
        <w:t>.</w:t>
      </w:r>
    </w:p>
    <w:p w:rsidR="00CA162E" w:rsidRDefault="00CA162E">
      <w:pPr>
        <w:pStyle w:val="Heading3"/>
      </w:pPr>
      <w:r w:rsidRPr="004A29EC">
        <w:t xml:space="preserve">ITEM </w:t>
      </w:r>
      <w:r>
        <w:t>2</w:t>
      </w:r>
      <w:r w:rsidR="00D24E2F">
        <w:t>7</w:t>
      </w:r>
      <w:r w:rsidRPr="004A29EC">
        <w:t xml:space="preserve"> OF THE CONSOLIDATED AGENDA</w:t>
      </w:r>
      <w:r>
        <w:br/>
      </w:r>
      <w:r w:rsidR="00863E4C" w:rsidRPr="00863E4C">
        <w:t>Patent Law Treaty (PLT)</w:t>
      </w:r>
    </w:p>
    <w:p w:rsidR="00806581" w:rsidRDefault="00806581" w:rsidP="00806581">
      <w:pPr>
        <w:pStyle w:val="ONUME"/>
        <w:tabs>
          <w:tab w:val="clear" w:pos="567"/>
          <w:tab w:val="left" w:pos="540"/>
        </w:tabs>
      </w:pPr>
      <w:r w:rsidRPr="001D7CD1">
        <w:t>Discussions were based on document</w:t>
      </w:r>
      <w:r w:rsidR="00C77832">
        <w:t xml:space="preserve"> </w:t>
      </w:r>
      <w:r w:rsidR="00C77832" w:rsidRPr="00C77832">
        <w:t>WO/GA/51/16</w:t>
      </w:r>
      <w:r w:rsidR="00C77832">
        <w:t>.</w:t>
      </w:r>
    </w:p>
    <w:p w:rsidR="001134D8" w:rsidRPr="001134D8" w:rsidRDefault="001134D8" w:rsidP="001134D8">
      <w:pPr>
        <w:pStyle w:val="ONUME"/>
        <w:tabs>
          <w:tab w:val="clear" w:pos="567"/>
        </w:tabs>
        <w:ind w:left="540"/>
      </w:pPr>
      <w:r w:rsidRPr="001134D8">
        <w:t>The WIPO General Assembly took note of the information on “Technical Assistance and Cooperation regarding the Patent Law Treaty (PLT)” (document WO/GA/51/16).</w:t>
      </w:r>
    </w:p>
    <w:p w:rsidR="00CA162E" w:rsidRDefault="00CA162E">
      <w:pPr>
        <w:pStyle w:val="Heading3"/>
      </w:pPr>
      <w:r w:rsidRPr="004A29EC">
        <w:lastRenderedPageBreak/>
        <w:t xml:space="preserve">ITEM </w:t>
      </w:r>
      <w:r>
        <w:t>2</w:t>
      </w:r>
      <w:r w:rsidR="00D24E2F">
        <w:t>8</w:t>
      </w:r>
      <w:r w:rsidRPr="004A29EC">
        <w:t xml:space="preserve"> OF THE CONSOLIDATED AGENDA</w:t>
      </w:r>
      <w:r>
        <w:br/>
      </w:r>
      <w:r w:rsidR="00863E4C" w:rsidRPr="00863E4C">
        <w:t>Singapore Treaty on the Law of Trademarks (STLT)</w:t>
      </w:r>
    </w:p>
    <w:p w:rsidR="00806581" w:rsidRDefault="00806581" w:rsidP="00806581">
      <w:pPr>
        <w:pStyle w:val="ONUME"/>
        <w:tabs>
          <w:tab w:val="clear" w:pos="567"/>
          <w:tab w:val="left" w:pos="540"/>
        </w:tabs>
      </w:pPr>
      <w:r w:rsidRPr="001D7CD1">
        <w:t>Discussions were based on document</w:t>
      </w:r>
      <w:r w:rsidR="00C77832">
        <w:t xml:space="preserve"> </w:t>
      </w:r>
      <w:r w:rsidR="00C77832" w:rsidRPr="00C77832">
        <w:t>STLT/A/12/1</w:t>
      </w:r>
      <w:r w:rsidR="00C77832">
        <w:t>.</w:t>
      </w:r>
    </w:p>
    <w:p w:rsidR="00806581" w:rsidRPr="00EF73DB" w:rsidRDefault="005734A3" w:rsidP="005734A3">
      <w:pPr>
        <w:pStyle w:val="ONUME"/>
        <w:tabs>
          <w:tab w:val="clear" w:pos="567"/>
        </w:tabs>
        <w:ind w:left="540"/>
      </w:pPr>
      <w:r w:rsidRPr="005734A3">
        <w:t>The Assembly of the Singapore Treaty took note of the information on “Technical Assistance and Cooperation Regarding the Singapore Treaty on the Law of Trademarks (STLT)” (document STLT/A/12/1).</w:t>
      </w:r>
    </w:p>
    <w:p w:rsidR="00E82C83" w:rsidRDefault="00E82C83" w:rsidP="00E82C83">
      <w:pPr>
        <w:pStyle w:val="Heading3"/>
        <w:spacing w:line="240" w:lineRule="auto"/>
      </w:pPr>
      <w:r w:rsidRPr="004A29EC">
        <w:t xml:space="preserve">ITEM </w:t>
      </w:r>
      <w:r>
        <w:t>2</w:t>
      </w:r>
      <w:r w:rsidR="00D24E2F">
        <w:t>9</w:t>
      </w:r>
      <w:r w:rsidRPr="004A29EC">
        <w:t xml:space="preserve"> OF THE CONSOLIDATED AGENDA</w:t>
      </w:r>
    </w:p>
    <w:p w:rsidR="00E82C83" w:rsidRDefault="00E82C83" w:rsidP="00E82C83">
      <w:pPr>
        <w:spacing w:before="240"/>
      </w:pPr>
      <w:r w:rsidRPr="00E82C83">
        <w:t>MARRAKESH TREATY TO FACILITATE ACCESS TO PUBLISHED WORKS FOR PERSONS WHO ARE BLIND, VISUALLY IMPAIRED OR OTHERWISE PRINT DISABLED (MVT)</w:t>
      </w:r>
    </w:p>
    <w:p w:rsidR="00806581" w:rsidRDefault="00806581" w:rsidP="00EF73DB">
      <w:pPr>
        <w:pStyle w:val="ONUME"/>
        <w:tabs>
          <w:tab w:val="clear" w:pos="567"/>
          <w:tab w:val="left" w:pos="540"/>
        </w:tabs>
        <w:spacing w:before="220"/>
      </w:pPr>
      <w:r w:rsidRPr="001D7CD1">
        <w:t>Discussions were based on document</w:t>
      </w:r>
      <w:r w:rsidR="00C77832">
        <w:t xml:space="preserve"> </w:t>
      </w:r>
      <w:r w:rsidR="00C77832" w:rsidRPr="00C77832">
        <w:t>MVT/A/4/1</w:t>
      </w:r>
      <w:r w:rsidR="00C77832">
        <w:t xml:space="preserve">.  </w:t>
      </w:r>
      <w:r w:rsidR="00C77832" w:rsidRPr="00C77832">
        <w:t>Reference was made to document </w:t>
      </w:r>
      <w:r w:rsidR="00C77832" w:rsidRPr="00D54809">
        <w:rPr>
          <w:bCs/>
        </w:rPr>
        <w:t>MVT/A/4/INF/1</w:t>
      </w:r>
      <w:r w:rsidR="007504F0">
        <w:rPr>
          <w:bCs/>
        </w:rPr>
        <w:t xml:space="preserve"> Rev.</w:t>
      </w:r>
    </w:p>
    <w:p w:rsidR="00806581" w:rsidRPr="00882627" w:rsidRDefault="00483B94" w:rsidP="00EF73DB">
      <w:pPr>
        <w:pStyle w:val="ONUME"/>
        <w:tabs>
          <w:tab w:val="clear" w:pos="567"/>
          <w:tab w:val="num" w:pos="540"/>
        </w:tabs>
        <w:ind w:left="540"/>
      </w:pPr>
      <w:r w:rsidRPr="00882627">
        <w:t>The Assembly of the Marrakesh Treaty took note of the “Status of the Marrakesh Treaty” (document MVT/A/4/1)</w:t>
      </w:r>
      <w:r w:rsidR="00882627">
        <w:t>.</w:t>
      </w:r>
    </w:p>
    <w:p w:rsidR="00CA162E" w:rsidRDefault="00CA162E">
      <w:pPr>
        <w:pStyle w:val="Heading3"/>
      </w:pPr>
      <w:r w:rsidRPr="004A29EC">
        <w:t xml:space="preserve">ITEM </w:t>
      </w:r>
      <w:r w:rsidR="00D24E2F">
        <w:t>30</w:t>
      </w:r>
      <w:r w:rsidRPr="004A29EC">
        <w:t xml:space="preserve"> OF THE CONSOLIDATED AGENDA</w:t>
      </w:r>
      <w:r>
        <w:br/>
      </w:r>
      <w:r w:rsidR="00863E4C" w:rsidRPr="00863E4C">
        <w:t>Reports on Staff Matters</w:t>
      </w:r>
    </w:p>
    <w:p w:rsidR="00806581" w:rsidRDefault="00806581" w:rsidP="00806581">
      <w:pPr>
        <w:pStyle w:val="ONUME"/>
        <w:tabs>
          <w:tab w:val="clear" w:pos="567"/>
          <w:tab w:val="left" w:pos="540"/>
        </w:tabs>
      </w:pPr>
      <w:r w:rsidRPr="001D7CD1">
        <w:t>Di</w:t>
      </w:r>
      <w:r w:rsidR="001F6D3D">
        <w:t xml:space="preserve">scussions were based on documents </w:t>
      </w:r>
      <w:r w:rsidR="001F6D3D" w:rsidRPr="001F6D3D">
        <w:t>WO/CC/76/INF/1</w:t>
      </w:r>
      <w:r w:rsidR="00F35C20">
        <w:t>, WO/CC/76/2</w:t>
      </w:r>
      <w:r w:rsidR="001F6D3D">
        <w:t xml:space="preserve"> and WO/CC/76/INF/2.</w:t>
      </w:r>
    </w:p>
    <w:p w:rsidR="00AB6A7F" w:rsidRDefault="00AB6A7F" w:rsidP="00EF73DB">
      <w:pPr>
        <w:pStyle w:val="ONUME"/>
        <w:tabs>
          <w:tab w:val="clear" w:pos="567"/>
          <w:tab w:val="num" w:pos="540"/>
        </w:tabs>
        <w:ind w:left="540"/>
      </w:pPr>
      <w:r w:rsidRPr="00AB6A7F">
        <w:t>The WIPO Coordination Committee</w:t>
      </w:r>
      <w:r>
        <w:t>:</w:t>
      </w:r>
    </w:p>
    <w:p w:rsidR="00806581" w:rsidRDefault="00AB6A7F" w:rsidP="004478A1">
      <w:pPr>
        <w:pStyle w:val="ONUME"/>
        <w:numPr>
          <w:ilvl w:val="2"/>
          <w:numId w:val="5"/>
        </w:numPr>
      </w:pPr>
      <w:r w:rsidRPr="00AB6A7F">
        <w:t>took note of, and welcomed, the decision of the Director General to remove, from the Office Instruction on the WIPO Rewards and Recognition Program, the provisions concerning the organizational perform</w:t>
      </w:r>
      <w:r w:rsidR="00726E77">
        <w:t>ance reward, namely, paragraphs </w:t>
      </w:r>
      <w:r w:rsidRPr="00AB6A7F">
        <w:t>26 and 27 of Office Instruction No. 31/2015 Rev. 4.</w:t>
      </w:r>
    </w:p>
    <w:p w:rsidR="00AB6A7F" w:rsidRDefault="00AB6A7F" w:rsidP="004478A1">
      <w:pPr>
        <w:pStyle w:val="ONUME"/>
        <w:numPr>
          <w:ilvl w:val="2"/>
          <w:numId w:val="5"/>
        </w:numPr>
      </w:pPr>
      <w:r w:rsidRPr="00AB6A7F">
        <w:rPr>
          <w:iCs/>
        </w:rPr>
        <w:t>elected Mr. Philippe Favatier as alternate member of the WIPO Staff Pension Committee from January 2020 up to the end of the ordinary session of the WIPO Coordination Committee in 2023</w:t>
      </w:r>
      <w:r>
        <w:rPr>
          <w:iCs/>
        </w:rPr>
        <w:t>.</w:t>
      </w:r>
    </w:p>
    <w:p w:rsidR="00CA162E" w:rsidRDefault="00CA162E">
      <w:pPr>
        <w:pStyle w:val="Heading3"/>
      </w:pPr>
      <w:r w:rsidRPr="004A29EC">
        <w:t xml:space="preserve">ITEM </w:t>
      </w:r>
      <w:r>
        <w:t>3</w:t>
      </w:r>
      <w:r w:rsidR="00D24E2F">
        <w:t>1</w:t>
      </w:r>
      <w:r w:rsidRPr="004A29EC">
        <w:t xml:space="preserve"> OF THE CONSOLIDATED AGENDA</w:t>
      </w:r>
      <w:r>
        <w:br/>
      </w:r>
      <w:r w:rsidR="009400CA" w:rsidRPr="009400CA">
        <w:t>Amendments to Staff Regulations and Rules</w:t>
      </w:r>
    </w:p>
    <w:p w:rsidR="00806581" w:rsidRDefault="00806581" w:rsidP="00806581">
      <w:pPr>
        <w:pStyle w:val="ONUME"/>
        <w:tabs>
          <w:tab w:val="clear" w:pos="567"/>
          <w:tab w:val="left" w:pos="540"/>
        </w:tabs>
      </w:pPr>
      <w:r w:rsidRPr="001D7CD1">
        <w:t>Discussions were based on document</w:t>
      </w:r>
      <w:r w:rsidR="00F365F0">
        <w:t xml:space="preserve"> </w:t>
      </w:r>
      <w:r w:rsidR="00F365F0" w:rsidRPr="00F365F0">
        <w:t>WO/CC/76/1</w:t>
      </w:r>
      <w:r w:rsidR="00F365F0">
        <w:t>.</w:t>
      </w:r>
    </w:p>
    <w:p w:rsidR="00806581" w:rsidRPr="006F3D43" w:rsidRDefault="006F3D43" w:rsidP="00EF73DB">
      <w:pPr>
        <w:pStyle w:val="ONUME"/>
        <w:tabs>
          <w:tab w:val="clear" w:pos="567"/>
          <w:tab w:val="num" w:pos="540"/>
        </w:tabs>
        <w:ind w:left="540"/>
      </w:pPr>
      <w:r w:rsidRPr="006F3D43">
        <w:rPr>
          <w:bCs/>
        </w:rPr>
        <w:t>The WIPO Coordination Committee:</w:t>
      </w:r>
    </w:p>
    <w:p w:rsidR="006F3D43" w:rsidRDefault="006F3D43" w:rsidP="004478A1">
      <w:pPr>
        <w:pStyle w:val="ONUME"/>
        <w:numPr>
          <w:ilvl w:val="2"/>
          <w:numId w:val="5"/>
        </w:numPr>
      </w:pPr>
      <w:r w:rsidRPr="006F3D43">
        <w:rPr>
          <w:bCs/>
        </w:rPr>
        <w:t xml:space="preserve">approved </w:t>
      </w:r>
      <w:r w:rsidRPr="006F3D43">
        <w:t>the amendments to the Staff Regulations as provided in Annex I of document WO/CC/76/1;  and</w:t>
      </w:r>
    </w:p>
    <w:p w:rsidR="006F3D43" w:rsidRPr="00EF73DB" w:rsidRDefault="006F3D43" w:rsidP="004478A1">
      <w:pPr>
        <w:pStyle w:val="ONUME"/>
        <w:numPr>
          <w:ilvl w:val="2"/>
          <w:numId w:val="5"/>
        </w:numPr>
      </w:pPr>
      <w:r w:rsidRPr="006F3D43">
        <w:rPr>
          <w:bCs/>
        </w:rPr>
        <w:t xml:space="preserve">took note of </w:t>
      </w:r>
      <w:r w:rsidRPr="006F3D43">
        <w:t>the amendments to the Staff Rules as provided in Annex II of document WO/CC/76/1.</w:t>
      </w:r>
    </w:p>
    <w:p w:rsidR="00CA162E" w:rsidRDefault="00CA162E">
      <w:pPr>
        <w:pStyle w:val="Heading3"/>
      </w:pPr>
      <w:r w:rsidRPr="004A29EC">
        <w:lastRenderedPageBreak/>
        <w:t xml:space="preserve">ITEM </w:t>
      </w:r>
      <w:r>
        <w:t>3</w:t>
      </w:r>
      <w:r w:rsidR="00D24E2F">
        <w:t>2</w:t>
      </w:r>
      <w:r w:rsidRPr="004A29EC">
        <w:t xml:space="preserve"> OF THE CONSOLIDATED AGENDA</w:t>
      </w:r>
      <w:r>
        <w:br/>
      </w:r>
      <w:r w:rsidR="009400CA" w:rsidRPr="009400CA">
        <w:t>Adoption of the Report</w:t>
      </w:r>
    </w:p>
    <w:p w:rsidR="00806581" w:rsidRDefault="00806581" w:rsidP="00806581">
      <w:pPr>
        <w:pStyle w:val="ONUME"/>
        <w:tabs>
          <w:tab w:val="clear" w:pos="567"/>
          <w:tab w:val="left" w:pos="540"/>
        </w:tabs>
      </w:pPr>
      <w:r w:rsidRPr="001D7CD1">
        <w:t>Discussions were based on document</w:t>
      </w:r>
      <w:r w:rsidR="00F365F0">
        <w:t xml:space="preserve"> </w:t>
      </w:r>
      <w:r w:rsidR="009D3A7C">
        <w:t>A/59/13.</w:t>
      </w:r>
    </w:p>
    <w:p w:rsidR="003A54C8" w:rsidRDefault="003A54C8" w:rsidP="003A54C8">
      <w:pPr>
        <w:pStyle w:val="ONUME"/>
        <w:tabs>
          <w:tab w:val="clear" w:pos="567"/>
        </w:tabs>
        <w:ind w:left="540"/>
      </w:pPr>
      <w:r>
        <w:t>The Assemblies of WIPO, each as far as it is concerned,</w:t>
      </w:r>
    </w:p>
    <w:p w:rsidR="003A54C8" w:rsidRDefault="003A54C8" w:rsidP="00EF73DB">
      <w:pPr>
        <w:pStyle w:val="ONUME"/>
        <w:numPr>
          <w:ilvl w:val="2"/>
          <w:numId w:val="5"/>
        </w:numPr>
      </w:pPr>
      <w:r>
        <w:t xml:space="preserve">adopted the present Summary Report (document </w:t>
      </w:r>
      <w:r w:rsidRPr="009D3A7C">
        <w:t>A/59/</w:t>
      </w:r>
      <w:r w:rsidR="009D3A7C">
        <w:t>13</w:t>
      </w:r>
      <w:r w:rsidR="00D36E01">
        <w:t xml:space="preserve"> and addenda</w:t>
      </w:r>
      <w:r>
        <w:t>);  and</w:t>
      </w:r>
    </w:p>
    <w:p w:rsidR="00806581" w:rsidRPr="00EF73DB" w:rsidRDefault="003A54C8" w:rsidP="00EF73DB">
      <w:pPr>
        <w:pStyle w:val="ONUME"/>
        <w:numPr>
          <w:ilvl w:val="2"/>
          <w:numId w:val="5"/>
        </w:numPr>
      </w:pPr>
      <w:r>
        <w:t>requested the Secretariat to finalize the Extensive Reports, post them on the WIPO website and communicate them to Member States by October 3</w:t>
      </w:r>
      <w:r w:rsidR="00A97041">
        <w:t>1</w:t>
      </w:r>
      <w:r>
        <w:t>, 2019.  Comments should be submitted to the Secretariat by November 29, 2019, after which the final reports will be deemed adopted by December 13, 2019.</w:t>
      </w:r>
    </w:p>
    <w:p w:rsidR="00CA162E" w:rsidRPr="004A29EC" w:rsidRDefault="00CA162E">
      <w:pPr>
        <w:pStyle w:val="Heading3"/>
      </w:pPr>
      <w:r w:rsidRPr="004A29EC">
        <w:t xml:space="preserve">ITEM </w:t>
      </w:r>
      <w:r>
        <w:t>3</w:t>
      </w:r>
      <w:r w:rsidR="00D24E2F">
        <w:t>3</w:t>
      </w:r>
      <w:r w:rsidRPr="004A29EC">
        <w:t xml:space="preserve"> OF THE CONSOLIDATED AGENDA</w:t>
      </w:r>
      <w:r>
        <w:br/>
      </w:r>
      <w:r w:rsidR="009400CA" w:rsidRPr="009400CA">
        <w:t xml:space="preserve">CLOSING </w:t>
      </w:r>
      <w:r w:rsidRPr="004A29EC">
        <w:t>OF THE SESSIONS</w:t>
      </w:r>
    </w:p>
    <w:p w:rsidR="004556A4" w:rsidRDefault="00CB4CF5" w:rsidP="00EF73DB">
      <w:pPr>
        <w:pStyle w:val="ONUME"/>
        <w:tabs>
          <w:tab w:val="clear" w:pos="567"/>
          <w:tab w:val="num" w:pos="540"/>
        </w:tabs>
        <w:spacing w:after="720"/>
        <w:ind w:left="540"/>
      </w:pPr>
      <w:r w:rsidRPr="00CB4CF5">
        <w:t>The Fifty-</w:t>
      </w:r>
      <w:r>
        <w:t>Nin</w:t>
      </w:r>
      <w:r w:rsidRPr="00CB4CF5">
        <w:t>th Series of Meetings of the Assemblies of WIPO was closed by the Chair of the WIPO General Assembly</w:t>
      </w:r>
      <w:r>
        <w:t>.</w:t>
      </w:r>
    </w:p>
    <w:p w:rsidR="00F365F0" w:rsidRDefault="00F365F0" w:rsidP="00EF73DB">
      <w:pPr>
        <w:pStyle w:val="ONUME"/>
        <w:numPr>
          <w:ilvl w:val="0"/>
          <w:numId w:val="0"/>
        </w:numPr>
        <w:ind w:left="5533"/>
      </w:pPr>
      <w:r w:rsidRPr="00F365F0">
        <w:t>[</w:t>
      </w:r>
      <w:r w:rsidR="005107DA" w:rsidRPr="005107DA">
        <w:t>2020/21 Allocation of Income and Expenditure by Unions</w:t>
      </w:r>
      <w:r w:rsidR="005107DA">
        <w:t xml:space="preserve"> (Annex III of Program and Budget 2020/21) follows</w:t>
      </w:r>
      <w:r w:rsidRPr="00F365F0">
        <w:t>]</w:t>
      </w:r>
    </w:p>
    <w:sectPr w:rsidR="00F365F0" w:rsidSect="004A29EC">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9EC" w:rsidRDefault="004A29EC">
      <w:r>
        <w:separator/>
      </w:r>
    </w:p>
  </w:endnote>
  <w:endnote w:type="continuationSeparator" w:id="0">
    <w:p w:rsidR="004A29EC" w:rsidRDefault="004A29EC" w:rsidP="003B38C1">
      <w:r>
        <w:separator/>
      </w:r>
    </w:p>
    <w:p w:rsidR="004A29EC" w:rsidRPr="003B38C1" w:rsidRDefault="004A29EC" w:rsidP="003B38C1">
      <w:pPr>
        <w:spacing w:after="60"/>
        <w:rPr>
          <w:sz w:val="17"/>
        </w:rPr>
      </w:pPr>
      <w:r>
        <w:rPr>
          <w:sz w:val="17"/>
        </w:rPr>
        <w:t>[Endnote continued from previous page]</w:t>
      </w:r>
    </w:p>
  </w:endnote>
  <w:endnote w:type="continuationNotice" w:id="1">
    <w:p w:rsidR="004A29EC" w:rsidRPr="003B38C1" w:rsidRDefault="004A29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9EC" w:rsidRDefault="004A29EC">
      <w:r>
        <w:separator/>
      </w:r>
    </w:p>
  </w:footnote>
  <w:footnote w:type="continuationSeparator" w:id="0">
    <w:p w:rsidR="004A29EC" w:rsidRDefault="004A29EC" w:rsidP="008B60B2">
      <w:r>
        <w:separator/>
      </w:r>
    </w:p>
    <w:p w:rsidR="004A29EC" w:rsidRPr="00ED77FB" w:rsidRDefault="004A29EC" w:rsidP="008B60B2">
      <w:pPr>
        <w:spacing w:after="60"/>
        <w:rPr>
          <w:sz w:val="17"/>
          <w:szCs w:val="17"/>
        </w:rPr>
      </w:pPr>
      <w:r w:rsidRPr="00ED77FB">
        <w:rPr>
          <w:sz w:val="17"/>
          <w:szCs w:val="17"/>
        </w:rPr>
        <w:t>[Footnote continued from previous page]</w:t>
      </w:r>
    </w:p>
  </w:footnote>
  <w:footnote w:type="continuationNotice" w:id="1">
    <w:p w:rsidR="004A29EC" w:rsidRPr="00ED77FB" w:rsidRDefault="004A29EC" w:rsidP="008B60B2">
      <w:pPr>
        <w:spacing w:before="60"/>
        <w:jc w:val="right"/>
        <w:rPr>
          <w:sz w:val="17"/>
          <w:szCs w:val="17"/>
        </w:rPr>
      </w:pPr>
      <w:r w:rsidRPr="00ED77FB">
        <w:rPr>
          <w:sz w:val="17"/>
          <w:szCs w:val="17"/>
        </w:rPr>
        <w:t>[Footnote continued on next page]</w:t>
      </w:r>
    </w:p>
  </w:footnote>
  <w:footnote w:id="2">
    <w:p w:rsidR="00BC1A94" w:rsidRPr="004C17EE" w:rsidRDefault="00BC1A94" w:rsidP="00BC1A94">
      <w:pPr>
        <w:pStyle w:val="FootnoteText"/>
        <w:rPr>
          <w:szCs w:val="18"/>
        </w:rPr>
      </w:pPr>
      <w:r w:rsidRPr="00C25686">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rsidR="00BC1A94" w:rsidRPr="004C17EE" w:rsidRDefault="00BC1A94" w:rsidP="00BC1A94">
      <w:pPr>
        <w:rPr>
          <w:sz w:val="18"/>
          <w:szCs w:val="18"/>
        </w:rPr>
      </w:pPr>
      <w:r w:rsidRPr="00031081">
        <w:rPr>
          <w:sz w:val="18"/>
          <w:szCs w:val="18"/>
          <w:vertAlign w:val="superscript"/>
        </w:rPr>
        <w:footnoteRef/>
      </w:r>
      <w:r w:rsidRPr="00031081">
        <w:rPr>
          <w:sz w:val="18"/>
          <w:szCs w:val="18"/>
          <w:vertAlign w:val="superscript"/>
        </w:rPr>
        <w:t xml:space="preserve"> </w:t>
      </w:r>
      <w:r w:rsidRPr="004C17EE">
        <w:rPr>
          <w:sz w:val="18"/>
          <w:szCs w:val="18"/>
        </w:rPr>
        <w:t>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4A29EC" w:rsidP="00477D6B">
    <w:pPr>
      <w:jc w:val="right"/>
    </w:pPr>
    <w:bookmarkStart w:id="6" w:name="Code2"/>
    <w:bookmarkEnd w:id="6"/>
    <w:r>
      <w:t>A</w:t>
    </w:r>
    <w:r w:rsidR="00EC0109">
      <w:t>/5</w:t>
    </w:r>
    <w:r w:rsidR="005A0B12">
      <w:t>9</w:t>
    </w:r>
    <w:r>
      <w:t>/</w:t>
    </w:r>
    <w:r w:rsidR="009D3A7C">
      <w:t>13</w:t>
    </w:r>
  </w:p>
  <w:p w:rsidR="00EC4E49" w:rsidRDefault="00EC4E49" w:rsidP="00477D6B">
    <w:pPr>
      <w:jc w:val="right"/>
    </w:pPr>
    <w:r>
      <w:t xml:space="preserve">page </w:t>
    </w:r>
    <w:r>
      <w:fldChar w:fldCharType="begin"/>
    </w:r>
    <w:r>
      <w:instrText xml:space="preserve"> PAGE  \* MERGEFORMAT </w:instrText>
    </w:r>
    <w:r>
      <w:fldChar w:fldCharType="separate"/>
    </w:r>
    <w:r w:rsidR="003A4951">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EC"/>
    <w:rsid w:val="000018D4"/>
    <w:rsid w:val="000032CF"/>
    <w:rsid w:val="000065BF"/>
    <w:rsid w:val="00007A88"/>
    <w:rsid w:val="00010404"/>
    <w:rsid w:val="00016474"/>
    <w:rsid w:val="0002469B"/>
    <w:rsid w:val="00031081"/>
    <w:rsid w:val="00043CAA"/>
    <w:rsid w:val="0004733B"/>
    <w:rsid w:val="0006580D"/>
    <w:rsid w:val="0007464C"/>
    <w:rsid w:val="00075432"/>
    <w:rsid w:val="000765C4"/>
    <w:rsid w:val="000829B6"/>
    <w:rsid w:val="000829E1"/>
    <w:rsid w:val="00082A8B"/>
    <w:rsid w:val="00085A81"/>
    <w:rsid w:val="0008636B"/>
    <w:rsid w:val="00092FA7"/>
    <w:rsid w:val="00094F8A"/>
    <w:rsid w:val="000968ED"/>
    <w:rsid w:val="000A0D92"/>
    <w:rsid w:val="000A15C5"/>
    <w:rsid w:val="000A1C8C"/>
    <w:rsid w:val="000A52A3"/>
    <w:rsid w:val="000C117A"/>
    <w:rsid w:val="000D7041"/>
    <w:rsid w:val="000E35AD"/>
    <w:rsid w:val="000E68F6"/>
    <w:rsid w:val="000E6FDE"/>
    <w:rsid w:val="000F5E56"/>
    <w:rsid w:val="00100257"/>
    <w:rsid w:val="0010331B"/>
    <w:rsid w:val="001134D8"/>
    <w:rsid w:val="00114CB9"/>
    <w:rsid w:val="00121198"/>
    <w:rsid w:val="001362EE"/>
    <w:rsid w:val="00153C38"/>
    <w:rsid w:val="001564FF"/>
    <w:rsid w:val="00156693"/>
    <w:rsid w:val="00161290"/>
    <w:rsid w:val="001647D5"/>
    <w:rsid w:val="00165DF2"/>
    <w:rsid w:val="00166495"/>
    <w:rsid w:val="00174667"/>
    <w:rsid w:val="0018106E"/>
    <w:rsid w:val="001832A6"/>
    <w:rsid w:val="001844AC"/>
    <w:rsid w:val="00185200"/>
    <w:rsid w:val="001912D7"/>
    <w:rsid w:val="001A1519"/>
    <w:rsid w:val="001B4BA0"/>
    <w:rsid w:val="001D4D90"/>
    <w:rsid w:val="001D7CD1"/>
    <w:rsid w:val="001E0D27"/>
    <w:rsid w:val="001E4E00"/>
    <w:rsid w:val="001E5826"/>
    <w:rsid w:val="001E5869"/>
    <w:rsid w:val="001F6D3D"/>
    <w:rsid w:val="0020139B"/>
    <w:rsid w:val="0020143F"/>
    <w:rsid w:val="00211B3C"/>
    <w:rsid w:val="0021217E"/>
    <w:rsid w:val="00212886"/>
    <w:rsid w:val="0021633E"/>
    <w:rsid w:val="00226554"/>
    <w:rsid w:val="00242A67"/>
    <w:rsid w:val="0024549D"/>
    <w:rsid w:val="002564E3"/>
    <w:rsid w:val="00260E32"/>
    <w:rsid w:val="00261F9D"/>
    <w:rsid w:val="002634C4"/>
    <w:rsid w:val="00270B3A"/>
    <w:rsid w:val="00272510"/>
    <w:rsid w:val="00282E9E"/>
    <w:rsid w:val="002928D3"/>
    <w:rsid w:val="002A510D"/>
    <w:rsid w:val="002A596D"/>
    <w:rsid w:val="002C725B"/>
    <w:rsid w:val="002F1FE6"/>
    <w:rsid w:val="002F4E68"/>
    <w:rsid w:val="0030244A"/>
    <w:rsid w:val="003028A2"/>
    <w:rsid w:val="003038BE"/>
    <w:rsid w:val="003115C8"/>
    <w:rsid w:val="00312F7F"/>
    <w:rsid w:val="003178BA"/>
    <w:rsid w:val="00333D47"/>
    <w:rsid w:val="0034292A"/>
    <w:rsid w:val="00347271"/>
    <w:rsid w:val="00350AE2"/>
    <w:rsid w:val="00353BA4"/>
    <w:rsid w:val="0035401F"/>
    <w:rsid w:val="0036032B"/>
    <w:rsid w:val="00361450"/>
    <w:rsid w:val="0036247E"/>
    <w:rsid w:val="003673CF"/>
    <w:rsid w:val="003724AD"/>
    <w:rsid w:val="00375798"/>
    <w:rsid w:val="0037688B"/>
    <w:rsid w:val="003845C1"/>
    <w:rsid w:val="00393573"/>
    <w:rsid w:val="003A4951"/>
    <w:rsid w:val="003A54C8"/>
    <w:rsid w:val="003A6F89"/>
    <w:rsid w:val="003B38C1"/>
    <w:rsid w:val="003D2030"/>
    <w:rsid w:val="003D57B0"/>
    <w:rsid w:val="003E4B8E"/>
    <w:rsid w:val="003E53E0"/>
    <w:rsid w:val="003E5E97"/>
    <w:rsid w:val="003F66DD"/>
    <w:rsid w:val="004057ED"/>
    <w:rsid w:val="0041478F"/>
    <w:rsid w:val="00415488"/>
    <w:rsid w:val="00423E3E"/>
    <w:rsid w:val="00427AF4"/>
    <w:rsid w:val="004320D2"/>
    <w:rsid w:val="00434FE2"/>
    <w:rsid w:val="004478A1"/>
    <w:rsid w:val="004556A4"/>
    <w:rsid w:val="00463C21"/>
    <w:rsid w:val="004640DF"/>
    <w:rsid w:val="004647DA"/>
    <w:rsid w:val="00474062"/>
    <w:rsid w:val="00477D6B"/>
    <w:rsid w:val="00483B94"/>
    <w:rsid w:val="00487031"/>
    <w:rsid w:val="00490599"/>
    <w:rsid w:val="00492E23"/>
    <w:rsid w:val="004A29EC"/>
    <w:rsid w:val="004B4CB7"/>
    <w:rsid w:val="004D0DA9"/>
    <w:rsid w:val="004D66B4"/>
    <w:rsid w:val="005019FF"/>
    <w:rsid w:val="00502EC7"/>
    <w:rsid w:val="005107DA"/>
    <w:rsid w:val="005172A4"/>
    <w:rsid w:val="0053057A"/>
    <w:rsid w:val="0053135A"/>
    <w:rsid w:val="00535C72"/>
    <w:rsid w:val="00536F0E"/>
    <w:rsid w:val="00554BDC"/>
    <w:rsid w:val="00557848"/>
    <w:rsid w:val="005579F8"/>
    <w:rsid w:val="00560A29"/>
    <w:rsid w:val="005734A3"/>
    <w:rsid w:val="005802C6"/>
    <w:rsid w:val="00594F36"/>
    <w:rsid w:val="005A0B12"/>
    <w:rsid w:val="005C6649"/>
    <w:rsid w:val="005D3BB3"/>
    <w:rsid w:val="00603425"/>
    <w:rsid w:val="00605827"/>
    <w:rsid w:val="00607602"/>
    <w:rsid w:val="00611643"/>
    <w:rsid w:val="00615A96"/>
    <w:rsid w:val="00615D0D"/>
    <w:rsid w:val="00616EC9"/>
    <w:rsid w:val="006218C5"/>
    <w:rsid w:val="006220E7"/>
    <w:rsid w:val="006256CA"/>
    <w:rsid w:val="00630603"/>
    <w:rsid w:val="006440AE"/>
    <w:rsid w:val="00646050"/>
    <w:rsid w:val="00647D24"/>
    <w:rsid w:val="00657766"/>
    <w:rsid w:val="00662E60"/>
    <w:rsid w:val="0066756A"/>
    <w:rsid w:val="006713CA"/>
    <w:rsid w:val="006729D6"/>
    <w:rsid w:val="006747D5"/>
    <w:rsid w:val="00676C5C"/>
    <w:rsid w:val="00686DCF"/>
    <w:rsid w:val="0069466E"/>
    <w:rsid w:val="006A22EA"/>
    <w:rsid w:val="006C4A07"/>
    <w:rsid w:val="006E033B"/>
    <w:rsid w:val="006E4F5F"/>
    <w:rsid w:val="006E5911"/>
    <w:rsid w:val="006F3D43"/>
    <w:rsid w:val="00701422"/>
    <w:rsid w:val="00704B02"/>
    <w:rsid w:val="00726E77"/>
    <w:rsid w:val="00730ED3"/>
    <w:rsid w:val="00741926"/>
    <w:rsid w:val="007474EB"/>
    <w:rsid w:val="007504F0"/>
    <w:rsid w:val="007570BF"/>
    <w:rsid w:val="00780127"/>
    <w:rsid w:val="007801DA"/>
    <w:rsid w:val="00794FD7"/>
    <w:rsid w:val="007A5298"/>
    <w:rsid w:val="007D1613"/>
    <w:rsid w:val="007D6EE8"/>
    <w:rsid w:val="007E2745"/>
    <w:rsid w:val="007E4C0E"/>
    <w:rsid w:val="007E5088"/>
    <w:rsid w:val="00802ECD"/>
    <w:rsid w:val="008051BE"/>
    <w:rsid w:val="00806581"/>
    <w:rsid w:val="0081051B"/>
    <w:rsid w:val="00822BD5"/>
    <w:rsid w:val="008233D4"/>
    <w:rsid w:val="00823EED"/>
    <w:rsid w:val="008367B6"/>
    <w:rsid w:val="00836DD8"/>
    <w:rsid w:val="008557A6"/>
    <w:rsid w:val="00857709"/>
    <w:rsid w:val="00857EB4"/>
    <w:rsid w:val="00860537"/>
    <w:rsid w:val="00863930"/>
    <w:rsid w:val="00863E4C"/>
    <w:rsid w:val="00877718"/>
    <w:rsid w:val="0088221C"/>
    <w:rsid w:val="00882627"/>
    <w:rsid w:val="008857F8"/>
    <w:rsid w:val="00896B99"/>
    <w:rsid w:val="00897097"/>
    <w:rsid w:val="008A134B"/>
    <w:rsid w:val="008B12C2"/>
    <w:rsid w:val="008B2CC1"/>
    <w:rsid w:val="008B48F3"/>
    <w:rsid w:val="008B60B2"/>
    <w:rsid w:val="008C2F38"/>
    <w:rsid w:val="008C639C"/>
    <w:rsid w:val="0090731E"/>
    <w:rsid w:val="00915F68"/>
    <w:rsid w:val="00916EE2"/>
    <w:rsid w:val="00922DE7"/>
    <w:rsid w:val="00930D68"/>
    <w:rsid w:val="009330CA"/>
    <w:rsid w:val="00935552"/>
    <w:rsid w:val="009400CA"/>
    <w:rsid w:val="00944785"/>
    <w:rsid w:val="0094614A"/>
    <w:rsid w:val="00954BC6"/>
    <w:rsid w:val="00957285"/>
    <w:rsid w:val="00966A22"/>
    <w:rsid w:val="0096722F"/>
    <w:rsid w:val="00970C2D"/>
    <w:rsid w:val="00976C92"/>
    <w:rsid w:val="00980843"/>
    <w:rsid w:val="009A00CA"/>
    <w:rsid w:val="009B6777"/>
    <w:rsid w:val="009B78D0"/>
    <w:rsid w:val="009C127D"/>
    <w:rsid w:val="009D3A7C"/>
    <w:rsid w:val="009E2791"/>
    <w:rsid w:val="009E3F6F"/>
    <w:rsid w:val="009F499F"/>
    <w:rsid w:val="009F6AC2"/>
    <w:rsid w:val="009F6C68"/>
    <w:rsid w:val="009F7DB0"/>
    <w:rsid w:val="00A0210A"/>
    <w:rsid w:val="00A024F8"/>
    <w:rsid w:val="00A17926"/>
    <w:rsid w:val="00A335CD"/>
    <w:rsid w:val="00A37342"/>
    <w:rsid w:val="00A42DAF"/>
    <w:rsid w:val="00A439B5"/>
    <w:rsid w:val="00A45BD8"/>
    <w:rsid w:val="00A5607A"/>
    <w:rsid w:val="00A6025C"/>
    <w:rsid w:val="00A84AFB"/>
    <w:rsid w:val="00A869B7"/>
    <w:rsid w:val="00A87989"/>
    <w:rsid w:val="00A97041"/>
    <w:rsid w:val="00AA2DD4"/>
    <w:rsid w:val="00AA5D96"/>
    <w:rsid w:val="00AB6A7F"/>
    <w:rsid w:val="00AC205C"/>
    <w:rsid w:val="00AD04B7"/>
    <w:rsid w:val="00AD57E2"/>
    <w:rsid w:val="00AD78ED"/>
    <w:rsid w:val="00AE0A1B"/>
    <w:rsid w:val="00AE1923"/>
    <w:rsid w:val="00AF068A"/>
    <w:rsid w:val="00AF0A6B"/>
    <w:rsid w:val="00AF3A43"/>
    <w:rsid w:val="00AF48BE"/>
    <w:rsid w:val="00AF5C50"/>
    <w:rsid w:val="00B05A69"/>
    <w:rsid w:val="00B15BF3"/>
    <w:rsid w:val="00B20F6F"/>
    <w:rsid w:val="00B22647"/>
    <w:rsid w:val="00B241C1"/>
    <w:rsid w:val="00B24C83"/>
    <w:rsid w:val="00B337ED"/>
    <w:rsid w:val="00B33BDF"/>
    <w:rsid w:val="00B413A4"/>
    <w:rsid w:val="00B41FA0"/>
    <w:rsid w:val="00B4277C"/>
    <w:rsid w:val="00B65C11"/>
    <w:rsid w:val="00B667F8"/>
    <w:rsid w:val="00B714CC"/>
    <w:rsid w:val="00B747DD"/>
    <w:rsid w:val="00B77330"/>
    <w:rsid w:val="00B9104D"/>
    <w:rsid w:val="00B9734B"/>
    <w:rsid w:val="00BA1FC4"/>
    <w:rsid w:val="00BA2F3E"/>
    <w:rsid w:val="00BA30E2"/>
    <w:rsid w:val="00BA6C44"/>
    <w:rsid w:val="00BB154C"/>
    <w:rsid w:val="00BB760C"/>
    <w:rsid w:val="00BC1A94"/>
    <w:rsid w:val="00BC3710"/>
    <w:rsid w:val="00BC6C9C"/>
    <w:rsid w:val="00BD0602"/>
    <w:rsid w:val="00BD112C"/>
    <w:rsid w:val="00BE3A4A"/>
    <w:rsid w:val="00BE46D3"/>
    <w:rsid w:val="00BF032B"/>
    <w:rsid w:val="00BF6494"/>
    <w:rsid w:val="00C11BA2"/>
    <w:rsid w:val="00C11BFE"/>
    <w:rsid w:val="00C24E99"/>
    <w:rsid w:val="00C25686"/>
    <w:rsid w:val="00C33A0A"/>
    <w:rsid w:val="00C35B3C"/>
    <w:rsid w:val="00C37682"/>
    <w:rsid w:val="00C5068F"/>
    <w:rsid w:val="00C609D2"/>
    <w:rsid w:val="00C60D02"/>
    <w:rsid w:val="00C619AD"/>
    <w:rsid w:val="00C6670A"/>
    <w:rsid w:val="00C72DF8"/>
    <w:rsid w:val="00C77832"/>
    <w:rsid w:val="00C8248A"/>
    <w:rsid w:val="00C82607"/>
    <w:rsid w:val="00C8557B"/>
    <w:rsid w:val="00C86D74"/>
    <w:rsid w:val="00C94971"/>
    <w:rsid w:val="00C95617"/>
    <w:rsid w:val="00CA162E"/>
    <w:rsid w:val="00CB1D0D"/>
    <w:rsid w:val="00CB4CF5"/>
    <w:rsid w:val="00CD04F1"/>
    <w:rsid w:val="00CD21E7"/>
    <w:rsid w:val="00CD63E0"/>
    <w:rsid w:val="00CD7F59"/>
    <w:rsid w:val="00CF007A"/>
    <w:rsid w:val="00CF0DE0"/>
    <w:rsid w:val="00D24E2F"/>
    <w:rsid w:val="00D26084"/>
    <w:rsid w:val="00D36270"/>
    <w:rsid w:val="00D36E01"/>
    <w:rsid w:val="00D44A0B"/>
    <w:rsid w:val="00D45252"/>
    <w:rsid w:val="00D54809"/>
    <w:rsid w:val="00D60590"/>
    <w:rsid w:val="00D66918"/>
    <w:rsid w:val="00D66E37"/>
    <w:rsid w:val="00D66E55"/>
    <w:rsid w:val="00D71B4D"/>
    <w:rsid w:val="00D73F7A"/>
    <w:rsid w:val="00D77087"/>
    <w:rsid w:val="00D80DD1"/>
    <w:rsid w:val="00D80E8B"/>
    <w:rsid w:val="00D82BBB"/>
    <w:rsid w:val="00D8467D"/>
    <w:rsid w:val="00D93D55"/>
    <w:rsid w:val="00DB46D2"/>
    <w:rsid w:val="00DC0E7C"/>
    <w:rsid w:val="00DC6D69"/>
    <w:rsid w:val="00DD0A80"/>
    <w:rsid w:val="00DD1140"/>
    <w:rsid w:val="00DD20B2"/>
    <w:rsid w:val="00DE1A92"/>
    <w:rsid w:val="00DE3EAE"/>
    <w:rsid w:val="00DE41CC"/>
    <w:rsid w:val="00DE4F40"/>
    <w:rsid w:val="00DE7422"/>
    <w:rsid w:val="00DF023A"/>
    <w:rsid w:val="00DF383E"/>
    <w:rsid w:val="00E01431"/>
    <w:rsid w:val="00E0625A"/>
    <w:rsid w:val="00E10A54"/>
    <w:rsid w:val="00E131E3"/>
    <w:rsid w:val="00E15015"/>
    <w:rsid w:val="00E16B25"/>
    <w:rsid w:val="00E22D45"/>
    <w:rsid w:val="00E31100"/>
    <w:rsid w:val="00E335FE"/>
    <w:rsid w:val="00E35058"/>
    <w:rsid w:val="00E5566B"/>
    <w:rsid w:val="00E55EF0"/>
    <w:rsid w:val="00E56211"/>
    <w:rsid w:val="00E57BED"/>
    <w:rsid w:val="00E7078B"/>
    <w:rsid w:val="00E76F90"/>
    <w:rsid w:val="00E82C83"/>
    <w:rsid w:val="00E85557"/>
    <w:rsid w:val="00E8635A"/>
    <w:rsid w:val="00E87965"/>
    <w:rsid w:val="00E94DA0"/>
    <w:rsid w:val="00EA1543"/>
    <w:rsid w:val="00EA7D6E"/>
    <w:rsid w:val="00EB0DEB"/>
    <w:rsid w:val="00EB2210"/>
    <w:rsid w:val="00EB5867"/>
    <w:rsid w:val="00EC0109"/>
    <w:rsid w:val="00EC4E49"/>
    <w:rsid w:val="00ED5C3B"/>
    <w:rsid w:val="00ED77FB"/>
    <w:rsid w:val="00EE45FA"/>
    <w:rsid w:val="00EF07B8"/>
    <w:rsid w:val="00EF1F3F"/>
    <w:rsid w:val="00EF73DB"/>
    <w:rsid w:val="00F01582"/>
    <w:rsid w:val="00F03ECE"/>
    <w:rsid w:val="00F1229C"/>
    <w:rsid w:val="00F144F1"/>
    <w:rsid w:val="00F146AF"/>
    <w:rsid w:val="00F257C8"/>
    <w:rsid w:val="00F25937"/>
    <w:rsid w:val="00F26858"/>
    <w:rsid w:val="00F3226C"/>
    <w:rsid w:val="00F35C20"/>
    <w:rsid w:val="00F365F0"/>
    <w:rsid w:val="00F464D5"/>
    <w:rsid w:val="00F51A13"/>
    <w:rsid w:val="00F52E24"/>
    <w:rsid w:val="00F66152"/>
    <w:rsid w:val="00F70D22"/>
    <w:rsid w:val="00F93A92"/>
    <w:rsid w:val="00FA5AFC"/>
    <w:rsid w:val="00FC718A"/>
    <w:rsid w:val="00FD53CC"/>
    <w:rsid w:val="00FD7E49"/>
    <w:rsid w:val="00FF43C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3409E7A"/>
  <w15:docId w15:val="{0605ECA7-BD4C-425E-8EFF-7E44523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95"/>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link w:val="Heading3Char"/>
    <w:autoRedefine/>
    <w:qFormat/>
    <w:rsid w:val="00242A67"/>
    <w:pPr>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4A29EC"/>
    <w:pPr>
      <w:numPr>
        <w:ilvl w:val="2"/>
        <w:numId w:val="7"/>
      </w:numPr>
      <w:spacing w:after="120" w:line="260" w:lineRule="atLeast"/>
      <w:contextualSpacing/>
    </w:pPr>
    <w:rPr>
      <w:rFonts w:eastAsia="Times New Roman" w:cs="Times New Roman"/>
      <w:sz w:val="20"/>
      <w:lang w:eastAsia="en-US"/>
    </w:rPr>
  </w:style>
  <w:style w:type="table" w:styleId="TableGrid">
    <w:name w:val="Table Grid"/>
    <w:basedOn w:val="TableNormal"/>
    <w:rsid w:val="004A29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42A67"/>
    <w:rPr>
      <w:rFonts w:ascii="Arial" w:eastAsia="SimSun" w:hAnsi="Arial" w:cs="Arial"/>
      <w:bCs/>
      <w:caps/>
      <w:sz w:val="22"/>
      <w:szCs w:val="26"/>
      <w:lang w:val="en-US" w:eastAsia="zh-CN"/>
    </w:rPr>
  </w:style>
  <w:style w:type="character" w:styleId="Hyperlink">
    <w:name w:val="Hyperlink"/>
    <w:basedOn w:val="DefaultParagraphFont"/>
    <w:unhideWhenUsed/>
    <w:rsid w:val="005172A4"/>
    <w:rPr>
      <w:color w:val="0000FF" w:themeColor="hyperlink"/>
      <w:u w:val="single"/>
    </w:rPr>
  </w:style>
  <w:style w:type="character" w:styleId="FollowedHyperlink">
    <w:name w:val="FollowedHyperlink"/>
    <w:basedOn w:val="DefaultParagraphFont"/>
    <w:semiHidden/>
    <w:unhideWhenUsed/>
    <w:rsid w:val="008C2F38"/>
    <w:rPr>
      <w:color w:val="800080" w:themeColor="followedHyperlink"/>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BC1A94"/>
    <w:rPr>
      <w:vertAlign w:val="superscript"/>
    </w:rPr>
  </w:style>
  <w:style w:type="table" w:customStyle="1" w:styleId="TableGrid0">
    <w:name w:val="TableGrid"/>
    <w:rsid w:val="00BC1A94"/>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ebcasting/en/assemblies/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19/a_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publications/en/details.jsp?id=4461" TargetMode="External"/><Relationship Id="rId4" Type="http://schemas.openxmlformats.org/officeDocument/2006/relationships/settings" Target="settings.xml"/><Relationship Id="rId9" Type="http://schemas.openxmlformats.org/officeDocument/2006/relationships/hyperlink" Target="https://www.wipo.int/about-wipo/en/dgo/speeches/a_59_dg_speech.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CEF0-5D0D-49C2-AB14-858FB579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17</TotalTime>
  <Pages>15</Pages>
  <Words>4343</Words>
  <Characters>24349</Characters>
  <Application>Microsoft Office Word</Application>
  <DocSecurity>0</DocSecurity>
  <Lines>533</Lines>
  <Paragraphs>249</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Fifty-Ninth Series of Meetings</dc:subject>
  <dc:creator>WIPO</dc:creator>
  <cp:keywords>PUBLIC</cp:keywords>
  <cp:lastModifiedBy>HÄFLIGER Patience</cp:lastModifiedBy>
  <cp:revision>18</cp:revision>
  <cp:lastPrinted>2019-10-08T17:23:00Z</cp:lastPrinted>
  <dcterms:created xsi:type="dcterms:W3CDTF">2019-10-08T16:24:00Z</dcterms:created>
  <dcterms:modified xsi:type="dcterms:W3CDTF">2019-10-09T06:56:00Z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4ac0e926-f347-4ca6-b939-42aaa6571834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