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814B" w14:textId="77777777" w:rsidR="006E4F5F" w:rsidRPr="00123893" w:rsidRDefault="006E4F5F" w:rsidP="006E4F5F">
      <w:pPr>
        <w:widowControl w:val="0"/>
        <w:jc w:val="right"/>
        <w:rPr>
          <w:b/>
          <w:sz w:val="2"/>
          <w:szCs w:val="40"/>
        </w:rPr>
      </w:pPr>
      <w:r w:rsidRPr="00605827">
        <w:rPr>
          <w:b/>
          <w:sz w:val="40"/>
          <w:szCs w:val="40"/>
        </w:rPr>
        <w:t>E</w:t>
      </w:r>
    </w:p>
    <w:p w14:paraId="04C4D704"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6C92D026" wp14:editId="574836D7">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0E7973D9" w14:textId="498245C1" w:rsidR="006E4F5F" w:rsidRPr="006E4F5F" w:rsidRDefault="006E4F5F" w:rsidP="00AA2DD4">
      <w:pPr>
        <w:pBdr>
          <w:top w:val="single" w:sz="4" w:space="10" w:color="auto"/>
        </w:pBdr>
        <w:spacing w:before="120"/>
        <w:jc w:val="right"/>
        <w:rPr>
          <w:rFonts w:ascii="Arial Black" w:hAnsi="Arial Black"/>
          <w:b/>
          <w:caps/>
          <w:sz w:val="15"/>
        </w:rPr>
      </w:pPr>
      <w:r w:rsidRPr="006E4F5F">
        <w:rPr>
          <w:rFonts w:ascii="Arial Black" w:hAnsi="Arial Black"/>
          <w:b/>
          <w:caps/>
          <w:sz w:val="15"/>
        </w:rPr>
        <w:t>A/</w:t>
      </w:r>
      <w:r w:rsidR="00583019">
        <w:rPr>
          <w:rFonts w:ascii="Arial Black" w:hAnsi="Arial Black"/>
          <w:b/>
          <w:caps/>
          <w:sz w:val="15"/>
        </w:rPr>
        <w:t>6</w:t>
      </w:r>
      <w:r w:rsidR="005A3F3B">
        <w:rPr>
          <w:rFonts w:ascii="Arial Black" w:hAnsi="Arial Black"/>
          <w:b/>
          <w:caps/>
          <w:sz w:val="15"/>
        </w:rPr>
        <w:t>5</w:t>
      </w:r>
      <w:r w:rsidRPr="006E4F5F">
        <w:rPr>
          <w:rFonts w:ascii="Arial Black" w:hAnsi="Arial Black"/>
          <w:b/>
          <w:caps/>
          <w:sz w:val="15"/>
        </w:rPr>
        <w:t>/</w:t>
      </w:r>
      <w:bookmarkStart w:id="0" w:name="Code"/>
      <w:bookmarkEnd w:id="0"/>
      <w:r w:rsidR="002E0AB2">
        <w:rPr>
          <w:rFonts w:ascii="Arial Black" w:hAnsi="Arial Black"/>
          <w:b/>
          <w:caps/>
          <w:sz w:val="15"/>
        </w:rPr>
        <w:t>10</w:t>
      </w:r>
    </w:p>
    <w:p w14:paraId="645DF291" w14:textId="7B620C09"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1" w:name="Original"/>
      <w:bookmarkEnd w:id="1"/>
      <w:r w:rsidR="003E7B1F">
        <w:rPr>
          <w:rFonts w:ascii="Arial Black" w:hAnsi="Arial Black"/>
          <w:b/>
          <w:caps/>
          <w:sz w:val="15"/>
        </w:rPr>
        <w:t xml:space="preserve"> </w:t>
      </w:r>
      <w:r w:rsidR="006D4650">
        <w:rPr>
          <w:rFonts w:ascii="Arial Black" w:hAnsi="Arial Black"/>
          <w:b/>
          <w:caps/>
          <w:sz w:val="15"/>
        </w:rPr>
        <w:t>English</w:t>
      </w:r>
    </w:p>
    <w:p w14:paraId="032FA15C" w14:textId="046A0443"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2" w:name="Date"/>
      <w:bookmarkEnd w:id="2"/>
      <w:r w:rsidR="003E7B1F">
        <w:rPr>
          <w:rFonts w:ascii="Arial Black" w:hAnsi="Arial Black"/>
          <w:b/>
          <w:caps/>
          <w:sz w:val="15"/>
        </w:rPr>
        <w:t xml:space="preserve"> </w:t>
      </w:r>
      <w:r w:rsidR="00570A11">
        <w:rPr>
          <w:rFonts w:ascii="Arial Black" w:hAnsi="Arial Black"/>
          <w:b/>
          <w:caps/>
          <w:sz w:val="15"/>
        </w:rPr>
        <w:t xml:space="preserve">july </w:t>
      </w:r>
      <w:r w:rsidR="00416177">
        <w:rPr>
          <w:rFonts w:ascii="Arial Black" w:hAnsi="Arial Black"/>
          <w:b/>
          <w:caps/>
          <w:sz w:val="15"/>
        </w:rPr>
        <w:t>17</w:t>
      </w:r>
      <w:r w:rsidR="00570A11">
        <w:rPr>
          <w:rFonts w:ascii="Arial Black" w:hAnsi="Arial Black"/>
          <w:b/>
          <w:caps/>
          <w:sz w:val="15"/>
        </w:rPr>
        <w:t>, 202</w:t>
      </w:r>
      <w:r w:rsidR="00C376DA">
        <w:rPr>
          <w:rFonts w:ascii="Arial Black" w:hAnsi="Arial Black"/>
          <w:b/>
          <w:caps/>
          <w:sz w:val="15"/>
        </w:rPr>
        <w:t>4</w:t>
      </w:r>
    </w:p>
    <w:p w14:paraId="554E037D" w14:textId="77777777" w:rsidR="008B2CC1" w:rsidRPr="003D57B0" w:rsidRDefault="00DF023A" w:rsidP="000C117A">
      <w:pPr>
        <w:pStyle w:val="Heading1"/>
      </w:pPr>
      <w:r w:rsidRPr="000C117A">
        <w:t>Assemblies</w:t>
      </w:r>
      <w:r w:rsidRPr="003D57B0">
        <w:t xml:space="preserve"> of the Member States of WIPO</w:t>
      </w:r>
    </w:p>
    <w:p w14:paraId="2CE8ADAD" w14:textId="5182DF85" w:rsidR="008B2CC1" w:rsidRPr="009C127D" w:rsidRDefault="00583019" w:rsidP="003D2030">
      <w:pPr>
        <w:spacing w:after="720"/>
        <w:rPr>
          <w:b/>
          <w:sz w:val="24"/>
        </w:rPr>
      </w:pPr>
      <w:r>
        <w:rPr>
          <w:b/>
          <w:sz w:val="24"/>
        </w:rPr>
        <w:t>Sixty-</w:t>
      </w:r>
      <w:r w:rsidR="00C376DA">
        <w:rPr>
          <w:b/>
          <w:sz w:val="24"/>
        </w:rPr>
        <w:t>Fifth</w:t>
      </w:r>
      <w:r w:rsidR="00DF023A" w:rsidRPr="009C127D">
        <w:rPr>
          <w:b/>
          <w:sz w:val="24"/>
        </w:rPr>
        <w:t xml:space="preserve"> Series of Meetings</w:t>
      </w:r>
      <w:r w:rsidR="003D57B0" w:rsidRPr="009C127D">
        <w:rPr>
          <w:b/>
          <w:sz w:val="24"/>
        </w:rPr>
        <w:br/>
      </w:r>
      <w:r w:rsidR="00DF023A" w:rsidRPr="009C127D">
        <w:rPr>
          <w:b/>
          <w:sz w:val="24"/>
        </w:rPr>
        <w:t xml:space="preserve">Geneva, </w:t>
      </w:r>
      <w:r w:rsidR="00B318CD" w:rsidRPr="00B318CD">
        <w:rPr>
          <w:b/>
          <w:sz w:val="24"/>
        </w:rPr>
        <w:t xml:space="preserve">July </w:t>
      </w:r>
      <w:r w:rsidR="00C376DA">
        <w:rPr>
          <w:b/>
          <w:sz w:val="24"/>
        </w:rPr>
        <w:t>9</w:t>
      </w:r>
      <w:r w:rsidR="004B4B69">
        <w:rPr>
          <w:b/>
          <w:sz w:val="24"/>
        </w:rPr>
        <w:t xml:space="preserve"> </w:t>
      </w:r>
      <w:r w:rsidR="00B318CD" w:rsidRPr="00B318CD">
        <w:rPr>
          <w:b/>
          <w:sz w:val="24"/>
        </w:rPr>
        <w:t xml:space="preserve">to </w:t>
      </w:r>
      <w:r w:rsidR="00C376DA">
        <w:rPr>
          <w:b/>
          <w:sz w:val="24"/>
        </w:rPr>
        <w:t>17</w:t>
      </w:r>
      <w:r w:rsidR="00B318CD" w:rsidRPr="00B318CD">
        <w:rPr>
          <w:b/>
          <w:sz w:val="24"/>
        </w:rPr>
        <w:t>, 202</w:t>
      </w:r>
      <w:r w:rsidR="00C376DA">
        <w:rPr>
          <w:b/>
          <w:sz w:val="24"/>
        </w:rPr>
        <w:t>4</w:t>
      </w:r>
    </w:p>
    <w:p w14:paraId="755B9977" w14:textId="77777777" w:rsidR="008B2CC1" w:rsidRPr="009C127D" w:rsidRDefault="006D4650" w:rsidP="003D2030">
      <w:pPr>
        <w:spacing w:after="360"/>
        <w:rPr>
          <w:caps/>
          <w:sz w:val="24"/>
        </w:rPr>
      </w:pPr>
      <w:bookmarkStart w:id="3" w:name="TitleOfDoc"/>
      <w:bookmarkEnd w:id="3"/>
      <w:r>
        <w:rPr>
          <w:caps/>
          <w:sz w:val="24"/>
        </w:rPr>
        <w:t>summary report</w:t>
      </w:r>
    </w:p>
    <w:p w14:paraId="561B5F58" w14:textId="77777777" w:rsidR="008B2CC1" w:rsidRPr="009C127D" w:rsidRDefault="006D4650" w:rsidP="009C127D">
      <w:pPr>
        <w:spacing w:after="960"/>
        <w:rPr>
          <w:i/>
        </w:rPr>
      </w:pPr>
      <w:bookmarkStart w:id="4" w:name="Prepared"/>
      <w:bookmarkEnd w:id="4"/>
      <w:r>
        <w:rPr>
          <w:i/>
        </w:rPr>
        <w:t xml:space="preserve">prepared by the </w:t>
      </w:r>
      <w:proofErr w:type="gramStart"/>
      <w:r>
        <w:rPr>
          <w:i/>
        </w:rPr>
        <w:t>Secretariat</w:t>
      </w:r>
      <w:proofErr w:type="gramEnd"/>
    </w:p>
    <w:p w14:paraId="73258935" w14:textId="77777777" w:rsidR="006D4650" w:rsidRDefault="006D4650" w:rsidP="002024B1">
      <w:pPr>
        <w:pStyle w:val="Heading2"/>
      </w:pPr>
      <w:r>
        <w:t>INTRODUCTION</w:t>
      </w:r>
    </w:p>
    <w:p w14:paraId="020DB915" w14:textId="77777777" w:rsidR="006D4650" w:rsidRDefault="006D4650" w:rsidP="005C5FC9">
      <w:pPr>
        <w:pStyle w:val="ONUME"/>
        <w:tabs>
          <w:tab w:val="clear" w:pos="1197"/>
          <w:tab w:val="clear" w:pos="1467"/>
          <w:tab w:val="left" w:pos="540"/>
        </w:tabs>
        <w:ind w:left="0"/>
      </w:pPr>
      <w:r>
        <w:t>This Summary Report records the decisions of the following 2</w:t>
      </w:r>
      <w:r w:rsidR="00C33C2C">
        <w:t>2</w:t>
      </w:r>
      <w:r>
        <w:t xml:space="preserve"> Assemblies and other bodies of the Member States of WIPO (the “Assemblies”):</w:t>
      </w:r>
    </w:p>
    <w:p w14:paraId="638213CC" w14:textId="43EB37D1" w:rsidR="006D4650" w:rsidRDefault="006D4650" w:rsidP="006D4650">
      <w:pPr>
        <w:pStyle w:val="BodyText"/>
        <w:spacing w:after="0"/>
        <w:ind w:left="567"/>
      </w:pPr>
      <w:r>
        <w:t>(1)</w:t>
      </w:r>
      <w:r>
        <w:tab/>
        <w:t xml:space="preserve">WIPO General Assembly, </w:t>
      </w:r>
      <w:r w:rsidR="007C45EB">
        <w:rPr>
          <w:szCs w:val="22"/>
        </w:rPr>
        <w:t>fifty-</w:t>
      </w:r>
      <w:r w:rsidR="00B964F9" w:rsidRPr="00B964F9">
        <w:rPr>
          <w:szCs w:val="22"/>
        </w:rPr>
        <w:t>seventh</w:t>
      </w:r>
      <w:r w:rsidR="007C45EB" w:rsidDel="007C45EB">
        <w:rPr>
          <w:szCs w:val="22"/>
        </w:rPr>
        <w:t xml:space="preserve"> </w:t>
      </w:r>
      <w:r>
        <w:t>(</w:t>
      </w:r>
      <w:r w:rsidR="00B318CD" w:rsidRPr="00B318CD">
        <w:t>3</w:t>
      </w:r>
      <w:r w:rsidR="005A3F3B" w:rsidRPr="007147BE">
        <w:rPr>
          <w:szCs w:val="22"/>
        </w:rPr>
        <w:t>1</w:t>
      </w:r>
      <w:r w:rsidR="005A3F3B">
        <w:rPr>
          <w:szCs w:val="22"/>
          <w:vertAlign w:val="superscript"/>
        </w:rPr>
        <w:t>st</w:t>
      </w:r>
      <w:r>
        <w:t xml:space="preserve"> </w:t>
      </w:r>
      <w:r w:rsidR="006A23DF">
        <w:t>e</w:t>
      </w:r>
      <w:r>
        <w:t>xtraordinary) session</w:t>
      </w:r>
    </w:p>
    <w:p w14:paraId="103E69A8" w14:textId="7869FAA4" w:rsidR="006D4650" w:rsidRDefault="006D4650" w:rsidP="006D4650">
      <w:pPr>
        <w:pStyle w:val="BodyText"/>
        <w:spacing w:after="0"/>
        <w:ind w:left="567"/>
      </w:pPr>
      <w:r>
        <w:t>(2)</w:t>
      </w:r>
      <w:r>
        <w:tab/>
        <w:t xml:space="preserve">WIPO Conference, </w:t>
      </w:r>
      <w:r w:rsidR="007C45EB">
        <w:rPr>
          <w:szCs w:val="22"/>
        </w:rPr>
        <w:t>forty-</w:t>
      </w:r>
      <w:r w:rsidR="005A3F3B">
        <w:rPr>
          <w:szCs w:val="22"/>
        </w:rPr>
        <w:t>fifth</w:t>
      </w:r>
      <w:r>
        <w:t xml:space="preserve"> (</w:t>
      </w:r>
      <w:r w:rsidR="005A3F3B">
        <w:rPr>
          <w:szCs w:val="22"/>
        </w:rPr>
        <w:t>19</w:t>
      </w:r>
      <w:r w:rsidR="005A3F3B" w:rsidRPr="003B340C">
        <w:rPr>
          <w:szCs w:val="22"/>
          <w:vertAlign w:val="superscript"/>
        </w:rPr>
        <w:t>th</w:t>
      </w:r>
      <w:r>
        <w:t xml:space="preserve"> </w:t>
      </w:r>
      <w:r w:rsidR="006A23DF">
        <w:t>e</w:t>
      </w:r>
      <w:r>
        <w:t>xtraordinary) session</w:t>
      </w:r>
    </w:p>
    <w:p w14:paraId="456815C4" w14:textId="079B4D1F" w:rsidR="006D4650" w:rsidRDefault="006D4650" w:rsidP="006872ED">
      <w:pPr>
        <w:pStyle w:val="BodyText"/>
        <w:spacing w:after="0"/>
        <w:ind w:left="1170" w:hanging="603"/>
      </w:pPr>
      <w:r>
        <w:t>(3)</w:t>
      </w:r>
      <w:r>
        <w:tab/>
        <w:t xml:space="preserve">WIPO Coordination Committee, </w:t>
      </w:r>
      <w:r w:rsidR="00552A21" w:rsidRPr="00552A21">
        <w:rPr>
          <w:szCs w:val="22"/>
        </w:rPr>
        <w:t>eighty</w:t>
      </w:r>
      <w:r w:rsidR="005A3F3B">
        <w:rPr>
          <w:szCs w:val="22"/>
        </w:rPr>
        <w:t xml:space="preserve">-third </w:t>
      </w:r>
      <w:r>
        <w:t>(</w:t>
      </w:r>
      <w:r w:rsidR="00552A21" w:rsidRPr="00552A21">
        <w:rPr>
          <w:szCs w:val="22"/>
        </w:rPr>
        <w:t>5</w:t>
      </w:r>
      <w:r w:rsidR="005A3F3B">
        <w:rPr>
          <w:szCs w:val="22"/>
        </w:rPr>
        <w:t>5</w:t>
      </w:r>
      <w:r w:rsidR="005A3F3B">
        <w:rPr>
          <w:szCs w:val="22"/>
          <w:vertAlign w:val="superscript"/>
        </w:rPr>
        <w:t>th</w:t>
      </w:r>
      <w:r>
        <w:t xml:space="preserve"> ordinary) session</w:t>
      </w:r>
    </w:p>
    <w:p w14:paraId="4517E1D6" w14:textId="2521AABA" w:rsidR="006D4650" w:rsidRDefault="006D4650" w:rsidP="006D4650">
      <w:pPr>
        <w:pStyle w:val="BodyText"/>
        <w:spacing w:after="0"/>
        <w:ind w:left="567"/>
      </w:pPr>
      <w:r>
        <w:t>(4)</w:t>
      </w:r>
      <w:r>
        <w:tab/>
        <w:t xml:space="preserve">Paris Union Assembly, </w:t>
      </w:r>
      <w:r w:rsidR="005A3F3B">
        <w:rPr>
          <w:szCs w:val="22"/>
        </w:rPr>
        <w:t>sixtieth</w:t>
      </w:r>
      <w:r>
        <w:t xml:space="preserve"> (</w:t>
      </w:r>
      <w:r w:rsidR="005A3F3B">
        <w:rPr>
          <w:szCs w:val="22"/>
        </w:rPr>
        <w:t>34</w:t>
      </w:r>
      <w:r w:rsidR="005A3F3B" w:rsidRPr="00643F6C">
        <w:rPr>
          <w:szCs w:val="22"/>
          <w:vertAlign w:val="superscript"/>
        </w:rPr>
        <w:t>th</w:t>
      </w:r>
      <w:r>
        <w:t xml:space="preserve"> </w:t>
      </w:r>
      <w:r w:rsidR="006A23DF">
        <w:t>e</w:t>
      </w:r>
      <w:r>
        <w:t>xtraordinary) session</w:t>
      </w:r>
    </w:p>
    <w:p w14:paraId="403F9C38" w14:textId="7FAC0906" w:rsidR="006D4650" w:rsidRDefault="006D4650" w:rsidP="006D4650">
      <w:pPr>
        <w:pStyle w:val="BodyText"/>
        <w:spacing w:after="0"/>
        <w:ind w:left="567"/>
      </w:pPr>
      <w:r>
        <w:t>(5)</w:t>
      </w:r>
      <w:r>
        <w:tab/>
        <w:t xml:space="preserve">Paris Union Executive Committee, </w:t>
      </w:r>
      <w:r w:rsidR="005A3F3B">
        <w:rPr>
          <w:szCs w:val="22"/>
        </w:rPr>
        <w:t xml:space="preserve">sixty-fourth </w:t>
      </w:r>
      <w:r>
        <w:t>(</w:t>
      </w:r>
      <w:r w:rsidR="005A3F3B">
        <w:rPr>
          <w:szCs w:val="22"/>
        </w:rPr>
        <w:t>60</w:t>
      </w:r>
      <w:r w:rsidR="005A3F3B" w:rsidRPr="003B340C">
        <w:rPr>
          <w:szCs w:val="22"/>
          <w:vertAlign w:val="superscript"/>
        </w:rPr>
        <w:t>th</w:t>
      </w:r>
      <w:r>
        <w:t xml:space="preserve"> ordinary) session</w:t>
      </w:r>
    </w:p>
    <w:p w14:paraId="6358E323" w14:textId="26D3B330" w:rsidR="006D4650" w:rsidRDefault="006D4650" w:rsidP="006D4650">
      <w:pPr>
        <w:pStyle w:val="BodyText"/>
        <w:spacing w:after="0"/>
        <w:ind w:left="567"/>
      </w:pPr>
      <w:r>
        <w:t>(6)</w:t>
      </w:r>
      <w:r>
        <w:tab/>
        <w:t>Berne Union Assembly,</w:t>
      </w:r>
      <w:r w:rsidR="007C45EB" w:rsidRPr="007C45EB">
        <w:rPr>
          <w:szCs w:val="22"/>
        </w:rPr>
        <w:t xml:space="preserve"> </w:t>
      </w:r>
      <w:r w:rsidR="005A3F3B">
        <w:rPr>
          <w:szCs w:val="22"/>
        </w:rPr>
        <w:t xml:space="preserve">fifty-fourth </w:t>
      </w:r>
      <w:r>
        <w:t>(</w:t>
      </w:r>
      <w:r w:rsidR="005A3F3B">
        <w:rPr>
          <w:szCs w:val="22"/>
        </w:rPr>
        <w:t>28</w:t>
      </w:r>
      <w:r w:rsidR="005A3F3B" w:rsidRPr="003B340C">
        <w:rPr>
          <w:szCs w:val="22"/>
          <w:vertAlign w:val="superscript"/>
        </w:rPr>
        <w:t>th</w:t>
      </w:r>
      <w:r>
        <w:t xml:space="preserve"> </w:t>
      </w:r>
      <w:r w:rsidR="006A23DF">
        <w:t>e</w:t>
      </w:r>
      <w:r>
        <w:t>xtraordinary) session</w:t>
      </w:r>
    </w:p>
    <w:p w14:paraId="640EAAE7" w14:textId="455CDBCE" w:rsidR="006D4650" w:rsidRDefault="006D4650" w:rsidP="006D4650">
      <w:pPr>
        <w:pStyle w:val="BodyText"/>
        <w:spacing w:after="0"/>
        <w:ind w:left="567"/>
      </w:pPr>
      <w:r>
        <w:t>(7)</w:t>
      </w:r>
      <w:r>
        <w:tab/>
        <w:t xml:space="preserve">Berne Union Executive Committee, </w:t>
      </w:r>
      <w:r w:rsidR="005A3F3B">
        <w:rPr>
          <w:szCs w:val="22"/>
        </w:rPr>
        <w:t>seventieth</w:t>
      </w:r>
      <w:r w:rsidR="005A3F3B" w:rsidRPr="00E777E0">
        <w:rPr>
          <w:szCs w:val="22"/>
        </w:rPr>
        <w:t xml:space="preserve"> </w:t>
      </w:r>
      <w:r>
        <w:t>(</w:t>
      </w:r>
      <w:r w:rsidR="00C376DA" w:rsidRPr="00C376DA">
        <w:t>55</w:t>
      </w:r>
      <w:r w:rsidR="00C376DA" w:rsidRPr="00C376DA">
        <w:rPr>
          <w:vertAlign w:val="superscript"/>
        </w:rPr>
        <w:t>th</w:t>
      </w:r>
      <w:r>
        <w:t xml:space="preserve"> ordinary) session</w:t>
      </w:r>
    </w:p>
    <w:p w14:paraId="21BF3D0E" w14:textId="59ABDE5B" w:rsidR="006D4650" w:rsidRDefault="006D4650" w:rsidP="006D4650">
      <w:pPr>
        <w:pStyle w:val="BodyText"/>
        <w:spacing w:after="0"/>
        <w:ind w:left="567"/>
      </w:pPr>
      <w:r>
        <w:t>(8)</w:t>
      </w:r>
      <w:r>
        <w:tab/>
        <w:t xml:space="preserve">Madrid Union Assembly, </w:t>
      </w:r>
      <w:r w:rsidR="005A3F3B">
        <w:rPr>
          <w:szCs w:val="22"/>
        </w:rPr>
        <w:t>fifty-eighth</w:t>
      </w:r>
      <w:r w:rsidR="005A3F3B" w:rsidRPr="00E777E0">
        <w:rPr>
          <w:szCs w:val="22"/>
        </w:rPr>
        <w:t xml:space="preserve"> </w:t>
      </w:r>
      <w:r>
        <w:t>(</w:t>
      </w:r>
      <w:r w:rsidR="00C376DA" w:rsidRPr="00C376DA">
        <w:t>33</w:t>
      </w:r>
      <w:r w:rsidR="00C376DA" w:rsidRPr="00C376DA">
        <w:rPr>
          <w:vertAlign w:val="superscript"/>
        </w:rPr>
        <w:t>rd</w:t>
      </w:r>
      <w:r w:rsidR="00C33C2C">
        <w:rPr>
          <w:szCs w:val="22"/>
        </w:rPr>
        <w:t xml:space="preserve"> </w:t>
      </w:r>
      <w:r w:rsidR="006A23DF">
        <w:t>e</w:t>
      </w:r>
      <w:r>
        <w:t>xtraordinary) session</w:t>
      </w:r>
    </w:p>
    <w:p w14:paraId="40961375" w14:textId="1D789492" w:rsidR="006D4650" w:rsidRDefault="006D4650" w:rsidP="006D4650">
      <w:pPr>
        <w:pStyle w:val="BodyText"/>
        <w:spacing w:after="0"/>
        <w:ind w:left="567"/>
      </w:pPr>
      <w:r>
        <w:t>(9)</w:t>
      </w:r>
      <w:r>
        <w:tab/>
        <w:t xml:space="preserve">Hague Union Assembly, </w:t>
      </w:r>
      <w:r w:rsidR="005A3F3B">
        <w:rPr>
          <w:szCs w:val="22"/>
        </w:rPr>
        <w:t>forty-fourth</w:t>
      </w:r>
      <w:r w:rsidR="005A3F3B" w:rsidRPr="00E777E0">
        <w:rPr>
          <w:szCs w:val="22"/>
        </w:rPr>
        <w:t xml:space="preserve"> </w:t>
      </w:r>
      <w:r>
        <w:t>(</w:t>
      </w:r>
      <w:r w:rsidR="000241F6">
        <w:rPr>
          <w:szCs w:val="22"/>
        </w:rPr>
        <w:t>20</w:t>
      </w:r>
      <w:r w:rsidR="000241F6">
        <w:rPr>
          <w:szCs w:val="22"/>
          <w:vertAlign w:val="superscript"/>
        </w:rPr>
        <w:t>th</w:t>
      </w:r>
      <w:r w:rsidR="000241F6" w:rsidDel="005A3F3B">
        <w:t xml:space="preserve"> </w:t>
      </w:r>
      <w:r w:rsidR="006A23DF">
        <w:t>e</w:t>
      </w:r>
      <w:r>
        <w:t>xtraordinary) session</w:t>
      </w:r>
    </w:p>
    <w:p w14:paraId="58755362" w14:textId="0A487166" w:rsidR="006D4650" w:rsidRDefault="006D4650" w:rsidP="006D4650">
      <w:pPr>
        <w:pStyle w:val="BodyText"/>
        <w:spacing w:after="0"/>
        <w:ind w:left="567"/>
      </w:pPr>
      <w:r>
        <w:t>(10)</w:t>
      </w:r>
      <w:r>
        <w:tab/>
        <w:t xml:space="preserve">Nice Union Assembly, </w:t>
      </w:r>
      <w:r w:rsidR="005A3F3B">
        <w:rPr>
          <w:szCs w:val="22"/>
        </w:rPr>
        <w:t>forty-fourth</w:t>
      </w:r>
      <w:r w:rsidR="005A3F3B" w:rsidRPr="00E777E0">
        <w:rPr>
          <w:szCs w:val="22"/>
        </w:rPr>
        <w:t xml:space="preserve"> </w:t>
      </w:r>
      <w:r>
        <w:t>(</w:t>
      </w:r>
      <w:r w:rsidR="000241F6">
        <w:rPr>
          <w:szCs w:val="22"/>
        </w:rPr>
        <w:t>18</w:t>
      </w:r>
      <w:r w:rsidR="000241F6" w:rsidRPr="003B340C">
        <w:rPr>
          <w:szCs w:val="22"/>
          <w:vertAlign w:val="superscript"/>
        </w:rPr>
        <w:t>th</w:t>
      </w:r>
      <w:r>
        <w:t xml:space="preserve"> </w:t>
      </w:r>
      <w:r w:rsidR="006A23DF">
        <w:t>extraordinary</w:t>
      </w:r>
      <w:r>
        <w:t>) session</w:t>
      </w:r>
    </w:p>
    <w:p w14:paraId="280CB550" w14:textId="4B82C351" w:rsidR="006D4650" w:rsidRDefault="006D4650" w:rsidP="006D4650">
      <w:pPr>
        <w:pStyle w:val="BodyText"/>
        <w:spacing w:after="0"/>
        <w:ind w:left="567"/>
      </w:pPr>
      <w:r>
        <w:t>(11)</w:t>
      </w:r>
      <w:r>
        <w:tab/>
        <w:t xml:space="preserve">Lisbon Union Assembly, </w:t>
      </w:r>
      <w:r w:rsidR="005A3F3B">
        <w:rPr>
          <w:szCs w:val="22"/>
        </w:rPr>
        <w:t>forty</w:t>
      </w:r>
      <w:r w:rsidR="005A3F3B">
        <w:rPr>
          <w:szCs w:val="22"/>
        </w:rPr>
        <w:noBreakHyphen/>
        <w:t>first</w:t>
      </w:r>
      <w:r w:rsidR="005A3F3B" w:rsidDel="004635F9">
        <w:rPr>
          <w:szCs w:val="22"/>
        </w:rPr>
        <w:t xml:space="preserve"> </w:t>
      </w:r>
      <w:r>
        <w:t>(</w:t>
      </w:r>
      <w:r w:rsidR="000241F6">
        <w:rPr>
          <w:szCs w:val="22"/>
        </w:rPr>
        <w:t>16</w:t>
      </w:r>
      <w:r w:rsidR="000241F6" w:rsidRPr="00EC080E">
        <w:rPr>
          <w:szCs w:val="22"/>
          <w:vertAlign w:val="superscript"/>
        </w:rPr>
        <w:t>th</w:t>
      </w:r>
      <w:r w:rsidR="000241F6">
        <w:rPr>
          <w:szCs w:val="22"/>
        </w:rPr>
        <w:t xml:space="preserve"> </w:t>
      </w:r>
      <w:r w:rsidR="006A23DF">
        <w:t>extraordinary</w:t>
      </w:r>
      <w:r>
        <w:t>) session</w:t>
      </w:r>
    </w:p>
    <w:p w14:paraId="0A948852" w14:textId="337A09A4" w:rsidR="006D4650" w:rsidRDefault="006D4650" w:rsidP="006D4650">
      <w:pPr>
        <w:pStyle w:val="BodyText"/>
        <w:spacing w:after="0"/>
        <w:ind w:left="567"/>
      </w:pPr>
      <w:r>
        <w:t>(12)</w:t>
      </w:r>
      <w:r>
        <w:tab/>
        <w:t xml:space="preserve">Locarno Union Assembly, </w:t>
      </w:r>
      <w:bookmarkStart w:id="5" w:name="_Hlk167786494"/>
      <w:r w:rsidR="005A3F3B">
        <w:rPr>
          <w:szCs w:val="22"/>
        </w:rPr>
        <w:t>forty-fourth</w:t>
      </w:r>
      <w:r w:rsidR="005A3F3B" w:rsidRPr="00E777E0">
        <w:rPr>
          <w:szCs w:val="22"/>
        </w:rPr>
        <w:t xml:space="preserve"> </w:t>
      </w:r>
      <w:bookmarkEnd w:id="5"/>
      <w:r>
        <w:t>(</w:t>
      </w:r>
      <w:r w:rsidR="000241F6">
        <w:rPr>
          <w:szCs w:val="22"/>
        </w:rPr>
        <w:t>19</w:t>
      </w:r>
      <w:r w:rsidR="000241F6" w:rsidRPr="003B340C">
        <w:rPr>
          <w:szCs w:val="22"/>
          <w:vertAlign w:val="superscript"/>
        </w:rPr>
        <w:t>th</w:t>
      </w:r>
      <w:r w:rsidR="000241F6">
        <w:rPr>
          <w:szCs w:val="22"/>
        </w:rPr>
        <w:t xml:space="preserve"> </w:t>
      </w:r>
      <w:r w:rsidR="006A23DF">
        <w:t>extraordinary</w:t>
      </w:r>
      <w:r>
        <w:t>) session</w:t>
      </w:r>
    </w:p>
    <w:p w14:paraId="7F3E657C" w14:textId="2F96077B" w:rsidR="006D4650" w:rsidRDefault="006D4650" w:rsidP="006D4650">
      <w:pPr>
        <w:pStyle w:val="BodyText"/>
        <w:spacing w:after="0"/>
        <w:ind w:left="1134" w:hanging="567"/>
      </w:pPr>
      <w:r>
        <w:t>(13)</w:t>
      </w:r>
      <w:r>
        <w:tab/>
        <w:t xml:space="preserve">IPC [International Patent Classification] Union Assembly, </w:t>
      </w:r>
      <w:r w:rsidR="005A3F3B">
        <w:rPr>
          <w:szCs w:val="22"/>
        </w:rPr>
        <w:t xml:space="preserve">forty-fifth </w:t>
      </w:r>
      <w:r>
        <w:t>(</w:t>
      </w:r>
      <w:r w:rsidR="000241F6" w:rsidRPr="007147BE">
        <w:rPr>
          <w:szCs w:val="22"/>
        </w:rPr>
        <w:t>21</w:t>
      </w:r>
      <w:proofErr w:type="gramStart"/>
      <w:r w:rsidR="000241F6">
        <w:rPr>
          <w:szCs w:val="22"/>
          <w:vertAlign w:val="superscript"/>
        </w:rPr>
        <w:t>st </w:t>
      </w:r>
      <w:r>
        <w:t> </w:t>
      </w:r>
      <w:r w:rsidR="006A23DF">
        <w:t>extraordinary</w:t>
      </w:r>
      <w:proofErr w:type="gramEnd"/>
      <w:r>
        <w:t>) session</w:t>
      </w:r>
    </w:p>
    <w:p w14:paraId="17C852FD" w14:textId="6B0F6D6A" w:rsidR="006D4650" w:rsidRDefault="006D4650" w:rsidP="006D4650">
      <w:pPr>
        <w:pStyle w:val="BodyText"/>
        <w:spacing w:after="0"/>
        <w:ind w:left="1134" w:hanging="567"/>
      </w:pPr>
      <w:r>
        <w:t>(14)</w:t>
      </w:r>
      <w:r>
        <w:tab/>
        <w:t xml:space="preserve">PCT [Patent Cooperation Treaty] Union Assembly, </w:t>
      </w:r>
      <w:r w:rsidR="005A3F3B">
        <w:rPr>
          <w:szCs w:val="22"/>
        </w:rPr>
        <w:t>fifty</w:t>
      </w:r>
      <w:r w:rsidR="005A3F3B">
        <w:rPr>
          <w:szCs w:val="22"/>
        </w:rPr>
        <w:noBreakHyphen/>
        <w:t xml:space="preserve">sixth </w:t>
      </w:r>
      <w:r>
        <w:t>(</w:t>
      </w:r>
      <w:r w:rsidR="00D26DCE" w:rsidRPr="007147BE">
        <w:rPr>
          <w:szCs w:val="22"/>
        </w:rPr>
        <w:t>32</w:t>
      </w:r>
      <w:r w:rsidR="00D26DCE">
        <w:rPr>
          <w:szCs w:val="22"/>
          <w:vertAlign w:val="superscript"/>
        </w:rPr>
        <w:t>nd </w:t>
      </w:r>
      <w:r w:rsidR="006A23DF">
        <w:t>extraordinary</w:t>
      </w:r>
      <w:r>
        <w:t>) session</w:t>
      </w:r>
    </w:p>
    <w:p w14:paraId="7B248102" w14:textId="3B0848FD" w:rsidR="006D4650" w:rsidRDefault="006D4650" w:rsidP="006D4650">
      <w:pPr>
        <w:pStyle w:val="BodyText"/>
        <w:spacing w:after="0"/>
        <w:ind w:left="567"/>
      </w:pPr>
      <w:r>
        <w:t>(15)</w:t>
      </w:r>
      <w:r>
        <w:tab/>
        <w:t xml:space="preserve">Budapest Union Assembly, </w:t>
      </w:r>
      <w:r w:rsidR="000B1A68">
        <w:rPr>
          <w:szCs w:val="22"/>
        </w:rPr>
        <w:t>forty</w:t>
      </w:r>
      <w:r w:rsidR="000B1A68">
        <w:rPr>
          <w:szCs w:val="22"/>
        </w:rPr>
        <w:noBreakHyphen/>
        <w:t>first</w:t>
      </w:r>
      <w:r w:rsidR="000B1A68" w:rsidRPr="00E777E0">
        <w:rPr>
          <w:szCs w:val="22"/>
        </w:rPr>
        <w:t xml:space="preserve"> </w:t>
      </w:r>
      <w:r>
        <w:t>(</w:t>
      </w:r>
      <w:r w:rsidR="00D26DCE" w:rsidRPr="007147BE">
        <w:rPr>
          <w:szCs w:val="22"/>
        </w:rPr>
        <w:t>19</w:t>
      </w:r>
      <w:r w:rsidR="00D26DCE">
        <w:rPr>
          <w:szCs w:val="22"/>
          <w:vertAlign w:val="superscript"/>
        </w:rPr>
        <w:t>th</w:t>
      </w:r>
      <w:r w:rsidR="00D26DCE" w:rsidDel="000B1A68">
        <w:t xml:space="preserve"> </w:t>
      </w:r>
      <w:r w:rsidR="006A23DF">
        <w:t>extraordinary</w:t>
      </w:r>
      <w:r>
        <w:t>) session</w:t>
      </w:r>
    </w:p>
    <w:p w14:paraId="42762668" w14:textId="1627F11E" w:rsidR="006D4650" w:rsidRDefault="006D4650" w:rsidP="006D4650">
      <w:pPr>
        <w:pStyle w:val="BodyText"/>
        <w:spacing w:after="0"/>
        <w:ind w:left="567"/>
      </w:pPr>
      <w:r>
        <w:t>(16)</w:t>
      </w:r>
      <w:r>
        <w:tab/>
        <w:t xml:space="preserve">Vienna Union Assembly, </w:t>
      </w:r>
      <w:r w:rsidR="000B1A68">
        <w:rPr>
          <w:szCs w:val="22"/>
        </w:rPr>
        <w:t>thirty</w:t>
      </w:r>
      <w:r w:rsidR="000B1A68">
        <w:rPr>
          <w:szCs w:val="22"/>
        </w:rPr>
        <w:noBreakHyphen/>
        <w:t xml:space="preserve">seventh </w:t>
      </w:r>
      <w:r>
        <w:t>(</w:t>
      </w:r>
      <w:r w:rsidR="00D26DCE" w:rsidRPr="007147BE">
        <w:rPr>
          <w:szCs w:val="22"/>
        </w:rPr>
        <w:t>17</w:t>
      </w:r>
      <w:r w:rsidR="00D26DCE">
        <w:rPr>
          <w:szCs w:val="22"/>
          <w:vertAlign w:val="superscript"/>
        </w:rPr>
        <w:t>th</w:t>
      </w:r>
      <w:r w:rsidR="00D26DCE">
        <w:rPr>
          <w:szCs w:val="22"/>
        </w:rPr>
        <w:t xml:space="preserve"> </w:t>
      </w:r>
      <w:r w:rsidR="006A23DF">
        <w:t>extraordinary</w:t>
      </w:r>
      <w:r>
        <w:t>) session</w:t>
      </w:r>
    </w:p>
    <w:p w14:paraId="49AC4736" w14:textId="6DBEE176" w:rsidR="006D4650" w:rsidRDefault="006D4650" w:rsidP="00A20447">
      <w:pPr>
        <w:pStyle w:val="BodyText"/>
        <w:spacing w:after="0"/>
        <w:ind w:left="1170" w:hanging="603"/>
      </w:pPr>
      <w:r>
        <w:lastRenderedPageBreak/>
        <w:t>(17)</w:t>
      </w:r>
      <w:r>
        <w:tab/>
        <w:t xml:space="preserve">WCT [WIPO Copyright Treaty] Assembly, </w:t>
      </w:r>
      <w:r w:rsidR="000B1A68">
        <w:rPr>
          <w:szCs w:val="22"/>
        </w:rPr>
        <w:t xml:space="preserve">twenty-fourth </w:t>
      </w:r>
      <w:r>
        <w:t>(</w:t>
      </w:r>
      <w:r w:rsidR="00D26DCE">
        <w:rPr>
          <w:szCs w:val="22"/>
        </w:rPr>
        <w:t>13</w:t>
      </w:r>
      <w:r w:rsidR="00D26DCE" w:rsidRPr="00B00366">
        <w:rPr>
          <w:szCs w:val="22"/>
          <w:vertAlign w:val="superscript"/>
        </w:rPr>
        <w:t>th</w:t>
      </w:r>
      <w:r w:rsidR="00D26DCE">
        <w:rPr>
          <w:szCs w:val="22"/>
        </w:rPr>
        <w:t> </w:t>
      </w:r>
      <w:r w:rsidR="006A23DF">
        <w:t>extraordinary</w:t>
      </w:r>
      <w:r>
        <w:t>) session</w:t>
      </w:r>
    </w:p>
    <w:p w14:paraId="7134BDE1" w14:textId="3003BF0A" w:rsidR="006D4650" w:rsidRDefault="006D4650" w:rsidP="00A20447">
      <w:pPr>
        <w:pStyle w:val="BodyText"/>
        <w:spacing w:after="0"/>
        <w:ind w:left="1170" w:hanging="603"/>
      </w:pPr>
      <w:r>
        <w:t>(18)</w:t>
      </w:r>
      <w:r>
        <w:tab/>
        <w:t xml:space="preserve">WPPT [WIPO Performances and Phonograms Treaty] Assembly, </w:t>
      </w:r>
      <w:r w:rsidR="008D3550">
        <w:rPr>
          <w:szCs w:val="22"/>
        </w:rPr>
        <w:t xml:space="preserve">twenty-fourth </w:t>
      </w:r>
      <w:r>
        <w:t>(</w:t>
      </w:r>
      <w:r w:rsidR="008D3550">
        <w:rPr>
          <w:szCs w:val="22"/>
        </w:rPr>
        <w:t>13</w:t>
      </w:r>
      <w:r w:rsidR="008D3550" w:rsidRPr="00B00366">
        <w:rPr>
          <w:szCs w:val="22"/>
          <w:vertAlign w:val="superscript"/>
        </w:rPr>
        <w:t>th</w:t>
      </w:r>
      <w:r w:rsidR="008D3550">
        <w:rPr>
          <w:szCs w:val="22"/>
        </w:rPr>
        <w:t> </w:t>
      </w:r>
      <w:r w:rsidR="006A23DF">
        <w:t>extraordinary</w:t>
      </w:r>
      <w:r>
        <w:t>) session</w:t>
      </w:r>
    </w:p>
    <w:p w14:paraId="0F6543B9" w14:textId="0432512A" w:rsidR="006D4650" w:rsidRDefault="006D4650" w:rsidP="00A20447">
      <w:pPr>
        <w:pStyle w:val="BodyText"/>
        <w:spacing w:after="0"/>
        <w:ind w:left="1170" w:hanging="603"/>
      </w:pPr>
      <w:r>
        <w:t>(19)</w:t>
      </w:r>
      <w:r>
        <w:tab/>
        <w:t xml:space="preserve">PLT [Patent Law Treaty] Assembly, </w:t>
      </w:r>
      <w:r w:rsidR="00AF3CB3" w:rsidRPr="00AF3CB3">
        <w:rPr>
          <w:szCs w:val="22"/>
        </w:rPr>
        <w:t>twenty</w:t>
      </w:r>
      <w:r w:rsidR="00AF3CB3" w:rsidRPr="00AF3CB3">
        <w:rPr>
          <w:szCs w:val="22"/>
        </w:rPr>
        <w:noBreakHyphen/>
      </w:r>
      <w:r w:rsidR="00C02405" w:rsidRPr="00AD3E2C">
        <w:rPr>
          <w:szCs w:val="22"/>
        </w:rPr>
        <w:t>third</w:t>
      </w:r>
      <w:r w:rsidR="008E2972" w:rsidRPr="00E777E0">
        <w:rPr>
          <w:szCs w:val="22"/>
        </w:rPr>
        <w:t xml:space="preserve"> </w:t>
      </w:r>
      <w:r>
        <w:t>(</w:t>
      </w:r>
      <w:r w:rsidR="003424E3">
        <w:t>1</w:t>
      </w:r>
      <w:r w:rsidR="00C02405">
        <w:t>3</w:t>
      </w:r>
      <w:r w:rsidRPr="00894FA9">
        <w:rPr>
          <w:vertAlign w:val="superscript"/>
        </w:rPr>
        <w:t>th</w:t>
      </w:r>
      <w:r>
        <w:t xml:space="preserve"> </w:t>
      </w:r>
      <w:r w:rsidR="006A23DF">
        <w:t>extraordinary</w:t>
      </w:r>
      <w:r>
        <w:t>) session</w:t>
      </w:r>
    </w:p>
    <w:p w14:paraId="3AE3C1BC" w14:textId="5BC4A628" w:rsidR="006D4650" w:rsidRDefault="006D4650" w:rsidP="00A20447">
      <w:pPr>
        <w:pStyle w:val="BodyText"/>
        <w:spacing w:after="0"/>
        <w:ind w:left="1170" w:hanging="603"/>
      </w:pPr>
      <w:r>
        <w:t>(20)</w:t>
      </w:r>
      <w:r>
        <w:tab/>
        <w:t xml:space="preserve">Singapore Treaty [Singapore Treaty on the Law of Trademarks] Assembly, </w:t>
      </w:r>
      <w:r w:rsidR="00C02405">
        <w:rPr>
          <w:szCs w:val="22"/>
        </w:rPr>
        <w:t>seventeenth </w:t>
      </w:r>
      <w:r>
        <w:t>(</w:t>
      </w:r>
      <w:r w:rsidR="00C02405">
        <w:t>9</w:t>
      </w:r>
      <w:r w:rsidRPr="00894FA9">
        <w:rPr>
          <w:vertAlign w:val="superscript"/>
        </w:rPr>
        <w:t>th</w:t>
      </w:r>
      <w:r w:rsidR="00894FA9">
        <w:t> </w:t>
      </w:r>
      <w:r w:rsidR="006A23DF">
        <w:t>extraordinary</w:t>
      </w:r>
      <w:r>
        <w:t>) session.</w:t>
      </w:r>
    </w:p>
    <w:p w14:paraId="4E8C259C" w14:textId="134944C9" w:rsidR="006D4650" w:rsidRDefault="006D4650" w:rsidP="00675BA6">
      <w:pPr>
        <w:pStyle w:val="BodyText"/>
        <w:spacing w:after="0"/>
        <w:ind w:left="1170" w:hanging="608"/>
      </w:pPr>
      <w:r>
        <w:t>(21)</w:t>
      </w:r>
      <w:r>
        <w:tab/>
        <w:t xml:space="preserve">Marrakesh Treaty [Marrakesh Treaty to Facilitate Access to Published Works for Persons Who Are Blind, Visually Impaired or Otherwise Print Disabled] Assembly, </w:t>
      </w:r>
      <w:r w:rsidR="00C02405" w:rsidRPr="00EA5960">
        <w:rPr>
          <w:szCs w:val="22"/>
        </w:rPr>
        <w:t xml:space="preserve">ninth </w:t>
      </w:r>
      <w:r>
        <w:t>(</w:t>
      </w:r>
      <w:r w:rsidR="00C02405">
        <w:t>9</w:t>
      </w:r>
      <w:r w:rsidR="000F02CC" w:rsidRPr="006514EF">
        <w:rPr>
          <w:vertAlign w:val="superscript"/>
        </w:rPr>
        <w:t>th</w:t>
      </w:r>
      <w:r w:rsidR="002D4CE3">
        <w:t xml:space="preserve"> </w:t>
      </w:r>
      <w:r>
        <w:t>ordinary) session.</w:t>
      </w:r>
    </w:p>
    <w:p w14:paraId="718BA31E" w14:textId="57C9A43F" w:rsidR="008E2972" w:rsidRDefault="008E2972" w:rsidP="00A20447">
      <w:pPr>
        <w:pStyle w:val="BodyText"/>
        <w:ind w:left="1170" w:hanging="603"/>
      </w:pPr>
      <w:r>
        <w:t>(22)</w:t>
      </w:r>
      <w:r>
        <w:tab/>
      </w:r>
      <w:r>
        <w:rPr>
          <w:szCs w:val="22"/>
        </w:rPr>
        <w:t xml:space="preserve">BTAP [Beijing Treaty on Audiovisual Performances] Assembly, </w:t>
      </w:r>
      <w:r w:rsidR="00C02405" w:rsidRPr="00C02405">
        <w:rPr>
          <w:szCs w:val="22"/>
        </w:rPr>
        <w:t>fifth</w:t>
      </w:r>
      <w:r w:rsidR="00C02405">
        <w:rPr>
          <w:szCs w:val="22"/>
        </w:rPr>
        <w:t xml:space="preserve"> </w:t>
      </w:r>
      <w:r>
        <w:rPr>
          <w:szCs w:val="22"/>
        </w:rPr>
        <w:t>(</w:t>
      </w:r>
      <w:r w:rsidR="00C02405">
        <w:t>5</w:t>
      </w:r>
      <w:r w:rsidR="00C02405" w:rsidRPr="000D5B7D">
        <w:rPr>
          <w:vertAlign w:val="superscript"/>
        </w:rPr>
        <w:t>th</w:t>
      </w:r>
      <w:r w:rsidR="00C02405">
        <w:t xml:space="preserve"> </w:t>
      </w:r>
      <w:r>
        <w:rPr>
          <w:szCs w:val="22"/>
        </w:rPr>
        <w:t>ordinary) session</w:t>
      </w:r>
    </w:p>
    <w:p w14:paraId="14FDA0C0" w14:textId="23BD2292" w:rsidR="006D4650" w:rsidRDefault="006D4650" w:rsidP="005C5FC9">
      <w:pPr>
        <w:pStyle w:val="ONUME"/>
        <w:tabs>
          <w:tab w:val="clear" w:pos="1197"/>
          <w:tab w:val="clear" w:pos="1467"/>
          <w:tab w:val="left" w:pos="540"/>
        </w:tabs>
        <w:ind w:left="0"/>
      </w:pPr>
      <w:r>
        <w:t xml:space="preserve">The list of the members and observers of the Assemblies, as of </w:t>
      </w:r>
      <w:r w:rsidR="002B25FB">
        <w:t>July </w:t>
      </w:r>
      <w:r w:rsidR="00E47F05">
        <w:t>9</w:t>
      </w:r>
      <w:r w:rsidR="002B25FB">
        <w:t>, 202</w:t>
      </w:r>
      <w:r w:rsidR="00E47F05">
        <w:t>4</w:t>
      </w:r>
      <w:r>
        <w:t xml:space="preserve">, is set forth in document </w:t>
      </w:r>
      <w:hyperlink r:id="rId9" w:history="1">
        <w:r w:rsidR="00901C20" w:rsidRPr="00312453">
          <w:rPr>
            <w:rStyle w:val="Hyperlink"/>
          </w:rPr>
          <w:t>A/65/INF/1 Rev.</w:t>
        </w:r>
      </w:hyperlink>
    </w:p>
    <w:p w14:paraId="610C9A20" w14:textId="2C02246F" w:rsidR="006D4650" w:rsidRDefault="006D4650" w:rsidP="005C5FC9">
      <w:pPr>
        <w:pStyle w:val="ONUME"/>
        <w:tabs>
          <w:tab w:val="clear" w:pos="1197"/>
          <w:tab w:val="clear" w:pos="1467"/>
          <w:tab w:val="left" w:pos="540"/>
        </w:tabs>
        <w:ind w:left="0"/>
      </w:pPr>
      <w:r>
        <w:t xml:space="preserve">The meetings dealing with the following items of the Agenda (document </w:t>
      </w:r>
      <w:hyperlink r:id="rId10" w:history="1">
        <w:r w:rsidRPr="008536E6">
          <w:rPr>
            <w:rStyle w:val="Hyperlink"/>
          </w:rPr>
          <w:t>A/</w:t>
        </w:r>
        <w:r w:rsidR="00BF3124" w:rsidRPr="008536E6">
          <w:rPr>
            <w:rStyle w:val="Hyperlink"/>
          </w:rPr>
          <w:t>6</w:t>
        </w:r>
        <w:r w:rsidR="00E47F05" w:rsidRPr="008536E6">
          <w:rPr>
            <w:rStyle w:val="Hyperlink"/>
          </w:rPr>
          <w:t>5</w:t>
        </w:r>
        <w:r w:rsidRPr="008536E6">
          <w:rPr>
            <w:rStyle w:val="Hyperlink"/>
          </w:rPr>
          <w:t>/1</w:t>
        </w:r>
      </w:hyperlink>
      <w:r>
        <w:t>) were presided over by the following Chairs:</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3C4099" w14:paraId="3D834C2B" w14:textId="77777777" w:rsidTr="00CD75C0">
        <w:trPr>
          <w:tblHeader/>
        </w:trPr>
        <w:tc>
          <w:tcPr>
            <w:tcW w:w="3906" w:type="dxa"/>
          </w:tcPr>
          <w:p w14:paraId="3B819631" w14:textId="38DDC927" w:rsidR="003C4099" w:rsidRPr="00DE621F" w:rsidRDefault="003C4099" w:rsidP="009E62BB">
            <w:r w:rsidRPr="00DE621F">
              <w:rPr>
                <w:szCs w:val="22"/>
              </w:rPr>
              <w:t xml:space="preserve">Items 1, 2, </w:t>
            </w:r>
            <w:r w:rsidR="004F4279">
              <w:rPr>
                <w:szCs w:val="22"/>
              </w:rPr>
              <w:t xml:space="preserve">3, </w:t>
            </w:r>
            <w:r w:rsidRPr="00DE621F">
              <w:rPr>
                <w:szCs w:val="22"/>
              </w:rPr>
              <w:t>4, 6,</w:t>
            </w:r>
            <w:r w:rsidR="00A066B9" w:rsidRPr="00DE621F">
              <w:rPr>
                <w:szCs w:val="22"/>
              </w:rPr>
              <w:t xml:space="preserve"> </w:t>
            </w:r>
            <w:r w:rsidR="009E62BB">
              <w:rPr>
                <w:szCs w:val="22"/>
              </w:rPr>
              <w:t xml:space="preserve">8, </w:t>
            </w:r>
            <w:r w:rsidR="006E40E7">
              <w:rPr>
                <w:szCs w:val="22"/>
              </w:rPr>
              <w:t xml:space="preserve">9, </w:t>
            </w:r>
            <w:r w:rsidRPr="00DE621F">
              <w:rPr>
                <w:szCs w:val="22"/>
              </w:rPr>
              <w:t>10, 1</w:t>
            </w:r>
            <w:r w:rsidR="009E62BB">
              <w:rPr>
                <w:szCs w:val="22"/>
              </w:rPr>
              <w:t>4</w:t>
            </w:r>
            <w:r w:rsidRPr="00DE621F">
              <w:rPr>
                <w:szCs w:val="22"/>
              </w:rPr>
              <w:t xml:space="preserve">, </w:t>
            </w:r>
            <w:r w:rsidR="00570240">
              <w:rPr>
                <w:szCs w:val="22"/>
              </w:rPr>
              <w:t>17</w:t>
            </w:r>
            <w:r w:rsidR="007804A2">
              <w:rPr>
                <w:szCs w:val="22"/>
              </w:rPr>
              <w:t xml:space="preserve">, </w:t>
            </w:r>
            <w:r w:rsidR="00570240">
              <w:rPr>
                <w:szCs w:val="22"/>
              </w:rPr>
              <w:t xml:space="preserve">18, </w:t>
            </w:r>
            <w:r w:rsidR="006E40E7">
              <w:rPr>
                <w:szCs w:val="22"/>
              </w:rPr>
              <w:t>2</w:t>
            </w:r>
            <w:r w:rsidR="00570240">
              <w:rPr>
                <w:szCs w:val="22"/>
              </w:rPr>
              <w:t>1</w:t>
            </w:r>
            <w:r w:rsidR="008D305C">
              <w:rPr>
                <w:szCs w:val="22"/>
              </w:rPr>
              <w:t xml:space="preserve"> and</w:t>
            </w:r>
            <w:r w:rsidR="006E40E7">
              <w:rPr>
                <w:szCs w:val="22"/>
              </w:rPr>
              <w:t xml:space="preserve"> </w:t>
            </w:r>
            <w:r w:rsidR="00DE621F">
              <w:rPr>
                <w:szCs w:val="22"/>
              </w:rPr>
              <w:t>2</w:t>
            </w:r>
            <w:r w:rsidR="00570240">
              <w:rPr>
                <w:szCs w:val="22"/>
              </w:rPr>
              <w:t>2</w:t>
            </w:r>
          </w:p>
        </w:tc>
        <w:tc>
          <w:tcPr>
            <w:tcW w:w="4645" w:type="dxa"/>
          </w:tcPr>
          <w:p w14:paraId="756BA419" w14:textId="0CA38E4D" w:rsidR="003C4099" w:rsidRDefault="003C4099" w:rsidP="00097EF9">
            <w:pPr>
              <w:spacing w:after="220"/>
            </w:pPr>
            <w:r>
              <w:rPr>
                <w:szCs w:val="22"/>
              </w:rPr>
              <w:t xml:space="preserve">Ambassador </w:t>
            </w:r>
            <w:bookmarkStart w:id="6" w:name="_Hlk167874522"/>
            <w:r w:rsidR="00570240" w:rsidRPr="00570240">
              <w:rPr>
                <w:szCs w:val="22"/>
              </w:rPr>
              <w:t xml:space="preserve">Alfredo </w:t>
            </w:r>
            <w:proofErr w:type="spellStart"/>
            <w:r w:rsidR="00570240" w:rsidRPr="00570240">
              <w:rPr>
                <w:szCs w:val="22"/>
              </w:rPr>
              <w:t>Suescum</w:t>
            </w:r>
            <w:bookmarkEnd w:id="6"/>
            <w:proofErr w:type="spellEnd"/>
            <w:r w:rsidR="00241F3F">
              <w:rPr>
                <w:szCs w:val="22"/>
              </w:rPr>
              <w:t xml:space="preserve"> </w:t>
            </w:r>
            <w:r w:rsidR="009C4AE6">
              <w:t>(M</w:t>
            </w:r>
            <w:r w:rsidR="00570240">
              <w:t>r</w:t>
            </w:r>
            <w:r w:rsidR="009C4AE6">
              <w:t xml:space="preserve">.) </w:t>
            </w:r>
            <w:r>
              <w:rPr>
                <w:szCs w:val="22"/>
              </w:rPr>
              <w:t>(</w:t>
            </w:r>
            <w:r w:rsidR="00570240">
              <w:t>Panama</w:t>
            </w:r>
            <w:r w:rsidR="00FA14F2">
              <w:rPr>
                <w:szCs w:val="22"/>
              </w:rPr>
              <w:t>)</w:t>
            </w:r>
            <w:r w:rsidRPr="00467533">
              <w:rPr>
                <w:szCs w:val="22"/>
              </w:rPr>
              <w:t xml:space="preserve">, </w:t>
            </w:r>
            <w:r w:rsidRPr="002C6B90">
              <w:rPr>
                <w:szCs w:val="22"/>
              </w:rPr>
              <w:t>Chair</w:t>
            </w:r>
            <w:r w:rsidRPr="00467533">
              <w:rPr>
                <w:szCs w:val="22"/>
              </w:rPr>
              <w:t xml:space="preserve"> of the </w:t>
            </w:r>
            <w:r w:rsidR="00991E20">
              <w:rPr>
                <w:szCs w:val="22"/>
              </w:rPr>
              <w:t xml:space="preserve">WIPO </w:t>
            </w:r>
            <w:r w:rsidRPr="00467533">
              <w:rPr>
                <w:szCs w:val="22"/>
              </w:rPr>
              <w:t>General Assembly</w:t>
            </w:r>
          </w:p>
        </w:tc>
      </w:tr>
      <w:tr w:rsidR="003C4099" w14:paraId="7AA820E9" w14:textId="77777777" w:rsidTr="003F4D68">
        <w:tc>
          <w:tcPr>
            <w:tcW w:w="3906" w:type="dxa"/>
          </w:tcPr>
          <w:p w14:paraId="710DD57A" w14:textId="32472E3F" w:rsidR="003C4099" w:rsidRPr="00DE621F" w:rsidRDefault="003C4099" w:rsidP="003C657F">
            <w:r w:rsidRPr="00DE621F">
              <w:rPr>
                <w:szCs w:val="22"/>
              </w:rPr>
              <w:t xml:space="preserve">Item </w:t>
            </w:r>
            <w:r w:rsidR="009E62BB">
              <w:rPr>
                <w:szCs w:val="22"/>
              </w:rPr>
              <w:t>5</w:t>
            </w:r>
            <w:r w:rsidR="00CB690B">
              <w:rPr>
                <w:szCs w:val="22"/>
              </w:rPr>
              <w:t>, 7, 19, 20</w:t>
            </w:r>
          </w:p>
        </w:tc>
        <w:tc>
          <w:tcPr>
            <w:tcW w:w="4645" w:type="dxa"/>
          </w:tcPr>
          <w:p w14:paraId="3AC38A94" w14:textId="14062171" w:rsidR="003C4099" w:rsidRDefault="00570240" w:rsidP="003A5B21">
            <w:pPr>
              <w:spacing w:after="220"/>
            </w:pPr>
            <w:r w:rsidRPr="00570240">
              <w:rPr>
                <w:bCs/>
                <w:szCs w:val="22"/>
              </w:rPr>
              <w:t xml:space="preserve">Vivienne </w:t>
            </w:r>
            <w:proofErr w:type="spellStart"/>
            <w:r w:rsidRPr="00570240">
              <w:rPr>
                <w:bCs/>
                <w:szCs w:val="22"/>
              </w:rPr>
              <w:t>Katjiuongua</w:t>
            </w:r>
            <w:proofErr w:type="spellEnd"/>
            <w:r w:rsidRPr="00570240">
              <w:rPr>
                <w:szCs w:val="22"/>
              </w:rPr>
              <w:t xml:space="preserve"> </w:t>
            </w:r>
            <w:r w:rsidR="003C657F" w:rsidRPr="001D6079">
              <w:rPr>
                <w:szCs w:val="22"/>
              </w:rPr>
              <w:t>(Ms.) (</w:t>
            </w:r>
            <w:r>
              <w:rPr>
                <w:sz w:val="23"/>
                <w:szCs w:val="23"/>
              </w:rPr>
              <w:t>Namibia</w:t>
            </w:r>
            <w:r w:rsidR="003C657F" w:rsidRPr="001D6079">
              <w:rPr>
                <w:szCs w:val="22"/>
              </w:rPr>
              <w:t xml:space="preserve">), Chair of the WIPO Coordination Committee </w:t>
            </w:r>
          </w:p>
        </w:tc>
      </w:tr>
    </w:tbl>
    <w:tbl>
      <w:tblPr>
        <w:tblW w:w="0" w:type="auto"/>
        <w:tblInd w:w="738" w:type="dxa"/>
        <w:tblLook w:val="04A0" w:firstRow="1" w:lastRow="0" w:firstColumn="1" w:lastColumn="0" w:noHBand="0" w:noVBand="1"/>
        <w:tblCaption w:val="Items presided by Chairs"/>
        <w:tblDescription w:val="Items presided by Chairs"/>
      </w:tblPr>
      <w:tblGrid>
        <w:gridCol w:w="3906"/>
        <w:gridCol w:w="4646"/>
      </w:tblGrid>
      <w:tr w:rsidR="00937ED1" w:rsidRPr="00DC41A5" w14:paraId="6009CB80" w14:textId="77777777" w:rsidTr="001E68C7">
        <w:tc>
          <w:tcPr>
            <w:tcW w:w="3906" w:type="dxa"/>
            <w:shd w:val="clear" w:color="auto" w:fill="auto"/>
          </w:tcPr>
          <w:p w14:paraId="7A889AE1" w14:textId="77777777" w:rsidR="00937ED1" w:rsidRPr="00DC41A5" w:rsidRDefault="00937ED1" w:rsidP="001E68C7">
            <w:r w:rsidRPr="00DC41A5">
              <w:t xml:space="preserve">Item </w:t>
            </w:r>
            <w:r>
              <w:t>11</w:t>
            </w:r>
          </w:p>
        </w:tc>
        <w:tc>
          <w:tcPr>
            <w:tcW w:w="4646" w:type="dxa"/>
            <w:shd w:val="clear" w:color="auto" w:fill="auto"/>
          </w:tcPr>
          <w:p w14:paraId="65AAAF09" w14:textId="77777777" w:rsidR="00937ED1" w:rsidRPr="00DC41A5" w:rsidRDefault="00937ED1" w:rsidP="001E68C7">
            <w:pPr>
              <w:spacing w:after="220"/>
            </w:pPr>
            <w:r w:rsidRPr="004C608A">
              <w:rPr>
                <w:szCs w:val="22"/>
              </w:rPr>
              <w:t xml:space="preserve">Abdulaziz </w:t>
            </w:r>
            <w:proofErr w:type="spellStart"/>
            <w:r w:rsidRPr="004C608A">
              <w:rPr>
                <w:szCs w:val="22"/>
              </w:rPr>
              <w:t>Algabbaa</w:t>
            </w:r>
            <w:proofErr w:type="spellEnd"/>
            <w:r w:rsidRPr="00613B13" w:rsidDel="00613B13">
              <w:rPr>
                <w:szCs w:val="22"/>
              </w:rPr>
              <w:t xml:space="preserve"> </w:t>
            </w:r>
            <w:r w:rsidRPr="00DC41A5">
              <w:t>(M</w:t>
            </w:r>
            <w:r>
              <w:t>r</w:t>
            </w:r>
            <w:r w:rsidRPr="00DC41A5">
              <w:t>.) (</w:t>
            </w:r>
            <w:r>
              <w:t>Saudi Arabia</w:t>
            </w:r>
            <w:r w:rsidRPr="00DC41A5">
              <w:t xml:space="preserve">), Chair of the </w:t>
            </w:r>
            <w:r>
              <w:t>PCT</w:t>
            </w:r>
            <w:r w:rsidRPr="00DC41A5">
              <w:t xml:space="preserve"> Union Assembly</w:t>
            </w:r>
          </w:p>
        </w:tc>
      </w:tr>
    </w:tbl>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tems presided by Chairs"/>
        <w:tblDescription w:val="Items presided by Chairs"/>
      </w:tblPr>
      <w:tblGrid>
        <w:gridCol w:w="3906"/>
        <w:gridCol w:w="4645"/>
      </w:tblGrid>
      <w:tr w:rsidR="003C4099" w14:paraId="2C298BD9" w14:textId="77777777" w:rsidTr="003F4D68">
        <w:tc>
          <w:tcPr>
            <w:tcW w:w="3906" w:type="dxa"/>
          </w:tcPr>
          <w:p w14:paraId="1F037FFC" w14:textId="34E298F7" w:rsidR="003C4099" w:rsidRDefault="003C4099">
            <w:r w:rsidRPr="00467533">
              <w:rPr>
                <w:szCs w:val="22"/>
              </w:rPr>
              <w:t xml:space="preserve">Item </w:t>
            </w:r>
            <w:r w:rsidR="009C570C">
              <w:rPr>
                <w:szCs w:val="22"/>
              </w:rPr>
              <w:t>1</w:t>
            </w:r>
            <w:r w:rsidR="00937ED1">
              <w:rPr>
                <w:szCs w:val="22"/>
              </w:rPr>
              <w:t>2</w:t>
            </w:r>
          </w:p>
        </w:tc>
        <w:tc>
          <w:tcPr>
            <w:tcW w:w="4645" w:type="dxa"/>
          </w:tcPr>
          <w:p w14:paraId="6451AB67" w14:textId="2E4E94F8" w:rsidR="003C4099" w:rsidRDefault="00937ED1" w:rsidP="003A5B21">
            <w:pPr>
              <w:spacing w:after="220"/>
            </w:pPr>
            <w:bookmarkStart w:id="7" w:name="_Hlk167975779"/>
            <w:r w:rsidRPr="00613B13">
              <w:rPr>
                <w:szCs w:val="22"/>
              </w:rPr>
              <w:t xml:space="preserve">Loreto </w:t>
            </w:r>
            <w:proofErr w:type="spellStart"/>
            <w:r w:rsidRPr="00613B13">
              <w:rPr>
                <w:szCs w:val="22"/>
              </w:rPr>
              <w:t>Bresky</w:t>
            </w:r>
            <w:bookmarkEnd w:id="7"/>
            <w:proofErr w:type="spellEnd"/>
            <w:r w:rsidRPr="00613B13" w:rsidDel="00613B13">
              <w:rPr>
                <w:szCs w:val="22"/>
              </w:rPr>
              <w:t xml:space="preserve"> </w:t>
            </w:r>
            <w:r w:rsidR="004A455D">
              <w:t>(M</w:t>
            </w:r>
            <w:r>
              <w:t>s</w:t>
            </w:r>
            <w:r w:rsidR="004A455D">
              <w:t>.)</w:t>
            </w:r>
            <w:r w:rsidR="00690851">
              <w:t xml:space="preserve"> </w:t>
            </w:r>
            <w:r w:rsidR="003C4099">
              <w:rPr>
                <w:szCs w:val="22"/>
              </w:rPr>
              <w:t>(</w:t>
            </w:r>
            <w:r>
              <w:rPr>
                <w:szCs w:val="22"/>
              </w:rPr>
              <w:t>Chile</w:t>
            </w:r>
            <w:r w:rsidR="003C4099">
              <w:rPr>
                <w:szCs w:val="22"/>
              </w:rPr>
              <w:t>)</w:t>
            </w:r>
            <w:r w:rsidR="003C4099" w:rsidRPr="00467533">
              <w:rPr>
                <w:szCs w:val="22"/>
              </w:rPr>
              <w:t>, Chair of the Madrid Union Assembly</w:t>
            </w:r>
          </w:p>
        </w:tc>
      </w:tr>
      <w:tr w:rsidR="003C4099" w14:paraId="316EA534" w14:textId="77777777" w:rsidTr="003F4D68">
        <w:tc>
          <w:tcPr>
            <w:tcW w:w="3906" w:type="dxa"/>
          </w:tcPr>
          <w:p w14:paraId="50E6E038" w14:textId="17B5BD4C" w:rsidR="003C4099" w:rsidRDefault="003C4099">
            <w:r w:rsidRPr="00467533">
              <w:rPr>
                <w:szCs w:val="22"/>
              </w:rPr>
              <w:t xml:space="preserve">Item </w:t>
            </w:r>
            <w:r w:rsidR="009C570C">
              <w:rPr>
                <w:szCs w:val="22"/>
              </w:rPr>
              <w:t>1</w:t>
            </w:r>
            <w:r w:rsidR="00937ED1">
              <w:rPr>
                <w:szCs w:val="22"/>
              </w:rPr>
              <w:t>3</w:t>
            </w:r>
          </w:p>
        </w:tc>
        <w:tc>
          <w:tcPr>
            <w:tcW w:w="4645" w:type="dxa"/>
          </w:tcPr>
          <w:p w14:paraId="44349CC2" w14:textId="4F563B6C" w:rsidR="003C4099" w:rsidRDefault="00937ED1" w:rsidP="003A5B21">
            <w:pPr>
              <w:spacing w:after="220"/>
            </w:pPr>
            <w:r w:rsidRPr="00CD1043">
              <w:rPr>
                <w:rFonts w:eastAsia="Times New Roman"/>
                <w:bCs/>
                <w:color w:val="000000"/>
                <w:szCs w:val="22"/>
              </w:rPr>
              <w:t>Pascal Faure</w:t>
            </w:r>
            <w:r>
              <w:rPr>
                <w:rStyle w:val="Strong"/>
                <w:rFonts w:eastAsia="Times New Roman"/>
                <w:b w:val="0"/>
                <w:color w:val="000000"/>
                <w:szCs w:val="22"/>
              </w:rPr>
              <w:t xml:space="preserve"> </w:t>
            </w:r>
            <w:r w:rsidR="00DF6FB7">
              <w:t xml:space="preserve">(Mr.) </w:t>
            </w:r>
            <w:r w:rsidR="003C4099">
              <w:t>(</w:t>
            </w:r>
            <w:r>
              <w:t>France</w:t>
            </w:r>
            <w:r w:rsidR="003C4099">
              <w:t>)</w:t>
            </w:r>
            <w:r w:rsidR="003C4099" w:rsidRPr="00467533">
              <w:rPr>
                <w:szCs w:val="22"/>
              </w:rPr>
              <w:t xml:space="preserve">, </w:t>
            </w:r>
            <w:r w:rsidR="003C4099" w:rsidRPr="008D22DD">
              <w:rPr>
                <w:szCs w:val="22"/>
              </w:rPr>
              <w:t>Chair</w:t>
            </w:r>
            <w:r w:rsidR="003C4099" w:rsidRPr="00467533">
              <w:rPr>
                <w:szCs w:val="22"/>
              </w:rPr>
              <w:t xml:space="preserve"> of the Hague Union Assembly</w:t>
            </w:r>
          </w:p>
        </w:tc>
      </w:tr>
      <w:tr w:rsidR="003C4099" w14:paraId="3EB422ED" w14:textId="77777777" w:rsidTr="003F4D68">
        <w:tc>
          <w:tcPr>
            <w:tcW w:w="3906" w:type="dxa"/>
          </w:tcPr>
          <w:p w14:paraId="399AD32A" w14:textId="2AEB02A5" w:rsidR="003C4099" w:rsidRPr="00467533" w:rsidRDefault="003C4099">
            <w:pPr>
              <w:rPr>
                <w:szCs w:val="22"/>
              </w:rPr>
            </w:pPr>
            <w:r w:rsidRPr="00467533">
              <w:rPr>
                <w:szCs w:val="22"/>
              </w:rPr>
              <w:t>Item</w:t>
            </w:r>
            <w:r>
              <w:rPr>
                <w:szCs w:val="22"/>
              </w:rPr>
              <w:t xml:space="preserve"> </w:t>
            </w:r>
            <w:r w:rsidR="009C570C">
              <w:rPr>
                <w:szCs w:val="22"/>
              </w:rPr>
              <w:t>1</w:t>
            </w:r>
            <w:r w:rsidR="00937ED1">
              <w:rPr>
                <w:szCs w:val="22"/>
              </w:rPr>
              <w:t>5</w:t>
            </w:r>
          </w:p>
        </w:tc>
        <w:tc>
          <w:tcPr>
            <w:tcW w:w="4645" w:type="dxa"/>
          </w:tcPr>
          <w:p w14:paraId="03A3D1CC" w14:textId="4E3E728D" w:rsidR="003C4099" w:rsidRDefault="00937ED1">
            <w:pPr>
              <w:spacing w:after="220"/>
            </w:pPr>
            <w:proofErr w:type="spellStart"/>
            <w:r w:rsidRPr="00B372C9">
              <w:rPr>
                <w:szCs w:val="22"/>
                <w:lang w:eastAsia="hu-HU"/>
              </w:rPr>
              <w:t>Szabolcs</w:t>
            </w:r>
            <w:proofErr w:type="spellEnd"/>
            <w:r w:rsidRPr="00B372C9">
              <w:rPr>
                <w:szCs w:val="22"/>
                <w:lang w:eastAsia="hu-HU"/>
              </w:rPr>
              <w:t xml:space="preserve"> Farkas</w:t>
            </w:r>
            <w:r>
              <w:t xml:space="preserve"> </w:t>
            </w:r>
            <w:r w:rsidR="009245DA">
              <w:rPr>
                <w:szCs w:val="22"/>
              </w:rPr>
              <w:t xml:space="preserve">(Mr.) </w:t>
            </w:r>
            <w:r w:rsidR="003C4099">
              <w:rPr>
                <w:szCs w:val="22"/>
              </w:rPr>
              <w:t>(</w:t>
            </w:r>
            <w:r>
              <w:rPr>
                <w:szCs w:val="22"/>
              </w:rPr>
              <w:t>Hungary</w:t>
            </w:r>
            <w:r w:rsidR="003C4099">
              <w:rPr>
                <w:szCs w:val="22"/>
              </w:rPr>
              <w:t>)</w:t>
            </w:r>
            <w:r w:rsidR="003C4099" w:rsidRPr="00617211">
              <w:rPr>
                <w:szCs w:val="22"/>
              </w:rPr>
              <w:t>,</w:t>
            </w:r>
            <w:r w:rsidR="003C4099" w:rsidRPr="00467533">
              <w:rPr>
                <w:szCs w:val="22"/>
              </w:rPr>
              <w:t xml:space="preserve"> </w:t>
            </w:r>
            <w:r w:rsidR="00CD1043">
              <w:rPr>
                <w:szCs w:val="22"/>
              </w:rPr>
              <w:t>Vice</w:t>
            </w:r>
            <w:r w:rsidR="00B744D3">
              <w:rPr>
                <w:szCs w:val="22"/>
              </w:rPr>
              <w:noBreakHyphen/>
            </w:r>
            <w:r w:rsidR="003C4099" w:rsidRPr="00467533">
              <w:rPr>
                <w:szCs w:val="22"/>
              </w:rPr>
              <w:t xml:space="preserve">Chair of the </w:t>
            </w:r>
            <w:r w:rsidR="00CD1043">
              <w:rPr>
                <w:szCs w:val="22"/>
              </w:rPr>
              <w:t>Budapest Union</w:t>
            </w:r>
            <w:r w:rsidR="003C4099">
              <w:rPr>
                <w:szCs w:val="22"/>
              </w:rPr>
              <w:t xml:space="preserve"> Assembly</w:t>
            </w:r>
          </w:p>
        </w:tc>
      </w:tr>
      <w:tr w:rsidR="00406945" w14:paraId="714CE7EA" w14:textId="77777777" w:rsidTr="003F4D68">
        <w:tc>
          <w:tcPr>
            <w:tcW w:w="3906" w:type="dxa"/>
          </w:tcPr>
          <w:p w14:paraId="0C524C2C" w14:textId="07FDDA69" w:rsidR="00406945" w:rsidRPr="00467533" w:rsidRDefault="00406945">
            <w:pPr>
              <w:rPr>
                <w:szCs w:val="22"/>
              </w:rPr>
            </w:pPr>
            <w:r>
              <w:rPr>
                <w:szCs w:val="22"/>
              </w:rPr>
              <w:t>Item 16</w:t>
            </w:r>
          </w:p>
        </w:tc>
        <w:tc>
          <w:tcPr>
            <w:tcW w:w="4645" w:type="dxa"/>
          </w:tcPr>
          <w:p w14:paraId="4C40E98F" w14:textId="3555C22B" w:rsidR="00406945" w:rsidRPr="00923CB1" w:rsidDel="00937ED1" w:rsidRDefault="0045578E">
            <w:pPr>
              <w:spacing w:after="220"/>
              <w:rPr>
                <w:szCs w:val="22"/>
              </w:rPr>
            </w:pPr>
            <w:r w:rsidRPr="0045578E">
              <w:rPr>
                <w:szCs w:val="22"/>
              </w:rPr>
              <w:t xml:space="preserve">Franklin </w:t>
            </w:r>
            <w:proofErr w:type="spellStart"/>
            <w:r w:rsidRPr="0045578E">
              <w:rPr>
                <w:szCs w:val="22"/>
              </w:rPr>
              <w:t>Ponka</w:t>
            </w:r>
            <w:proofErr w:type="spellEnd"/>
            <w:r w:rsidRPr="0045578E">
              <w:rPr>
                <w:szCs w:val="22"/>
              </w:rPr>
              <w:t xml:space="preserve"> </w:t>
            </w:r>
            <w:proofErr w:type="spellStart"/>
            <w:r w:rsidRPr="0045578E">
              <w:rPr>
                <w:szCs w:val="22"/>
              </w:rPr>
              <w:t>Seukam</w:t>
            </w:r>
            <w:proofErr w:type="spellEnd"/>
            <w:r w:rsidRPr="0045578E">
              <w:rPr>
                <w:szCs w:val="22"/>
              </w:rPr>
              <w:t xml:space="preserve"> </w:t>
            </w:r>
            <w:r w:rsidR="00406945" w:rsidRPr="00406945">
              <w:rPr>
                <w:szCs w:val="22"/>
              </w:rPr>
              <w:t>(</w:t>
            </w:r>
            <w:r w:rsidR="004D0F8F">
              <w:rPr>
                <w:szCs w:val="22"/>
              </w:rPr>
              <w:t>Mr.</w:t>
            </w:r>
            <w:r w:rsidR="00406945" w:rsidRPr="00406945">
              <w:rPr>
                <w:szCs w:val="22"/>
              </w:rPr>
              <w:t>) (</w:t>
            </w:r>
            <w:r w:rsidRPr="0045578E">
              <w:rPr>
                <w:szCs w:val="22"/>
              </w:rPr>
              <w:t>Cameroon</w:t>
            </w:r>
            <w:r w:rsidR="00406945" w:rsidRPr="00406945">
              <w:rPr>
                <w:szCs w:val="22"/>
              </w:rPr>
              <w:t xml:space="preserve">), </w:t>
            </w:r>
            <w:r w:rsidR="00DE1A70">
              <w:rPr>
                <w:szCs w:val="22"/>
              </w:rPr>
              <w:t>Vice-</w:t>
            </w:r>
            <w:r w:rsidR="00406945" w:rsidRPr="00406945">
              <w:rPr>
                <w:szCs w:val="22"/>
              </w:rPr>
              <w:t>Chair of the Marrakesh Treaty Assembly</w:t>
            </w:r>
            <w:r w:rsidRPr="0045578E">
              <w:rPr>
                <w:szCs w:val="22"/>
              </w:rPr>
              <w:t>,</w:t>
            </w:r>
            <w:r w:rsidRPr="0045578E">
              <w:rPr>
                <w:bCs/>
                <w:szCs w:val="22"/>
              </w:rPr>
              <w:t xml:space="preserve"> </w:t>
            </w:r>
            <w:r w:rsidRPr="0045578E">
              <w:rPr>
                <w:szCs w:val="22"/>
              </w:rPr>
              <w:t>as Acting Chair,</w:t>
            </w:r>
            <w:r w:rsidRPr="0045578E">
              <w:rPr>
                <w:bCs/>
                <w:szCs w:val="22"/>
              </w:rPr>
              <w:t xml:space="preserve"> </w:t>
            </w:r>
            <w:r w:rsidRPr="0045578E">
              <w:rPr>
                <w:szCs w:val="22"/>
              </w:rPr>
              <w:t>in the absence of</w:t>
            </w:r>
            <w:r>
              <w:rPr>
                <w:szCs w:val="22"/>
              </w:rPr>
              <w:t xml:space="preserve"> </w:t>
            </w:r>
            <w:r w:rsidRPr="0045578E">
              <w:rPr>
                <w:szCs w:val="22"/>
              </w:rPr>
              <w:t>Fabiola Torres (Ms.)</w:t>
            </w:r>
            <w:r>
              <w:rPr>
                <w:szCs w:val="22"/>
              </w:rPr>
              <w:t xml:space="preserve"> (Paraguay), Chair of </w:t>
            </w:r>
            <w:r w:rsidRPr="00406945">
              <w:rPr>
                <w:szCs w:val="22"/>
              </w:rPr>
              <w:t>the Marrakesh Treaty Assembly</w:t>
            </w:r>
          </w:p>
        </w:tc>
      </w:tr>
    </w:tbl>
    <w:p w14:paraId="163C210B" w14:textId="77777777" w:rsidR="00632C52" w:rsidRPr="00D11FFD" w:rsidRDefault="00632C52" w:rsidP="003F07AA">
      <w:pPr>
        <w:pStyle w:val="Heading3"/>
      </w:pPr>
      <w:r w:rsidRPr="00D11FFD">
        <w:t>ITEM 1 OF THE CONSOLIDATED AGENDA</w:t>
      </w:r>
      <w:r>
        <w:br/>
      </w:r>
      <w:r w:rsidRPr="00D11FFD">
        <w:t>OPENING OF THE SESSIONS</w:t>
      </w:r>
    </w:p>
    <w:p w14:paraId="1BCC526E" w14:textId="1B7B9A01" w:rsidR="006D4650" w:rsidRDefault="006D4650" w:rsidP="005C5FC9">
      <w:pPr>
        <w:pStyle w:val="ONUME"/>
        <w:tabs>
          <w:tab w:val="clear" w:pos="1197"/>
          <w:tab w:val="clear" w:pos="1467"/>
          <w:tab w:val="left" w:pos="540"/>
        </w:tabs>
        <w:ind w:left="0"/>
      </w:pPr>
      <w:r>
        <w:t xml:space="preserve">The </w:t>
      </w:r>
      <w:r w:rsidR="00B876FC">
        <w:t>Sixty-</w:t>
      </w:r>
      <w:r w:rsidR="00480D3D">
        <w:t xml:space="preserve">Fifth </w:t>
      </w:r>
      <w:r w:rsidR="00247BCD">
        <w:t>S</w:t>
      </w:r>
      <w:r>
        <w:t xml:space="preserve">eries of </w:t>
      </w:r>
      <w:r w:rsidR="00247BCD">
        <w:t>M</w:t>
      </w:r>
      <w:r>
        <w:t>eetings of the Assemblies</w:t>
      </w:r>
      <w:r w:rsidR="00B876FC">
        <w:t xml:space="preserve"> of WIPO</w:t>
      </w:r>
      <w:r>
        <w:t xml:space="preserve"> was convened by the Director General of WIPO, Mr. </w:t>
      </w:r>
      <w:r w:rsidR="00294DC3">
        <w:t>Daren Tang</w:t>
      </w:r>
      <w:r>
        <w:t>.</w:t>
      </w:r>
    </w:p>
    <w:p w14:paraId="0882F89E" w14:textId="746A8C00" w:rsidR="006D4650" w:rsidRDefault="006D4650" w:rsidP="005C5FC9">
      <w:pPr>
        <w:pStyle w:val="ONUME"/>
        <w:tabs>
          <w:tab w:val="clear" w:pos="1197"/>
          <w:tab w:val="clear" w:pos="1467"/>
          <w:tab w:val="left" w:pos="540"/>
        </w:tabs>
        <w:ind w:left="0"/>
      </w:pPr>
      <w:r>
        <w:t>The sessions were opened in a joint meeting of all the 2</w:t>
      </w:r>
      <w:r w:rsidR="00B876FC">
        <w:t>2</w:t>
      </w:r>
      <w:r>
        <w:t xml:space="preserve"> Assemblies and other bodies concerned by </w:t>
      </w:r>
      <w:r w:rsidR="00AC603B">
        <w:t xml:space="preserve">the Chair of the WIPO General Assembly, </w:t>
      </w:r>
      <w:r>
        <w:t xml:space="preserve">Ambassador </w:t>
      </w:r>
      <w:r w:rsidR="00480D3D" w:rsidRPr="00613B13">
        <w:t xml:space="preserve">Alfredo </w:t>
      </w:r>
      <w:proofErr w:type="spellStart"/>
      <w:r w:rsidR="00480D3D" w:rsidRPr="00613B13">
        <w:t>Suescum</w:t>
      </w:r>
      <w:proofErr w:type="spellEnd"/>
      <w:r w:rsidR="00480D3D" w:rsidRPr="00613B13" w:rsidDel="00613B13">
        <w:t xml:space="preserve"> </w:t>
      </w:r>
      <w:r w:rsidR="002B25FB">
        <w:t>(M</w:t>
      </w:r>
      <w:r w:rsidR="00480D3D">
        <w:t>r</w:t>
      </w:r>
      <w:r w:rsidR="002B25FB">
        <w:t>.)</w:t>
      </w:r>
      <w:r>
        <w:t xml:space="preserve"> (</w:t>
      </w:r>
      <w:r w:rsidR="00480D3D">
        <w:t>Panama</w:t>
      </w:r>
      <w:r>
        <w:t>)</w:t>
      </w:r>
      <w:r w:rsidR="007A6256">
        <w:t>.</w:t>
      </w:r>
    </w:p>
    <w:p w14:paraId="7C9D3A98" w14:textId="77777777" w:rsidR="00C87BD4" w:rsidRDefault="00C87BD4" w:rsidP="003F07AA">
      <w:pPr>
        <w:pStyle w:val="Heading3"/>
      </w:pPr>
      <w:bookmarkStart w:id="8" w:name="_Hlk171954777"/>
      <w:r w:rsidRPr="00984A53">
        <w:lastRenderedPageBreak/>
        <w:t>ITEM 2 OF THE CONSOLIDATED AGENDA</w:t>
      </w:r>
      <w:r>
        <w:br/>
      </w:r>
      <w:r w:rsidRPr="00984A53">
        <w:t>ADOPTION OF THE AGENDA</w:t>
      </w:r>
    </w:p>
    <w:p w14:paraId="36DDD2C1" w14:textId="4B6ED0F7" w:rsidR="00C87BD4" w:rsidRDefault="00C87BD4" w:rsidP="005C5FC9">
      <w:pPr>
        <w:pStyle w:val="ONUME"/>
        <w:tabs>
          <w:tab w:val="clear" w:pos="1197"/>
          <w:tab w:val="clear" w:pos="1467"/>
          <w:tab w:val="left" w:pos="540"/>
        </w:tabs>
        <w:ind w:left="0"/>
      </w:pPr>
      <w:r w:rsidRPr="00563679">
        <w:t xml:space="preserve">Discussions were based on document </w:t>
      </w:r>
      <w:r w:rsidR="000D0981" w:rsidRPr="005C5FC9">
        <w:t>A/65/1 Prov.1</w:t>
      </w:r>
      <w:r w:rsidRPr="002B25FB">
        <w:t>.</w:t>
      </w:r>
    </w:p>
    <w:p w14:paraId="76EB0190" w14:textId="161D1794" w:rsidR="00C87BD4" w:rsidRPr="00563679" w:rsidRDefault="00452AE0" w:rsidP="005C5FC9">
      <w:pPr>
        <w:pStyle w:val="ONUME"/>
        <w:tabs>
          <w:tab w:val="clear" w:pos="1197"/>
          <w:tab w:val="clear" w:pos="1467"/>
        </w:tabs>
        <w:ind w:left="540"/>
      </w:pPr>
      <w:r w:rsidRPr="00452AE0">
        <w:t>The Assemblies of WIPO, each as far as it is concerned, adopted the agenda as proposed in document A/65/1 Prov.1 (referred to in this document as “the Consolidated Agenda”).</w:t>
      </w:r>
    </w:p>
    <w:bookmarkEnd w:id="8"/>
    <w:p w14:paraId="10A6A01F" w14:textId="3689CD4B" w:rsidR="00624BC4" w:rsidRPr="00563679" w:rsidRDefault="00624BC4" w:rsidP="003F07AA">
      <w:pPr>
        <w:pStyle w:val="Heading3"/>
      </w:pPr>
      <w:r>
        <w:t>ITEM 3</w:t>
      </w:r>
      <w:r w:rsidRPr="00563679">
        <w:t xml:space="preserve"> OF THE CONSOLIDATED AGENDA</w:t>
      </w:r>
      <w:r w:rsidRPr="00563679">
        <w:br/>
      </w:r>
      <w:r w:rsidR="00392EDF">
        <w:t xml:space="preserve">Address </w:t>
      </w:r>
      <w:r w:rsidRPr="00563679">
        <w:t>OF THE DIRECTOR GENERAL TO THE ASSEMBLIES OF WIPO</w:t>
      </w:r>
    </w:p>
    <w:p w14:paraId="63599163" w14:textId="4E54A7E7" w:rsidR="00624BC4" w:rsidRPr="008C2D62" w:rsidRDefault="00624BC4" w:rsidP="005C5FC9">
      <w:pPr>
        <w:pStyle w:val="ONUME"/>
        <w:tabs>
          <w:tab w:val="clear" w:pos="1197"/>
          <w:tab w:val="clear" w:pos="1467"/>
          <w:tab w:val="left" w:pos="540"/>
        </w:tabs>
        <w:spacing w:after="0"/>
        <w:ind w:left="0"/>
      </w:pPr>
      <w:r w:rsidRPr="005907BD">
        <w:t xml:space="preserve">The Director General presented his annual report (the </w:t>
      </w:r>
      <w:hyperlink r:id="rId11" w:history="1">
        <w:r w:rsidRPr="00C56C4F">
          <w:rPr>
            <w:rStyle w:val="Hyperlink"/>
          </w:rPr>
          <w:t>address</w:t>
        </w:r>
      </w:hyperlink>
      <w:r w:rsidR="00C56C4F">
        <w:t xml:space="preserve"> </w:t>
      </w:r>
      <w:r>
        <w:t>is</w:t>
      </w:r>
      <w:r w:rsidRPr="008C2D62">
        <w:t xml:space="preserve"> available on the WIPO website).</w:t>
      </w:r>
    </w:p>
    <w:p w14:paraId="30F2B7E3" w14:textId="77777777" w:rsidR="00624BC4" w:rsidRPr="008C2D62" w:rsidRDefault="00624BC4" w:rsidP="003F07AA">
      <w:pPr>
        <w:pStyle w:val="Heading3"/>
      </w:pPr>
      <w:r>
        <w:t>ITEM 4</w:t>
      </w:r>
      <w:r w:rsidRPr="008C2D62">
        <w:t xml:space="preserve"> OF THE CONSOLIDATED AGENDA</w:t>
      </w:r>
      <w:r w:rsidRPr="008C2D62">
        <w:br/>
        <w:t>GENERAL STATEMENTS</w:t>
      </w:r>
    </w:p>
    <w:p w14:paraId="6A854F43" w14:textId="411AFA60" w:rsidR="00624BC4" w:rsidRPr="008C2D62" w:rsidRDefault="00624BC4" w:rsidP="005C5FC9">
      <w:pPr>
        <w:pStyle w:val="ONUME"/>
        <w:tabs>
          <w:tab w:val="clear" w:pos="1197"/>
          <w:tab w:val="clear" w:pos="1467"/>
          <w:tab w:val="left" w:pos="540"/>
        </w:tabs>
        <w:ind w:left="0"/>
      </w:pPr>
      <w:r w:rsidRPr="008C2D62">
        <w:t xml:space="preserve">Delegations </w:t>
      </w:r>
      <w:r w:rsidR="00AC603B" w:rsidRPr="008C2D62">
        <w:t>of</w:t>
      </w:r>
      <w:r w:rsidR="00AC603B">
        <w:t xml:space="preserve"> States</w:t>
      </w:r>
      <w:r w:rsidR="00C06FEF">
        <w:t>,</w:t>
      </w:r>
      <w:r w:rsidR="00AC603B" w:rsidRPr="008C2D62">
        <w:t xml:space="preserve"> </w:t>
      </w:r>
      <w:r w:rsidRPr="008C2D62">
        <w:t>and</w:t>
      </w:r>
      <w:r w:rsidR="00F00E19">
        <w:t xml:space="preserve"> </w:t>
      </w:r>
      <w:r w:rsidRPr="008C2D62">
        <w:t>Representatives of</w:t>
      </w:r>
      <w:r w:rsidR="003E7AFB">
        <w:t xml:space="preserve"> observer</w:t>
      </w:r>
      <w:r w:rsidR="00FD6DC5">
        <w:t>s</w:t>
      </w:r>
      <w:r w:rsidRPr="008C2D62">
        <w:t xml:space="preserve"> provided oral or written stat</w:t>
      </w:r>
      <w:r>
        <w:t>ements under this agenda item.</w:t>
      </w:r>
    </w:p>
    <w:p w14:paraId="173EBF58" w14:textId="74B1168C" w:rsidR="00624BC4" w:rsidRPr="00563679" w:rsidRDefault="00624BC4" w:rsidP="005C5FC9">
      <w:pPr>
        <w:pStyle w:val="ONUME"/>
        <w:tabs>
          <w:tab w:val="clear" w:pos="1197"/>
          <w:tab w:val="clear" w:pos="1467"/>
          <w:tab w:val="left" w:pos="540"/>
        </w:tabs>
        <w:spacing w:after="0"/>
        <w:ind w:left="0"/>
      </w:pPr>
      <w:r w:rsidRPr="008C2D62">
        <w:t xml:space="preserve">The </w:t>
      </w:r>
      <w:hyperlink r:id="rId12" w:history="1">
        <w:r w:rsidR="00955BDB" w:rsidRPr="00DF60F0">
          <w:rPr>
            <w:rStyle w:val="Hyperlink"/>
          </w:rPr>
          <w:t>statements</w:t>
        </w:r>
      </w:hyperlink>
      <w:r w:rsidRPr="00847B71">
        <w:t xml:space="preserve"> </w:t>
      </w:r>
      <w:r w:rsidR="00A278B3">
        <w:t>provided under</w:t>
      </w:r>
      <w:r w:rsidRPr="005907BD">
        <w:t xml:space="preserve"> this and other agenda items will be included in the Extensive Reports of the Assemblies, to be issued as decided under Agenda Item </w:t>
      </w:r>
      <w:r>
        <w:t>21</w:t>
      </w:r>
      <w:r w:rsidRPr="005907BD">
        <w:t xml:space="preserve">.  Pending those </w:t>
      </w:r>
      <w:r w:rsidR="00A278B3">
        <w:t>R</w:t>
      </w:r>
      <w:r w:rsidRPr="005907BD">
        <w:t xml:space="preserve">eports, the </w:t>
      </w:r>
      <w:r w:rsidRPr="00D82493">
        <w:t>statements</w:t>
      </w:r>
      <w:r w:rsidRPr="005907BD">
        <w:t xml:space="preserve"> that delegations </w:t>
      </w:r>
      <w:r w:rsidR="00C06FEF">
        <w:t>submit</w:t>
      </w:r>
      <w:r w:rsidRPr="005907BD">
        <w:t xml:space="preserve"> to the Secretariat in written form, on this and on other items, are published on the </w:t>
      </w:r>
      <w:r w:rsidRPr="00A46ABA">
        <w:t>WIPO website</w:t>
      </w:r>
      <w:r w:rsidRPr="005907BD">
        <w:t xml:space="preserve"> with the indication “check against delivery”.  </w:t>
      </w:r>
      <w:hyperlink r:id="rId13" w:history="1">
        <w:r w:rsidR="00955BDB" w:rsidRPr="00955BDB">
          <w:rPr>
            <w:rStyle w:val="Hyperlink"/>
          </w:rPr>
          <w:t>Webcasting</w:t>
        </w:r>
      </w:hyperlink>
      <w:r w:rsidRPr="006514EF">
        <w:t xml:space="preserve"> </w:t>
      </w:r>
      <w:r w:rsidRPr="008C2D62">
        <w:t>of th</w:t>
      </w:r>
      <w:r w:rsidRPr="005907BD">
        <w:t>e entire</w:t>
      </w:r>
      <w:r w:rsidR="00A278B3">
        <w:t>ty of the</w:t>
      </w:r>
      <w:r w:rsidRPr="005907BD">
        <w:t xml:space="preserve"> meetings is also available on the WIPO website.</w:t>
      </w:r>
    </w:p>
    <w:p w14:paraId="4DEAD781" w14:textId="77777777" w:rsidR="00624BC4" w:rsidRPr="00563679" w:rsidRDefault="00624BC4" w:rsidP="003F07AA">
      <w:pPr>
        <w:pStyle w:val="Heading3"/>
      </w:pPr>
      <w:r>
        <w:t>ITEM 5</w:t>
      </w:r>
      <w:r w:rsidRPr="00563679">
        <w:t xml:space="preserve"> OF THE CONSOLIDATED AGENDA</w:t>
      </w:r>
      <w:r w:rsidRPr="00563679">
        <w:br/>
        <w:t>ELECTION OF OFFICERS</w:t>
      </w:r>
    </w:p>
    <w:p w14:paraId="0CFA78EB" w14:textId="77777777" w:rsidR="00624BC4" w:rsidRPr="00563679" w:rsidRDefault="00624BC4" w:rsidP="005C5FC9">
      <w:pPr>
        <w:pStyle w:val="ONUME"/>
        <w:tabs>
          <w:tab w:val="clear" w:pos="1197"/>
          <w:tab w:val="clear" w:pos="1467"/>
        </w:tabs>
        <w:ind w:left="540"/>
      </w:pPr>
      <w:r w:rsidRPr="003C3FF1">
        <w:t>The following officers were elected:</w:t>
      </w:r>
    </w:p>
    <w:p w14:paraId="7FFD86BD" w14:textId="77777777" w:rsidR="00624BC4" w:rsidRPr="00C608D4" w:rsidRDefault="00624BC4" w:rsidP="005C5FC9">
      <w:pPr>
        <w:autoSpaceDE w:val="0"/>
        <w:autoSpaceDN w:val="0"/>
        <w:adjustRightInd w:val="0"/>
        <w:ind w:left="540"/>
        <w:rPr>
          <w:szCs w:val="22"/>
        </w:rPr>
      </w:pPr>
      <w:r>
        <w:rPr>
          <w:szCs w:val="22"/>
        </w:rPr>
        <w:t xml:space="preserve">WIPO </w:t>
      </w:r>
      <w:r w:rsidRPr="00C608D4">
        <w:rPr>
          <w:szCs w:val="22"/>
        </w:rPr>
        <w:t>Coordination Committee</w:t>
      </w:r>
    </w:p>
    <w:p w14:paraId="1A3CEC19" w14:textId="6A128CE6" w:rsidR="00624BC4" w:rsidRPr="00624BC4" w:rsidRDefault="00624BC4" w:rsidP="005C5FC9">
      <w:pPr>
        <w:autoSpaceDE w:val="0"/>
        <w:autoSpaceDN w:val="0"/>
        <w:adjustRightInd w:val="0"/>
        <w:ind w:left="540"/>
        <w:rPr>
          <w:szCs w:val="22"/>
        </w:rPr>
      </w:pPr>
      <w:r w:rsidRPr="00624BC4">
        <w:rPr>
          <w:szCs w:val="22"/>
        </w:rPr>
        <w:t>Chair</w:t>
      </w:r>
      <w:proofErr w:type="gramStart"/>
      <w:r w:rsidRPr="00624BC4">
        <w:rPr>
          <w:szCs w:val="22"/>
        </w:rPr>
        <w:t xml:space="preserve">:  </w:t>
      </w:r>
      <w:r w:rsidR="008948FC">
        <w:t>[</w:t>
      </w:r>
      <w:proofErr w:type="gramEnd"/>
      <w:r w:rsidR="008948FC">
        <w:noBreakHyphen/>
      </w:r>
      <w:r w:rsidR="008948FC">
        <w:noBreakHyphen/>
      </w:r>
      <w:r w:rsidR="008948FC">
        <w:noBreakHyphen/>
      </w:r>
      <w:r w:rsidR="008948FC">
        <w:noBreakHyphen/>
        <w:t>]</w:t>
      </w:r>
    </w:p>
    <w:p w14:paraId="2E3A3F31" w14:textId="08B62B69" w:rsidR="00624BC4" w:rsidRPr="00624BC4" w:rsidRDefault="00624BC4" w:rsidP="005C5FC9">
      <w:pPr>
        <w:autoSpaceDE w:val="0"/>
        <w:autoSpaceDN w:val="0"/>
        <w:adjustRightInd w:val="0"/>
        <w:ind w:left="540"/>
        <w:rPr>
          <w:szCs w:val="22"/>
        </w:rPr>
      </w:pPr>
      <w:r w:rsidRPr="00624BC4">
        <w:rPr>
          <w:szCs w:val="22"/>
          <w:lang w:val="pt-PT"/>
        </w:rPr>
        <w:t xml:space="preserve">Vice-Chair:  </w:t>
      </w:r>
      <w:r w:rsidR="00052050" w:rsidRPr="00052050">
        <w:rPr>
          <w:szCs w:val="22"/>
        </w:rPr>
        <w:t xml:space="preserve">Karan </w:t>
      </w:r>
      <w:r w:rsidR="00305B6A" w:rsidRPr="00052050">
        <w:rPr>
          <w:szCs w:val="22"/>
        </w:rPr>
        <w:t xml:space="preserve">THAPAR </w:t>
      </w:r>
      <w:r w:rsidR="00052050" w:rsidRPr="00052050">
        <w:rPr>
          <w:szCs w:val="22"/>
        </w:rPr>
        <w:t>(Mr.) (India)</w:t>
      </w:r>
    </w:p>
    <w:p w14:paraId="0B9718EA" w14:textId="1CB36A54" w:rsidR="00624BC4" w:rsidRPr="00624BC4" w:rsidRDefault="00624BC4" w:rsidP="00305B6A">
      <w:pPr>
        <w:autoSpaceDE w:val="0"/>
        <w:autoSpaceDN w:val="0"/>
        <w:adjustRightInd w:val="0"/>
        <w:spacing w:after="220"/>
        <w:ind w:left="547"/>
        <w:rPr>
          <w:szCs w:val="22"/>
        </w:rPr>
      </w:pPr>
      <w:r w:rsidRPr="00624BC4">
        <w:rPr>
          <w:szCs w:val="22"/>
          <w:lang w:val="pt-PT"/>
        </w:rPr>
        <w:t xml:space="preserve">Vice-Chair:  </w:t>
      </w:r>
      <w:r w:rsidR="008948FC">
        <w:t>[</w:t>
      </w:r>
      <w:r w:rsidR="008948FC">
        <w:noBreakHyphen/>
      </w:r>
      <w:r w:rsidR="008948FC">
        <w:noBreakHyphen/>
      </w:r>
      <w:r w:rsidR="008948FC">
        <w:noBreakHyphen/>
      </w:r>
      <w:r w:rsidR="008948FC">
        <w:noBreakHyphen/>
        <w:t>]</w:t>
      </w:r>
    </w:p>
    <w:p w14:paraId="72CA03D3" w14:textId="77777777" w:rsidR="00624BC4" w:rsidRPr="00C608D4" w:rsidRDefault="00624BC4" w:rsidP="005C5FC9">
      <w:pPr>
        <w:autoSpaceDE w:val="0"/>
        <w:autoSpaceDN w:val="0"/>
        <w:adjustRightInd w:val="0"/>
        <w:ind w:left="540"/>
        <w:rPr>
          <w:szCs w:val="22"/>
        </w:rPr>
      </w:pPr>
      <w:r w:rsidRPr="00C608D4">
        <w:rPr>
          <w:szCs w:val="22"/>
        </w:rPr>
        <w:t>Paris Union Executive Committee</w:t>
      </w:r>
    </w:p>
    <w:p w14:paraId="4B01AB70" w14:textId="348A1B3C" w:rsidR="00624BC4" w:rsidRPr="000745A4" w:rsidRDefault="00624BC4" w:rsidP="005C5FC9">
      <w:pPr>
        <w:autoSpaceDE w:val="0"/>
        <w:autoSpaceDN w:val="0"/>
        <w:adjustRightInd w:val="0"/>
        <w:ind w:left="540"/>
        <w:rPr>
          <w:szCs w:val="22"/>
        </w:rPr>
      </w:pPr>
      <w:r w:rsidRPr="00C608D4">
        <w:rPr>
          <w:szCs w:val="22"/>
        </w:rPr>
        <w:t xml:space="preserve">Chair:  </w:t>
      </w:r>
      <w:proofErr w:type="spellStart"/>
      <w:r w:rsidR="00052050" w:rsidRPr="00052050">
        <w:rPr>
          <w:szCs w:val="22"/>
          <w:lang w:val="fr-CH"/>
        </w:rPr>
        <w:t>Denisse</w:t>
      </w:r>
      <w:proofErr w:type="spellEnd"/>
      <w:r w:rsidR="00052050" w:rsidRPr="00052050">
        <w:rPr>
          <w:szCs w:val="22"/>
          <w:lang w:val="fr-CH"/>
        </w:rPr>
        <w:t xml:space="preserve"> </w:t>
      </w:r>
      <w:r w:rsidR="00305B6A" w:rsidRPr="00052050">
        <w:rPr>
          <w:szCs w:val="22"/>
          <w:lang w:val="fr-CH"/>
        </w:rPr>
        <w:t xml:space="preserve">PÉREZ </w:t>
      </w:r>
      <w:r w:rsidR="00052050" w:rsidRPr="00052050">
        <w:rPr>
          <w:szCs w:val="22"/>
          <w:lang w:val="fr-CH"/>
        </w:rPr>
        <w:t>(Ms.) (Chile)</w:t>
      </w:r>
    </w:p>
    <w:p w14:paraId="76EEB0CB" w14:textId="77777777" w:rsidR="00305B6A" w:rsidRDefault="00624BC4" w:rsidP="00305B6A">
      <w:pPr>
        <w:autoSpaceDE w:val="0"/>
        <w:autoSpaceDN w:val="0"/>
        <w:adjustRightInd w:val="0"/>
        <w:spacing w:after="220"/>
        <w:ind w:left="547"/>
        <w:rPr>
          <w:szCs w:val="22"/>
        </w:rPr>
      </w:pPr>
      <w:r w:rsidRPr="00B90FED">
        <w:rPr>
          <w:szCs w:val="22"/>
          <w:lang w:val="pt-PT"/>
        </w:rPr>
        <w:t xml:space="preserve">Vice-Chair:  </w:t>
      </w:r>
      <w:r w:rsidR="00941EE2">
        <w:t>[</w:t>
      </w:r>
      <w:r w:rsidR="00941EE2">
        <w:noBreakHyphen/>
      </w:r>
      <w:r w:rsidR="00941EE2">
        <w:noBreakHyphen/>
      </w:r>
      <w:r w:rsidR="00941EE2">
        <w:noBreakHyphen/>
      </w:r>
      <w:r w:rsidR="00941EE2">
        <w:noBreakHyphen/>
        <w:t>]</w:t>
      </w:r>
    </w:p>
    <w:p w14:paraId="12988606" w14:textId="62371A09" w:rsidR="00624BC4" w:rsidRDefault="00624BC4" w:rsidP="00305B6A">
      <w:pPr>
        <w:autoSpaceDE w:val="0"/>
        <w:autoSpaceDN w:val="0"/>
        <w:adjustRightInd w:val="0"/>
        <w:ind w:left="547"/>
        <w:rPr>
          <w:szCs w:val="22"/>
        </w:rPr>
      </w:pPr>
      <w:r w:rsidRPr="00C608D4">
        <w:rPr>
          <w:szCs w:val="22"/>
        </w:rPr>
        <w:t>Berne Union Executive Committee</w:t>
      </w:r>
    </w:p>
    <w:p w14:paraId="005A54B2" w14:textId="28FE8A56" w:rsidR="00624BC4" w:rsidRPr="005C5FC9" w:rsidRDefault="00624BC4" w:rsidP="005C5FC9">
      <w:pPr>
        <w:autoSpaceDE w:val="0"/>
        <w:autoSpaceDN w:val="0"/>
        <w:adjustRightInd w:val="0"/>
        <w:ind w:left="540"/>
        <w:rPr>
          <w:szCs w:val="22"/>
        </w:rPr>
      </w:pPr>
      <w:r w:rsidRPr="00C608D4">
        <w:rPr>
          <w:szCs w:val="22"/>
        </w:rPr>
        <w:t>Chair</w:t>
      </w:r>
      <w:r w:rsidR="00E238F6">
        <w:rPr>
          <w:szCs w:val="22"/>
        </w:rPr>
        <w:t xml:space="preserve">: </w:t>
      </w:r>
      <w:r w:rsidR="00052050" w:rsidRPr="00052050">
        <w:rPr>
          <w:szCs w:val="22"/>
        </w:rPr>
        <w:t xml:space="preserve"> Gilbert AGABA (Mr.) (Uganda)</w:t>
      </w:r>
    </w:p>
    <w:p w14:paraId="246FF334" w14:textId="06BC0D86" w:rsidR="00624BC4" w:rsidRDefault="00624BC4" w:rsidP="005C5FC9">
      <w:pPr>
        <w:autoSpaceDE w:val="0"/>
        <w:autoSpaceDN w:val="0"/>
        <w:adjustRightInd w:val="0"/>
        <w:ind w:left="540"/>
        <w:rPr>
          <w:szCs w:val="22"/>
          <w:lang w:val="pt-PT"/>
        </w:rPr>
      </w:pPr>
      <w:r w:rsidRPr="00B90FED">
        <w:rPr>
          <w:szCs w:val="22"/>
          <w:lang w:val="pt-PT"/>
        </w:rPr>
        <w:t xml:space="preserve">Vice-Chair:  </w:t>
      </w:r>
      <w:r w:rsidR="008948FC">
        <w:t>[</w:t>
      </w:r>
      <w:r w:rsidR="008948FC">
        <w:noBreakHyphen/>
      </w:r>
      <w:r w:rsidR="008948FC">
        <w:noBreakHyphen/>
      </w:r>
      <w:r w:rsidR="008948FC">
        <w:noBreakHyphen/>
      </w:r>
      <w:r w:rsidR="008948FC">
        <w:noBreakHyphen/>
        <w:t>]</w:t>
      </w:r>
    </w:p>
    <w:p w14:paraId="75D1D0C1" w14:textId="79D01BC5" w:rsidR="00624BC4" w:rsidRPr="000745A4" w:rsidRDefault="00624BC4" w:rsidP="005C5FC9">
      <w:pPr>
        <w:autoSpaceDE w:val="0"/>
        <w:autoSpaceDN w:val="0"/>
        <w:adjustRightInd w:val="0"/>
        <w:spacing w:after="220"/>
        <w:ind w:left="540"/>
        <w:rPr>
          <w:szCs w:val="22"/>
        </w:rPr>
      </w:pPr>
      <w:r w:rsidRPr="00326168">
        <w:rPr>
          <w:szCs w:val="22"/>
          <w:lang w:val="pt-PT"/>
        </w:rPr>
        <w:t>Vice-Chair:</w:t>
      </w:r>
      <w:r>
        <w:rPr>
          <w:szCs w:val="22"/>
          <w:lang w:val="pt-PT"/>
        </w:rPr>
        <w:t xml:space="preserve">  </w:t>
      </w:r>
      <w:r w:rsidR="008948FC">
        <w:t>[</w:t>
      </w:r>
      <w:r w:rsidR="008948FC">
        <w:noBreakHyphen/>
      </w:r>
      <w:r w:rsidR="008948FC">
        <w:noBreakHyphen/>
      </w:r>
      <w:r w:rsidR="008948FC">
        <w:noBreakHyphen/>
      </w:r>
      <w:r w:rsidR="008948FC">
        <w:noBreakHyphen/>
        <w:t>]</w:t>
      </w:r>
    </w:p>
    <w:p w14:paraId="0D42738D" w14:textId="4778F1FE" w:rsidR="00624BC4" w:rsidRDefault="00624BC4" w:rsidP="005C5FC9">
      <w:pPr>
        <w:pStyle w:val="ONUME"/>
        <w:tabs>
          <w:tab w:val="clear" w:pos="1197"/>
          <w:tab w:val="clear" w:pos="1467"/>
          <w:tab w:val="left" w:pos="540"/>
        </w:tabs>
        <w:ind w:left="0"/>
      </w:pPr>
      <w:r w:rsidRPr="003C3FF1">
        <w:t xml:space="preserve">The list of </w:t>
      </w:r>
      <w:r>
        <w:t xml:space="preserve">all </w:t>
      </w:r>
      <w:r w:rsidRPr="003C3FF1">
        <w:t xml:space="preserve">the officers </w:t>
      </w:r>
      <w:r>
        <w:t>of</w:t>
      </w:r>
      <w:r w:rsidRPr="003C3FF1">
        <w:t xml:space="preserve"> the Assemblies and other bodies appear in document </w:t>
      </w:r>
      <w:hyperlink r:id="rId14" w:history="1">
        <w:r w:rsidRPr="00DB05B4">
          <w:rPr>
            <w:rStyle w:val="Hyperlink"/>
          </w:rPr>
          <w:t>A/65/INF/2</w:t>
        </w:r>
      </w:hyperlink>
      <w:r>
        <w:t>.</w:t>
      </w:r>
    </w:p>
    <w:p w14:paraId="5017C5A4" w14:textId="77777777" w:rsidR="00994EEE" w:rsidRPr="00563679" w:rsidRDefault="00994EEE" w:rsidP="003F07AA">
      <w:pPr>
        <w:pStyle w:val="Heading3"/>
      </w:pPr>
      <w:bookmarkStart w:id="9" w:name="_Hlk171954803"/>
      <w:r w:rsidRPr="00563679">
        <w:lastRenderedPageBreak/>
        <w:t>ITEM 6 OF THE CONSOLIDATED AGENDA</w:t>
      </w:r>
      <w:r w:rsidRPr="00563679">
        <w:br/>
        <w:t>ADMISSION OF OBSERVERS</w:t>
      </w:r>
    </w:p>
    <w:p w14:paraId="4FDEB134" w14:textId="4059DA4A" w:rsidR="004A606A" w:rsidRDefault="004A606A" w:rsidP="005C5FC9">
      <w:pPr>
        <w:pStyle w:val="ONUME"/>
        <w:tabs>
          <w:tab w:val="clear" w:pos="1197"/>
          <w:tab w:val="clear" w:pos="1467"/>
          <w:tab w:val="left" w:pos="540"/>
        </w:tabs>
        <w:ind w:left="0"/>
      </w:pPr>
      <w:r w:rsidRPr="004A606A">
        <w:t xml:space="preserve">Discussions were based on document </w:t>
      </w:r>
      <w:hyperlink r:id="rId15" w:history="1">
        <w:r w:rsidR="000E02EF" w:rsidRPr="008A627C">
          <w:rPr>
            <w:rStyle w:val="Hyperlink"/>
          </w:rPr>
          <w:t>A/65/3 Rev.</w:t>
        </w:r>
      </w:hyperlink>
    </w:p>
    <w:p w14:paraId="4889DB38" w14:textId="3965218E" w:rsidR="004A606A" w:rsidRDefault="0045013D" w:rsidP="005C5FC9">
      <w:pPr>
        <w:pStyle w:val="ONUME"/>
        <w:tabs>
          <w:tab w:val="clear" w:pos="1197"/>
          <w:tab w:val="clear" w:pos="1467"/>
        </w:tabs>
        <w:ind w:left="540"/>
      </w:pPr>
      <w:r w:rsidRPr="0045013D">
        <w:t>The Assemblies of WIPO, each as far as it is concerned, decided to grant observer status to the following organizations:</w:t>
      </w:r>
    </w:p>
    <w:p w14:paraId="79FF99A2" w14:textId="41603CAB" w:rsidR="00A52E4E" w:rsidRDefault="00A52E4E" w:rsidP="00A52E4E">
      <w:pPr>
        <w:pStyle w:val="ONUME"/>
        <w:numPr>
          <w:ilvl w:val="0"/>
          <w:numId w:val="0"/>
        </w:numPr>
        <w:tabs>
          <w:tab w:val="clear" w:pos="1467"/>
        </w:tabs>
        <w:ind w:left="540"/>
        <w:rPr>
          <w:bCs/>
          <w:iCs/>
        </w:rPr>
      </w:pPr>
      <w:r w:rsidRPr="00A52E4E">
        <w:rPr>
          <w:bCs/>
          <w:iCs/>
        </w:rPr>
        <w:t>INTERNATIONAL NON-GOVERNMENTAL ORGANIZATIONS (NGOs)</w:t>
      </w:r>
    </w:p>
    <w:p w14:paraId="33B1F783" w14:textId="77777777" w:rsidR="00A52E4E" w:rsidRPr="00A52E4E" w:rsidRDefault="00A52E4E" w:rsidP="000375BF">
      <w:pPr>
        <w:numPr>
          <w:ilvl w:val="0"/>
          <w:numId w:val="18"/>
        </w:numPr>
        <w:ind w:left="1710" w:hanging="540"/>
        <w:contextualSpacing/>
        <w:rPr>
          <w:rFonts w:eastAsia="Times New Roman"/>
          <w:szCs w:val="22"/>
          <w:lang w:eastAsia="en-US"/>
        </w:rPr>
      </w:pPr>
      <w:proofErr w:type="spellStart"/>
      <w:r w:rsidRPr="00A52E4E">
        <w:rPr>
          <w:rFonts w:eastAsia="Times New Roman"/>
          <w:szCs w:val="22"/>
          <w:lang w:eastAsia="en-US"/>
        </w:rPr>
        <w:t>Boao</w:t>
      </w:r>
      <w:proofErr w:type="spellEnd"/>
      <w:r w:rsidRPr="00A52E4E">
        <w:rPr>
          <w:rFonts w:eastAsia="Times New Roman"/>
          <w:szCs w:val="22"/>
          <w:lang w:eastAsia="en-US"/>
        </w:rPr>
        <w:t xml:space="preserve"> Forum for Asia (BFA</w:t>
      </w:r>
      <w:proofErr w:type="gramStart"/>
      <w:r w:rsidRPr="00A52E4E">
        <w:rPr>
          <w:rFonts w:eastAsia="Times New Roman"/>
          <w:szCs w:val="22"/>
          <w:lang w:eastAsia="en-US"/>
        </w:rPr>
        <w:t>);</w:t>
      </w:r>
      <w:proofErr w:type="gramEnd"/>
    </w:p>
    <w:p w14:paraId="4D712EEF" w14:textId="77777777" w:rsidR="00A52E4E" w:rsidRPr="00A52E4E" w:rsidRDefault="00A52E4E" w:rsidP="000375BF">
      <w:pPr>
        <w:numPr>
          <w:ilvl w:val="0"/>
          <w:numId w:val="18"/>
        </w:numPr>
        <w:ind w:left="1710" w:hanging="540"/>
        <w:contextualSpacing/>
        <w:rPr>
          <w:rFonts w:eastAsia="Times New Roman"/>
          <w:szCs w:val="22"/>
          <w:lang w:eastAsia="en-US"/>
        </w:rPr>
      </w:pPr>
      <w:r w:rsidRPr="00A52E4E">
        <w:rPr>
          <w:rFonts w:eastAsia="Times New Roman"/>
          <w:szCs w:val="22"/>
          <w:lang w:eastAsia="en-US"/>
        </w:rPr>
        <w:t>European Film Agency Directors (EFAD</w:t>
      </w:r>
      <w:proofErr w:type="gramStart"/>
      <w:r w:rsidRPr="00A52E4E">
        <w:rPr>
          <w:rFonts w:eastAsia="Times New Roman"/>
          <w:szCs w:val="22"/>
          <w:lang w:eastAsia="en-US"/>
        </w:rPr>
        <w:t>);</w:t>
      </w:r>
      <w:proofErr w:type="gramEnd"/>
    </w:p>
    <w:p w14:paraId="0A227892" w14:textId="77777777" w:rsidR="00A52E4E" w:rsidRPr="00A52E4E" w:rsidRDefault="00A52E4E" w:rsidP="000375BF">
      <w:pPr>
        <w:numPr>
          <w:ilvl w:val="0"/>
          <w:numId w:val="18"/>
        </w:numPr>
        <w:ind w:left="1710" w:hanging="540"/>
        <w:contextualSpacing/>
        <w:rPr>
          <w:rFonts w:eastAsia="Times New Roman"/>
          <w:szCs w:val="22"/>
          <w:lang w:eastAsia="en-US"/>
        </w:rPr>
      </w:pPr>
      <w:r w:rsidRPr="00A52E4E">
        <w:rPr>
          <w:rFonts w:eastAsia="Times New Roman"/>
          <w:lang w:eastAsia="en-US"/>
        </w:rPr>
        <w:t>European Platform of Intellectual Property Administrators (EPIPA</w:t>
      </w:r>
      <w:proofErr w:type="gramStart"/>
      <w:r w:rsidRPr="00A52E4E">
        <w:rPr>
          <w:rFonts w:eastAsia="Times New Roman"/>
          <w:lang w:eastAsia="en-US"/>
        </w:rPr>
        <w:t>);</w:t>
      </w:r>
      <w:proofErr w:type="gramEnd"/>
    </w:p>
    <w:p w14:paraId="6778222C" w14:textId="77777777" w:rsidR="00A52E4E" w:rsidRPr="00A52E4E" w:rsidRDefault="00A52E4E" w:rsidP="000375BF">
      <w:pPr>
        <w:numPr>
          <w:ilvl w:val="0"/>
          <w:numId w:val="18"/>
        </w:numPr>
        <w:ind w:left="1710" w:hanging="540"/>
        <w:contextualSpacing/>
        <w:rPr>
          <w:rFonts w:eastAsia="Times New Roman"/>
          <w:szCs w:val="22"/>
          <w:lang w:eastAsia="en-US"/>
        </w:rPr>
      </w:pPr>
      <w:r w:rsidRPr="00A52E4E">
        <w:rPr>
          <w:rFonts w:eastAsia="Times New Roman"/>
          <w:lang w:eastAsia="en-US"/>
        </w:rPr>
        <w:t>Independent Music Publishers International Forum (IMPF</w:t>
      </w:r>
      <w:proofErr w:type="gramStart"/>
      <w:r w:rsidRPr="00A52E4E">
        <w:rPr>
          <w:rFonts w:eastAsia="Times New Roman"/>
          <w:lang w:eastAsia="en-US"/>
        </w:rPr>
        <w:t>);</w:t>
      </w:r>
      <w:proofErr w:type="gramEnd"/>
    </w:p>
    <w:p w14:paraId="06C3E77A" w14:textId="77777777" w:rsidR="00A52E4E" w:rsidRPr="00A52E4E" w:rsidRDefault="00A52E4E" w:rsidP="000375BF">
      <w:pPr>
        <w:numPr>
          <w:ilvl w:val="0"/>
          <w:numId w:val="18"/>
        </w:numPr>
        <w:ind w:left="1710" w:hanging="540"/>
        <w:contextualSpacing/>
        <w:rPr>
          <w:rFonts w:eastAsia="Times New Roman"/>
          <w:szCs w:val="22"/>
          <w:lang w:eastAsia="en-US"/>
        </w:rPr>
      </w:pPr>
      <w:r w:rsidRPr="00A52E4E">
        <w:rPr>
          <w:rFonts w:eastAsia="Times New Roman"/>
          <w:lang w:eastAsia="en-US"/>
        </w:rPr>
        <w:t>International Federation of Landscape Architects (IFLA</w:t>
      </w:r>
      <w:proofErr w:type="gramStart"/>
      <w:r w:rsidRPr="00A52E4E">
        <w:rPr>
          <w:rFonts w:eastAsia="Times New Roman"/>
          <w:lang w:eastAsia="en-US"/>
        </w:rPr>
        <w:t>);</w:t>
      </w:r>
      <w:proofErr w:type="gramEnd"/>
      <w:r w:rsidRPr="00A52E4E">
        <w:rPr>
          <w:rFonts w:eastAsia="Times New Roman"/>
          <w:lang w:eastAsia="en-US"/>
        </w:rPr>
        <w:t xml:space="preserve"> </w:t>
      </w:r>
    </w:p>
    <w:p w14:paraId="2493DF9B" w14:textId="77777777" w:rsidR="00A52E4E" w:rsidRPr="00A52E4E" w:rsidRDefault="00A52E4E" w:rsidP="000375BF">
      <w:pPr>
        <w:numPr>
          <w:ilvl w:val="0"/>
          <w:numId w:val="18"/>
        </w:numPr>
        <w:ind w:left="1710" w:hanging="540"/>
        <w:contextualSpacing/>
        <w:rPr>
          <w:rFonts w:eastAsia="Times New Roman"/>
          <w:szCs w:val="22"/>
          <w:lang w:eastAsia="en-US"/>
        </w:rPr>
      </w:pPr>
      <w:r w:rsidRPr="00A52E4E">
        <w:rPr>
          <w:rFonts w:eastAsia="Times New Roman"/>
          <w:iCs/>
          <w:lang w:eastAsia="en-US"/>
        </w:rPr>
        <w:t>International Olympic Committee (IOC); and</w:t>
      </w:r>
    </w:p>
    <w:p w14:paraId="57F5FE32" w14:textId="77777777" w:rsidR="00A52E4E" w:rsidRPr="00A52E4E" w:rsidRDefault="00A52E4E" w:rsidP="000375BF">
      <w:pPr>
        <w:numPr>
          <w:ilvl w:val="0"/>
          <w:numId w:val="18"/>
        </w:numPr>
        <w:spacing w:after="220"/>
        <w:ind w:left="1713" w:hanging="547"/>
        <w:contextualSpacing/>
        <w:rPr>
          <w:rFonts w:eastAsia="Times New Roman"/>
          <w:szCs w:val="22"/>
          <w:lang w:eastAsia="en-US"/>
        </w:rPr>
      </w:pPr>
      <w:r w:rsidRPr="00A52E4E">
        <w:rPr>
          <w:rFonts w:eastAsia="Times New Roman"/>
          <w:szCs w:val="22"/>
          <w:lang w:eastAsia="en-US"/>
        </w:rPr>
        <w:t>Latin American Federation of the Pharmaceutical Industry (FIFARMA).</w:t>
      </w:r>
    </w:p>
    <w:p w14:paraId="613D177F" w14:textId="61483CFC" w:rsidR="00A52E4E" w:rsidRDefault="00A52E4E" w:rsidP="00A52E4E">
      <w:pPr>
        <w:pStyle w:val="ONUME"/>
        <w:numPr>
          <w:ilvl w:val="0"/>
          <w:numId w:val="0"/>
        </w:numPr>
        <w:tabs>
          <w:tab w:val="clear" w:pos="1467"/>
        </w:tabs>
        <w:ind w:left="540"/>
        <w:rPr>
          <w:bCs/>
          <w:iCs/>
        </w:rPr>
      </w:pPr>
      <w:r w:rsidRPr="00A52E4E">
        <w:rPr>
          <w:bCs/>
          <w:iCs/>
        </w:rPr>
        <w:t>NATIONAL NON-GOVERNMENTAL ORGANIZATIONS (NGOs)</w:t>
      </w:r>
    </w:p>
    <w:p w14:paraId="1BF155A9" w14:textId="77777777" w:rsidR="00A52E4E" w:rsidRPr="00A52E4E" w:rsidRDefault="00A52E4E" w:rsidP="000375BF">
      <w:pPr>
        <w:numPr>
          <w:ilvl w:val="0"/>
          <w:numId w:val="17"/>
        </w:numPr>
        <w:ind w:left="1710" w:hanging="540"/>
        <w:contextualSpacing/>
        <w:rPr>
          <w:rFonts w:eastAsia="Times New Roman"/>
          <w:szCs w:val="22"/>
          <w:lang w:eastAsia="en-US"/>
        </w:rPr>
      </w:pPr>
      <w:bookmarkStart w:id="10" w:name="_Hlk169775998"/>
      <w:bookmarkStart w:id="11" w:name="_Hlk160528655"/>
      <w:r w:rsidRPr="00A52E4E">
        <w:rPr>
          <w:rFonts w:eastAsia="Times New Roman"/>
          <w:szCs w:val="22"/>
          <w:lang w:eastAsia="en-US"/>
        </w:rPr>
        <w:t>Arab Public Relations Society (APRS</w:t>
      </w:r>
      <w:bookmarkEnd w:id="10"/>
      <w:proofErr w:type="gramStart"/>
      <w:r w:rsidRPr="00A52E4E">
        <w:rPr>
          <w:rFonts w:eastAsia="Times New Roman"/>
          <w:szCs w:val="22"/>
          <w:lang w:eastAsia="en-US"/>
        </w:rPr>
        <w:t>);</w:t>
      </w:r>
      <w:proofErr w:type="gramEnd"/>
    </w:p>
    <w:p w14:paraId="1470040C" w14:textId="77777777" w:rsidR="00A52E4E" w:rsidRPr="00A52E4E" w:rsidRDefault="00A52E4E" w:rsidP="000375BF">
      <w:pPr>
        <w:numPr>
          <w:ilvl w:val="0"/>
          <w:numId w:val="17"/>
        </w:numPr>
        <w:ind w:left="1710" w:hanging="540"/>
        <w:contextualSpacing/>
        <w:rPr>
          <w:rFonts w:eastAsia="Times New Roman"/>
          <w:szCs w:val="22"/>
          <w:lang w:val="fr-CH" w:eastAsia="en-US"/>
        </w:rPr>
      </w:pPr>
      <w:r w:rsidRPr="00A52E4E">
        <w:rPr>
          <w:rFonts w:eastAsia="Times New Roman"/>
          <w:szCs w:val="22"/>
          <w:lang w:eastAsia="en-US"/>
        </w:rPr>
        <w:t xml:space="preserve">Emirates Inventors </w:t>
      </w:r>
      <w:proofErr w:type="gramStart"/>
      <w:r w:rsidRPr="00A52E4E">
        <w:rPr>
          <w:rFonts w:eastAsia="Times New Roman"/>
          <w:szCs w:val="22"/>
          <w:lang w:eastAsia="en-US"/>
        </w:rPr>
        <w:t>Association;</w:t>
      </w:r>
      <w:proofErr w:type="gramEnd"/>
    </w:p>
    <w:p w14:paraId="2857F70F" w14:textId="77777777" w:rsidR="00A52E4E" w:rsidRPr="00A52E4E" w:rsidRDefault="00A52E4E" w:rsidP="000375BF">
      <w:pPr>
        <w:numPr>
          <w:ilvl w:val="0"/>
          <w:numId w:val="17"/>
        </w:numPr>
        <w:ind w:left="1710" w:hanging="540"/>
        <w:contextualSpacing/>
        <w:rPr>
          <w:rFonts w:eastAsia="Times New Roman"/>
          <w:szCs w:val="22"/>
          <w:lang w:val="fr-CH" w:eastAsia="en-US"/>
        </w:rPr>
      </w:pPr>
      <w:r w:rsidRPr="00A52E4E">
        <w:rPr>
          <w:rFonts w:eastAsia="Times New Roman"/>
          <w:szCs w:val="22"/>
          <w:lang w:val="fr-CH" w:eastAsia="en-US"/>
        </w:rPr>
        <w:t xml:space="preserve">Emirates Science </w:t>
      </w:r>
      <w:proofErr w:type="gramStart"/>
      <w:r w:rsidRPr="00A52E4E">
        <w:rPr>
          <w:rFonts w:eastAsia="Times New Roman"/>
          <w:szCs w:val="22"/>
          <w:lang w:val="fr-CH" w:eastAsia="en-US"/>
        </w:rPr>
        <w:t>Club;</w:t>
      </w:r>
      <w:proofErr w:type="gramEnd"/>
    </w:p>
    <w:p w14:paraId="51ADC4DA" w14:textId="77777777" w:rsidR="00A52E4E" w:rsidRPr="00A52E4E" w:rsidRDefault="00A52E4E" w:rsidP="000375BF">
      <w:pPr>
        <w:numPr>
          <w:ilvl w:val="0"/>
          <w:numId w:val="17"/>
        </w:numPr>
        <w:spacing w:after="240"/>
        <w:ind w:left="1710" w:hanging="540"/>
        <w:contextualSpacing/>
        <w:rPr>
          <w:rFonts w:eastAsia="Times New Roman"/>
          <w:szCs w:val="22"/>
          <w:lang w:eastAsia="en-US"/>
        </w:rPr>
      </w:pPr>
      <w:r w:rsidRPr="00A52E4E">
        <w:rPr>
          <w:rFonts w:eastAsia="Times New Roman"/>
          <w:lang w:eastAsia="en-US"/>
        </w:rPr>
        <w:t>Global Access in Action (</w:t>
      </w:r>
      <w:proofErr w:type="spellStart"/>
      <w:r w:rsidRPr="00A52E4E">
        <w:rPr>
          <w:rFonts w:eastAsia="Times New Roman"/>
          <w:lang w:eastAsia="en-US"/>
        </w:rPr>
        <w:t>GAiA</w:t>
      </w:r>
      <w:proofErr w:type="spellEnd"/>
      <w:proofErr w:type="gramStart"/>
      <w:r w:rsidRPr="00A52E4E">
        <w:rPr>
          <w:rFonts w:eastAsia="Times New Roman"/>
          <w:lang w:eastAsia="en-US"/>
        </w:rPr>
        <w:t>);</w:t>
      </w:r>
      <w:proofErr w:type="gramEnd"/>
      <w:r w:rsidRPr="00A52E4E">
        <w:rPr>
          <w:rFonts w:eastAsia="Times New Roman"/>
          <w:lang w:eastAsia="en-US"/>
        </w:rPr>
        <w:t xml:space="preserve"> </w:t>
      </w:r>
    </w:p>
    <w:p w14:paraId="1265C733" w14:textId="77777777" w:rsidR="00A52E4E" w:rsidRPr="00A52E4E" w:rsidRDefault="00A52E4E" w:rsidP="000375BF">
      <w:pPr>
        <w:numPr>
          <w:ilvl w:val="0"/>
          <w:numId w:val="17"/>
        </w:numPr>
        <w:spacing w:after="240"/>
        <w:ind w:left="1710" w:hanging="540"/>
        <w:contextualSpacing/>
        <w:rPr>
          <w:rFonts w:eastAsia="Times New Roman"/>
          <w:szCs w:val="22"/>
          <w:lang w:eastAsia="en-US"/>
        </w:rPr>
      </w:pPr>
      <w:r w:rsidRPr="00A52E4E">
        <w:rPr>
          <w:rFonts w:eastAsia="Times New Roman"/>
          <w:lang w:eastAsia="en-US"/>
        </w:rPr>
        <w:t xml:space="preserve">Hugo Grotius </w:t>
      </w:r>
      <w:proofErr w:type="spellStart"/>
      <w:proofErr w:type="gramStart"/>
      <w:r w:rsidRPr="00A52E4E">
        <w:rPr>
          <w:rFonts w:eastAsia="Times New Roman"/>
          <w:lang w:eastAsia="en-US"/>
        </w:rPr>
        <w:t>gGmbH</w:t>
      </w:r>
      <w:proofErr w:type="spellEnd"/>
      <w:r w:rsidRPr="00A52E4E">
        <w:rPr>
          <w:rFonts w:eastAsia="Times New Roman"/>
          <w:lang w:eastAsia="en-US"/>
        </w:rPr>
        <w:t>;</w:t>
      </w:r>
      <w:proofErr w:type="gramEnd"/>
    </w:p>
    <w:p w14:paraId="6597A77F" w14:textId="77777777" w:rsidR="00A52E4E" w:rsidRPr="00A52E4E" w:rsidRDefault="00A52E4E" w:rsidP="000375BF">
      <w:pPr>
        <w:numPr>
          <w:ilvl w:val="0"/>
          <w:numId w:val="17"/>
        </w:numPr>
        <w:spacing w:after="240"/>
        <w:ind w:left="1710" w:hanging="540"/>
        <w:contextualSpacing/>
        <w:rPr>
          <w:rFonts w:eastAsia="Times New Roman"/>
          <w:szCs w:val="22"/>
          <w:lang w:eastAsia="en-US"/>
        </w:rPr>
      </w:pPr>
      <w:r w:rsidRPr="00A52E4E">
        <w:rPr>
          <w:rFonts w:eastAsia="Times New Roman"/>
          <w:szCs w:val="22"/>
          <w:lang w:eastAsia="en-US"/>
        </w:rPr>
        <w:t>Intellectual Property International Forum – Québec (FORPIQ</w:t>
      </w:r>
      <w:proofErr w:type="gramStart"/>
      <w:r w:rsidRPr="00A52E4E">
        <w:rPr>
          <w:rFonts w:eastAsia="Times New Roman"/>
          <w:szCs w:val="22"/>
          <w:lang w:eastAsia="en-US"/>
        </w:rPr>
        <w:t>);</w:t>
      </w:r>
      <w:proofErr w:type="gramEnd"/>
    </w:p>
    <w:p w14:paraId="0601A748" w14:textId="77777777" w:rsidR="00A52E4E" w:rsidRPr="00A52E4E" w:rsidRDefault="00A52E4E" w:rsidP="000375BF">
      <w:pPr>
        <w:numPr>
          <w:ilvl w:val="0"/>
          <w:numId w:val="17"/>
        </w:numPr>
        <w:spacing w:after="240"/>
        <w:ind w:left="1710" w:hanging="540"/>
        <w:contextualSpacing/>
        <w:rPr>
          <w:rFonts w:eastAsia="Times New Roman"/>
          <w:szCs w:val="22"/>
          <w:lang w:eastAsia="en-US"/>
        </w:rPr>
      </w:pPr>
      <w:r w:rsidRPr="00A52E4E">
        <w:rPr>
          <w:rFonts w:eastAsia="Times New Roman"/>
          <w:szCs w:val="22"/>
          <w:lang w:eastAsia="en-US"/>
        </w:rPr>
        <w:t>Japan Commercial Broadcasters Association (JBA</w:t>
      </w:r>
      <w:proofErr w:type="gramStart"/>
      <w:r w:rsidRPr="00A52E4E">
        <w:rPr>
          <w:rFonts w:eastAsia="Times New Roman"/>
          <w:szCs w:val="22"/>
          <w:lang w:eastAsia="en-US"/>
        </w:rPr>
        <w:t>);  and</w:t>
      </w:r>
      <w:proofErr w:type="gramEnd"/>
    </w:p>
    <w:p w14:paraId="087B171A" w14:textId="77777777" w:rsidR="00A52E4E" w:rsidRPr="00A52E4E" w:rsidRDefault="00A52E4E" w:rsidP="000375BF">
      <w:pPr>
        <w:numPr>
          <w:ilvl w:val="0"/>
          <w:numId w:val="17"/>
        </w:numPr>
        <w:spacing w:after="240"/>
        <w:ind w:left="1710" w:hanging="540"/>
        <w:contextualSpacing/>
        <w:rPr>
          <w:rFonts w:eastAsia="Times New Roman"/>
          <w:szCs w:val="22"/>
          <w:lang w:eastAsia="en-US"/>
        </w:rPr>
      </w:pPr>
      <w:r w:rsidRPr="00A52E4E">
        <w:rPr>
          <w:rFonts w:eastAsia="Times New Roman"/>
          <w:szCs w:val="22"/>
          <w:lang w:eastAsia="en-US"/>
        </w:rPr>
        <w:t>Virtual Rights Specified Nonprofit Corporation.</w:t>
      </w:r>
    </w:p>
    <w:bookmarkEnd w:id="9"/>
    <w:bookmarkEnd w:id="11"/>
    <w:p w14:paraId="69627113" w14:textId="427BB2F5" w:rsidR="00994EEE" w:rsidRPr="00563679" w:rsidRDefault="00994EEE" w:rsidP="003F07AA">
      <w:pPr>
        <w:pStyle w:val="Heading3"/>
      </w:pPr>
      <w:r>
        <w:t>ITEM 7</w:t>
      </w:r>
      <w:r w:rsidRPr="00563679">
        <w:t xml:space="preserve"> OF THE CONSOLIDATED AGENDA</w:t>
      </w:r>
      <w:r w:rsidRPr="00563679">
        <w:br/>
      </w:r>
      <w:r>
        <w:t>DRAFT AGENDAS FOR 2025</w:t>
      </w:r>
      <w:r w:rsidRPr="009759B9">
        <w:t xml:space="preserve"> ORDINARY SESSIONS</w:t>
      </w:r>
    </w:p>
    <w:p w14:paraId="2C275257" w14:textId="46A4ED1B" w:rsidR="00A46673" w:rsidRDefault="00994EEE" w:rsidP="00A46673">
      <w:pPr>
        <w:pStyle w:val="ONUME"/>
        <w:tabs>
          <w:tab w:val="clear" w:pos="1197"/>
          <w:tab w:val="clear" w:pos="1467"/>
          <w:tab w:val="left" w:pos="540"/>
        </w:tabs>
        <w:ind w:left="0"/>
      </w:pPr>
      <w:r w:rsidRPr="00563679">
        <w:t xml:space="preserve">Discussions were based on document </w:t>
      </w:r>
      <w:hyperlink r:id="rId16" w:history="1">
        <w:r w:rsidRPr="008E36DB">
          <w:rPr>
            <w:rStyle w:val="Hyperlink"/>
          </w:rPr>
          <w:t>A/65/4</w:t>
        </w:r>
      </w:hyperlink>
      <w:r>
        <w:t>.</w:t>
      </w:r>
    </w:p>
    <w:p w14:paraId="2762A37C" w14:textId="77777777" w:rsidR="00F543CA" w:rsidRPr="00F543CA" w:rsidRDefault="00F543CA" w:rsidP="00F543CA">
      <w:pPr>
        <w:pStyle w:val="ONUME"/>
      </w:pPr>
      <w:r w:rsidRPr="00F543CA">
        <w:t xml:space="preserve">The WIPO Coordination Committee adopted Annexes I and </w:t>
      </w:r>
      <w:proofErr w:type="gramStart"/>
      <w:r w:rsidRPr="00F543CA">
        <w:t>II;  the</w:t>
      </w:r>
      <w:proofErr w:type="gramEnd"/>
      <w:r w:rsidRPr="00F543CA">
        <w:t xml:space="preserve"> Paris Union Executive Committee adopted Annex III;  the Berne Union Executive Committee adopted Annex IV.</w:t>
      </w:r>
    </w:p>
    <w:p w14:paraId="2A3504FF" w14:textId="77777777" w:rsidR="00320F6D" w:rsidRPr="00563679" w:rsidRDefault="00320F6D" w:rsidP="003F07AA">
      <w:pPr>
        <w:pStyle w:val="Heading3"/>
      </w:pPr>
      <w:bookmarkStart w:id="12" w:name="_Hlk171954843"/>
      <w:r>
        <w:t>ITEM 8</w:t>
      </w:r>
      <w:r w:rsidRPr="00563679">
        <w:t xml:space="preserve"> OF THE CONSOLIDATED AGENDA</w:t>
      </w:r>
    </w:p>
    <w:p w14:paraId="25DA0FC9" w14:textId="77777777" w:rsidR="00320F6D" w:rsidRPr="00563679" w:rsidRDefault="00320F6D" w:rsidP="003F07AA">
      <w:pPr>
        <w:pStyle w:val="Heading3"/>
      </w:pPr>
      <w:r w:rsidRPr="00563679">
        <w:t>REPORTS ON AUDIT AND OVERSIGHT</w:t>
      </w:r>
    </w:p>
    <w:p w14:paraId="399C5E13" w14:textId="746894D9" w:rsidR="00320F6D" w:rsidRDefault="00320F6D" w:rsidP="005C5FC9">
      <w:pPr>
        <w:pStyle w:val="ONUME"/>
        <w:tabs>
          <w:tab w:val="clear" w:pos="1197"/>
          <w:tab w:val="clear" w:pos="1467"/>
          <w:tab w:val="left" w:pos="540"/>
        </w:tabs>
        <w:ind w:left="0"/>
      </w:pPr>
      <w:r w:rsidRPr="00563679">
        <w:t>Discussions were based on document</w:t>
      </w:r>
      <w:r>
        <w:t>s</w:t>
      </w:r>
      <w:r w:rsidRPr="00563679">
        <w:t xml:space="preserve"> </w:t>
      </w:r>
      <w:hyperlink r:id="rId17" w:history="1">
        <w:r w:rsidRPr="008E36DB">
          <w:rPr>
            <w:rStyle w:val="Hyperlink"/>
          </w:rPr>
          <w:t>WO/GA/57/1</w:t>
        </w:r>
      </w:hyperlink>
      <w:r>
        <w:t xml:space="preserve">, </w:t>
      </w:r>
      <w:hyperlink r:id="rId18" w:history="1">
        <w:r w:rsidRPr="008E36DB">
          <w:rPr>
            <w:rStyle w:val="Hyperlink"/>
          </w:rPr>
          <w:t>A/65/5</w:t>
        </w:r>
      </w:hyperlink>
      <w:r>
        <w:t xml:space="preserve">, </w:t>
      </w:r>
      <w:hyperlink r:id="rId19" w:history="1">
        <w:r w:rsidRPr="008E36DB">
          <w:rPr>
            <w:rStyle w:val="Hyperlink"/>
          </w:rPr>
          <w:t>WO/GA/57/2</w:t>
        </w:r>
      </w:hyperlink>
      <w:r>
        <w:t xml:space="preserve"> and </w:t>
      </w:r>
      <w:hyperlink r:id="rId20" w:history="1">
        <w:r w:rsidRPr="007A6256">
          <w:rPr>
            <w:rStyle w:val="Hyperlink"/>
          </w:rPr>
          <w:t>A/65/6</w:t>
        </w:r>
      </w:hyperlink>
      <w:r w:rsidRPr="00563679">
        <w:t>.</w:t>
      </w:r>
    </w:p>
    <w:p w14:paraId="3ED1C064" w14:textId="77777777" w:rsidR="00320F6D" w:rsidRDefault="00320F6D" w:rsidP="005C5FC9">
      <w:pPr>
        <w:pStyle w:val="BodyText"/>
        <w:numPr>
          <w:ilvl w:val="2"/>
          <w:numId w:val="5"/>
        </w:numPr>
        <w:tabs>
          <w:tab w:val="clear" w:pos="1701"/>
          <w:tab w:val="left" w:pos="1080"/>
        </w:tabs>
        <w:ind w:left="540"/>
      </w:pPr>
      <w:r w:rsidRPr="00C17E5C">
        <w:rPr>
          <w:u w:val="single"/>
        </w:rPr>
        <w:t>Report by the Independent Advisory Oversight Committee (IAOC</w:t>
      </w:r>
      <w:r w:rsidRPr="00AA624C">
        <w:t>)</w:t>
      </w:r>
      <w:r>
        <w:t xml:space="preserve"> </w:t>
      </w:r>
    </w:p>
    <w:p w14:paraId="0FCE8CBB" w14:textId="23CD5F68" w:rsidR="00CC5401" w:rsidRDefault="00DB4970" w:rsidP="005C5FC9">
      <w:pPr>
        <w:pStyle w:val="ONUME"/>
        <w:tabs>
          <w:tab w:val="clear" w:pos="1197"/>
          <w:tab w:val="clear" w:pos="1467"/>
        </w:tabs>
        <w:ind w:left="1080"/>
      </w:pPr>
      <w:r w:rsidRPr="00DB4970">
        <w:t>The WIPO General Assembly took note of the “Report by the WIPO Independent Advisory Oversight Committee (IAOC)” (document WO/GA/57/1)</w:t>
      </w:r>
      <w:r>
        <w:t>.</w:t>
      </w:r>
    </w:p>
    <w:p w14:paraId="18D1D926" w14:textId="77777777" w:rsidR="00CC5401" w:rsidRDefault="00CC5401">
      <w:r>
        <w:br w:type="page"/>
      </w:r>
    </w:p>
    <w:p w14:paraId="01F99198" w14:textId="77777777" w:rsidR="00320F6D" w:rsidRDefault="00320F6D" w:rsidP="005C5FC9">
      <w:pPr>
        <w:pStyle w:val="BodyText"/>
        <w:tabs>
          <w:tab w:val="left" w:pos="1080"/>
        </w:tabs>
        <w:ind w:left="540"/>
        <w:rPr>
          <w:u w:val="single"/>
        </w:rPr>
      </w:pPr>
      <w:r w:rsidRPr="00360E59">
        <w:lastRenderedPageBreak/>
        <w:t>(ii)</w:t>
      </w:r>
      <w:r w:rsidRPr="00360E59">
        <w:tab/>
      </w:r>
      <w:r w:rsidRPr="00C17E5C">
        <w:rPr>
          <w:u w:val="single"/>
        </w:rPr>
        <w:t>Report by the External Auditor</w:t>
      </w:r>
    </w:p>
    <w:p w14:paraId="5E531569" w14:textId="69A339F1" w:rsidR="00320F6D" w:rsidRPr="00C17E5C" w:rsidRDefault="00D37C9A" w:rsidP="005C5FC9">
      <w:pPr>
        <w:pStyle w:val="ONUME"/>
        <w:tabs>
          <w:tab w:val="clear" w:pos="1197"/>
          <w:tab w:val="clear" w:pos="1467"/>
        </w:tabs>
        <w:ind w:left="1080"/>
      </w:pPr>
      <w:r w:rsidRPr="00D37C9A">
        <w:t>The Assemblies of WIPO, each as far as it is concerned, took note of the “Report by the External Auditor” (document A/65/5)</w:t>
      </w:r>
      <w:r>
        <w:t>.</w:t>
      </w:r>
    </w:p>
    <w:p w14:paraId="346948E5" w14:textId="77777777" w:rsidR="00320F6D" w:rsidRDefault="00320F6D" w:rsidP="005C5FC9">
      <w:pPr>
        <w:pStyle w:val="BodyText"/>
        <w:numPr>
          <w:ilvl w:val="2"/>
          <w:numId w:val="9"/>
        </w:numPr>
        <w:tabs>
          <w:tab w:val="clear" w:pos="1701"/>
          <w:tab w:val="left" w:pos="1080"/>
        </w:tabs>
        <w:ind w:left="540"/>
      </w:pPr>
      <w:r w:rsidRPr="00C17E5C">
        <w:rPr>
          <w:u w:val="single"/>
        </w:rPr>
        <w:t>Report by the Director of the Internal Oversight Division (IOD</w:t>
      </w:r>
      <w:r w:rsidRPr="00AA624C">
        <w:t>)</w:t>
      </w:r>
    </w:p>
    <w:p w14:paraId="461E4B50" w14:textId="5B1B128F" w:rsidR="00320F6D" w:rsidRPr="00563679" w:rsidRDefault="007F520D" w:rsidP="005B479D">
      <w:pPr>
        <w:pStyle w:val="ONUME"/>
        <w:tabs>
          <w:tab w:val="clear" w:pos="1197"/>
          <w:tab w:val="clear" w:pos="1467"/>
        </w:tabs>
        <w:ind w:left="1080"/>
      </w:pPr>
      <w:r w:rsidRPr="007F520D">
        <w:t>The WIPO General Assembly took note of the “Annual Report by the Director of the Internal Oversight Division (IOD)” (document WO/GA/57/2</w:t>
      </w:r>
      <w:r>
        <w:t>).</w:t>
      </w:r>
    </w:p>
    <w:p w14:paraId="0D846A8E" w14:textId="31086620" w:rsidR="008760FA" w:rsidRPr="00563679" w:rsidRDefault="008760FA" w:rsidP="003F07AA">
      <w:pPr>
        <w:pStyle w:val="Heading3"/>
      </w:pPr>
      <w:bookmarkStart w:id="13" w:name="_Hlk171954866"/>
      <w:bookmarkEnd w:id="12"/>
      <w:r>
        <w:t>ITEM 9</w:t>
      </w:r>
      <w:r w:rsidRPr="00563679">
        <w:t xml:space="preserve"> OF THE CONSOLIDATED AGENDA</w:t>
      </w:r>
      <w:r w:rsidRPr="00563679">
        <w:br/>
        <w:t>REPORT ON THE PROGRAM AND BUDGET COMMITTEE</w:t>
      </w:r>
      <w:r>
        <w:t xml:space="preserve"> (PBC)</w:t>
      </w:r>
    </w:p>
    <w:p w14:paraId="2BF87353" w14:textId="41C18685" w:rsidR="008760FA" w:rsidRDefault="008760FA" w:rsidP="005C5FC9">
      <w:pPr>
        <w:pStyle w:val="ONUME"/>
        <w:tabs>
          <w:tab w:val="clear" w:pos="1197"/>
          <w:tab w:val="clear" w:pos="1467"/>
          <w:tab w:val="left" w:pos="540"/>
        </w:tabs>
        <w:ind w:left="0"/>
      </w:pPr>
      <w:r w:rsidRPr="00563679">
        <w:t xml:space="preserve">Discussions were based on document </w:t>
      </w:r>
      <w:hyperlink r:id="rId21" w:history="1">
        <w:r w:rsidRPr="007A6256">
          <w:rPr>
            <w:rStyle w:val="Hyperlink"/>
          </w:rPr>
          <w:t>A/65/6</w:t>
        </w:r>
      </w:hyperlink>
      <w:r w:rsidRPr="00563679">
        <w:t>.</w:t>
      </w:r>
    </w:p>
    <w:p w14:paraId="756CF14B" w14:textId="57F0F912" w:rsidR="008760FA" w:rsidRDefault="00DB4970" w:rsidP="005C5FC9">
      <w:pPr>
        <w:pStyle w:val="ONUME"/>
        <w:tabs>
          <w:tab w:val="clear" w:pos="1197"/>
          <w:tab w:val="clear" w:pos="1467"/>
        </w:tabs>
        <w:ind w:left="540"/>
      </w:pPr>
      <w:r w:rsidRPr="00DB4970">
        <w:t>The Assemblies of WIPO, each as far as it is concerned,</w:t>
      </w:r>
    </w:p>
    <w:p w14:paraId="5FBD4F10" w14:textId="3816CF20" w:rsidR="00BE1519" w:rsidRDefault="00BE1519" w:rsidP="00BE1519">
      <w:pPr>
        <w:pStyle w:val="ONUME"/>
        <w:numPr>
          <w:ilvl w:val="2"/>
          <w:numId w:val="5"/>
        </w:numPr>
      </w:pPr>
      <w:r w:rsidRPr="00BE1519">
        <w:t>took note of the “List of Decisions Adopted by the Program and Budget Committee” (document A/65/6), and</w:t>
      </w:r>
    </w:p>
    <w:p w14:paraId="3944FEA1" w14:textId="3A97F08F" w:rsidR="00BE1519" w:rsidRDefault="00BE1519" w:rsidP="000375BF">
      <w:pPr>
        <w:pStyle w:val="ONUME"/>
        <w:numPr>
          <w:ilvl w:val="2"/>
          <w:numId w:val="5"/>
        </w:numPr>
      </w:pPr>
      <w:r w:rsidRPr="00BE1519">
        <w:t>approved the recommendations made by the Program and Budget Committee as contained in the same document.</w:t>
      </w:r>
    </w:p>
    <w:p w14:paraId="3E75DB81" w14:textId="77777777" w:rsidR="002928A1" w:rsidRPr="00563679" w:rsidRDefault="002928A1" w:rsidP="003F07AA">
      <w:pPr>
        <w:pStyle w:val="Heading3"/>
      </w:pPr>
      <w:bookmarkStart w:id="14" w:name="_Hlk171954887"/>
      <w:bookmarkEnd w:id="13"/>
      <w:r>
        <w:t>ITEM 10</w:t>
      </w:r>
      <w:r w:rsidRPr="00563679">
        <w:t xml:space="preserve"> OF THE CONSOLIDATED AGENDA</w:t>
      </w:r>
      <w:r w:rsidRPr="00563679">
        <w:br/>
        <w:t xml:space="preserve">REPORTS </w:t>
      </w:r>
      <w:r w:rsidRPr="005307FF">
        <w:t>from WIPO Committees</w:t>
      </w:r>
    </w:p>
    <w:p w14:paraId="4A72BB4E" w14:textId="239F9A80" w:rsidR="002928A1" w:rsidRDefault="002928A1" w:rsidP="005C5FC9">
      <w:pPr>
        <w:pStyle w:val="ONUME"/>
        <w:tabs>
          <w:tab w:val="clear" w:pos="1197"/>
          <w:tab w:val="clear" w:pos="1467"/>
          <w:tab w:val="left" w:pos="540"/>
        </w:tabs>
        <w:ind w:left="0"/>
      </w:pPr>
      <w:r w:rsidRPr="00563679">
        <w:t>Discussions were based on document</w:t>
      </w:r>
      <w:r>
        <w:t>s</w:t>
      </w:r>
      <w:r w:rsidRPr="00563679">
        <w:t xml:space="preserve"> </w:t>
      </w:r>
      <w:hyperlink r:id="rId22" w:history="1">
        <w:r w:rsidRPr="00556AA7">
          <w:rPr>
            <w:rStyle w:val="Hyperlink"/>
          </w:rPr>
          <w:t>WO/GA/5</w:t>
        </w:r>
        <w:r w:rsidR="00D91BE5" w:rsidRPr="00556AA7">
          <w:rPr>
            <w:rStyle w:val="Hyperlink"/>
          </w:rPr>
          <w:t>7</w:t>
        </w:r>
        <w:r w:rsidRPr="00556AA7">
          <w:rPr>
            <w:rStyle w:val="Hyperlink"/>
          </w:rPr>
          <w:t>/</w:t>
        </w:r>
        <w:r w:rsidR="00D91BE5" w:rsidRPr="00556AA7">
          <w:rPr>
            <w:rStyle w:val="Hyperlink"/>
          </w:rPr>
          <w:t>3</w:t>
        </w:r>
      </w:hyperlink>
      <w:r>
        <w:t xml:space="preserve">, </w:t>
      </w:r>
      <w:hyperlink r:id="rId23" w:history="1">
        <w:r w:rsidR="00D91BE5" w:rsidRPr="00556AA7">
          <w:rPr>
            <w:rStyle w:val="Hyperlink"/>
          </w:rPr>
          <w:t>WO/GA/57/4</w:t>
        </w:r>
      </w:hyperlink>
      <w:r>
        <w:t xml:space="preserve">, </w:t>
      </w:r>
      <w:hyperlink r:id="rId24" w:history="1">
        <w:r w:rsidR="00D91BE5" w:rsidRPr="00556AA7">
          <w:rPr>
            <w:rStyle w:val="Hyperlink"/>
          </w:rPr>
          <w:t>WO/GA/57/5</w:t>
        </w:r>
      </w:hyperlink>
      <w:r>
        <w:t xml:space="preserve">, </w:t>
      </w:r>
      <w:hyperlink r:id="rId25" w:history="1">
        <w:r w:rsidR="00D91BE5" w:rsidRPr="00556AA7">
          <w:rPr>
            <w:rStyle w:val="Hyperlink"/>
          </w:rPr>
          <w:t>WO/GA/57/6</w:t>
        </w:r>
      </w:hyperlink>
      <w:r>
        <w:t xml:space="preserve">, </w:t>
      </w:r>
      <w:hyperlink r:id="rId26" w:history="1">
        <w:r w:rsidR="00D91BE5" w:rsidRPr="00556AA7">
          <w:rPr>
            <w:rStyle w:val="Hyperlink"/>
          </w:rPr>
          <w:t>WO/GA/57/7</w:t>
        </w:r>
      </w:hyperlink>
      <w:r>
        <w:t xml:space="preserve">, </w:t>
      </w:r>
      <w:hyperlink r:id="rId27" w:history="1">
        <w:r w:rsidR="00D91BE5" w:rsidRPr="00556AA7">
          <w:rPr>
            <w:rStyle w:val="Hyperlink"/>
          </w:rPr>
          <w:t>WO/GA/57/8</w:t>
        </w:r>
      </w:hyperlink>
      <w:r w:rsidR="00D91BE5">
        <w:t xml:space="preserve"> and</w:t>
      </w:r>
      <w:r>
        <w:t xml:space="preserve"> </w:t>
      </w:r>
      <w:hyperlink r:id="rId28" w:history="1">
        <w:r w:rsidR="00D91BE5" w:rsidRPr="00556AA7">
          <w:rPr>
            <w:rStyle w:val="Hyperlink"/>
          </w:rPr>
          <w:t>WO/GA/57/9</w:t>
        </w:r>
      </w:hyperlink>
      <w:r w:rsidRPr="00563679">
        <w:t>.</w:t>
      </w:r>
    </w:p>
    <w:p w14:paraId="2E887834" w14:textId="77777777" w:rsidR="002928A1" w:rsidRDefault="002928A1" w:rsidP="005C5FC9">
      <w:pPr>
        <w:pStyle w:val="BodyText"/>
        <w:numPr>
          <w:ilvl w:val="2"/>
          <w:numId w:val="5"/>
        </w:numPr>
        <w:tabs>
          <w:tab w:val="clear" w:pos="1701"/>
          <w:tab w:val="left" w:pos="1080"/>
        </w:tabs>
        <w:ind w:left="540"/>
      </w:pPr>
      <w:r w:rsidRPr="00C00DCE">
        <w:rPr>
          <w:u w:val="single"/>
          <w:lang w:eastAsia="en-US"/>
        </w:rPr>
        <w:t>The Standing Committee on Copyright and Related Rights (SCCR</w:t>
      </w:r>
      <w:r w:rsidRPr="00C00DCE">
        <w:rPr>
          <w:lang w:eastAsia="en-US"/>
        </w:rPr>
        <w:t>)</w:t>
      </w:r>
    </w:p>
    <w:p w14:paraId="447826B3" w14:textId="3446E39E" w:rsidR="002928A1" w:rsidRPr="001D58BD" w:rsidRDefault="001D58BD" w:rsidP="005C5FC9">
      <w:pPr>
        <w:pStyle w:val="ONUME"/>
        <w:tabs>
          <w:tab w:val="clear" w:pos="1197"/>
          <w:tab w:val="clear" w:pos="1467"/>
        </w:tabs>
        <w:ind w:left="1080"/>
      </w:pPr>
      <w:r w:rsidRPr="001D58BD">
        <w:rPr>
          <w:bCs/>
        </w:rPr>
        <w:t>The WIPO General Assembly:</w:t>
      </w:r>
    </w:p>
    <w:p w14:paraId="59DA1F20" w14:textId="20BD31D6" w:rsidR="001D58BD" w:rsidRDefault="001D58BD" w:rsidP="005B479D">
      <w:pPr>
        <w:pStyle w:val="ONUME"/>
        <w:numPr>
          <w:ilvl w:val="0"/>
          <w:numId w:val="0"/>
        </w:numPr>
        <w:tabs>
          <w:tab w:val="clear" w:pos="1467"/>
          <w:tab w:val="left" w:pos="1710"/>
        </w:tabs>
        <w:ind w:left="1710"/>
        <w:rPr>
          <w:bCs/>
        </w:rPr>
      </w:pPr>
      <w:r>
        <w:rPr>
          <w:bCs/>
        </w:rPr>
        <w:t>(</w:t>
      </w:r>
      <w:proofErr w:type="spellStart"/>
      <w:r>
        <w:rPr>
          <w:bCs/>
        </w:rPr>
        <w:t>i</w:t>
      </w:r>
      <w:proofErr w:type="spellEnd"/>
      <w:r>
        <w:rPr>
          <w:bCs/>
        </w:rPr>
        <w:t>)</w:t>
      </w:r>
      <w:r>
        <w:rPr>
          <w:bCs/>
        </w:rPr>
        <w:tab/>
      </w:r>
      <w:r w:rsidRPr="001D58BD">
        <w:rPr>
          <w:bCs/>
        </w:rPr>
        <w:t>took note of the “Report on the Standing Committee on Copyright and Related Rights”</w:t>
      </w:r>
      <w:r w:rsidRPr="001D58BD" w:rsidDel="007C07E3">
        <w:rPr>
          <w:bCs/>
        </w:rPr>
        <w:t xml:space="preserve"> </w:t>
      </w:r>
      <w:r w:rsidRPr="001D58BD">
        <w:rPr>
          <w:bCs/>
        </w:rPr>
        <w:t>(document WO/GA/57/3</w:t>
      </w:r>
      <w:proofErr w:type="gramStart"/>
      <w:r w:rsidRPr="001D58BD">
        <w:rPr>
          <w:bCs/>
        </w:rPr>
        <w:t>);</w:t>
      </w:r>
      <w:proofErr w:type="gramEnd"/>
    </w:p>
    <w:p w14:paraId="1C6D4FF9" w14:textId="3EABB6FC" w:rsidR="001D58BD" w:rsidRDefault="001D58BD" w:rsidP="005B479D">
      <w:pPr>
        <w:pStyle w:val="ONUME"/>
        <w:numPr>
          <w:ilvl w:val="0"/>
          <w:numId w:val="0"/>
        </w:numPr>
        <w:tabs>
          <w:tab w:val="clear" w:pos="1467"/>
          <w:tab w:val="left" w:pos="1710"/>
        </w:tabs>
        <w:ind w:left="1710"/>
        <w:rPr>
          <w:bCs/>
        </w:rPr>
      </w:pPr>
      <w:r>
        <w:t>(ii)</w:t>
      </w:r>
      <w:r>
        <w:tab/>
      </w:r>
      <w:r w:rsidRPr="001D58BD">
        <w:rPr>
          <w:bCs/>
        </w:rPr>
        <w:t>directed the SCCR to continue its work regarding all issues reported on in document WO/GA/57/</w:t>
      </w:r>
      <w:proofErr w:type="gramStart"/>
      <w:r w:rsidRPr="001D58BD">
        <w:rPr>
          <w:bCs/>
        </w:rPr>
        <w:t xml:space="preserve">3; </w:t>
      </w:r>
      <w:r>
        <w:rPr>
          <w:bCs/>
        </w:rPr>
        <w:t xml:space="preserve"> </w:t>
      </w:r>
      <w:r w:rsidRPr="001D58BD">
        <w:rPr>
          <w:bCs/>
        </w:rPr>
        <w:t>and</w:t>
      </w:r>
      <w:proofErr w:type="gramEnd"/>
    </w:p>
    <w:p w14:paraId="761A8E80" w14:textId="68294170" w:rsidR="001D58BD" w:rsidRDefault="001D58BD" w:rsidP="005B479D">
      <w:pPr>
        <w:pStyle w:val="ONUME"/>
        <w:numPr>
          <w:ilvl w:val="0"/>
          <w:numId w:val="0"/>
        </w:numPr>
        <w:tabs>
          <w:tab w:val="clear" w:pos="1467"/>
          <w:tab w:val="left" w:pos="1710"/>
        </w:tabs>
        <w:ind w:left="1710"/>
      </w:pPr>
      <w:r>
        <w:rPr>
          <w:bCs/>
        </w:rPr>
        <w:t>(iii)</w:t>
      </w:r>
      <w:r>
        <w:rPr>
          <w:bCs/>
        </w:rPr>
        <w:tab/>
      </w:r>
      <w:r w:rsidRPr="001D58BD">
        <w:rPr>
          <w:bCs/>
        </w:rPr>
        <w:t>took note of the request by the Delegation of Chile on behalf of the Group of Latin American and the Caribbean Countries to have two sessions of the SCCR in 2025. This was supported by all groups. This is without prejudice to the Director General’s prerogative to establish the WIPO calendar</w:t>
      </w:r>
      <w:r>
        <w:rPr>
          <w:bCs/>
        </w:rPr>
        <w:t>.</w:t>
      </w:r>
    </w:p>
    <w:p w14:paraId="2EB9AED8" w14:textId="77777777" w:rsidR="002928A1" w:rsidRDefault="002928A1" w:rsidP="005C5FC9">
      <w:pPr>
        <w:pStyle w:val="BodyText"/>
        <w:numPr>
          <w:ilvl w:val="2"/>
          <w:numId w:val="8"/>
        </w:numPr>
        <w:tabs>
          <w:tab w:val="clear" w:pos="1701"/>
          <w:tab w:val="left" w:pos="1080"/>
        </w:tabs>
        <w:ind w:left="540"/>
        <w:rPr>
          <w:u w:val="single"/>
        </w:rPr>
      </w:pPr>
      <w:r w:rsidRPr="00802390">
        <w:rPr>
          <w:u w:val="single"/>
        </w:rPr>
        <w:t>The Standing Committee on the Law of Patents (SCP)</w:t>
      </w:r>
    </w:p>
    <w:p w14:paraId="247567A4" w14:textId="65D0633D" w:rsidR="00CC5401" w:rsidRDefault="00100585" w:rsidP="005C5FC9">
      <w:pPr>
        <w:pStyle w:val="ONUME"/>
        <w:tabs>
          <w:tab w:val="clear" w:pos="1197"/>
          <w:tab w:val="clear" w:pos="1467"/>
        </w:tabs>
        <w:ind w:left="1080"/>
      </w:pPr>
      <w:r w:rsidRPr="00100585">
        <w:t>The WIPO General Assembly took note of the “Report on the Standing Committee on the Law of Patents (SCP)” (document WO/GA/57/4).</w:t>
      </w:r>
    </w:p>
    <w:p w14:paraId="067C0A95" w14:textId="77777777" w:rsidR="00CC5401" w:rsidRDefault="00CC5401">
      <w:r>
        <w:br w:type="page"/>
      </w:r>
    </w:p>
    <w:p w14:paraId="4715C9E2" w14:textId="77777777" w:rsidR="002928A1" w:rsidRDefault="002928A1" w:rsidP="005C5FC9">
      <w:pPr>
        <w:pStyle w:val="BodyText"/>
        <w:tabs>
          <w:tab w:val="left" w:pos="1080"/>
        </w:tabs>
        <w:ind w:left="1080" w:hanging="540"/>
        <w:rPr>
          <w:u w:val="single"/>
        </w:rPr>
      </w:pPr>
      <w:r>
        <w:lastRenderedPageBreak/>
        <w:t>(iii)</w:t>
      </w:r>
      <w:r w:rsidRPr="00AF2B41">
        <w:tab/>
      </w:r>
      <w:r w:rsidRPr="00802390">
        <w:rPr>
          <w:u w:val="single"/>
        </w:rPr>
        <w:t>The Standing Committee on the Law of Trademarks, Industrial Designs and Geographical Indications (SCT)</w:t>
      </w:r>
    </w:p>
    <w:p w14:paraId="29EEABA2" w14:textId="6115EA31" w:rsidR="002928A1" w:rsidRDefault="004E2022" w:rsidP="005C5FC9">
      <w:pPr>
        <w:pStyle w:val="ONUME"/>
        <w:tabs>
          <w:tab w:val="clear" w:pos="1197"/>
          <w:tab w:val="clear" w:pos="1467"/>
        </w:tabs>
        <w:ind w:left="1080"/>
      </w:pPr>
      <w:r w:rsidRPr="004E2022">
        <w:t>The WIPO General Assembly took note of the “Report on the Standing Committee on the Law of Trademarks, Industrial Designs and Geographical Indications (SCT)” (document WO/GA/57/5).</w:t>
      </w:r>
    </w:p>
    <w:p w14:paraId="2F0A465B" w14:textId="3F8C6E75" w:rsidR="002928A1" w:rsidRDefault="002928A1" w:rsidP="005C5FC9">
      <w:pPr>
        <w:pStyle w:val="BodyText"/>
        <w:ind w:left="1080" w:hanging="540"/>
        <w:rPr>
          <w:rFonts w:eastAsia="Times New Roman"/>
          <w:color w:val="3B3B3B"/>
          <w:szCs w:val="22"/>
          <w:u w:val="single"/>
          <w:lang w:eastAsia="en-US"/>
        </w:rPr>
      </w:pPr>
      <w:bookmarkStart w:id="15" w:name="_Hlk171954912"/>
      <w:bookmarkEnd w:id="14"/>
      <w:r w:rsidRPr="00C80FD1">
        <w:rPr>
          <w:rFonts w:eastAsia="Times New Roman"/>
          <w:color w:val="3B3B3B"/>
          <w:szCs w:val="22"/>
          <w:lang w:eastAsia="en-US"/>
        </w:rPr>
        <w:t>(</w:t>
      </w:r>
      <w:r w:rsidR="00D91BE5">
        <w:rPr>
          <w:rFonts w:eastAsia="Times New Roman"/>
          <w:color w:val="3B3B3B"/>
          <w:szCs w:val="22"/>
          <w:lang w:eastAsia="en-US"/>
        </w:rPr>
        <w:t>i</w:t>
      </w:r>
      <w:r w:rsidRPr="00C80FD1">
        <w:rPr>
          <w:rFonts w:eastAsia="Times New Roman"/>
          <w:color w:val="3B3B3B"/>
          <w:szCs w:val="22"/>
          <w:lang w:eastAsia="en-US"/>
        </w:rPr>
        <w:t>v)</w:t>
      </w:r>
      <w:r w:rsidRPr="00C80FD1">
        <w:rPr>
          <w:rFonts w:eastAsia="Times New Roman"/>
          <w:color w:val="3B3B3B"/>
          <w:szCs w:val="22"/>
          <w:lang w:eastAsia="en-US"/>
        </w:rPr>
        <w:tab/>
      </w:r>
      <w:r w:rsidRPr="00C80FD1">
        <w:rPr>
          <w:rFonts w:eastAsia="Times New Roman"/>
          <w:color w:val="3B3B3B"/>
          <w:szCs w:val="22"/>
          <w:u w:val="single"/>
          <w:lang w:eastAsia="en-US"/>
        </w:rPr>
        <w:t>The Committee on Development and Intellectual Property (CDIP) and Review of the Implementation of the Development Agenda Recommendations</w:t>
      </w:r>
    </w:p>
    <w:p w14:paraId="3839D578" w14:textId="72E4ABFD" w:rsidR="002928A1" w:rsidRPr="0044148B" w:rsidRDefault="0044148B" w:rsidP="005C5FC9">
      <w:pPr>
        <w:pStyle w:val="ONUME"/>
        <w:tabs>
          <w:tab w:val="clear" w:pos="1197"/>
          <w:tab w:val="clear" w:pos="1467"/>
        </w:tabs>
        <w:ind w:left="1080"/>
        <w:rPr>
          <w:szCs w:val="22"/>
        </w:rPr>
      </w:pPr>
      <w:r w:rsidRPr="0044148B">
        <w:rPr>
          <w:bCs/>
          <w:szCs w:val="22"/>
        </w:rPr>
        <w:t>The WIPO General Assembly took note of the “Report on the Committee on Development and Intellectual Property (CDIP) and Review of the Implementation of the Development Agenda Recommendations” (document WO/GA/57/6</w:t>
      </w:r>
      <w:proofErr w:type="gramStart"/>
      <w:r w:rsidRPr="0044148B">
        <w:rPr>
          <w:bCs/>
          <w:szCs w:val="22"/>
        </w:rPr>
        <w:t xml:space="preserve">); </w:t>
      </w:r>
      <w:r>
        <w:rPr>
          <w:bCs/>
          <w:szCs w:val="22"/>
        </w:rPr>
        <w:t xml:space="preserve"> </w:t>
      </w:r>
      <w:r w:rsidRPr="0044148B">
        <w:rPr>
          <w:bCs/>
          <w:szCs w:val="22"/>
        </w:rPr>
        <w:t>and</w:t>
      </w:r>
      <w:proofErr w:type="gramEnd"/>
    </w:p>
    <w:p w14:paraId="013D6CAC" w14:textId="2099AC1C" w:rsidR="0044148B" w:rsidRPr="00B67659" w:rsidRDefault="0044148B" w:rsidP="000375BF">
      <w:pPr>
        <w:pStyle w:val="ONUME"/>
        <w:tabs>
          <w:tab w:val="clear" w:pos="1197"/>
          <w:tab w:val="clear" w:pos="1467"/>
        </w:tabs>
        <w:ind w:left="1080"/>
      </w:pPr>
      <w:r w:rsidRPr="0044148B">
        <w:t>As agreed by all Groups, remind</w:t>
      </w:r>
      <w:r>
        <w:t>ed</w:t>
      </w:r>
      <w:r w:rsidRPr="0044148B">
        <w:t xml:space="preserve"> relevant WIPO bodies to report on the implementation of the Development Agenda Recommendations according to the Coordination Mechanism and Monitoring, Assessing and Reporting Modalities.</w:t>
      </w:r>
    </w:p>
    <w:p w14:paraId="1DBF3037" w14:textId="3D6FC5BD" w:rsidR="002928A1" w:rsidRDefault="002928A1" w:rsidP="005C5FC9">
      <w:pPr>
        <w:pStyle w:val="BodyText"/>
        <w:ind w:left="1080" w:hanging="540"/>
        <w:rPr>
          <w:rFonts w:eastAsia="Times New Roman"/>
          <w:color w:val="3B3B3B"/>
          <w:szCs w:val="22"/>
          <w:lang w:eastAsia="en-US"/>
        </w:rPr>
      </w:pPr>
      <w:r w:rsidRPr="00C80FD1">
        <w:rPr>
          <w:rFonts w:eastAsia="Times New Roman"/>
          <w:color w:val="3B3B3B"/>
          <w:szCs w:val="22"/>
          <w:lang w:eastAsia="en-US"/>
        </w:rPr>
        <w:t>(v)</w:t>
      </w:r>
      <w:r w:rsidRPr="00C80FD1">
        <w:rPr>
          <w:rFonts w:eastAsia="Times New Roman"/>
          <w:color w:val="3B3B3B"/>
          <w:szCs w:val="22"/>
          <w:lang w:eastAsia="en-US"/>
        </w:rPr>
        <w:tab/>
      </w:r>
      <w:r w:rsidRPr="00C80FD1">
        <w:rPr>
          <w:rFonts w:eastAsia="Times New Roman"/>
          <w:color w:val="3B3B3B"/>
          <w:szCs w:val="22"/>
          <w:u w:val="single"/>
          <w:lang w:eastAsia="en-US"/>
        </w:rPr>
        <w:t xml:space="preserve">The Intergovernmental Committee on Intellectual Property and Genetic Resources, Traditional </w:t>
      </w:r>
      <w:proofErr w:type="gramStart"/>
      <w:r w:rsidRPr="00C80FD1">
        <w:rPr>
          <w:rFonts w:eastAsia="Times New Roman"/>
          <w:color w:val="3B3B3B"/>
          <w:szCs w:val="22"/>
          <w:u w:val="single"/>
          <w:lang w:eastAsia="en-US"/>
        </w:rPr>
        <w:t>Knowledge</w:t>
      </w:r>
      <w:proofErr w:type="gramEnd"/>
      <w:r w:rsidRPr="00C80FD1">
        <w:rPr>
          <w:rFonts w:eastAsia="Times New Roman"/>
          <w:color w:val="3B3B3B"/>
          <w:szCs w:val="22"/>
          <w:u w:val="single"/>
          <w:lang w:eastAsia="en-US"/>
        </w:rPr>
        <w:t xml:space="preserve"> and Folklore (IGC</w:t>
      </w:r>
      <w:r w:rsidRPr="00C80FD1">
        <w:rPr>
          <w:rFonts w:eastAsia="Times New Roman"/>
          <w:color w:val="3B3B3B"/>
          <w:szCs w:val="22"/>
          <w:lang w:eastAsia="en-US"/>
        </w:rPr>
        <w:t>)</w:t>
      </w:r>
    </w:p>
    <w:p w14:paraId="4AA97CBB" w14:textId="1088DC61" w:rsidR="002928A1" w:rsidRPr="00C80FD1" w:rsidRDefault="00DE4D52" w:rsidP="005C5FC9">
      <w:pPr>
        <w:pStyle w:val="ONUME"/>
        <w:tabs>
          <w:tab w:val="clear" w:pos="1197"/>
          <w:tab w:val="clear" w:pos="1467"/>
        </w:tabs>
        <w:ind w:left="1080"/>
      </w:pPr>
      <w:r>
        <w:t>T</w:t>
      </w:r>
      <w:r w:rsidRPr="00DE4D52">
        <w:t>he WIPO General Assembly took note of the “Report on the Intergovernmental Committee on Intellectual Property and Genetic Resources, Traditional Knowledge and Folklore (IGC)” (document WO/GA/57/7).</w:t>
      </w:r>
    </w:p>
    <w:p w14:paraId="3E4A3CC8" w14:textId="2DFDA2D7" w:rsidR="002928A1" w:rsidRDefault="002928A1" w:rsidP="005C5FC9">
      <w:pPr>
        <w:pStyle w:val="BodyText"/>
        <w:tabs>
          <w:tab w:val="left" w:pos="1080"/>
        </w:tabs>
        <w:ind w:left="540"/>
        <w:rPr>
          <w:szCs w:val="22"/>
        </w:rPr>
      </w:pPr>
      <w:bookmarkStart w:id="16" w:name="_Hlk171954979"/>
      <w:r w:rsidRPr="00C80FD1">
        <w:rPr>
          <w:szCs w:val="22"/>
        </w:rPr>
        <w:t>(vi)</w:t>
      </w:r>
      <w:r w:rsidRPr="00C80FD1">
        <w:rPr>
          <w:szCs w:val="22"/>
        </w:rPr>
        <w:tab/>
      </w:r>
      <w:bookmarkStart w:id="17" w:name="_Hlk171948999"/>
      <w:r w:rsidRPr="00C80FD1">
        <w:rPr>
          <w:szCs w:val="22"/>
          <w:u w:val="single"/>
        </w:rPr>
        <w:t>The Committee on WIPO Standards (CWS</w:t>
      </w:r>
      <w:r w:rsidRPr="00C80FD1">
        <w:rPr>
          <w:szCs w:val="22"/>
        </w:rPr>
        <w:t>)</w:t>
      </w:r>
      <w:bookmarkEnd w:id="17"/>
    </w:p>
    <w:p w14:paraId="410A9534" w14:textId="3BECF542" w:rsidR="002928A1" w:rsidRDefault="00C45C4E" w:rsidP="005C5FC9">
      <w:pPr>
        <w:pStyle w:val="ONUME"/>
        <w:tabs>
          <w:tab w:val="clear" w:pos="1197"/>
          <w:tab w:val="clear" w:pos="1467"/>
        </w:tabs>
        <w:ind w:left="1080"/>
        <w:rPr>
          <w:szCs w:val="22"/>
        </w:rPr>
      </w:pPr>
      <w:bookmarkStart w:id="18" w:name="_Hlk171948978"/>
      <w:r w:rsidRPr="00C45C4E">
        <w:rPr>
          <w:szCs w:val="22"/>
        </w:rPr>
        <w:t>The WIPO General Assembly took note of the “Report on the Committee on WIPO Standards” (document WO/GA/57/8).</w:t>
      </w:r>
      <w:bookmarkEnd w:id="18"/>
    </w:p>
    <w:bookmarkEnd w:id="15"/>
    <w:bookmarkEnd w:id="16"/>
    <w:p w14:paraId="6322E819" w14:textId="36D28BA5" w:rsidR="002928A1" w:rsidRDefault="002928A1" w:rsidP="005C5FC9">
      <w:pPr>
        <w:pStyle w:val="BodyText"/>
        <w:tabs>
          <w:tab w:val="left" w:pos="1080"/>
        </w:tabs>
        <w:ind w:left="567"/>
        <w:rPr>
          <w:szCs w:val="22"/>
        </w:rPr>
      </w:pPr>
      <w:r w:rsidRPr="00C80FD1">
        <w:rPr>
          <w:szCs w:val="22"/>
        </w:rPr>
        <w:t>(v</w:t>
      </w:r>
      <w:r>
        <w:rPr>
          <w:szCs w:val="22"/>
        </w:rPr>
        <w:t>i</w:t>
      </w:r>
      <w:r w:rsidRPr="00C80FD1">
        <w:rPr>
          <w:szCs w:val="22"/>
        </w:rPr>
        <w:t>i)</w:t>
      </w:r>
      <w:r w:rsidRPr="00C80FD1">
        <w:rPr>
          <w:szCs w:val="22"/>
        </w:rPr>
        <w:tab/>
      </w:r>
      <w:r w:rsidRPr="000375BF">
        <w:rPr>
          <w:u w:val="single"/>
        </w:rPr>
        <w:t>The Advisory Committee on Enforcement (ACE</w:t>
      </w:r>
      <w:r w:rsidRPr="00C80FD1">
        <w:rPr>
          <w:szCs w:val="22"/>
        </w:rPr>
        <w:t>)</w:t>
      </w:r>
    </w:p>
    <w:p w14:paraId="4D2F02F0" w14:textId="46213530" w:rsidR="002928A1" w:rsidRDefault="000A4089" w:rsidP="005C5FC9">
      <w:pPr>
        <w:pStyle w:val="ONUME"/>
        <w:tabs>
          <w:tab w:val="clear" w:pos="1197"/>
          <w:tab w:val="clear" w:pos="1467"/>
        </w:tabs>
        <w:ind w:left="1080"/>
        <w:rPr>
          <w:szCs w:val="22"/>
        </w:rPr>
      </w:pPr>
      <w:r w:rsidRPr="000A4089">
        <w:rPr>
          <w:szCs w:val="22"/>
        </w:rPr>
        <w:t>The WIPO General Assembly</w:t>
      </w:r>
    </w:p>
    <w:p w14:paraId="1924F16F" w14:textId="71A27C50" w:rsidR="000A4089" w:rsidRDefault="00F24300" w:rsidP="005B479D">
      <w:pPr>
        <w:pStyle w:val="ONUME"/>
        <w:numPr>
          <w:ilvl w:val="2"/>
          <w:numId w:val="5"/>
        </w:numPr>
        <w:ind w:left="1710"/>
        <w:rPr>
          <w:szCs w:val="22"/>
        </w:rPr>
      </w:pPr>
      <w:r w:rsidRPr="00F24300">
        <w:rPr>
          <w:szCs w:val="22"/>
        </w:rPr>
        <w:t>took note of the “Report on the Advisory Committee on Enforcement” (document WO/GA/57/9</w:t>
      </w:r>
      <w:proofErr w:type="gramStart"/>
      <w:r w:rsidRPr="00F24300">
        <w:rPr>
          <w:szCs w:val="22"/>
        </w:rPr>
        <w:t>);  and</w:t>
      </w:r>
      <w:proofErr w:type="gramEnd"/>
    </w:p>
    <w:p w14:paraId="0BA19217" w14:textId="3B64A078" w:rsidR="00F24300" w:rsidRDefault="00F24300" w:rsidP="005B479D">
      <w:pPr>
        <w:pStyle w:val="ONUME"/>
        <w:numPr>
          <w:ilvl w:val="2"/>
          <w:numId w:val="5"/>
        </w:numPr>
        <w:ind w:left="1710"/>
        <w:rPr>
          <w:szCs w:val="22"/>
        </w:rPr>
      </w:pPr>
      <w:r w:rsidRPr="00F24300">
        <w:rPr>
          <w:szCs w:val="22"/>
        </w:rPr>
        <w:t>repealed the special rule of procedure, as recommended by the ACE, as set out in paragraphs 6 and 8 of document WIPO/ACE/16/18 (reproduced in the Annex).</w:t>
      </w:r>
    </w:p>
    <w:p w14:paraId="58D5FD98" w14:textId="35F0666F" w:rsidR="001A365B" w:rsidRPr="00563679" w:rsidRDefault="001A365B" w:rsidP="001A365B">
      <w:pPr>
        <w:keepNext/>
        <w:spacing w:before="480" w:line="480" w:lineRule="auto"/>
        <w:contextualSpacing/>
        <w:outlineLvl w:val="2"/>
        <w:rPr>
          <w:bCs/>
          <w:caps/>
          <w:szCs w:val="26"/>
        </w:rPr>
      </w:pPr>
      <w:bookmarkStart w:id="19" w:name="_Hlk171955011"/>
      <w:r>
        <w:rPr>
          <w:bCs/>
          <w:caps/>
          <w:szCs w:val="26"/>
        </w:rPr>
        <w:t>ITEM 11</w:t>
      </w:r>
      <w:r w:rsidRPr="00563679">
        <w:rPr>
          <w:bCs/>
          <w:caps/>
          <w:szCs w:val="26"/>
        </w:rPr>
        <w:t xml:space="preserve"> OF THE CONSOLIDATED AGENDA</w:t>
      </w:r>
      <w:r w:rsidRPr="00563679">
        <w:rPr>
          <w:bCs/>
          <w:caps/>
          <w:szCs w:val="26"/>
        </w:rPr>
        <w:br/>
      </w:r>
      <w:r>
        <w:rPr>
          <w:bCs/>
          <w:caps/>
          <w:szCs w:val="26"/>
        </w:rPr>
        <w:t>PCT</w:t>
      </w:r>
      <w:r w:rsidRPr="00563679">
        <w:rPr>
          <w:bCs/>
          <w:caps/>
          <w:szCs w:val="26"/>
        </w:rPr>
        <w:t xml:space="preserve"> SYSTEM</w:t>
      </w:r>
    </w:p>
    <w:p w14:paraId="42688816" w14:textId="296A0280" w:rsidR="00574B33" w:rsidRDefault="00574B33" w:rsidP="005C5FC9">
      <w:pPr>
        <w:pStyle w:val="ONUME"/>
        <w:tabs>
          <w:tab w:val="clear" w:pos="1197"/>
          <w:tab w:val="clear" w:pos="1467"/>
          <w:tab w:val="left" w:pos="540"/>
        </w:tabs>
        <w:ind w:left="0"/>
      </w:pPr>
      <w:r w:rsidRPr="00563679">
        <w:t>Discussions were based on document</w:t>
      </w:r>
      <w:r>
        <w:t>s</w:t>
      </w:r>
      <w:r w:rsidRPr="00563679">
        <w:t xml:space="preserve"> </w:t>
      </w:r>
      <w:hyperlink r:id="rId29" w:history="1">
        <w:r w:rsidRPr="00627069">
          <w:rPr>
            <w:rStyle w:val="Hyperlink"/>
          </w:rPr>
          <w:t>PCT/A/56/1</w:t>
        </w:r>
      </w:hyperlink>
      <w:r>
        <w:t xml:space="preserve"> and </w:t>
      </w:r>
      <w:hyperlink r:id="rId30" w:history="1">
        <w:r w:rsidRPr="00627069">
          <w:rPr>
            <w:rStyle w:val="Hyperlink"/>
          </w:rPr>
          <w:t>PCT/A/56/2</w:t>
        </w:r>
      </w:hyperlink>
      <w:r w:rsidRPr="00563679">
        <w:t>.</w:t>
      </w:r>
    </w:p>
    <w:p w14:paraId="4233F287" w14:textId="1BD94EAD" w:rsidR="00574B33" w:rsidRPr="005C5FC9" w:rsidRDefault="00574B33" w:rsidP="005C5FC9">
      <w:pPr>
        <w:pStyle w:val="ONUME"/>
        <w:numPr>
          <w:ilvl w:val="0"/>
          <w:numId w:val="0"/>
        </w:numPr>
        <w:tabs>
          <w:tab w:val="clear" w:pos="1467"/>
        </w:tabs>
        <w:rPr>
          <w:u w:val="single"/>
        </w:rPr>
      </w:pPr>
      <w:r w:rsidRPr="005C5FC9">
        <w:rPr>
          <w:u w:val="single"/>
        </w:rPr>
        <w:t>Review of Criteria for PCT Fee Reductions for Applicants from Certain Countries and Modification of Directives for Updating the Lists of States Meeting the Criteria</w:t>
      </w:r>
    </w:p>
    <w:p w14:paraId="57473DBC" w14:textId="4AC02DE9" w:rsidR="001A365B" w:rsidRDefault="00B1163F" w:rsidP="005C5FC9">
      <w:pPr>
        <w:pStyle w:val="ONUME"/>
        <w:tabs>
          <w:tab w:val="clear" w:pos="1197"/>
          <w:tab w:val="clear" w:pos="1467"/>
        </w:tabs>
        <w:ind w:left="540"/>
      </w:pPr>
      <w:r w:rsidRPr="00B1163F">
        <w:rPr>
          <w:bCs/>
        </w:rPr>
        <w:t>The Assembly of the PCT Union</w:t>
      </w:r>
      <w:r w:rsidRPr="00B1163F">
        <w:t>:</w:t>
      </w:r>
    </w:p>
    <w:p w14:paraId="52CB4AA3" w14:textId="77777777" w:rsidR="00B1163F" w:rsidRDefault="00B1163F" w:rsidP="00B1163F">
      <w:pPr>
        <w:pStyle w:val="ONUME"/>
        <w:numPr>
          <w:ilvl w:val="2"/>
          <w:numId w:val="5"/>
        </w:numPr>
      </w:pPr>
      <w:r w:rsidRPr="00B1163F">
        <w:t xml:space="preserve">decided, having reviewed the criteria set out in item 5 of the PCT Schedule of Fees, that those criteria be maintained and reviewed again by the Assembly in five years' time, as required by that </w:t>
      </w:r>
      <w:proofErr w:type="gramStart"/>
      <w:r w:rsidRPr="00B1163F">
        <w:t>Schedule;  and</w:t>
      </w:r>
      <w:proofErr w:type="gramEnd"/>
    </w:p>
    <w:p w14:paraId="404110F3" w14:textId="77777777" w:rsidR="001A3473" w:rsidRPr="001A3473" w:rsidRDefault="00B1163F" w:rsidP="00841A1B">
      <w:pPr>
        <w:pStyle w:val="ONUME"/>
        <w:numPr>
          <w:ilvl w:val="2"/>
          <w:numId w:val="5"/>
        </w:numPr>
        <w:rPr>
          <w:u w:val="single"/>
        </w:rPr>
      </w:pPr>
      <w:r w:rsidRPr="00B1163F">
        <w:lastRenderedPageBreak/>
        <w:t>adopted the proposed modifications to the Directives for Updating the Lists of States Meeting the Criteria for Reduction of Certain PCT Fees set out in the Annex of document PCT/A/56/1.</w:t>
      </w:r>
    </w:p>
    <w:p w14:paraId="5B804C4B" w14:textId="0D61D4A9" w:rsidR="00574B33" w:rsidRDefault="00574B33" w:rsidP="00574B33">
      <w:pPr>
        <w:pStyle w:val="ONUME"/>
        <w:numPr>
          <w:ilvl w:val="0"/>
          <w:numId w:val="0"/>
        </w:numPr>
        <w:tabs>
          <w:tab w:val="clear" w:pos="1467"/>
        </w:tabs>
        <w:rPr>
          <w:u w:val="single"/>
        </w:rPr>
      </w:pPr>
      <w:r w:rsidRPr="005C5FC9">
        <w:rPr>
          <w:u w:val="single"/>
        </w:rPr>
        <w:t>Proposed Amendments to the PCT Regulations</w:t>
      </w:r>
    </w:p>
    <w:p w14:paraId="494710BF" w14:textId="471BA63D" w:rsidR="00574B33" w:rsidRPr="00574B33" w:rsidRDefault="00B1163F" w:rsidP="005C5FC9">
      <w:pPr>
        <w:pStyle w:val="ONUME"/>
        <w:tabs>
          <w:tab w:val="clear" w:pos="1197"/>
          <w:tab w:val="clear" w:pos="1467"/>
        </w:tabs>
        <w:ind w:left="540"/>
      </w:pPr>
      <w:r w:rsidRPr="00B1163F">
        <w:t>The Assembly of the PCT Union adopted the proposed amendments to the Regulations under the PCT set out in Annexes I to IV of document PCT/A/56/2, and the entry into force and transitional arrangements set out in paragraph 4 of the same document</w:t>
      </w:r>
      <w:r>
        <w:t>.</w:t>
      </w:r>
    </w:p>
    <w:p w14:paraId="3242DE1A" w14:textId="77777777" w:rsidR="0032781F" w:rsidRPr="00563679" w:rsidRDefault="0032781F" w:rsidP="0032781F">
      <w:pPr>
        <w:keepNext/>
        <w:spacing w:before="480" w:line="480" w:lineRule="auto"/>
        <w:contextualSpacing/>
        <w:outlineLvl w:val="2"/>
        <w:rPr>
          <w:bCs/>
          <w:caps/>
          <w:szCs w:val="26"/>
        </w:rPr>
      </w:pPr>
      <w:r>
        <w:rPr>
          <w:bCs/>
          <w:caps/>
          <w:szCs w:val="26"/>
        </w:rPr>
        <w:t>ITEM 12</w:t>
      </w:r>
      <w:r w:rsidRPr="00563679">
        <w:rPr>
          <w:bCs/>
          <w:caps/>
          <w:szCs w:val="26"/>
        </w:rPr>
        <w:t xml:space="preserve"> OF THE CONSOLIDATED AGENDA</w:t>
      </w:r>
      <w:r w:rsidRPr="00563679">
        <w:rPr>
          <w:bCs/>
          <w:caps/>
          <w:szCs w:val="26"/>
        </w:rPr>
        <w:br/>
        <w:t>MADRID SYSTEM</w:t>
      </w:r>
    </w:p>
    <w:p w14:paraId="4A4F69C8" w14:textId="78CE2160" w:rsidR="0032781F" w:rsidRDefault="0032781F" w:rsidP="005C5FC9">
      <w:pPr>
        <w:pStyle w:val="ONUME"/>
        <w:tabs>
          <w:tab w:val="clear" w:pos="1197"/>
          <w:tab w:val="clear" w:pos="1467"/>
          <w:tab w:val="left" w:pos="540"/>
        </w:tabs>
        <w:ind w:left="0"/>
      </w:pPr>
      <w:r w:rsidRPr="00563679">
        <w:t xml:space="preserve">Discussions were based on document </w:t>
      </w:r>
      <w:hyperlink r:id="rId31" w:history="1">
        <w:r w:rsidRPr="00627069">
          <w:rPr>
            <w:rStyle w:val="Hyperlink"/>
          </w:rPr>
          <w:t>MM/A/58/1</w:t>
        </w:r>
      </w:hyperlink>
      <w:r w:rsidRPr="00563679">
        <w:t>.</w:t>
      </w:r>
    </w:p>
    <w:p w14:paraId="6399EB6E" w14:textId="019ADEAF" w:rsidR="0032781F" w:rsidRPr="002C1A66" w:rsidRDefault="0049210A" w:rsidP="005C5FC9">
      <w:pPr>
        <w:pStyle w:val="ONUME"/>
        <w:tabs>
          <w:tab w:val="clear" w:pos="1197"/>
          <w:tab w:val="clear" w:pos="1467"/>
        </w:tabs>
        <w:ind w:left="567"/>
      </w:pPr>
      <w:r w:rsidRPr="0049210A">
        <w:t>The Assembly of the Madrid Union took note of the “Report on the Working Group on the Legal Development of the Madrid System for the International Registration of Marks</w:t>
      </w:r>
      <w:r w:rsidRPr="00150C25">
        <w:rPr>
          <w:bCs/>
        </w:rPr>
        <w:t>”</w:t>
      </w:r>
      <w:r w:rsidRPr="0049210A">
        <w:t xml:space="preserve"> (document MM/A/58/1).</w:t>
      </w:r>
    </w:p>
    <w:p w14:paraId="68AF4189" w14:textId="77777777" w:rsidR="004A324E" w:rsidRPr="00563679" w:rsidRDefault="004A324E" w:rsidP="003F07AA">
      <w:pPr>
        <w:pStyle w:val="Heading3"/>
      </w:pPr>
      <w:r>
        <w:t>ITEM 13</w:t>
      </w:r>
      <w:r w:rsidRPr="00563679">
        <w:t xml:space="preserve"> OF THE CONSOLIDATED AGENDA</w:t>
      </w:r>
      <w:r w:rsidRPr="00563679">
        <w:br/>
        <w:t>HAGUE SYSTEM</w:t>
      </w:r>
    </w:p>
    <w:p w14:paraId="26720E0C" w14:textId="0908A474" w:rsidR="004A324E" w:rsidRDefault="004A324E">
      <w:pPr>
        <w:pStyle w:val="ONUME"/>
        <w:tabs>
          <w:tab w:val="clear" w:pos="1197"/>
          <w:tab w:val="clear" w:pos="1467"/>
          <w:tab w:val="left" w:pos="540"/>
        </w:tabs>
        <w:ind w:left="0"/>
      </w:pPr>
      <w:r w:rsidRPr="00563679">
        <w:t>Discussions were based on document</w:t>
      </w:r>
      <w:r>
        <w:t>s</w:t>
      </w:r>
      <w:r w:rsidRPr="00563679">
        <w:t xml:space="preserve"> </w:t>
      </w:r>
      <w:hyperlink r:id="rId32" w:history="1">
        <w:r w:rsidRPr="00627069">
          <w:rPr>
            <w:rStyle w:val="Hyperlink"/>
          </w:rPr>
          <w:t>H/A/44/1</w:t>
        </w:r>
      </w:hyperlink>
      <w:r>
        <w:t xml:space="preserve"> and </w:t>
      </w:r>
      <w:hyperlink r:id="rId33" w:history="1">
        <w:r w:rsidRPr="00627069">
          <w:rPr>
            <w:rStyle w:val="Hyperlink"/>
          </w:rPr>
          <w:t>H/A/44/2</w:t>
        </w:r>
      </w:hyperlink>
      <w:r w:rsidRPr="00563679">
        <w:t>.</w:t>
      </w:r>
    </w:p>
    <w:p w14:paraId="06859464" w14:textId="792CEC18" w:rsidR="00C574CC" w:rsidRPr="005C5FC9" w:rsidRDefault="00C574CC" w:rsidP="005C5FC9">
      <w:pPr>
        <w:pStyle w:val="ONUME"/>
        <w:numPr>
          <w:ilvl w:val="0"/>
          <w:numId w:val="0"/>
        </w:numPr>
        <w:tabs>
          <w:tab w:val="clear" w:pos="1467"/>
          <w:tab w:val="left" w:pos="540"/>
        </w:tabs>
        <w:rPr>
          <w:u w:val="single"/>
        </w:rPr>
      </w:pPr>
      <w:r w:rsidRPr="005C5FC9">
        <w:rPr>
          <w:u w:val="single"/>
        </w:rPr>
        <w:t>Freeze of the Application of the 1960 Act and Proposed Consequential Amendments to the Common Regulations</w:t>
      </w:r>
    </w:p>
    <w:p w14:paraId="00919DB5" w14:textId="049B464E" w:rsidR="004A324E" w:rsidRPr="00AC31F4" w:rsidRDefault="00AC31F4">
      <w:pPr>
        <w:pStyle w:val="ONUME"/>
        <w:tabs>
          <w:tab w:val="clear" w:pos="1467"/>
        </w:tabs>
        <w:ind w:left="540"/>
      </w:pPr>
      <w:r w:rsidRPr="00AC31F4">
        <w:t>The Assembly of the Hague Union</w:t>
      </w:r>
      <w:r w:rsidRPr="00AC31F4">
        <w:rPr>
          <w:bCs/>
        </w:rPr>
        <w:t>:</w:t>
      </w:r>
    </w:p>
    <w:p w14:paraId="7AA5A155" w14:textId="6D5317DF" w:rsidR="00AC31F4" w:rsidRDefault="00CC5401" w:rsidP="000375BF">
      <w:pPr>
        <w:pStyle w:val="ONUME"/>
        <w:numPr>
          <w:ilvl w:val="2"/>
          <w:numId w:val="5"/>
        </w:numPr>
      </w:pPr>
      <w:r>
        <w:t xml:space="preserve">decided </w:t>
      </w:r>
      <w:r w:rsidR="00AC31F4" w:rsidRPr="00B33664">
        <w:t>to freeze</w:t>
      </w:r>
      <w:r w:rsidR="00AC31F4" w:rsidRPr="00AC31F4">
        <w:t xml:space="preserve"> the application of the 1960 Act, with a date of effect of January 1, </w:t>
      </w:r>
      <w:proofErr w:type="gramStart"/>
      <w:r w:rsidR="00AC31F4" w:rsidRPr="00AC31F4">
        <w:t>2025;</w:t>
      </w:r>
      <w:r w:rsidR="006D312D">
        <w:t xml:space="preserve">  and</w:t>
      </w:r>
      <w:proofErr w:type="gramEnd"/>
    </w:p>
    <w:p w14:paraId="37E9D84F" w14:textId="7ECE1874" w:rsidR="00AC31F4" w:rsidRDefault="00AC31F4" w:rsidP="000375BF">
      <w:pPr>
        <w:pStyle w:val="ONUME"/>
        <w:numPr>
          <w:ilvl w:val="2"/>
          <w:numId w:val="5"/>
        </w:numPr>
      </w:pPr>
      <w:r w:rsidRPr="00AC31F4">
        <w:rPr>
          <w:bCs/>
        </w:rPr>
        <w:t>adopted the proposed amendments to the Common Regulations, as set out in Annexes II and III to document H/A/44/1, with a date of entry into force of January 1, 2025</w:t>
      </w:r>
      <w:r w:rsidR="006D312D">
        <w:rPr>
          <w:bCs/>
        </w:rPr>
        <w:t>.</w:t>
      </w:r>
    </w:p>
    <w:p w14:paraId="2F84622F" w14:textId="505F14E2" w:rsidR="00C574CC" w:rsidRPr="000375BF" w:rsidRDefault="00C574CC" w:rsidP="005C5FC9">
      <w:pPr>
        <w:pStyle w:val="ONUME"/>
        <w:numPr>
          <w:ilvl w:val="0"/>
          <w:numId w:val="0"/>
        </w:numPr>
        <w:tabs>
          <w:tab w:val="clear" w:pos="1467"/>
        </w:tabs>
        <w:rPr>
          <w:u w:val="single"/>
        </w:rPr>
      </w:pPr>
      <w:r w:rsidRPr="000375BF">
        <w:rPr>
          <w:u w:val="single"/>
        </w:rPr>
        <w:t>Proposed Amendments to the Common Regulations with respect to Rule 14 and to the Schedule of Fees</w:t>
      </w:r>
    </w:p>
    <w:p w14:paraId="427B8352" w14:textId="22399171" w:rsidR="00C574CC" w:rsidRPr="00965829" w:rsidRDefault="003E186C" w:rsidP="005C5FC9">
      <w:pPr>
        <w:pStyle w:val="ONUME"/>
        <w:tabs>
          <w:tab w:val="clear" w:pos="1467"/>
        </w:tabs>
        <w:ind w:left="540"/>
      </w:pPr>
      <w:r w:rsidRPr="003E186C">
        <w:rPr>
          <w:bCs/>
        </w:rPr>
        <w:t>The Assembly of the Hague Union adopted the proposed amendments to the Common Regulations with respect to Rule 14 and to the Schedule of Fees, as set out in Annexes I and II to document H/A/44/2, with a date of entry into force to be decided by the International Bureau.</w:t>
      </w:r>
    </w:p>
    <w:p w14:paraId="35625230" w14:textId="77777777" w:rsidR="001A3473" w:rsidRDefault="001A3473">
      <w:pPr>
        <w:rPr>
          <w:bCs/>
          <w:caps/>
          <w:szCs w:val="26"/>
        </w:rPr>
      </w:pPr>
      <w:r>
        <w:rPr>
          <w:bCs/>
          <w:caps/>
          <w:szCs w:val="26"/>
        </w:rPr>
        <w:br w:type="page"/>
      </w:r>
    </w:p>
    <w:p w14:paraId="7C3F741C" w14:textId="1B3402F6" w:rsidR="00331323" w:rsidRPr="00563679" w:rsidRDefault="00331323" w:rsidP="00AF2DF8">
      <w:pPr>
        <w:keepNext/>
        <w:spacing w:before="480" w:line="480" w:lineRule="auto"/>
        <w:contextualSpacing/>
        <w:outlineLvl w:val="2"/>
        <w:rPr>
          <w:bCs/>
          <w:caps/>
          <w:szCs w:val="26"/>
        </w:rPr>
      </w:pPr>
      <w:r>
        <w:rPr>
          <w:bCs/>
          <w:caps/>
          <w:szCs w:val="26"/>
        </w:rPr>
        <w:lastRenderedPageBreak/>
        <w:t>ITEM 14</w:t>
      </w:r>
      <w:r w:rsidRPr="00563679">
        <w:rPr>
          <w:bCs/>
          <w:caps/>
          <w:szCs w:val="26"/>
        </w:rPr>
        <w:t xml:space="preserve"> OF THE CONSOLIDATED AGENDA</w:t>
      </w:r>
      <w:r w:rsidRPr="00563679">
        <w:rPr>
          <w:bCs/>
          <w:caps/>
          <w:szCs w:val="26"/>
        </w:rPr>
        <w:br/>
        <w:t>WIPO ARBITRATION AND MEDIATION CENTER, INCLUDING DOMAIN NAMES</w:t>
      </w:r>
    </w:p>
    <w:p w14:paraId="29564AB0" w14:textId="441DA0C4" w:rsidR="00331323" w:rsidRDefault="00331323" w:rsidP="005C5FC9">
      <w:pPr>
        <w:pStyle w:val="ONUME"/>
        <w:tabs>
          <w:tab w:val="clear" w:pos="1197"/>
          <w:tab w:val="clear" w:pos="1467"/>
          <w:tab w:val="left" w:pos="540"/>
        </w:tabs>
        <w:ind w:left="0"/>
      </w:pPr>
      <w:r w:rsidRPr="00563679">
        <w:t xml:space="preserve">Discussions were based on document </w:t>
      </w:r>
      <w:hyperlink r:id="rId34" w:history="1">
        <w:r w:rsidRPr="00627069">
          <w:rPr>
            <w:rStyle w:val="Hyperlink"/>
          </w:rPr>
          <w:t>WO/GA/57/10</w:t>
        </w:r>
      </w:hyperlink>
      <w:r w:rsidRPr="00563679">
        <w:t>.</w:t>
      </w:r>
    </w:p>
    <w:p w14:paraId="6E7C06CB" w14:textId="17300D99" w:rsidR="00331323" w:rsidRPr="00563679" w:rsidRDefault="00F03981" w:rsidP="005C5FC9">
      <w:pPr>
        <w:pStyle w:val="ONUME"/>
        <w:tabs>
          <w:tab w:val="clear" w:pos="1197"/>
          <w:tab w:val="clear" w:pos="1467"/>
        </w:tabs>
        <w:ind w:left="567"/>
      </w:pPr>
      <w:r w:rsidRPr="00F03981">
        <w:t>The WIPO General Assembly took note of the document “WIPO Arbitration and Mediation Center, Including Domain Names” (document WO/GA/57/10)</w:t>
      </w:r>
      <w:r>
        <w:t>.</w:t>
      </w:r>
    </w:p>
    <w:p w14:paraId="519BED45" w14:textId="77777777" w:rsidR="00331323" w:rsidRPr="00563679" w:rsidRDefault="00331323" w:rsidP="00331323">
      <w:pPr>
        <w:keepNext/>
        <w:spacing w:before="480" w:line="480" w:lineRule="auto"/>
        <w:contextualSpacing/>
        <w:outlineLvl w:val="2"/>
        <w:rPr>
          <w:bCs/>
          <w:caps/>
          <w:szCs w:val="26"/>
        </w:rPr>
      </w:pPr>
      <w:r>
        <w:rPr>
          <w:bCs/>
          <w:caps/>
          <w:szCs w:val="26"/>
        </w:rPr>
        <w:t>ITEM 15</w:t>
      </w:r>
      <w:r w:rsidRPr="00563679">
        <w:rPr>
          <w:bCs/>
          <w:caps/>
          <w:szCs w:val="26"/>
        </w:rPr>
        <w:t xml:space="preserve"> OF THE CONSOLIDATED AGENDA</w:t>
      </w:r>
    </w:p>
    <w:p w14:paraId="65EA45A2" w14:textId="77777777" w:rsidR="00331323" w:rsidRPr="00563679" w:rsidRDefault="00331323" w:rsidP="00331323">
      <w:pPr>
        <w:keepNext/>
        <w:spacing w:before="360" w:line="480" w:lineRule="auto"/>
        <w:contextualSpacing/>
        <w:outlineLvl w:val="2"/>
        <w:rPr>
          <w:bCs/>
          <w:caps/>
          <w:szCs w:val="26"/>
        </w:rPr>
      </w:pPr>
      <w:r w:rsidRPr="00F94A75">
        <w:rPr>
          <w:bCs/>
          <w:caps/>
          <w:szCs w:val="26"/>
        </w:rPr>
        <w:t>Budapest Union Assembly</w:t>
      </w:r>
    </w:p>
    <w:p w14:paraId="677E4253" w14:textId="764C830A" w:rsidR="00331323" w:rsidRDefault="00331323" w:rsidP="005C5FC9">
      <w:pPr>
        <w:pStyle w:val="ONUME"/>
        <w:tabs>
          <w:tab w:val="clear" w:pos="1197"/>
          <w:tab w:val="clear" w:pos="1467"/>
          <w:tab w:val="left" w:pos="540"/>
        </w:tabs>
        <w:ind w:left="0"/>
      </w:pPr>
      <w:r w:rsidRPr="00563679">
        <w:t>Discussions were based on document</w:t>
      </w:r>
      <w:r>
        <w:t xml:space="preserve"> </w:t>
      </w:r>
      <w:hyperlink r:id="rId35" w:history="1">
        <w:r w:rsidRPr="00627069">
          <w:rPr>
            <w:rStyle w:val="Hyperlink"/>
          </w:rPr>
          <w:t>BP/A/41/1</w:t>
        </w:r>
      </w:hyperlink>
      <w:r w:rsidRPr="00563679">
        <w:t>.</w:t>
      </w:r>
    </w:p>
    <w:p w14:paraId="71C34842" w14:textId="4445C990" w:rsidR="00331323" w:rsidRDefault="008C163B" w:rsidP="005C5FC9">
      <w:pPr>
        <w:pStyle w:val="ONUME"/>
        <w:tabs>
          <w:tab w:val="clear" w:pos="1197"/>
          <w:tab w:val="clear" w:pos="1467"/>
        </w:tabs>
        <w:ind w:left="540"/>
      </w:pPr>
      <w:r w:rsidRPr="008C163B">
        <w:t>The Assembly of the Budapest Union took note of the “Activity Report on the Operation of the Budapest System” (document BP/A/41/1).</w:t>
      </w:r>
    </w:p>
    <w:p w14:paraId="1F882677" w14:textId="46479161" w:rsidR="0089033B" w:rsidRPr="00563679" w:rsidRDefault="0089033B" w:rsidP="00AF2DF8">
      <w:pPr>
        <w:keepNext/>
        <w:spacing w:before="480" w:line="480" w:lineRule="auto"/>
        <w:contextualSpacing/>
        <w:outlineLvl w:val="2"/>
        <w:rPr>
          <w:bCs/>
          <w:caps/>
          <w:szCs w:val="26"/>
        </w:rPr>
      </w:pPr>
      <w:r>
        <w:rPr>
          <w:bCs/>
          <w:caps/>
          <w:szCs w:val="26"/>
        </w:rPr>
        <w:t>ITEM 16</w:t>
      </w:r>
      <w:r w:rsidRPr="00563679">
        <w:rPr>
          <w:bCs/>
          <w:caps/>
          <w:szCs w:val="26"/>
        </w:rPr>
        <w:t xml:space="preserve"> OF THE CONSOLIDATED AGENDA</w:t>
      </w:r>
    </w:p>
    <w:p w14:paraId="45387607" w14:textId="36E3A2B0" w:rsidR="0089033B" w:rsidRPr="00563679" w:rsidRDefault="0089033B" w:rsidP="00AF2DF8">
      <w:pPr>
        <w:keepNext/>
        <w:spacing w:before="360" w:line="480" w:lineRule="auto"/>
        <w:contextualSpacing/>
        <w:outlineLvl w:val="2"/>
        <w:rPr>
          <w:bCs/>
          <w:caps/>
          <w:szCs w:val="26"/>
        </w:rPr>
      </w:pPr>
      <w:r w:rsidRPr="0089033B">
        <w:rPr>
          <w:bCs/>
          <w:caps/>
          <w:szCs w:val="26"/>
        </w:rPr>
        <w:t>Marrakesh Treaty Assembly</w:t>
      </w:r>
    </w:p>
    <w:p w14:paraId="2214D05F" w14:textId="019D2140" w:rsidR="0089033B" w:rsidRDefault="0089033B" w:rsidP="005C5FC9">
      <w:pPr>
        <w:pStyle w:val="ONUME"/>
        <w:tabs>
          <w:tab w:val="clear" w:pos="1197"/>
          <w:tab w:val="clear" w:pos="1467"/>
          <w:tab w:val="left" w:pos="540"/>
        </w:tabs>
        <w:ind w:left="0"/>
      </w:pPr>
      <w:r w:rsidRPr="00563679">
        <w:t>Discussions were based on document</w:t>
      </w:r>
      <w:r>
        <w:t xml:space="preserve"> </w:t>
      </w:r>
      <w:hyperlink r:id="rId36" w:history="1">
        <w:r w:rsidRPr="00901C20">
          <w:rPr>
            <w:rStyle w:val="Hyperlink"/>
          </w:rPr>
          <w:t>MVT/A/9/1</w:t>
        </w:r>
        <w:r w:rsidR="004C3206" w:rsidRPr="00901C20">
          <w:rPr>
            <w:rStyle w:val="Hyperlink"/>
          </w:rPr>
          <w:t xml:space="preserve"> Rev</w:t>
        </w:r>
        <w:r w:rsidRPr="00901C20">
          <w:rPr>
            <w:rStyle w:val="Hyperlink"/>
          </w:rPr>
          <w:t>.</w:t>
        </w:r>
      </w:hyperlink>
      <w:r w:rsidR="006E72C9" w:rsidRPr="006E72C9">
        <w:t xml:space="preserve"> </w:t>
      </w:r>
      <w:r w:rsidR="006E72C9">
        <w:t xml:space="preserve"> </w:t>
      </w:r>
      <w:r w:rsidR="006E72C9" w:rsidRPr="006E72C9">
        <w:t>Reference was made to document</w:t>
      </w:r>
      <w:r w:rsidR="006E72C9">
        <w:t> </w:t>
      </w:r>
      <w:hyperlink r:id="rId37" w:history="1">
        <w:r w:rsidR="006E72C9" w:rsidRPr="00627069">
          <w:rPr>
            <w:rStyle w:val="Hyperlink"/>
          </w:rPr>
          <w:t>MVT/A/9/INF/1</w:t>
        </w:r>
      </w:hyperlink>
      <w:r w:rsidR="006E72C9" w:rsidRPr="006E72C9">
        <w:t>.</w:t>
      </w:r>
    </w:p>
    <w:p w14:paraId="138AA096" w14:textId="14030A49" w:rsidR="0089033B" w:rsidRDefault="005F541D" w:rsidP="005C5FC9">
      <w:pPr>
        <w:pStyle w:val="ONUME"/>
        <w:tabs>
          <w:tab w:val="clear" w:pos="1197"/>
          <w:tab w:val="clear" w:pos="1467"/>
        </w:tabs>
        <w:ind w:left="540"/>
      </w:pPr>
      <w:bookmarkStart w:id="20" w:name="_Hlk171952859"/>
      <w:r w:rsidRPr="005F541D">
        <w:t xml:space="preserve">The </w:t>
      </w:r>
      <w:r w:rsidRPr="005F541D">
        <w:rPr>
          <w:bCs/>
        </w:rPr>
        <w:t xml:space="preserve">Assembly of the Marrakesh Treaty </w:t>
      </w:r>
      <w:r w:rsidRPr="005F541D">
        <w:t>took note of the “Status of the Marrakesh Treaty” (document MVT/A/9/1</w:t>
      </w:r>
      <w:r w:rsidR="00A75A02">
        <w:t xml:space="preserve"> Rev.</w:t>
      </w:r>
      <w:r w:rsidRPr="005F541D">
        <w:t>)</w:t>
      </w:r>
      <w:bookmarkEnd w:id="20"/>
      <w:r w:rsidRPr="005F541D">
        <w:t>.</w:t>
      </w:r>
    </w:p>
    <w:bookmarkEnd w:id="19"/>
    <w:p w14:paraId="0FA956D2" w14:textId="77777777" w:rsidR="00AF2DF8" w:rsidRPr="00AF2DF8" w:rsidRDefault="00AF2DF8" w:rsidP="002024B1">
      <w:pPr>
        <w:pStyle w:val="Heading2"/>
      </w:pPr>
      <w:r w:rsidRPr="00AF2DF8">
        <w:t>ITEM 17 OF THE CONSOLIDATED AGENDA</w:t>
      </w:r>
    </w:p>
    <w:p w14:paraId="6E746FC2" w14:textId="77777777" w:rsidR="00AF2DF8" w:rsidRDefault="00AF2DF8" w:rsidP="00AF2DF8">
      <w:pPr>
        <w:spacing w:after="220"/>
        <w:rPr>
          <w:bCs/>
        </w:rPr>
      </w:pPr>
      <w:r w:rsidRPr="00EA3480">
        <w:rPr>
          <w:bCs/>
        </w:rPr>
        <w:t>REPORT ON THE OUTCOME OF THE DIPLOMATIC CONFERENCE TO CONCLUDE AN INTERNATIONAL LEGAL INSTRUMENT RELATING TO INTELLECTUAL PROPERTY, GENETIC RESOURCES AND TRADITIONAL KNOWLEDGE ASSOCIATED WITH GENETIC RESOURCES</w:t>
      </w:r>
    </w:p>
    <w:p w14:paraId="1571F4ED" w14:textId="4FF079D9" w:rsidR="006E1204" w:rsidRDefault="006E1204" w:rsidP="005C5FC9">
      <w:pPr>
        <w:pStyle w:val="ONUME"/>
        <w:tabs>
          <w:tab w:val="clear" w:pos="1197"/>
          <w:tab w:val="clear" w:pos="1467"/>
          <w:tab w:val="left" w:pos="540"/>
        </w:tabs>
        <w:ind w:left="0"/>
      </w:pPr>
      <w:r w:rsidRPr="00563679">
        <w:t>Discussions were based on document</w:t>
      </w:r>
      <w:r>
        <w:t xml:space="preserve"> </w:t>
      </w:r>
      <w:hyperlink r:id="rId38" w:history="1">
        <w:r w:rsidR="00830B2E" w:rsidRPr="00627069">
          <w:rPr>
            <w:rStyle w:val="Hyperlink"/>
          </w:rPr>
          <w:t>WO/GA/57</w:t>
        </w:r>
        <w:r w:rsidRPr="00627069">
          <w:rPr>
            <w:rStyle w:val="Hyperlink"/>
          </w:rPr>
          <w:t>/</w:t>
        </w:r>
        <w:r w:rsidR="00830B2E" w:rsidRPr="00627069">
          <w:rPr>
            <w:rStyle w:val="Hyperlink"/>
          </w:rPr>
          <w:t>1</w:t>
        </w:r>
        <w:r w:rsidRPr="00627069">
          <w:rPr>
            <w:rStyle w:val="Hyperlink"/>
          </w:rPr>
          <w:t>1</w:t>
        </w:r>
      </w:hyperlink>
      <w:r w:rsidRPr="00563679">
        <w:t>.</w:t>
      </w:r>
    </w:p>
    <w:p w14:paraId="038ECA73" w14:textId="0A609526" w:rsidR="007A397F" w:rsidRDefault="00A92FE9" w:rsidP="005C5FC9">
      <w:pPr>
        <w:pStyle w:val="ONUME"/>
        <w:tabs>
          <w:tab w:val="clear" w:pos="1197"/>
          <w:tab w:val="clear" w:pos="1467"/>
        </w:tabs>
        <w:ind w:left="540"/>
      </w:pPr>
      <w:r w:rsidRPr="00A92FE9">
        <w:t>The WIPO General Assembly took note of the “Report on the Outcome of the Diplomatic Conference to Conclude an International Legal Instrument Relating to Intellectual Property, Genetic Resources and Traditional Knowledge Associated with Genetic Resources” (document WO/GA/57/11)</w:t>
      </w:r>
      <w:r>
        <w:t>.</w:t>
      </w:r>
    </w:p>
    <w:p w14:paraId="4BA368F2" w14:textId="77777777" w:rsidR="006B7A2A" w:rsidRPr="00563679" w:rsidRDefault="006B7A2A" w:rsidP="003F07AA">
      <w:pPr>
        <w:pStyle w:val="Heading3"/>
      </w:pPr>
      <w:r>
        <w:t>ITEM 18</w:t>
      </w:r>
      <w:r w:rsidRPr="00563679">
        <w:t xml:space="preserve"> OF THE CONSOLIDATED AGENDA</w:t>
      </w:r>
    </w:p>
    <w:p w14:paraId="56FDDBB6" w14:textId="77777777" w:rsidR="006B7A2A" w:rsidRPr="00563679" w:rsidRDefault="006B7A2A" w:rsidP="006B7A2A">
      <w:pPr>
        <w:spacing w:after="220"/>
      </w:pPr>
      <w:r w:rsidRPr="00862ADD">
        <w:rPr>
          <w:bCs/>
          <w:caps/>
          <w:szCs w:val="26"/>
        </w:rPr>
        <w:t>Assistance and Support for Ukraine’s Innovation and Creativity Sector and Intellectual Property System</w:t>
      </w:r>
    </w:p>
    <w:p w14:paraId="63E2C01D" w14:textId="2BF2C4B7" w:rsidR="006B7A2A" w:rsidRDefault="006B7A2A">
      <w:pPr>
        <w:pStyle w:val="ONUME"/>
        <w:tabs>
          <w:tab w:val="clear" w:pos="1197"/>
          <w:tab w:val="clear" w:pos="1467"/>
          <w:tab w:val="left" w:pos="540"/>
        </w:tabs>
        <w:ind w:left="0"/>
      </w:pPr>
      <w:r w:rsidRPr="006514EF">
        <w:t>Discussions were based on document</w:t>
      </w:r>
      <w:r w:rsidR="00314E02">
        <w:t>s</w:t>
      </w:r>
      <w:r w:rsidRPr="006514EF">
        <w:t xml:space="preserve"> </w:t>
      </w:r>
      <w:hyperlink r:id="rId39" w:history="1">
        <w:r w:rsidRPr="00627069">
          <w:rPr>
            <w:rStyle w:val="Hyperlink"/>
          </w:rPr>
          <w:t>A/65/7</w:t>
        </w:r>
      </w:hyperlink>
      <w:r w:rsidR="005F541D">
        <w:rPr>
          <w:rStyle w:val="Hyperlink"/>
        </w:rPr>
        <w:t xml:space="preserve">, </w:t>
      </w:r>
      <w:bookmarkStart w:id="21" w:name="_Hlk171956420"/>
      <w:r w:rsidR="00314E02">
        <w:rPr>
          <w:rStyle w:val="Hyperlink"/>
        </w:rPr>
        <w:fldChar w:fldCharType="begin"/>
      </w:r>
      <w:r w:rsidR="00314E02">
        <w:rPr>
          <w:rStyle w:val="Hyperlink"/>
        </w:rPr>
        <w:instrText>HYPERLINK "https://www.wipo.int/about-wipo/en/assemblies/2024/a-65/doc_details.jsp?doc_id=633431"</w:instrText>
      </w:r>
      <w:r w:rsidR="00314E02">
        <w:rPr>
          <w:rStyle w:val="Hyperlink"/>
        </w:rPr>
      </w:r>
      <w:r w:rsidR="00314E02">
        <w:rPr>
          <w:rStyle w:val="Hyperlink"/>
        </w:rPr>
        <w:fldChar w:fldCharType="separate"/>
      </w:r>
      <w:r w:rsidR="005F541D" w:rsidRPr="00314E02">
        <w:rPr>
          <w:rStyle w:val="Hyperlink"/>
        </w:rPr>
        <w:t>A/65/8</w:t>
      </w:r>
      <w:r w:rsidR="00314E02">
        <w:rPr>
          <w:rStyle w:val="Hyperlink"/>
        </w:rPr>
        <w:fldChar w:fldCharType="end"/>
      </w:r>
      <w:r w:rsidR="005F541D">
        <w:rPr>
          <w:rStyle w:val="Hyperlink"/>
        </w:rPr>
        <w:t xml:space="preserve"> and </w:t>
      </w:r>
      <w:hyperlink r:id="rId40" w:history="1">
        <w:r w:rsidR="005F541D" w:rsidRPr="00314E02">
          <w:rPr>
            <w:rStyle w:val="Hyperlink"/>
          </w:rPr>
          <w:t>A/65/9</w:t>
        </w:r>
      </w:hyperlink>
      <w:bookmarkEnd w:id="21"/>
      <w:r w:rsidRPr="006514EF">
        <w:t>.</w:t>
      </w:r>
    </w:p>
    <w:p w14:paraId="000B19E0" w14:textId="463AC6CC" w:rsidR="005778AD" w:rsidRDefault="005778AD" w:rsidP="000375BF">
      <w:pPr>
        <w:pStyle w:val="ONUME"/>
        <w:tabs>
          <w:tab w:val="clear" w:pos="1197"/>
          <w:tab w:val="clear" w:pos="1467"/>
        </w:tabs>
        <w:ind w:left="0"/>
      </w:pPr>
      <w:r w:rsidRPr="005778AD">
        <w:t xml:space="preserve">The Delegations of the Republic of Moldova on behalf of the Central European and Baltic States Group (CEBS) and the </w:t>
      </w:r>
      <w:r w:rsidR="00CC5401" w:rsidRPr="005778AD">
        <w:t>Kingdom of</w:t>
      </w:r>
      <w:r w:rsidR="00CC5401">
        <w:t xml:space="preserve"> the</w:t>
      </w:r>
      <w:r w:rsidR="00CC5401" w:rsidRPr="005778AD">
        <w:t xml:space="preserve"> </w:t>
      </w:r>
      <w:r w:rsidRPr="005778AD">
        <w:t>Netherlands on behalf of Group</w:t>
      </w:r>
      <w:r>
        <w:t> </w:t>
      </w:r>
      <w:r w:rsidRPr="005778AD">
        <w:t xml:space="preserve">B made a joint proposal for a decision, on the adoption of which the Delegation of Ukraine requested a vote, </w:t>
      </w:r>
      <w:r w:rsidRPr="005778AD">
        <w:lastRenderedPageBreak/>
        <w:t xml:space="preserve">which was supported by the Delegation of the Republic of Moldova. </w:t>
      </w:r>
      <w:r>
        <w:t xml:space="preserve"> </w:t>
      </w:r>
      <w:r w:rsidRPr="005778AD">
        <w:t>By a vote of 64 “in favor,” 11 “against,” and 35 “abstentions” the proposed decision was adopted.</w:t>
      </w:r>
    </w:p>
    <w:p w14:paraId="423173D9" w14:textId="4DF6CEE5" w:rsidR="005778AD" w:rsidRDefault="00A726B5">
      <w:pPr>
        <w:pStyle w:val="ONUME"/>
        <w:tabs>
          <w:tab w:val="clear" w:pos="1197"/>
          <w:tab w:val="clear" w:pos="1467"/>
          <w:tab w:val="left" w:pos="540"/>
        </w:tabs>
        <w:ind w:left="0"/>
      </w:pPr>
      <w:r w:rsidRPr="00A726B5">
        <w:t>The Assemblies of WIPO each in so far as it is concerned:</w:t>
      </w:r>
    </w:p>
    <w:p w14:paraId="2486C3EE" w14:textId="3D282BDE" w:rsidR="00A726B5" w:rsidRDefault="00A726B5" w:rsidP="00A726B5">
      <w:pPr>
        <w:pStyle w:val="ONUME"/>
        <w:numPr>
          <w:ilvl w:val="0"/>
          <w:numId w:val="0"/>
        </w:numPr>
        <w:tabs>
          <w:tab w:val="clear" w:pos="1467"/>
        </w:tabs>
        <w:ind w:left="1080"/>
      </w:pPr>
      <w:r w:rsidRPr="00A726B5">
        <w:rPr>
          <w:i/>
        </w:rPr>
        <w:t>Recalling</w:t>
      </w:r>
      <w:r w:rsidRPr="00A726B5">
        <w:t xml:space="preserve"> their Decisions on the Assistance and Support for Ukraine’s Innovation and Creativity Sector and Intellectual Property System contained in documents </w:t>
      </w:r>
      <w:hyperlink r:id="rId41" w:history="1">
        <w:r w:rsidRPr="00A726B5">
          <w:rPr>
            <w:rStyle w:val="Hyperlink"/>
          </w:rPr>
          <w:t>A/63/10</w:t>
        </w:r>
      </w:hyperlink>
      <w:r w:rsidRPr="00A726B5">
        <w:t xml:space="preserve"> and </w:t>
      </w:r>
      <w:hyperlink r:id="rId42" w:history="1">
        <w:r w:rsidRPr="00A726B5">
          <w:rPr>
            <w:rStyle w:val="Hyperlink"/>
          </w:rPr>
          <w:t>A/64/14</w:t>
        </w:r>
      </w:hyperlink>
      <w:r w:rsidRPr="00A726B5">
        <w:t>;</w:t>
      </w:r>
    </w:p>
    <w:p w14:paraId="3E27B2E8" w14:textId="27328193" w:rsidR="00A726B5" w:rsidRDefault="00A726B5" w:rsidP="00A726B5">
      <w:pPr>
        <w:pStyle w:val="ONUME"/>
        <w:numPr>
          <w:ilvl w:val="0"/>
          <w:numId w:val="0"/>
        </w:numPr>
        <w:tabs>
          <w:tab w:val="clear" w:pos="1467"/>
        </w:tabs>
        <w:ind w:left="1080"/>
      </w:pPr>
      <w:r w:rsidRPr="00A726B5">
        <w:t>T</w:t>
      </w:r>
      <w:r>
        <w:t>ook</w:t>
      </w:r>
      <w:r w:rsidRPr="00A726B5">
        <w:t xml:space="preserve"> note of the Report on the Assistance and Support for Ukraine’s Innovation and Creativity Sector and Intellectual Property System contained in document A/65/7, and the continued negative impacts of the ongoing war on Ukraine's innovation and creativity sector and IP system; and</w:t>
      </w:r>
    </w:p>
    <w:p w14:paraId="3967D924" w14:textId="08CBF10C" w:rsidR="00A726B5" w:rsidRDefault="00A726B5" w:rsidP="00A726B5">
      <w:pPr>
        <w:pStyle w:val="ONUME"/>
        <w:numPr>
          <w:ilvl w:val="0"/>
          <w:numId w:val="0"/>
        </w:numPr>
        <w:tabs>
          <w:tab w:val="clear" w:pos="1467"/>
        </w:tabs>
        <w:ind w:left="1080"/>
      </w:pPr>
      <w:r w:rsidRPr="00A726B5">
        <w:t>Request</w:t>
      </w:r>
      <w:r>
        <w:t>ed</w:t>
      </w:r>
      <w:r w:rsidRPr="00A726B5">
        <w:t xml:space="preserve"> the International Bureau:</w:t>
      </w:r>
    </w:p>
    <w:p w14:paraId="425FCC2E" w14:textId="5E8EA9B9" w:rsidR="00A726B5" w:rsidRDefault="00A726B5" w:rsidP="00A726B5">
      <w:pPr>
        <w:pStyle w:val="ONUME"/>
        <w:numPr>
          <w:ilvl w:val="1"/>
          <w:numId w:val="5"/>
        </w:numPr>
        <w:tabs>
          <w:tab w:val="clear" w:pos="1467"/>
          <w:tab w:val="left" w:pos="2520"/>
        </w:tabs>
        <w:ind w:left="1890"/>
      </w:pPr>
      <w:r w:rsidRPr="00A726B5">
        <w:t>to continue its close cooperation with Ukraine to ensure its ongoing support and assistance to the creators, innovators, and members of the IP community, focusing on mitigating the adverse effects of the war and rebuilding an innovative and creative ecosystem in Ukraine that benefits all stakeholders and strengthens the country’s economy; and</w:t>
      </w:r>
    </w:p>
    <w:p w14:paraId="64882604" w14:textId="68C88C3E" w:rsidR="00A726B5" w:rsidRDefault="00A726B5" w:rsidP="00A726B5">
      <w:pPr>
        <w:pStyle w:val="ONUME"/>
        <w:numPr>
          <w:ilvl w:val="1"/>
          <w:numId w:val="5"/>
        </w:numPr>
        <w:tabs>
          <w:tab w:val="clear" w:pos="1467"/>
          <w:tab w:val="left" w:pos="2520"/>
        </w:tabs>
        <w:ind w:left="1890"/>
      </w:pPr>
      <w:r w:rsidRPr="00A726B5">
        <w:t>to provide an updated assessment of the medium- and long-term impacts of the war on Ukraine’s innovation and creativity sector and ecosystem; and</w:t>
      </w:r>
    </w:p>
    <w:p w14:paraId="0066D929" w14:textId="00E41530" w:rsidR="00A726B5" w:rsidRDefault="00A726B5" w:rsidP="00A726B5">
      <w:pPr>
        <w:pStyle w:val="ONUME"/>
        <w:numPr>
          <w:ilvl w:val="1"/>
          <w:numId w:val="5"/>
        </w:numPr>
        <w:tabs>
          <w:tab w:val="clear" w:pos="1467"/>
          <w:tab w:val="left" w:pos="2520"/>
        </w:tabs>
        <w:ind w:left="1890"/>
      </w:pPr>
      <w:r w:rsidRPr="00A726B5">
        <w:t xml:space="preserve">to take steps to ensure that publications on WIPO resources and platforms comply with the principles of sovereignty, independence, and territorial integrity of Ukraine within its internationally recognized </w:t>
      </w:r>
      <w:proofErr w:type="gramStart"/>
      <w:r w:rsidRPr="00A726B5">
        <w:t>borders;</w:t>
      </w:r>
      <w:proofErr w:type="gramEnd"/>
    </w:p>
    <w:p w14:paraId="7E3AB84F" w14:textId="1197BF05" w:rsidR="00A726B5" w:rsidRDefault="00A726B5" w:rsidP="000375BF">
      <w:pPr>
        <w:pStyle w:val="ONUME"/>
        <w:numPr>
          <w:ilvl w:val="1"/>
          <w:numId w:val="5"/>
        </w:numPr>
        <w:tabs>
          <w:tab w:val="clear" w:pos="1467"/>
          <w:tab w:val="left" w:pos="2520"/>
        </w:tabs>
        <w:ind w:left="1890"/>
      </w:pPr>
      <w:r w:rsidRPr="00A726B5">
        <w:t>to report on the implementation of this decision and other relevant activities at the 2025 WIPO Assemblies, and annually thereafter.</w:t>
      </w:r>
    </w:p>
    <w:p w14:paraId="6A53DCC7" w14:textId="77777777" w:rsidR="0020736B" w:rsidRPr="00563679" w:rsidRDefault="0020736B" w:rsidP="0020736B">
      <w:pPr>
        <w:keepNext/>
        <w:tabs>
          <w:tab w:val="left" w:pos="7233"/>
        </w:tabs>
        <w:spacing w:before="480" w:line="480" w:lineRule="auto"/>
        <w:contextualSpacing/>
        <w:outlineLvl w:val="2"/>
        <w:rPr>
          <w:bCs/>
          <w:caps/>
          <w:szCs w:val="26"/>
        </w:rPr>
      </w:pPr>
      <w:r>
        <w:rPr>
          <w:bCs/>
          <w:caps/>
          <w:szCs w:val="26"/>
        </w:rPr>
        <w:t>ITEM 19</w:t>
      </w:r>
      <w:r w:rsidRPr="00563679">
        <w:rPr>
          <w:bCs/>
          <w:caps/>
          <w:szCs w:val="26"/>
        </w:rPr>
        <w:t xml:space="preserve"> OF THE CONSOLIDATED AGENDA</w:t>
      </w:r>
    </w:p>
    <w:p w14:paraId="2E49A9EE" w14:textId="77777777" w:rsidR="0020736B" w:rsidRPr="00563679" w:rsidRDefault="0020736B" w:rsidP="0020736B">
      <w:pPr>
        <w:keepNext/>
        <w:spacing w:before="360" w:line="480" w:lineRule="auto"/>
        <w:contextualSpacing/>
        <w:outlineLvl w:val="2"/>
        <w:rPr>
          <w:bCs/>
          <w:caps/>
          <w:szCs w:val="26"/>
        </w:rPr>
      </w:pPr>
      <w:r w:rsidRPr="00563679">
        <w:rPr>
          <w:bCs/>
          <w:caps/>
          <w:szCs w:val="26"/>
        </w:rPr>
        <w:t>REPORTS ON STAFF MATTERS</w:t>
      </w:r>
    </w:p>
    <w:p w14:paraId="5B08D358" w14:textId="03790134" w:rsidR="0020736B" w:rsidRPr="00052050" w:rsidRDefault="0020736B" w:rsidP="005C5FC9">
      <w:pPr>
        <w:pStyle w:val="ONUME"/>
        <w:tabs>
          <w:tab w:val="clear" w:pos="1197"/>
          <w:tab w:val="clear" w:pos="1467"/>
          <w:tab w:val="left" w:pos="540"/>
        </w:tabs>
        <w:ind w:left="0"/>
        <w:rPr>
          <w:rStyle w:val="Hyperlink"/>
          <w:color w:val="auto"/>
          <w:u w:val="none"/>
        </w:rPr>
      </w:pPr>
      <w:r w:rsidRPr="00563679">
        <w:t>Discussions were based on document</w:t>
      </w:r>
      <w:r>
        <w:t>s</w:t>
      </w:r>
      <w:r w:rsidRPr="00563679">
        <w:t xml:space="preserve"> </w:t>
      </w:r>
      <w:hyperlink r:id="rId43" w:history="1">
        <w:r w:rsidR="0044148B" w:rsidRPr="0044148B">
          <w:rPr>
            <w:rStyle w:val="Hyperlink"/>
          </w:rPr>
          <w:t>WO/CC/83/INF/1 Rev.</w:t>
        </w:r>
      </w:hyperlink>
      <w:r>
        <w:t xml:space="preserve"> and </w:t>
      </w:r>
      <w:hyperlink r:id="rId44" w:history="1">
        <w:r w:rsidRPr="00627069">
          <w:rPr>
            <w:rStyle w:val="Hyperlink"/>
          </w:rPr>
          <w:t>WO/CC/83/INF/2 Rev.</w:t>
        </w:r>
      </w:hyperlink>
    </w:p>
    <w:p w14:paraId="590AF96A" w14:textId="1C47EF84" w:rsidR="00052050" w:rsidRDefault="00052050" w:rsidP="00052050">
      <w:pPr>
        <w:pStyle w:val="ONUME"/>
        <w:tabs>
          <w:tab w:val="clear" w:pos="1197"/>
          <w:tab w:val="clear" w:pos="1467"/>
          <w:tab w:val="left" w:pos="540"/>
        </w:tabs>
        <w:ind w:left="540"/>
      </w:pPr>
      <w:r w:rsidRPr="00052050">
        <w:t xml:space="preserve">The </w:t>
      </w:r>
      <w:r w:rsidR="004A702F">
        <w:t xml:space="preserve">WIPO </w:t>
      </w:r>
      <w:r w:rsidRPr="00052050">
        <w:t>Coordination Committee invite</w:t>
      </w:r>
      <w:r w:rsidR="004A702F">
        <w:t>d</w:t>
      </w:r>
      <w:r w:rsidRPr="00052050">
        <w:t xml:space="preserve"> the Secretariat to</w:t>
      </w:r>
      <w:r w:rsidR="00397BC7">
        <w:t>:</w:t>
      </w:r>
    </w:p>
    <w:p w14:paraId="2746F073" w14:textId="1AE30CD6" w:rsidR="00052050" w:rsidRDefault="004A702F" w:rsidP="00922776">
      <w:pPr>
        <w:pStyle w:val="ONUME"/>
        <w:numPr>
          <w:ilvl w:val="0"/>
          <w:numId w:val="0"/>
        </w:numPr>
        <w:tabs>
          <w:tab w:val="clear" w:pos="1467"/>
        </w:tabs>
        <w:ind w:left="1170"/>
      </w:pPr>
      <w:r>
        <w:t>(</w:t>
      </w:r>
      <w:proofErr w:type="spellStart"/>
      <w:r>
        <w:t>i</w:t>
      </w:r>
      <w:proofErr w:type="spellEnd"/>
      <w:r>
        <w:t>)</w:t>
      </w:r>
      <w:r w:rsidR="00052050">
        <w:tab/>
      </w:r>
      <w:r>
        <w:t>h</w:t>
      </w:r>
      <w:r w:rsidR="00052050">
        <w:t xml:space="preserve">old consultations with regional groups with the aim of promoting geographical diversity, taking into account the need to reflect contemporary realities and to ensure a merit-based </w:t>
      </w:r>
      <w:proofErr w:type="gramStart"/>
      <w:r w:rsidR="00052050">
        <w:t>approach;</w:t>
      </w:r>
      <w:r>
        <w:t xml:space="preserve">  and</w:t>
      </w:r>
      <w:proofErr w:type="gramEnd"/>
    </w:p>
    <w:p w14:paraId="01054EEA" w14:textId="5468BCF5" w:rsidR="00052050" w:rsidRDefault="004A702F" w:rsidP="00922776">
      <w:pPr>
        <w:pStyle w:val="ONUME"/>
        <w:numPr>
          <w:ilvl w:val="0"/>
          <w:numId w:val="0"/>
        </w:numPr>
        <w:tabs>
          <w:tab w:val="clear" w:pos="1467"/>
        </w:tabs>
        <w:ind w:left="1170"/>
      </w:pPr>
      <w:r>
        <w:t>(ii)</w:t>
      </w:r>
      <w:r w:rsidR="00052050">
        <w:tab/>
      </w:r>
      <w:r>
        <w:t>p</w:t>
      </w:r>
      <w:r w:rsidR="00052050">
        <w:t>resent a report of these consultations to the 84</w:t>
      </w:r>
      <w:r w:rsidR="00FD62CE" w:rsidRPr="00FD62CE">
        <w:rPr>
          <w:vertAlign w:val="superscript"/>
        </w:rPr>
        <w:t>th</w:t>
      </w:r>
      <w:r w:rsidR="00052050">
        <w:t xml:space="preserve"> session of the Committee.</w:t>
      </w:r>
    </w:p>
    <w:p w14:paraId="71397477" w14:textId="77777777" w:rsidR="00D75409" w:rsidRDefault="00D75409">
      <w:pPr>
        <w:rPr>
          <w:bCs/>
          <w:caps/>
          <w:szCs w:val="26"/>
        </w:rPr>
      </w:pPr>
      <w:r>
        <w:rPr>
          <w:bCs/>
          <w:caps/>
          <w:szCs w:val="26"/>
        </w:rPr>
        <w:br w:type="page"/>
      </w:r>
    </w:p>
    <w:p w14:paraId="0440B5BF" w14:textId="55672669" w:rsidR="0020736B" w:rsidRPr="00563679" w:rsidRDefault="0020736B" w:rsidP="0020736B">
      <w:pPr>
        <w:keepNext/>
        <w:spacing w:before="480" w:line="480" w:lineRule="auto"/>
        <w:contextualSpacing/>
        <w:outlineLvl w:val="2"/>
        <w:rPr>
          <w:bCs/>
          <w:caps/>
          <w:szCs w:val="26"/>
        </w:rPr>
      </w:pPr>
      <w:r>
        <w:rPr>
          <w:bCs/>
          <w:caps/>
          <w:szCs w:val="26"/>
        </w:rPr>
        <w:lastRenderedPageBreak/>
        <w:t>ITEM 20</w:t>
      </w:r>
      <w:r w:rsidRPr="00563679">
        <w:rPr>
          <w:bCs/>
          <w:caps/>
          <w:szCs w:val="26"/>
        </w:rPr>
        <w:t xml:space="preserve"> OF THE CONSOLIDATED AGENDA</w:t>
      </w:r>
      <w:r w:rsidRPr="00563679">
        <w:rPr>
          <w:bCs/>
          <w:caps/>
          <w:szCs w:val="26"/>
        </w:rPr>
        <w:br/>
      </w:r>
      <w:r>
        <w:rPr>
          <w:bCs/>
          <w:caps/>
          <w:szCs w:val="26"/>
        </w:rPr>
        <w:t>AMENDMENTS TO STAFF REGULATIONS AND RULES</w:t>
      </w:r>
    </w:p>
    <w:p w14:paraId="41892193" w14:textId="49CEC487" w:rsidR="0020736B" w:rsidRDefault="0020736B" w:rsidP="005C5FC9">
      <w:pPr>
        <w:pStyle w:val="ONUME"/>
        <w:tabs>
          <w:tab w:val="clear" w:pos="1197"/>
          <w:tab w:val="clear" w:pos="1467"/>
          <w:tab w:val="left" w:pos="540"/>
        </w:tabs>
        <w:ind w:left="0"/>
      </w:pPr>
      <w:r w:rsidRPr="00563679">
        <w:t xml:space="preserve">Discussions were based on document </w:t>
      </w:r>
      <w:hyperlink r:id="rId45" w:history="1">
        <w:r w:rsidRPr="00627069">
          <w:rPr>
            <w:rStyle w:val="Hyperlink"/>
          </w:rPr>
          <w:t>WO/CC/83/1</w:t>
        </w:r>
      </w:hyperlink>
      <w:r w:rsidRPr="00563679">
        <w:t>.</w:t>
      </w:r>
    </w:p>
    <w:p w14:paraId="43BDB382" w14:textId="74720643" w:rsidR="00D75409" w:rsidRDefault="00D75409" w:rsidP="005C5FC9">
      <w:pPr>
        <w:pStyle w:val="ONUME"/>
        <w:tabs>
          <w:tab w:val="clear" w:pos="1197"/>
          <w:tab w:val="clear" w:pos="1467"/>
        </w:tabs>
        <w:ind w:left="540"/>
      </w:pPr>
      <w:r w:rsidRPr="00D75409">
        <w:t>The WIPO Coordination Committee:</w:t>
      </w:r>
    </w:p>
    <w:p w14:paraId="44D9DF4A" w14:textId="5A4C2ED6" w:rsidR="0020736B" w:rsidRDefault="00052050" w:rsidP="0034529A">
      <w:pPr>
        <w:pStyle w:val="ONUME"/>
        <w:numPr>
          <w:ilvl w:val="2"/>
          <w:numId w:val="5"/>
        </w:numPr>
      </w:pPr>
      <w:r w:rsidRPr="00052050">
        <w:t>approved the amendments to the Staff Regulations as provided in Annex I, document WO/CC/83/</w:t>
      </w:r>
      <w:proofErr w:type="gramStart"/>
      <w:r w:rsidRPr="00052050">
        <w:t xml:space="preserve">1; </w:t>
      </w:r>
      <w:r>
        <w:t xml:space="preserve"> </w:t>
      </w:r>
      <w:r w:rsidRPr="00052050">
        <w:t>and</w:t>
      </w:r>
      <w:proofErr w:type="gramEnd"/>
    </w:p>
    <w:p w14:paraId="5DAD8B44" w14:textId="492782F4" w:rsidR="00052050" w:rsidRPr="00AA4305" w:rsidRDefault="00052050" w:rsidP="0034529A">
      <w:pPr>
        <w:pStyle w:val="ONUME"/>
        <w:numPr>
          <w:ilvl w:val="2"/>
          <w:numId w:val="5"/>
        </w:numPr>
      </w:pPr>
      <w:r w:rsidRPr="00052050">
        <w:t>requested the Secretariat to prepare a report on the implementation of Staff Regulation 4.17(d), for consideration by the Coordination Committee at its 2028 ordinary session.</w:t>
      </w:r>
    </w:p>
    <w:p w14:paraId="1DADFD0A" w14:textId="75151767" w:rsidR="0020736B" w:rsidRPr="00563679" w:rsidRDefault="0020736B" w:rsidP="0020736B">
      <w:pPr>
        <w:keepNext/>
        <w:spacing w:before="480" w:line="480" w:lineRule="auto"/>
        <w:contextualSpacing/>
        <w:outlineLvl w:val="2"/>
        <w:rPr>
          <w:bCs/>
          <w:caps/>
          <w:szCs w:val="26"/>
        </w:rPr>
      </w:pPr>
      <w:r>
        <w:rPr>
          <w:bCs/>
          <w:caps/>
          <w:szCs w:val="26"/>
        </w:rPr>
        <w:t>ITEM 21</w:t>
      </w:r>
      <w:r w:rsidRPr="00563679">
        <w:rPr>
          <w:bCs/>
          <w:caps/>
          <w:szCs w:val="26"/>
        </w:rPr>
        <w:t xml:space="preserve"> OF THE CONSOLIDATED AGENDA</w:t>
      </w:r>
      <w:r w:rsidRPr="00563679">
        <w:rPr>
          <w:bCs/>
          <w:caps/>
          <w:szCs w:val="26"/>
        </w:rPr>
        <w:br/>
        <w:t>ADOPTION OF THE REPORT</w:t>
      </w:r>
    </w:p>
    <w:p w14:paraId="36D127B9" w14:textId="3D4A5FA5" w:rsidR="0020736B" w:rsidRDefault="0020736B" w:rsidP="005C5FC9">
      <w:pPr>
        <w:pStyle w:val="ONUME"/>
        <w:tabs>
          <w:tab w:val="clear" w:pos="1197"/>
          <w:tab w:val="clear" w:pos="1467"/>
          <w:tab w:val="left" w:pos="540"/>
        </w:tabs>
        <w:ind w:left="0"/>
      </w:pPr>
      <w:r w:rsidRPr="00563679">
        <w:t xml:space="preserve">Discussions were based on document </w:t>
      </w:r>
      <w:r>
        <w:t>A/65/</w:t>
      </w:r>
      <w:r w:rsidR="002024B1">
        <w:t>10</w:t>
      </w:r>
      <w:r w:rsidRPr="00563679">
        <w:t>.</w:t>
      </w:r>
    </w:p>
    <w:p w14:paraId="10EDBBCD" w14:textId="77777777" w:rsidR="0020736B" w:rsidRPr="006D1B3E" w:rsidRDefault="0020736B" w:rsidP="005C5FC9">
      <w:pPr>
        <w:pStyle w:val="ONUME"/>
        <w:tabs>
          <w:tab w:val="clear" w:pos="1197"/>
          <w:tab w:val="clear" w:pos="1467"/>
        </w:tabs>
        <w:ind w:left="540"/>
      </w:pPr>
      <w:r w:rsidRPr="006D1B3E">
        <w:t>The Assemblies of WIPO, each as far as it is concerned,</w:t>
      </w:r>
    </w:p>
    <w:p w14:paraId="0B4A67EA" w14:textId="694417FA" w:rsidR="0020736B" w:rsidRPr="006D1B3E" w:rsidRDefault="0020736B">
      <w:pPr>
        <w:pStyle w:val="BodyText"/>
        <w:numPr>
          <w:ilvl w:val="2"/>
          <w:numId w:val="5"/>
        </w:numPr>
      </w:pPr>
      <w:r w:rsidRPr="006D1B3E">
        <w:t xml:space="preserve">adopted the present Summary Report </w:t>
      </w:r>
      <w:r w:rsidRPr="0066665D">
        <w:t>(document A/6</w:t>
      </w:r>
      <w:r>
        <w:t>5</w:t>
      </w:r>
      <w:r w:rsidRPr="00F203D3">
        <w:t>/</w:t>
      </w:r>
      <w:r w:rsidR="002024B1">
        <w:t>10</w:t>
      </w:r>
      <w:proofErr w:type="gramStart"/>
      <w:r w:rsidRPr="006514EF">
        <w:t>)</w:t>
      </w:r>
      <w:r w:rsidRPr="00F203D3">
        <w:t>;</w:t>
      </w:r>
      <w:r w:rsidRPr="006D1B3E">
        <w:t xml:space="preserve">  and</w:t>
      </w:r>
      <w:proofErr w:type="gramEnd"/>
    </w:p>
    <w:p w14:paraId="40813793" w14:textId="77777777" w:rsidR="0020736B" w:rsidRPr="006D1B3E" w:rsidRDefault="0020736B">
      <w:pPr>
        <w:pStyle w:val="BodyText"/>
        <w:numPr>
          <w:ilvl w:val="2"/>
          <w:numId w:val="5"/>
        </w:numPr>
      </w:pPr>
      <w:r w:rsidRPr="0020736B">
        <w:t>requested the Secretariat to finalize the Extensive Reports, post them on the WIPO website and communicate them to Member States by August 14, 2024.  Comments should be submitted to the Secretariat by September 11, 2024, after which the final reports will be deemed adopted by September 25, 2024.</w:t>
      </w:r>
    </w:p>
    <w:p w14:paraId="2347ACAB" w14:textId="77777777" w:rsidR="0020736B" w:rsidRPr="00563679" w:rsidRDefault="0020736B" w:rsidP="0020736B">
      <w:pPr>
        <w:keepNext/>
        <w:spacing w:before="480" w:line="480" w:lineRule="auto"/>
        <w:contextualSpacing/>
        <w:outlineLvl w:val="2"/>
        <w:rPr>
          <w:bCs/>
          <w:caps/>
          <w:szCs w:val="26"/>
        </w:rPr>
      </w:pPr>
      <w:r w:rsidRPr="00563679">
        <w:rPr>
          <w:bCs/>
          <w:caps/>
          <w:szCs w:val="26"/>
        </w:rPr>
        <w:t xml:space="preserve">ITEM </w:t>
      </w:r>
      <w:r>
        <w:rPr>
          <w:bCs/>
          <w:caps/>
          <w:szCs w:val="26"/>
        </w:rPr>
        <w:t>22</w:t>
      </w:r>
      <w:r w:rsidRPr="00563679">
        <w:rPr>
          <w:bCs/>
          <w:caps/>
          <w:szCs w:val="26"/>
        </w:rPr>
        <w:t xml:space="preserve"> OF THE CONSOLIDATED AGENDA</w:t>
      </w:r>
      <w:r w:rsidRPr="00563679">
        <w:rPr>
          <w:bCs/>
          <w:caps/>
          <w:szCs w:val="26"/>
        </w:rPr>
        <w:br/>
        <w:t>CLOSING OF THE SESSIONS</w:t>
      </w:r>
    </w:p>
    <w:p w14:paraId="0FB7D5F9" w14:textId="77777777" w:rsidR="0020736B" w:rsidRDefault="0020736B" w:rsidP="005C5FC9">
      <w:pPr>
        <w:pStyle w:val="ONUME"/>
        <w:tabs>
          <w:tab w:val="clear" w:pos="1197"/>
          <w:tab w:val="clear" w:pos="1467"/>
          <w:tab w:val="left" w:pos="540"/>
        </w:tabs>
        <w:spacing w:after="720"/>
        <w:ind w:left="0"/>
      </w:pPr>
      <w:r w:rsidRPr="000A7384">
        <w:t xml:space="preserve">The </w:t>
      </w:r>
      <w:r>
        <w:t>Sixty-Fifth</w:t>
      </w:r>
      <w:r w:rsidRPr="000A7384">
        <w:t xml:space="preserve"> Series of Meetings of the Assemblies of WIPO was closed by the Chair of the WIPO General Assembly</w:t>
      </w:r>
      <w:r>
        <w:t>.</w:t>
      </w:r>
    </w:p>
    <w:p w14:paraId="3BDA9C60" w14:textId="740267AE" w:rsidR="00A9461C" w:rsidRPr="00C608D4" w:rsidRDefault="0020736B" w:rsidP="0020736B">
      <w:pPr>
        <w:pStyle w:val="ONUME"/>
        <w:numPr>
          <w:ilvl w:val="0"/>
          <w:numId w:val="0"/>
        </w:numPr>
        <w:ind w:left="5533"/>
      </w:pPr>
      <w:r w:rsidRPr="0020736B">
        <w:t>[End of document]</w:t>
      </w:r>
    </w:p>
    <w:sectPr w:rsidR="00A9461C" w:rsidRPr="00C608D4" w:rsidSect="00914922">
      <w:headerReference w:type="even" r:id="rId46"/>
      <w:headerReference w:type="default" r:id="rId47"/>
      <w:footerReference w:type="even" r:id="rId48"/>
      <w:footerReference w:type="default" r:id="rId49"/>
      <w:footerReference w:type="first" r:id="rId5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64FA" w14:textId="77777777" w:rsidR="005D6AB1" w:rsidRDefault="005D6AB1">
      <w:r>
        <w:separator/>
      </w:r>
    </w:p>
  </w:endnote>
  <w:endnote w:type="continuationSeparator" w:id="0">
    <w:p w14:paraId="50EAC982" w14:textId="77777777" w:rsidR="005D6AB1" w:rsidRDefault="005D6AB1" w:rsidP="003B38C1">
      <w:r>
        <w:separator/>
      </w:r>
    </w:p>
    <w:p w14:paraId="5A415E1C" w14:textId="77777777" w:rsidR="005D6AB1" w:rsidRPr="003B38C1" w:rsidRDefault="005D6AB1" w:rsidP="003B38C1">
      <w:pPr>
        <w:spacing w:after="60"/>
        <w:rPr>
          <w:sz w:val="17"/>
        </w:rPr>
      </w:pPr>
      <w:r>
        <w:rPr>
          <w:sz w:val="17"/>
        </w:rPr>
        <w:t>[Endnote continued from previous page]</w:t>
      </w:r>
    </w:p>
  </w:endnote>
  <w:endnote w:type="continuationNotice" w:id="1">
    <w:p w14:paraId="3D2C2751" w14:textId="77777777" w:rsidR="005D6AB1" w:rsidRPr="003B38C1" w:rsidRDefault="005D6AB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70F6A" w14:textId="30993651" w:rsidR="00775FED" w:rsidRDefault="00775F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EC52" w14:textId="00073C19" w:rsidR="00775FED" w:rsidRDefault="00775F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7FA0" w14:textId="15693447" w:rsidR="00775FED" w:rsidRDefault="00775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EDA4" w14:textId="77777777" w:rsidR="005D6AB1" w:rsidRDefault="005D6AB1">
      <w:r>
        <w:separator/>
      </w:r>
    </w:p>
  </w:footnote>
  <w:footnote w:type="continuationSeparator" w:id="0">
    <w:p w14:paraId="14A69E54" w14:textId="77777777" w:rsidR="005D6AB1" w:rsidRDefault="005D6AB1" w:rsidP="008B60B2">
      <w:r>
        <w:separator/>
      </w:r>
    </w:p>
    <w:p w14:paraId="5714C33F" w14:textId="77777777" w:rsidR="005D6AB1" w:rsidRPr="00ED77FB" w:rsidRDefault="005D6AB1" w:rsidP="008B60B2">
      <w:pPr>
        <w:spacing w:after="60"/>
        <w:rPr>
          <w:sz w:val="17"/>
          <w:szCs w:val="17"/>
        </w:rPr>
      </w:pPr>
      <w:r w:rsidRPr="00ED77FB">
        <w:rPr>
          <w:sz w:val="17"/>
          <w:szCs w:val="17"/>
        </w:rPr>
        <w:t>[Footnote continued from previous page]</w:t>
      </w:r>
    </w:p>
  </w:footnote>
  <w:footnote w:type="continuationNotice" w:id="1">
    <w:p w14:paraId="74338F33" w14:textId="77777777" w:rsidR="005D6AB1" w:rsidRPr="00ED77FB" w:rsidRDefault="005D6AB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2261" w14:textId="0F291CC0" w:rsidR="00775FED" w:rsidRDefault="00775FED" w:rsidP="00914922">
    <w:pPr>
      <w:jc w:val="right"/>
    </w:pPr>
    <w:r>
      <w:t>A/6</w:t>
    </w:r>
    <w:r w:rsidR="008760FA">
      <w:t>5</w:t>
    </w:r>
    <w:r>
      <w:t>/</w:t>
    </w:r>
    <w:r w:rsidR="002E0AB2">
      <w:t>10</w:t>
    </w:r>
  </w:p>
  <w:p w14:paraId="7F0BC085" w14:textId="75EB5133" w:rsidR="00775FED" w:rsidRDefault="00775FED" w:rsidP="00914922">
    <w:pPr>
      <w:jc w:val="right"/>
    </w:pPr>
    <w:r>
      <w:t xml:space="preserve">page </w:t>
    </w:r>
    <w:r>
      <w:fldChar w:fldCharType="begin"/>
    </w:r>
    <w:r>
      <w:instrText xml:space="preserve"> PAGE  \* MERGEFORMAT </w:instrText>
    </w:r>
    <w:r>
      <w:fldChar w:fldCharType="separate"/>
    </w:r>
    <w:r w:rsidR="00BE4D20">
      <w:rPr>
        <w:noProof/>
      </w:rPr>
      <w:t>4</w:t>
    </w:r>
    <w:r>
      <w:fldChar w:fldCharType="end"/>
    </w:r>
  </w:p>
  <w:p w14:paraId="00E5B3FE" w14:textId="77777777" w:rsidR="00775FED" w:rsidRDefault="00775FED" w:rsidP="00914922">
    <w:pPr>
      <w:jc w:val="right"/>
    </w:pPr>
  </w:p>
  <w:p w14:paraId="0736CC8D" w14:textId="77777777" w:rsidR="00775FED" w:rsidRDefault="00775FED" w:rsidP="0091492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7680" w14:textId="45EA156C" w:rsidR="00775FED" w:rsidRDefault="00775FED" w:rsidP="00477D6B">
    <w:pPr>
      <w:jc w:val="right"/>
    </w:pPr>
    <w:r>
      <w:t>A/6</w:t>
    </w:r>
    <w:r w:rsidR="00452AE0">
      <w:t>5</w:t>
    </w:r>
    <w:r>
      <w:t>/</w:t>
    </w:r>
    <w:r w:rsidR="002E0AB2">
      <w:t>10</w:t>
    </w:r>
  </w:p>
  <w:p w14:paraId="35C5F267" w14:textId="7161B3B9" w:rsidR="00775FED" w:rsidRDefault="00775FED" w:rsidP="00477D6B">
    <w:pPr>
      <w:jc w:val="right"/>
    </w:pPr>
    <w:r>
      <w:t xml:space="preserve">page </w:t>
    </w:r>
    <w:r>
      <w:fldChar w:fldCharType="begin"/>
    </w:r>
    <w:r>
      <w:instrText xml:space="preserve"> PAGE  \* MERGEFORMAT </w:instrText>
    </w:r>
    <w:r>
      <w:fldChar w:fldCharType="separate"/>
    </w:r>
    <w:r w:rsidR="00BE4D20">
      <w:rPr>
        <w:noProof/>
      </w:rPr>
      <w:t>3</w:t>
    </w:r>
    <w:r>
      <w:fldChar w:fldCharType="end"/>
    </w:r>
  </w:p>
  <w:p w14:paraId="05F13476" w14:textId="77777777" w:rsidR="00775FED" w:rsidRDefault="00775FED" w:rsidP="00477D6B">
    <w:pPr>
      <w:jc w:val="right"/>
    </w:pPr>
  </w:p>
  <w:p w14:paraId="11763A95" w14:textId="77777777" w:rsidR="00775FED" w:rsidRDefault="00775FED"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74000E6"/>
    <w:lvl w:ilvl="0">
      <w:start w:val="1"/>
      <w:numFmt w:val="decimal"/>
      <w:lvlRestart w:val="0"/>
      <w:pStyle w:val="ONUME"/>
      <w:lvlText w:val="%1."/>
      <w:lvlJc w:val="left"/>
      <w:pPr>
        <w:tabs>
          <w:tab w:val="num" w:pos="1197"/>
        </w:tabs>
        <w:ind w:left="63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706EEB"/>
    <w:multiLevelType w:val="hybridMultilevel"/>
    <w:tmpl w:val="F1E46F82"/>
    <w:lvl w:ilvl="0" w:tplc="C6D206B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3FA1114"/>
    <w:multiLevelType w:val="hybridMultilevel"/>
    <w:tmpl w:val="4BB607B4"/>
    <w:lvl w:ilvl="0" w:tplc="50A4127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D85770E"/>
    <w:multiLevelType w:val="multilevel"/>
    <w:tmpl w:val="2F5E7F4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84C699F"/>
    <w:multiLevelType w:val="hybridMultilevel"/>
    <w:tmpl w:val="6A3266E8"/>
    <w:lvl w:ilvl="0" w:tplc="DF541D6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84192E"/>
    <w:multiLevelType w:val="hybridMultilevel"/>
    <w:tmpl w:val="193C92DA"/>
    <w:lvl w:ilvl="0" w:tplc="FA5C65D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461C748B"/>
    <w:multiLevelType w:val="multilevel"/>
    <w:tmpl w:val="9BFA5A2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485828CE"/>
    <w:multiLevelType w:val="hybridMultilevel"/>
    <w:tmpl w:val="A5DC67DC"/>
    <w:lvl w:ilvl="0" w:tplc="6BD8A00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305136"/>
    <w:multiLevelType w:val="hybridMultilevel"/>
    <w:tmpl w:val="405C779C"/>
    <w:lvl w:ilvl="0" w:tplc="08090017">
      <w:start w:val="1"/>
      <w:numFmt w:val="lowerLetter"/>
      <w:lvlText w:val="%1)"/>
      <w:lvlJc w:val="left"/>
      <w:pPr>
        <w:ind w:left="1260" w:hanging="360"/>
      </w:pPr>
      <w:rPr>
        <w:rFonts w:hint="default"/>
      </w:r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14"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954086"/>
    <w:multiLevelType w:val="multilevel"/>
    <w:tmpl w:val="1400B9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90129465">
    <w:abstractNumId w:val="4"/>
  </w:num>
  <w:num w:numId="2" w16cid:durableId="1655600343">
    <w:abstractNumId w:val="8"/>
  </w:num>
  <w:num w:numId="3" w16cid:durableId="1745445518">
    <w:abstractNumId w:val="0"/>
  </w:num>
  <w:num w:numId="4" w16cid:durableId="1213075504">
    <w:abstractNumId w:val="12"/>
  </w:num>
  <w:num w:numId="5" w16cid:durableId="351028539">
    <w:abstractNumId w:val="1"/>
  </w:num>
  <w:num w:numId="6" w16cid:durableId="40373761">
    <w:abstractNumId w:val="5"/>
  </w:num>
  <w:num w:numId="7" w16cid:durableId="805583352">
    <w:abstractNumId w:val="1"/>
    <w:lvlOverride w:ilvl="0">
      <w:startOverride w:val="1"/>
    </w:lvlOverride>
    <w:lvlOverride w:ilvl="1">
      <w:startOverride w:val="1"/>
    </w:lvlOverride>
    <w:lvlOverride w:ilvl="2">
      <w:startOverride w:val="2"/>
    </w:lvlOverride>
  </w:num>
  <w:num w:numId="8" w16cid:durableId="746265719">
    <w:abstractNumId w:val="1"/>
    <w:lvlOverride w:ilvl="0">
      <w:startOverride w:val="1"/>
    </w:lvlOverride>
    <w:lvlOverride w:ilvl="1">
      <w:startOverride w:val="1"/>
    </w:lvlOverride>
    <w:lvlOverride w:ilvl="2">
      <w:startOverride w:val="2"/>
    </w:lvlOverride>
  </w:num>
  <w:num w:numId="9" w16cid:durableId="1737046764">
    <w:abstractNumId w:val="1"/>
    <w:lvlOverride w:ilvl="0">
      <w:startOverride w:val="1"/>
    </w:lvlOverride>
    <w:lvlOverride w:ilvl="1">
      <w:startOverride w:val="1"/>
    </w:lvlOverride>
    <w:lvlOverride w:ilvl="2">
      <w:startOverride w:val="3"/>
    </w:lvlOverride>
  </w:num>
  <w:num w:numId="10" w16cid:durableId="1811749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9066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620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5552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2510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6013181">
    <w:abstractNumId w:val="11"/>
  </w:num>
  <w:num w:numId="16" w16cid:durableId="2136636810">
    <w:abstractNumId w:val="2"/>
  </w:num>
  <w:num w:numId="17" w16cid:durableId="2096317049">
    <w:abstractNumId w:val="9"/>
  </w:num>
  <w:num w:numId="18" w16cid:durableId="1597905092">
    <w:abstractNumId w:val="3"/>
  </w:num>
  <w:num w:numId="19" w16cid:durableId="391923731">
    <w:abstractNumId w:val="10"/>
  </w:num>
  <w:num w:numId="20" w16cid:durableId="1295210057">
    <w:abstractNumId w:val="6"/>
  </w:num>
  <w:num w:numId="21" w16cid:durableId="761609699">
    <w:abstractNumId w:val="15"/>
  </w:num>
  <w:num w:numId="22" w16cid:durableId="735322377">
    <w:abstractNumId w:val="7"/>
  </w:num>
  <w:num w:numId="23" w16cid:durableId="1401099457">
    <w:abstractNumId w:val="13"/>
  </w:num>
  <w:num w:numId="24" w16cid:durableId="20413984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650"/>
    <w:rsid w:val="00005632"/>
    <w:rsid w:val="000077FB"/>
    <w:rsid w:val="00010E09"/>
    <w:rsid w:val="00012E04"/>
    <w:rsid w:val="00013564"/>
    <w:rsid w:val="000157A6"/>
    <w:rsid w:val="00016EF4"/>
    <w:rsid w:val="000236F8"/>
    <w:rsid w:val="000241F6"/>
    <w:rsid w:val="0003243E"/>
    <w:rsid w:val="000365E8"/>
    <w:rsid w:val="00036EB2"/>
    <w:rsid w:val="000375BF"/>
    <w:rsid w:val="00041B85"/>
    <w:rsid w:val="00043CAA"/>
    <w:rsid w:val="00046D0E"/>
    <w:rsid w:val="00050452"/>
    <w:rsid w:val="00052050"/>
    <w:rsid w:val="000553E2"/>
    <w:rsid w:val="00057C12"/>
    <w:rsid w:val="00057F45"/>
    <w:rsid w:val="0006552F"/>
    <w:rsid w:val="0006768C"/>
    <w:rsid w:val="00067F6F"/>
    <w:rsid w:val="000745A4"/>
    <w:rsid w:val="0007473F"/>
    <w:rsid w:val="00075432"/>
    <w:rsid w:val="000765C4"/>
    <w:rsid w:val="00086105"/>
    <w:rsid w:val="00090FE4"/>
    <w:rsid w:val="0009123B"/>
    <w:rsid w:val="00092826"/>
    <w:rsid w:val="000954D6"/>
    <w:rsid w:val="000957D4"/>
    <w:rsid w:val="00095911"/>
    <w:rsid w:val="000968ED"/>
    <w:rsid w:val="00097EF9"/>
    <w:rsid w:val="000A4089"/>
    <w:rsid w:val="000A452D"/>
    <w:rsid w:val="000A7168"/>
    <w:rsid w:val="000A7384"/>
    <w:rsid w:val="000A7C90"/>
    <w:rsid w:val="000A7FC9"/>
    <w:rsid w:val="000B1A68"/>
    <w:rsid w:val="000C0474"/>
    <w:rsid w:val="000C117A"/>
    <w:rsid w:val="000C13A7"/>
    <w:rsid w:val="000C58C8"/>
    <w:rsid w:val="000C633C"/>
    <w:rsid w:val="000D0981"/>
    <w:rsid w:val="000D39B7"/>
    <w:rsid w:val="000D6B0F"/>
    <w:rsid w:val="000E02EF"/>
    <w:rsid w:val="000E071F"/>
    <w:rsid w:val="000E0BFF"/>
    <w:rsid w:val="000E6FDE"/>
    <w:rsid w:val="000F02CC"/>
    <w:rsid w:val="000F5E56"/>
    <w:rsid w:val="000F723D"/>
    <w:rsid w:val="00100585"/>
    <w:rsid w:val="00101552"/>
    <w:rsid w:val="00107FDB"/>
    <w:rsid w:val="00113A86"/>
    <w:rsid w:val="00116D2A"/>
    <w:rsid w:val="00116DC8"/>
    <w:rsid w:val="001362EE"/>
    <w:rsid w:val="00136EA1"/>
    <w:rsid w:val="00141E7B"/>
    <w:rsid w:val="001426DF"/>
    <w:rsid w:val="00147908"/>
    <w:rsid w:val="0015102F"/>
    <w:rsid w:val="00151EFB"/>
    <w:rsid w:val="00155BBE"/>
    <w:rsid w:val="00156693"/>
    <w:rsid w:val="00161B42"/>
    <w:rsid w:val="00163DD6"/>
    <w:rsid w:val="001647D5"/>
    <w:rsid w:val="00174E61"/>
    <w:rsid w:val="001763D5"/>
    <w:rsid w:val="00181C03"/>
    <w:rsid w:val="001832A6"/>
    <w:rsid w:val="00192436"/>
    <w:rsid w:val="00196D29"/>
    <w:rsid w:val="00197B33"/>
    <w:rsid w:val="001A0FAC"/>
    <w:rsid w:val="001A3473"/>
    <w:rsid w:val="001A365B"/>
    <w:rsid w:val="001A5B96"/>
    <w:rsid w:val="001A7CFC"/>
    <w:rsid w:val="001B1701"/>
    <w:rsid w:val="001B2170"/>
    <w:rsid w:val="001B542B"/>
    <w:rsid w:val="001B5F98"/>
    <w:rsid w:val="001C51D8"/>
    <w:rsid w:val="001C585F"/>
    <w:rsid w:val="001C633C"/>
    <w:rsid w:val="001C7A73"/>
    <w:rsid w:val="001D3A3A"/>
    <w:rsid w:val="001D3B9C"/>
    <w:rsid w:val="001D58BD"/>
    <w:rsid w:val="001D7A18"/>
    <w:rsid w:val="001E107F"/>
    <w:rsid w:val="001E7043"/>
    <w:rsid w:val="001F1952"/>
    <w:rsid w:val="001F368C"/>
    <w:rsid w:val="001F763B"/>
    <w:rsid w:val="001F7C0F"/>
    <w:rsid w:val="0020119B"/>
    <w:rsid w:val="002024B1"/>
    <w:rsid w:val="002065A1"/>
    <w:rsid w:val="002067AB"/>
    <w:rsid w:val="0020736B"/>
    <w:rsid w:val="0021217E"/>
    <w:rsid w:val="00213AEB"/>
    <w:rsid w:val="00214089"/>
    <w:rsid w:val="00214810"/>
    <w:rsid w:val="00214C04"/>
    <w:rsid w:val="00216C75"/>
    <w:rsid w:val="00223279"/>
    <w:rsid w:val="00223EF1"/>
    <w:rsid w:val="0022589A"/>
    <w:rsid w:val="00226EEF"/>
    <w:rsid w:val="0023644A"/>
    <w:rsid w:val="00237D22"/>
    <w:rsid w:val="00240BDC"/>
    <w:rsid w:val="00241F3F"/>
    <w:rsid w:val="00247BCD"/>
    <w:rsid w:val="00250BD9"/>
    <w:rsid w:val="002574AC"/>
    <w:rsid w:val="002634C4"/>
    <w:rsid w:val="00264E2A"/>
    <w:rsid w:val="0026747B"/>
    <w:rsid w:val="00272AFA"/>
    <w:rsid w:val="0027358C"/>
    <w:rsid w:val="0027499B"/>
    <w:rsid w:val="002825BF"/>
    <w:rsid w:val="002928A1"/>
    <w:rsid w:val="002928D3"/>
    <w:rsid w:val="00294DC3"/>
    <w:rsid w:val="002A128C"/>
    <w:rsid w:val="002A37C3"/>
    <w:rsid w:val="002A53D7"/>
    <w:rsid w:val="002A6D82"/>
    <w:rsid w:val="002B25FB"/>
    <w:rsid w:val="002B4367"/>
    <w:rsid w:val="002B4D06"/>
    <w:rsid w:val="002B611C"/>
    <w:rsid w:val="002B6369"/>
    <w:rsid w:val="002B7FC5"/>
    <w:rsid w:val="002C0BAA"/>
    <w:rsid w:val="002C1A66"/>
    <w:rsid w:val="002D4CE3"/>
    <w:rsid w:val="002D5012"/>
    <w:rsid w:val="002D74B1"/>
    <w:rsid w:val="002E0AB2"/>
    <w:rsid w:val="002E182B"/>
    <w:rsid w:val="002E1AB3"/>
    <w:rsid w:val="002E1D6C"/>
    <w:rsid w:val="002F17A7"/>
    <w:rsid w:val="002F1FE6"/>
    <w:rsid w:val="002F3034"/>
    <w:rsid w:val="002F4E68"/>
    <w:rsid w:val="003003A0"/>
    <w:rsid w:val="00303C8D"/>
    <w:rsid w:val="003056DC"/>
    <w:rsid w:val="00305B6A"/>
    <w:rsid w:val="00310DDA"/>
    <w:rsid w:val="00311B20"/>
    <w:rsid w:val="00311B6F"/>
    <w:rsid w:val="00311E0F"/>
    <w:rsid w:val="00312453"/>
    <w:rsid w:val="00312F7F"/>
    <w:rsid w:val="00314E02"/>
    <w:rsid w:val="003178BA"/>
    <w:rsid w:val="00320F6D"/>
    <w:rsid w:val="00321A20"/>
    <w:rsid w:val="00323833"/>
    <w:rsid w:val="00324381"/>
    <w:rsid w:val="00326168"/>
    <w:rsid w:val="0032781F"/>
    <w:rsid w:val="00331323"/>
    <w:rsid w:val="003314AC"/>
    <w:rsid w:val="00334141"/>
    <w:rsid w:val="0033551C"/>
    <w:rsid w:val="003364B4"/>
    <w:rsid w:val="003414DD"/>
    <w:rsid w:val="003424E3"/>
    <w:rsid w:val="0034529A"/>
    <w:rsid w:val="00350905"/>
    <w:rsid w:val="00350AE2"/>
    <w:rsid w:val="00353537"/>
    <w:rsid w:val="00360E59"/>
    <w:rsid w:val="00361450"/>
    <w:rsid w:val="003633C4"/>
    <w:rsid w:val="00363A47"/>
    <w:rsid w:val="0036520A"/>
    <w:rsid w:val="00365C6F"/>
    <w:rsid w:val="003673CF"/>
    <w:rsid w:val="0037186A"/>
    <w:rsid w:val="00381D1E"/>
    <w:rsid w:val="0038371F"/>
    <w:rsid w:val="003845C1"/>
    <w:rsid w:val="003862DF"/>
    <w:rsid w:val="00386CC0"/>
    <w:rsid w:val="00392EDF"/>
    <w:rsid w:val="00395743"/>
    <w:rsid w:val="00396C4D"/>
    <w:rsid w:val="0039798F"/>
    <w:rsid w:val="00397BC7"/>
    <w:rsid w:val="00397E61"/>
    <w:rsid w:val="003A36E6"/>
    <w:rsid w:val="003A5B21"/>
    <w:rsid w:val="003A6F89"/>
    <w:rsid w:val="003B38C1"/>
    <w:rsid w:val="003C0A02"/>
    <w:rsid w:val="003C10B4"/>
    <w:rsid w:val="003C3D5E"/>
    <w:rsid w:val="003C3FF1"/>
    <w:rsid w:val="003C4099"/>
    <w:rsid w:val="003C6426"/>
    <w:rsid w:val="003C657F"/>
    <w:rsid w:val="003C79C1"/>
    <w:rsid w:val="003D2030"/>
    <w:rsid w:val="003D2934"/>
    <w:rsid w:val="003D2F11"/>
    <w:rsid w:val="003D4747"/>
    <w:rsid w:val="003D57B0"/>
    <w:rsid w:val="003D6B3E"/>
    <w:rsid w:val="003E186C"/>
    <w:rsid w:val="003E25CC"/>
    <w:rsid w:val="003E7AFB"/>
    <w:rsid w:val="003E7B1F"/>
    <w:rsid w:val="003F07AA"/>
    <w:rsid w:val="003F342E"/>
    <w:rsid w:val="003F4D68"/>
    <w:rsid w:val="003F5BFC"/>
    <w:rsid w:val="003F6135"/>
    <w:rsid w:val="003F6F72"/>
    <w:rsid w:val="0040093E"/>
    <w:rsid w:val="00403F41"/>
    <w:rsid w:val="004041F6"/>
    <w:rsid w:val="0040508C"/>
    <w:rsid w:val="00406945"/>
    <w:rsid w:val="004123FB"/>
    <w:rsid w:val="00413CB0"/>
    <w:rsid w:val="00416177"/>
    <w:rsid w:val="00423E3E"/>
    <w:rsid w:val="00423E82"/>
    <w:rsid w:val="004255EE"/>
    <w:rsid w:val="00426202"/>
    <w:rsid w:val="00427AF4"/>
    <w:rsid w:val="00432849"/>
    <w:rsid w:val="00433596"/>
    <w:rsid w:val="00436475"/>
    <w:rsid w:val="00436C11"/>
    <w:rsid w:val="0044054D"/>
    <w:rsid w:val="0044148B"/>
    <w:rsid w:val="004438B8"/>
    <w:rsid w:val="0045013D"/>
    <w:rsid w:val="00452AE0"/>
    <w:rsid w:val="004535AA"/>
    <w:rsid w:val="0045578E"/>
    <w:rsid w:val="00461C61"/>
    <w:rsid w:val="00463C64"/>
    <w:rsid w:val="004647DA"/>
    <w:rsid w:val="00465F4A"/>
    <w:rsid w:val="0047339A"/>
    <w:rsid w:val="00474062"/>
    <w:rsid w:val="004765E6"/>
    <w:rsid w:val="00477D6B"/>
    <w:rsid w:val="00480D3D"/>
    <w:rsid w:val="004812CC"/>
    <w:rsid w:val="00483DFE"/>
    <w:rsid w:val="004909DD"/>
    <w:rsid w:val="00491C29"/>
    <w:rsid w:val="0049210A"/>
    <w:rsid w:val="004933F3"/>
    <w:rsid w:val="004A324E"/>
    <w:rsid w:val="004A455D"/>
    <w:rsid w:val="004A606A"/>
    <w:rsid w:val="004A702F"/>
    <w:rsid w:val="004B4B69"/>
    <w:rsid w:val="004B4BFD"/>
    <w:rsid w:val="004B61FE"/>
    <w:rsid w:val="004C0AD2"/>
    <w:rsid w:val="004C2134"/>
    <w:rsid w:val="004C2293"/>
    <w:rsid w:val="004C3206"/>
    <w:rsid w:val="004C403B"/>
    <w:rsid w:val="004D0F8F"/>
    <w:rsid w:val="004D17FB"/>
    <w:rsid w:val="004D695E"/>
    <w:rsid w:val="004E2022"/>
    <w:rsid w:val="004E251D"/>
    <w:rsid w:val="004E294C"/>
    <w:rsid w:val="004E53CA"/>
    <w:rsid w:val="004E7CCC"/>
    <w:rsid w:val="004E7DCB"/>
    <w:rsid w:val="004F04B4"/>
    <w:rsid w:val="004F4279"/>
    <w:rsid w:val="004F7380"/>
    <w:rsid w:val="005019FF"/>
    <w:rsid w:val="00503734"/>
    <w:rsid w:val="00505981"/>
    <w:rsid w:val="00506C0B"/>
    <w:rsid w:val="00510194"/>
    <w:rsid w:val="005106D2"/>
    <w:rsid w:val="00517C7A"/>
    <w:rsid w:val="005210DB"/>
    <w:rsid w:val="00522BE7"/>
    <w:rsid w:val="00524794"/>
    <w:rsid w:val="0053057A"/>
    <w:rsid w:val="005307FF"/>
    <w:rsid w:val="00531279"/>
    <w:rsid w:val="00533936"/>
    <w:rsid w:val="00535740"/>
    <w:rsid w:val="00535ED5"/>
    <w:rsid w:val="00541887"/>
    <w:rsid w:val="00541FAD"/>
    <w:rsid w:val="00542642"/>
    <w:rsid w:val="00542F3A"/>
    <w:rsid w:val="00543823"/>
    <w:rsid w:val="0054720D"/>
    <w:rsid w:val="00552A21"/>
    <w:rsid w:val="00552DC5"/>
    <w:rsid w:val="00556AA7"/>
    <w:rsid w:val="00557352"/>
    <w:rsid w:val="00560A29"/>
    <w:rsid w:val="005614DE"/>
    <w:rsid w:val="00561C83"/>
    <w:rsid w:val="00561E10"/>
    <w:rsid w:val="00563679"/>
    <w:rsid w:val="0056655D"/>
    <w:rsid w:val="00570240"/>
    <w:rsid w:val="00570A11"/>
    <w:rsid w:val="00573034"/>
    <w:rsid w:val="005738BC"/>
    <w:rsid w:val="0057487E"/>
    <w:rsid w:val="00574B33"/>
    <w:rsid w:val="005756CB"/>
    <w:rsid w:val="00575AF7"/>
    <w:rsid w:val="005778AD"/>
    <w:rsid w:val="00582DEC"/>
    <w:rsid w:val="00583019"/>
    <w:rsid w:val="005842C8"/>
    <w:rsid w:val="005854A3"/>
    <w:rsid w:val="00585BA3"/>
    <w:rsid w:val="005907BD"/>
    <w:rsid w:val="0059231A"/>
    <w:rsid w:val="00592A63"/>
    <w:rsid w:val="0059306D"/>
    <w:rsid w:val="005950C1"/>
    <w:rsid w:val="005955F8"/>
    <w:rsid w:val="0059568B"/>
    <w:rsid w:val="00595C72"/>
    <w:rsid w:val="00596D0D"/>
    <w:rsid w:val="005A3482"/>
    <w:rsid w:val="005A3F3B"/>
    <w:rsid w:val="005A4E53"/>
    <w:rsid w:val="005A5DD8"/>
    <w:rsid w:val="005A779D"/>
    <w:rsid w:val="005B0E37"/>
    <w:rsid w:val="005B1C88"/>
    <w:rsid w:val="005B479D"/>
    <w:rsid w:val="005B6120"/>
    <w:rsid w:val="005B65EB"/>
    <w:rsid w:val="005C1118"/>
    <w:rsid w:val="005C5FC9"/>
    <w:rsid w:val="005C6649"/>
    <w:rsid w:val="005D1A5D"/>
    <w:rsid w:val="005D60F8"/>
    <w:rsid w:val="005D6AB1"/>
    <w:rsid w:val="005D6F05"/>
    <w:rsid w:val="005D7C57"/>
    <w:rsid w:val="005D7C59"/>
    <w:rsid w:val="005E0C41"/>
    <w:rsid w:val="005E3244"/>
    <w:rsid w:val="005E5A78"/>
    <w:rsid w:val="005E7192"/>
    <w:rsid w:val="005E742A"/>
    <w:rsid w:val="005F04E8"/>
    <w:rsid w:val="005F0A72"/>
    <w:rsid w:val="005F2817"/>
    <w:rsid w:val="005F541D"/>
    <w:rsid w:val="005F5F9C"/>
    <w:rsid w:val="005F6090"/>
    <w:rsid w:val="00600C6A"/>
    <w:rsid w:val="0060448C"/>
    <w:rsid w:val="00605827"/>
    <w:rsid w:val="00610041"/>
    <w:rsid w:val="00612089"/>
    <w:rsid w:val="006127CF"/>
    <w:rsid w:val="00616FA8"/>
    <w:rsid w:val="006208A0"/>
    <w:rsid w:val="00624BC4"/>
    <w:rsid w:val="00625E55"/>
    <w:rsid w:val="00627069"/>
    <w:rsid w:val="006279BF"/>
    <w:rsid w:val="00631748"/>
    <w:rsid w:val="00632425"/>
    <w:rsid w:val="00632C52"/>
    <w:rsid w:val="006333DF"/>
    <w:rsid w:val="00634B7B"/>
    <w:rsid w:val="00641698"/>
    <w:rsid w:val="00646050"/>
    <w:rsid w:val="006514EF"/>
    <w:rsid w:val="006516C8"/>
    <w:rsid w:val="00652633"/>
    <w:rsid w:val="0065278D"/>
    <w:rsid w:val="00654447"/>
    <w:rsid w:val="00656773"/>
    <w:rsid w:val="00656BCE"/>
    <w:rsid w:val="00661344"/>
    <w:rsid w:val="00665634"/>
    <w:rsid w:val="0066665D"/>
    <w:rsid w:val="006713CA"/>
    <w:rsid w:val="00675BA6"/>
    <w:rsid w:val="00676C5C"/>
    <w:rsid w:val="00676D3F"/>
    <w:rsid w:val="006800A2"/>
    <w:rsid w:val="00683BF1"/>
    <w:rsid w:val="00685639"/>
    <w:rsid w:val="006872ED"/>
    <w:rsid w:val="00690851"/>
    <w:rsid w:val="006955B1"/>
    <w:rsid w:val="00696502"/>
    <w:rsid w:val="006A1C50"/>
    <w:rsid w:val="006A23DF"/>
    <w:rsid w:val="006A5138"/>
    <w:rsid w:val="006B1727"/>
    <w:rsid w:val="006B51A0"/>
    <w:rsid w:val="006B712B"/>
    <w:rsid w:val="006B7A2A"/>
    <w:rsid w:val="006C3026"/>
    <w:rsid w:val="006C667D"/>
    <w:rsid w:val="006D1B3E"/>
    <w:rsid w:val="006D312D"/>
    <w:rsid w:val="006D44AA"/>
    <w:rsid w:val="006D4650"/>
    <w:rsid w:val="006D56EF"/>
    <w:rsid w:val="006D7BDD"/>
    <w:rsid w:val="006D7F21"/>
    <w:rsid w:val="006E1204"/>
    <w:rsid w:val="006E40E7"/>
    <w:rsid w:val="006E4F5F"/>
    <w:rsid w:val="006E72C9"/>
    <w:rsid w:val="006F18B5"/>
    <w:rsid w:val="006F1D0E"/>
    <w:rsid w:val="006F5D4C"/>
    <w:rsid w:val="007001DB"/>
    <w:rsid w:val="00702E6F"/>
    <w:rsid w:val="007061B6"/>
    <w:rsid w:val="00711C88"/>
    <w:rsid w:val="00721F23"/>
    <w:rsid w:val="00725300"/>
    <w:rsid w:val="007304FF"/>
    <w:rsid w:val="00746666"/>
    <w:rsid w:val="00747170"/>
    <w:rsid w:val="007501D6"/>
    <w:rsid w:val="00753A1A"/>
    <w:rsid w:val="007563B2"/>
    <w:rsid w:val="00763F64"/>
    <w:rsid w:val="00774FF9"/>
    <w:rsid w:val="00775817"/>
    <w:rsid w:val="00775FED"/>
    <w:rsid w:val="00780109"/>
    <w:rsid w:val="007804A2"/>
    <w:rsid w:val="00790512"/>
    <w:rsid w:val="00793757"/>
    <w:rsid w:val="007955C3"/>
    <w:rsid w:val="0079681D"/>
    <w:rsid w:val="007A1546"/>
    <w:rsid w:val="007A397F"/>
    <w:rsid w:val="007A5A75"/>
    <w:rsid w:val="007A6256"/>
    <w:rsid w:val="007B5495"/>
    <w:rsid w:val="007B5CA4"/>
    <w:rsid w:val="007B5CEA"/>
    <w:rsid w:val="007B65E1"/>
    <w:rsid w:val="007C1698"/>
    <w:rsid w:val="007C2E9D"/>
    <w:rsid w:val="007C45EB"/>
    <w:rsid w:val="007C5815"/>
    <w:rsid w:val="007C5D23"/>
    <w:rsid w:val="007D1613"/>
    <w:rsid w:val="007D76EF"/>
    <w:rsid w:val="007E064C"/>
    <w:rsid w:val="007E180A"/>
    <w:rsid w:val="007E4C0E"/>
    <w:rsid w:val="007E7D28"/>
    <w:rsid w:val="007F1E6B"/>
    <w:rsid w:val="007F520D"/>
    <w:rsid w:val="007F7FE2"/>
    <w:rsid w:val="00800B37"/>
    <w:rsid w:val="00800C5F"/>
    <w:rsid w:val="00802390"/>
    <w:rsid w:val="00802DBE"/>
    <w:rsid w:val="00803C81"/>
    <w:rsid w:val="00805091"/>
    <w:rsid w:val="00806672"/>
    <w:rsid w:val="00810361"/>
    <w:rsid w:val="00812040"/>
    <w:rsid w:val="00830B2E"/>
    <w:rsid w:val="00830F48"/>
    <w:rsid w:val="00832685"/>
    <w:rsid w:val="008412BD"/>
    <w:rsid w:val="00841C91"/>
    <w:rsid w:val="00842B3A"/>
    <w:rsid w:val="00844936"/>
    <w:rsid w:val="0084497D"/>
    <w:rsid w:val="0084640D"/>
    <w:rsid w:val="00846935"/>
    <w:rsid w:val="00846C83"/>
    <w:rsid w:val="00847B71"/>
    <w:rsid w:val="00852418"/>
    <w:rsid w:val="00852690"/>
    <w:rsid w:val="00852D9A"/>
    <w:rsid w:val="008536E6"/>
    <w:rsid w:val="008569F9"/>
    <w:rsid w:val="00860537"/>
    <w:rsid w:val="00862ADD"/>
    <w:rsid w:val="00862EEA"/>
    <w:rsid w:val="008679C0"/>
    <w:rsid w:val="008711C4"/>
    <w:rsid w:val="0087382B"/>
    <w:rsid w:val="0087437E"/>
    <w:rsid w:val="008760FA"/>
    <w:rsid w:val="00877718"/>
    <w:rsid w:val="00880EB1"/>
    <w:rsid w:val="008833DA"/>
    <w:rsid w:val="0089033B"/>
    <w:rsid w:val="00890F88"/>
    <w:rsid w:val="00891353"/>
    <w:rsid w:val="00891C2D"/>
    <w:rsid w:val="00894266"/>
    <w:rsid w:val="008948FC"/>
    <w:rsid w:val="00894FA9"/>
    <w:rsid w:val="00895DEA"/>
    <w:rsid w:val="008A134B"/>
    <w:rsid w:val="008A5F9B"/>
    <w:rsid w:val="008A627C"/>
    <w:rsid w:val="008B2CC1"/>
    <w:rsid w:val="008B3452"/>
    <w:rsid w:val="008B60B2"/>
    <w:rsid w:val="008C163B"/>
    <w:rsid w:val="008C1845"/>
    <w:rsid w:val="008C2D62"/>
    <w:rsid w:val="008C4CC8"/>
    <w:rsid w:val="008C67F5"/>
    <w:rsid w:val="008D22DD"/>
    <w:rsid w:val="008D305C"/>
    <w:rsid w:val="008D3550"/>
    <w:rsid w:val="008D535B"/>
    <w:rsid w:val="008D62B7"/>
    <w:rsid w:val="008E10C1"/>
    <w:rsid w:val="008E2972"/>
    <w:rsid w:val="008E36DB"/>
    <w:rsid w:val="008F03B9"/>
    <w:rsid w:val="009009CF"/>
    <w:rsid w:val="00901C20"/>
    <w:rsid w:val="00903541"/>
    <w:rsid w:val="00904C6E"/>
    <w:rsid w:val="0090662B"/>
    <w:rsid w:val="0090731E"/>
    <w:rsid w:val="009124A0"/>
    <w:rsid w:val="0091301E"/>
    <w:rsid w:val="009131CF"/>
    <w:rsid w:val="0091320D"/>
    <w:rsid w:val="00914922"/>
    <w:rsid w:val="00916EE2"/>
    <w:rsid w:val="00922776"/>
    <w:rsid w:val="009245DA"/>
    <w:rsid w:val="00931873"/>
    <w:rsid w:val="00934374"/>
    <w:rsid w:val="00937697"/>
    <w:rsid w:val="00937ED1"/>
    <w:rsid w:val="009416CE"/>
    <w:rsid w:val="00941EE2"/>
    <w:rsid w:val="00941FDC"/>
    <w:rsid w:val="00942BEF"/>
    <w:rsid w:val="00943920"/>
    <w:rsid w:val="00950CE6"/>
    <w:rsid w:val="0095264B"/>
    <w:rsid w:val="00954B6D"/>
    <w:rsid w:val="00955BDB"/>
    <w:rsid w:val="009568F0"/>
    <w:rsid w:val="00965829"/>
    <w:rsid w:val="00966A22"/>
    <w:rsid w:val="0096722F"/>
    <w:rsid w:val="0097011B"/>
    <w:rsid w:val="00974445"/>
    <w:rsid w:val="00974AC5"/>
    <w:rsid w:val="009759B9"/>
    <w:rsid w:val="00980843"/>
    <w:rsid w:val="00980940"/>
    <w:rsid w:val="00981018"/>
    <w:rsid w:val="0098522D"/>
    <w:rsid w:val="00990973"/>
    <w:rsid w:val="00991E20"/>
    <w:rsid w:val="00992753"/>
    <w:rsid w:val="00994EEE"/>
    <w:rsid w:val="00997035"/>
    <w:rsid w:val="009A0647"/>
    <w:rsid w:val="009A0B01"/>
    <w:rsid w:val="009A1706"/>
    <w:rsid w:val="009B28F6"/>
    <w:rsid w:val="009B64C9"/>
    <w:rsid w:val="009B7521"/>
    <w:rsid w:val="009C127D"/>
    <w:rsid w:val="009C4AE6"/>
    <w:rsid w:val="009C570C"/>
    <w:rsid w:val="009D07F5"/>
    <w:rsid w:val="009D0FD2"/>
    <w:rsid w:val="009D3436"/>
    <w:rsid w:val="009E10EA"/>
    <w:rsid w:val="009E2791"/>
    <w:rsid w:val="009E3F6F"/>
    <w:rsid w:val="009E400D"/>
    <w:rsid w:val="009E4193"/>
    <w:rsid w:val="009E62BB"/>
    <w:rsid w:val="009E67CC"/>
    <w:rsid w:val="009F2158"/>
    <w:rsid w:val="009F499F"/>
    <w:rsid w:val="009F52FA"/>
    <w:rsid w:val="009F7D6B"/>
    <w:rsid w:val="00A02B4C"/>
    <w:rsid w:val="00A066B9"/>
    <w:rsid w:val="00A12C67"/>
    <w:rsid w:val="00A149D2"/>
    <w:rsid w:val="00A20447"/>
    <w:rsid w:val="00A23062"/>
    <w:rsid w:val="00A25893"/>
    <w:rsid w:val="00A272AB"/>
    <w:rsid w:val="00A278B3"/>
    <w:rsid w:val="00A318B9"/>
    <w:rsid w:val="00A326F4"/>
    <w:rsid w:val="00A33285"/>
    <w:rsid w:val="00A33834"/>
    <w:rsid w:val="00A356A4"/>
    <w:rsid w:val="00A361D4"/>
    <w:rsid w:val="00A36E59"/>
    <w:rsid w:val="00A37342"/>
    <w:rsid w:val="00A4237F"/>
    <w:rsid w:val="00A42DAF"/>
    <w:rsid w:val="00A42E16"/>
    <w:rsid w:val="00A45BD8"/>
    <w:rsid w:val="00A46673"/>
    <w:rsid w:val="00A46ABA"/>
    <w:rsid w:val="00A46FF8"/>
    <w:rsid w:val="00A47BCD"/>
    <w:rsid w:val="00A52E4E"/>
    <w:rsid w:val="00A541D3"/>
    <w:rsid w:val="00A55B50"/>
    <w:rsid w:val="00A6100A"/>
    <w:rsid w:val="00A6215F"/>
    <w:rsid w:val="00A63852"/>
    <w:rsid w:val="00A641E7"/>
    <w:rsid w:val="00A726B5"/>
    <w:rsid w:val="00A75A02"/>
    <w:rsid w:val="00A77EDF"/>
    <w:rsid w:val="00A8047C"/>
    <w:rsid w:val="00A82AB5"/>
    <w:rsid w:val="00A869B7"/>
    <w:rsid w:val="00A87083"/>
    <w:rsid w:val="00A90F58"/>
    <w:rsid w:val="00A92FE9"/>
    <w:rsid w:val="00A93467"/>
    <w:rsid w:val="00A93BDE"/>
    <w:rsid w:val="00A9461C"/>
    <w:rsid w:val="00A95558"/>
    <w:rsid w:val="00AA1910"/>
    <w:rsid w:val="00AA2DD4"/>
    <w:rsid w:val="00AA422A"/>
    <w:rsid w:val="00AA4273"/>
    <w:rsid w:val="00AA4305"/>
    <w:rsid w:val="00AA624C"/>
    <w:rsid w:val="00AA65C8"/>
    <w:rsid w:val="00AB4D1C"/>
    <w:rsid w:val="00AC205C"/>
    <w:rsid w:val="00AC31F4"/>
    <w:rsid w:val="00AC603B"/>
    <w:rsid w:val="00AD2BF5"/>
    <w:rsid w:val="00AD6DB9"/>
    <w:rsid w:val="00AE080D"/>
    <w:rsid w:val="00AE28F0"/>
    <w:rsid w:val="00AE29D8"/>
    <w:rsid w:val="00AE2A0F"/>
    <w:rsid w:val="00AE5E0F"/>
    <w:rsid w:val="00AF02FC"/>
    <w:rsid w:val="00AF0A6B"/>
    <w:rsid w:val="00AF1F6A"/>
    <w:rsid w:val="00AF2B41"/>
    <w:rsid w:val="00AF2DF8"/>
    <w:rsid w:val="00AF3CB3"/>
    <w:rsid w:val="00AF79BB"/>
    <w:rsid w:val="00AF7D92"/>
    <w:rsid w:val="00B0160B"/>
    <w:rsid w:val="00B0366E"/>
    <w:rsid w:val="00B05301"/>
    <w:rsid w:val="00B05A69"/>
    <w:rsid w:val="00B1163F"/>
    <w:rsid w:val="00B12309"/>
    <w:rsid w:val="00B14C3A"/>
    <w:rsid w:val="00B15FF5"/>
    <w:rsid w:val="00B2263E"/>
    <w:rsid w:val="00B26CBC"/>
    <w:rsid w:val="00B27387"/>
    <w:rsid w:val="00B27C05"/>
    <w:rsid w:val="00B30469"/>
    <w:rsid w:val="00B30948"/>
    <w:rsid w:val="00B317D2"/>
    <w:rsid w:val="00B318CD"/>
    <w:rsid w:val="00B327D8"/>
    <w:rsid w:val="00B33664"/>
    <w:rsid w:val="00B4453D"/>
    <w:rsid w:val="00B47770"/>
    <w:rsid w:val="00B47871"/>
    <w:rsid w:val="00B56450"/>
    <w:rsid w:val="00B5700C"/>
    <w:rsid w:val="00B575EA"/>
    <w:rsid w:val="00B619DE"/>
    <w:rsid w:val="00B6299E"/>
    <w:rsid w:val="00B67659"/>
    <w:rsid w:val="00B67D17"/>
    <w:rsid w:val="00B67D42"/>
    <w:rsid w:val="00B707EB"/>
    <w:rsid w:val="00B71BC5"/>
    <w:rsid w:val="00B744D3"/>
    <w:rsid w:val="00B7459F"/>
    <w:rsid w:val="00B74BE4"/>
    <w:rsid w:val="00B77488"/>
    <w:rsid w:val="00B812CB"/>
    <w:rsid w:val="00B832FA"/>
    <w:rsid w:val="00B856FA"/>
    <w:rsid w:val="00B86D61"/>
    <w:rsid w:val="00B876FC"/>
    <w:rsid w:val="00B87EB1"/>
    <w:rsid w:val="00B903DF"/>
    <w:rsid w:val="00B90A8E"/>
    <w:rsid w:val="00B90FED"/>
    <w:rsid w:val="00B92F53"/>
    <w:rsid w:val="00B964F9"/>
    <w:rsid w:val="00B96E0E"/>
    <w:rsid w:val="00B9734B"/>
    <w:rsid w:val="00BA066A"/>
    <w:rsid w:val="00BA30E2"/>
    <w:rsid w:val="00BA5436"/>
    <w:rsid w:val="00BA6CA7"/>
    <w:rsid w:val="00BB13C3"/>
    <w:rsid w:val="00BB5E2B"/>
    <w:rsid w:val="00BB64D0"/>
    <w:rsid w:val="00BC0A61"/>
    <w:rsid w:val="00BC36F7"/>
    <w:rsid w:val="00BC7346"/>
    <w:rsid w:val="00BD3314"/>
    <w:rsid w:val="00BE0A15"/>
    <w:rsid w:val="00BE14F1"/>
    <w:rsid w:val="00BE1519"/>
    <w:rsid w:val="00BE257A"/>
    <w:rsid w:val="00BE4D20"/>
    <w:rsid w:val="00BE78F7"/>
    <w:rsid w:val="00BF05F2"/>
    <w:rsid w:val="00BF2A9A"/>
    <w:rsid w:val="00BF3124"/>
    <w:rsid w:val="00BF6D22"/>
    <w:rsid w:val="00C00DCE"/>
    <w:rsid w:val="00C01450"/>
    <w:rsid w:val="00C01748"/>
    <w:rsid w:val="00C01B02"/>
    <w:rsid w:val="00C02405"/>
    <w:rsid w:val="00C02A53"/>
    <w:rsid w:val="00C05A96"/>
    <w:rsid w:val="00C06FEF"/>
    <w:rsid w:val="00C11BFE"/>
    <w:rsid w:val="00C12777"/>
    <w:rsid w:val="00C17E5C"/>
    <w:rsid w:val="00C200B8"/>
    <w:rsid w:val="00C213AD"/>
    <w:rsid w:val="00C238AF"/>
    <w:rsid w:val="00C238E2"/>
    <w:rsid w:val="00C301D7"/>
    <w:rsid w:val="00C33C2C"/>
    <w:rsid w:val="00C370D8"/>
    <w:rsid w:val="00C376DA"/>
    <w:rsid w:val="00C37B3B"/>
    <w:rsid w:val="00C426E3"/>
    <w:rsid w:val="00C447A4"/>
    <w:rsid w:val="00C45C4E"/>
    <w:rsid w:val="00C478DE"/>
    <w:rsid w:val="00C5068F"/>
    <w:rsid w:val="00C507D4"/>
    <w:rsid w:val="00C53EC1"/>
    <w:rsid w:val="00C56B3C"/>
    <w:rsid w:val="00C56C4F"/>
    <w:rsid w:val="00C574CC"/>
    <w:rsid w:val="00C605F2"/>
    <w:rsid w:val="00C616B2"/>
    <w:rsid w:val="00C62982"/>
    <w:rsid w:val="00C65E44"/>
    <w:rsid w:val="00C65F54"/>
    <w:rsid w:val="00C67415"/>
    <w:rsid w:val="00C70E3F"/>
    <w:rsid w:val="00C72ADE"/>
    <w:rsid w:val="00C75CE9"/>
    <w:rsid w:val="00C80FD1"/>
    <w:rsid w:val="00C86365"/>
    <w:rsid w:val="00C86D74"/>
    <w:rsid w:val="00C87BD4"/>
    <w:rsid w:val="00C927F1"/>
    <w:rsid w:val="00C950B2"/>
    <w:rsid w:val="00C95454"/>
    <w:rsid w:val="00CB42DF"/>
    <w:rsid w:val="00CB690B"/>
    <w:rsid w:val="00CB76F5"/>
    <w:rsid w:val="00CC0D5D"/>
    <w:rsid w:val="00CC1073"/>
    <w:rsid w:val="00CC34E3"/>
    <w:rsid w:val="00CC5401"/>
    <w:rsid w:val="00CC54D6"/>
    <w:rsid w:val="00CC7476"/>
    <w:rsid w:val="00CD04F1"/>
    <w:rsid w:val="00CD1043"/>
    <w:rsid w:val="00CD75C0"/>
    <w:rsid w:val="00CD7F59"/>
    <w:rsid w:val="00CE0351"/>
    <w:rsid w:val="00CE1CAE"/>
    <w:rsid w:val="00CE1D53"/>
    <w:rsid w:val="00CE2DE0"/>
    <w:rsid w:val="00CE2E3B"/>
    <w:rsid w:val="00CE3652"/>
    <w:rsid w:val="00CE603F"/>
    <w:rsid w:val="00CF1835"/>
    <w:rsid w:val="00CF427F"/>
    <w:rsid w:val="00D028BB"/>
    <w:rsid w:val="00D03A4A"/>
    <w:rsid w:val="00D0487C"/>
    <w:rsid w:val="00D1132D"/>
    <w:rsid w:val="00D13486"/>
    <w:rsid w:val="00D13D85"/>
    <w:rsid w:val="00D14EF4"/>
    <w:rsid w:val="00D15308"/>
    <w:rsid w:val="00D16F26"/>
    <w:rsid w:val="00D2050D"/>
    <w:rsid w:val="00D229C8"/>
    <w:rsid w:val="00D26BFB"/>
    <w:rsid w:val="00D26DCE"/>
    <w:rsid w:val="00D27ACA"/>
    <w:rsid w:val="00D33FC5"/>
    <w:rsid w:val="00D35A66"/>
    <w:rsid w:val="00D36E0F"/>
    <w:rsid w:val="00D37C9A"/>
    <w:rsid w:val="00D40315"/>
    <w:rsid w:val="00D404F1"/>
    <w:rsid w:val="00D41D5E"/>
    <w:rsid w:val="00D43AAD"/>
    <w:rsid w:val="00D43B27"/>
    <w:rsid w:val="00D4429D"/>
    <w:rsid w:val="00D44A0B"/>
    <w:rsid w:val="00D45252"/>
    <w:rsid w:val="00D5310A"/>
    <w:rsid w:val="00D5689E"/>
    <w:rsid w:val="00D56970"/>
    <w:rsid w:val="00D578D5"/>
    <w:rsid w:val="00D62AFA"/>
    <w:rsid w:val="00D630E6"/>
    <w:rsid w:val="00D66693"/>
    <w:rsid w:val="00D66E37"/>
    <w:rsid w:val="00D71B4D"/>
    <w:rsid w:val="00D75409"/>
    <w:rsid w:val="00D7696D"/>
    <w:rsid w:val="00D776C9"/>
    <w:rsid w:val="00D82493"/>
    <w:rsid w:val="00D82FC7"/>
    <w:rsid w:val="00D85425"/>
    <w:rsid w:val="00D919FB"/>
    <w:rsid w:val="00D91BE5"/>
    <w:rsid w:val="00D937F2"/>
    <w:rsid w:val="00D93D55"/>
    <w:rsid w:val="00D94A55"/>
    <w:rsid w:val="00D94B44"/>
    <w:rsid w:val="00D95CBD"/>
    <w:rsid w:val="00D960F3"/>
    <w:rsid w:val="00DA0CA8"/>
    <w:rsid w:val="00DA0F4D"/>
    <w:rsid w:val="00DA24D1"/>
    <w:rsid w:val="00DB0035"/>
    <w:rsid w:val="00DB05B4"/>
    <w:rsid w:val="00DB0D49"/>
    <w:rsid w:val="00DB137C"/>
    <w:rsid w:val="00DB4970"/>
    <w:rsid w:val="00DC0E7C"/>
    <w:rsid w:val="00DD435F"/>
    <w:rsid w:val="00DD4E81"/>
    <w:rsid w:val="00DD7EDA"/>
    <w:rsid w:val="00DE1A70"/>
    <w:rsid w:val="00DE403A"/>
    <w:rsid w:val="00DE4B00"/>
    <w:rsid w:val="00DE4D52"/>
    <w:rsid w:val="00DE621F"/>
    <w:rsid w:val="00DE78FA"/>
    <w:rsid w:val="00DF023A"/>
    <w:rsid w:val="00DF383E"/>
    <w:rsid w:val="00DF4AA5"/>
    <w:rsid w:val="00DF60F0"/>
    <w:rsid w:val="00DF6FB7"/>
    <w:rsid w:val="00E001FD"/>
    <w:rsid w:val="00E0235A"/>
    <w:rsid w:val="00E02A3A"/>
    <w:rsid w:val="00E0450B"/>
    <w:rsid w:val="00E0669E"/>
    <w:rsid w:val="00E12A20"/>
    <w:rsid w:val="00E12D77"/>
    <w:rsid w:val="00E14649"/>
    <w:rsid w:val="00E15015"/>
    <w:rsid w:val="00E171BA"/>
    <w:rsid w:val="00E177F1"/>
    <w:rsid w:val="00E212F8"/>
    <w:rsid w:val="00E22AEF"/>
    <w:rsid w:val="00E238F6"/>
    <w:rsid w:val="00E26E9C"/>
    <w:rsid w:val="00E27B47"/>
    <w:rsid w:val="00E3042E"/>
    <w:rsid w:val="00E30CFA"/>
    <w:rsid w:val="00E31638"/>
    <w:rsid w:val="00E335FE"/>
    <w:rsid w:val="00E37A27"/>
    <w:rsid w:val="00E37F67"/>
    <w:rsid w:val="00E47A43"/>
    <w:rsid w:val="00E47F05"/>
    <w:rsid w:val="00E5114D"/>
    <w:rsid w:val="00E55A14"/>
    <w:rsid w:val="00E61F57"/>
    <w:rsid w:val="00E627B5"/>
    <w:rsid w:val="00E6350A"/>
    <w:rsid w:val="00E75399"/>
    <w:rsid w:val="00E806DB"/>
    <w:rsid w:val="00E834EA"/>
    <w:rsid w:val="00E83C8C"/>
    <w:rsid w:val="00E84444"/>
    <w:rsid w:val="00E85557"/>
    <w:rsid w:val="00E92389"/>
    <w:rsid w:val="00E92453"/>
    <w:rsid w:val="00E95598"/>
    <w:rsid w:val="00E9651D"/>
    <w:rsid w:val="00E96E05"/>
    <w:rsid w:val="00EA16A8"/>
    <w:rsid w:val="00EA385E"/>
    <w:rsid w:val="00EA7D6E"/>
    <w:rsid w:val="00EB2210"/>
    <w:rsid w:val="00EB2B52"/>
    <w:rsid w:val="00EB6263"/>
    <w:rsid w:val="00EC4E49"/>
    <w:rsid w:val="00EC5794"/>
    <w:rsid w:val="00EC6CD9"/>
    <w:rsid w:val="00ED1B13"/>
    <w:rsid w:val="00ED468E"/>
    <w:rsid w:val="00ED653C"/>
    <w:rsid w:val="00ED77FB"/>
    <w:rsid w:val="00EE1C0B"/>
    <w:rsid w:val="00EE45FA"/>
    <w:rsid w:val="00EE477F"/>
    <w:rsid w:val="00EE4DAC"/>
    <w:rsid w:val="00EE5A78"/>
    <w:rsid w:val="00EE6F0A"/>
    <w:rsid w:val="00EF02B8"/>
    <w:rsid w:val="00EF0633"/>
    <w:rsid w:val="00EF2C13"/>
    <w:rsid w:val="00EF5C0E"/>
    <w:rsid w:val="00EF6569"/>
    <w:rsid w:val="00F00E19"/>
    <w:rsid w:val="00F02378"/>
    <w:rsid w:val="00F02A0A"/>
    <w:rsid w:val="00F03981"/>
    <w:rsid w:val="00F139A3"/>
    <w:rsid w:val="00F203D3"/>
    <w:rsid w:val="00F24300"/>
    <w:rsid w:val="00F3547A"/>
    <w:rsid w:val="00F36167"/>
    <w:rsid w:val="00F36DF2"/>
    <w:rsid w:val="00F40B9C"/>
    <w:rsid w:val="00F41E07"/>
    <w:rsid w:val="00F41E6B"/>
    <w:rsid w:val="00F42A3E"/>
    <w:rsid w:val="00F45936"/>
    <w:rsid w:val="00F543CA"/>
    <w:rsid w:val="00F63235"/>
    <w:rsid w:val="00F6438D"/>
    <w:rsid w:val="00F64EB7"/>
    <w:rsid w:val="00F66152"/>
    <w:rsid w:val="00F6669E"/>
    <w:rsid w:val="00F67CC6"/>
    <w:rsid w:val="00F70034"/>
    <w:rsid w:val="00F74603"/>
    <w:rsid w:val="00F77A0C"/>
    <w:rsid w:val="00F83884"/>
    <w:rsid w:val="00F94A75"/>
    <w:rsid w:val="00FA14F2"/>
    <w:rsid w:val="00FA2C45"/>
    <w:rsid w:val="00FA47B7"/>
    <w:rsid w:val="00FA6DA7"/>
    <w:rsid w:val="00FB12AE"/>
    <w:rsid w:val="00FB3231"/>
    <w:rsid w:val="00FB4BD6"/>
    <w:rsid w:val="00FB577D"/>
    <w:rsid w:val="00FB71EB"/>
    <w:rsid w:val="00FB7E0B"/>
    <w:rsid w:val="00FC0287"/>
    <w:rsid w:val="00FC10FE"/>
    <w:rsid w:val="00FD62CE"/>
    <w:rsid w:val="00FD6A39"/>
    <w:rsid w:val="00FD6DC5"/>
    <w:rsid w:val="00FE75E6"/>
    <w:rsid w:val="00FE79FB"/>
    <w:rsid w:val="00FF2FC0"/>
    <w:rsid w:val="00FF5A30"/>
    <w:rsid w:val="00FF5C4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89356"/>
  <w15:docId w15:val="{AF4F4A62-D308-46FA-BC5D-8C637381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2024B1"/>
    <w:pPr>
      <w:keepNext/>
      <w:spacing w:before="480" w:line="480" w:lineRule="auto"/>
      <w:outlineLvl w:val="1"/>
    </w:pPr>
    <w:rPr>
      <w:iCs/>
      <w:caps/>
      <w:szCs w:val="28"/>
    </w:rPr>
  </w:style>
  <w:style w:type="paragraph" w:styleId="Heading3">
    <w:name w:val="heading 3"/>
    <w:basedOn w:val="Normal"/>
    <w:next w:val="Normal"/>
    <w:link w:val="Heading3Char"/>
    <w:autoRedefine/>
    <w:qFormat/>
    <w:rsid w:val="003F07AA"/>
    <w:pPr>
      <w:keepNext/>
      <w:tabs>
        <w:tab w:val="left" w:pos="540"/>
      </w:tabs>
      <w:spacing w:before="480" w:line="480" w:lineRule="auto"/>
      <w:contextualSpacing/>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num" w:pos="1467"/>
      </w:tabs>
      <w:ind w:left="90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table" w:styleId="TableGrid">
    <w:name w:val="Table Grid"/>
    <w:basedOn w:val="TableNormal"/>
    <w:rsid w:val="003C409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F07AA"/>
    <w:rPr>
      <w:rFonts w:ascii="Arial" w:eastAsia="SimSun" w:hAnsi="Arial" w:cs="Arial"/>
      <w:bCs/>
      <w:caps/>
      <w:sz w:val="22"/>
      <w:szCs w:val="26"/>
      <w:lang w:val="en-US" w:eastAsia="zh-CN"/>
    </w:rPr>
  </w:style>
  <w:style w:type="character" w:styleId="FootnoteReference">
    <w:name w:val="footnote reference"/>
    <w:basedOn w:val="DefaultParagraphFont"/>
    <w:semiHidden/>
    <w:unhideWhenUsed/>
    <w:rsid w:val="00661344"/>
    <w:rPr>
      <w:vertAlign w:val="superscript"/>
    </w:rPr>
  </w:style>
  <w:style w:type="character" w:styleId="Hyperlink">
    <w:name w:val="Hyperlink"/>
    <w:basedOn w:val="DefaultParagraphFont"/>
    <w:unhideWhenUsed/>
    <w:rsid w:val="00552DC5"/>
    <w:rPr>
      <w:color w:val="0000FF" w:themeColor="hyperlink"/>
      <w:u w:val="single"/>
    </w:rPr>
  </w:style>
  <w:style w:type="character" w:styleId="FollowedHyperlink">
    <w:name w:val="FollowedHyperlink"/>
    <w:basedOn w:val="DefaultParagraphFont"/>
    <w:semiHidden/>
    <w:unhideWhenUsed/>
    <w:rsid w:val="00AF79BB"/>
    <w:rPr>
      <w:color w:val="800080" w:themeColor="followedHyperlink"/>
      <w:u w:val="single"/>
    </w:rPr>
  </w:style>
  <w:style w:type="character" w:styleId="Strong">
    <w:name w:val="Strong"/>
    <w:uiPriority w:val="22"/>
    <w:qFormat/>
    <w:rsid w:val="00EF5C0E"/>
    <w:rPr>
      <w:b/>
      <w:bCs/>
    </w:rPr>
  </w:style>
  <w:style w:type="character" w:styleId="CommentReference">
    <w:name w:val="annotation reference"/>
    <w:basedOn w:val="DefaultParagraphFont"/>
    <w:uiPriority w:val="99"/>
    <w:semiHidden/>
    <w:unhideWhenUsed/>
    <w:rsid w:val="003A5B21"/>
    <w:rPr>
      <w:sz w:val="16"/>
      <w:szCs w:val="16"/>
    </w:rPr>
  </w:style>
  <w:style w:type="paragraph" w:styleId="CommentSubject">
    <w:name w:val="annotation subject"/>
    <w:basedOn w:val="CommentText"/>
    <w:next w:val="CommentText"/>
    <w:link w:val="CommentSubjectChar"/>
    <w:semiHidden/>
    <w:unhideWhenUsed/>
    <w:rsid w:val="003A5B21"/>
    <w:rPr>
      <w:b/>
      <w:bCs/>
      <w:sz w:val="20"/>
    </w:rPr>
  </w:style>
  <w:style w:type="character" w:customStyle="1" w:styleId="CommentTextChar">
    <w:name w:val="Comment Text Char"/>
    <w:basedOn w:val="DefaultParagraphFont"/>
    <w:link w:val="CommentText"/>
    <w:semiHidden/>
    <w:rsid w:val="003A5B2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A5B21"/>
    <w:rPr>
      <w:rFonts w:ascii="Arial" w:eastAsia="SimSun" w:hAnsi="Arial" w:cs="Arial"/>
      <w:b/>
      <w:bCs/>
      <w:sz w:val="18"/>
      <w:lang w:val="en-US" w:eastAsia="zh-CN"/>
    </w:rPr>
  </w:style>
  <w:style w:type="paragraph" w:styleId="Revision">
    <w:name w:val="Revision"/>
    <w:hidden/>
    <w:uiPriority w:val="99"/>
    <w:semiHidden/>
    <w:rsid w:val="003A5B21"/>
    <w:rPr>
      <w:rFonts w:ascii="Arial" w:eastAsia="SimSun" w:hAnsi="Arial" w:cs="Arial"/>
      <w:sz w:val="22"/>
      <w:lang w:val="en-US" w:eastAsia="zh-CN"/>
    </w:rPr>
  </w:style>
  <w:style w:type="character" w:customStyle="1" w:styleId="BodyTextChar">
    <w:name w:val="Body Text Char"/>
    <w:basedOn w:val="DefaultParagraphFont"/>
    <w:link w:val="BodyText"/>
    <w:rsid w:val="0091320D"/>
    <w:rPr>
      <w:rFonts w:ascii="Arial" w:eastAsia="SimSun" w:hAnsi="Arial" w:cs="Arial"/>
      <w:sz w:val="22"/>
      <w:lang w:val="en-US" w:eastAsia="zh-CN"/>
    </w:rPr>
  </w:style>
  <w:style w:type="paragraph" w:styleId="ListParagraph">
    <w:name w:val="List Paragraph"/>
    <w:basedOn w:val="Normal"/>
    <w:uiPriority w:val="34"/>
    <w:qFormat/>
    <w:rsid w:val="00C37B3B"/>
    <w:pPr>
      <w:spacing w:after="160" w:line="259" w:lineRule="auto"/>
      <w:ind w:left="720"/>
      <w:contextualSpacing/>
    </w:pPr>
    <w:rPr>
      <w:rFonts w:asciiTheme="minorHAnsi" w:eastAsiaTheme="minorHAnsi" w:hAnsiTheme="minorHAnsi" w:cstheme="minorBidi"/>
      <w:szCs w:val="22"/>
      <w:lang w:val="en-GB" w:eastAsia="en-US"/>
    </w:rPr>
  </w:style>
  <w:style w:type="character" w:customStyle="1" w:styleId="CommentTextChar1">
    <w:name w:val="Comment Text Char1"/>
    <w:basedOn w:val="DefaultParagraphFont"/>
    <w:uiPriority w:val="99"/>
    <w:semiHidden/>
    <w:rsid w:val="004A606A"/>
    <w:rPr>
      <w:rFonts w:ascii="Arial" w:eastAsia="SimSun" w:hAnsi="Arial" w:cs="Arial"/>
      <w:sz w:val="18"/>
      <w:lang w:val="en-US" w:eastAsia="zh-CN"/>
    </w:rPr>
  </w:style>
  <w:style w:type="character" w:styleId="UnresolvedMention">
    <w:name w:val="Unresolved Mention"/>
    <w:basedOn w:val="DefaultParagraphFont"/>
    <w:uiPriority w:val="99"/>
    <w:semiHidden/>
    <w:unhideWhenUsed/>
    <w:rsid w:val="008E3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75124">
      <w:bodyDiv w:val="1"/>
      <w:marLeft w:val="0"/>
      <w:marRight w:val="0"/>
      <w:marTop w:val="0"/>
      <w:marBottom w:val="0"/>
      <w:divBdr>
        <w:top w:val="none" w:sz="0" w:space="0" w:color="auto"/>
        <w:left w:val="none" w:sz="0" w:space="0" w:color="auto"/>
        <w:bottom w:val="none" w:sz="0" w:space="0" w:color="auto"/>
        <w:right w:val="none" w:sz="0" w:space="0" w:color="auto"/>
      </w:divBdr>
    </w:div>
    <w:div w:id="1049644907">
      <w:bodyDiv w:val="1"/>
      <w:marLeft w:val="0"/>
      <w:marRight w:val="0"/>
      <w:marTop w:val="0"/>
      <w:marBottom w:val="0"/>
      <w:divBdr>
        <w:top w:val="none" w:sz="0" w:space="0" w:color="auto"/>
        <w:left w:val="none" w:sz="0" w:space="0" w:color="auto"/>
        <w:bottom w:val="none" w:sz="0" w:space="0" w:color="auto"/>
        <w:right w:val="none" w:sz="0" w:space="0" w:color="auto"/>
      </w:divBdr>
    </w:div>
    <w:div w:id="1074086929">
      <w:bodyDiv w:val="1"/>
      <w:marLeft w:val="0"/>
      <w:marRight w:val="0"/>
      <w:marTop w:val="0"/>
      <w:marBottom w:val="0"/>
      <w:divBdr>
        <w:top w:val="none" w:sz="0" w:space="0" w:color="auto"/>
        <w:left w:val="none" w:sz="0" w:space="0" w:color="auto"/>
        <w:bottom w:val="none" w:sz="0" w:space="0" w:color="auto"/>
        <w:right w:val="none" w:sz="0" w:space="0" w:color="auto"/>
      </w:divBdr>
    </w:div>
    <w:div w:id="1243173772">
      <w:bodyDiv w:val="1"/>
      <w:marLeft w:val="0"/>
      <w:marRight w:val="0"/>
      <w:marTop w:val="0"/>
      <w:marBottom w:val="0"/>
      <w:divBdr>
        <w:top w:val="none" w:sz="0" w:space="0" w:color="auto"/>
        <w:left w:val="none" w:sz="0" w:space="0" w:color="auto"/>
        <w:bottom w:val="none" w:sz="0" w:space="0" w:color="auto"/>
        <w:right w:val="none" w:sz="0" w:space="0" w:color="auto"/>
      </w:divBdr>
    </w:div>
    <w:div w:id="1292830818">
      <w:bodyDiv w:val="1"/>
      <w:marLeft w:val="0"/>
      <w:marRight w:val="0"/>
      <w:marTop w:val="0"/>
      <w:marBottom w:val="0"/>
      <w:divBdr>
        <w:top w:val="none" w:sz="0" w:space="0" w:color="auto"/>
        <w:left w:val="none" w:sz="0" w:space="0" w:color="auto"/>
        <w:bottom w:val="none" w:sz="0" w:space="0" w:color="auto"/>
        <w:right w:val="none" w:sz="0" w:space="0" w:color="auto"/>
      </w:divBdr>
    </w:div>
    <w:div w:id="1377393672">
      <w:bodyDiv w:val="1"/>
      <w:marLeft w:val="0"/>
      <w:marRight w:val="0"/>
      <w:marTop w:val="0"/>
      <w:marBottom w:val="0"/>
      <w:divBdr>
        <w:top w:val="none" w:sz="0" w:space="0" w:color="auto"/>
        <w:left w:val="none" w:sz="0" w:space="0" w:color="auto"/>
        <w:bottom w:val="none" w:sz="0" w:space="0" w:color="auto"/>
        <w:right w:val="none" w:sz="0" w:space="0" w:color="auto"/>
      </w:divBdr>
    </w:div>
    <w:div w:id="1725367039">
      <w:bodyDiv w:val="1"/>
      <w:marLeft w:val="0"/>
      <w:marRight w:val="0"/>
      <w:marTop w:val="0"/>
      <w:marBottom w:val="0"/>
      <w:divBdr>
        <w:top w:val="none" w:sz="0" w:space="0" w:color="auto"/>
        <w:left w:val="none" w:sz="0" w:space="0" w:color="auto"/>
        <w:bottom w:val="none" w:sz="0" w:space="0" w:color="auto"/>
        <w:right w:val="none" w:sz="0" w:space="0" w:color="auto"/>
      </w:divBdr>
    </w:div>
    <w:div w:id="191970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ebcast.wipo.int/search/all?search_query=a%2065" TargetMode="External"/><Relationship Id="rId18" Type="http://schemas.openxmlformats.org/officeDocument/2006/relationships/hyperlink" Target="https://www.wipo.int/about-wipo/en/assemblies/2024/a-65/doc_details.jsp?doc_id=631093" TargetMode="External"/><Relationship Id="rId26" Type="http://schemas.openxmlformats.org/officeDocument/2006/relationships/hyperlink" Target="https://www.wipo.int/about-wipo/en/assemblies/2024/a-65/doc_details.jsp?doc_id=629295" TargetMode="External"/><Relationship Id="rId39" Type="http://schemas.openxmlformats.org/officeDocument/2006/relationships/hyperlink" Target="https://www.wipo.int/about-wipo/en/assemblies/2024/a-65/doc_details.jsp?doc_id=632100" TargetMode="External"/><Relationship Id="rId21" Type="http://schemas.openxmlformats.org/officeDocument/2006/relationships/hyperlink" Target="https://www.wipo.int/about-wipo/en/assemblies/2024/a-65/doc_details.jsp?doc_id=632231" TargetMode="External"/><Relationship Id="rId34" Type="http://schemas.openxmlformats.org/officeDocument/2006/relationships/hyperlink" Target="https://www.wipo.int/about-wipo/en/assemblies/2024/a-65/doc_details.jsp?doc_id=630388" TargetMode="External"/><Relationship Id="rId42" Type="http://schemas.openxmlformats.org/officeDocument/2006/relationships/hyperlink" Target="https://www.wipo.int/about-wipo/en/assemblies/2023/a-64/doc_details.jsp?doc_id=619934" TargetMode="External"/><Relationship Id="rId47" Type="http://schemas.openxmlformats.org/officeDocument/2006/relationships/header" Target="header2.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about-wipo/en/assemblies/2024/a-65/doc_details.jsp?doc_id=629280" TargetMode="External"/><Relationship Id="rId29" Type="http://schemas.openxmlformats.org/officeDocument/2006/relationships/hyperlink" Target="https://www.wipo.int/about-wipo/en/assemblies/2024/a-65/doc_details.jsp?doc_id=629282" TargetMode="External"/><Relationship Id="rId11" Type="http://schemas.openxmlformats.org/officeDocument/2006/relationships/hyperlink" Target="https://www.wipo.int/about-wipo/en/dg_tang/speeches/a-65-speech.html" TargetMode="External"/><Relationship Id="rId24" Type="http://schemas.openxmlformats.org/officeDocument/2006/relationships/hyperlink" Target="https://www.wipo.int/about-wipo/en/assemblies/2024/a-65/doc_details.jsp?doc_id=630419" TargetMode="External"/><Relationship Id="rId32" Type="http://schemas.openxmlformats.org/officeDocument/2006/relationships/hyperlink" Target="https://www.wipo.int/about-wipo/en/assemblies/2024/a-65/doc_details.jsp?doc_id=630389" TargetMode="External"/><Relationship Id="rId37" Type="http://schemas.openxmlformats.org/officeDocument/2006/relationships/hyperlink" Target="https://www.wipo.int/about-wipo/en/assemblies/2024/a-65/doc_details.jsp?doc_id=631647" TargetMode="External"/><Relationship Id="rId40" Type="http://schemas.openxmlformats.org/officeDocument/2006/relationships/hyperlink" Target="https://www.wipo.int/about-wipo/en/assemblies/2024/a-65/doc_details.jsp?doc_id=633486" TargetMode="External"/><Relationship Id="rId45" Type="http://schemas.openxmlformats.org/officeDocument/2006/relationships/hyperlink" Target="https://www.wipo.int/about-wipo/en/assemblies/2024/a-65/doc_details.jsp?doc_id=632023" TargetMode="External"/><Relationship Id="rId5" Type="http://schemas.openxmlformats.org/officeDocument/2006/relationships/webSettings" Target="webSettings.xml"/><Relationship Id="rId15" Type="http://schemas.openxmlformats.org/officeDocument/2006/relationships/hyperlink" Target="https://www.wipo.int/about-wipo/en/assemblies/2024/a-65/doc_details.jsp?doc_id=633004" TargetMode="External"/><Relationship Id="rId23" Type="http://schemas.openxmlformats.org/officeDocument/2006/relationships/hyperlink" Target="https://www.wipo.int/about-wipo/en/assemblies/2024/a-65/doc_details.jsp?doc_id=629294" TargetMode="External"/><Relationship Id="rId28" Type="http://schemas.openxmlformats.org/officeDocument/2006/relationships/hyperlink" Target="https://www.wipo.int/about-wipo/en/assemblies/2024/a-65/doc_details.jsp?doc_id=629296" TargetMode="External"/><Relationship Id="rId36" Type="http://schemas.openxmlformats.org/officeDocument/2006/relationships/hyperlink" Target="https://www.wipo.int/about-wipo/en/assemblies/2024/a-65/doc_details.jsp?doc_id=632671" TargetMode="External"/><Relationship Id="rId49" Type="http://schemas.openxmlformats.org/officeDocument/2006/relationships/footer" Target="footer2.xml"/><Relationship Id="rId10" Type="http://schemas.openxmlformats.org/officeDocument/2006/relationships/hyperlink" Target="https://www.wipo.int/about-wipo/en/assemblies/2024/a-65/doc_details.jsp?doc_id=633116" TargetMode="External"/><Relationship Id="rId19" Type="http://schemas.openxmlformats.org/officeDocument/2006/relationships/hyperlink" Target="https://www.wipo.int/about-wipo/en/assemblies/2024/a-65/doc_details.jsp?doc_id=630386" TargetMode="External"/><Relationship Id="rId31" Type="http://schemas.openxmlformats.org/officeDocument/2006/relationships/hyperlink" Target="https://www.wipo.int/about-wipo/en/assemblies/2024/a-65/doc_details.jsp?doc_id=629284" TargetMode="External"/><Relationship Id="rId44" Type="http://schemas.openxmlformats.org/officeDocument/2006/relationships/hyperlink" Target="https://www.wipo.int/about-wipo/en/assemblies/2024/a-65/doc_details.jsp?doc_id=63198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bout-wipo/en/assemblies/2023/a-64/doc_details.jsp?doc_id=614392" TargetMode="External"/><Relationship Id="rId14" Type="http://schemas.openxmlformats.org/officeDocument/2006/relationships/hyperlink" Target="https://www.wipo.int/about-wipo/en/assemblies/2024/a-65/doc_details.jsp?doc_id=633571" TargetMode="External"/><Relationship Id="rId22" Type="http://schemas.openxmlformats.org/officeDocument/2006/relationships/hyperlink" Target="https://www.wipo.int/about-wipo/en/assemblies/2024/a-65/doc_details.jsp?doc_id=631586" TargetMode="External"/><Relationship Id="rId27" Type="http://schemas.openxmlformats.org/officeDocument/2006/relationships/hyperlink" Target="https://www.wipo.int/about-wipo/en/assemblies/2024/a-65/doc_details.jsp?doc_id=630420" TargetMode="External"/><Relationship Id="rId30" Type="http://schemas.openxmlformats.org/officeDocument/2006/relationships/hyperlink" Target="https://www.wipo.int/about-wipo/en/assemblies/2024/a-65/doc_details.jsp?doc_id=629283" TargetMode="External"/><Relationship Id="rId35" Type="http://schemas.openxmlformats.org/officeDocument/2006/relationships/hyperlink" Target="https://www.wipo.int/about-wipo/en/assemblies/2024/a-65/doc_details.jsp?doc_id=630390" TargetMode="External"/><Relationship Id="rId43" Type="http://schemas.openxmlformats.org/officeDocument/2006/relationships/hyperlink" Target="https://www.wipo.int/about-wipo/en/assemblies/2024/a-65/doc_details.jsp?doc_id=632787" TargetMode="External"/><Relationship Id="rId4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wipo.int/meetings/en/statements.jsp?meeting_id=80889" TargetMode="External"/><Relationship Id="rId17" Type="http://schemas.openxmlformats.org/officeDocument/2006/relationships/hyperlink" Target="https://www.wipo.int/about-wipo/en/assemblies/2024/a-65/doc_details.jsp?doc_id=630820" TargetMode="External"/><Relationship Id="rId25" Type="http://schemas.openxmlformats.org/officeDocument/2006/relationships/hyperlink" Target="https://www.wipo.int/about-wipo/fr/assemblies/2024/a-65/doc_details.jsp?doc_id=631785" TargetMode="External"/><Relationship Id="rId33" Type="http://schemas.openxmlformats.org/officeDocument/2006/relationships/hyperlink" Target="https://www.wipo.int/about-wipo/en/assemblies/2024/a-65/doc_details.jsp?doc_id=630421" TargetMode="External"/><Relationship Id="rId38" Type="http://schemas.openxmlformats.org/officeDocument/2006/relationships/hyperlink" Target="https://www.wipo.int/about-wipo/en/assemblies/2024/a-65/doc_details.jsp?doc_id=631819" TargetMode="External"/><Relationship Id="rId46" Type="http://schemas.openxmlformats.org/officeDocument/2006/relationships/header" Target="header1.xml"/><Relationship Id="rId20" Type="http://schemas.openxmlformats.org/officeDocument/2006/relationships/hyperlink" Target="https://www.wipo.int/about-wipo/en/assemblies/2024/a-65/doc_details.jsp?doc_id=632231" TargetMode="External"/><Relationship Id="rId41" Type="http://schemas.openxmlformats.org/officeDocument/2006/relationships/hyperlink" Target="https://www.wipo.int/edocs/mdocs/govbody/en/a_63/a_63_10.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A4345-8F26-4FAC-98EC-D4003300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2673</Words>
  <Characters>18395</Characters>
  <Application>Microsoft Office Word</Application>
  <DocSecurity>0</DocSecurity>
  <Lines>418</Lines>
  <Paragraphs>273</Paragraphs>
  <ScaleCrop>false</ScaleCrop>
  <HeadingPairs>
    <vt:vector size="2" baseType="variant">
      <vt:variant>
        <vt:lpstr>Title</vt:lpstr>
      </vt:variant>
      <vt:variant>
        <vt:i4>1</vt:i4>
      </vt:variant>
    </vt:vector>
  </HeadingPairs>
  <TitlesOfParts>
    <vt:vector size="1" baseType="lpstr">
      <vt:lpstr>A/65/10</vt:lpstr>
    </vt:vector>
  </TitlesOfParts>
  <Company>WIPO</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A/65/10</dc:title>
  <dc:subject>Fifty-Sixth Series of Meetings</dc:subject>
  <dc:creator>WIPO</dc:creator>
  <cp:keywords>PUBLIC</cp:keywords>
  <dc:description/>
  <cp:lastModifiedBy>HÄFLIGER Patience</cp:lastModifiedBy>
  <cp:revision>5</cp:revision>
  <cp:lastPrinted>2024-07-17T14:03:00Z</cp:lastPrinted>
  <dcterms:created xsi:type="dcterms:W3CDTF">2024-07-18T07:13:00Z</dcterms:created>
  <dcterms:modified xsi:type="dcterms:W3CDTF">2024-07-18T07:16:00Z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d123111a-a657-4178-a21b-5185ee989a69</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2024-07-17T13:18:23Z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1ba9f9be-e03f-46ca-83b2-5be775ab1360</vt:lpwstr>
  </property>
  <property fmtid="{D5CDD505-2E9C-101B-9397-08002B2CF9AE}" pid="14" name="MSIP_Label_20773ee6-353b-4fb9-a59d-0b94c8c67bea_ContentBits">
    <vt:lpwstr>0</vt:lpwstr>
  </property>
</Properties>
</file>