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6DF5" w14:textId="77777777" w:rsidR="008B2CC1" w:rsidRPr="00F043DE" w:rsidRDefault="00B92F1F" w:rsidP="004E7479">
      <w:pPr>
        <w:spacing w:after="240"/>
        <w:jc w:val="right"/>
        <w:rPr>
          <w:b/>
          <w:sz w:val="32"/>
          <w:szCs w:val="40"/>
        </w:rPr>
      </w:pPr>
      <w:r>
        <w:rPr>
          <w:noProof/>
          <w:sz w:val="28"/>
          <w:szCs w:val="28"/>
          <w:lang w:eastAsia="en-US"/>
        </w:rPr>
        <w:drawing>
          <wp:inline distT="0" distB="0" distL="0" distR="0" wp14:anchorId="712232AE" wp14:editId="47FF3A57">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5E972918" w14:textId="12D9E551" w:rsidR="008B2CC1" w:rsidRPr="002326AB" w:rsidRDefault="00677378" w:rsidP="004E7479">
      <w:pPr>
        <w:pBdr>
          <w:top w:val="single" w:sz="4" w:space="16" w:color="auto"/>
        </w:pBdr>
        <w:jc w:val="right"/>
        <w:rPr>
          <w:rFonts w:ascii="Arial Black" w:hAnsi="Arial Black"/>
          <w:caps/>
          <w:sz w:val="15"/>
          <w:szCs w:val="15"/>
        </w:rPr>
      </w:pPr>
      <w:r>
        <w:rPr>
          <w:rFonts w:ascii="Arial Black" w:hAnsi="Arial Black"/>
          <w:b/>
          <w:caps/>
          <w:sz w:val="15"/>
        </w:rPr>
        <w:t>H/A/4</w:t>
      </w:r>
      <w:r w:rsidR="00914820">
        <w:rPr>
          <w:rFonts w:ascii="Arial Black" w:hAnsi="Arial Black"/>
          <w:b/>
          <w:caps/>
          <w:sz w:val="15"/>
        </w:rPr>
        <w:t>4</w:t>
      </w:r>
      <w:r w:rsidR="00032F30">
        <w:rPr>
          <w:rFonts w:ascii="Arial Black" w:hAnsi="Arial Black"/>
          <w:b/>
          <w:caps/>
          <w:sz w:val="15"/>
        </w:rPr>
        <w:t>/</w:t>
      </w:r>
      <w:bookmarkStart w:id="0" w:name="Code"/>
      <w:r w:rsidR="000F3133">
        <w:rPr>
          <w:rFonts w:ascii="Arial Black" w:hAnsi="Arial Black"/>
          <w:b/>
          <w:caps/>
          <w:sz w:val="15"/>
        </w:rPr>
        <w:t>3</w:t>
      </w:r>
      <w:r>
        <w:rPr>
          <w:rFonts w:ascii="Arial Black" w:hAnsi="Arial Black"/>
          <w:b/>
          <w:caps/>
          <w:sz w:val="15"/>
        </w:rPr>
        <w:t xml:space="preserve"> Prov.</w:t>
      </w:r>
    </w:p>
    <w:bookmarkEnd w:id="0"/>
    <w:p w14:paraId="6810566F"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677378">
        <w:rPr>
          <w:rFonts w:ascii="Arial Black" w:hAnsi="Arial Black"/>
          <w:caps/>
          <w:sz w:val="15"/>
          <w:szCs w:val="15"/>
        </w:rPr>
        <w:t xml:space="preserve"> English</w:t>
      </w:r>
    </w:p>
    <w:bookmarkEnd w:id="1"/>
    <w:p w14:paraId="55D0BC8F" w14:textId="1C835291"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677378">
        <w:rPr>
          <w:rFonts w:ascii="Arial Black" w:hAnsi="Arial Black"/>
          <w:caps/>
          <w:sz w:val="15"/>
          <w:szCs w:val="15"/>
        </w:rPr>
        <w:t xml:space="preserve"> </w:t>
      </w:r>
      <w:r w:rsidR="000F0BF8">
        <w:rPr>
          <w:rFonts w:ascii="Arial Black" w:hAnsi="Arial Black"/>
          <w:b/>
          <w:caps/>
          <w:sz w:val="15"/>
        </w:rPr>
        <w:t>august 1</w:t>
      </w:r>
      <w:r w:rsidR="000F3133">
        <w:rPr>
          <w:rFonts w:ascii="Arial Black" w:hAnsi="Arial Black"/>
          <w:b/>
          <w:caps/>
          <w:sz w:val="15"/>
        </w:rPr>
        <w:t>4</w:t>
      </w:r>
      <w:r w:rsidR="000F0BF8">
        <w:rPr>
          <w:rFonts w:ascii="Arial Black" w:hAnsi="Arial Black"/>
          <w:b/>
          <w:caps/>
          <w:sz w:val="15"/>
        </w:rPr>
        <w:t>, 202</w:t>
      </w:r>
      <w:r w:rsidR="000F3133">
        <w:rPr>
          <w:rFonts w:ascii="Arial Black" w:hAnsi="Arial Black"/>
          <w:b/>
          <w:caps/>
          <w:sz w:val="15"/>
        </w:rPr>
        <w:t>4</w:t>
      </w:r>
    </w:p>
    <w:bookmarkEnd w:id="2"/>
    <w:p w14:paraId="43DEAACB" w14:textId="77777777" w:rsidR="00032F30" w:rsidRPr="00104085" w:rsidRDefault="00032F30" w:rsidP="00032F30">
      <w:pPr>
        <w:pStyle w:val="Heading1"/>
        <w:spacing w:after="480"/>
        <w:rPr>
          <w:caps w:val="0"/>
          <w:sz w:val="28"/>
          <w:szCs w:val="28"/>
        </w:rPr>
      </w:pPr>
      <w:r w:rsidRPr="00104085">
        <w:rPr>
          <w:caps w:val="0"/>
          <w:sz w:val="28"/>
          <w:szCs w:val="28"/>
        </w:rPr>
        <w:t>Special Union for the International Deposit of Industrial Designs (Hague Union)</w:t>
      </w:r>
    </w:p>
    <w:p w14:paraId="504AF65A" w14:textId="77777777" w:rsidR="008B2CC1" w:rsidRPr="00104085" w:rsidRDefault="00032F30" w:rsidP="00032F30">
      <w:pPr>
        <w:pStyle w:val="Heading1"/>
        <w:spacing w:before="0" w:after="480"/>
        <w:rPr>
          <w:caps w:val="0"/>
          <w:sz w:val="28"/>
          <w:szCs w:val="28"/>
        </w:rPr>
      </w:pPr>
      <w:r w:rsidRPr="00104085">
        <w:rPr>
          <w:caps w:val="0"/>
          <w:sz w:val="28"/>
          <w:szCs w:val="28"/>
        </w:rPr>
        <w:t>Assembly</w:t>
      </w:r>
    </w:p>
    <w:p w14:paraId="66D9B4E8" w14:textId="4F92B8D2" w:rsidR="008B2CC1" w:rsidRPr="003845C1" w:rsidRDefault="000F0BF8" w:rsidP="00032F30">
      <w:pPr>
        <w:spacing w:after="720"/>
        <w:outlineLvl w:val="1"/>
        <w:rPr>
          <w:b/>
          <w:sz w:val="24"/>
          <w:szCs w:val="24"/>
        </w:rPr>
      </w:pPr>
      <w:r>
        <w:rPr>
          <w:b/>
          <w:sz w:val="24"/>
          <w:szCs w:val="24"/>
        </w:rPr>
        <w:t>Forty-</w:t>
      </w:r>
      <w:r w:rsidR="00D032A3" w:rsidRPr="00D032A3">
        <w:rPr>
          <w:b/>
          <w:sz w:val="24"/>
          <w:szCs w:val="24"/>
        </w:rPr>
        <w:t>Fourth</w:t>
      </w:r>
      <w:r w:rsidRPr="007735E2">
        <w:rPr>
          <w:b/>
          <w:sz w:val="24"/>
        </w:rPr>
        <w:t xml:space="preserve"> </w:t>
      </w:r>
      <w:r w:rsidR="00677378" w:rsidRPr="007735E2">
        <w:rPr>
          <w:b/>
          <w:sz w:val="24"/>
        </w:rPr>
        <w:t>(</w:t>
      </w:r>
      <w:r w:rsidR="00D032A3">
        <w:rPr>
          <w:b/>
          <w:sz w:val="24"/>
          <w:szCs w:val="24"/>
        </w:rPr>
        <w:t>20</w:t>
      </w:r>
      <w:r w:rsidR="00677378" w:rsidRPr="007735E2">
        <w:rPr>
          <w:b/>
          <w:sz w:val="24"/>
          <w:vertAlign w:val="superscript"/>
        </w:rPr>
        <w:t>th</w:t>
      </w:r>
      <w:r w:rsidR="00677378" w:rsidRPr="007735E2">
        <w:rPr>
          <w:b/>
          <w:sz w:val="24"/>
        </w:rPr>
        <w:t xml:space="preserve"> Extraordinary) Session</w:t>
      </w:r>
      <w:r w:rsidR="00677378" w:rsidRPr="009C127D">
        <w:rPr>
          <w:b/>
          <w:sz w:val="24"/>
        </w:rPr>
        <w:br/>
        <w:t xml:space="preserve">Geneva, </w:t>
      </w:r>
      <w:r>
        <w:rPr>
          <w:b/>
          <w:sz w:val="24"/>
        </w:rPr>
        <w:t xml:space="preserve">July </w:t>
      </w:r>
      <w:r w:rsidR="00D032A3">
        <w:rPr>
          <w:b/>
          <w:sz w:val="24"/>
        </w:rPr>
        <w:t>9</w:t>
      </w:r>
      <w:r>
        <w:rPr>
          <w:b/>
          <w:sz w:val="24"/>
        </w:rPr>
        <w:t xml:space="preserve"> to </w:t>
      </w:r>
      <w:r w:rsidR="00D032A3">
        <w:rPr>
          <w:b/>
          <w:sz w:val="24"/>
        </w:rPr>
        <w:t>17</w:t>
      </w:r>
      <w:r>
        <w:rPr>
          <w:b/>
          <w:sz w:val="24"/>
        </w:rPr>
        <w:t>, 202</w:t>
      </w:r>
      <w:r w:rsidR="00D032A3">
        <w:rPr>
          <w:b/>
          <w:sz w:val="24"/>
        </w:rPr>
        <w:t>4</w:t>
      </w:r>
    </w:p>
    <w:p w14:paraId="48FE1CCB" w14:textId="77777777" w:rsidR="008B2CC1" w:rsidRPr="003845C1" w:rsidRDefault="00677378" w:rsidP="00DD7B7F">
      <w:pPr>
        <w:spacing w:after="360"/>
        <w:outlineLvl w:val="0"/>
        <w:rPr>
          <w:caps/>
          <w:sz w:val="24"/>
        </w:rPr>
      </w:pPr>
      <w:bookmarkStart w:id="3" w:name="TitleOfDoc"/>
      <w:r>
        <w:rPr>
          <w:caps/>
          <w:sz w:val="24"/>
        </w:rPr>
        <w:t>draft report</w:t>
      </w:r>
    </w:p>
    <w:p w14:paraId="57A382E4" w14:textId="77777777" w:rsidR="002928D3" w:rsidRPr="00F9165B" w:rsidRDefault="00677378" w:rsidP="001D4107">
      <w:pPr>
        <w:spacing w:after="1040"/>
        <w:rPr>
          <w:i/>
        </w:rPr>
      </w:pPr>
      <w:bookmarkStart w:id="4" w:name="Prepared"/>
      <w:bookmarkEnd w:id="3"/>
      <w:bookmarkEnd w:id="4"/>
      <w:r>
        <w:rPr>
          <w:i/>
        </w:rPr>
        <w:t xml:space="preserve">prepared by the </w:t>
      </w:r>
      <w:proofErr w:type="gramStart"/>
      <w:r>
        <w:rPr>
          <w:i/>
        </w:rPr>
        <w:t>Secretariat</w:t>
      </w:r>
      <w:proofErr w:type="gramEnd"/>
    </w:p>
    <w:p w14:paraId="36E15B4A" w14:textId="62628295" w:rsidR="00520F95" w:rsidRDefault="00520F95" w:rsidP="00520F95">
      <w:pPr>
        <w:pStyle w:val="ONUME"/>
      </w:pPr>
      <w:r>
        <w:t xml:space="preserve">The Assembly was concerned with the following items of the Consolidated Agenda (document </w:t>
      </w:r>
      <w:hyperlink r:id="rId9" w:history="1">
        <w:r w:rsidRPr="00D700A3">
          <w:rPr>
            <w:rStyle w:val="Hyperlink"/>
          </w:rPr>
          <w:t>A/6</w:t>
        </w:r>
        <w:r w:rsidR="00D032A3" w:rsidRPr="00D700A3">
          <w:rPr>
            <w:rStyle w:val="Hyperlink"/>
          </w:rPr>
          <w:t>5</w:t>
        </w:r>
        <w:r w:rsidRPr="00D700A3">
          <w:rPr>
            <w:rStyle w:val="Hyperlink"/>
          </w:rPr>
          <w:t>/1</w:t>
        </w:r>
      </w:hyperlink>
      <w:r>
        <w:t xml:space="preserve">):  1, </w:t>
      </w:r>
      <w:r w:rsidR="00EE6EB3">
        <w:t xml:space="preserve">2, </w:t>
      </w:r>
      <w:r w:rsidR="007603C2">
        <w:t xml:space="preserve">3, </w:t>
      </w:r>
      <w:r w:rsidR="00EE6EB3">
        <w:t>4, 6, 8</w:t>
      </w:r>
      <w:r w:rsidR="00D032A3">
        <w:t>(ii)</w:t>
      </w:r>
      <w:r w:rsidR="00EE6EB3">
        <w:t xml:space="preserve">, </w:t>
      </w:r>
      <w:r w:rsidR="00D032A3">
        <w:t xml:space="preserve">9, </w:t>
      </w:r>
      <w:r w:rsidR="00AD194C">
        <w:t>1</w:t>
      </w:r>
      <w:r w:rsidR="00D032A3">
        <w:t>3</w:t>
      </w:r>
      <w:r w:rsidR="00F722CB">
        <w:t xml:space="preserve">, </w:t>
      </w:r>
      <w:r w:rsidR="00AD194C">
        <w:t>1</w:t>
      </w:r>
      <w:r w:rsidR="00D032A3">
        <w:t>8</w:t>
      </w:r>
      <w:r w:rsidR="00AD194C">
        <w:t xml:space="preserve">, </w:t>
      </w:r>
      <w:r w:rsidR="007603C2">
        <w:t>2</w:t>
      </w:r>
      <w:r w:rsidR="00D032A3">
        <w:t>1</w:t>
      </w:r>
      <w:r w:rsidR="007603C2">
        <w:t>,</w:t>
      </w:r>
      <w:r w:rsidR="00AD194C">
        <w:t xml:space="preserve"> and </w:t>
      </w:r>
      <w:r>
        <w:t>2</w:t>
      </w:r>
      <w:r w:rsidR="00D032A3">
        <w:t>2</w:t>
      </w:r>
      <w:r w:rsidR="00AD194C">
        <w:t>.</w:t>
      </w:r>
    </w:p>
    <w:p w14:paraId="7E780663" w14:textId="376B16ED" w:rsidR="00520F95" w:rsidRDefault="00520F95" w:rsidP="00520F95">
      <w:pPr>
        <w:pStyle w:val="ONUME"/>
      </w:pPr>
      <w:r>
        <w:t>The reports on the said items, with the exception of item 1</w:t>
      </w:r>
      <w:r w:rsidR="00523725">
        <w:t>3</w:t>
      </w:r>
      <w:r>
        <w:t xml:space="preserve">, are contained in the draft General Report (document </w:t>
      </w:r>
      <w:hyperlink r:id="rId10" w:history="1">
        <w:r w:rsidRPr="0005431B">
          <w:rPr>
            <w:rStyle w:val="Hyperlink"/>
          </w:rPr>
          <w:t>A/6</w:t>
        </w:r>
        <w:r w:rsidR="00D032A3" w:rsidRPr="0005431B">
          <w:rPr>
            <w:rStyle w:val="Hyperlink"/>
          </w:rPr>
          <w:t>5</w:t>
        </w:r>
        <w:r w:rsidRPr="0005431B">
          <w:rPr>
            <w:rStyle w:val="Hyperlink"/>
          </w:rPr>
          <w:t>/</w:t>
        </w:r>
        <w:r w:rsidR="000A5050">
          <w:rPr>
            <w:rStyle w:val="Hyperlink"/>
          </w:rPr>
          <w:t>11</w:t>
        </w:r>
        <w:r w:rsidRPr="0005431B">
          <w:rPr>
            <w:rStyle w:val="Hyperlink"/>
          </w:rPr>
          <w:t xml:space="preserve"> Prov.</w:t>
        </w:r>
      </w:hyperlink>
      <w:r>
        <w:t>).</w:t>
      </w:r>
    </w:p>
    <w:p w14:paraId="5D9A025E" w14:textId="50697967" w:rsidR="00520F95" w:rsidRDefault="00520F95" w:rsidP="00520F95">
      <w:pPr>
        <w:pStyle w:val="ONUME"/>
      </w:pPr>
      <w:r>
        <w:t>The report on item 1</w:t>
      </w:r>
      <w:r w:rsidR="00D032A3">
        <w:t>3</w:t>
      </w:r>
      <w:r>
        <w:t xml:space="preserve"> is contained in the present document.</w:t>
      </w:r>
    </w:p>
    <w:p w14:paraId="7859BA78" w14:textId="368D6CBE" w:rsidR="00520F95" w:rsidRDefault="00520F95" w:rsidP="002346D9">
      <w:pPr>
        <w:pStyle w:val="ONUME"/>
      </w:pPr>
      <w:r>
        <w:t>Mr.</w:t>
      </w:r>
      <w:r w:rsidR="00025B0D" w:rsidRPr="00025B0D">
        <w:t xml:space="preserve"> </w:t>
      </w:r>
      <w:r w:rsidR="00D032A3" w:rsidRPr="00D032A3">
        <w:t>Pascal Faure</w:t>
      </w:r>
      <w:r w:rsidR="00D032A3">
        <w:t xml:space="preserve"> </w:t>
      </w:r>
      <w:r>
        <w:t>(</w:t>
      </w:r>
      <w:r w:rsidR="00D032A3">
        <w:t>France</w:t>
      </w:r>
      <w:r>
        <w:t xml:space="preserve">), Chair of the </w:t>
      </w:r>
      <w:r w:rsidR="00531C2A">
        <w:t xml:space="preserve">Hague Union </w:t>
      </w:r>
      <w:r>
        <w:t>Assembly, presided over the meeting.</w:t>
      </w:r>
      <w:r w:rsidR="0005431B">
        <w:t xml:space="preserve"> </w:t>
      </w:r>
    </w:p>
    <w:p w14:paraId="4E493255" w14:textId="77777777" w:rsidR="00087D74" w:rsidRDefault="00520F95" w:rsidP="00070AFD">
      <w:pPr>
        <w:pStyle w:val="Heading2"/>
        <w:spacing w:line="480" w:lineRule="auto"/>
      </w:pPr>
      <w:r>
        <w:br w:type="page"/>
      </w:r>
      <w:r w:rsidR="00087D74">
        <w:lastRenderedPageBreak/>
        <w:t>ITEM 13</w:t>
      </w:r>
      <w:r w:rsidR="00087D74" w:rsidRPr="00563679">
        <w:t xml:space="preserve"> OF THE CONSOLIDATED AGENDA</w:t>
      </w:r>
      <w:r w:rsidR="00087D74" w:rsidRPr="00563679">
        <w:br/>
        <w:t>HAGUE SYSTEM</w:t>
      </w:r>
    </w:p>
    <w:p w14:paraId="691CD027" w14:textId="17F4362A" w:rsidR="00087D74" w:rsidRDefault="00087D74" w:rsidP="00923702">
      <w:pPr>
        <w:pStyle w:val="ONUME"/>
      </w:pPr>
      <w:bookmarkStart w:id="5" w:name="_Hlk168923797"/>
      <w:r w:rsidRPr="00563679">
        <w:t>Discussions were based on document</w:t>
      </w:r>
      <w:r w:rsidR="0034258F">
        <w:t>s</w:t>
      </w:r>
      <w:bookmarkEnd w:id="5"/>
      <w:r w:rsidR="00923702">
        <w:t xml:space="preserve"> </w:t>
      </w:r>
      <w:hyperlink r:id="rId11" w:history="1">
        <w:r w:rsidR="00923702" w:rsidRPr="00923702">
          <w:rPr>
            <w:rStyle w:val="Hyperlink"/>
          </w:rPr>
          <w:t>H/A/44/1</w:t>
        </w:r>
      </w:hyperlink>
      <w:r w:rsidR="00923702" w:rsidRPr="00923702">
        <w:rPr>
          <w:u w:val="single"/>
        </w:rPr>
        <w:t xml:space="preserve"> </w:t>
      </w:r>
      <w:r w:rsidR="00923702" w:rsidRPr="00923702">
        <w:t xml:space="preserve">and </w:t>
      </w:r>
      <w:hyperlink r:id="rId12" w:history="1">
        <w:r w:rsidR="00923702" w:rsidRPr="00923702">
          <w:rPr>
            <w:rStyle w:val="Hyperlink"/>
          </w:rPr>
          <w:t>H/A/44/2</w:t>
        </w:r>
      </w:hyperlink>
      <w:r w:rsidR="00923702">
        <w:t>.</w:t>
      </w:r>
    </w:p>
    <w:p w14:paraId="16F55042" w14:textId="633695B4" w:rsidR="000408FE" w:rsidRPr="000408FE" w:rsidRDefault="000408FE" w:rsidP="000408FE">
      <w:pPr>
        <w:pStyle w:val="ONUME"/>
      </w:pPr>
      <w:r w:rsidRPr="000408FE">
        <w:t xml:space="preserve">The Secretariat explained that document </w:t>
      </w:r>
      <w:r w:rsidRPr="00923702">
        <w:rPr>
          <w:szCs w:val="22"/>
        </w:rPr>
        <w:t>H/A/44/1</w:t>
      </w:r>
      <w:r w:rsidR="00923702" w:rsidRPr="00923702">
        <w:rPr>
          <w:rStyle w:val="Hyperlink"/>
          <w:color w:val="auto"/>
          <w:szCs w:val="22"/>
          <w:u w:val="none"/>
        </w:rPr>
        <w:t xml:space="preserve"> </w:t>
      </w:r>
      <w:r w:rsidRPr="000408FE">
        <w:t>contained a proposal to freeze the application of the Hague Act (1960) (hereinafter referred to as the “1960 Act”), and a consequential proposal to amend the Common Regulations</w:t>
      </w:r>
      <w:r w:rsidRPr="00AB2555">
        <w:t xml:space="preserve"> Under the 1999 Act and the 1960</w:t>
      </w:r>
      <w:r>
        <w:t> </w:t>
      </w:r>
      <w:r w:rsidRPr="00AB2555">
        <w:t>Act of the Hague Agreement (hereinafter referred to as the “Common Regulations”)</w:t>
      </w:r>
      <w:r w:rsidRPr="000408FE">
        <w:t xml:space="preserve">. </w:t>
      </w:r>
      <w:r w:rsidR="00EE48C5">
        <w:t xml:space="preserve"> </w:t>
      </w:r>
      <w:r w:rsidRPr="000408FE">
        <w:t>The Secretariat recalled that the Hague Agreement was signed on November 6, 1925, and would celebrate its 100</w:t>
      </w:r>
      <w:r w:rsidRPr="000408FE">
        <w:rPr>
          <w:vertAlign w:val="superscript"/>
        </w:rPr>
        <w:t>th</w:t>
      </w:r>
      <w:r w:rsidRPr="000408FE">
        <w:t xml:space="preserve"> anniversary on November 6, 2025.  The Secretariat pointed out that successive Acts had been adopted over the years, and that three different Acts applied in parallel for some time, namely the London Act (1934) (hereinafter referred to as the “1934 Act”), the 1960 Act and the Geneva Act (1999) </w:t>
      </w:r>
      <w:r w:rsidRPr="00AB2555">
        <w:t xml:space="preserve">(hereinafter referred to as the </w:t>
      </w:r>
      <w:r>
        <w:t>“</w:t>
      </w:r>
      <w:r w:rsidRPr="00AB2555">
        <w:t>1999</w:t>
      </w:r>
      <w:r>
        <w:t> </w:t>
      </w:r>
      <w:r w:rsidRPr="00AB2555">
        <w:t>Act”)</w:t>
      </w:r>
      <w:r w:rsidRPr="000408FE">
        <w:t xml:space="preserve">.  The Secretariat explained that the 1934 Act was frozen in 2010, but that the Hague System still operated under the 1960 Act and the 1999 Act, which made the Hague System for the International Registration of Industrial Designs </w:t>
      </w:r>
      <w:r w:rsidRPr="00AB2555">
        <w:t>(hereinafter referred to as</w:t>
      </w:r>
      <w:r w:rsidRPr="000408FE">
        <w:t xml:space="preserve"> the “Hague System”) complex to users, Member State</w:t>
      </w:r>
      <w:r w:rsidR="008B16A4">
        <w:t xml:space="preserve"> </w:t>
      </w:r>
      <w:proofErr w:type="gramStart"/>
      <w:r w:rsidRPr="000408FE">
        <w:t>Offices</w:t>
      </w:r>
      <w:proofErr w:type="gramEnd"/>
      <w:r w:rsidRPr="000408FE">
        <w:t xml:space="preserve"> and the International Bureau.  The Secretariat noted that the </w:t>
      </w:r>
      <w:r w:rsidRPr="00AB2555">
        <w:t xml:space="preserve">Working Group on the Legal Development of the Hague System for the International Registration of Industrial Designs (hereinafter referred to as the “Working Group”) </w:t>
      </w:r>
      <w:r w:rsidRPr="000408FE">
        <w:t xml:space="preserve">had been carefully monitoring </w:t>
      </w:r>
      <w:r w:rsidR="00224611">
        <w:t>that</w:t>
      </w:r>
      <w:r w:rsidRPr="000408FE">
        <w:t xml:space="preserve"> situation over the last decade, and, noticing that the 1960 Act had fallen into practical disuse, recommended at its last session in 2023 that the Assembly of the Hague Union freeze its application.  In that context, the Working Group also recommended that the Assembly of the Hague Union amend the Common Regulations to reflect the freeze by deleting all operational provisions relating to the 1960 Act while providing for a safeguard of existing registrations recorded under that Act through transitional provisions.  The Secretariat noted that the proposed date of entry into force was January 1, 2025.  The Secretariat concluded that the adoption of </w:t>
      </w:r>
      <w:r w:rsidR="00224611">
        <w:t>that</w:t>
      </w:r>
      <w:r w:rsidRPr="000408FE">
        <w:t xml:space="preserve"> proposal would be a major milestone in the history of the Hague System as its operations would finally be based on a single, modern Act, namely the 1999 Act.  In relation to document</w:t>
      </w:r>
      <w:r w:rsidR="00923702">
        <w:t xml:space="preserve"> </w:t>
      </w:r>
      <w:r w:rsidR="00923702" w:rsidRPr="00923702">
        <w:t>H/A/44/2</w:t>
      </w:r>
      <w:r w:rsidR="00923702">
        <w:t xml:space="preserve">, </w:t>
      </w:r>
      <w:r w:rsidRPr="000408FE">
        <w:t xml:space="preserve">the Secretariat explained that it was a proposal to amend Rule 14 of the Common Regulations, with a consequential proposal to amend the Schedule of Fees.  Furthermore, document H/A/44/2, was prepared at the request of the Working Group, and sought to introduce a relief measure for applicants who missed the time limit to correct irregularities.  </w:t>
      </w:r>
      <w:bookmarkStart w:id="6" w:name="_Hlk171529722"/>
      <w:r w:rsidR="008B3097">
        <w:t>The</w:t>
      </w:r>
      <w:r w:rsidR="00C04362">
        <w:t xml:space="preserve"> </w:t>
      </w:r>
      <w:r w:rsidRPr="000408FE">
        <w:t xml:space="preserve">new relief measure would allow applicants to request an extension of time within two months from the expiry of the initial time limit.  The related proposed amendments to the Schedule of Fees aimed to introduce an administrative fee for that new type of request.  </w:t>
      </w:r>
      <w:bookmarkEnd w:id="6"/>
      <w:r w:rsidRPr="000408FE">
        <w:t>Moreover, the opportunity was seized to formalize</w:t>
      </w:r>
      <w:r w:rsidR="008B3097">
        <w:t>,</w:t>
      </w:r>
      <w:r w:rsidRPr="000408FE">
        <w:t xml:space="preserve"> </w:t>
      </w:r>
      <w:r w:rsidR="008B3097" w:rsidRPr="000408FE">
        <w:t>in Rule</w:t>
      </w:r>
      <w:r w:rsidR="008B3097">
        <w:t> </w:t>
      </w:r>
      <w:r w:rsidR="008B3097" w:rsidRPr="000408FE">
        <w:t>14 of the Common Regulations</w:t>
      </w:r>
      <w:r w:rsidR="008B3097">
        <w:t>,</w:t>
      </w:r>
      <w:r w:rsidR="008B3097" w:rsidRPr="000408FE">
        <w:t xml:space="preserve"> </w:t>
      </w:r>
      <w:r w:rsidRPr="000408FE">
        <w:t>the practice of allowing an applicant to withdraw an international application prior to the international registration.</w:t>
      </w:r>
      <w:r w:rsidRPr="000408FE">
        <w:rPr>
          <w:bCs/>
        </w:rPr>
        <w:t xml:space="preserve">  </w:t>
      </w:r>
      <w:r w:rsidRPr="000408FE">
        <w:t xml:space="preserve">The Secretariat noted that the proposed date of entry into force be decided by the International Bureau, as its implementation required some modifications to the IT system and examination procedures of the International Bureau.  </w:t>
      </w:r>
    </w:p>
    <w:p w14:paraId="5C14AE58" w14:textId="080D245C" w:rsidR="000408FE" w:rsidRPr="00AB2555" w:rsidRDefault="000408FE" w:rsidP="000408FE">
      <w:pPr>
        <w:pStyle w:val="ONUME"/>
        <w:tabs>
          <w:tab w:val="clear" w:pos="567"/>
          <w:tab w:val="num" w:pos="0"/>
        </w:tabs>
        <w:rPr>
          <w:szCs w:val="22"/>
        </w:rPr>
      </w:pPr>
      <w:r w:rsidRPr="00AB2555">
        <w:rPr>
          <w:szCs w:val="22"/>
        </w:rPr>
        <w:t xml:space="preserve">The Delegation of Ukraine shared </w:t>
      </w:r>
      <w:r w:rsidRPr="00AB2555">
        <w:rPr>
          <w:szCs w:val="22"/>
          <w:lang w:val="en-GB"/>
        </w:rPr>
        <w:t>significant concerns regarding the technical and financial implication</w:t>
      </w:r>
      <w:r>
        <w:rPr>
          <w:szCs w:val="22"/>
          <w:lang w:val="en-GB"/>
        </w:rPr>
        <w:t>s</w:t>
      </w:r>
      <w:r w:rsidRPr="00AB2555">
        <w:rPr>
          <w:szCs w:val="22"/>
          <w:lang w:val="en-GB"/>
        </w:rPr>
        <w:t xml:space="preserve"> associated with the introduction of new languages into the Hague System.  While the Delegation did not </w:t>
      </w:r>
      <w:r w:rsidR="00FD629C">
        <w:rPr>
          <w:szCs w:val="22"/>
          <w:lang w:val="en-GB"/>
        </w:rPr>
        <w:t>express its opposition to</w:t>
      </w:r>
      <w:r w:rsidR="00FD629C" w:rsidRPr="00AB2555">
        <w:rPr>
          <w:szCs w:val="22"/>
          <w:lang w:val="en-GB"/>
        </w:rPr>
        <w:t xml:space="preserve"> </w:t>
      </w:r>
      <w:r w:rsidRPr="00AB2555">
        <w:rPr>
          <w:szCs w:val="22"/>
          <w:lang w:val="en-GB"/>
        </w:rPr>
        <w:t xml:space="preserve">the idea of introducing new languages, it reiterated its strong objection to the introduction of the Russian language into the Hague System.  The Delegation believed that </w:t>
      </w:r>
      <w:r w:rsidR="00BD62DF">
        <w:rPr>
          <w:szCs w:val="22"/>
          <w:lang w:val="en-GB"/>
        </w:rPr>
        <w:t xml:space="preserve">the introduction of </w:t>
      </w:r>
      <w:r w:rsidRPr="00AB2555">
        <w:rPr>
          <w:szCs w:val="22"/>
          <w:lang w:val="en-GB"/>
        </w:rPr>
        <w:t xml:space="preserve">any </w:t>
      </w:r>
      <w:r w:rsidR="00BD62DF">
        <w:rPr>
          <w:szCs w:val="22"/>
          <w:lang w:val="en-GB"/>
        </w:rPr>
        <w:t xml:space="preserve">new </w:t>
      </w:r>
      <w:r w:rsidRPr="00AB2555">
        <w:rPr>
          <w:szCs w:val="22"/>
          <w:lang w:val="en-GB"/>
        </w:rPr>
        <w:t xml:space="preserve">language should be carefully evaluated, </w:t>
      </w:r>
      <w:proofErr w:type="gramStart"/>
      <w:r w:rsidRPr="00AB2555">
        <w:rPr>
          <w:szCs w:val="22"/>
          <w:lang w:val="en-GB"/>
        </w:rPr>
        <w:t>taking into account</w:t>
      </w:r>
      <w:proofErr w:type="gramEnd"/>
      <w:r w:rsidRPr="00AB2555">
        <w:rPr>
          <w:szCs w:val="22"/>
          <w:lang w:val="en-GB"/>
        </w:rPr>
        <w:t xml:space="preserve"> the specific needs and challenges faced by users.  </w:t>
      </w:r>
      <w:r w:rsidRPr="00AB2555">
        <w:rPr>
          <w:szCs w:val="22"/>
        </w:rPr>
        <w:t>The Delegation added that M</w:t>
      </w:r>
      <w:r w:rsidRPr="00AB2555">
        <w:rPr>
          <w:szCs w:val="22"/>
          <w:lang w:val="en-GB"/>
        </w:rPr>
        <w:t xml:space="preserve">ember States could observe that the Russian language ranked low in most of the objective criteria, the exclusive application of which was a key indicator for consideration </w:t>
      </w:r>
      <w:r w:rsidR="00BD62DF">
        <w:rPr>
          <w:szCs w:val="22"/>
          <w:lang w:val="en-GB"/>
        </w:rPr>
        <w:t>of</w:t>
      </w:r>
      <w:r w:rsidR="00BD62DF" w:rsidRPr="00AB2555">
        <w:rPr>
          <w:szCs w:val="22"/>
          <w:lang w:val="en-GB"/>
        </w:rPr>
        <w:t xml:space="preserve"> </w:t>
      </w:r>
      <w:r w:rsidR="00224611">
        <w:rPr>
          <w:szCs w:val="22"/>
          <w:lang w:val="en-GB"/>
        </w:rPr>
        <w:t>that</w:t>
      </w:r>
      <w:r w:rsidRPr="00AB2555">
        <w:rPr>
          <w:szCs w:val="22"/>
          <w:lang w:val="en-GB"/>
        </w:rPr>
        <w:t xml:space="preserve"> subject.  Moreover, </w:t>
      </w:r>
      <w:r w:rsidRPr="00AB2555">
        <w:rPr>
          <w:szCs w:val="22"/>
        </w:rPr>
        <w:t xml:space="preserve">the Delegation did </w:t>
      </w:r>
      <w:r w:rsidRPr="00AB2555">
        <w:rPr>
          <w:szCs w:val="22"/>
          <w:lang w:val="en-GB"/>
        </w:rPr>
        <w:t xml:space="preserve">not find it appropriate to discuss the introduction of </w:t>
      </w:r>
      <w:r w:rsidR="00AC7B3A">
        <w:rPr>
          <w:szCs w:val="22"/>
          <w:lang w:val="en-GB"/>
        </w:rPr>
        <w:t>the</w:t>
      </w:r>
      <w:r w:rsidR="00AC7B3A" w:rsidRPr="00AB2555">
        <w:rPr>
          <w:szCs w:val="22"/>
          <w:lang w:val="en-GB"/>
        </w:rPr>
        <w:t xml:space="preserve"> </w:t>
      </w:r>
      <w:r w:rsidRPr="00AB2555">
        <w:rPr>
          <w:szCs w:val="22"/>
          <w:lang w:val="en-GB"/>
        </w:rPr>
        <w:t>language of a country that had unleashed a war of aggression against Ukraine</w:t>
      </w:r>
      <w:r>
        <w:rPr>
          <w:szCs w:val="22"/>
          <w:lang w:val="en-GB"/>
        </w:rPr>
        <w:t>, bombed children’s hospitals</w:t>
      </w:r>
      <w:r w:rsidRPr="00AB2555">
        <w:rPr>
          <w:szCs w:val="22"/>
          <w:lang w:val="en-GB"/>
        </w:rPr>
        <w:t xml:space="preserve"> and repeatedly committed acts of violation of </w:t>
      </w:r>
      <w:r>
        <w:rPr>
          <w:szCs w:val="22"/>
          <w:lang w:val="en-GB"/>
        </w:rPr>
        <w:t xml:space="preserve">intellectual </w:t>
      </w:r>
      <w:r>
        <w:rPr>
          <w:szCs w:val="22"/>
          <w:lang w:val="en-GB"/>
        </w:rPr>
        <w:lastRenderedPageBreak/>
        <w:t>property rights (</w:t>
      </w:r>
      <w:r w:rsidRPr="00AB2555">
        <w:rPr>
          <w:szCs w:val="22"/>
          <w:lang w:val="en-GB"/>
        </w:rPr>
        <w:t>IP</w:t>
      </w:r>
      <w:r>
        <w:rPr>
          <w:szCs w:val="22"/>
          <w:lang w:val="en-GB"/>
        </w:rPr>
        <w:t> </w:t>
      </w:r>
      <w:r w:rsidRPr="00AB2555">
        <w:rPr>
          <w:szCs w:val="22"/>
          <w:lang w:val="en-GB"/>
        </w:rPr>
        <w:t>rights</w:t>
      </w:r>
      <w:r>
        <w:rPr>
          <w:szCs w:val="22"/>
          <w:lang w:val="en-GB"/>
        </w:rPr>
        <w:t>)</w:t>
      </w:r>
      <w:r w:rsidRPr="00AB2555">
        <w:rPr>
          <w:szCs w:val="22"/>
          <w:lang w:val="en-GB"/>
        </w:rPr>
        <w:t xml:space="preserve"> of IP holders from WIPO Member States.  </w:t>
      </w:r>
      <w:r w:rsidRPr="00AB2555">
        <w:rPr>
          <w:szCs w:val="22"/>
        </w:rPr>
        <w:t xml:space="preserve">The Delegation </w:t>
      </w:r>
      <w:r w:rsidRPr="00AB2555">
        <w:rPr>
          <w:szCs w:val="22"/>
          <w:lang w:val="en-GB"/>
        </w:rPr>
        <w:t xml:space="preserve">urged the Member States of the Hague Union and the Secretariat to carefully consider the </w:t>
      </w:r>
      <w:bookmarkStart w:id="7" w:name="_Hlk171948286"/>
      <w:r w:rsidRPr="00AB2555">
        <w:rPr>
          <w:szCs w:val="22"/>
          <w:lang w:val="en-GB"/>
        </w:rPr>
        <w:t xml:space="preserve">arguments </w:t>
      </w:r>
      <w:r w:rsidRPr="0061482A">
        <w:rPr>
          <w:szCs w:val="22"/>
          <w:lang w:val="en-GB"/>
        </w:rPr>
        <w:t xml:space="preserve">presented </w:t>
      </w:r>
      <w:r w:rsidR="00AC7B3A">
        <w:rPr>
          <w:szCs w:val="22"/>
          <w:lang w:val="en-GB"/>
        </w:rPr>
        <w:t xml:space="preserve">to the </w:t>
      </w:r>
      <w:r w:rsidRPr="00AB2555">
        <w:rPr>
          <w:szCs w:val="22"/>
          <w:lang w:val="en-GB"/>
        </w:rPr>
        <w:t>Working Group and to prioritize the effective and targeted support of users of the Hague System</w:t>
      </w:r>
      <w:bookmarkEnd w:id="7"/>
      <w:r w:rsidRPr="00AB2555">
        <w:rPr>
          <w:szCs w:val="22"/>
          <w:lang w:val="en-GB"/>
        </w:rPr>
        <w:t>.</w:t>
      </w:r>
    </w:p>
    <w:p w14:paraId="207152EB" w14:textId="19ED02BD" w:rsidR="000408FE" w:rsidRPr="00AB2555" w:rsidRDefault="000408FE" w:rsidP="000408FE">
      <w:pPr>
        <w:pStyle w:val="ONUME"/>
        <w:tabs>
          <w:tab w:val="clear" w:pos="567"/>
          <w:tab w:val="num" w:pos="0"/>
        </w:tabs>
        <w:rPr>
          <w:szCs w:val="22"/>
        </w:rPr>
      </w:pPr>
      <w:r w:rsidRPr="00AB2555">
        <w:rPr>
          <w:szCs w:val="22"/>
          <w:lang w:val="en-GB"/>
        </w:rPr>
        <w:t xml:space="preserve">The Delegation of Spain thanked the International Bureau and the </w:t>
      </w:r>
      <w:r w:rsidR="0046054B">
        <w:rPr>
          <w:szCs w:val="22"/>
          <w:lang w:val="en-GB"/>
        </w:rPr>
        <w:t>m</w:t>
      </w:r>
      <w:r w:rsidR="0046054B" w:rsidRPr="00AB2555">
        <w:rPr>
          <w:szCs w:val="22"/>
          <w:lang w:val="en-GB"/>
        </w:rPr>
        <w:t xml:space="preserve">ember </w:t>
      </w:r>
      <w:r w:rsidRPr="00AB2555">
        <w:rPr>
          <w:szCs w:val="22"/>
          <w:lang w:val="en-GB"/>
        </w:rPr>
        <w:t xml:space="preserve">States of the Hague </w:t>
      </w:r>
      <w:r>
        <w:rPr>
          <w:szCs w:val="22"/>
          <w:lang w:val="en-GB"/>
        </w:rPr>
        <w:t>Union</w:t>
      </w:r>
      <w:r w:rsidRPr="00AB2555">
        <w:rPr>
          <w:szCs w:val="22"/>
          <w:lang w:val="en-GB"/>
        </w:rPr>
        <w:t xml:space="preserve"> for the work carried out in the Working Group </w:t>
      </w:r>
      <w:r w:rsidR="00AD0C4D">
        <w:rPr>
          <w:szCs w:val="22"/>
          <w:lang w:val="en-GB"/>
        </w:rPr>
        <w:t>that</w:t>
      </w:r>
      <w:r w:rsidR="00AD0C4D" w:rsidRPr="00AB2555">
        <w:rPr>
          <w:szCs w:val="22"/>
          <w:lang w:val="en-GB"/>
        </w:rPr>
        <w:t xml:space="preserve"> </w:t>
      </w:r>
      <w:r w:rsidRPr="00AB2555">
        <w:rPr>
          <w:szCs w:val="22"/>
          <w:lang w:val="en-GB"/>
        </w:rPr>
        <w:t xml:space="preserve">aimed to develop and simplify the Hague System.  Regarding </w:t>
      </w:r>
      <w:r w:rsidRPr="00AB2555">
        <w:rPr>
          <w:szCs w:val="22"/>
        </w:rPr>
        <w:t>document H/A/44/1, t</w:t>
      </w:r>
      <w:r w:rsidRPr="00AB2555">
        <w:rPr>
          <w:szCs w:val="22"/>
          <w:lang w:val="en-GB"/>
        </w:rPr>
        <w:t>he Delegation supported the freeze of the</w:t>
      </w:r>
      <w:r>
        <w:rPr>
          <w:szCs w:val="22"/>
          <w:lang w:val="en-GB"/>
        </w:rPr>
        <w:t> </w:t>
      </w:r>
      <w:r w:rsidRPr="00AB2555">
        <w:rPr>
          <w:szCs w:val="22"/>
          <w:lang w:val="en-GB"/>
        </w:rPr>
        <w:t xml:space="preserve">1960 Act, </w:t>
      </w:r>
      <w:r w:rsidRPr="00AB2555">
        <w:rPr>
          <w:szCs w:val="22"/>
        </w:rPr>
        <w:t>thus moving towards a single act, the 1999 Act, which would facilitate the use of the system by applicants.  In relation to document H/A/44/2, the Delegation added that the proposed amendment</w:t>
      </w:r>
      <w:r w:rsidR="00C04362">
        <w:rPr>
          <w:szCs w:val="22"/>
        </w:rPr>
        <w:t>s</w:t>
      </w:r>
      <w:r w:rsidRPr="00AB2555">
        <w:rPr>
          <w:szCs w:val="22"/>
        </w:rPr>
        <w:t xml:space="preserve"> </w:t>
      </w:r>
      <w:r w:rsidRPr="00AB2555">
        <w:rPr>
          <w:szCs w:val="22"/>
          <w:lang w:val="en-GB"/>
        </w:rPr>
        <w:t xml:space="preserve">would strengthen the legal certainty of the system and </w:t>
      </w:r>
      <w:r w:rsidR="00FD629C">
        <w:rPr>
          <w:szCs w:val="22"/>
          <w:lang w:val="en-GB"/>
        </w:rPr>
        <w:t xml:space="preserve">would </w:t>
      </w:r>
      <w:r w:rsidRPr="00AB2555">
        <w:rPr>
          <w:szCs w:val="22"/>
          <w:lang w:val="en-GB"/>
        </w:rPr>
        <w:t>avoid any undesired losses of international applications.</w:t>
      </w:r>
    </w:p>
    <w:p w14:paraId="3686B8E5" w14:textId="7A658190" w:rsidR="000408FE" w:rsidRPr="00AB2555" w:rsidRDefault="000408FE" w:rsidP="000408FE">
      <w:pPr>
        <w:pStyle w:val="ONUME"/>
        <w:tabs>
          <w:tab w:val="clear" w:pos="567"/>
          <w:tab w:val="num" w:pos="0"/>
        </w:tabs>
        <w:rPr>
          <w:szCs w:val="22"/>
        </w:rPr>
      </w:pPr>
      <w:r w:rsidRPr="00AB2555">
        <w:rPr>
          <w:szCs w:val="22"/>
        </w:rPr>
        <w:t xml:space="preserve">The Delegation of Saudi Arabia </w:t>
      </w:r>
      <w:r w:rsidRPr="00AB2555">
        <w:rPr>
          <w:rFonts w:cs="Calibri"/>
          <w:lang w:eastAsia="en-AU"/>
        </w:rPr>
        <w:t xml:space="preserve">stated that, in May 2024, Saudi Arabia had submitted a document to the International Bureau regarding its intention to join the 1999 Act, and that it would deposit its instrument of accession </w:t>
      </w:r>
      <w:proofErr w:type="gramStart"/>
      <w:r w:rsidRPr="00AB2555">
        <w:rPr>
          <w:rFonts w:cs="Calibri"/>
          <w:lang w:eastAsia="en-AU"/>
        </w:rPr>
        <w:t>in the near future</w:t>
      </w:r>
      <w:proofErr w:type="gramEnd"/>
      <w:r w:rsidRPr="00AB2555">
        <w:rPr>
          <w:rFonts w:cs="Calibri"/>
          <w:lang w:eastAsia="en-AU"/>
        </w:rPr>
        <w:t xml:space="preserve">.  In </w:t>
      </w:r>
      <w:r>
        <w:rPr>
          <w:rFonts w:cs="Calibri"/>
          <w:lang w:eastAsia="en-AU"/>
        </w:rPr>
        <w:t>that</w:t>
      </w:r>
      <w:r w:rsidRPr="00AB2555">
        <w:rPr>
          <w:rFonts w:cs="Calibri"/>
          <w:lang w:eastAsia="en-AU"/>
        </w:rPr>
        <w:t xml:space="preserve"> regard, the Delegation reaffirmed the importance of introducing Arabic, which was one of the official languages of the United Nations</w:t>
      </w:r>
      <w:r>
        <w:rPr>
          <w:rFonts w:cs="Calibri"/>
          <w:lang w:eastAsia="en-AU"/>
        </w:rPr>
        <w:t xml:space="preserve"> (UN)</w:t>
      </w:r>
      <w:r w:rsidRPr="00AB2555">
        <w:rPr>
          <w:rFonts w:cs="Calibri"/>
          <w:lang w:eastAsia="en-AU"/>
        </w:rPr>
        <w:t xml:space="preserve">, as an official language into the Hague System as </w:t>
      </w:r>
      <w:r w:rsidR="00224611">
        <w:rPr>
          <w:rFonts w:cs="Calibri"/>
          <w:lang w:eastAsia="en-AU"/>
        </w:rPr>
        <w:t>that</w:t>
      </w:r>
      <w:r w:rsidRPr="00AB2555">
        <w:rPr>
          <w:rFonts w:cs="Calibri"/>
          <w:lang w:eastAsia="en-AU"/>
        </w:rPr>
        <w:t xml:space="preserve"> </w:t>
      </w:r>
      <w:r w:rsidR="00C26E9C">
        <w:rPr>
          <w:rFonts w:cs="Calibri"/>
          <w:lang w:eastAsia="en-AU"/>
        </w:rPr>
        <w:t xml:space="preserve">would be </w:t>
      </w:r>
      <w:r w:rsidRPr="00AB2555">
        <w:rPr>
          <w:rFonts w:cs="Calibri"/>
          <w:lang w:eastAsia="en-AU"/>
        </w:rPr>
        <w:t xml:space="preserve">an impetus </w:t>
      </w:r>
      <w:r w:rsidR="00C26E9C">
        <w:rPr>
          <w:rFonts w:cs="Calibri"/>
          <w:lang w:eastAsia="en-AU"/>
        </w:rPr>
        <w:t xml:space="preserve">for </w:t>
      </w:r>
      <w:r w:rsidRPr="00AB2555">
        <w:rPr>
          <w:lang w:eastAsia="en-AU"/>
        </w:rPr>
        <w:t xml:space="preserve">further use </w:t>
      </w:r>
      <w:r w:rsidR="00C04362" w:rsidRPr="00AB2555">
        <w:rPr>
          <w:lang w:eastAsia="en-AU"/>
        </w:rPr>
        <w:t>of the Hague System</w:t>
      </w:r>
      <w:r w:rsidR="00C04362">
        <w:rPr>
          <w:lang w:eastAsia="en-AU"/>
        </w:rPr>
        <w:t xml:space="preserve"> </w:t>
      </w:r>
      <w:r w:rsidR="00ED756B">
        <w:rPr>
          <w:lang w:eastAsia="en-AU"/>
        </w:rPr>
        <w:t xml:space="preserve">by </w:t>
      </w:r>
      <w:r w:rsidR="00253508">
        <w:rPr>
          <w:lang w:eastAsia="en-AU"/>
        </w:rPr>
        <w:t xml:space="preserve">the </w:t>
      </w:r>
      <w:r w:rsidRPr="00AB2555">
        <w:rPr>
          <w:lang w:eastAsia="en-AU"/>
        </w:rPr>
        <w:t xml:space="preserve">right holders </w:t>
      </w:r>
      <w:r w:rsidR="00AD0C4D">
        <w:rPr>
          <w:lang w:eastAsia="en-AU"/>
        </w:rPr>
        <w:t>of</w:t>
      </w:r>
      <w:r w:rsidR="00AD0C4D" w:rsidRPr="00AB2555">
        <w:rPr>
          <w:lang w:eastAsia="en-AU"/>
        </w:rPr>
        <w:t xml:space="preserve"> </w:t>
      </w:r>
      <w:r w:rsidRPr="00AB2555">
        <w:rPr>
          <w:lang w:eastAsia="en-AU"/>
        </w:rPr>
        <w:t>the Arab speaking countries.</w:t>
      </w:r>
    </w:p>
    <w:p w14:paraId="696FF385" w14:textId="62248049" w:rsidR="000408FE" w:rsidRPr="00AB2555" w:rsidRDefault="000408FE" w:rsidP="000408FE">
      <w:pPr>
        <w:pStyle w:val="ONUME"/>
        <w:tabs>
          <w:tab w:val="clear" w:pos="567"/>
          <w:tab w:val="num" w:pos="0"/>
        </w:tabs>
        <w:rPr>
          <w:szCs w:val="22"/>
        </w:rPr>
      </w:pPr>
      <w:r w:rsidRPr="00AB2555">
        <w:rPr>
          <w:szCs w:val="22"/>
        </w:rPr>
        <w:t xml:space="preserve">The Delegation of Greece </w:t>
      </w:r>
      <w:r w:rsidRPr="00AB2555">
        <w:rPr>
          <w:rFonts w:eastAsia="Calibri"/>
          <w:szCs w:val="22"/>
          <w:lang w:val="en-GB" w:eastAsia="en-AU"/>
        </w:rPr>
        <w:t xml:space="preserve">supported the proposal to freeze the application of the 1960 Act </w:t>
      </w:r>
      <w:r w:rsidR="00AD0C4D">
        <w:rPr>
          <w:rFonts w:eastAsia="Calibri"/>
          <w:szCs w:val="22"/>
          <w:lang w:val="en-GB" w:eastAsia="en-AU"/>
        </w:rPr>
        <w:t>that</w:t>
      </w:r>
      <w:r w:rsidR="00AD0C4D" w:rsidRPr="00AB2555">
        <w:rPr>
          <w:rFonts w:eastAsia="Calibri"/>
          <w:szCs w:val="22"/>
          <w:lang w:val="en-GB" w:eastAsia="en-AU"/>
        </w:rPr>
        <w:t xml:space="preserve"> </w:t>
      </w:r>
      <w:r w:rsidRPr="00AB2555">
        <w:rPr>
          <w:rFonts w:eastAsia="Calibri"/>
          <w:szCs w:val="22"/>
          <w:lang w:val="en-GB" w:eastAsia="en-AU"/>
        </w:rPr>
        <w:t xml:space="preserve">was consistent with the Vienna Convention on the Law of Treaties.  </w:t>
      </w:r>
      <w:r w:rsidRPr="00AB2555">
        <w:rPr>
          <w:szCs w:val="22"/>
        </w:rPr>
        <w:t xml:space="preserve">The Delegation </w:t>
      </w:r>
      <w:r w:rsidRPr="00AB2555">
        <w:rPr>
          <w:rFonts w:eastAsia="Calibri"/>
          <w:szCs w:val="22"/>
          <w:lang w:val="en-GB" w:eastAsia="en-AU"/>
        </w:rPr>
        <w:t>stated that the freeze would reduce the complexity of the Hague System and would have no impact on active international registrations and designations recorded in the International Register prior to the effective date of the freeze.  The Delegation shared that Greece ratified the</w:t>
      </w:r>
      <w:r>
        <w:rPr>
          <w:rFonts w:eastAsia="Calibri"/>
          <w:szCs w:val="22"/>
          <w:lang w:val="en-GB" w:eastAsia="en-AU"/>
        </w:rPr>
        <w:t> </w:t>
      </w:r>
      <w:r w:rsidRPr="00AB2555">
        <w:rPr>
          <w:rFonts w:eastAsia="Calibri"/>
          <w:szCs w:val="22"/>
          <w:lang w:val="en-GB" w:eastAsia="en-AU"/>
        </w:rPr>
        <w:t xml:space="preserve">1999 Act in November 2023 and was currently bound by it, allowing Greek applicants to seek design protection in a larger spectrum of Member States.  The Delegation also endorsed the proposed date of entry into force as well as the consequential amendments </w:t>
      </w:r>
      <w:r w:rsidR="00BB6C07" w:rsidRPr="00AB2555">
        <w:rPr>
          <w:rFonts w:eastAsia="Calibri"/>
          <w:szCs w:val="22"/>
          <w:lang w:val="en-GB" w:eastAsia="en-AU"/>
        </w:rPr>
        <w:t xml:space="preserve">proposed </w:t>
      </w:r>
      <w:r w:rsidRPr="00AB2555">
        <w:rPr>
          <w:rFonts w:eastAsia="Calibri"/>
          <w:szCs w:val="22"/>
          <w:lang w:val="en-GB" w:eastAsia="en-AU"/>
        </w:rPr>
        <w:t>to the Common Regulations.</w:t>
      </w:r>
    </w:p>
    <w:p w14:paraId="06DE165A" w14:textId="65C0D59D" w:rsidR="000408FE" w:rsidRPr="00AB2555" w:rsidRDefault="000408FE" w:rsidP="000408FE">
      <w:pPr>
        <w:pStyle w:val="ONUME"/>
        <w:tabs>
          <w:tab w:val="clear" w:pos="567"/>
          <w:tab w:val="num" w:pos="0"/>
        </w:tabs>
        <w:rPr>
          <w:szCs w:val="22"/>
        </w:rPr>
      </w:pPr>
      <w:r w:rsidRPr="00AB2555">
        <w:rPr>
          <w:szCs w:val="22"/>
        </w:rPr>
        <w:t xml:space="preserve">The Delegation of the Russian Federation </w:t>
      </w:r>
      <w:r w:rsidRPr="00AB2555">
        <w:rPr>
          <w:rFonts w:cs="Calibri"/>
          <w:lang w:eastAsia="en-AU"/>
        </w:rPr>
        <w:t>noted</w:t>
      </w:r>
      <w:r w:rsidR="00C04362">
        <w:rPr>
          <w:rFonts w:cs="Calibri"/>
          <w:lang w:eastAsia="en-AU"/>
        </w:rPr>
        <w:t>,</w:t>
      </w:r>
      <w:r w:rsidRPr="00AB2555">
        <w:rPr>
          <w:rFonts w:cs="Calibri"/>
          <w:lang w:eastAsia="en-AU"/>
        </w:rPr>
        <w:t xml:space="preserve"> regarding document H/A/44/1</w:t>
      </w:r>
      <w:r w:rsidR="00C04362">
        <w:rPr>
          <w:rFonts w:cs="Calibri"/>
          <w:lang w:eastAsia="en-AU"/>
        </w:rPr>
        <w:t>,</w:t>
      </w:r>
      <w:r w:rsidRPr="00AB2555">
        <w:rPr>
          <w:rFonts w:cs="Calibri"/>
          <w:lang w:eastAsia="en-AU"/>
        </w:rPr>
        <w:t xml:space="preserve"> that the simultaneous existence of the 1960 Act and the 1999 Act complicated the Hague System.  It acknowledged that international applications could currently be subject to different requirements depending on the </w:t>
      </w:r>
      <w:r w:rsidR="00C04362">
        <w:rPr>
          <w:rFonts w:cs="Calibri"/>
          <w:lang w:eastAsia="en-AU"/>
        </w:rPr>
        <w:t>applicable</w:t>
      </w:r>
      <w:r w:rsidR="00C04362" w:rsidRPr="00AB2555">
        <w:rPr>
          <w:rFonts w:cs="Calibri"/>
          <w:lang w:eastAsia="en-AU"/>
        </w:rPr>
        <w:t xml:space="preserve"> </w:t>
      </w:r>
      <w:r w:rsidRPr="00AB2555">
        <w:rPr>
          <w:rFonts w:cs="Calibri"/>
          <w:lang w:eastAsia="en-AU"/>
        </w:rPr>
        <w:t xml:space="preserve">Act, which resulted in negative impact for applicants and created legal and procedural uncertainty.  In </w:t>
      </w:r>
      <w:r>
        <w:rPr>
          <w:rFonts w:cs="Calibri"/>
          <w:lang w:eastAsia="en-AU"/>
        </w:rPr>
        <w:t>that</w:t>
      </w:r>
      <w:r w:rsidRPr="00AB2555">
        <w:rPr>
          <w:rFonts w:cs="Calibri"/>
          <w:lang w:eastAsia="en-AU"/>
        </w:rPr>
        <w:t xml:space="preserve"> regard, the Delegation believed that the proposed freeze of the application of the 1960 Act would make the Hague System more transparent, </w:t>
      </w:r>
      <w:proofErr w:type="gramStart"/>
      <w:r w:rsidRPr="00AB2555">
        <w:rPr>
          <w:rFonts w:cs="Calibri"/>
          <w:lang w:eastAsia="en-AU"/>
        </w:rPr>
        <w:t>predictable</w:t>
      </w:r>
      <w:proofErr w:type="gramEnd"/>
      <w:r w:rsidRPr="00AB2555">
        <w:rPr>
          <w:rFonts w:cs="Calibri"/>
          <w:lang w:eastAsia="en-AU"/>
        </w:rPr>
        <w:t xml:space="preserve"> and inclusive.  The Delegation further hoped to see more active engagement of the Secretariat in the </w:t>
      </w:r>
      <w:r w:rsidRPr="000D4F59">
        <w:rPr>
          <w:rFonts w:cs="Calibri"/>
          <w:lang w:eastAsia="en-AU"/>
        </w:rPr>
        <w:t>expansion of the</w:t>
      </w:r>
      <w:r w:rsidRPr="00AB2555">
        <w:rPr>
          <w:rFonts w:cs="Calibri"/>
          <w:lang w:eastAsia="en-AU"/>
        </w:rPr>
        <w:t xml:space="preserve"> language regime of the Hague System, with the inclusion of the Russian and Chinese languages as working languages.  </w:t>
      </w:r>
      <w:r w:rsidR="003E1D18">
        <w:rPr>
          <w:rFonts w:cs="Calibri"/>
          <w:lang w:eastAsia="en-AU"/>
        </w:rPr>
        <w:t>The Delegation indicated that it</w:t>
      </w:r>
      <w:r w:rsidR="003E1D18" w:rsidRPr="00AB2555">
        <w:rPr>
          <w:rFonts w:cs="Calibri"/>
          <w:lang w:eastAsia="en-AU"/>
        </w:rPr>
        <w:t xml:space="preserve"> </w:t>
      </w:r>
      <w:r w:rsidRPr="00AB2555">
        <w:rPr>
          <w:rFonts w:cs="Calibri"/>
          <w:lang w:eastAsia="en-AU"/>
        </w:rPr>
        <w:t xml:space="preserve">was committed to the principle of multilingualism and believed it necessary to continue working to modernize and </w:t>
      </w:r>
      <w:r w:rsidR="0061482A">
        <w:rPr>
          <w:rFonts w:cs="Calibri"/>
          <w:lang w:eastAsia="en-AU"/>
        </w:rPr>
        <w:t>enhance</w:t>
      </w:r>
      <w:r w:rsidR="000D4F59" w:rsidRPr="00AB2555">
        <w:rPr>
          <w:rFonts w:cs="Calibri"/>
          <w:lang w:eastAsia="en-AU"/>
        </w:rPr>
        <w:t xml:space="preserve"> </w:t>
      </w:r>
      <w:r w:rsidRPr="00AB2555">
        <w:rPr>
          <w:rFonts w:cs="Calibri"/>
          <w:lang w:eastAsia="en-AU"/>
        </w:rPr>
        <w:t>the Hague System, including through the expansion of its language regime.  The Delegation believed that increasing the number of languages would lead to an increase in users of the Hague System</w:t>
      </w:r>
      <w:r w:rsidR="003E1D18">
        <w:rPr>
          <w:rFonts w:cs="Calibri"/>
          <w:lang w:eastAsia="en-AU"/>
        </w:rPr>
        <w:t>,</w:t>
      </w:r>
      <w:r w:rsidRPr="00AB2555">
        <w:rPr>
          <w:rFonts w:cs="Calibri"/>
          <w:lang w:eastAsia="en-AU"/>
        </w:rPr>
        <w:t xml:space="preserve"> which, in turn, would have positive impact on the income of the Hague Union, as more holders would be able to file applications and manage registrations using their national languages.  In addition, the Delegation was interested in a multilateral and effective development of the Hague System.  In </w:t>
      </w:r>
      <w:r>
        <w:rPr>
          <w:rFonts w:cs="Calibri"/>
          <w:lang w:eastAsia="en-AU"/>
        </w:rPr>
        <w:t>that</w:t>
      </w:r>
      <w:r w:rsidRPr="00AB2555">
        <w:rPr>
          <w:rFonts w:cs="Calibri"/>
          <w:lang w:eastAsia="en-AU"/>
        </w:rPr>
        <w:t xml:space="preserve"> respect, the Delegation </w:t>
      </w:r>
      <w:r w:rsidR="000D4F59">
        <w:rPr>
          <w:rFonts w:cs="Calibri"/>
          <w:lang w:eastAsia="en-AU"/>
        </w:rPr>
        <w:t>emphasized</w:t>
      </w:r>
      <w:r w:rsidR="000D4F59" w:rsidRPr="00AB2555">
        <w:rPr>
          <w:rFonts w:cs="Calibri"/>
          <w:lang w:eastAsia="en-AU"/>
        </w:rPr>
        <w:t xml:space="preserve"> </w:t>
      </w:r>
      <w:r w:rsidRPr="00AB2555">
        <w:rPr>
          <w:rFonts w:cs="Calibri"/>
          <w:lang w:eastAsia="en-AU"/>
        </w:rPr>
        <w:t xml:space="preserve">that it was important to </w:t>
      </w:r>
      <w:r w:rsidR="0061482A">
        <w:rPr>
          <w:rFonts w:cs="Calibri"/>
          <w:lang w:eastAsia="en-AU"/>
        </w:rPr>
        <w:t>do</w:t>
      </w:r>
      <w:r w:rsidR="000D4F59" w:rsidRPr="00AB2555">
        <w:rPr>
          <w:rFonts w:cs="Calibri"/>
          <w:lang w:eastAsia="en-AU"/>
        </w:rPr>
        <w:t xml:space="preserve"> </w:t>
      </w:r>
      <w:r w:rsidRPr="00AB2555">
        <w:rPr>
          <w:rFonts w:cs="Calibri"/>
          <w:lang w:eastAsia="en-AU"/>
        </w:rPr>
        <w:t>a comprehensive analysis and evaluation of the various aspects of the functioning of the system, including financial aspects related to its activities, the fees, the convenience</w:t>
      </w:r>
      <w:r w:rsidR="008B16A4">
        <w:rPr>
          <w:rFonts w:cs="Calibri"/>
          <w:lang w:eastAsia="en-AU"/>
        </w:rPr>
        <w:t>,</w:t>
      </w:r>
      <w:r w:rsidRPr="00AB2555">
        <w:rPr>
          <w:rFonts w:cs="Calibri"/>
          <w:lang w:eastAsia="en-AU"/>
        </w:rPr>
        <w:t xml:space="preserve"> and the</w:t>
      </w:r>
      <w:r w:rsidR="0061482A">
        <w:rPr>
          <w:rFonts w:cs="Calibri"/>
          <w:lang w:eastAsia="en-AU"/>
        </w:rPr>
        <w:t xml:space="preserve"> efficiency of </w:t>
      </w:r>
      <w:r w:rsidRPr="00AB2555">
        <w:rPr>
          <w:rFonts w:cs="Calibri"/>
          <w:lang w:eastAsia="en-AU"/>
        </w:rPr>
        <w:t xml:space="preserve">the current language regime for users.  The Delegation stated that it was prepared to engage in a constructive dialogue </w:t>
      </w:r>
      <w:proofErr w:type="gramStart"/>
      <w:r w:rsidRPr="00AB2555">
        <w:rPr>
          <w:rFonts w:cs="Calibri"/>
          <w:lang w:eastAsia="en-AU"/>
        </w:rPr>
        <w:t>in order to</w:t>
      </w:r>
      <w:proofErr w:type="gramEnd"/>
      <w:r w:rsidRPr="00AB2555">
        <w:rPr>
          <w:rFonts w:cs="Calibri"/>
          <w:lang w:eastAsia="en-AU"/>
        </w:rPr>
        <w:t xml:space="preserve"> further </w:t>
      </w:r>
      <w:r w:rsidR="000D4F59">
        <w:rPr>
          <w:rFonts w:cs="Calibri"/>
          <w:lang w:eastAsia="en-AU"/>
        </w:rPr>
        <w:t>improve</w:t>
      </w:r>
      <w:r w:rsidR="000D4F59" w:rsidRPr="00AB2555">
        <w:rPr>
          <w:rFonts w:cs="Calibri"/>
          <w:lang w:eastAsia="en-AU"/>
        </w:rPr>
        <w:t xml:space="preserve"> </w:t>
      </w:r>
      <w:r w:rsidRPr="00AB2555">
        <w:rPr>
          <w:rFonts w:cs="Calibri"/>
          <w:lang w:eastAsia="en-AU"/>
        </w:rPr>
        <w:t xml:space="preserve">the Hague System in the interest of all of its users.  In addition to </w:t>
      </w:r>
      <w:r w:rsidR="00224611">
        <w:rPr>
          <w:rFonts w:cs="Calibri"/>
          <w:lang w:eastAsia="en-AU"/>
        </w:rPr>
        <w:t>that</w:t>
      </w:r>
      <w:r w:rsidRPr="00AB2555">
        <w:rPr>
          <w:rFonts w:cs="Calibri"/>
          <w:lang w:eastAsia="en-AU"/>
        </w:rPr>
        <w:t xml:space="preserve">, the Delegation </w:t>
      </w:r>
      <w:r>
        <w:rPr>
          <w:rFonts w:cs="Calibri"/>
          <w:lang w:eastAsia="en-AU"/>
        </w:rPr>
        <w:t>reiterated</w:t>
      </w:r>
      <w:r w:rsidRPr="00AB2555">
        <w:rPr>
          <w:rFonts w:cs="Calibri"/>
          <w:lang w:eastAsia="en-AU"/>
        </w:rPr>
        <w:t xml:space="preserve"> that it was seriously concerned </w:t>
      </w:r>
      <w:r w:rsidR="00670AB2">
        <w:rPr>
          <w:rFonts w:cs="Calibri"/>
          <w:lang w:eastAsia="en-AU"/>
        </w:rPr>
        <w:t xml:space="preserve">by, </w:t>
      </w:r>
      <w:r w:rsidRPr="00AB2555">
        <w:rPr>
          <w:rFonts w:cs="Calibri"/>
          <w:lang w:eastAsia="en-AU"/>
        </w:rPr>
        <w:t>and firmly condemned</w:t>
      </w:r>
      <w:r w:rsidR="00670AB2">
        <w:rPr>
          <w:rFonts w:cs="Calibri"/>
          <w:lang w:eastAsia="en-AU"/>
        </w:rPr>
        <w:t>,</w:t>
      </w:r>
      <w:r w:rsidRPr="00AB2555">
        <w:rPr>
          <w:rFonts w:cs="Calibri"/>
          <w:lang w:eastAsia="en-AU"/>
        </w:rPr>
        <w:t xml:space="preserve"> the </w:t>
      </w:r>
      <w:r w:rsidR="00670AB2" w:rsidRPr="00AB2555">
        <w:rPr>
          <w:rFonts w:cs="Calibri"/>
          <w:lang w:eastAsia="en-AU"/>
        </w:rPr>
        <w:t xml:space="preserve">destructive </w:t>
      </w:r>
      <w:r w:rsidR="00670AB2">
        <w:rPr>
          <w:rFonts w:cs="Calibri"/>
          <w:lang w:eastAsia="en-AU"/>
        </w:rPr>
        <w:t xml:space="preserve">actions </w:t>
      </w:r>
      <w:r w:rsidR="00A12F50">
        <w:rPr>
          <w:rFonts w:cs="Calibri"/>
          <w:lang w:eastAsia="en-AU"/>
        </w:rPr>
        <w:t xml:space="preserve">of the European Union </w:t>
      </w:r>
      <w:r w:rsidR="00A12F50" w:rsidRPr="00AB2555">
        <w:rPr>
          <w:rFonts w:cs="Calibri"/>
          <w:lang w:eastAsia="en-AU"/>
        </w:rPr>
        <w:t xml:space="preserve">regarding the registration and protection of industrial design rights of Russian applicants and </w:t>
      </w:r>
      <w:r w:rsidR="00A12F50">
        <w:rPr>
          <w:rFonts w:cs="Calibri"/>
          <w:lang w:eastAsia="en-AU"/>
        </w:rPr>
        <w:t xml:space="preserve">rights </w:t>
      </w:r>
      <w:r w:rsidR="00A12F50" w:rsidRPr="00AB2555">
        <w:rPr>
          <w:rFonts w:cs="Calibri"/>
          <w:lang w:eastAsia="en-AU"/>
        </w:rPr>
        <w:t>holders</w:t>
      </w:r>
      <w:r w:rsidR="00A12F50">
        <w:rPr>
          <w:rFonts w:cs="Calibri"/>
          <w:lang w:eastAsia="en-AU"/>
        </w:rPr>
        <w:t xml:space="preserve">, which were, in its view, </w:t>
      </w:r>
      <w:r w:rsidR="00670AB2">
        <w:rPr>
          <w:rFonts w:cs="Calibri"/>
          <w:lang w:eastAsia="en-AU"/>
        </w:rPr>
        <w:t>contrary to</w:t>
      </w:r>
      <w:r w:rsidRPr="00670AB2">
        <w:rPr>
          <w:rFonts w:cs="Calibri"/>
          <w:lang w:eastAsia="en-AU"/>
        </w:rPr>
        <w:t xml:space="preserve"> international IP law</w:t>
      </w:r>
      <w:r w:rsidRPr="00AB2555">
        <w:rPr>
          <w:rFonts w:cs="Calibri"/>
          <w:lang w:eastAsia="en-AU"/>
        </w:rPr>
        <w:t xml:space="preserve">.  The Delegation believed that such steps were absolutely unacceptable and </w:t>
      </w:r>
      <w:proofErr w:type="gramStart"/>
      <w:r w:rsidRPr="00AB2555">
        <w:rPr>
          <w:rFonts w:cs="Calibri"/>
          <w:lang w:eastAsia="en-AU"/>
        </w:rPr>
        <w:t xml:space="preserve">impermissible, </w:t>
      </w:r>
      <w:r w:rsidR="00A12F50">
        <w:rPr>
          <w:rFonts w:cs="Calibri"/>
          <w:lang w:eastAsia="en-AU"/>
        </w:rPr>
        <w:t>and</w:t>
      </w:r>
      <w:proofErr w:type="gramEnd"/>
      <w:r w:rsidR="00A12F50">
        <w:rPr>
          <w:rFonts w:cs="Calibri"/>
          <w:lang w:eastAsia="en-AU"/>
        </w:rPr>
        <w:t xml:space="preserve"> </w:t>
      </w:r>
      <w:r w:rsidR="00A12F50">
        <w:rPr>
          <w:rFonts w:cs="Calibri"/>
          <w:lang w:eastAsia="en-AU"/>
        </w:rPr>
        <w:lastRenderedPageBreak/>
        <w:t xml:space="preserve">would have </w:t>
      </w:r>
      <w:r w:rsidRPr="00AB2555">
        <w:rPr>
          <w:rFonts w:cs="Calibri"/>
          <w:lang w:eastAsia="en-AU"/>
        </w:rPr>
        <w:t xml:space="preserve">unpredictable negative consequences for the entire Hague System.  Finally, the Delegation noted that it had repeatedly provided the relevant arguments </w:t>
      </w:r>
      <w:r w:rsidR="002606BD">
        <w:rPr>
          <w:rFonts w:cs="Calibri"/>
          <w:lang w:eastAsia="en-AU"/>
        </w:rPr>
        <w:t>supporting the legality</w:t>
      </w:r>
      <w:r w:rsidRPr="00AB2555">
        <w:rPr>
          <w:rFonts w:cs="Calibri"/>
          <w:lang w:eastAsia="en-AU"/>
        </w:rPr>
        <w:t xml:space="preserve"> of actions of the Russian Federation, and </w:t>
      </w:r>
      <w:r w:rsidR="002606BD">
        <w:rPr>
          <w:rFonts w:cs="Calibri"/>
          <w:lang w:eastAsia="en-AU"/>
        </w:rPr>
        <w:t xml:space="preserve">it </w:t>
      </w:r>
      <w:r w:rsidRPr="00AB2555">
        <w:rPr>
          <w:rFonts w:cs="Calibri"/>
          <w:lang w:eastAsia="en-AU"/>
        </w:rPr>
        <w:t>urged Member States to return to substantive work and refrain from politicizing the work of WIPO’s governing bodies</w:t>
      </w:r>
      <w:r w:rsidR="002606BD">
        <w:rPr>
          <w:rFonts w:cs="Calibri"/>
          <w:lang w:eastAsia="en-AU"/>
        </w:rPr>
        <w:t>,</w:t>
      </w:r>
      <w:r w:rsidRPr="00AB2555">
        <w:rPr>
          <w:rFonts w:cs="Calibri"/>
          <w:lang w:eastAsia="en-AU"/>
        </w:rPr>
        <w:t xml:space="preserve"> which distracted the Organization from its specific work.</w:t>
      </w:r>
    </w:p>
    <w:p w14:paraId="110C36CA" w14:textId="71E28648" w:rsidR="000408FE" w:rsidRPr="00AB2555" w:rsidRDefault="000408FE" w:rsidP="000408FE">
      <w:pPr>
        <w:pStyle w:val="ONUME"/>
        <w:tabs>
          <w:tab w:val="clear" w:pos="567"/>
          <w:tab w:val="num" w:pos="0"/>
        </w:tabs>
        <w:rPr>
          <w:szCs w:val="22"/>
        </w:rPr>
      </w:pPr>
      <w:r w:rsidRPr="00AB2555">
        <w:rPr>
          <w:szCs w:val="22"/>
        </w:rPr>
        <w:t xml:space="preserve">The Delegation of the Republic of Moldova, speaking on behalf of </w:t>
      </w:r>
      <w:r w:rsidRPr="007B45AD">
        <w:rPr>
          <w:szCs w:val="22"/>
        </w:rPr>
        <w:t>the Central European and Baltic States (CEBS) Group</w:t>
      </w:r>
      <w:r w:rsidRPr="00AB2555">
        <w:rPr>
          <w:szCs w:val="22"/>
        </w:rPr>
        <w:t xml:space="preserve">, recognized the progress made regarding the </w:t>
      </w:r>
      <w:r w:rsidRPr="00AB2555">
        <w:rPr>
          <w:szCs w:val="22"/>
          <w:lang w:val="en-GB"/>
        </w:rPr>
        <w:t xml:space="preserve">freeze of the application of the 1960 Act.  The </w:t>
      </w:r>
      <w:r>
        <w:rPr>
          <w:szCs w:val="22"/>
          <w:lang w:val="en-GB"/>
        </w:rPr>
        <w:t xml:space="preserve">CEBS </w:t>
      </w:r>
      <w:r w:rsidRPr="00AB2555">
        <w:rPr>
          <w:szCs w:val="22"/>
          <w:lang w:val="en-GB"/>
        </w:rPr>
        <w:t xml:space="preserve">Group looked forward to a continued discussion on the revision of the Schedule of Fees, which should include an assessment of the impact of the revision of the Schedule of Fees that entered into force on January 1, 2024. </w:t>
      </w:r>
      <w:r w:rsidR="00683D2A">
        <w:rPr>
          <w:szCs w:val="22"/>
          <w:lang w:val="en-GB"/>
        </w:rPr>
        <w:t xml:space="preserve"> </w:t>
      </w:r>
      <w:r w:rsidRPr="00AB2555">
        <w:rPr>
          <w:szCs w:val="22"/>
          <w:lang w:val="en-GB"/>
        </w:rPr>
        <w:t xml:space="preserve">Regarding the introduction of new languages into the Hague System, the Group considered that more in-depth discussions were needed on some of the more technical measures related to the introduction of new languages, especially in the context of potential negative financial implications that such a decision might have for current and future users of the Hague System. </w:t>
      </w:r>
      <w:r>
        <w:rPr>
          <w:szCs w:val="22"/>
          <w:lang w:val="en-GB"/>
        </w:rPr>
        <w:t xml:space="preserve"> </w:t>
      </w:r>
      <w:r w:rsidRPr="00AB2555">
        <w:rPr>
          <w:szCs w:val="22"/>
          <w:lang w:val="en-GB"/>
        </w:rPr>
        <w:t xml:space="preserve">The </w:t>
      </w:r>
      <w:r>
        <w:rPr>
          <w:szCs w:val="22"/>
          <w:lang w:val="en-GB"/>
        </w:rPr>
        <w:t xml:space="preserve">CEBS </w:t>
      </w:r>
      <w:r w:rsidRPr="00AB2555">
        <w:rPr>
          <w:szCs w:val="22"/>
          <w:lang w:val="en-GB"/>
        </w:rPr>
        <w:t xml:space="preserve">Group concluded that, taking also into account the current geopolitical context, it was currently not </w:t>
      </w:r>
      <w:proofErr w:type="gramStart"/>
      <w:r w:rsidRPr="00AB2555">
        <w:rPr>
          <w:szCs w:val="22"/>
          <w:lang w:val="en-GB"/>
        </w:rPr>
        <w:t>in a position</w:t>
      </w:r>
      <w:proofErr w:type="gramEnd"/>
      <w:r w:rsidRPr="00AB2555">
        <w:rPr>
          <w:szCs w:val="22"/>
          <w:lang w:val="en-GB"/>
        </w:rPr>
        <w:t xml:space="preserve"> to support the introduction of the Russian language into the Hague System.</w:t>
      </w:r>
    </w:p>
    <w:p w14:paraId="1C9EB0C9" w14:textId="477CF206" w:rsidR="000408FE" w:rsidRPr="00AB2555" w:rsidRDefault="000408FE" w:rsidP="000408FE">
      <w:pPr>
        <w:pStyle w:val="ONUME"/>
        <w:tabs>
          <w:tab w:val="clear" w:pos="567"/>
          <w:tab w:val="num" w:pos="0"/>
        </w:tabs>
        <w:rPr>
          <w:szCs w:val="22"/>
        </w:rPr>
      </w:pPr>
      <w:r w:rsidRPr="00AB2555">
        <w:rPr>
          <w:szCs w:val="22"/>
        </w:rPr>
        <w:t>The Delegation of Lithuania</w:t>
      </w:r>
      <w:r w:rsidRPr="00AB2555">
        <w:t xml:space="preserve"> </w:t>
      </w:r>
      <w:r w:rsidRPr="00AB2555">
        <w:rPr>
          <w:szCs w:val="22"/>
        </w:rPr>
        <w:t xml:space="preserve">supported the statements made by </w:t>
      </w:r>
      <w:r>
        <w:rPr>
          <w:szCs w:val="22"/>
        </w:rPr>
        <w:t>the Delegation of the Republic of Moldova</w:t>
      </w:r>
      <w:r w:rsidR="002606BD">
        <w:rPr>
          <w:szCs w:val="22"/>
        </w:rPr>
        <w:t>,</w:t>
      </w:r>
      <w:r>
        <w:rPr>
          <w:szCs w:val="22"/>
        </w:rPr>
        <w:t xml:space="preserve"> on behalf of the </w:t>
      </w:r>
      <w:r w:rsidRPr="00AB2555">
        <w:rPr>
          <w:szCs w:val="22"/>
        </w:rPr>
        <w:t xml:space="preserve">CEBS </w:t>
      </w:r>
      <w:r>
        <w:rPr>
          <w:szCs w:val="22"/>
        </w:rPr>
        <w:t>Group</w:t>
      </w:r>
      <w:r w:rsidR="002606BD">
        <w:rPr>
          <w:szCs w:val="22"/>
        </w:rPr>
        <w:t>,</w:t>
      </w:r>
      <w:r>
        <w:rPr>
          <w:szCs w:val="22"/>
        </w:rPr>
        <w:t xml:space="preserve"> </w:t>
      </w:r>
      <w:r w:rsidRPr="00AB2555">
        <w:rPr>
          <w:szCs w:val="22"/>
        </w:rPr>
        <w:t xml:space="preserve">and </w:t>
      </w:r>
      <w:r>
        <w:rPr>
          <w:szCs w:val="22"/>
        </w:rPr>
        <w:t xml:space="preserve">the Delegation of </w:t>
      </w:r>
      <w:r w:rsidRPr="00AB2555">
        <w:rPr>
          <w:szCs w:val="22"/>
        </w:rPr>
        <w:t xml:space="preserve">Ukraine.  Regarding the introduction of new languages into the Hague System, the Delegation agreed with other delegations who were of the </w:t>
      </w:r>
      <w:r w:rsidR="002606BD">
        <w:rPr>
          <w:szCs w:val="22"/>
        </w:rPr>
        <w:t>view</w:t>
      </w:r>
      <w:r w:rsidR="002606BD" w:rsidRPr="00AB2555">
        <w:rPr>
          <w:szCs w:val="22"/>
        </w:rPr>
        <w:t xml:space="preserve"> </w:t>
      </w:r>
      <w:r w:rsidRPr="00AB2555">
        <w:rPr>
          <w:szCs w:val="22"/>
        </w:rPr>
        <w:t xml:space="preserve">that further discussions on </w:t>
      </w:r>
      <w:r w:rsidR="00224611">
        <w:rPr>
          <w:szCs w:val="22"/>
        </w:rPr>
        <w:t>that</w:t>
      </w:r>
      <w:r w:rsidRPr="00AB2555">
        <w:rPr>
          <w:szCs w:val="22"/>
        </w:rPr>
        <w:t xml:space="preserve"> subject should be based on objective criteria and should not negatively impact the users of the Hague System, especially considering possible financial implications.  </w:t>
      </w:r>
      <w:r w:rsidR="00E00060" w:rsidRPr="00E00060">
        <w:rPr>
          <w:szCs w:val="22"/>
        </w:rPr>
        <w:t>Regarding</w:t>
      </w:r>
      <w:r w:rsidRPr="00AB2555">
        <w:rPr>
          <w:szCs w:val="22"/>
        </w:rPr>
        <w:t xml:space="preserve"> the introduction of the Russian language, the Delegation </w:t>
      </w:r>
      <w:proofErr w:type="gramStart"/>
      <w:r w:rsidRPr="00AB2555">
        <w:rPr>
          <w:szCs w:val="22"/>
        </w:rPr>
        <w:t>was of the opinion that</w:t>
      </w:r>
      <w:proofErr w:type="gramEnd"/>
      <w:r w:rsidRPr="00AB2555">
        <w:rPr>
          <w:szCs w:val="22"/>
        </w:rPr>
        <w:t xml:space="preserve"> the Russian Federation should not be the primary beneficiary</w:t>
      </w:r>
      <w:r w:rsidR="002606BD">
        <w:rPr>
          <w:szCs w:val="22"/>
        </w:rPr>
        <w:t xml:space="preserve"> of the expansion of the language regime of the Hague System</w:t>
      </w:r>
      <w:r w:rsidRPr="00AB2555">
        <w:rPr>
          <w:szCs w:val="22"/>
        </w:rPr>
        <w:t xml:space="preserve">, </w:t>
      </w:r>
      <w:r w:rsidR="002606BD">
        <w:rPr>
          <w:szCs w:val="22"/>
        </w:rPr>
        <w:t>re</w:t>
      </w:r>
      <w:r w:rsidRPr="00AB2555">
        <w:rPr>
          <w:szCs w:val="22"/>
        </w:rPr>
        <w:t xml:space="preserve">iterating that the aggressor </w:t>
      </w:r>
      <w:r>
        <w:rPr>
          <w:szCs w:val="22"/>
        </w:rPr>
        <w:t>S</w:t>
      </w:r>
      <w:r w:rsidRPr="00AB2555">
        <w:rPr>
          <w:szCs w:val="22"/>
        </w:rPr>
        <w:t xml:space="preserve">tate should be deterred from exploiting any of WIPO's resources and global IP services to justify and support </w:t>
      </w:r>
      <w:r w:rsidR="002606BD">
        <w:rPr>
          <w:szCs w:val="22"/>
        </w:rPr>
        <w:t>its</w:t>
      </w:r>
      <w:r w:rsidRPr="00AB2555">
        <w:rPr>
          <w:szCs w:val="22"/>
        </w:rPr>
        <w:t xml:space="preserve"> military aggression against Ukraine.  On </w:t>
      </w:r>
      <w:r w:rsidR="00224611">
        <w:rPr>
          <w:szCs w:val="22"/>
        </w:rPr>
        <w:t>that</w:t>
      </w:r>
      <w:r w:rsidRPr="00AB2555">
        <w:rPr>
          <w:szCs w:val="22"/>
        </w:rPr>
        <w:t xml:space="preserve"> </w:t>
      </w:r>
      <w:r w:rsidRPr="000C0A85">
        <w:rPr>
          <w:szCs w:val="22"/>
        </w:rPr>
        <w:t xml:space="preserve">occasion, the Delegation restated its serious concerns about the operation of the Hague System regarding addresses </w:t>
      </w:r>
      <w:r w:rsidR="002606BD" w:rsidRPr="00077FB6">
        <w:rPr>
          <w:szCs w:val="22"/>
        </w:rPr>
        <w:t xml:space="preserve">located </w:t>
      </w:r>
      <w:r w:rsidRPr="000C0A85">
        <w:rPr>
          <w:szCs w:val="22"/>
        </w:rPr>
        <w:t xml:space="preserve">in the illegally annexed territories of Ukraine </w:t>
      </w:r>
      <w:r w:rsidR="000C0A85" w:rsidRPr="00077FB6">
        <w:rPr>
          <w:szCs w:val="22"/>
        </w:rPr>
        <w:t xml:space="preserve">but for which the </w:t>
      </w:r>
      <w:r w:rsidR="000C0A85">
        <w:rPr>
          <w:szCs w:val="22"/>
        </w:rPr>
        <w:t xml:space="preserve">Russian Federation was </w:t>
      </w:r>
      <w:r w:rsidRPr="000C0A85">
        <w:rPr>
          <w:szCs w:val="22"/>
        </w:rPr>
        <w:t>indicated</w:t>
      </w:r>
      <w:r w:rsidR="0017323C">
        <w:rPr>
          <w:szCs w:val="22"/>
        </w:rPr>
        <w:t xml:space="preserve"> </w:t>
      </w:r>
      <w:r w:rsidRPr="000C0A85">
        <w:rPr>
          <w:szCs w:val="22"/>
        </w:rPr>
        <w:t>as country of origin.  The</w:t>
      </w:r>
      <w:r w:rsidRPr="00AB2555">
        <w:rPr>
          <w:szCs w:val="22"/>
        </w:rPr>
        <w:t xml:space="preserve"> Delegation requested to evaluate and present to the Working Group necessary changes regarding the possibility to correct the International Register, or </w:t>
      </w:r>
      <w:r w:rsidR="002606BD">
        <w:rPr>
          <w:szCs w:val="22"/>
        </w:rPr>
        <w:t xml:space="preserve">to </w:t>
      </w:r>
      <w:r w:rsidRPr="00AB2555">
        <w:rPr>
          <w:szCs w:val="22"/>
        </w:rPr>
        <w:t xml:space="preserve">refuse the international registration of designs originating from territories whose illegal annexation had been </w:t>
      </w:r>
      <w:r w:rsidR="00B851EE">
        <w:rPr>
          <w:szCs w:val="22"/>
        </w:rPr>
        <w:t>recognized</w:t>
      </w:r>
      <w:r w:rsidR="00B851EE" w:rsidRPr="00AB2555">
        <w:rPr>
          <w:szCs w:val="22"/>
        </w:rPr>
        <w:t xml:space="preserve"> </w:t>
      </w:r>
      <w:r w:rsidRPr="00AB2555">
        <w:rPr>
          <w:szCs w:val="22"/>
        </w:rPr>
        <w:t xml:space="preserve">by the </w:t>
      </w:r>
      <w:r>
        <w:rPr>
          <w:szCs w:val="22"/>
        </w:rPr>
        <w:t>UN</w:t>
      </w:r>
      <w:r w:rsidRPr="00AB2555">
        <w:rPr>
          <w:szCs w:val="22"/>
        </w:rPr>
        <w:t>.</w:t>
      </w:r>
    </w:p>
    <w:p w14:paraId="0EF0DADA" w14:textId="66EE97E2" w:rsidR="000408FE" w:rsidRPr="00AB2555" w:rsidRDefault="000408FE" w:rsidP="000408FE">
      <w:pPr>
        <w:pStyle w:val="ONUME"/>
        <w:tabs>
          <w:tab w:val="clear" w:pos="567"/>
          <w:tab w:val="num" w:pos="0"/>
        </w:tabs>
        <w:rPr>
          <w:szCs w:val="22"/>
        </w:rPr>
      </w:pPr>
      <w:r w:rsidRPr="00AB2555">
        <w:rPr>
          <w:szCs w:val="22"/>
        </w:rPr>
        <w:t>The Delegation of Poland</w:t>
      </w:r>
      <w:r w:rsidRPr="00AB2555">
        <w:rPr>
          <w:rFonts w:ascii="Calibri" w:eastAsia="Calibri" w:hAnsi="Calibri" w:cs="Calibri"/>
          <w:szCs w:val="22"/>
          <w:lang w:val="en-GB" w:eastAsia="en-AU"/>
        </w:rPr>
        <w:t xml:space="preserve"> </w:t>
      </w:r>
      <w:r w:rsidRPr="00AB2555">
        <w:rPr>
          <w:szCs w:val="22"/>
          <w:lang w:val="en-GB"/>
        </w:rPr>
        <w:t xml:space="preserve">supported the statements made by </w:t>
      </w:r>
      <w:r>
        <w:rPr>
          <w:szCs w:val="22"/>
          <w:lang w:val="en-GB"/>
        </w:rPr>
        <w:t xml:space="preserve">the </w:t>
      </w:r>
      <w:r>
        <w:rPr>
          <w:szCs w:val="22"/>
        </w:rPr>
        <w:t>Delegation of the Republic of Moldova</w:t>
      </w:r>
      <w:r w:rsidR="000D454B">
        <w:rPr>
          <w:szCs w:val="22"/>
        </w:rPr>
        <w:t>,</w:t>
      </w:r>
      <w:r>
        <w:rPr>
          <w:szCs w:val="22"/>
        </w:rPr>
        <w:t xml:space="preserve"> on behalf of the </w:t>
      </w:r>
      <w:r w:rsidRPr="00AB2555">
        <w:rPr>
          <w:szCs w:val="22"/>
          <w:lang w:val="en-GB"/>
        </w:rPr>
        <w:t>CEBS</w:t>
      </w:r>
      <w:r>
        <w:rPr>
          <w:szCs w:val="22"/>
          <w:lang w:val="en-GB"/>
        </w:rPr>
        <w:t xml:space="preserve"> Group</w:t>
      </w:r>
      <w:r w:rsidRPr="00AB2555">
        <w:rPr>
          <w:szCs w:val="22"/>
          <w:lang w:val="en-GB"/>
        </w:rPr>
        <w:t xml:space="preserve">, </w:t>
      </w:r>
      <w:r>
        <w:rPr>
          <w:szCs w:val="22"/>
          <w:lang w:val="en-GB"/>
        </w:rPr>
        <w:t xml:space="preserve">the Delegations of </w:t>
      </w:r>
      <w:r w:rsidRPr="00AB2555">
        <w:rPr>
          <w:szCs w:val="22"/>
          <w:lang w:val="en-GB"/>
        </w:rPr>
        <w:t xml:space="preserve">Ukraine and Lithuania.  Regarding the possible introduction of new languages into the Hague System, the Delegation saw the need for more in-depth discussions, adding that such introduction should be based on clear and objective criteria and should not entail a negative impact on the users of the Hague System, especially </w:t>
      </w:r>
      <w:proofErr w:type="gramStart"/>
      <w:r w:rsidRPr="00AB2555">
        <w:rPr>
          <w:szCs w:val="22"/>
          <w:lang w:val="en-GB"/>
        </w:rPr>
        <w:t>taking into account</w:t>
      </w:r>
      <w:proofErr w:type="gramEnd"/>
      <w:r w:rsidRPr="00AB2555">
        <w:rPr>
          <w:szCs w:val="22"/>
          <w:lang w:val="en-GB"/>
        </w:rPr>
        <w:t xml:space="preserve"> the possible financial implications of such changes.  The Delegation requested that all technical aspects, </w:t>
      </w:r>
      <w:proofErr w:type="gramStart"/>
      <w:r w:rsidR="000D454B">
        <w:rPr>
          <w:szCs w:val="22"/>
          <w:lang w:val="en-GB"/>
        </w:rPr>
        <w:t>in particular</w:t>
      </w:r>
      <w:r w:rsidR="000D454B" w:rsidRPr="00AB2555">
        <w:rPr>
          <w:szCs w:val="22"/>
          <w:lang w:val="en-GB"/>
        </w:rPr>
        <w:t xml:space="preserve"> </w:t>
      </w:r>
      <w:r w:rsidRPr="00AB2555">
        <w:rPr>
          <w:szCs w:val="22"/>
          <w:lang w:val="en-GB"/>
        </w:rPr>
        <w:t>for</w:t>
      </w:r>
      <w:proofErr w:type="gramEnd"/>
      <w:r w:rsidRPr="00AB2555">
        <w:rPr>
          <w:szCs w:val="22"/>
          <w:lang w:val="en-GB"/>
        </w:rPr>
        <w:t xml:space="preserve"> IP Offices, should be taken into thoughtful consideration.  The Delegation noted that it was not </w:t>
      </w:r>
      <w:proofErr w:type="gramStart"/>
      <w:r w:rsidRPr="00AB2555">
        <w:rPr>
          <w:szCs w:val="22"/>
          <w:lang w:val="en-GB"/>
        </w:rPr>
        <w:t>in a position</w:t>
      </w:r>
      <w:proofErr w:type="gramEnd"/>
      <w:r w:rsidRPr="00AB2555">
        <w:rPr>
          <w:szCs w:val="22"/>
          <w:lang w:val="en-GB"/>
        </w:rPr>
        <w:t xml:space="preserve"> to support the introduction of the Russian language into the Hague System, arguing that the aggressor </w:t>
      </w:r>
      <w:r>
        <w:rPr>
          <w:szCs w:val="22"/>
          <w:lang w:val="en-GB"/>
        </w:rPr>
        <w:t>S</w:t>
      </w:r>
      <w:r w:rsidRPr="00AB2555">
        <w:rPr>
          <w:szCs w:val="22"/>
          <w:lang w:val="en-GB"/>
        </w:rPr>
        <w:t>tate should not make use of WIPO’s resources, funds or its global IP registration systems as long as it continued its unjustified and unprovoked war against Ukraine and violated international law.</w:t>
      </w:r>
    </w:p>
    <w:p w14:paraId="490889C7" w14:textId="44F7853C" w:rsidR="000408FE" w:rsidRPr="00AB2555" w:rsidRDefault="000408FE" w:rsidP="000408FE">
      <w:pPr>
        <w:pStyle w:val="ONUME"/>
        <w:tabs>
          <w:tab w:val="clear" w:pos="567"/>
          <w:tab w:val="num" w:pos="0"/>
        </w:tabs>
        <w:rPr>
          <w:szCs w:val="22"/>
        </w:rPr>
      </w:pPr>
      <w:r w:rsidRPr="00AB2555">
        <w:rPr>
          <w:szCs w:val="22"/>
        </w:rPr>
        <w:t xml:space="preserve">The Delegation of Latvia </w:t>
      </w:r>
      <w:r w:rsidRPr="00AB2555">
        <w:rPr>
          <w:szCs w:val="22"/>
          <w:lang w:val="en-GB"/>
        </w:rPr>
        <w:t xml:space="preserve">supported the statements made by </w:t>
      </w:r>
      <w:r>
        <w:rPr>
          <w:szCs w:val="22"/>
          <w:lang w:val="en-GB"/>
        </w:rPr>
        <w:t>the</w:t>
      </w:r>
      <w:r w:rsidRPr="00001256">
        <w:rPr>
          <w:szCs w:val="22"/>
        </w:rPr>
        <w:t xml:space="preserve"> </w:t>
      </w:r>
      <w:r>
        <w:rPr>
          <w:szCs w:val="22"/>
        </w:rPr>
        <w:t>Delegation of the Republic of Moldova</w:t>
      </w:r>
      <w:r w:rsidR="000D454B">
        <w:rPr>
          <w:szCs w:val="22"/>
        </w:rPr>
        <w:t>,</w:t>
      </w:r>
      <w:r>
        <w:rPr>
          <w:szCs w:val="22"/>
        </w:rPr>
        <w:t xml:space="preserve"> on behalf of the</w:t>
      </w:r>
      <w:r>
        <w:rPr>
          <w:szCs w:val="22"/>
          <w:lang w:val="en-GB"/>
        </w:rPr>
        <w:t xml:space="preserve"> </w:t>
      </w:r>
      <w:r w:rsidRPr="00AB2555">
        <w:rPr>
          <w:szCs w:val="22"/>
          <w:lang w:val="en-GB"/>
        </w:rPr>
        <w:t>CEBS</w:t>
      </w:r>
      <w:r>
        <w:rPr>
          <w:szCs w:val="22"/>
          <w:lang w:val="en-GB"/>
        </w:rPr>
        <w:t xml:space="preserve"> Group</w:t>
      </w:r>
      <w:r w:rsidRPr="00AB2555">
        <w:rPr>
          <w:szCs w:val="22"/>
          <w:lang w:val="en-GB"/>
        </w:rPr>
        <w:t xml:space="preserve">, </w:t>
      </w:r>
      <w:r>
        <w:rPr>
          <w:szCs w:val="22"/>
          <w:lang w:val="en-GB"/>
        </w:rPr>
        <w:t xml:space="preserve">the Delegations of </w:t>
      </w:r>
      <w:r w:rsidRPr="00AB2555">
        <w:rPr>
          <w:szCs w:val="22"/>
          <w:lang w:val="en-GB"/>
        </w:rPr>
        <w:t xml:space="preserve">Ukraine, </w:t>
      </w:r>
      <w:proofErr w:type="gramStart"/>
      <w:r w:rsidRPr="00AB2555">
        <w:rPr>
          <w:szCs w:val="22"/>
          <w:lang w:val="en-GB"/>
        </w:rPr>
        <w:t>Poland</w:t>
      </w:r>
      <w:proofErr w:type="gramEnd"/>
      <w:r w:rsidRPr="00AB2555">
        <w:rPr>
          <w:szCs w:val="22"/>
          <w:lang w:val="en-GB"/>
        </w:rPr>
        <w:t xml:space="preserve"> and Lithuania.  Regarding the introduction of new languages into </w:t>
      </w:r>
      <w:r>
        <w:rPr>
          <w:szCs w:val="22"/>
          <w:lang w:val="en-GB"/>
        </w:rPr>
        <w:t xml:space="preserve">the </w:t>
      </w:r>
      <w:r w:rsidRPr="00AB2555">
        <w:rPr>
          <w:szCs w:val="22"/>
          <w:lang w:val="en-GB"/>
        </w:rPr>
        <w:t xml:space="preserve">Hague System, the Delegation believed </w:t>
      </w:r>
      <w:r w:rsidR="00224611">
        <w:rPr>
          <w:szCs w:val="22"/>
          <w:lang w:val="en-GB"/>
        </w:rPr>
        <w:t>that</w:t>
      </w:r>
      <w:r w:rsidRPr="00AB2555">
        <w:rPr>
          <w:szCs w:val="22"/>
          <w:lang w:val="en-GB"/>
        </w:rPr>
        <w:t xml:space="preserve"> subject required further analysis.  </w:t>
      </w:r>
      <w:r>
        <w:rPr>
          <w:szCs w:val="22"/>
          <w:lang w:val="en-GB"/>
        </w:rPr>
        <w:t xml:space="preserve">It </w:t>
      </w:r>
      <w:r w:rsidRPr="00AB2555">
        <w:rPr>
          <w:szCs w:val="22"/>
          <w:lang w:val="en-GB"/>
        </w:rPr>
        <w:t>emphasized that the invasion and full</w:t>
      </w:r>
      <w:r w:rsidR="0061517E">
        <w:rPr>
          <w:szCs w:val="22"/>
          <w:lang w:val="en-GB"/>
        </w:rPr>
        <w:noBreakHyphen/>
      </w:r>
      <w:r w:rsidRPr="00AB2555">
        <w:rPr>
          <w:szCs w:val="22"/>
          <w:lang w:val="en-GB"/>
        </w:rPr>
        <w:t xml:space="preserve">scale military aggression by the Russian Federation against Ukraine impeded a discussion or decision on the inclusion of the Russian language into the Hague System.  The Delegation echoed the suggestion made by the Delegation of Lithuania to </w:t>
      </w:r>
      <w:proofErr w:type="spellStart"/>
      <w:r w:rsidRPr="00AB2555">
        <w:rPr>
          <w:szCs w:val="22"/>
          <w:lang w:val="en-GB"/>
        </w:rPr>
        <w:t>analyze</w:t>
      </w:r>
      <w:proofErr w:type="spellEnd"/>
      <w:r w:rsidRPr="00AB2555">
        <w:rPr>
          <w:szCs w:val="22"/>
          <w:lang w:val="en-GB"/>
        </w:rPr>
        <w:t xml:space="preserve"> the legal justifications provided by </w:t>
      </w:r>
      <w:r w:rsidRPr="00AB2555">
        <w:rPr>
          <w:szCs w:val="22"/>
          <w:lang w:val="en-GB"/>
        </w:rPr>
        <w:lastRenderedPageBreak/>
        <w:t xml:space="preserve">the Russian Federation for pursuing a war in Ukraine, claiming occupied territories in Ukraine </w:t>
      </w:r>
      <w:r w:rsidR="009C73F8">
        <w:rPr>
          <w:szCs w:val="22"/>
          <w:lang w:val="en-GB"/>
        </w:rPr>
        <w:t>were</w:t>
      </w:r>
      <w:r w:rsidR="009C73F8" w:rsidRPr="00AB2555">
        <w:rPr>
          <w:szCs w:val="22"/>
          <w:lang w:val="en-GB"/>
        </w:rPr>
        <w:t xml:space="preserve"> </w:t>
      </w:r>
      <w:r w:rsidRPr="00AB2555">
        <w:rPr>
          <w:szCs w:val="22"/>
          <w:lang w:val="en-GB"/>
        </w:rPr>
        <w:t xml:space="preserve">Russian </w:t>
      </w:r>
      <w:r w:rsidR="009C73F8" w:rsidRPr="00AB2555">
        <w:rPr>
          <w:szCs w:val="22"/>
          <w:lang w:val="en-GB"/>
        </w:rPr>
        <w:t>territor</w:t>
      </w:r>
      <w:r w:rsidR="009C73F8">
        <w:rPr>
          <w:szCs w:val="22"/>
          <w:lang w:val="en-GB"/>
        </w:rPr>
        <w:t xml:space="preserve">ies </w:t>
      </w:r>
      <w:r w:rsidRPr="00AB2555">
        <w:rPr>
          <w:szCs w:val="22"/>
          <w:lang w:val="en-GB"/>
        </w:rPr>
        <w:t xml:space="preserve">and </w:t>
      </w:r>
      <w:r w:rsidR="000D454B">
        <w:rPr>
          <w:szCs w:val="22"/>
          <w:lang w:val="en-GB"/>
        </w:rPr>
        <w:t xml:space="preserve">for </w:t>
      </w:r>
      <w:r w:rsidRPr="00AB2555">
        <w:rPr>
          <w:szCs w:val="22"/>
          <w:lang w:val="en-GB"/>
        </w:rPr>
        <w:t>registering Ukrainian IP</w:t>
      </w:r>
      <w:r w:rsidR="009C73F8">
        <w:rPr>
          <w:szCs w:val="22"/>
          <w:lang w:val="en-GB"/>
        </w:rPr>
        <w:t xml:space="preserve"> rights</w:t>
      </w:r>
      <w:r w:rsidRPr="00AB2555">
        <w:rPr>
          <w:szCs w:val="22"/>
          <w:lang w:val="en-GB"/>
        </w:rPr>
        <w:t xml:space="preserve"> in the Russian Federation.</w:t>
      </w:r>
    </w:p>
    <w:p w14:paraId="3D6F7E43" w14:textId="479328F4" w:rsidR="00070AFD" w:rsidRDefault="000408FE" w:rsidP="000408FE">
      <w:pPr>
        <w:pStyle w:val="ONUME"/>
      </w:pPr>
      <w:r w:rsidRPr="00AB2555">
        <w:rPr>
          <w:szCs w:val="22"/>
        </w:rPr>
        <w:t xml:space="preserve">By way of </w:t>
      </w:r>
      <w:r w:rsidR="00224611">
        <w:rPr>
          <w:szCs w:val="22"/>
        </w:rPr>
        <w:t xml:space="preserve">a </w:t>
      </w:r>
      <w:r w:rsidRPr="00AB2555">
        <w:rPr>
          <w:szCs w:val="22"/>
        </w:rPr>
        <w:t>written statement, the Delegation of China welcomed the freeze of the application of the 1960 Act</w:t>
      </w:r>
      <w:r w:rsidR="000D454B">
        <w:rPr>
          <w:szCs w:val="22"/>
        </w:rPr>
        <w:t>,</w:t>
      </w:r>
      <w:r w:rsidRPr="00AB2555">
        <w:rPr>
          <w:szCs w:val="22"/>
        </w:rPr>
        <w:t xml:space="preserve"> which would help to simplify the legal framework of the Hague System, facilitate its </w:t>
      </w:r>
      <w:proofErr w:type="gramStart"/>
      <w:r w:rsidRPr="00AB2555">
        <w:rPr>
          <w:szCs w:val="22"/>
        </w:rPr>
        <w:t>administration</w:t>
      </w:r>
      <w:proofErr w:type="gramEnd"/>
      <w:r w:rsidRPr="00AB2555">
        <w:rPr>
          <w:szCs w:val="22"/>
        </w:rPr>
        <w:t xml:space="preserve"> and enhance its efficiency.  The Delegation added that it </w:t>
      </w:r>
      <w:r w:rsidR="00892B66">
        <w:rPr>
          <w:szCs w:val="22"/>
        </w:rPr>
        <w:t>attached great importance to</w:t>
      </w:r>
      <w:r w:rsidRPr="00AB2555">
        <w:rPr>
          <w:szCs w:val="22"/>
        </w:rPr>
        <w:t xml:space="preserve"> the introduction of new languages into the Hague System, including the Chinese language.  The Delegation emphasized that it was willing to continue to participate in the relevant discussions in a positive and constructive manner, while regretting that no substantive progress had been made on th</w:t>
      </w:r>
      <w:r w:rsidR="00224611">
        <w:rPr>
          <w:szCs w:val="22"/>
        </w:rPr>
        <w:t>at</w:t>
      </w:r>
      <w:r w:rsidRPr="00AB2555">
        <w:rPr>
          <w:szCs w:val="22"/>
        </w:rPr>
        <w:t xml:space="preserve"> issue.  The Delegation expected the Hague System to further optimize and improve itself, speed up the introduction of new languages, enhance </w:t>
      </w:r>
      <w:r w:rsidR="009C73F8">
        <w:rPr>
          <w:szCs w:val="22"/>
        </w:rPr>
        <w:t>its</w:t>
      </w:r>
      <w:r w:rsidR="009C73F8" w:rsidRPr="00AB2555">
        <w:rPr>
          <w:szCs w:val="22"/>
        </w:rPr>
        <w:t xml:space="preserve"> </w:t>
      </w:r>
      <w:r w:rsidRPr="00AB2555">
        <w:rPr>
          <w:szCs w:val="22"/>
        </w:rPr>
        <w:t>attractiveness and provide better services and more convenience to users.</w:t>
      </w:r>
    </w:p>
    <w:p w14:paraId="0676F2F5" w14:textId="5B1B94A6" w:rsidR="00070AFD" w:rsidRDefault="000408FE" w:rsidP="008304F9">
      <w:pPr>
        <w:pStyle w:val="ONUME"/>
        <w:tabs>
          <w:tab w:val="clear" w:pos="567"/>
          <w:tab w:val="num" w:pos="540"/>
        </w:tabs>
        <w:ind w:left="540"/>
      </w:pPr>
      <w:r w:rsidRPr="000408FE">
        <w:t>The Assembly of the Hague Union:</w:t>
      </w:r>
    </w:p>
    <w:p w14:paraId="620558C0" w14:textId="77777777" w:rsidR="008304F9" w:rsidRPr="00AB2555" w:rsidRDefault="008304F9" w:rsidP="008304F9">
      <w:pPr>
        <w:pStyle w:val="ONUME"/>
        <w:numPr>
          <w:ilvl w:val="2"/>
          <w:numId w:val="5"/>
        </w:numPr>
        <w:tabs>
          <w:tab w:val="clear" w:pos="1701"/>
        </w:tabs>
        <w:ind w:left="1166"/>
        <w:rPr>
          <w:szCs w:val="22"/>
        </w:rPr>
      </w:pPr>
      <w:r>
        <w:t xml:space="preserve">decided </w:t>
      </w:r>
      <w:r w:rsidRPr="00B33664">
        <w:t>to freeze</w:t>
      </w:r>
      <w:r w:rsidRPr="00AC31F4">
        <w:t xml:space="preserve"> </w:t>
      </w:r>
      <w:r w:rsidRPr="00AB2555">
        <w:rPr>
          <w:szCs w:val="22"/>
        </w:rPr>
        <w:t>the application of the 1960 Act, with a date of effect of January 1, </w:t>
      </w:r>
      <w:proofErr w:type="gramStart"/>
      <w:r w:rsidRPr="00AB2555">
        <w:rPr>
          <w:szCs w:val="22"/>
        </w:rPr>
        <w:t>2025;</w:t>
      </w:r>
      <w:proofErr w:type="gramEnd"/>
      <w:r w:rsidRPr="00AB2555">
        <w:rPr>
          <w:szCs w:val="22"/>
        </w:rPr>
        <w:t xml:space="preserve"> </w:t>
      </w:r>
    </w:p>
    <w:p w14:paraId="022AA6F4" w14:textId="77777777" w:rsidR="008304F9" w:rsidRPr="00AB2555" w:rsidRDefault="008304F9" w:rsidP="008304F9">
      <w:pPr>
        <w:pStyle w:val="ONUME"/>
        <w:numPr>
          <w:ilvl w:val="2"/>
          <w:numId w:val="5"/>
        </w:numPr>
        <w:tabs>
          <w:tab w:val="clear" w:pos="1701"/>
        </w:tabs>
        <w:ind w:left="1166"/>
        <w:rPr>
          <w:szCs w:val="22"/>
        </w:rPr>
      </w:pPr>
      <w:r w:rsidRPr="00AB2555">
        <w:rPr>
          <w:szCs w:val="22"/>
        </w:rPr>
        <w:t>adopted the proposed amendments to the Common Regulations, as set out in Annexes II and III to document H/A/44/1, with a date of entry into force of January 1, </w:t>
      </w:r>
      <w:proofErr w:type="gramStart"/>
      <w:r w:rsidRPr="00AB2555">
        <w:rPr>
          <w:szCs w:val="22"/>
        </w:rPr>
        <w:t>2025;  and</w:t>
      </w:r>
      <w:proofErr w:type="gramEnd"/>
      <w:r w:rsidRPr="00AB2555">
        <w:rPr>
          <w:szCs w:val="22"/>
        </w:rPr>
        <w:t xml:space="preserve"> </w:t>
      </w:r>
    </w:p>
    <w:p w14:paraId="39539304" w14:textId="1A2B629C" w:rsidR="008304F9" w:rsidRPr="00AB2555" w:rsidRDefault="008304F9" w:rsidP="008304F9">
      <w:pPr>
        <w:pStyle w:val="ONUME"/>
        <w:numPr>
          <w:ilvl w:val="2"/>
          <w:numId w:val="5"/>
        </w:numPr>
        <w:tabs>
          <w:tab w:val="clear" w:pos="1701"/>
        </w:tabs>
        <w:spacing w:after="720"/>
        <w:ind w:left="1166"/>
        <w:rPr>
          <w:szCs w:val="22"/>
        </w:rPr>
      </w:pPr>
      <w:r w:rsidRPr="00AB2555">
        <w:rPr>
          <w:szCs w:val="22"/>
        </w:rPr>
        <w:t>adopted the proposed amendments to the Common Regulations with respect to Rule 14 and to the Schedule of Fees, as set out in Annexes I and II to document H/A/44/2, with a date of entry into force to be decided by the International Bureau.</w:t>
      </w:r>
    </w:p>
    <w:p w14:paraId="795D48F6" w14:textId="1597925D" w:rsidR="00087D74" w:rsidRDefault="00087D74" w:rsidP="000408FE">
      <w:pPr>
        <w:spacing w:before="720"/>
        <w:ind w:left="5530"/>
      </w:pPr>
      <w:r>
        <w:t>[End of document]</w:t>
      </w:r>
    </w:p>
    <w:sectPr w:rsidR="00087D74" w:rsidSect="00677378">
      <w:headerReference w:type="default" r:id="rId13"/>
      <w:footerReference w:type="even" r:id="rId14"/>
      <w:footerReference w:type="defaul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DF24" w14:textId="77777777" w:rsidR="00872F8F" w:rsidRDefault="00872F8F">
      <w:r>
        <w:separator/>
      </w:r>
    </w:p>
  </w:endnote>
  <w:endnote w:type="continuationSeparator" w:id="0">
    <w:p w14:paraId="43DEA2F0" w14:textId="77777777" w:rsidR="00872F8F" w:rsidRDefault="00872F8F" w:rsidP="003B38C1">
      <w:r>
        <w:separator/>
      </w:r>
    </w:p>
    <w:p w14:paraId="4F1DBAC3" w14:textId="77777777" w:rsidR="00872F8F" w:rsidRPr="003B38C1" w:rsidRDefault="00872F8F" w:rsidP="003B38C1">
      <w:pPr>
        <w:spacing w:after="60"/>
        <w:rPr>
          <w:sz w:val="17"/>
        </w:rPr>
      </w:pPr>
      <w:r>
        <w:rPr>
          <w:sz w:val="17"/>
        </w:rPr>
        <w:t>[Endnote continued from previous page]</w:t>
      </w:r>
    </w:p>
  </w:endnote>
  <w:endnote w:type="continuationNotice" w:id="1">
    <w:p w14:paraId="0E5FDD6A" w14:textId="77777777" w:rsidR="00872F8F" w:rsidRPr="003B38C1" w:rsidRDefault="00872F8F"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DA27" w14:textId="258CD23F" w:rsidR="00C167E5" w:rsidRDefault="00C16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2746" w14:textId="26A8673A" w:rsidR="00C167E5" w:rsidRDefault="00C16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FCCF" w14:textId="58CF6026" w:rsidR="00C167E5" w:rsidRDefault="00C1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7C29" w14:textId="77777777" w:rsidR="00872F8F" w:rsidRDefault="00872F8F">
      <w:r>
        <w:separator/>
      </w:r>
    </w:p>
  </w:footnote>
  <w:footnote w:type="continuationSeparator" w:id="0">
    <w:p w14:paraId="33661A39" w14:textId="77777777" w:rsidR="00872F8F" w:rsidRDefault="00872F8F" w:rsidP="008B60B2">
      <w:r>
        <w:separator/>
      </w:r>
    </w:p>
    <w:p w14:paraId="6F08CEAD" w14:textId="77777777" w:rsidR="00872F8F" w:rsidRPr="00ED77FB" w:rsidRDefault="00872F8F" w:rsidP="008B60B2">
      <w:pPr>
        <w:spacing w:after="60"/>
        <w:rPr>
          <w:sz w:val="17"/>
          <w:szCs w:val="17"/>
        </w:rPr>
      </w:pPr>
      <w:r w:rsidRPr="00ED77FB">
        <w:rPr>
          <w:sz w:val="17"/>
          <w:szCs w:val="17"/>
        </w:rPr>
        <w:t>[Footnote continued from previous page]</w:t>
      </w:r>
    </w:p>
  </w:footnote>
  <w:footnote w:type="continuationNotice" w:id="1">
    <w:p w14:paraId="1DBCEE5A" w14:textId="77777777" w:rsidR="00872F8F" w:rsidRPr="00ED77FB" w:rsidRDefault="00872F8F"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6535" w14:textId="44258FAD" w:rsidR="00D07C78" w:rsidRPr="002326AB" w:rsidRDefault="00677378" w:rsidP="00477D6B">
    <w:pPr>
      <w:jc w:val="right"/>
      <w:rPr>
        <w:caps/>
      </w:rPr>
    </w:pPr>
    <w:bookmarkStart w:id="8" w:name="Code2"/>
    <w:bookmarkEnd w:id="8"/>
    <w:r>
      <w:rPr>
        <w:caps/>
      </w:rPr>
      <w:t>H/A/4</w:t>
    </w:r>
    <w:r w:rsidR="00D032A3">
      <w:rPr>
        <w:caps/>
      </w:rPr>
      <w:t>4</w:t>
    </w:r>
    <w:r>
      <w:rPr>
        <w:caps/>
      </w:rPr>
      <w:t>/</w:t>
    </w:r>
    <w:r w:rsidR="00D032A3">
      <w:rPr>
        <w:caps/>
      </w:rPr>
      <w:t>3</w:t>
    </w:r>
    <w:r>
      <w:rPr>
        <w:caps/>
      </w:rPr>
      <w:t xml:space="preserve"> </w:t>
    </w:r>
    <w:r w:rsidR="00520F95">
      <w:t>Prov</w:t>
    </w:r>
    <w:r>
      <w:rPr>
        <w:caps/>
      </w:rPr>
      <w:t>.</w:t>
    </w:r>
  </w:p>
  <w:p w14:paraId="35008BC1" w14:textId="77777777" w:rsidR="00D07C78" w:rsidRDefault="00D07C78" w:rsidP="00477D6B">
    <w:pPr>
      <w:jc w:val="right"/>
    </w:pPr>
    <w:r>
      <w:t xml:space="preserve">page </w:t>
    </w:r>
    <w:r>
      <w:fldChar w:fldCharType="begin"/>
    </w:r>
    <w:r>
      <w:instrText xml:space="preserve"> PAGE  \* MERGEFORMAT </w:instrText>
    </w:r>
    <w:r>
      <w:fldChar w:fldCharType="separate"/>
    </w:r>
    <w:r w:rsidR="00F3468F">
      <w:rPr>
        <w:noProof/>
      </w:rPr>
      <w:t>2</w:t>
    </w:r>
    <w:r>
      <w:fldChar w:fldCharType="end"/>
    </w:r>
  </w:p>
  <w:p w14:paraId="70FE3B5C" w14:textId="77777777" w:rsidR="00D07C78" w:rsidRDefault="00D07C78" w:rsidP="00477D6B">
    <w:pPr>
      <w:jc w:val="right"/>
    </w:pPr>
  </w:p>
  <w:p w14:paraId="643826DD"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2097"/>
        </w:tabs>
        <w:ind w:left="153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682BA6"/>
    <w:multiLevelType w:val="hybridMultilevel"/>
    <w:tmpl w:val="E13EB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008511">
    <w:abstractNumId w:val="2"/>
  </w:num>
  <w:num w:numId="2" w16cid:durableId="963195756">
    <w:abstractNumId w:val="4"/>
  </w:num>
  <w:num w:numId="3" w16cid:durableId="199250481">
    <w:abstractNumId w:val="0"/>
  </w:num>
  <w:num w:numId="4" w16cid:durableId="1752117896">
    <w:abstractNumId w:val="5"/>
  </w:num>
  <w:num w:numId="5" w16cid:durableId="1197428303">
    <w:abstractNumId w:val="1"/>
  </w:num>
  <w:num w:numId="6" w16cid:durableId="144057281">
    <w:abstractNumId w:val="3"/>
  </w:num>
  <w:num w:numId="7" w16cid:durableId="1359817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78"/>
    <w:rsid w:val="00023A96"/>
    <w:rsid w:val="00025B0D"/>
    <w:rsid w:val="00032F30"/>
    <w:rsid w:val="000408FE"/>
    <w:rsid w:val="00043CAA"/>
    <w:rsid w:val="00044019"/>
    <w:rsid w:val="0005431B"/>
    <w:rsid w:val="00056816"/>
    <w:rsid w:val="00070AFD"/>
    <w:rsid w:val="00075432"/>
    <w:rsid w:val="00077FB6"/>
    <w:rsid w:val="00087D74"/>
    <w:rsid w:val="000968ED"/>
    <w:rsid w:val="000A3D97"/>
    <w:rsid w:val="000A5050"/>
    <w:rsid w:val="000C0A85"/>
    <w:rsid w:val="000D454B"/>
    <w:rsid w:val="000D4F59"/>
    <w:rsid w:val="000F0BF8"/>
    <w:rsid w:val="000F3133"/>
    <w:rsid w:val="000F5E56"/>
    <w:rsid w:val="00104085"/>
    <w:rsid w:val="00104575"/>
    <w:rsid w:val="001235DF"/>
    <w:rsid w:val="001362EE"/>
    <w:rsid w:val="001647D5"/>
    <w:rsid w:val="0017323C"/>
    <w:rsid w:val="001832A6"/>
    <w:rsid w:val="001B22E3"/>
    <w:rsid w:val="001D4107"/>
    <w:rsid w:val="00203A08"/>
    <w:rsid w:val="00203D24"/>
    <w:rsid w:val="0021217E"/>
    <w:rsid w:val="00217F0B"/>
    <w:rsid w:val="00224611"/>
    <w:rsid w:val="002326AB"/>
    <w:rsid w:val="002346D9"/>
    <w:rsid w:val="002430D8"/>
    <w:rsid w:val="00243430"/>
    <w:rsid w:val="00253508"/>
    <w:rsid w:val="002606BD"/>
    <w:rsid w:val="002634C4"/>
    <w:rsid w:val="00284EA2"/>
    <w:rsid w:val="002928D3"/>
    <w:rsid w:val="002F1FE6"/>
    <w:rsid w:val="002F4E68"/>
    <w:rsid w:val="00312F7F"/>
    <w:rsid w:val="00321900"/>
    <w:rsid w:val="0034258F"/>
    <w:rsid w:val="00347819"/>
    <w:rsid w:val="00361450"/>
    <w:rsid w:val="0036700B"/>
    <w:rsid w:val="003673CF"/>
    <w:rsid w:val="003845C1"/>
    <w:rsid w:val="003A6F89"/>
    <w:rsid w:val="003B38C1"/>
    <w:rsid w:val="003C34E9"/>
    <w:rsid w:val="003E1D18"/>
    <w:rsid w:val="00423E3E"/>
    <w:rsid w:val="00427AF4"/>
    <w:rsid w:val="0046054B"/>
    <w:rsid w:val="004647DA"/>
    <w:rsid w:val="00474062"/>
    <w:rsid w:val="00477D6B"/>
    <w:rsid w:val="00485CFC"/>
    <w:rsid w:val="004B24D8"/>
    <w:rsid w:val="004E7479"/>
    <w:rsid w:val="005019FF"/>
    <w:rsid w:val="00514A0F"/>
    <w:rsid w:val="00520F95"/>
    <w:rsid w:val="00523725"/>
    <w:rsid w:val="0053057A"/>
    <w:rsid w:val="00531C2A"/>
    <w:rsid w:val="00546ABE"/>
    <w:rsid w:val="00556076"/>
    <w:rsid w:val="00560A29"/>
    <w:rsid w:val="005847E8"/>
    <w:rsid w:val="00584FAE"/>
    <w:rsid w:val="005C6649"/>
    <w:rsid w:val="00605827"/>
    <w:rsid w:val="0061482A"/>
    <w:rsid w:val="0061517E"/>
    <w:rsid w:val="00631F0A"/>
    <w:rsid w:val="00646050"/>
    <w:rsid w:val="00647E55"/>
    <w:rsid w:val="00670AB2"/>
    <w:rsid w:val="006713CA"/>
    <w:rsid w:val="00676C5C"/>
    <w:rsid w:val="00677378"/>
    <w:rsid w:val="00683D2A"/>
    <w:rsid w:val="00720EFD"/>
    <w:rsid w:val="00747175"/>
    <w:rsid w:val="007603C2"/>
    <w:rsid w:val="007754C6"/>
    <w:rsid w:val="007854AF"/>
    <w:rsid w:val="00793A7C"/>
    <w:rsid w:val="007A12CB"/>
    <w:rsid w:val="007A398A"/>
    <w:rsid w:val="007A3E44"/>
    <w:rsid w:val="007D1613"/>
    <w:rsid w:val="007E4C0E"/>
    <w:rsid w:val="007F0123"/>
    <w:rsid w:val="00814456"/>
    <w:rsid w:val="008304F9"/>
    <w:rsid w:val="00836978"/>
    <w:rsid w:val="00860328"/>
    <w:rsid w:val="00872F8F"/>
    <w:rsid w:val="00892B66"/>
    <w:rsid w:val="008A134B"/>
    <w:rsid w:val="008B16A4"/>
    <w:rsid w:val="008B2CC1"/>
    <w:rsid w:val="008B3097"/>
    <w:rsid w:val="008B60B2"/>
    <w:rsid w:val="008D2886"/>
    <w:rsid w:val="0090731E"/>
    <w:rsid w:val="00914820"/>
    <w:rsid w:val="00916EE2"/>
    <w:rsid w:val="00923702"/>
    <w:rsid w:val="00966A22"/>
    <w:rsid w:val="0096722F"/>
    <w:rsid w:val="009713D2"/>
    <w:rsid w:val="00980843"/>
    <w:rsid w:val="009C3241"/>
    <w:rsid w:val="009C73F8"/>
    <w:rsid w:val="009E2791"/>
    <w:rsid w:val="009E3F6F"/>
    <w:rsid w:val="009F499F"/>
    <w:rsid w:val="00A12F50"/>
    <w:rsid w:val="00A27A44"/>
    <w:rsid w:val="00A3112B"/>
    <w:rsid w:val="00A37342"/>
    <w:rsid w:val="00A42DAF"/>
    <w:rsid w:val="00A45BD8"/>
    <w:rsid w:val="00A619AB"/>
    <w:rsid w:val="00A869B7"/>
    <w:rsid w:val="00AC205C"/>
    <w:rsid w:val="00AC7B3A"/>
    <w:rsid w:val="00AD0C4D"/>
    <w:rsid w:val="00AD194C"/>
    <w:rsid w:val="00AF0A6B"/>
    <w:rsid w:val="00B05A69"/>
    <w:rsid w:val="00B537BE"/>
    <w:rsid w:val="00B72872"/>
    <w:rsid w:val="00B75281"/>
    <w:rsid w:val="00B851EE"/>
    <w:rsid w:val="00B92F1F"/>
    <w:rsid w:val="00B936B9"/>
    <w:rsid w:val="00B9734B"/>
    <w:rsid w:val="00BA30E2"/>
    <w:rsid w:val="00BB6C07"/>
    <w:rsid w:val="00BC52D6"/>
    <w:rsid w:val="00BD62DF"/>
    <w:rsid w:val="00BF6527"/>
    <w:rsid w:val="00C04362"/>
    <w:rsid w:val="00C11BFE"/>
    <w:rsid w:val="00C167E5"/>
    <w:rsid w:val="00C26E9C"/>
    <w:rsid w:val="00C46BD0"/>
    <w:rsid w:val="00C5068F"/>
    <w:rsid w:val="00C86D74"/>
    <w:rsid w:val="00CC434E"/>
    <w:rsid w:val="00CC7C72"/>
    <w:rsid w:val="00CD04F1"/>
    <w:rsid w:val="00CD1435"/>
    <w:rsid w:val="00CD40AD"/>
    <w:rsid w:val="00CF681A"/>
    <w:rsid w:val="00D00E4C"/>
    <w:rsid w:val="00D032A3"/>
    <w:rsid w:val="00D07C78"/>
    <w:rsid w:val="00D45252"/>
    <w:rsid w:val="00D463BF"/>
    <w:rsid w:val="00D6486E"/>
    <w:rsid w:val="00D700A3"/>
    <w:rsid w:val="00D70297"/>
    <w:rsid w:val="00D71B4D"/>
    <w:rsid w:val="00D93D55"/>
    <w:rsid w:val="00DB6BD8"/>
    <w:rsid w:val="00DD7B7F"/>
    <w:rsid w:val="00E00060"/>
    <w:rsid w:val="00E15015"/>
    <w:rsid w:val="00E335FE"/>
    <w:rsid w:val="00E566D2"/>
    <w:rsid w:val="00E7511B"/>
    <w:rsid w:val="00E825B5"/>
    <w:rsid w:val="00EA7D6E"/>
    <w:rsid w:val="00EB2F76"/>
    <w:rsid w:val="00EC4E49"/>
    <w:rsid w:val="00ED1B51"/>
    <w:rsid w:val="00ED756B"/>
    <w:rsid w:val="00ED77FB"/>
    <w:rsid w:val="00EE45FA"/>
    <w:rsid w:val="00EE48C5"/>
    <w:rsid w:val="00EE6EB3"/>
    <w:rsid w:val="00F043DE"/>
    <w:rsid w:val="00F3468F"/>
    <w:rsid w:val="00F51021"/>
    <w:rsid w:val="00F66152"/>
    <w:rsid w:val="00F722CB"/>
    <w:rsid w:val="00F9165B"/>
    <w:rsid w:val="00FC482F"/>
    <w:rsid w:val="00FD629C"/>
    <w:rsid w:val="00FF344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6F46D"/>
  <w15:docId w15:val="{EA9DF05E-8994-47CC-9B49-D8D62A8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209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20F95"/>
    <w:rPr>
      <w:rFonts w:ascii="Arial" w:eastAsia="SimSun" w:hAnsi="Arial" w:cs="Arial"/>
      <w:sz w:val="22"/>
      <w:lang w:val="en-US" w:eastAsia="zh-CN"/>
    </w:rPr>
  </w:style>
  <w:style w:type="paragraph" w:styleId="BalloonText">
    <w:name w:val="Balloon Text"/>
    <w:basedOn w:val="Normal"/>
    <w:link w:val="BalloonTextChar"/>
    <w:semiHidden/>
    <w:unhideWhenUsed/>
    <w:rsid w:val="00520F95"/>
    <w:rPr>
      <w:rFonts w:ascii="Segoe UI" w:hAnsi="Segoe UI" w:cs="Segoe UI"/>
      <w:sz w:val="18"/>
      <w:szCs w:val="18"/>
    </w:rPr>
  </w:style>
  <w:style w:type="character" w:customStyle="1" w:styleId="BalloonTextChar">
    <w:name w:val="Balloon Text Char"/>
    <w:basedOn w:val="DefaultParagraphFont"/>
    <w:link w:val="BalloonText"/>
    <w:semiHidden/>
    <w:rsid w:val="00520F95"/>
    <w:rPr>
      <w:rFonts w:ascii="Segoe UI" w:eastAsia="SimSun" w:hAnsi="Segoe UI" w:cs="Segoe UI"/>
      <w:sz w:val="18"/>
      <w:szCs w:val="18"/>
      <w:lang w:val="en-US" w:eastAsia="zh-CN"/>
    </w:rPr>
  </w:style>
  <w:style w:type="paragraph" w:customStyle="1" w:styleId="Default">
    <w:name w:val="Default"/>
    <w:rsid w:val="002346D9"/>
    <w:pPr>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EE6EB3"/>
    <w:pPr>
      <w:ind w:left="720"/>
      <w:contextualSpacing/>
    </w:pPr>
    <w:rPr>
      <w:rFonts w:eastAsia="Times New Roman"/>
      <w:lang w:eastAsia="en-US"/>
    </w:rPr>
  </w:style>
  <w:style w:type="character" w:customStyle="1" w:styleId="Heading3Char">
    <w:name w:val="Heading 3 Char"/>
    <w:basedOn w:val="DefaultParagraphFont"/>
    <w:link w:val="Heading3"/>
    <w:rsid w:val="00EE6EB3"/>
    <w:rPr>
      <w:rFonts w:ascii="Arial" w:eastAsia="SimSun" w:hAnsi="Arial" w:cs="Arial"/>
      <w:bCs/>
      <w:sz w:val="22"/>
      <w:szCs w:val="26"/>
      <w:u w:val="single"/>
      <w:lang w:val="en-US" w:eastAsia="zh-CN"/>
    </w:rPr>
  </w:style>
  <w:style w:type="character" w:styleId="Hyperlink">
    <w:name w:val="Hyperlink"/>
    <w:basedOn w:val="DefaultParagraphFont"/>
    <w:unhideWhenUsed/>
    <w:rsid w:val="001B22E3"/>
    <w:rPr>
      <w:color w:val="0000FF" w:themeColor="hyperlink"/>
      <w:u w:val="single"/>
    </w:rPr>
  </w:style>
  <w:style w:type="character" w:styleId="UnresolvedMention">
    <w:name w:val="Unresolved Mention"/>
    <w:basedOn w:val="DefaultParagraphFont"/>
    <w:uiPriority w:val="99"/>
    <w:semiHidden/>
    <w:unhideWhenUsed/>
    <w:rsid w:val="001B22E3"/>
    <w:rPr>
      <w:color w:val="605E5C"/>
      <w:shd w:val="clear" w:color="auto" w:fill="E1DFDD"/>
    </w:rPr>
  </w:style>
  <w:style w:type="character" w:styleId="CommentReference">
    <w:name w:val="annotation reference"/>
    <w:basedOn w:val="DefaultParagraphFont"/>
    <w:semiHidden/>
    <w:unhideWhenUsed/>
    <w:rsid w:val="00D463BF"/>
    <w:rPr>
      <w:sz w:val="16"/>
      <w:szCs w:val="16"/>
    </w:rPr>
  </w:style>
  <w:style w:type="paragraph" w:styleId="CommentSubject">
    <w:name w:val="annotation subject"/>
    <w:basedOn w:val="CommentText"/>
    <w:next w:val="CommentText"/>
    <w:link w:val="CommentSubjectChar"/>
    <w:semiHidden/>
    <w:unhideWhenUsed/>
    <w:rsid w:val="00D463BF"/>
    <w:rPr>
      <w:b/>
      <w:bCs/>
      <w:sz w:val="20"/>
    </w:rPr>
  </w:style>
  <w:style w:type="character" w:customStyle="1" w:styleId="CommentTextChar">
    <w:name w:val="Comment Text Char"/>
    <w:basedOn w:val="DefaultParagraphFont"/>
    <w:link w:val="CommentText"/>
    <w:semiHidden/>
    <w:rsid w:val="00D463B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463BF"/>
    <w:rPr>
      <w:rFonts w:ascii="Arial" w:eastAsia="SimSun" w:hAnsi="Arial" w:cs="Arial"/>
      <w:b/>
      <w:bCs/>
      <w:sz w:val="18"/>
      <w:lang w:val="en-US" w:eastAsia="zh-CN"/>
    </w:rPr>
  </w:style>
  <w:style w:type="character" w:styleId="FollowedHyperlink">
    <w:name w:val="FollowedHyperlink"/>
    <w:basedOn w:val="DefaultParagraphFont"/>
    <w:semiHidden/>
    <w:unhideWhenUsed/>
    <w:rsid w:val="00923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en/assemblies/2024/a-65/doc_details.jsp?doc_id=6304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4/a-65/doc_details.jsp?doc_id=63038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ipo.int/about-wipo/en/assemblies/2024/a-65/doc_details.jsp?doc_id=634011" TargetMode="External"/><Relationship Id="rId4" Type="http://schemas.openxmlformats.org/officeDocument/2006/relationships/settings" Target="settings.xml"/><Relationship Id="rId9" Type="http://schemas.openxmlformats.org/officeDocument/2006/relationships/hyperlink" Target="https://www.wipo.int/about-wipo/en/assemblies/2024/a-65/doc_details.jsp?doc_id=6331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38F5-AFDE-41D7-A3B6-BF944422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2473</Words>
  <Characters>13612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H/A/44/3 Prov.</vt:lpstr>
    </vt:vector>
  </TitlesOfParts>
  <Company>WIPO</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H/A/44/3 Prov.</dc:title>
  <dc:creator>WIPO</dc:creator>
  <cp:keywords>PUBLIC</cp:keywords>
  <cp:lastModifiedBy>HÄFLIGER Patience</cp:lastModifiedBy>
  <cp:revision>4</cp:revision>
  <cp:lastPrinted>2020-09-23T14:09:00Z</cp:lastPrinted>
  <dcterms:created xsi:type="dcterms:W3CDTF">2024-07-25T11:27:00Z</dcterms:created>
  <dcterms:modified xsi:type="dcterms:W3CDTF">2024-07-25T11:45:00Z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d9d62e4b-86f1-4aed-9904-f2a4b82611a1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2024-07-25T11:44:45Z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22d96f92-cb40-4262-a81b-c0411f21c472</vt:lpwstr>
  </property>
  <property fmtid="{D5CDD505-2E9C-101B-9397-08002B2CF9AE}" pid="14" name="MSIP_Label_20773ee6-353b-4fb9-a59d-0b94c8c67bea_ContentBits">
    <vt:lpwstr>0</vt:lpwstr>
  </property>
</Properties>
</file>