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C5EE9"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BC5EE9" w:rsidRDefault="000B34F6" w:rsidP="00916EE2">
            <w:r w:rsidRPr="00BC5EE9">
              <w:rPr>
                <w:noProof/>
                <w:lang w:eastAsia="en-US"/>
              </w:rPr>
              <w:drawing>
                <wp:inline distT="0" distB="0" distL="0" distR="0" wp14:anchorId="2EB93B5C" wp14:editId="1327148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C5EE9" w:rsidRDefault="00EC4E49" w:rsidP="00916EE2">
            <w:pPr>
              <w:jc w:val="right"/>
            </w:pPr>
            <w:r w:rsidRPr="00BC5EE9">
              <w:rPr>
                <w:b/>
                <w:sz w:val="40"/>
                <w:szCs w:val="40"/>
              </w:rPr>
              <w:t>E</w:t>
            </w:r>
          </w:p>
        </w:tc>
      </w:tr>
      <w:tr w:rsidR="008B2CC1" w:rsidRPr="00BC5EE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C5EE9" w:rsidRDefault="000B34F6" w:rsidP="00BC5EE9">
            <w:pPr>
              <w:jc w:val="right"/>
              <w:rPr>
                <w:rFonts w:ascii="Arial Black" w:hAnsi="Arial Black"/>
                <w:caps/>
                <w:sz w:val="15"/>
              </w:rPr>
            </w:pPr>
            <w:r w:rsidRPr="00BC5EE9">
              <w:rPr>
                <w:rFonts w:ascii="Arial Black" w:hAnsi="Arial Black"/>
                <w:caps/>
                <w:sz w:val="15"/>
              </w:rPr>
              <w:t>LI/A/3</w:t>
            </w:r>
            <w:r w:rsidR="00987D75" w:rsidRPr="00BC5EE9">
              <w:rPr>
                <w:rFonts w:ascii="Arial Black" w:hAnsi="Arial Black"/>
                <w:caps/>
                <w:sz w:val="15"/>
              </w:rPr>
              <w:t>4</w:t>
            </w:r>
            <w:r w:rsidRPr="00BC5EE9">
              <w:rPr>
                <w:rFonts w:ascii="Arial Black" w:hAnsi="Arial Black"/>
                <w:caps/>
                <w:sz w:val="15"/>
              </w:rPr>
              <w:t>/</w:t>
            </w:r>
            <w:bookmarkStart w:id="0" w:name="Code"/>
            <w:bookmarkEnd w:id="0"/>
            <w:r w:rsidR="00BC5EE9" w:rsidRPr="00BC5EE9">
              <w:rPr>
                <w:rFonts w:ascii="Arial Black" w:hAnsi="Arial Black"/>
                <w:caps/>
                <w:sz w:val="15"/>
              </w:rPr>
              <w:t>3</w:t>
            </w:r>
          </w:p>
        </w:tc>
      </w:tr>
      <w:tr w:rsidR="008B2CC1" w:rsidRPr="00BC5EE9" w:rsidTr="00916EE2">
        <w:trPr>
          <w:trHeight w:hRule="exact" w:val="170"/>
        </w:trPr>
        <w:tc>
          <w:tcPr>
            <w:tcW w:w="9356" w:type="dxa"/>
            <w:gridSpan w:val="3"/>
            <w:noWrap/>
            <w:tcMar>
              <w:left w:w="0" w:type="dxa"/>
              <w:right w:w="0" w:type="dxa"/>
            </w:tcMar>
            <w:vAlign w:val="bottom"/>
          </w:tcPr>
          <w:p w:rsidR="008B2CC1" w:rsidRPr="00BC5EE9" w:rsidRDefault="008B2CC1" w:rsidP="00916EE2">
            <w:pPr>
              <w:jc w:val="right"/>
              <w:rPr>
                <w:rFonts w:ascii="Arial Black" w:hAnsi="Arial Black"/>
                <w:caps/>
                <w:sz w:val="15"/>
              </w:rPr>
            </w:pPr>
            <w:r w:rsidRPr="00BC5EE9">
              <w:rPr>
                <w:rFonts w:ascii="Arial Black" w:hAnsi="Arial Black"/>
                <w:caps/>
                <w:sz w:val="15"/>
              </w:rPr>
              <w:t>ORIGINAL:</w:t>
            </w:r>
            <w:r w:rsidR="00506ED5" w:rsidRPr="00BC5EE9">
              <w:rPr>
                <w:rFonts w:ascii="Arial Black" w:hAnsi="Arial Black"/>
                <w:caps/>
                <w:sz w:val="15"/>
              </w:rPr>
              <w:t xml:space="preserve">  ENGLISH  </w:t>
            </w:r>
            <w:r w:rsidR="00A42DAF" w:rsidRPr="00BC5EE9">
              <w:rPr>
                <w:rFonts w:ascii="Arial Black" w:hAnsi="Arial Black"/>
                <w:caps/>
                <w:sz w:val="15"/>
              </w:rPr>
              <w:t xml:space="preserve"> </w:t>
            </w:r>
            <w:r w:rsidRPr="00BC5EE9">
              <w:rPr>
                <w:rFonts w:ascii="Arial Black" w:hAnsi="Arial Black"/>
                <w:caps/>
                <w:sz w:val="15"/>
              </w:rPr>
              <w:t xml:space="preserve"> </w:t>
            </w:r>
            <w:bookmarkStart w:id="1" w:name="Original"/>
            <w:bookmarkEnd w:id="1"/>
          </w:p>
        </w:tc>
      </w:tr>
      <w:tr w:rsidR="008B2CC1" w:rsidRPr="00BC5EE9" w:rsidTr="00916EE2">
        <w:trPr>
          <w:trHeight w:hRule="exact" w:val="198"/>
        </w:trPr>
        <w:tc>
          <w:tcPr>
            <w:tcW w:w="9356" w:type="dxa"/>
            <w:gridSpan w:val="3"/>
            <w:tcMar>
              <w:left w:w="0" w:type="dxa"/>
              <w:right w:w="0" w:type="dxa"/>
            </w:tcMar>
            <w:vAlign w:val="bottom"/>
          </w:tcPr>
          <w:p w:rsidR="008B2CC1" w:rsidRPr="00BC5EE9" w:rsidRDefault="008B2CC1" w:rsidP="00B63F1E">
            <w:pPr>
              <w:jc w:val="right"/>
              <w:rPr>
                <w:rFonts w:ascii="Arial Black" w:hAnsi="Arial Black"/>
                <w:caps/>
                <w:sz w:val="15"/>
              </w:rPr>
            </w:pPr>
            <w:r w:rsidRPr="00BC5EE9">
              <w:rPr>
                <w:rFonts w:ascii="Arial Black" w:hAnsi="Arial Black"/>
                <w:caps/>
                <w:sz w:val="15"/>
              </w:rPr>
              <w:t>DATE:</w:t>
            </w:r>
            <w:r w:rsidR="00511392" w:rsidRPr="00BC5EE9">
              <w:rPr>
                <w:rFonts w:ascii="Arial Black" w:hAnsi="Arial Black"/>
                <w:caps/>
                <w:sz w:val="15"/>
              </w:rPr>
              <w:t xml:space="preserve">  </w:t>
            </w:r>
            <w:r w:rsidR="00987D75" w:rsidRPr="00BC5EE9">
              <w:rPr>
                <w:rFonts w:ascii="Arial Black" w:hAnsi="Arial Black"/>
                <w:caps/>
                <w:sz w:val="15"/>
              </w:rPr>
              <w:t>Ju</w:t>
            </w:r>
            <w:r w:rsidR="00B63F1E">
              <w:rPr>
                <w:rFonts w:ascii="Arial Black" w:hAnsi="Arial Black"/>
                <w:caps/>
                <w:sz w:val="15"/>
              </w:rPr>
              <w:t>ly 3</w:t>
            </w:r>
            <w:r w:rsidR="007325CD" w:rsidRPr="00BC5EE9">
              <w:rPr>
                <w:rFonts w:ascii="Arial Black" w:hAnsi="Arial Black"/>
                <w:caps/>
                <w:sz w:val="15"/>
              </w:rPr>
              <w:t>, 201</w:t>
            </w:r>
            <w:r w:rsidR="00987D75" w:rsidRPr="00BC5EE9">
              <w:rPr>
                <w:rFonts w:ascii="Arial Black" w:hAnsi="Arial Black"/>
                <w:caps/>
                <w:sz w:val="15"/>
              </w:rPr>
              <w:t>7</w:t>
            </w:r>
            <w:r w:rsidR="00A42DAF" w:rsidRPr="00BC5EE9">
              <w:rPr>
                <w:rFonts w:ascii="Arial Black" w:hAnsi="Arial Black"/>
                <w:caps/>
                <w:sz w:val="15"/>
              </w:rPr>
              <w:t xml:space="preserve"> </w:t>
            </w:r>
            <w:r w:rsidRPr="00BC5EE9">
              <w:rPr>
                <w:rFonts w:ascii="Arial Black" w:hAnsi="Arial Black"/>
                <w:caps/>
                <w:sz w:val="15"/>
              </w:rPr>
              <w:t xml:space="preserve"> </w:t>
            </w:r>
            <w:bookmarkStart w:id="2" w:name="Date"/>
            <w:bookmarkEnd w:id="2"/>
          </w:p>
        </w:tc>
      </w:tr>
    </w:tbl>
    <w:p w:rsidR="008B2CC1" w:rsidRPr="00BC5EE9" w:rsidRDefault="008B2CC1" w:rsidP="008B2CC1"/>
    <w:p w:rsidR="008B2CC1" w:rsidRPr="00BC5EE9" w:rsidRDefault="008B2CC1" w:rsidP="008B2CC1"/>
    <w:p w:rsidR="008B2CC1" w:rsidRPr="00BC5EE9" w:rsidRDefault="008B2CC1" w:rsidP="008B2CC1"/>
    <w:p w:rsidR="008B2CC1" w:rsidRPr="00BC5EE9" w:rsidRDefault="008B2CC1" w:rsidP="008B2CC1"/>
    <w:p w:rsidR="008B2CC1" w:rsidRPr="00BC5EE9" w:rsidRDefault="008B2CC1" w:rsidP="008B2CC1"/>
    <w:p w:rsidR="008B2CC1" w:rsidRPr="00BC5EE9" w:rsidRDefault="000B34F6" w:rsidP="008B2CC1">
      <w:pPr>
        <w:rPr>
          <w:b/>
          <w:sz w:val="28"/>
          <w:szCs w:val="28"/>
        </w:rPr>
      </w:pPr>
      <w:r w:rsidRPr="00BC5EE9">
        <w:rPr>
          <w:b/>
          <w:sz w:val="28"/>
          <w:szCs w:val="28"/>
        </w:rPr>
        <w:t>Special Union for the Protection of Appellations of Origin and their International Registration (Lisbon Union)</w:t>
      </w:r>
    </w:p>
    <w:p w:rsidR="003845C1" w:rsidRPr="00BC5EE9" w:rsidRDefault="003845C1" w:rsidP="003845C1"/>
    <w:p w:rsidR="00A85B8E" w:rsidRPr="00BC5EE9" w:rsidRDefault="00A85B8E" w:rsidP="003845C1"/>
    <w:p w:rsidR="00A85B8E" w:rsidRPr="00BC5EE9" w:rsidRDefault="00A85B8E" w:rsidP="003845C1">
      <w:pPr>
        <w:rPr>
          <w:b/>
          <w:sz w:val="28"/>
          <w:szCs w:val="28"/>
        </w:rPr>
      </w:pPr>
      <w:r w:rsidRPr="00BC5EE9">
        <w:rPr>
          <w:b/>
          <w:sz w:val="28"/>
          <w:szCs w:val="28"/>
        </w:rPr>
        <w:t>Assembly</w:t>
      </w:r>
    </w:p>
    <w:p w:rsidR="00A85B8E" w:rsidRPr="00BC5EE9" w:rsidRDefault="00A85B8E" w:rsidP="003845C1"/>
    <w:p w:rsidR="003845C1" w:rsidRPr="00BC5EE9" w:rsidRDefault="003845C1" w:rsidP="003845C1"/>
    <w:p w:rsidR="000B34F6" w:rsidRPr="00BC5EE9" w:rsidRDefault="00987D75" w:rsidP="000B34F6">
      <w:pPr>
        <w:rPr>
          <w:b/>
          <w:sz w:val="24"/>
          <w:szCs w:val="24"/>
        </w:rPr>
      </w:pPr>
      <w:r w:rsidRPr="00BC5EE9">
        <w:rPr>
          <w:b/>
          <w:sz w:val="24"/>
          <w:szCs w:val="24"/>
        </w:rPr>
        <w:t>Thirty-Fo</w:t>
      </w:r>
      <w:r w:rsidR="00B63F1E">
        <w:rPr>
          <w:b/>
          <w:sz w:val="24"/>
          <w:szCs w:val="24"/>
        </w:rPr>
        <w:t>u</w:t>
      </w:r>
      <w:r w:rsidRPr="00BC5EE9">
        <w:rPr>
          <w:b/>
          <w:sz w:val="24"/>
          <w:szCs w:val="24"/>
        </w:rPr>
        <w:t>rth</w:t>
      </w:r>
      <w:r w:rsidR="00C847C0" w:rsidRPr="00BC5EE9">
        <w:rPr>
          <w:b/>
          <w:sz w:val="24"/>
          <w:szCs w:val="24"/>
        </w:rPr>
        <w:t xml:space="preserve"> (</w:t>
      </w:r>
      <w:r w:rsidRPr="00BC5EE9">
        <w:rPr>
          <w:b/>
          <w:sz w:val="24"/>
          <w:szCs w:val="24"/>
        </w:rPr>
        <w:t>22</w:t>
      </w:r>
      <w:r w:rsidR="00B63F1E" w:rsidRPr="00383C6E">
        <w:rPr>
          <w:b/>
          <w:sz w:val="24"/>
          <w:szCs w:val="24"/>
          <w:vertAlign w:val="superscript"/>
        </w:rPr>
        <w:t>nd</w:t>
      </w:r>
      <w:r w:rsidRPr="00BC5EE9">
        <w:rPr>
          <w:b/>
          <w:sz w:val="24"/>
          <w:szCs w:val="24"/>
        </w:rPr>
        <w:t xml:space="preserve"> O</w:t>
      </w:r>
      <w:r w:rsidR="000B34F6" w:rsidRPr="00BC5EE9">
        <w:rPr>
          <w:b/>
          <w:sz w:val="24"/>
          <w:szCs w:val="24"/>
        </w:rPr>
        <w:t>rdinary) Session</w:t>
      </w:r>
    </w:p>
    <w:p w:rsidR="008B2CC1" w:rsidRPr="00BC5EE9" w:rsidRDefault="00987D75" w:rsidP="000B34F6">
      <w:pPr>
        <w:rPr>
          <w:b/>
          <w:sz w:val="24"/>
          <w:szCs w:val="24"/>
        </w:rPr>
      </w:pPr>
      <w:r w:rsidRPr="00BC5EE9">
        <w:rPr>
          <w:b/>
          <w:sz w:val="24"/>
          <w:szCs w:val="24"/>
        </w:rPr>
        <w:t>Geneva, October 2 to 1</w:t>
      </w:r>
      <w:r w:rsidR="00B63F1E">
        <w:rPr>
          <w:b/>
          <w:sz w:val="24"/>
          <w:szCs w:val="24"/>
        </w:rPr>
        <w:t>1</w:t>
      </w:r>
      <w:r w:rsidRPr="00BC5EE9">
        <w:rPr>
          <w:b/>
          <w:sz w:val="24"/>
          <w:szCs w:val="24"/>
        </w:rPr>
        <w:t>, 2017</w:t>
      </w:r>
    </w:p>
    <w:p w:rsidR="008B2CC1" w:rsidRPr="00BC5EE9" w:rsidRDefault="008B2CC1" w:rsidP="008B2CC1"/>
    <w:p w:rsidR="008B2CC1" w:rsidRPr="00BC5EE9" w:rsidRDefault="008B2CC1" w:rsidP="008B2CC1"/>
    <w:p w:rsidR="008B2CC1" w:rsidRPr="00BC5EE9" w:rsidRDefault="008B2CC1" w:rsidP="008B2CC1"/>
    <w:p w:rsidR="00C904CE" w:rsidRPr="00BC5EE9" w:rsidRDefault="00C904CE" w:rsidP="00C904CE">
      <w:pPr>
        <w:rPr>
          <w:caps/>
          <w:sz w:val="24"/>
          <w:szCs w:val="24"/>
        </w:rPr>
      </w:pPr>
      <w:bookmarkStart w:id="3" w:name="TitleOfDoc"/>
      <w:bookmarkEnd w:id="3"/>
      <w:r w:rsidRPr="00BC5EE9">
        <w:rPr>
          <w:caps/>
          <w:sz w:val="24"/>
          <w:szCs w:val="24"/>
        </w:rPr>
        <w:t>financial mat</w:t>
      </w:r>
      <w:r w:rsidR="003E0C09" w:rsidRPr="00BC5EE9">
        <w:rPr>
          <w:caps/>
          <w:sz w:val="24"/>
          <w:szCs w:val="24"/>
        </w:rPr>
        <w:t>ters</w:t>
      </w:r>
      <w:r w:rsidR="00BC5EE9" w:rsidRPr="00BC5EE9">
        <w:rPr>
          <w:caps/>
          <w:sz w:val="24"/>
          <w:szCs w:val="24"/>
        </w:rPr>
        <w:t xml:space="preserve"> CONCERNING THE LISBON UNION</w:t>
      </w:r>
    </w:p>
    <w:p w:rsidR="00C904CE" w:rsidRPr="00BC5EE9" w:rsidRDefault="00C904CE" w:rsidP="00C904CE"/>
    <w:p w:rsidR="00C904CE" w:rsidRDefault="00C904CE" w:rsidP="00C904CE">
      <w:pPr>
        <w:rPr>
          <w:i/>
        </w:rPr>
      </w:pPr>
      <w:r w:rsidRPr="00BC5EE9">
        <w:rPr>
          <w:i/>
        </w:rPr>
        <w:t>Document prepared by the International Bureau</w:t>
      </w:r>
    </w:p>
    <w:p w:rsidR="00C904CE" w:rsidRDefault="00C904CE" w:rsidP="00C904CE"/>
    <w:p w:rsidR="00C904CE" w:rsidRDefault="00C904CE" w:rsidP="00C904CE"/>
    <w:p w:rsidR="00C904CE" w:rsidRDefault="00C904CE" w:rsidP="00C904CE"/>
    <w:p w:rsidR="00C904CE" w:rsidRDefault="00C904CE" w:rsidP="00C904CE"/>
    <w:p w:rsidR="00C904CE" w:rsidRDefault="008D25D5" w:rsidP="004B0A65">
      <w:pPr>
        <w:pStyle w:val="ONUME"/>
        <w:numPr>
          <w:ilvl w:val="0"/>
          <w:numId w:val="0"/>
        </w:numPr>
        <w:tabs>
          <w:tab w:val="left" w:pos="540"/>
        </w:tabs>
        <w:spacing w:after="0"/>
        <w:rPr>
          <w:b/>
          <w:szCs w:val="22"/>
        </w:rPr>
      </w:pPr>
      <w:r>
        <w:rPr>
          <w:b/>
          <w:szCs w:val="22"/>
        </w:rPr>
        <w:t>I.</w:t>
      </w:r>
      <w:r>
        <w:rPr>
          <w:b/>
          <w:szCs w:val="22"/>
        </w:rPr>
        <w:tab/>
      </w:r>
      <w:r w:rsidR="0026187D">
        <w:rPr>
          <w:b/>
          <w:szCs w:val="22"/>
        </w:rPr>
        <w:t>INTRODUCTION</w:t>
      </w:r>
    </w:p>
    <w:p w:rsidR="004B0A65" w:rsidRPr="004B0A65" w:rsidRDefault="004B0A65" w:rsidP="004B0A65">
      <w:pPr>
        <w:tabs>
          <w:tab w:val="left" w:pos="540"/>
        </w:tabs>
        <w:autoSpaceDE w:val="0"/>
        <w:autoSpaceDN w:val="0"/>
        <w:adjustRightInd w:val="0"/>
        <w:rPr>
          <w:rFonts w:eastAsia="Times New Roman"/>
          <w:szCs w:val="22"/>
          <w:lang w:eastAsia="en-US"/>
        </w:rPr>
      </w:pPr>
    </w:p>
    <w:p w:rsidR="00AD0175" w:rsidRPr="00DE7C18" w:rsidRDefault="00AD0175" w:rsidP="00643405">
      <w:pPr>
        <w:pStyle w:val="ListParagraph"/>
        <w:numPr>
          <w:ilvl w:val="0"/>
          <w:numId w:val="31"/>
        </w:numPr>
        <w:tabs>
          <w:tab w:val="left" w:pos="540"/>
        </w:tabs>
        <w:ind w:left="0" w:firstLine="0"/>
        <w:rPr>
          <w:szCs w:val="22"/>
          <w:lang w:eastAsia="en-US"/>
        </w:rPr>
      </w:pPr>
      <w:r w:rsidRPr="00A35E25">
        <w:rPr>
          <w:szCs w:val="22"/>
          <w:lang w:eastAsia="en-US"/>
        </w:rPr>
        <w:t xml:space="preserve">At </w:t>
      </w:r>
      <w:r w:rsidR="00B63F1E">
        <w:rPr>
          <w:szCs w:val="22"/>
          <w:lang w:eastAsia="en-US"/>
        </w:rPr>
        <w:t xml:space="preserve">its </w:t>
      </w:r>
      <w:r w:rsidR="00536FEE" w:rsidRPr="00A35E25">
        <w:rPr>
          <w:szCs w:val="22"/>
          <w:lang w:eastAsia="en-US"/>
        </w:rPr>
        <w:t xml:space="preserve">fifty-fifth series of meetings </w:t>
      </w:r>
      <w:r w:rsidRPr="00A35E25">
        <w:rPr>
          <w:szCs w:val="22"/>
          <w:lang w:eastAsia="en-US"/>
        </w:rPr>
        <w:t xml:space="preserve">(October 5 to 14, 2015), the </w:t>
      </w:r>
      <w:r w:rsidRPr="00A35E25">
        <w:t xml:space="preserve">Assemblies of the Member States of WIPO and </w:t>
      </w:r>
      <w:r w:rsidR="002B02CC" w:rsidRPr="00A35E25">
        <w:t xml:space="preserve">of </w:t>
      </w:r>
      <w:r w:rsidRPr="00A35E25">
        <w:t xml:space="preserve">the Unions, each as far as it </w:t>
      </w:r>
      <w:r w:rsidR="000376C4" w:rsidRPr="00A35E25">
        <w:t>wa</w:t>
      </w:r>
      <w:r w:rsidRPr="00A35E25">
        <w:t>s concerned</w:t>
      </w:r>
      <w:r w:rsidRPr="00A35E25">
        <w:rPr>
          <w:szCs w:val="22"/>
          <w:lang w:eastAsia="en-US"/>
        </w:rPr>
        <w:t xml:space="preserve">, </w:t>
      </w:r>
      <w:r w:rsidR="00B63F1E">
        <w:rPr>
          <w:szCs w:val="22"/>
          <w:lang w:eastAsia="en-US"/>
        </w:rPr>
        <w:t>“</w:t>
      </w:r>
      <w:r w:rsidRPr="00A35E25">
        <w:t xml:space="preserve">noted the decision of the Lisbon Union </w:t>
      </w:r>
      <w:r w:rsidR="00643405" w:rsidRPr="00A35E25">
        <w:t>Assembly</w:t>
      </w:r>
      <w:r w:rsidR="00643405" w:rsidRPr="00A35E25">
        <w:rPr>
          <w:rStyle w:val="FootnoteReference"/>
        </w:rPr>
        <w:footnoteReference w:id="2"/>
      </w:r>
      <w:r w:rsidR="00643405">
        <w:rPr>
          <w:vertAlign w:val="superscript"/>
        </w:rPr>
        <w:t xml:space="preserve"> </w:t>
      </w:r>
      <w:r w:rsidRPr="00A35E25">
        <w:t>to adopt m</w:t>
      </w:r>
      <w:r w:rsidRPr="00DE7C18">
        <w:t xml:space="preserve">easures by the 2016 Assemblies to eliminate the Lisbon Union’s projected biennial deficit, as described in the WIPO Program and Budget </w:t>
      </w:r>
      <w:r w:rsidR="0086416A">
        <w:t xml:space="preserve">for the </w:t>
      </w:r>
      <w:r w:rsidR="0086416A" w:rsidRPr="00DE7C18">
        <w:t xml:space="preserve">2016/17 biennium </w:t>
      </w:r>
      <w:r w:rsidRPr="00DE7C18">
        <w:t>(1.523 million Swiss francs)</w:t>
      </w:r>
      <w:r w:rsidR="00B63F1E">
        <w:t>”</w:t>
      </w:r>
      <w:r w:rsidR="004B3B8C" w:rsidRPr="00DE7C18">
        <w:t xml:space="preserve">.  </w:t>
      </w:r>
      <w:r w:rsidR="00E45AB5" w:rsidRPr="00DE7C18">
        <w:t xml:space="preserve">The </w:t>
      </w:r>
      <w:r w:rsidR="00FC3D1F" w:rsidRPr="00DE7C18">
        <w:t>Assemblies</w:t>
      </w:r>
      <w:r w:rsidR="00E45AB5" w:rsidRPr="00DE7C18">
        <w:t xml:space="preserve"> </w:t>
      </w:r>
      <w:r w:rsidR="000376C4" w:rsidRPr="00DE7C18">
        <w:t xml:space="preserve">also </w:t>
      </w:r>
      <w:r w:rsidRPr="00DE7C18">
        <w:t xml:space="preserve">decided </w:t>
      </w:r>
      <w:r w:rsidR="00345EB6" w:rsidRPr="00DE7C18">
        <w:t xml:space="preserve">“to approve a loan from the reserves of the Contribution-financed Unions to the Lisbon Union in order to fund the operations of the Lisbon System for 2016/17, in case such measures are not sufficient to cover its projected biennial deficit. </w:t>
      </w:r>
      <w:r w:rsidR="0026187D">
        <w:t xml:space="preserve"> </w:t>
      </w:r>
      <w:r w:rsidR="00111974">
        <w:t xml:space="preserve">Such </w:t>
      </w:r>
      <w:r w:rsidR="00345EB6" w:rsidRPr="0098740B">
        <w:t>loan</w:t>
      </w:r>
      <w:r w:rsidR="00345EB6" w:rsidRPr="00DE7C18">
        <w:t xml:space="preserve"> shall be provided on the basis that no interest shall be payable and that it would be repaid when the Lisbon Union reserves would allow it to do so”</w:t>
      </w:r>
      <w:r w:rsidR="00893F75" w:rsidRPr="00DE7C18">
        <w:t xml:space="preserve"> </w:t>
      </w:r>
      <w:r w:rsidR="00E45AB5" w:rsidRPr="00DE7C18">
        <w:t>(</w:t>
      </w:r>
      <w:r w:rsidRPr="00DE7C18">
        <w:rPr>
          <w:szCs w:val="22"/>
        </w:rPr>
        <w:t xml:space="preserve">document A/55/13, paragraphs </w:t>
      </w:r>
      <w:r w:rsidR="008B1840" w:rsidRPr="00DE7C18">
        <w:rPr>
          <w:szCs w:val="22"/>
        </w:rPr>
        <w:t>231</w:t>
      </w:r>
      <w:r w:rsidRPr="00DE7C18">
        <w:rPr>
          <w:szCs w:val="22"/>
        </w:rPr>
        <w:t xml:space="preserve"> </w:t>
      </w:r>
      <w:r w:rsidR="008B1840" w:rsidRPr="00DE7C18">
        <w:rPr>
          <w:szCs w:val="22"/>
        </w:rPr>
        <w:t>and</w:t>
      </w:r>
      <w:r w:rsidRPr="00DE7C18">
        <w:rPr>
          <w:szCs w:val="22"/>
        </w:rPr>
        <w:t xml:space="preserve"> 235</w:t>
      </w:r>
      <w:r w:rsidR="00E45AB5" w:rsidRPr="00DE7C18">
        <w:rPr>
          <w:szCs w:val="22"/>
        </w:rPr>
        <w:t>)</w:t>
      </w:r>
      <w:r w:rsidRPr="00DE7C18">
        <w:rPr>
          <w:szCs w:val="22"/>
        </w:rPr>
        <w:t>.</w:t>
      </w:r>
    </w:p>
    <w:p w:rsidR="00396162" w:rsidRPr="008200C6" w:rsidRDefault="004065B0" w:rsidP="001740F4">
      <w:pPr>
        <w:pStyle w:val="ListParagraph"/>
        <w:numPr>
          <w:ilvl w:val="0"/>
          <w:numId w:val="31"/>
        </w:numPr>
        <w:ind w:left="0" w:firstLine="0"/>
        <w:rPr>
          <w:szCs w:val="22"/>
          <w:lang w:eastAsia="en-US"/>
        </w:rPr>
      </w:pPr>
      <w:r w:rsidRPr="008200C6">
        <w:rPr>
          <w:szCs w:val="22"/>
          <w:lang w:eastAsia="en-US"/>
        </w:rPr>
        <w:br w:type="column"/>
      </w:r>
      <w:r w:rsidR="00111974">
        <w:rPr>
          <w:szCs w:val="22"/>
          <w:lang w:eastAsia="en-US"/>
        </w:rPr>
        <w:lastRenderedPageBreak/>
        <w:t xml:space="preserve">In the framework of the same series of meetings, </w:t>
      </w:r>
      <w:r w:rsidR="004C6C18" w:rsidRPr="008200C6">
        <w:rPr>
          <w:szCs w:val="22"/>
          <w:lang w:eastAsia="en-US"/>
        </w:rPr>
        <w:t xml:space="preserve">the Assembly of the </w:t>
      </w:r>
      <w:r w:rsidR="00082DB2" w:rsidRPr="008200C6">
        <w:rPr>
          <w:szCs w:val="22"/>
          <w:lang w:eastAsia="en-US"/>
        </w:rPr>
        <w:t>Lisbon Union</w:t>
      </w:r>
      <w:r w:rsidR="004C6C18" w:rsidRPr="008200C6">
        <w:rPr>
          <w:szCs w:val="22"/>
          <w:lang w:eastAsia="en-US"/>
        </w:rPr>
        <w:t xml:space="preserve"> </w:t>
      </w:r>
      <w:r w:rsidR="000C1054">
        <w:rPr>
          <w:szCs w:val="22"/>
          <w:lang w:eastAsia="en-US"/>
        </w:rPr>
        <w:t>“</w:t>
      </w:r>
      <w:r w:rsidR="004C6C18" w:rsidRPr="008200C6">
        <w:rPr>
          <w:szCs w:val="22"/>
          <w:lang w:eastAsia="en-US"/>
        </w:rPr>
        <w:t xml:space="preserve">decided </w:t>
      </w:r>
      <w:r w:rsidR="00B06822">
        <w:rPr>
          <w:szCs w:val="22"/>
          <w:lang w:eastAsia="en-US"/>
        </w:rPr>
        <w:t xml:space="preserve">to </w:t>
      </w:r>
      <w:r w:rsidR="000C1054">
        <w:rPr>
          <w:szCs w:val="22"/>
        </w:rPr>
        <w:t>modify</w:t>
      </w:r>
      <w:r w:rsidR="00B06822" w:rsidRPr="008200C6">
        <w:rPr>
          <w:szCs w:val="22"/>
        </w:rPr>
        <w:t xml:space="preserve"> the </w:t>
      </w:r>
      <w:r w:rsidR="000C1054">
        <w:rPr>
          <w:szCs w:val="22"/>
        </w:rPr>
        <w:t>amounts of fees</w:t>
      </w:r>
      <w:r w:rsidR="00B06822">
        <w:rPr>
          <w:szCs w:val="22"/>
        </w:rPr>
        <w:t xml:space="preserve"> </w:t>
      </w:r>
      <w:r w:rsidR="000C1054">
        <w:rPr>
          <w:szCs w:val="22"/>
        </w:rPr>
        <w:t xml:space="preserve">mentioned in Rule 23 of the Regulations [Under the Lisbon Agreement] […]” </w:t>
      </w:r>
      <w:r w:rsidR="00B06822">
        <w:rPr>
          <w:szCs w:val="22"/>
        </w:rPr>
        <w:t xml:space="preserve">and </w:t>
      </w:r>
      <w:r w:rsidR="000C1054">
        <w:rPr>
          <w:szCs w:val="22"/>
        </w:rPr>
        <w:t xml:space="preserve">“decided that it would </w:t>
      </w:r>
      <w:r w:rsidR="00B06822">
        <w:rPr>
          <w:szCs w:val="22"/>
        </w:rPr>
        <w:t xml:space="preserve">continue </w:t>
      </w:r>
      <w:r w:rsidR="000C1054">
        <w:rPr>
          <w:szCs w:val="22"/>
        </w:rPr>
        <w:t xml:space="preserve">to </w:t>
      </w:r>
      <w:r w:rsidR="00B06822">
        <w:rPr>
          <w:szCs w:val="22"/>
        </w:rPr>
        <w:t>review</w:t>
      </w:r>
      <w:r w:rsidR="000C1054">
        <w:rPr>
          <w:szCs w:val="22"/>
        </w:rPr>
        <w:t xml:space="preserve"> fees </w:t>
      </w:r>
      <w:r w:rsidR="00B06822">
        <w:rPr>
          <w:szCs w:val="22"/>
        </w:rPr>
        <w:t>on a regular basis</w:t>
      </w:r>
      <w:r w:rsidR="000C1054">
        <w:rPr>
          <w:szCs w:val="22"/>
        </w:rPr>
        <w:t>”</w:t>
      </w:r>
      <w:r w:rsidR="00B06822">
        <w:rPr>
          <w:szCs w:val="22"/>
        </w:rPr>
        <w:t xml:space="preserve"> (document L</w:t>
      </w:r>
      <w:r w:rsidR="00B06822" w:rsidRPr="008200C6">
        <w:rPr>
          <w:szCs w:val="22"/>
        </w:rPr>
        <w:t>I/A/32/5, paragraph 46</w:t>
      </w:r>
      <w:r w:rsidR="000C1054">
        <w:rPr>
          <w:szCs w:val="22"/>
        </w:rPr>
        <w:t>(ii) and (iii)</w:t>
      </w:r>
      <w:r w:rsidR="00B06822">
        <w:rPr>
          <w:szCs w:val="22"/>
        </w:rPr>
        <w:t>)</w:t>
      </w:r>
      <w:r w:rsidR="000C1054">
        <w:rPr>
          <w:szCs w:val="22"/>
        </w:rPr>
        <w:t xml:space="preserve">.  In addition, the Assembly of the Lisbon Union decided </w:t>
      </w:r>
      <w:r w:rsidR="004C6C18" w:rsidRPr="008200C6">
        <w:rPr>
          <w:szCs w:val="22"/>
          <w:lang w:eastAsia="en-US"/>
        </w:rPr>
        <w:t xml:space="preserve">that </w:t>
      </w:r>
      <w:r w:rsidR="00D60D6D" w:rsidRPr="008200C6">
        <w:rPr>
          <w:rFonts w:eastAsia="Times New Roman"/>
          <w:szCs w:val="22"/>
          <w:lang w:eastAsia="en-US"/>
        </w:rPr>
        <w:t>the Lisbon Union</w:t>
      </w:r>
      <w:r w:rsidR="004C6C18" w:rsidRPr="008200C6">
        <w:rPr>
          <w:rFonts w:eastAsia="Times New Roman"/>
          <w:szCs w:val="22"/>
          <w:lang w:eastAsia="en-US"/>
        </w:rPr>
        <w:t xml:space="preserve"> </w:t>
      </w:r>
      <w:r w:rsidR="00B63F1E" w:rsidRPr="008200C6">
        <w:rPr>
          <w:rFonts w:eastAsia="Times New Roman"/>
          <w:szCs w:val="22"/>
          <w:lang w:eastAsia="en-US"/>
        </w:rPr>
        <w:t xml:space="preserve">would </w:t>
      </w:r>
      <w:r w:rsidR="00B06822">
        <w:rPr>
          <w:rFonts w:eastAsia="Times New Roman"/>
          <w:szCs w:val="22"/>
          <w:lang w:eastAsia="en-US"/>
        </w:rPr>
        <w:t>“</w:t>
      </w:r>
      <w:r w:rsidR="00D60D6D" w:rsidRPr="008200C6">
        <w:rPr>
          <w:rFonts w:eastAsia="Times New Roman"/>
          <w:szCs w:val="22"/>
          <w:lang w:eastAsia="en-US"/>
        </w:rPr>
        <w:t>take advantage of the meetings of the Working Group</w:t>
      </w:r>
      <w:r w:rsidR="00B06822" w:rsidRPr="001740F4">
        <w:rPr>
          <w:rStyle w:val="FootnoteReference"/>
          <w:rFonts w:eastAsia="Times New Roman"/>
          <w:szCs w:val="22"/>
          <w:lang w:eastAsia="en-US"/>
        </w:rPr>
        <w:footnoteReference w:id="3"/>
      </w:r>
      <w:r w:rsidR="00D60D6D" w:rsidRPr="008200C6">
        <w:rPr>
          <w:rFonts w:eastAsia="Times New Roman"/>
          <w:szCs w:val="22"/>
          <w:lang w:eastAsia="en-US"/>
        </w:rPr>
        <w:t xml:space="preserve"> </w:t>
      </w:r>
      <w:r w:rsidR="00B06822">
        <w:rPr>
          <w:rFonts w:eastAsia="Times New Roman"/>
          <w:szCs w:val="22"/>
          <w:lang w:eastAsia="en-US"/>
        </w:rPr>
        <w:t>for the discussion relating to</w:t>
      </w:r>
      <w:r w:rsidR="00D60D6D" w:rsidRPr="008200C6">
        <w:rPr>
          <w:rFonts w:eastAsia="Times New Roman"/>
          <w:szCs w:val="22"/>
          <w:lang w:eastAsia="en-US"/>
        </w:rPr>
        <w:t xml:space="preserve"> </w:t>
      </w:r>
      <w:r w:rsidR="001740F4" w:rsidRPr="001740F4">
        <w:rPr>
          <w:rFonts w:eastAsia="Times New Roman"/>
          <w:szCs w:val="22"/>
          <w:lang w:eastAsia="en-US"/>
        </w:rPr>
        <w:t xml:space="preserve">the Lisbon system in order to consider </w:t>
      </w:r>
      <w:r w:rsidR="00D60D6D" w:rsidRPr="008200C6">
        <w:rPr>
          <w:rFonts w:eastAsia="Times New Roman"/>
          <w:szCs w:val="22"/>
          <w:lang w:eastAsia="en-US"/>
        </w:rPr>
        <w:t>the financial sustainability of the Lisbon Union, including th</w:t>
      </w:r>
      <w:r w:rsidR="00F61BDF" w:rsidRPr="008200C6">
        <w:rPr>
          <w:rFonts w:eastAsia="Times New Roman"/>
          <w:szCs w:val="22"/>
          <w:lang w:eastAsia="en-US"/>
        </w:rPr>
        <w:t>e options contained in document </w:t>
      </w:r>
      <w:r w:rsidR="00D60D6D" w:rsidRPr="008200C6">
        <w:rPr>
          <w:rFonts w:eastAsia="Times New Roman"/>
          <w:szCs w:val="22"/>
          <w:lang w:eastAsia="en-US"/>
        </w:rPr>
        <w:t>LI/A/32/3 or any other practical solution, and to present a proposal to the next session of the Assembly in 2016</w:t>
      </w:r>
      <w:r w:rsidR="00B06822">
        <w:rPr>
          <w:rFonts w:eastAsia="Times New Roman"/>
          <w:szCs w:val="22"/>
          <w:lang w:eastAsia="en-US"/>
        </w:rPr>
        <w:t>”</w:t>
      </w:r>
      <w:r w:rsidR="007F1249" w:rsidRPr="008200C6">
        <w:rPr>
          <w:rFonts w:eastAsia="Times New Roman"/>
          <w:szCs w:val="22"/>
          <w:lang w:eastAsia="en-US"/>
        </w:rPr>
        <w:t xml:space="preserve"> (</w:t>
      </w:r>
      <w:r w:rsidR="00CF58A5">
        <w:rPr>
          <w:szCs w:val="22"/>
        </w:rPr>
        <w:t>document </w:t>
      </w:r>
      <w:r w:rsidR="002E5BEA" w:rsidRPr="008200C6">
        <w:rPr>
          <w:szCs w:val="22"/>
        </w:rPr>
        <w:t>LI/A/32/5, paragraph 73(iii)</w:t>
      </w:r>
      <w:r w:rsidR="007F1249" w:rsidRPr="008200C6">
        <w:rPr>
          <w:szCs w:val="22"/>
        </w:rPr>
        <w:t>)</w:t>
      </w:r>
      <w:r w:rsidR="002E5BEA" w:rsidRPr="008200C6">
        <w:rPr>
          <w:szCs w:val="22"/>
        </w:rPr>
        <w:t>.</w:t>
      </w:r>
      <w:r w:rsidR="000844A2" w:rsidRPr="008200C6">
        <w:rPr>
          <w:szCs w:val="22"/>
        </w:rPr>
        <w:t xml:space="preserve">  </w:t>
      </w:r>
    </w:p>
    <w:p w:rsidR="00396162" w:rsidRPr="00DE7C18" w:rsidRDefault="00396162" w:rsidP="006E7F9F">
      <w:pPr>
        <w:rPr>
          <w:szCs w:val="22"/>
          <w:lang w:eastAsia="en-US"/>
        </w:rPr>
      </w:pPr>
    </w:p>
    <w:p w:rsidR="008D25D5" w:rsidRPr="00DE7C18" w:rsidRDefault="008D25D5" w:rsidP="004B0A65">
      <w:pPr>
        <w:pStyle w:val="ONUME"/>
        <w:numPr>
          <w:ilvl w:val="0"/>
          <w:numId w:val="0"/>
        </w:numPr>
        <w:tabs>
          <w:tab w:val="left" w:pos="540"/>
        </w:tabs>
        <w:spacing w:after="0"/>
        <w:rPr>
          <w:rFonts w:eastAsia="Times New Roman"/>
          <w:szCs w:val="22"/>
          <w:lang w:eastAsia="en-US"/>
        </w:rPr>
      </w:pPr>
    </w:p>
    <w:p w:rsidR="00E06406" w:rsidRPr="00DE7C18" w:rsidRDefault="008D25D5" w:rsidP="008200C6">
      <w:pPr>
        <w:pStyle w:val="ONUME"/>
        <w:numPr>
          <w:ilvl w:val="0"/>
          <w:numId w:val="0"/>
        </w:numPr>
        <w:tabs>
          <w:tab w:val="left" w:pos="0"/>
        </w:tabs>
        <w:spacing w:after="0"/>
        <w:ind w:left="540" w:hanging="540"/>
        <w:rPr>
          <w:b/>
          <w:szCs w:val="22"/>
        </w:rPr>
      </w:pPr>
      <w:r w:rsidRPr="00DE7C18">
        <w:rPr>
          <w:b/>
          <w:szCs w:val="22"/>
        </w:rPr>
        <w:t>II.</w:t>
      </w:r>
      <w:r w:rsidRPr="00DE7C18">
        <w:rPr>
          <w:b/>
          <w:szCs w:val="22"/>
        </w:rPr>
        <w:tab/>
      </w:r>
      <w:r w:rsidR="008200C6" w:rsidRPr="008200C6">
        <w:rPr>
          <w:b/>
          <w:szCs w:val="22"/>
        </w:rPr>
        <w:t xml:space="preserve">PROJECTED BIENNIAL DEFICIT OF THE LISBON UNION FOR THE </w:t>
      </w:r>
      <w:r w:rsidR="008200C6">
        <w:rPr>
          <w:b/>
          <w:szCs w:val="22"/>
        </w:rPr>
        <w:t>2016/17</w:t>
      </w:r>
      <w:r w:rsidR="008200C6" w:rsidRPr="008200C6">
        <w:rPr>
          <w:b/>
          <w:szCs w:val="22"/>
        </w:rPr>
        <w:t xml:space="preserve"> BIENNIUM</w:t>
      </w:r>
    </w:p>
    <w:p w:rsidR="00E06406" w:rsidRPr="00DE7C18" w:rsidRDefault="00E06406" w:rsidP="00E06406">
      <w:pPr>
        <w:pStyle w:val="ONUME"/>
        <w:numPr>
          <w:ilvl w:val="0"/>
          <w:numId w:val="0"/>
        </w:numPr>
        <w:tabs>
          <w:tab w:val="left" w:pos="540"/>
        </w:tabs>
        <w:spacing w:after="0"/>
        <w:rPr>
          <w:szCs w:val="22"/>
        </w:rPr>
      </w:pPr>
    </w:p>
    <w:p w:rsidR="006E7F9F" w:rsidRPr="00AA2311" w:rsidRDefault="00B85B7B" w:rsidP="00AA2311">
      <w:pPr>
        <w:pStyle w:val="ListParagraph"/>
        <w:numPr>
          <w:ilvl w:val="0"/>
          <w:numId w:val="31"/>
        </w:numPr>
        <w:tabs>
          <w:tab w:val="left" w:pos="540"/>
        </w:tabs>
        <w:autoSpaceDE w:val="0"/>
        <w:autoSpaceDN w:val="0"/>
        <w:adjustRightInd w:val="0"/>
        <w:ind w:left="0" w:firstLine="0"/>
        <w:rPr>
          <w:rFonts w:eastAsia="Times New Roman"/>
          <w:szCs w:val="22"/>
          <w:lang w:eastAsia="en-US"/>
        </w:rPr>
      </w:pPr>
      <w:r w:rsidRPr="00AA2311">
        <w:rPr>
          <w:rFonts w:eastAsia="Times New Roman"/>
          <w:szCs w:val="22"/>
          <w:lang w:eastAsia="en-US"/>
        </w:rPr>
        <w:t>A</w:t>
      </w:r>
      <w:r w:rsidR="00082DB2" w:rsidRPr="00AA2311">
        <w:rPr>
          <w:rFonts w:eastAsia="Times New Roman"/>
          <w:szCs w:val="22"/>
          <w:lang w:eastAsia="en-US"/>
        </w:rPr>
        <w:t>t its thirty-third (12</w:t>
      </w:r>
      <w:r w:rsidR="00082DB2" w:rsidRPr="003B3110">
        <w:rPr>
          <w:rFonts w:eastAsia="Times New Roman"/>
          <w:szCs w:val="22"/>
          <w:vertAlign w:val="superscript"/>
          <w:lang w:eastAsia="en-US"/>
        </w:rPr>
        <w:t>th</w:t>
      </w:r>
      <w:r w:rsidR="00082DB2" w:rsidRPr="003B3110">
        <w:rPr>
          <w:rFonts w:eastAsia="Times New Roman"/>
          <w:szCs w:val="22"/>
          <w:lang w:eastAsia="en-US"/>
        </w:rPr>
        <w:t xml:space="preserve"> ex</w:t>
      </w:r>
      <w:r w:rsidR="00034A86" w:rsidRPr="003B3110">
        <w:rPr>
          <w:rFonts w:eastAsia="Times New Roman"/>
          <w:szCs w:val="22"/>
          <w:lang w:eastAsia="en-US"/>
        </w:rPr>
        <w:t>traordinary) session (October 3 </w:t>
      </w:r>
      <w:r w:rsidR="00082DB2" w:rsidRPr="003B3110">
        <w:rPr>
          <w:rFonts w:eastAsia="Times New Roman"/>
          <w:szCs w:val="22"/>
          <w:lang w:eastAsia="en-US"/>
        </w:rPr>
        <w:t>to 11, 2016)</w:t>
      </w:r>
      <w:r w:rsidRPr="003B3110">
        <w:rPr>
          <w:rFonts w:eastAsia="Times New Roman"/>
          <w:szCs w:val="22"/>
          <w:lang w:eastAsia="en-US"/>
        </w:rPr>
        <w:t xml:space="preserve">, the Assembly of the Lisbon Union </w:t>
      </w:r>
      <w:r w:rsidR="00D33520" w:rsidRPr="00AA2311">
        <w:rPr>
          <w:rFonts w:eastAsia="Times New Roman"/>
          <w:szCs w:val="22"/>
          <w:lang w:eastAsia="en-US"/>
        </w:rPr>
        <w:t xml:space="preserve">decided </w:t>
      </w:r>
      <w:r w:rsidR="004065B0" w:rsidRPr="00AA2311">
        <w:rPr>
          <w:szCs w:val="22"/>
          <w:lang w:eastAsia="en-US"/>
        </w:rPr>
        <w:t xml:space="preserve">that </w:t>
      </w:r>
      <w:r w:rsidR="000844A2" w:rsidRPr="00AA2311">
        <w:rPr>
          <w:szCs w:val="22"/>
          <w:lang w:eastAsia="en-US"/>
        </w:rPr>
        <w:t xml:space="preserve">the </w:t>
      </w:r>
      <w:r w:rsidR="004065B0" w:rsidRPr="00AA2311">
        <w:rPr>
          <w:szCs w:val="22"/>
          <w:lang w:eastAsia="en-US"/>
        </w:rPr>
        <w:t>payment of subventions under Article 11(3</w:t>
      </w:r>
      <w:proofErr w:type="gramStart"/>
      <w:r w:rsidR="004065B0" w:rsidRPr="00AA2311">
        <w:rPr>
          <w:szCs w:val="22"/>
          <w:lang w:eastAsia="en-US"/>
        </w:rPr>
        <w:t>)(</w:t>
      </w:r>
      <w:proofErr w:type="gramEnd"/>
      <w:r w:rsidR="004065B0" w:rsidRPr="00AA2311">
        <w:rPr>
          <w:szCs w:val="22"/>
          <w:lang w:eastAsia="en-US"/>
        </w:rPr>
        <w:t xml:space="preserve">iii) of the Lisbon Agreement </w:t>
      </w:r>
      <w:r w:rsidR="00710E59" w:rsidRPr="00AA2311">
        <w:rPr>
          <w:szCs w:val="22"/>
        </w:rPr>
        <w:t>for the Protection</w:t>
      </w:r>
      <w:r w:rsidR="008200C6" w:rsidRPr="00AA2311">
        <w:rPr>
          <w:szCs w:val="22"/>
        </w:rPr>
        <w:t xml:space="preserve"> of Appellations of Origin and t</w:t>
      </w:r>
      <w:r w:rsidR="00710E59" w:rsidRPr="00AA2311">
        <w:rPr>
          <w:szCs w:val="22"/>
        </w:rPr>
        <w:t>heir International Registration</w:t>
      </w:r>
      <w:r w:rsidR="00710E59" w:rsidRPr="00AA2311">
        <w:rPr>
          <w:szCs w:val="22"/>
          <w:lang w:eastAsia="en-US"/>
        </w:rPr>
        <w:t xml:space="preserve"> </w:t>
      </w:r>
      <w:r w:rsidR="004065B0" w:rsidRPr="00AA2311">
        <w:rPr>
          <w:szCs w:val="22"/>
          <w:lang w:eastAsia="en-US"/>
        </w:rPr>
        <w:t xml:space="preserve">would constitute measures to eliminate the projected </w:t>
      </w:r>
      <w:r w:rsidR="00FF5172" w:rsidRPr="00AA2311">
        <w:rPr>
          <w:szCs w:val="22"/>
          <w:lang w:eastAsia="en-US"/>
        </w:rPr>
        <w:t>biennial</w:t>
      </w:r>
      <w:r w:rsidR="004065B0" w:rsidRPr="003B3110">
        <w:rPr>
          <w:szCs w:val="22"/>
          <w:lang w:eastAsia="en-US"/>
        </w:rPr>
        <w:t xml:space="preserve"> deficit of the Lisbon Un</w:t>
      </w:r>
      <w:r w:rsidR="00FF5172" w:rsidRPr="003B3110">
        <w:rPr>
          <w:szCs w:val="22"/>
          <w:lang w:eastAsia="en-US"/>
        </w:rPr>
        <w:t>ion</w:t>
      </w:r>
      <w:r w:rsidR="00CF58A5">
        <w:rPr>
          <w:szCs w:val="22"/>
          <w:lang w:eastAsia="en-US"/>
        </w:rPr>
        <w:t xml:space="preserve"> (document </w:t>
      </w:r>
      <w:r w:rsidR="001C1A60" w:rsidRPr="003B3110">
        <w:rPr>
          <w:szCs w:val="22"/>
          <w:lang w:eastAsia="en-US"/>
        </w:rPr>
        <w:t>LI/A/33/3, paragraph 28(iii</w:t>
      </w:r>
      <w:r w:rsidR="001C1A60" w:rsidRPr="00AA2311">
        <w:rPr>
          <w:szCs w:val="22"/>
          <w:lang w:eastAsia="en-US"/>
        </w:rPr>
        <w:t>)</w:t>
      </w:r>
      <w:r w:rsidR="000844A2" w:rsidRPr="00AA2311">
        <w:rPr>
          <w:szCs w:val="22"/>
          <w:lang w:eastAsia="en-US"/>
        </w:rPr>
        <w:t>)</w:t>
      </w:r>
      <w:r w:rsidR="00FF5172" w:rsidRPr="00AA2311">
        <w:rPr>
          <w:szCs w:val="22"/>
          <w:lang w:eastAsia="en-US"/>
        </w:rPr>
        <w:t>.</w:t>
      </w:r>
      <w:r w:rsidR="00AA2311" w:rsidRPr="00AA2311">
        <w:rPr>
          <w:szCs w:val="22"/>
          <w:lang w:eastAsia="en-US"/>
        </w:rPr>
        <w:t xml:space="preserve">  </w:t>
      </w:r>
      <w:r w:rsidR="00511279" w:rsidRPr="00AA2311">
        <w:rPr>
          <w:rFonts w:eastAsia="Times New Roman"/>
          <w:szCs w:val="22"/>
          <w:lang w:eastAsia="en-US"/>
        </w:rPr>
        <w:t xml:space="preserve">As </w:t>
      </w:r>
      <w:r w:rsidR="0086416A">
        <w:rPr>
          <w:rFonts w:eastAsia="Times New Roman"/>
          <w:szCs w:val="22"/>
          <w:lang w:eastAsia="en-US"/>
        </w:rPr>
        <w:t>of</w:t>
      </w:r>
      <w:r w:rsidR="001C3E79" w:rsidRPr="00AA2311">
        <w:rPr>
          <w:rFonts w:eastAsia="Times New Roman"/>
          <w:szCs w:val="22"/>
          <w:lang w:eastAsia="en-US"/>
        </w:rPr>
        <w:t xml:space="preserve"> </w:t>
      </w:r>
      <w:r w:rsidR="00BD649F" w:rsidRPr="00BD649F">
        <w:rPr>
          <w:rFonts w:eastAsia="Times New Roman"/>
          <w:szCs w:val="22"/>
          <w:lang w:eastAsia="en-US"/>
        </w:rPr>
        <w:t>June 15, 2017</w:t>
      </w:r>
      <w:r w:rsidR="00412C7A" w:rsidRPr="003B3110">
        <w:rPr>
          <w:rFonts w:eastAsia="Times New Roman"/>
          <w:szCs w:val="22"/>
          <w:lang w:eastAsia="en-US"/>
        </w:rPr>
        <w:t xml:space="preserve">, </w:t>
      </w:r>
      <w:r w:rsidRPr="003B3110">
        <w:rPr>
          <w:rFonts w:eastAsia="Times New Roman"/>
          <w:szCs w:val="22"/>
          <w:lang w:eastAsia="en-US"/>
        </w:rPr>
        <w:t xml:space="preserve">those </w:t>
      </w:r>
      <w:r w:rsidR="00412C7A" w:rsidRPr="003B3110">
        <w:rPr>
          <w:rFonts w:eastAsia="Times New Roman"/>
          <w:szCs w:val="22"/>
          <w:lang w:eastAsia="en-US"/>
        </w:rPr>
        <w:t xml:space="preserve">subventions </w:t>
      </w:r>
      <w:r w:rsidR="006E7F9F" w:rsidRPr="003B3110">
        <w:rPr>
          <w:rFonts w:eastAsia="Times New Roman"/>
          <w:szCs w:val="22"/>
          <w:lang w:eastAsia="en-US"/>
        </w:rPr>
        <w:t>amount</w:t>
      </w:r>
      <w:r w:rsidR="00521561">
        <w:rPr>
          <w:rFonts w:eastAsia="Times New Roman"/>
          <w:szCs w:val="22"/>
          <w:lang w:eastAsia="en-US"/>
        </w:rPr>
        <w:t>ed</w:t>
      </w:r>
      <w:r w:rsidRPr="003B3110">
        <w:rPr>
          <w:rFonts w:eastAsia="Times New Roman"/>
          <w:szCs w:val="22"/>
          <w:lang w:eastAsia="en-US"/>
        </w:rPr>
        <w:t xml:space="preserve"> to a total</w:t>
      </w:r>
      <w:r w:rsidR="006E7F9F" w:rsidRPr="003B3110">
        <w:rPr>
          <w:rFonts w:eastAsia="Times New Roman"/>
          <w:szCs w:val="22"/>
          <w:lang w:eastAsia="en-US"/>
        </w:rPr>
        <w:t xml:space="preserve"> of </w:t>
      </w:r>
      <w:r w:rsidR="00BD649F" w:rsidRPr="00BD649F">
        <w:rPr>
          <w:rFonts w:eastAsia="Times New Roman"/>
          <w:bCs/>
          <w:szCs w:val="22"/>
          <w:lang w:eastAsia="en-US"/>
        </w:rPr>
        <w:t>1,190,520</w:t>
      </w:r>
      <w:r w:rsidR="00BD649F" w:rsidRPr="00BD649F">
        <w:rPr>
          <w:bCs/>
          <w:szCs w:val="22"/>
        </w:rPr>
        <w:t xml:space="preserve"> </w:t>
      </w:r>
      <w:r w:rsidR="006E7F9F" w:rsidRPr="003B3110">
        <w:rPr>
          <w:bCs/>
          <w:szCs w:val="22"/>
        </w:rPr>
        <w:t>Swiss francs</w:t>
      </w:r>
      <w:r w:rsidR="006E7F9F" w:rsidRPr="00AA2311">
        <w:rPr>
          <w:bCs/>
          <w:szCs w:val="22"/>
        </w:rPr>
        <w:t>.</w:t>
      </w:r>
    </w:p>
    <w:p w:rsidR="006E7F9F" w:rsidRPr="00DE7C18" w:rsidRDefault="006E7F9F" w:rsidP="00E06406">
      <w:pPr>
        <w:pStyle w:val="ListParagraph"/>
        <w:tabs>
          <w:tab w:val="left" w:pos="540"/>
        </w:tabs>
        <w:ind w:left="0"/>
        <w:rPr>
          <w:szCs w:val="22"/>
          <w:lang w:eastAsia="en-US"/>
        </w:rPr>
      </w:pPr>
    </w:p>
    <w:p w:rsidR="00E06406" w:rsidRPr="00DE7C18" w:rsidRDefault="00E06406" w:rsidP="00E06406">
      <w:pPr>
        <w:rPr>
          <w:b/>
          <w:szCs w:val="22"/>
        </w:rPr>
      </w:pPr>
    </w:p>
    <w:p w:rsidR="00C904CE" w:rsidRPr="00DE7C18" w:rsidRDefault="006E7F9F" w:rsidP="00E06406">
      <w:pPr>
        <w:pStyle w:val="ONUME"/>
        <w:numPr>
          <w:ilvl w:val="0"/>
          <w:numId w:val="0"/>
        </w:numPr>
        <w:tabs>
          <w:tab w:val="left" w:pos="540"/>
        </w:tabs>
        <w:rPr>
          <w:szCs w:val="22"/>
        </w:rPr>
      </w:pPr>
      <w:r w:rsidRPr="00DE7C18">
        <w:rPr>
          <w:b/>
          <w:szCs w:val="22"/>
        </w:rPr>
        <w:t>II</w:t>
      </w:r>
      <w:r w:rsidR="008200C6">
        <w:rPr>
          <w:b/>
          <w:szCs w:val="22"/>
        </w:rPr>
        <w:t>I</w:t>
      </w:r>
      <w:r w:rsidRPr="00DE7C18">
        <w:rPr>
          <w:b/>
          <w:szCs w:val="22"/>
        </w:rPr>
        <w:t>.</w:t>
      </w:r>
      <w:r w:rsidRPr="00DE7C18">
        <w:rPr>
          <w:b/>
          <w:szCs w:val="22"/>
        </w:rPr>
        <w:tab/>
      </w:r>
      <w:r w:rsidR="00CC6841" w:rsidRPr="00DE7C18">
        <w:rPr>
          <w:b/>
          <w:szCs w:val="22"/>
        </w:rPr>
        <w:t>FINANCIAL SUSTAINABILITY OF THE LISBON UNION</w:t>
      </w:r>
    </w:p>
    <w:p w:rsidR="00082DB2" w:rsidRPr="008200C6" w:rsidRDefault="00F25CE1" w:rsidP="00362DC0">
      <w:pPr>
        <w:pStyle w:val="ListParagraph"/>
        <w:numPr>
          <w:ilvl w:val="0"/>
          <w:numId w:val="31"/>
        </w:numPr>
        <w:tabs>
          <w:tab w:val="left" w:pos="540"/>
        </w:tabs>
        <w:autoSpaceDE w:val="0"/>
        <w:autoSpaceDN w:val="0"/>
        <w:adjustRightInd w:val="0"/>
        <w:ind w:left="0" w:firstLine="0"/>
        <w:rPr>
          <w:rFonts w:eastAsia="Times New Roman"/>
          <w:szCs w:val="22"/>
          <w:lang w:eastAsia="en-US"/>
        </w:rPr>
      </w:pPr>
      <w:r>
        <w:rPr>
          <w:rFonts w:eastAsia="Times New Roman"/>
          <w:szCs w:val="22"/>
          <w:lang w:eastAsia="en-US"/>
        </w:rPr>
        <w:t xml:space="preserve">At the same session, and concerning </w:t>
      </w:r>
      <w:r w:rsidR="00082DB2" w:rsidRPr="008200C6">
        <w:rPr>
          <w:rFonts w:eastAsia="Times New Roman"/>
          <w:szCs w:val="22"/>
          <w:lang w:eastAsia="en-US"/>
        </w:rPr>
        <w:t xml:space="preserve">the financial sustainability of the Lisbon Union, the </w:t>
      </w:r>
      <w:r w:rsidR="006F206B" w:rsidRPr="008200C6">
        <w:rPr>
          <w:rFonts w:eastAsia="Times New Roman"/>
          <w:szCs w:val="22"/>
          <w:lang w:eastAsia="en-US"/>
        </w:rPr>
        <w:t xml:space="preserve">Assembly of the </w:t>
      </w:r>
      <w:r w:rsidR="00101AB4" w:rsidRPr="008200C6">
        <w:rPr>
          <w:rFonts w:eastAsia="Times New Roman"/>
          <w:szCs w:val="22"/>
          <w:lang w:eastAsia="en-US"/>
        </w:rPr>
        <w:t xml:space="preserve">Lisbon Union </w:t>
      </w:r>
      <w:r w:rsidR="00082DB2" w:rsidRPr="008200C6">
        <w:rPr>
          <w:rFonts w:eastAsia="Times New Roman"/>
          <w:szCs w:val="22"/>
          <w:lang w:eastAsia="en-US"/>
        </w:rPr>
        <w:t>decided</w:t>
      </w:r>
      <w:r w:rsidR="00EF0B2B">
        <w:rPr>
          <w:rFonts w:eastAsia="Times New Roman"/>
          <w:szCs w:val="22"/>
          <w:lang w:eastAsia="en-US"/>
        </w:rPr>
        <w:t>:</w:t>
      </w:r>
      <w:r w:rsidR="00082DB2" w:rsidRPr="008200C6">
        <w:rPr>
          <w:rFonts w:eastAsia="Times New Roman"/>
          <w:szCs w:val="22"/>
          <w:lang w:eastAsia="en-US"/>
        </w:rPr>
        <w:t xml:space="preserve"> </w:t>
      </w:r>
      <w:r w:rsidR="000844A2" w:rsidRPr="008200C6">
        <w:rPr>
          <w:rFonts w:eastAsia="Times New Roman"/>
          <w:szCs w:val="22"/>
          <w:lang w:eastAsia="en-US"/>
        </w:rPr>
        <w:t xml:space="preserve">to emphasize promotion activities of the Lisbon System including the Geneva Act </w:t>
      </w:r>
      <w:r w:rsidR="006F206B" w:rsidRPr="008200C6">
        <w:rPr>
          <w:rFonts w:eastAsia="Times New Roman"/>
          <w:szCs w:val="22"/>
          <w:lang w:eastAsia="en-US"/>
        </w:rPr>
        <w:t xml:space="preserve">of the Lisbon Agreement on </w:t>
      </w:r>
      <w:bookmarkStart w:id="4" w:name="_GoBack"/>
      <w:bookmarkEnd w:id="4"/>
      <w:r w:rsidR="006F206B" w:rsidRPr="008200C6">
        <w:rPr>
          <w:rFonts w:eastAsia="Times New Roman"/>
          <w:szCs w:val="22"/>
          <w:lang w:eastAsia="en-US"/>
        </w:rPr>
        <w:t>Appellations of Origin and Geographical Indications</w:t>
      </w:r>
      <w:r w:rsidR="00716DFF">
        <w:rPr>
          <w:rFonts w:eastAsia="Times New Roman"/>
          <w:szCs w:val="22"/>
          <w:lang w:eastAsia="en-US"/>
        </w:rPr>
        <w:t>;</w:t>
      </w:r>
      <w:r w:rsidR="00CF58A5">
        <w:rPr>
          <w:rFonts w:eastAsia="Times New Roman"/>
          <w:szCs w:val="22"/>
          <w:lang w:eastAsia="en-US"/>
        </w:rPr>
        <w:t xml:space="preserve"> </w:t>
      </w:r>
      <w:r w:rsidR="006F206B" w:rsidRPr="008200C6">
        <w:rPr>
          <w:rFonts w:eastAsia="Times New Roman"/>
          <w:szCs w:val="22"/>
          <w:lang w:eastAsia="en-US"/>
        </w:rPr>
        <w:t xml:space="preserve"> </w:t>
      </w:r>
      <w:r w:rsidR="00082DB2" w:rsidRPr="008200C6">
        <w:rPr>
          <w:rFonts w:eastAsia="Times New Roman"/>
          <w:szCs w:val="22"/>
          <w:lang w:eastAsia="en-US"/>
        </w:rPr>
        <w:t xml:space="preserve">to continue consideration of the establishment of a contribution system in the framework of the unitary contribution system, as well as the methodology for calculating such </w:t>
      </w:r>
      <w:r w:rsidR="0052195A" w:rsidRPr="008200C6">
        <w:rPr>
          <w:rFonts w:eastAsia="Times New Roman"/>
          <w:szCs w:val="22"/>
          <w:lang w:eastAsia="en-US"/>
        </w:rPr>
        <w:t>contributions</w:t>
      </w:r>
      <w:r w:rsidR="00716DFF">
        <w:rPr>
          <w:rFonts w:eastAsia="Times New Roman"/>
          <w:szCs w:val="22"/>
          <w:lang w:eastAsia="en-US"/>
        </w:rPr>
        <w:t>;</w:t>
      </w:r>
      <w:r w:rsidR="00CF58A5">
        <w:rPr>
          <w:rFonts w:eastAsia="Times New Roman"/>
          <w:szCs w:val="22"/>
          <w:lang w:eastAsia="en-US"/>
        </w:rPr>
        <w:t xml:space="preserve"> </w:t>
      </w:r>
      <w:r w:rsidR="0052195A" w:rsidRPr="008200C6">
        <w:rPr>
          <w:rFonts w:eastAsia="Times New Roman"/>
          <w:szCs w:val="22"/>
          <w:lang w:eastAsia="en-US"/>
        </w:rPr>
        <w:t xml:space="preserve"> </w:t>
      </w:r>
      <w:r w:rsidR="00082DB2" w:rsidRPr="008200C6">
        <w:rPr>
          <w:rFonts w:eastAsia="Times New Roman"/>
          <w:szCs w:val="22"/>
          <w:lang w:eastAsia="en-US"/>
        </w:rPr>
        <w:t xml:space="preserve">to continue monitoring the Lisbon Schedule </w:t>
      </w:r>
      <w:r w:rsidR="00101AB4" w:rsidRPr="008200C6">
        <w:rPr>
          <w:rFonts w:eastAsia="Times New Roman"/>
          <w:szCs w:val="22"/>
          <w:lang w:eastAsia="en-US"/>
        </w:rPr>
        <w:t xml:space="preserve">of Fees </w:t>
      </w:r>
      <w:r w:rsidR="00082DB2" w:rsidRPr="008200C6">
        <w:rPr>
          <w:rFonts w:eastAsia="Times New Roman"/>
          <w:szCs w:val="22"/>
          <w:lang w:eastAsia="en-US"/>
        </w:rPr>
        <w:t>with a view to reviewing it, for an even</w:t>
      </w:r>
      <w:r w:rsidR="00362DC0" w:rsidRPr="008200C6">
        <w:rPr>
          <w:rFonts w:eastAsia="Times New Roman"/>
          <w:szCs w:val="22"/>
          <w:lang w:eastAsia="en-US"/>
        </w:rPr>
        <w:t>tual increase in the future</w:t>
      </w:r>
      <w:r w:rsidR="00716DFF">
        <w:rPr>
          <w:rFonts w:eastAsia="Times New Roman"/>
          <w:szCs w:val="22"/>
          <w:lang w:eastAsia="en-US"/>
        </w:rPr>
        <w:t xml:space="preserve">; </w:t>
      </w:r>
      <w:r w:rsidR="00CF58A5">
        <w:rPr>
          <w:rFonts w:eastAsia="Times New Roman"/>
          <w:szCs w:val="22"/>
          <w:lang w:eastAsia="en-US"/>
        </w:rPr>
        <w:t xml:space="preserve"> </w:t>
      </w:r>
      <w:r w:rsidR="00716DFF">
        <w:rPr>
          <w:rFonts w:eastAsia="Times New Roman"/>
          <w:szCs w:val="22"/>
          <w:lang w:eastAsia="en-US"/>
        </w:rPr>
        <w:t xml:space="preserve">and </w:t>
      </w:r>
      <w:r w:rsidR="00082DB2" w:rsidRPr="008200C6">
        <w:rPr>
          <w:rFonts w:eastAsia="Times New Roman"/>
          <w:szCs w:val="22"/>
          <w:lang w:eastAsia="en-US"/>
        </w:rPr>
        <w:t>to take advantage of the next meeting of the Lisbon Working Group, and informal meeting(s) that the Chair of the Working Group might request the Secretariat to organize, to further discuss the financial sus</w:t>
      </w:r>
      <w:r w:rsidR="00F2523B" w:rsidRPr="008200C6">
        <w:rPr>
          <w:rFonts w:eastAsia="Times New Roman"/>
          <w:szCs w:val="22"/>
          <w:lang w:eastAsia="en-US"/>
        </w:rPr>
        <w:t>tainability of the Lisbon Union</w:t>
      </w:r>
      <w:r w:rsidR="008200C6" w:rsidRPr="008200C6">
        <w:rPr>
          <w:rFonts w:eastAsia="Times New Roman"/>
          <w:szCs w:val="22"/>
          <w:lang w:eastAsia="en-US"/>
        </w:rPr>
        <w:t xml:space="preserve"> (document LI/A/33/3, paragraph </w:t>
      </w:r>
      <w:r w:rsidR="006F206B" w:rsidRPr="008200C6">
        <w:rPr>
          <w:rFonts w:eastAsia="Times New Roman"/>
          <w:szCs w:val="22"/>
          <w:lang w:eastAsia="en-US"/>
        </w:rPr>
        <w:t>28, items (v) to (viii))</w:t>
      </w:r>
      <w:r w:rsidR="00082DB2" w:rsidRPr="008200C6">
        <w:rPr>
          <w:rFonts w:eastAsia="Times New Roman"/>
          <w:szCs w:val="22"/>
          <w:lang w:eastAsia="en-US"/>
        </w:rPr>
        <w:t>.</w:t>
      </w:r>
    </w:p>
    <w:p w:rsidR="006E7F9F" w:rsidRPr="008200C6" w:rsidRDefault="006E7F9F" w:rsidP="00A430B4">
      <w:pPr>
        <w:pStyle w:val="ONUME"/>
        <w:numPr>
          <w:ilvl w:val="0"/>
          <w:numId w:val="0"/>
        </w:numPr>
        <w:tabs>
          <w:tab w:val="left" w:pos="540"/>
        </w:tabs>
        <w:autoSpaceDE w:val="0"/>
        <w:autoSpaceDN w:val="0"/>
        <w:adjustRightInd w:val="0"/>
        <w:spacing w:after="0"/>
        <w:rPr>
          <w:szCs w:val="22"/>
        </w:rPr>
      </w:pPr>
    </w:p>
    <w:p w:rsidR="008200C6" w:rsidRDefault="00FD2A73" w:rsidP="00716DFF">
      <w:pPr>
        <w:pStyle w:val="ONUME"/>
        <w:numPr>
          <w:ilvl w:val="0"/>
          <w:numId w:val="31"/>
        </w:numPr>
        <w:tabs>
          <w:tab w:val="left" w:pos="540"/>
          <w:tab w:val="left" w:pos="5400"/>
        </w:tabs>
        <w:autoSpaceDE w:val="0"/>
        <w:autoSpaceDN w:val="0"/>
        <w:adjustRightInd w:val="0"/>
        <w:spacing w:after="0"/>
        <w:ind w:left="0" w:firstLine="0"/>
        <w:rPr>
          <w:rFonts w:eastAsia="Times New Roman"/>
          <w:szCs w:val="22"/>
          <w:lang w:eastAsia="en-US"/>
        </w:rPr>
      </w:pPr>
      <w:r>
        <w:rPr>
          <w:rFonts w:eastAsia="Times New Roman"/>
          <w:szCs w:val="22"/>
          <w:lang w:eastAsia="en-US"/>
        </w:rPr>
        <w:t xml:space="preserve">At </w:t>
      </w:r>
      <w:r w:rsidR="007F1249" w:rsidRPr="00716DFF">
        <w:rPr>
          <w:rFonts w:eastAsia="Times New Roman"/>
          <w:szCs w:val="22"/>
          <w:lang w:eastAsia="en-US"/>
        </w:rPr>
        <w:t xml:space="preserve">the </w:t>
      </w:r>
      <w:r w:rsidR="00FF5172" w:rsidRPr="00716DFF">
        <w:rPr>
          <w:szCs w:val="22"/>
        </w:rPr>
        <w:t>second</w:t>
      </w:r>
      <w:r w:rsidR="007F1249" w:rsidRPr="00716DFF">
        <w:rPr>
          <w:szCs w:val="22"/>
        </w:rPr>
        <w:t xml:space="preserve"> session of the Working Group</w:t>
      </w:r>
      <w:r w:rsidR="00C85A05">
        <w:rPr>
          <w:szCs w:val="22"/>
        </w:rPr>
        <w:t xml:space="preserve"> (</w:t>
      </w:r>
      <w:r w:rsidR="00616F08" w:rsidRPr="00716DFF">
        <w:rPr>
          <w:szCs w:val="22"/>
        </w:rPr>
        <w:t>April </w:t>
      </w:r>
      <w:r w:rsidR="005218C3" w:rsidRPr="00716DFF">
        <w:rPr>
          <w:szCs w:val="22"/>
        </w:rPr>
        <w:t>3</w:t>
      </w:r>
      <w:r w:rsidR="00616F08" w:rsidRPr="00716DFF">
        <w:rPr>
          <w:szCs w:val="22"/>
        </w:rPr>
        <w:t> </w:t>
      </w:r>
      <w:r w:rsidR="00A430B4" w:rsidRPr="00716DFF">
        <w:rPr>
          <w:szCs w:val="22"/>
        </w:rPr>
        <w:t>to 5, 2017</w:t>
      </w:r>
      <w:r w:rsidR="00716DFF" w:rsidRPr="00716DFF">
        <w:rPr>
          <w:szCs w:val="22"/>
        </w:rPr>
        <w:t>)</w:t>
      </w:r>
      <w:r w:rsidR="00A430B4" w:rsidRPr="00716DFF">
        <w:rPr>
          <w:szCs w:val="22"/>
        </w:rPr>
        <w:t xml:space="preserve">, the </w:t>
      </w:r>
      <w:r w:rsidR="00A430B4" w:rsidRPr="00716DFF">
        <w:rPr>
          <w:rFonts w:eastAsia="Times New Roman"/>
          <w:szCs w:val="22"/>
          <w:lang w:eastAsia="en-US"/>
        </w:rPr>
        <w:t xml:space="preserve">Chair </w:t>
      </w:r>
      <w:r w:rsidR="00101AB4" w:rsidRPr="00716DFF">
        <w:rPr>
          <w:rFonts w:eastAsia="Times New Roman"/>
          <w:szCs w:val="22"/>
          <w:lang w:eastAsia="en-US"/>
        </w:rPr>
        <w:t>“</w:t>
      </w:r>
      <w:r w:rsidR="00A430B4" w:rsidRPr="00716DFF">
        <w:rPr>
          <w:rFonts w:eastAsia="Times New Roman"/>
          <w:szCs w:val="22"/>
          <w:lang w:eastAsia="en-US"/>
        </w:rPr>
        <w:t>highlighted</w:t>
      </w:r>
      <w:r w:rsidR="00101AB4" w:rsidRPr="00716DFF">
        <w:rPr>
          <w:rFonts w:eastAsia="Times New Roman"/>
          <w:szCs w:val="22"/>
          <w:lang w:eastAsia="en-US"/>
        </w:rPr>
        <w:t>, in particular,</w:t>
      </w:r>
      <w:r w:rsidR="00A430B4" w:rsidRPr="00716DFF">
        <w:rPr>
          <w:rFonts w:eastAsia="Times New Roman"/>
          <w:szCs w:val="22"/>
          <w:lang w:eastAsia="en-US"/>
        </w:rPr>
        <w:t xml:space="preserve"> the following main elements emerging from the statements by Lisbon Union members:</w:t>
      </w:r>
      <w:r w:rsidR="00616F08" w:rsidRPr="00716DFF">
        <w:rPr>
          <w:rFonts w:eastAsia="Times New Roman"/>
          <w:szCs w:val="22"/>
          <w:lang w:eastAsia="en-US"/>
        </w:rPr>
        <w:t xml:space="preserve"> </w:t>
      </w:r>
      <w:r w:rsidR="00F2523B" w:rsidRPr="00716DFF">
        <w:rPr>
          <w:rFonts w:eastAsia="Times New Roman"/>
          <w:szCs w:val="22"/>
          <w:lang w:eastAsia="en-US"/>
        </w:rPr>
        <w:t xml:space="preserve"> (</w:t>
      </w:r>
      <w:proofErr w:type="spellStart"/>
      <w:r w:rsidR="00F2523B" w:rsidRPr="00716DFF">
        <w:rPr>
          <w:rFonts w:eastAsia="Times New Roman"/>
          <w:szCs w:val="22"/>
          <w:lang w:eastAsia="en-US"/>
        </w:rPr>
        <w:t>i</w:t>
      </w:r>
      <w:proofErr w:type="spellEnd"/>
      <w:r w:rsidR="00F2523B" w:rsidRPr="00716DFF">
        <w:rPr>
          <w:rFonts w:eastAsia="Times New Roman"/>
          <w:szCs w:val="22"/>
          <w:lang w:eastAsia="en-US"/>
        </w:rPr>
        <w:t xml:space="preserve">) </w:t>
      </w:r>
      <w:r w:rsidR="00A430B4" w:rsidRPr="00716DFF">
        <w:rPr>
          <w:rFonts w:eastAsia="Times New Roman"/>
          <w:szCs w:val="22"/>
          <w:lang w:eastAsia="en-US"/>
        </w:rPr>
        <w:t>the need to emphasize promotion activities of the Lisbon System including the Geneva Act of the Lisbon Agreement on Appellations of Origin and Geographical Indications;</w:t>
      </w:r>
      <w:r w:rsidR="00F2523B" w:rsidRPr="00716DFF">
        <w:rPr>
          <w:rFonts w:eastAsia="Times New Roman"/>
          <w:szCs w:val="22"/>
          <w:lang w:eastAsia="en-US"/>
        </w:rPr>
        <w:t xml:space="preserve">  (ii) </w:t>
      </w:r>
      <w:r w:rsidR="00A430B4" w:rsidRPr="00716DFF">
        <w:rPr>
          <w:rFonts w:eastAsia="Times New Roman"/>
          <w:szCs w:val="22"/>
          <w:lang w:eastAsia="en-US"/>
        </w:rPr>
        <w:t>the need to continue reviewing the Lisbon Fee Schedule on a regular basis, while</w:t>
      </w:r>
      <w:r w:rsidR="00F2523B" w:rsidRPr="00716DFF">
        <w:rPr>
          <w:rFonts w:eastAsia="Times New Roman"/>
          <w:szCs w:val="22"/>
          <w:lang w:eastAsia="en-US"/>
        </w:rPr>
        <w:t xml:space="preserve"> </w:t>
      </w:r>
      <w:r w:rsidR="00A430B4" w:rsidRPr="00716DFF">
        <w:rPr>
          <w:rFonts w:eastAsia="Times New Roman"/>
          <w:szCs w:val="22"/>
          <w:lang w:eastAsia="en-US"/>
        </w:rPr>
        <w:t>taking into account that an increase in the amount of fees may act as a disincentive to join</w:t>
      </w:r>
      <w:r w:rsidR="00F2523B" w:rsidRPr="00716DFF">
        <w:rPr>
          <w:rFonts w:eastAsia="Times New Roman"/>
          <w:szCs w:val="22"/>
          <w:lang w:eastAsia="en-US"/>
        </w:rPr>
        <w:t xml:space="preserve"> </w:t>
      </w:r>
      <w:r w:rsidR="00A430B4" w:rsidRPr="00716DFF">
        <w:rPr>
          <w:rFonts w:eastAsia="Times New Roman"/>
          <w:szCs w:val="22"/>
          <w:lang w:eastAsia="en-US"/>
        </w:rPr>
        <w:t xml:space="preserve">and use the Lisbon System; </w:t>
      </w:r>
      <w:r w:rsidR="00616F08" w:rsidRPr="00716DFF">
        <w:rPr>
          <w:rFonts w:eastAsia="Times New Roman"/>
          <w:szCs w:val="22"/>
          <w:lang w:eastAsia="en-US"/>
        </w:rPr>
        <w:t xml:space="preserve"> </w:t>
      </w:r>
      <w:r w:rsidR="00A430B4" w:rsidRPr="00716DFF">
        <w:rPr>
          <w:rFonts w:eastAsia="Times New Roman"/>
          <w:szCs w:val="22"/>
          <w:lang w:eastAsia="en-US"/>
        </w:rPr>
        <w:t>and</w:t>
      </w:r>
      <w:r w:rsidR="00F2523B" w:rsidRPr="00716DFF">
        <w:rPr>
          <w:rFonts w:eastAsia="Times New Roman"/>
          <w:szCs w:val="22"/>
          <w:lang w:eastAsia="en-US"/>
        </w:rPr>
        <w:t xml:space="preserve"> </w:t>
      </w:r>
      <w:r w:rsidR="00A430B4" w:rsidRPr="00716DFF">
        <w:rPr>
          <w:rFonts w:eastAsia="Times New Roman"/>
          <w:szCs w:val="22"/>
          <w:lang w:eastAsia="en-US"/>
        </w:rPr>
        <w:t>(iii) the need to ensure that any solution to the financial sustainability of the Lisbon</w:t>
      </w:r>
      <w:r w:rsidR="00F2523B" w:rsidRPr="00716DFF">
        <w:rPr>
          <w:rFonts w:eastAsia="Times New Roman"/>
          <w:szCs w:val="22"/>
          <w:lang w:eastAsia="en-US"/>
        </w:rPr>
        <w:t xml:space="preserve"> </w:t>
      </w:r>
      <w:r w:rsidR="00A430B4" w:rsidRPr="00716DFF">
        <w:rPr>
          <w:rFonts w:eastAsia="Times New Roman"/>
          <w:szCs w:val="22"/>
          <w:lang w:eastAsia="en-US"/>
        </w:rPr>
        <w:t>System be in line with the existing WIPO budget principles and methodology, as well as</w:t>
      </w:r>
      <w:r w:rsidR="00F2523B" w:rsidRPr="00716DFF">
        <w:rPr>
          <w:rFonts w:eastAsia="Times New Roman"/>
          <w:szCs w:val="22"/>
          <w:lang w:eastAsia="en-US"/>
        </w:rPr>
        <w:t xml:space="preserve"> </w:t>
      </w:r>
      <w:r w:rsidR="00A430B4" w:rsidRPr="00716DFF">
        <w:rPr>
          <w:rFonts w:eastAsia="Times New Roman"/>
          <w:szCs w:val="22"/>
          <w:lang w:eastAsia="en-US"/>
        </w:rPr>
        <w:t>with the principle of solidarity among all WIPO unions</w:t>
      </w:r>
      <w:r w:rsidR="00101AB4" w:rsidRPr="00716DFF">
        <w:rPr>
          <w:rFonts w:eastAsia="Times New Roman"/>
          <w:szCs w:val="22"/>
          <w:lang w:eastAsia="en-US"/>
        </w:rPr>
        <w:t>” (document LI/WG/PCR/2/6</w:t>
      </w:r>
      <w:r w:rsidR="00616F08" w:rsidRPr="00716DFF">
        <w:rPr>
          <w:rFonts w:eastAsia="Times New Roman"/>
          <w:szCs w:val="22"/>
          <w:lang w:eastAsia="en-US"/>
        </w:rPr>
        <w:t>,</w:t>
      </w:r>
      <w:r w:rsidR="00CF58A5">
        <w:rPr>
          <w:rFonts w:eastAsia="Times New Roman"/>
          <w:szCs w:val="22"/>
          <w:lang w:eastAsia="en-US"/>
        </w:rPr>
        <w:t xml:space="preserve"> paragraph </w:t>
      </w:r>
      <w:r w:rsidR="00101AB4" w:rsidRPr="00716DFF">
        <w:rPr>
          <w:rFonts w:eastAsia="Times New Roman"/>
          <w:szCs w:val="22"/>
          <w:lang w:eastAsia="en-US"/>
        </w:rPr>
        <w:t>16)</w:t>
      </w:r>
      <w:r w:rsidR="00A430B4" w:rsidRPr="00716DFF">
        <w:rPr>
          <w:rFonts w:eastAsia="Times New Roman"/>
          <w:szCs w:val="22"/>
          <w:lang w:eastAsia="en-US"/>
        </w:rPr>
        <w:t>.</w:t>
      </w:r>
    </w:p>
    <w:p w:rsidR="00F25CE1" w:rsidRPr="00716DFF" w:rsidRDefault="00F25CE1" w:rsidP="00F25CE1">
      <w:pPr>
        <w:pStyle w:val="ONUME"/>
        <w:numPr>
          <w:ilvl w:val="0"/>
          <w:numId w:val="0"/>
        </w:numPr>
        <w:tabs>
          <w:tab w:val="left" w:pos="540"/>
          <w:tab w:val="left" w:pos="5400"/>
        </w:tabs>
        <w:autoSpaceDE w:val="0"/>
        <w:autoSpaceDN w:val="0"/>
        <w:adjustRightInd w:val="0"/>
        <w:spacing w:after="0"/>
        <w:rPr>
          <w:rFonts w:eastAsia="Times New Roman"/>
          <w:szCs w:val="22"/>
          <w:lang w:eastAsia="en-US"/>
        </w:rPr>
      </w:pPr>
    </w:p>
    <w:p w:rsidR="00A35E25" w:rsidRPr="008200C6" w:rsidRDefault="006F206B" w:rsidP="008200C6">
      <w:pPr>
        <w:pStyle w:val="ONUME"/>
        <w:numPr>
          <w:ilvl w:val="0"/>
          <w:numId w:val="31"/>
        </w:numPr>
        <w:tabs>
          <w:tab w:val="left" w:pos="0"/>
        </w:tabs>
        <w:autoSpaceDE w:val="0"/>
        <w:autoSpaceDN w:val="0"/>
        <w:adjustRightInd w:val="0"/>
        <w:spacing w:after="0"/>
        <w:ind w:left="0" w:firstLine="0"/>
        <w:rPr>
          <w:szCs w:val="22"/>
        </w:rPr>
      </w:pPr>
      <w:r w:rsidRPr="008200C6">
        <w:rPr>
          <w:szCs w:val="22"/>
        </w:rPr>
        <w:t>T</w:t>
      </w:r>
      <w:r w:rsidR="00A35E25" w:rsidRPr="008200C6">
        <w:rPr>
          <w:szCs w:val="22"/>
        </w:rPr>
        <w:t xml:space="preserve">he </w:t>
      </w:r>
      <w:r w:rsidR="00A430B4" w:rsidRPr="008200C6">
        <w:rPr>
          <w:rFonts w:eastAsia="Times New Roman"/>
          <w:szCs w:val="22"/>
          <w:lang w:eastAsia="en-US"/>
        </w:rPr>
        <w:t xml:space="preserve">Working Group </w:t>
      </w:r>
      <w:r w:rsidR="003D1C41">
        <w:rPr>
          <w:rFonts w:eastAsia="Times New Roman"/>
          <w:szCs w:val="22"/>
          <w:lang w:eastAsia="en-US"/>
        </w:rPr>
        <w:t>“</w:t>
      </w:r>
      <w:r w:rsidR="00A430B4" w:rsidRPr="008200C6">
        <w:rPr>
          <w:rFonts w:eastAsia="Times New Roman"/>
          <w:szCs w:val="22"/>
          <w:lang w:eastAsia="en-US"/>
        </w:rPr>
        <w:t xml:space="preserve">agreed to recommend to the </w:t>
      </w:r>
      <w:r w:rsidR="009F6431" w:rsidRPr="008200C6">
        <w:rPr>
          <w:rFonts w:eastAsia="Times New Roman"/>
          <w:szCs w:val="22"/>
          <w:lang w:eastAsia="en-US"/>
        </w:rPr>
        <w:t xml:space="preserve">Lisbon Union </w:t>
      </w:r>
      <w:r w:rsidR="003D1C41" w:rsidRPr="008200C6">
        <w:rPr>
          <w:rFonts w:eastAsia="Times New Roman"/>
          <w:szCs w:val="22"/>
          <w:lang w:eastAsia="en-US"/>
        </w:rPr>
        <w:t xml:space="preserve">Assembly </w:t>
      </w:r>
      <w:r w:rsidR="00A430B4" w:rsidRPr="008200C6">
        <w:rPr>
          <w:rFonts w:eastAsia="Times New Roman"/>
          <w:szCs w:val="22"/>
          <w:lang w:eastAsia="en-US"/>
        </w:rPr>
        <w:t>to extend the mandate of the Working Group with a view to allo</w:t>
      </w:r>
      <w:r w:rsidR="00616F08">
        <w:rPr>
          <w:rFonts w:eastAsia="Times New Roman"/>
          <w:szCs w:val="22"/>
          <w:lang w:eastAsia="en-US"/>
        </w:rPr>
        <w:t xml:space="preserve">wing further discussions on the </w:t>
      </w:r>
      <w:r w:rsidR="00A430B4" w:rsidRPr="008200C6">
        <w:rPr>
          <w:rFonts w:eastAsia="Times New Roman"/>
          <w:szCs w:val="22"/>
          <w:lang w:eastAsia="en-US"/>
        </w:rPr>
        <w:t>development of the Lisbon System, including solutions for its financial sustainability</w:t>
      </w:r>
      <w:r w:rsidR="003D1C41">
        <w:rPr>
          <w:rFonts w:eastAsia="Times New Roman"/>
          <w:szCs w:val="22"/>
          <w:lang w:eastAsia="en-US"/>
        </w:rPr>
        <w:t>”</w:t>
      </w:r>
      <w:r w:rsidR="00CF58A5">
        <w:rPr>
          <w:rFonts w:eastAsia="Times New Roman"/>
          <w:szCs w:val="22"/>
          <w:lang w:eastAsia="en-US"/>
        </w:rPr>
        <w:t xml:space="preserve"> </w:t>
      </w:r>
      <w:r w:rsidR="008200C6">
        <w:rPr>
          <w:rFonts w:eastAsia="Times New Roman"/>
          <w:szCs w:val="22"/>
          <w:lang w:eastAsia="en-US"/>
        </w:rPr>
        <w:t>(document </w:t>
      </w:r>
      <w:r w:rsidR="00101AB4" w:rsidRPr="008200C6">
        <w:rPr>
          <w:rFonts w:eastAsia="Times New Roman"/>
          <w:szCs w:val="22"/>
          <w:lang w:eastAsia="en-US"/>
        </w:rPr>
        <w:t>LI/WG/PCR/2/6</w:t>
      </w:r>
      <w:r w:rsidR="00616F08">
        <w:rPr>
          <w:rFonts w:eastAsia="Times New Roman"/>
          <w:szCs w:val="22"/>
          <w:lang w:eastAsia="en-US"/>
        </w:rPr>
        <w:t>,</w:t>
      </w:r>
      <w:r w:rsidR="00101AB4" w:rsidRPr="008200C6">
        <w:rPr>
          <w:rFonts w:eastAsia="Times New Roman"/>
          <w:szCs w:val="22"/>
          <w:lang w:eastAsia="en-US"/>
        </w:rPr>
        <w:t xml:space="preserve"> paragraph 17)</w:t>
      </w:r>
      <w:r w:rsidR="00A35E25" w:rsidRPr="008200C6">
        <w:rPr>
          <w:rFonts w:eastAsia="Times New Roman"/>
          <w:szCs w:val="22"/>
          <w:lang w:eastAsia="en-US"/>
        </w:rPr>
        <w:t xml:space="preserve">. </w:t>
      </w:r>
    </w:p>
    <w:p w:rsidR="005B3204" w:rsidRPr="00DE7C18" w:rsidRDefault="005B3204" w:rsidP="001F1156">
      <w:pPr>
        <w:rPr>
          <w:szCs w:val="22"/>
        </w:rPr>
      </w:pPr>
    </w:p>
    <w:p w:rsidR="00C904CE" w:rsidRPr="00DE7C18" w:rsidRDefault="00C904CE" w:rsidP="00FD5712">
      <w:pPr>
        <w:pStyle w:val="ONUME"/>
        <w:numPr>
          <w:ilvl w:val="0"/>
          <w:numId w:val="31"/>
        </w:numPr>
        <w:tabs>
          <w:tab w:val="left" w:pos="6096"/>
        </w:tabs>
        <w:spacing w:after="0"/>
        <w:ind w:left="5533" w:firstLine="0"/>
        <w:rPr>
          <w:i/>
          <w:szCs w:val="22"/>
        </w:rPr>
      </w:pPr>
      <w:r w:rsidRPr="00DE7C18">
        <w:rPr>
          <w:i/>
          <w:szCs w:val="22"/>
        </w:rPr>
        <w:lastRenderedPageBreak/>
        <w:t>The Assembly of the Lisbon Union is invited to:</w:t>
      </w:r>
    </w:p>
    <w:p w:rsidR="00C904CE" w:rsidRPr="00DE7C18" w:rsidRDefault="00C904CE" w:rsidP="00C904CE">
      <w:pPr>
        <w:ind w:left="5533"/>
        <w:rPr>
          <w:szCs w:val="22"/>
        </w:rPr>
      </w:pPr>
    </w:p>
    <w:p w:rsidR="007116FA" w:rsidRDefault="00581306" w:rsidP="00FD5712">
      <w:pPr>
        <w:pStyle w:val="ListParagraph"/>
        <w:numPr>
          <w:ilvl w:val="0"/>
          <w:numId w:val="32"/>
        </w:numPr>
        <w:tabs>
          <w:tab w:val="left" w:pos="6663"/>
        </w:tabs>
        <w:ind w:left="6096" w:firstLine="0"/>
        <w:rPr>
          <w:i/>
          <w:szCs w:val="22"/>
        </w:rPr>
      </w:pPr>
      <w:r w:rsidRPr="00DE7C18">
        <w:rPr>
          <w:i/>
          <w:szCs w:val="22"/>
        </w:rPr>
        <w:t>take note of</w:t>
      </w:r>
      <w:r w:rsidR="009E7591" w:rsidRPr="00DE7C18">
        <w:rPr>
          <w:i/>
          <w:szCs w:val="22"/>
        </w:rPr>
        <w:t xml:space="preserve"> </w:t>
      </w:r>
      <w:r w:rsidR="00716DFF">
        <w:rPr>
          <w:i/>
          <w:szCs w:val="22"/>
        </w:rPr>
        <w:t>“</w:t>
      </w:r>
      <w:r w:rsidRPr="00DE7C18">
        <w:rPr>
          <w:i/>
          <w:szCs w:val="22"/>
        </w:rPr>
        <w:t>Financial Matters</w:t>
      </w:r>
      <w:r w:rsidR="00DE7C18">
        <w:rPr>
          <w:i/>
          <w:szCs w:val="22"/>
        </w:rPr>
        <w:t xml:space="preserve"> Concerning the Lisbon Union</w:t>
      </w:r>
      <w:r w:rsidR="00716DFF">
        <w:rPr>
          <w:i/>
          <w:szCs w:val="22"/>
        </w:rPr>
        <w:t>”</w:t>
      </w:r>
      <w:r w:rsidR="00716DFF" w:rsidRPr="007833C8">
        <w:rPr>
          <w:i/>
          <w:szCs w:val="22"/>
        </w:rPr>
        <w:t xml:space="preserve"> </w:t>
      </w:r>
      <w:r w:rsidR="00716DFF">
        <w:rPr>
          <w:i/>
          <w:szCs w:val="22"/>
        </w:rPr>
        <w:t>(document</w:t>
      </w:r>
      <w:r w:rsidR="00716DFF" w:rsidRPr="00716DFF">
        <w:rPr>
          <w:i/>
          <w:szCs w:val="22"/>
        </w:rPr>
        <w:t xml:space="preserve"> </w:t>
      </w:r>
      <w:r w:rsidR="00716DFF" w:rsidRPr="00DE7C18">
        <w:rPr>
          <w:i/>
          <w:szCs w:val="22"/>
        </w:rPr>
        <w:t>LI/A/34</w:t>
      </w:r>
      <w:r w:rsidR="00716DFF">
        <w:rPr>
          <w:i/>
          <w:szCs w:val="22"/>
        </w:rPr>
        <w:t>/3</w:t>
      </w:r>
      <w:r w:rsidRPr="00DE7C18">
        <w:rPr>
          <w:i/>
          <w:szCs w:val="22"/>
        </w:rPr>
        <w:t>)</w:t>
      </w:r>
      <w:r w:rsidR="00F2523B">
        <w:rPr>
          <w:i/>
          <w:szCs w:val="22"/>
        </w:rPr>
        <w:t>;</w:t>
      </w:r>
      <w:r w:rsidR="00F2523B" w:rsidRPr="007833C8">
        <w:rPr>
          <w:i/>
          <w:szCs w:val="22"/>
        </w:rPr>
        <w:t xml:space="preserve"> </w:t>
      </w:r>
      <w:r w:rsidR="008200C6">
        <w:rPr>
          <w:i/>
          <w:szCs w:val="22"/>
        </w:rPr>
        <w:t>a</w:t>
      </w:r>
      <w:r w:rsidR="006F206B">
        <w:rPr>
          <w:i/>
          <w:szCs w:val="22"/>
        </w:rPr>
        <w:t>nd</w:t>
      </w:r>
    </w:p>
    <w:p w:rsidR="00F2523B" w:rsidRDefault="00F2523B" w:rsidP="00FD5712">
      <w:pPr>
        <w:pStyle w:val="ListParagraph"/>
        <w:tabs>
          <w:tab w:val="left" w:pos="6663"/>
        </w:tabs>
        <w:ind w:left="6096"/>
        <w:rPr>
          <w:i/>
          <w:szCs w:val="22"/>
        </w:rPr>
      </w:pPr>
    </w:p>
    <w:p w:rsidR="00F9681A" w:rsidRDefault="006F206B" w:rsidP="00FD5712">
      <w:pPr>
        <w:pStyle w:val="ListParagraph"/>
        <w:numPr>
          <w:ilvl w:val="0"/>
          <w:numId w:val="32"/>
        </w:numPr>
        <w:tabs>
          <w:tab w:val="left" w:pos="6663"/>
        </w:tabs>
        <w:ind w:left="6096" w:firstLine="0"/>
        <w:rPr>
          <w:i/>
          <w:szCs w:val="22"/>
        </w:rPr>
      </w:pPr>
      <w:proofErr w:type="gramStart"/>
      <w:r>
        <w:rPr>
          <w:i/>
          <w:szCs w:val="22"/>
        </w:rPr>
        <w:t>extend</w:t>
      </w:r>
      <w:proofErr w:type="gramEnd"/>
      <w:r>
        <w:rPr>
          <w:i/>
          <w:szCs w:val="22"/>
        </w:rPr>
        <w:t xml:space="preserve"> the mandate of</w:t>
      </w:r>
      <w:r w:rsidR="00F40386">
        <w:rPr>
          <w:i/>
          <w:szCs w:val="22"/>
        </w:rPr>
        <w:t xml:space="preserve"> </w:t>
      </w:r>
      <w:r w:rsidR="00F2523B">
        <w:rPr>
          <w:i/>
          <w:szCs w:val="22"/>
        </w:rPr>
        <w:t xml:space="preserve">the Working Group </w:t>
      </w:r>
      <w:r>
        <w:rPr>
          <w:i/>
          <w:szCs w:val="22"/>
        </w:rPr>
        <w:t>with a view to allowing further discussions on the development of the Lisbon System, including solutions for its financial sustainability</w:t>
      </w:r>
      <w:r w:rsidR="00F2523B">
        <w:rPr>
          <w:i/>
          <w:szCs w:val="22"/>
        </w:rPr>
        <w:t>.</w:t>
      </w:r>
    </w:p>
    <w:p w:rsidR="00F2523B" w:rsidRDefault="00F2523B" w:rsidP="00F2523B">
      <w:pPr>
        <w:tabs>
          <w:tab w:val="left" w:pos="6521"/>
        </w:tabs>
        <w:rPr>
          <w:i/>
          <w:szCs w:val="22"/>
        </w:rPr>
      </w:pPr>
    </w:p>
    <w:p w:rsidR="008200C6" w:rsidRPr="00F2523B" w:rsidRDefault="008200C6" w:rsidP="00F2523B">
      <w:pPr>
        <w:tabs>
          <w:tab w:val="left" w:pos="6521"/>
        </w:tabs>
        <w:rPr>
          <w:i/>
          <w:szCs w:val="22"/>
        </w:rPr>
      </w:pPr>
    </w:p>
    <w:p w:rsidR="00C904CE" w:rsidRPr="00A35E25" w:rsidRDefault="00C904CE" w:rsidP="00C904CE">
      <w:pPr>
        <w:pStyle w:val="Endofdocument-Annex"/>
        <w:rPr>
          <w:szCs w:val="22"/>
        </w:rPr>
      </w:pPr>
    </w:p>
    <w:p w:rsidR="00955707" w:rsidRPr="00A35E25" w:rsidRDefault="00C904CE" w:rsidP="00FD5712">
      <w:pPr>
        <w:pStyle w:val="Endofdocument-Annex"/>
        <w:ind w:left="5533" w:hanging="4"/>
        <w:rPr>
          <w:szCs w:val="22"/>
        </w:rPr>
      </w:pPr>
      <w:r w:rsidRPr="00A35E25">
        <w:rPr>
          <w:szCs w:val="22"/>
        </w:rPr>
        <w:t>[End of document]</w:t>
      </w:r>
    </w:p>
    <w:p w:rsidR="002928D3" w:rsidRDefault="002928D3"/>
    <w:sectPr w:rsidR="002928D3" w:rsidSect="00035466">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9C" w:rsidRDefault="00B94C9C">
      <w:r>
        <w:separator/>
      </w:r>
    </w:p>
  </w:endnote>
  <w:endnote w:type="continuationSeparator" w:id="0">
    <w:p w:rsidR="00B94C9C" w:rsidRDefault="00B94C9C" w:rsidP="003B38C1">
      <w:r>
        <w:separator/>
      </w:r>
    </w:p>
    <w:p w:rsidR="00B94C9C" w:rsidRPr="003B38C1" w:rsidRDefault="00B94C9C" w:rsidP="003B38C1">
      <w:pPr>
        <w:spacing w:after="60"/>
        <w:rPr>
          <w:sz w:val="17"/>
        </w:rPr>
      </w:pPr>
      <w:r>
        <w:rPr>
          <w:sz w:val="17"/>
        </w:rPr>
        <w:t>[Endnote continued from previous page]</w:t>
      </w:r>
    </w:p>
  </w:endnote>
  <w:endnote w:type="continuationNotice" w:id="1">
    <w:p w:rsidR="00B94C9C" w:rsidRPr="003B38C1" w:rsidRDefault="00B94C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9C" w:rsidRDefault="00B94C9C">
      <w:r>
        <w:separator/>
      </w:r>
    </w:p>
  </w:footnote>
  <w:footnote w:type="continuationSeparator" w:id="0">
    <w:p w:rsidR="00B94C9C" w:rsidRDefault="00B94C9C" w:rsidP="008B60B2">
      <w:r>
        <w:separator/>
      </w:r>
    </w:p>
    <w:p w:rsidR="00B94C9C" w:rsidRPr="00ED77FB" w:rsidRDefault="00B94C9C" w:rsidP="008B60B2">
      <w:pPr>
        <w:spacing w:after="60"/>
        <w:rPr>
          <w:sz w:val="17"/>
          <w:szCs w:val="17"/>
        </w:rPr>
      </w:pPr>
      <w:r w:rsidRPr="00ED77FB">
        <w:rPr>
          <w:sz w:val="17"/>
          <w:szCs w:val="17"/>
        </w:rPr>
        <w:t>[Footnote continued from previous page]</w:t>
      </w:r>
    </w:p>
  </w:footnote>
  <w:footnote w:type="continuationNotice" w:id="1">
    <w:p w:rsidR="00B94C9C" w:rsidRPr="00ED77FB" w:rsidRDefault="00B94C9C" w:rsidP="008B60B2">
      <w:pPr>
        <w:spacing w:before="60"/>
        <w:jc w:val="right"/>
        <w:rPr>
          <w:sz w:val="17"/>
          <w:szCs w:val="17"/>
        </w:rPr>
      </w:pPr>
      <w:r w:rsidRPr="00ED77FB">
        <w:rPr>
          <w:sz w:val="17"/>
          <w:szCs w:val="17"/>
        </w:rPr>
        <w:t>[Footnote continued on next page]</w:t>
      </w:r>
    </w:p>
  </w:footnote>
  <w:footnote w:id="2">
    <w:p w:rsidR="00643405" w:rsidRPr="00F45345" w:rsidRDefault="00643405" w:rsidP="009C4F70">
      <w:pPr>
        <w:pStyle w:val="FootnoteText"/>
        <w:tabs>
          <w:tab w:val="left" w:pos="540"/>
        </w:tabs>
      </w:pPr>
      <w:r>
        <w:rPr>
          <w:rStyle w:val="FootnoteReference"/>
        </w:rPr>
        <w:footnoteRef/>
      </w:r>
      <w:r>
        <w:t xml:space="preserve"> </w:t>
      </w:r>
      <w:r>
        <w:tab/>
      </w:r>
      <w:r w:rsidRPr="00A40D5B">
        <w:rPr>
          <w:szCs w:val="22"/>
        </w:rPr>
        <w:t>See document LI/A/32/5, paragraph 73(</w:t>
      </w:r>
      <w:proofErr w:type="spellStart"/>
      <w:r w:rsidRPr="00A40D5B">
        <w:rPr>
          <w:szCs w:val="22"/>
        </w:rPr>
        <w:t>i</w:t>
      </w:r>
      <w:proofErr w:type="spellEnd"/>
      <w:r w:rsidRPr="00A40D5B">
        <w:rPr>
          <w:szCs w:val="22"/>
        </w:rPr>
        <w:t>) and (ii)</w:t>
      </w:r>
      <w:r>
        <w:rPr>
          <w:szCs w:val="22"/>
        </w:rPr>
        <w:t>.</w:t>
      </w:r>
    </w:p>
  </w:footnote>
  <w:footnote w:id="3">
    <w:p w:rsidR="00B06822" w:rsidRPr="00B06822" w:rsidRDefault="00B06822">
      <w:pPr>
        <w:pStyle w:val="FootnoteText"/>
      </w:pPr>
      <w:r>
        <w:rPr>
          <w:rStyle w:val="FootnoteReference"/>
        </w:rPr>
        <w:footnoteRef/>
      </w:r>
      <w:r>
        <w:t xml:space="preserve"> </w:t>
      </w:r>
      <w:r w:rsidR="00EF0B2B">
        <w:tab/>
      </w:r>
      <w:r w:rsidR="0086416A">
        <w:t xml:space="preserve">Editor’s note:  </w:t>
      </w:r>
      <w:r w:rsidRPr="00EF0B2B">
        <w:t>Refers to the Working Group for the Preparation of Common Regulations under the Lisbon Agreement and the Geneva Act of the Lisbon Agreement (hereinafter referred to as “the Working Group”)</w:t>
      </w:r>
      <w:r w:rsidR="00EF0B2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23573"/>
      <w:docPartObj>
        <w:docPartGallery w:val="Page Numbers (Top of Page)"/>
        <w:docPartUnique/>
      </w:docPartObj>
    </w:sdtPr>
    <w:sdtEndPr>
      <w:rPr>
        <w:noProof/>
      </w:rPr>
    </w:sdtEndPr>
    <w:sdtContent>
      <w:p w:rsidR="00035466" w:rsidRDefault="00E06406">
        <w:pPr>
          <w:pStyle w:val="Header"/>
          <w:jc w:val="right"/>
        </w:pPr>
        <w:r>
          <w:t>LI/A/34</w:t>
        </w:r>
        <w:r w:rsidR="00035466">
          <w:t>/</w:t>
        </w:r>
        <w:r w:rsidR="006E7F9F">
          <w:t>3</w:t>
        </w:r>
      </w:p>
      <w:p w:rsidR="00035466" w:rsidRDefault="00035466">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8658DA">
          <w:rPr>
            <w:noProof/>
          </w:rPr>
          <w:t>2</w:t>
        </w:r>
        <w:r>
          <w:rPr>
            <w:noProof/>
          </w:rPr>
          <w:fldChar w:fldCharType="end"/>
        </w:r>
      </w:p>
      <w:p w:rsidR="00035466" w:rsidRDefault="008658DA">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D64004"/>
    <w:multiLevelType w:val="hybridMultilevel"/>
    <w:tmpl w:val="1598AA8C"/>
    <w:lvl w:ilvl="0" w:tplc="B1EE782E">
      <w:start w:val="1"/>
      <w:numFmt w:val="lowerRoman"/>
      <w:lvlText w:val="(%1)"/>
      <w:lvlJc w:val="left"/>
      <w:pPr>
        <w:ind w:left="5760"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0">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2">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6">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8"/>
  </w:num>
  <w:num w:numId="5">
    <w:abstractNumId w:val="4"/>
  </w:num>
  <w:num w:numId="6">
    <w:abstractNumId w:val="8"/>
  </w:num>
  <w:num w:numId="7">
    <w:abstractNumId w:val="7"/>
  </w:num>
  <w:num w:numId="8">
    <w:abstractNumId w:val="25"/>
  </w:num>
  <w:num w:numId="9">
    <w:abstractNumId w:val="6"/>
  </w:num>
  <w:num w:numId="10">
    <w:abstractNumId w:val="2"/>
  </w:num>
  <w:num w:numId="11">
    <w:abstractNumId w:val="24"/>
  </w:num>
  <w:num w:numId="12">
    <w:abstractNumId w:val="21"/>
  </w:num>
  <w:num w:numId="13">
    <w:abstractNumId w:val="4"/>
    <w:lvlOverride w:ilvl="0">
      <w:startOverride w:val="1"/>
    </w:lvlOverride>
    <w:lvlOverride w:ilvl="1">
      <w:startOverride w:val="1"/>
    </w:lvlOverride>
    <w:lvlOverride w:ilvl="2">
      <w:startOverride w:val="2"/>
    </w:lvlOverride>
  </w:num>
  <w:num w:numId="14">
    <w:abstractNumId w:val="12"/>
  </w:num>
  <w:num w:numId="15">
    <w:abstractNumId w:val="23"/>
  </w:num>
  <w:num w:numId="16">
    <w:abstractNumId w:val="20"/>
  </w:num>
  <w:num w:numId="17">
    <w:abstractNumId w:val="1"/>
  </w:num>
  <w:num w:numId="18">
    <w:abstractNumId w:val="3"/>
  </w:num>
  <w:num w:numId="19">
    <w:abstractNumId w:val="10"/>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2"/>
  </w:num>
  <w:num w:numId="24">
    <w:abstractNumId w:val="19"/>
  </w:num>
  <w:num w:numId="25">
    <w:abstractNumId w:val="27"/>
  </w:num>
  <w:num w:numId="26">
    <w:abstractNumId w:val="14"/>
  </w:num>
  <w:num w:numId="27">
    <w:abstractNumId w:val="13"/>
  </w:num>
  <w:num w:numId="28">
    <w:abstractNumId w:val="26"/>
  </w:num>
  <w:num w:numId="29">
    <w:abstractNumId w:val="28"/>
  </w:num>
  <w:num w:numId="30">
    <w:abstractNumId w:val="16"/>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4487"/>
    <w:rsid w:val="000116C3"/>
    <w:rsid w:val="00012377"/>
    <w:rsid w:val="00034A86"/>
    <w:rsid w:val="00035466"/>
    <w:rsid w:val="00035E6A"/>
    <w:rsid w:val="000376C4"/>
    <w:rsid w:val="00041445"/>
    <w:rsid w:val="00042BA6"/>
    <w:rsid w:val="00043CAA"/>
    <w:rsid w:val="00045F57"/>
    <w:rsid w:val="00057564"/>
    <w:rsid w:val="0005769E"/>
    <w:rsid w:val="00066D55"/>
    <w:rsid w:val="00075432"/>
    <w:rsid w:val="00076F4F"/>
    <w:rsid w:val="00082836"/>
    <w:rsid w:val="00082DB2"/>
    <w:rsid w:val="00084376"/>
    <w:rsid w:val="000844A2"/>
    <w:rsid w:val="000968ED"/>
    <w:rsid w:val="000A13E9"/>
    <w:rsid w:val="000A7EB5"/>
    <w:rsid w:val="000B3177"/>
    <w:rsid w:val="000B34F6"/>
    <w:rsid w:val="000C1054"/>
    <w:rsid w:val="000C450B"/>
    <w:rsid w:val="000D5CD3"/>
    <w:rsid w:val="000F5340"/>
    <w:rsid w:val="000F5E56"/>
    <w:rsid w:val="000F7BE9"/>
    <w:rsid w:val="00101AB4"/>
    <w:rsid w:val="001020EE"/>
    <w:rsid w:val="00102ABA"/>
    <w:rsid w:val="00105F7B"/>
    <w:rsid w:val="0010624A"/>
    <w:rsid w:val="00111974"/>
    <w:rsid w:val="00115AC9"/>
    <w:rsid w:val="00127BE1"/>
    <w:rsid w:val="0013387E"/>
    <w:rsid w:val="00133F1D"/>
    <w:rsid w:val="001362EE"/>
    <w:rsid w:val="00173B71"/>
    <w:rsid w:val="001740F4"/>
    <w:rsid w:val="00180A30"/>
    <w:rsid w:val="00181C6A"/>
    <w:rsid w:val="001832A6"/>
    <w:rsid w:val="001879CD"/>
    <w:rsid w:val="00197487"/>
    <w:rsid w:val="001A0E16"/>
    <w:rsid w:val="001A7603"/>
    <w:rsid w:val="001B0811"/>
    <w:rsid w:val="001C1A60"/>
    <w:rsid w:val="001C3E79"/>
    <w:rsid w:val="001E110E"/>
    <w:rsid w:val="001F1156"/>
    <w:rsid w:val="001F312A"/>
    <w:rsid w:val="00201766"/>
    <w:rsid w:val="00234DCC"/>
    <w:rsid w:val="00244071"/>
    <w:rsid w:val="00244D0A"/>
    <w:rsid w:val="002518BC"/>
    <w:rsid w:val="0026187D"/>
    <w:rsid w:val="00262B88"/>
    <w:rsid w:val="002634C4"/>
    <w:rsid w:val="00281A06"/>
    <w:rsid w:val="00284F62"/>
    <w:rsid w:val="00291913"/>
    <w:rsid w:val="002928D3"/>
    <w:rsid w:val="002A661C"/>
    <w:rsid w:val="002A7E97"/>
    <w:rsid w:val="002B02CC"/>
    <w:rsid w:val="002C236F"/>
    <w:rsid w:val="002C74B9"/>
    <w:rsid w:val="002D2015"/>
    <w:rsid w:val="002D5D6E"/>
    <w:rsid w:val="002E403E"/>
    <w:rsid w:val="002E5BEA"/>
    <w:rsid w:val="002E61A5"/>
    <w:rsid w:val="002F1FE6"/>
    <w:rsid w:val="002F4E68"/>
    <w:rsid w:val="00305B9D"/>
    <w:rsid w:val="00306338"/>
    <w:rsid w:val="00306BD3"/>
    <w:rsid w:val="00312F7F"/>
    <w:rsid w:val="00320659"/>
    <w:rsid w:val="003228B7"/>
    <w:rsid w:val="00322C43"/>
    <w:rsid w:val="00335537"/>
    <w:rsid w:val="00345EB6"/>
    <w:rsid w:val="00362DC0"/>
    <w:rsid w:val="003673CF"/>
    <w:rsid w:val="00383C6E"/>
    <w:rsid w:val="003845C1"/>
    <w:rsid w:val="00396162"/>
    <w:rsid w:val="00396B4F"/>
    <w:rsid w:val="003A6F89"/>
    <w:rsid w:val="003B1C12"/>
    <w:rsid w:val="003B3110"/>
    <w:rsid w:val="003B38C1"/>
    <w:rsid w:val="003B5A52"/>
    <w:rsid w:val="003C0C49"/>
    <w:rsid w:val="003D1C41"/>
    <w:rsid w:val="003D3031"/>
    <w:rsid w:val="003E0C09"/>
    <w:rsid w:val="003E551C"/>
    <w:rsid w:val="003F2FC0"/>
    <w:rsid w:val="004065B0"/>
    <w:rsid w:val="00412C7A"/>
    <w:rsid w:val="00414BDF"/>
    <w:rsid w:val="00423E3E"/>
    <w:rsid w:val="00424059"/>
    <w:rsid w:val="00427AF4"/>
    <w:rsid w:val="004400E2"/>
    <w:rsid w:val="00442FCC"/>
    <w:rsid w:val="00454E79"/>
    <w:rsid w:val="00460EDE"/>
    <w:rsid w:val="004647DA"/>
    <w:rsid w:val="00471428"/>
    <w:rsid w:val="00474062"/>
    <w:rsid w:val="00477D6B"/>
    <w:rsid w:val="00481EE0"/>
    <w:rsid w:val="00490192"/>
    <w:rsid w:val="0049267B"/>
    <w:rsid w:val="004A7D83"/>
    <w:rsid w:val="004B0A65"/>
    <w:rsid w:val="004B3B8C"/>
    <w:rsid w:val="004C6C18"/>
    <w:rsid w:val="004C7E20"/>
    <w:rsid w:val="004D3574"/>
    <w:rsid w:val="004D38D9"/>
    <w:rsid w:val="004E7CFF"/>
    <w:rsid w:val="004F41D1"/>
    <w:rsid w:val="00506ED5"/>
    <w:rsid w:val="00507E62"/>
    <w:rsid w:val="00511279"/>
    <w:rsid w:val="00511392"/>
    <w:rsid w:val="0051392C"/>
    <w:rsid w:val="00514511"/>
    <w:rsid w:val="0051799B"/>
    <w:rsid w:val="00517A28"/>
    <w:rsid w:val="00521561"/>
    <w:rsid w:val="005218C3"/>
    <w:rsid w:val="0052195A"/>
    <w:rsid w:val="0053057A"/>
    <w:rsid w:val="005315A9"/>
    <w:rsid w:val="00536FEE"/>
    <w:rsid w:val="00560A29"/>
    <w:rsid w:val="00581306"/>
    <w:rsid w:val="00585963"/>
    <w:rsid w:val="00585C0C"/>
    <w:rsid w:val="005B3204"/>
    <w:rsid w:val="005B7363"/>
    <w:rsid w:val="005C2F0C"/>
    <w:rsid w:val="005C53A5"/>
    <w:rsid w:val="005D2E8D"/>
    <w:rsid w:val="005E3F28"/>
    <w:rsid w:val="005E7A29"/>
    <w:rsid w:val="00602D16"/>
    <w:rsid w:val="00604B3D"/>
    <w:rsid w:val="00605827"/>
    <w:rsid w:val="00616F08"/>
    <w:rsid w:val="00634A32"/>
    <w:rsid w:val="00643405"/>
    <w:rsid w:val="00646050"/>
    <w:rsid w:val="00646B74"/>
    <w:rsid w:val="006475E0"/>
    <w:rsid w:val="00664227"/>
    <w:rsid w:val="00664EA2"/>
    <w:rsid w:val="00670529"/>
    <w:rsid w:val="006713CA"/>
    <w:rsid w:val="00676C5C"/>
    <w:rsid w:val="00683BF5"/>
    <w:rsid w:val="00686840"/>
    <w:rsid w:val="00691862"/>
    <w:rsid w:val="006A37FA"/>
    <w:rsid w:val="006A41E9"/>
    <w:rsid w:val="006A7859"/>
    <w:rsid w:val="006C62C8"/>
    <w:rsid w:val="006D0CF0"/>
    <w:rsid w:val="006E26D6"/>
    <w:rsid w:val="006E7F9F"/>
    <w:rsid w:val="006F206B"/>
    <w:rsid w:val="007058FB"/>
    <w:rsid w:val="00710904"/>
    <w:rsid w:val="00710D99"/>
    <w:rsid w:val="00710E59"/>
    <w:rsid w:val="007116FA"/>
    <w:rsid w:val="00712486"/>
    <w:rsid w:val="00716DFF"/>
    <w:rsid w:val="007325CD"/>
    <w:rsid w:val="00734C05"/>
    <w:rsid w:val="007375FC"/>
    <w:rsid w:val="00747149"/>
    <w:rsid w:val="00757EBF"/>
    <w:rsid w:val="00772750"/>
    <w:rsid w:val="007833C8"/>
    <w:rsid w:val="00787A91"/>
    <w:rsid w:val="007A045E"/>
    <w:rsid w:val="007A30C7"/>
    <w:rsid w:val="007A4A3B"/>
    <w:rsid w:val="007A56C0"/>
    <w:rsid w:val="007A58C7"/>
    <w:rsid w:val="007B0838"/>
    <w:rsid w:val="007B6A58"/>
    <w:rsid w:val="007C75CD"/>
    <w:rsid w:val="007D13AA"/>
    <w:rsid w:val="007D1613"/>
    <w:rsid w:val="007D16E8"/>
    <w:rsid w:val="007D2DC8"/>
    <w:rsid w:val="007D5BA3"/>
    <w:rsid w:val="007F1249"/>
    <w:rsid w:val="00800288"/>
    <w:rsid w:val="00813B7B"/>
    <w:rsid w:val="0081630E"/>
    <w:rsid w:val="008200C6"/>
    <w:rsid w:val="00826BA7"/>
    <w:rsid w:val="0084346F"/>
    <w:rsid w:val="00846F47"/>
    <w:rsid w:val="00851E54"/>
    <w:rsid w:val="0085527A"/>
    <w:rsid w:val="00860345"/>
    <w:rsid w:val="0086416A"/>
    <w:rsid w:val="008658DA"/>
    <w:rsid w:val="0086619E"/>
    <w:rsid w:val="00877A02"/>
    <w:rsid w:val="00881363"/>
    <w:rsid w:val="00891161"/>
    <w:rsid w:val="00893F75"/>
    <w:rsid w:val="008A3E48"/>
    <w:rsid w:val="008A5210"/>
    <w:rsid w:val="008A5BD9"/>
    <w:rsid w:val="008B1840"/>
    <w:rsid w:val="008B2CC1"/>
    <w:rsid w:val="008B60B2"/>
    <w:rsid w:val="008D20FD"/>
    <w:rsid w:val="008D25D5"/>
    <w:rsid w:val="008D5950"/>
    <w:rsid w:val="008E0257"/>
    <w:rsid w:val="008E0C27"/>
    <w:rsid w:val="008F0A22"/>
    <w:rsid w:val="008F47C3"/>
    <w:rsid w:val="0090731E"/>
    <w:rsid w:val="00916EE2"/>
    <w:rsid w:val="009171F0"/>
    <w:rsid w:val="0094735C"/>
    <w:rsid w:val="00954AFE"/>
    <w:rsid w:val="00955707"/>
    <w:rsid w:val="00961511"/>
    <w:rsid w:val="00961F04"/>
    <w:rsid w:val="009648D3"/>
    <w:rsid w:val="00966A22"/>
    <w:rsid w:val="0096722F"/>
    <w:rsid w:val="00980843"/>
    <w:rsid w:val="0098740B"/>
    <w:rsid w:val="00987D75"/>
    <w:rsid w:val="009C205B"/>
    <w:rsid w:val="009C4F70"/>
    <w:rsid w:val="009E0B3B"/>
    <w:rsid w:val="009E2791"/>
    <w:rsid w:val="009E36A0"/>
    <w:rsid w:val="009E3F6F"/>
    <w:rsid w:val="009E5174"/>
    <w:rsid w:val="009E5710"/>
    <w:rsid w:val="009E7591"/>
    <w:rsid w:val="009F499F"/>
    <w:rsid w:val="009F6431"/>
    <w:rsid w:val="00A07491"/>
    <w:rsid w:val="00A30D07"/>
    <w:rsid w:val="00A30F03"/>
    <w:rsid w:val="00A34B85"/>
    <w:rsid w:val="00A35E25"/>
    <w:rsid w:val="00A3704D"/>
    <w:rsid w:val="00A376A4"/>
    <w:rsid w:val="00A40D5B"/>
    <w:rsid w:val="00A42DAF"/>
    <w:rsid w:val="00A430B4"/>
    <w:rsid w:val="00A45BD8"/>
    <w:rsid w:val="00A561CC"/>
    <w:rsid w:val="00A64096"/>
    <w:rsid w:val="00A85B8E"/>
    <w:rsid w:val="00A9719D"/>
    <w:rsid w:val="00AA1B26"/>
    <w:rsid w:val="00AA2311"/>
    <w:rsid w:val="00AA440C"/>
    <w:rsid w:val="00AC09B1"/>
    <w:rsid w:val="00AC205C"/>
    <w:rsid w:val="00AD0175"/>
    <w:rsid w:val="00AD01AD"/>
    <w:rsid w:val="00B02909"/>
    <w:rsid w:val="00B0396B"/>
    <w:rsid w:val="00B05A69"/>
    <w:rsid w:val="00B06822"/>
    <w:rsid w:val="00B14184"/>
    <w:rsid w:val="00B1573A"/>
    <w:rsid w:val="00B2126C"/>
    <w:rsid w:val="00B348F4"/>
    <w:rsid w:val="00B35FB8"/>
    <w:rsid w:val="00B36837"/>
    <w:rsid w:val="00B4061F"/>
    <w:rsid w:val="00B52235"/>
    <w:rsid w:val="00B63F1E"/>
    <w:rsid w:val="00B6786E"/>
    <w:rsid w:val="00B703B3"/>
    <w:rsid w:val="00B7043D"/>
    <w:rsid w:val="00B82795"/>
    <w:rsid w:val="00B85256"/>
    <w:rsid w:val="00B85B7B"/>
    <w:rsid w:val="00B92981"/>
    <w:rsid w:val="00B93E5C"/>
    <w:rsid w:val="00B94C9C"/>
    <w:rsid w:val="00B957D4"/>
    <w:rsid w:val="00B9734B"/>
    <w:rsid w:val="00B97F1D"/>
    <w:rsid w:val="00BA56E1"/>
    <w:rsid w:val="00BB3CAB"/>
    <w:rsid w:val="00BC4BA0"/>
    <w:rsid w:val="00BC5EE9"/>
    <w:rsid w:val="00BD649F"/>
    <w:rsid w:val="00BE0109"/>
    <w:rsid w:val="00BE4D83"/>
    <w:rsid w:val="00BF5FD7"/>
    <w:rsid w:val="00C11BFE"/>
    <w:rsid w:val="00C128C1"/>
    <w:rsid w:val="00C12D8A"/>
    <w:rsid w:val="00C13BF0"/>
    <w:rsid w:val="00C27B3D"/>
    <w:rsid w:val="00C41F9A"/>
    <w:rsid w:val="00C47886"/>
    <w:rsid w:val="00C613B2"/>
    <w:rsid w:val="00C63D91"/>
    <w:rsid w:val="00C63F20"/>
    <w:rsid w:val="00C76CD9"/>
    <w:rsid w:val="00C847C0"/>
    <w:rsid w:val="00C856B1"/>
    <w:rsid w:val="00C85A05"/>
    <w:rsid w:val="00C904CE"/>
    <w:rsid w:val="00C94629"/>
    <w:rsid w:val="00CB4460"/>
    <w:rsid w:val="00CC4B43"/>
    <w:rsid w:val="00CC6841"/>
    <w:rsid w:val="00CE0386"/>
    <w:rsid w:val="00CE1EDF"/>
    <w:rsid w:val="00CE5DEF"/>
    <w:rsid w:val="00CF3374"/>
    <w:rsid w:val="00CF58A5"/>
    <w:rsid w:val="00CF5981"/>
    <w:rsid w:val="00CF7FD9"/>
    <w:rsid w:val="00D0136A"/>
    <w:rsid w:val="00D13F33"/>
    <w:rsid w:val="00D17E1B"/>
    <w:rsid w:val="00D25DD5"/>
    <w:rsid w:val="00D30A71"/>
    <w:rsid w:val="00D33520"/>
    <w:rsid w:val="00D45252"/>
    <w:rsid w:val="00D462A6"/>
    <w:rsid w:val="00D47AF0"/>
    <w:rsid w:val="00D51946"/>
    <w:rsid w:val="00D548EA"/>
    <w:rsid w:val="00D567EA"/>
    <w:rsid w:val="00D60D6D"/>
    <w:rsid w:val="00D71B4D"/>
    <w:rsid w:val="00D84C5F"/>
    <w:rsid w:val="00D911FB"/>
    <w:rsid w:val="00D93D55"/>
    <w:rsid w:val="00DA5393"/>
    <w:rsid w:val="00DA6DAE"/>
    <w:rsid w:val="00DA79B8"/>
    <w:rsid w:val="00DB75A5"/>
    <w:rsid w:val="00DC24D7"/>
    <w:rsid w:val="00DC756A"/>
    <w:rsid w:val="00DD5818"/>
    <w:rsid w:val="00DD7A35"/>
    <w:rsid w:val="00DE7089"/>
    <w:rsid w:val="00DE7C18"/>
    <w:rsid w:val="00E06406"/>
    <w:rsid w:val="00E12088"/>
    <w:rsid w:val="00E156E9"/>
    <w:rsid w:val="00E335FE"/>
    <w:rsid w:val="00E360CA"/>
    <w:rsid w:val="00E43F92"/>
    <w:rsid w:val="00E45AB5"/>
    <w:rsid w:val="00E46835"/>
    <w:rsid w:val="00E5021F"/>
    <w:rsid w:val="00E51A3C"/>
    <w:rsid w:val="00E570EE"/>
    <w:rsid w:val="00E8758A"/>
    <w:rsid w:val="00E9234D"/>
    <w:rsid w:val="00EC415F"/>
    <w:rsid w:val="00EC446F"/>
    <w:rsid w:val="00EC4E49"/>
    <w:rsid w:val="00ED77FB"/>
    <w:rsid w:val="00EE0AD5"/>
    <w:rsid w:val="00EE730F"/>
    <w:rsid w:val="00EF0B2B"/>
    <w:rsid w:val="00EF6AA9"/>
    <w:rsid w:val="00F021A6"/>
    <w:rsid w:val="00F12FEF"/>
    <w:rsid w:val="00F2169B"/>
    <w:rsid w:val="00F251A0"/>
    <w:rsid w:val="00F2523B"/>
    <w:rsid w:val="00F25CE1"/>
    <w:rsid w:val="00F27670"/>
    <w:rsid w:val="00F310D8"/>
    <w:rsid w:val="00F3313F"/>
    <w:rsid w:val="00F40386"/>
    <w:rsid w:val="00F45345"/>
    <w:rsid w:val="00F502CC"/>
    <w:rsid w:val="00F519D5"/>
    <w:rsid w:val="00F61BDF"/>
    <w:rsid w:val="00F66152"/>
    <w:rsid w:val="00F67CD4"/>
    <w:rsid w:val="00F85D63"/>
    <w:rsid w:val="00F91B1D"/>
    <w:rsid w:val="00F9681A"/>
    <w:rsid w:val="00FA5213"/>
    <w:rsid w:val="00FB7388"/>
    <w:rsid w:val="00FC08D3"/>
    <w:rsid w:val="00FC1E96"/>
    <w:rsid w:val="00FC3D1F"/>
    <w:rsid w:val="00FD2A73"/>
    <w:rsid w:val="00FD5712"/>
    <w:rsid w:val="00FF0282"/>
    <w:rsid w:val="00FF517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Revision">
    <w:name w:val="Revision"/>
    <w:hidden/>
    <w:uiPriority w:val="99"/>
    <w:semiHidden/>
    <w:rsid w:val="000A7EB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Revision">
    <w:name w:val="Revision"/>
    <w:hidden/>
    <w:uiPriority w:val="99"/>
    <w:semiHidden/>
    <w:rsid w:val="000A7EB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72D6-08DA-4C53-BB54-C43734DF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HÄFLIGER Patience</cp:lastModifiedBy>
  <cp:revision>10</cp:revision>
  <cp:lastPrinted>2017-06-29T08:33:00Z</cp:lastPrinted>
  <dcterms:created xsi:type="dcterms:W3CDTF">2017-06-29T06:50:00Z</dcterms:created>
  <dcterms:modified xsi:type="dcterms:W3CDTF">2017-06-29T08:49:00Z</dcterms:modified>
</cp:coreProperties>
</file>