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8237EF" w:rsidP="00AA2DD4">
      <w:pPr>
        <w:pBdr>
          <w:top w:val="single" w:sz="4" w:space="10" w:color="auto"/>
        </w:pBdr>
        <w:spacing w:before="120"/>
        <w:jc w:val="right"/>
        <w:rPr>
          <w:rFonts w:ascii="Arial Black" w:hAnsi="Arial Black"/>
          <w:b/>
          <w:caps/>
          <w:sz w:val="15"/>
        </w:rPr>
      </w:pPr>
      <w:r>
        <w:rPr>
          <w:rFonts w:ascii="Arial Black" w:hAnsi="Arial Black"/>
          <w:b/>
          <w:caps/>
          <w:sz w:val="15"/>
        </w:rPr>
        <w:t>LI/A/35</w:t>
      </w:r>
      <w:r w:rsidR="006E4F5F" w:rsidRPr="006E4F5F">
        <w:rPr>
          <w:rFonts w:ascii="Arial Black" w:hAnsi="Arial Black"/>
          <w:b/>
          <w:caps/>
          <w:sz w:val="15"/>
        </w:rPr>
        <w:t>/</w:t>
      </w:r>
      <w:bookmarkStart w:id="0" w:name="Code"/>
      <w:bookmarkEnd w:id="0"/>
      <w:r w:rsidR="00AC6315">
        <w:rPr>
          <w:rFonts w:ascii="Arial Black" w:hAnsi="Arial Black"/>
          <w:b/>
          <w:caps/>
          <w:sz w:val="15"/>
        </w:rPr>
        <w:t>1</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AC6315">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9D2CFC">
        <w:rPr>
          <w:rFonts w:ascii="Arial Black" w:hAnsi="Arial Black"/>
          <w:b/>
          <w:caps/>
          <w:sz w:val="15"/>
        </w:rPr>
        <w:t>July 23, 2018</w:t>
      </w:r>
    </w:p>
    <w:p w:rsidR="008237EF" w:rsidRDefault="008237EF" w:rsidP="008237EF">
      <w:pPr>
        <w:pStyle w:val="Heading1"/>
      </w:pPr>
      <w:r w:rsidRPr="008237EF">
        <w:t>Special Union for the Protection of Appellations of Origin and their International Registration (Lisbon Union)</w:t>
      </w:r>
    </w:p>
    <w:p w:rsidR="008237EF" w:rsidRPr="008237EF" w:rsidRDefault="008237EF" w:rsidP="008237EF">
      <w:pPr>
        <w:pStyle w:val="Heading1"/>
      </w:pPr>
      <w:r>
        <w:t>Assembly</w:t>
      </w:r>
    </w:p>
    <w:p w:rsidR="008B2CC1" w:rsidRPr="009C127D" w:rsidRDefault="008237EF" w:rsidP="00D95159">
      <w:pPr>
        <w:spacing w:after="720"/>
        <w:rPr>
          <w:b/>
          <w:sz w:val="24"/>
        </w:rPr>
      </w:pPr>
      <w:r w:rsidRPr="008237EF">
        <w:rPr>
          <w:b/>
          <w:sz w:val="24"/>
        </w:rPr>
        <w:t>Thirty-Fifth (13</w:t>
      </w:r>
      <w:r w:rsidRPr="008237EF">
        <w:rPr>
          <w:b/>
          <w:sz w:val="24"/>
          <w:vertAlign w:val="superscript"/>
        </w:rPr>
        <w:t>th</w:t>
      </w:r>
      <w:r w:rsidRPr="008237EF">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AC6315" w:rsidP="00D95159">
      <w:pPr>
        <w:spacing w:after="360"/>
        <w:rPr>
          <w:caps/>
          <w:sz w:val="24"/>
        </w:rPr>
      </w:pPr>
      <w:bookmarkStart w:id="3" w:name="TitleOfDoc"/>
      <w:bookmarkEnd w:id="3"/>
      <w:r w:rsidRPr="00AC6315">
        <w:rPr>
          <w:caps/>
          <w:sz w:val="24"/>
        </w:rPr>
        <w:t>Report on the Working Group on the Development of the Lisbon System</w:t>
      </w:r>
    </w:p>
    <w:p w:rsidR="008B2CC1" w:rsidRPr="009C127D" w:rsidRDefault="00AC6315" w:rsidP="009C127D">
      <w:pPr>
        <w:spacing w:after="960"/>
        <w:rPr>
          <w:i/>
        </w:rPr>
      </w:pPr>
      <w:bookmarkStart w:id="4" w:name="Prepared"/>
      <w:bookmarkEnd w:id="4"/>
      <w:proofErr w:type="gramStart"/>
      <w:r w:rsidRPr="00AC6315">
        <w:rPr>
          <w:i/>
        </w:rPr>
        <w:t>prepared</w:t>
      </w:r>
      <w:proofErr w:type="gramEnd"/>
      <w:r w:rsidRPr="00AC6315">
        <w:rPr>
          <w:i/>
        </w:rPr>
        <w:t xml:space="preserve"> by the International Bureau</w:t>
      </w:r>
    </w:p>
    <w:p w:rsidR="00AC6315" w:rsidRPr="00141320" w:rsidRDefault="00AC6315" w:rsidP="00AC6315">
      <w:pPr>
        <w:pStyle w:val="ONUME"/>
      </w:pPr>
      <w:r w:rsidRPr="00141320">
        <w:t>Since the previous session of the Assembly</w:t>
      </w:r>
      <w:r w:rsidR="00064FB6">
        <w:t xml:space="preserve"> of the Lisbon Union</w:t>
      </w:r>
      <w:r w:rsidRPr="00141320">
        <w:t>, the Working Group on the Development of the Lisbon System (“the Working Group”) held its first session on June 11 and 12, 2018.</w:t>
      </w:r>
      <w:r w:rsidR="00C5283D">
        <w:t xml:space="preserve"> </w:t>
      </w:r>
      <w:r w:rsidRPr="00141320">
        <w:t xml:space="preserve">Delegations exchanged views on issues related to the functioning of the Lisbon System, as </w:t>
      </w:r>
      <w:r w:rsidR="00064FB6">
        <w:t xml:space="preserve">reproduced in the Annex to the present document </w:t>
      </w:r>
      <w:r w:rsidRPr="00141320">
        <w:t>(document LI/WG/DEV-SYS/1/4</w:t>
      </w:r>
      <w:r w:rsidR="00064FB6">
        <w:t>)</w:t>
      </w:r>
      <w:r w:rsidRPr="00141320">
        <w:t>, which was approved by the Working Group.</w:t>
      </w:r>
    </w:p>
    <w:p w:rsidR="00AC6315" w:rsidRPr="00141320" w:rsidRDefault="00AC6315" w:rsidP="00AC6315">
      <w:pPr>
        <w:pStyle w:val="ONUME"/>
      </w:pPr>
      <w:r w:rsidRPr="00141320">
        <w:t>Among the subjects discussed at the session, the Working Group agreed to recommend to the Assembly the adoption of a reduction to 50 per cent of the prescribed amount of fees to be paid by least developed countries (LDCs) in respect of international registrations of appellations of origin and geographical indications, as set out in the proposal contained in document LI/A/35/2.</w:t>
      </w:r>
    </w:p>
    <w:p w:rsidR="00AC6315" w:rsidRPr="00141320" w:rsidRDefault="00AC6315" w:rsidP="00AC6315">
      <w:pPr>
        <w:pStyle w:val="ONUME"/>
      </w:pPr>
      <w:r w:rsidRPr="00141320">
        <w:t xml:space="preserve">In relation to the financial sustainability of the Lisbon Union, the Working Group decided </w:t>
      </w:r>
      <w:r w:rsidRPr="00141320">
        <w:rPr>
          <w:rFonts w:eastAsiaTheme="minorHAnsi"/>
          <w:lang w:eastAsia="en-US"/>
        </w:rPr>
        <w:t>to further discuss different options in future Working Group meetings or informal meeting(s) that the Chair of the Working Group might request the Secretariat to organize.</w:t>
      </w:r>
    </w:p>
    <w:p w:rsidR="00AC6315" w:rsidRPr="008345AC" w:rsidRDefault="00AC6315" w:rsidP="00C5283D">
      <w:pPr>
        <w:pStyle w:val="ONUME"/>
        <w:keepNext/>
        <w:keepLines/>
        <w:numPr>
          <w:ilvl w:val="0"/>
          <w:numId w:val="0"/>
        </w:numPr>
        <w:tabs>
          <w:tab w:val="left" w:pos="6096"/>
        </w:tabs>
        <w:spacing w:after="840"/>
        <w:ind w:left="5533"/>
        <w:rPr>
          <w:i/>
        </w:rPr>
      </w:pPr>
      <w:r>
        <w:rPr>
          <w:i/>
        </w:rPr>
        <w:lastRenderedPageBreak/>
        <w:t>4.</w:t>
      </w:r>
      <w:r>
        <w:rPr>
          <w:i/>
        </w:rPr>
        <w:tab/>
      </w:r>
      <w:r w:rsidRPr="008345AC">
        <w:rPr>
          <w:i/>
        </w:rPr>
        <w:t xml:space="preserve">The Assembly </w:t>
      </w:r>
      <w:r w:rsidRPr="008345AC">
        <w:rPr>
          <w:i/>
          <w:iCs/>
        </w:rPr>
        <w:t xml:space="preserve">of the Lisbon </w:t>
      </w:r>
      <w:r w:rsidRPr="008345AC">
        <w:rPr>
          <w:i/>
        </w:rPr>
        <w:t xml:space="preserve">Union is invited to take note of the “Report on the Working Group on the Development of the Lisbon System” (document </w:t>
      </w:r>
      <w:r w:rsidR="00064FB6">
        <w:rPr>
          <w:i/>
        </w:rPr>
        <w:t>LI/A/35/1</w:t>
      </w:r>
      <w:r w:rsidRPr="008345AC">
        <w:rPr>
          <w:i/>
        </w:rPr>
        <w:t>).</w:t>
      </w:r>
    </w:p>
    <w:p w:rsidR="00653EF6" w:rsidRDefault="00AC6315" w:rsidP="00A61A0C">
      <w:pPr>
        <w:pStyle w:val="Endofdocument-Annex"/>
        <w:sectPr w:rsidR="00653EF6" w:rsidSect="00AC6315">
          <w:headerReference w:type="default" r:id="rId10"/>
          <w:endnotePr>
            <w:numFmt w:val="decimal"/>
          </w:endnotePr>
          <w:pgSz w:w="11907" w:h="16840" w:code="9"/>
          <w:pgMar w:top="567" w:right="1134" w:bottom="1418" w:left="1418" w:header="510" w:footer="1021" w:gutter="0"/>
          <w:cols w:space="720"/>
          <w:titlePg/>
          <w:docGrid w:linePitch="299"/>
        </w:sectPr>
      </w:pPr>
      <w:r w:rsidRPr="00141320">
        <w:t>[</w:t>
      </w:r>
      <w:r w:rsidR="00A61A0C">
        <w:t>Document LI/WG/DEV-SY</w:t>
      </w:r>
      <w:r w:rsidR="00C10A32">
        <w:t>S</w:t>
      </w:r>
      <w:r w:rsidR="00A61A0C">
        <w:t>/1/4</w:t>
      </w:r>
      <w:r w:rsidR="00064FB6">
        <w:t xml:space="preserve"> </w:t>
      </w:r>
      <w:r w:rsidRPr="00141320">
        <w:t>follows]</w:t>
      </w:r>
    </w:p>
    <w:p w:rsidR="00C957AB" w:rsidRDefault="00CB1B0E" w:rsidP="00C957AB">
      <w:pPr>
        <w:tabs>
          <w:tab w:val="left" w:pos="4621"/>
          <w:tab w:val="left" w:pos="8850"/>
        </w:tabs>
        <w:spacing w:after="120"/>
        <w:ind w:left="4592"/>
        <w:rPr>
          <w:b/>
          <w:color w:val="FFFFFF"/>
          <w:sz w:val="40"/>
          <w:szCs w:val="40"/>
        </w:rPr>
      </w:pPr>
      <w:r w:rsidRPr="00C5283D">
        <w:rPr>
          <w:noProof/>
          <w:color w:val="FFFFFF"/>
          <w:lang w:eastAsia="en-US"/>
        </w:rPr>
        <w:lastRenderedPageBreak/>
        <w:drawing>
          <wp:inline distT="0" distB="0" distL="0" distR="0" wp14:anchorId="2476F88F" wp14:editId="032A4604">
            <wp:extent cx="1857375" cy="1323975"/>
            <wp:effectExtent l="0" t="0" r="9525" b="9525"/>
            <wp:docPr id="2" name="Picture 2" descr="Logo of World Intellectual Property Organization"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r w:rsidRPr="00C5283D">
        <w:rPr>
          <w:b/>
          <w:color w:val="FFFFFF"/>
          <w:sz w:val="40"/>
          <w:szCs w:val="40"/>
        </w:rPr>
        <w:t>E</w:t>
      </w:r>
    </w:p>
    <w:tbl>
      <w:tblPr>
        <w:tblW w:w="9456" w:type="dxa"/>
        <w:tblInd w:w="108" w:type="dxa"/>
        <w:tblLayout w:type="fixed"/>
        <w:tblLook w:val="01E0" w:firstRow="1" w:lastRow="1" w:firstColumn="1" w:lastColumn="1" w:noHBand="0" w:noVBand="0"/>
      </w:tblPr>
      <w:tblGrid>
        <w:gridCol w:w="9456"/>
      </w:tblGrid>
      <w:tr w:rsidR="00494652" w:rsidRPr="00C10A32" w:rsidTr="00220975">
        <w:trPr>
          <w:trHeight w:hRule="exact" w:val="340"/>
        </w:trPr>
        <w:tc>
          <w:tcPr>
            <w:tcW w:w="9456" w:type="dxa"/>
            <w:tcBorders>
              <w:top w:val="single" w:sz="4" w:space="0" w:color="auto"/>
            </w:tcBorders>
            <w:tcMar>
              <w:top w:w="170" w:type="dxa"/>
              <w:left w:w="0" w:type="dxa"/>
              <w:right w:w="0" w:type="dxa"/>
            </w:tcMar>
            <w:vAlign w:val="bottom"/>
          </w:tcPr>
          <w:p w:rsidR="00494652" w:rsidRPr="00C10A32" w:rsidRDefault="00494652" w:rsidP="00494652">
            <w:pPr>
              <w:jc w:val="right"/>
              <w:rPr>
                <w:rFonts w:ascii="Arial Black" w:hAnsi="Arial Black"/>
                <w:caps/>
                <w:sz w:val="15"/>
              </w:rPr>
            </w:pPr>
            <w:r w:rsidRPr="00C10A32">
              <w:rPr>
                <w:rFonts w:ascii="Arial Black" w:hAnsi="Arial Black"/>
                <w:caps/>
                <w:sz w:val="15"/>
              </w:rPr>
              <w:t xml:space="preserve">LI/WG/DEV-SYS/1/4     </w:t>
            </w:r>
          </w:p>
        </w:tc>
      </w:tr>
      <w:tr w:rsidR="00494652" w:rsidRPr="00C10A32" w:rsidTr="00220975">
        <w:trPr>
          <w:trHeight w:hRule="exact" w:val="170"/>
        </w:trPr>
        <w:tc>
          <w:tcPr>
            <w:tcW w:w="9456" w:type="dxa"/>
            <w:noWrap/>
            <w:tcMar>
              <w:left w:w="0" w:type="dxa"/>
              <w:right w:w="0" w:type="dxa"/>
            </w:tcMar>
            <w:vAlign w:val="bottom"/>
          </w:tcPr>
          <w:p w:rsidR="00494652" w:rsidRPr="00C10A32" w:rsidRDefault="00494652" w:rsidP="00494652">
            <w:pPr>
              <w:jc w:val="right"/>
              <w:rPr>
                <w:rFonts w:ascii="Arial Black" w:hAnsi="Arial Black"/>
                <w:caps/>
                <w:sz w:val="15"/>
              </w:rPr>
            </w:pPr>
            <w:r w:rsidRPr="00C10A32">
              <w:rPr>
                <w:rFonts w:ascii="Arial Black" w:hAnsi="Arial Black"/>
                <w:caps/>
                <w:sz w:val="15"/>
              </w:rPr>
              <w:t>ORIGINAL:  English</w:t>
            </w:r>
          </w:p>
        </w:tc>
      </w:tr>
      <w:tr w:rsidR="00494652" w:rsidRPr="00C10A32" w:rsidTr="00220975">
        <w:trPr>
          <w:trHeight w:hRule="exact" w:val="198"/>
        </w:trPr>
        <w:tc>
          <w:tcPr>
            <w:tcW w:w="9456" w:type="dxa"/>
            <w:tcMar>
              <w:left w:w="0" w:type="dxa"/>
              <w:right w:w="0" w:type="dxa"/>
            </w:tcMar>
            <w:vAlign w:val="bottom"/>
          </w:tcPr>
          <w:p w:rsidR="00494652" w:rsidRPr="00C10A32" w:rsidRDefault="00494652" w:rsidP="00494652">
            <w:pPr>
              <w:jc w:val="right"/>
              <w:rPr>
                <w:rFonts w:ascii="Arial Black" w:hAnsi="Arial Black"/>
                <w:caps/>
                <w:sz w:val="15"/>
              </w:rPr>
            </w:pPr>
            <w:r w:rsidRPr="00C10A32">
              <w:rPr>
                <w:rFonts w:ascii="Arial Black" w:hAnsi="Arial Black"/>
                <w:caps/>
                <w:sz w:val="15"/>
              </w:rPr>
              <w:t>DATE:  june 12, 2018</w:t>
            </w:r>
          </w:p>
        </w:tc>
      </w:tr>
    </w:tbl>
    <w:p w:rsidR="00653EF6" w:rsidRPr="00B86965" w:rsidRDefault="00653EF6" w:rsidP="00B86965">
      <w:pPr>
        <w:pStyle w:val="Heading2"/>
      </w:pPr>
      <w:r w:rsidRPr="00C10A32">
        <w:t>W</w:t>
      </w:r>
      <w:r w:rsidR="00B86965" w:rsidRPr="00C10A32">
        <w:rPr>
          <w:caps w:val="0"/>
        </w:rPr>
        <w:t>orking</w:t>
      </w:r>
      <w:r w:rsidRPr="00C10A32">
        <w:t xml:space="preserve"> G</w:t>
      </w:r>
      <w:r w:rsidR="00B86965" w:rsidRPr="00C10A32">
        <w:rPr>
          <w:caps w:val="0"/>
        </w:rPr>
        <w:t>roup</w:t>
      </w:r>
      <w:r w:rsidRPr="00C10A32">
        <w:t xml:space="preserve"> </w:t>
      </w:r>
      <w:r w:rsidR="00B86965" w:rsidRPr="00C10A32">
        <w:rPr>
          <w:caps w:val="0"/>
        </w:rPr>
        <w:t>on the</w:t>
      </w:r>
      <w:r w:rsidRPr="00C10A32">
        <w:t xml:space="preserve"> D</w:t>
      </w:r>
      <w:r w:rsidR="00B86965" w:rsidRPr="00C10A32">
        <w:rPr>
          <w:caps w:val="0"/>
        </w:rPr>
        <w:t>evelopment of the</w:t>
      </w:r>
      <w:r w:rsidRPr="00C10A32">
        <w:t xml:space="preserve"> L</w:t>
      </w:r>
      <w:r w:rsidR="00B86965" w:rsidRPr="00C10A32">
        <w:rPr>
          <w:caps w:val="0"/>
        </w:rPr>
        <w:t>isbon</w:t>
      </w:r>
      <w:r w:rsidRPr="00C10A32">
        <w:t xml:space="preserve"> S</w:t>
      </w:r>
      <w:r w:rsidR="00B86965" w:rsidRPr="00C10A32">
        <w:rPr>
          <w:caps w:val="0"/>
        </w:rPr>
        <w:t>ystem</w:t>
      </w:r>
    </w:p>
    <w:p w:rsidR="00653EF6" w:rsidRPr="003845C1" w:rsidRDefault="00653EF6" w:rsidP="00C957AB">
      <w:pPr>
        <w:spacing w:before="480"/>
        <w:rPr>
          <w:b/>
          <w:sz w:val="24"/>
          <w:szCs w:val="24"/>
        </w:rPr>
      </w:pPr>
      <w:r>
        <w:rPr>
          <w:b/>
          <w:sz w:val="24"/>
          <w:szCs w:val="24"/>
        </w:rPr>
        <w:t xml:space="preserve">First </w:t>
      </w:r>
      <w:r w:rsidRPr="003845C1">
        <w:rPr>
          <w:b/>
          <w:sz w:val="24"/>
          <w:szCs w:val="24"/>
        </w:rPr>
        <w:t>Session</w:t>
      </w:r>
    </w:p>
    <w:p w:rsidR="00653EF6" w:rsidRPr="003845C1" w:rsidRDefault="00653EF6" w:rsidP="00C5283D">
      <w:pPr>
        <w:spacing w:after="720"/>
        <w:rPr>
          <w:b/>
          <w:sz w:val="24"/>
          <w:szCs w:val="24"/>
        </w:rPr>
      </w:pPr>
      <w:r>
        <w:rPr>
          <w:b/>
          <w:sz w:val="24"/>
          <w:szCs w:val="24"/>
        </w:rPr>
        <w:t>Geneva, June 11 and 12, 2018</w:t>
      </w:r>
    </w:p>
    <w:p w:rsidR="00653EF6" w:rsidRPr="00BA532E" w:rsidRDefault="00653EF6" w:rsidP="00C5283D">
      <w:pPr>
        <w:spacing w:after="240"/>
        <w:rPr>
          <w:caps/>
          <w:sz w:val="24"/>
        </w:rPr>
      </w:pPr>
      <w:r w:rsidRPr="00BA532E">
        <w:rPr>
          <w:caps/>
          <w:sz w:val="24"/>
        </w:rPr>
        <w:t>SUMMARY BY THE CHAIR</w:t>
      </w:r>
    </w:p>
    <w:p w:rsidR="00653EF6" w:rsidRPr="00BA532E" w:rsidRDefault="00653EF6" w:rsidP="00C5283D">
      <w:pPr>
        <w:spacing w:after="840"/>
        <w:rPr>
          <w:i/>
        </w:rPr>
      </w:pPr>
      <w:proofErr w:type="gramStart"/>
      <w:r>
        <w:rPr>
          <w:i/>
        </w:rPr>
        <w:t>adopted</w:t>
      </w:r>
      <w:proofErr w:type="gramEnd"/>
      <w:r>
        <w:rPr>
          <w:i/>
        </w:rPr>
        <w:t xml:space="preserve"> by the Working Group</w:t>
      </w:r>
    </w:p>
    <w:p w:rsidR="00653EF6" w:rsidRDefault="00653EF6" w:rsidP="00846A2D">
      <w:pPr>
        <w:pStyle w:val="ONUME"/>
        <w:numPr>
          <w:ilvl w:val="0"/>
          <w:numId w:val="9"/>
        </w:numPr>
      </w:pPr>
      <w:r w:rsidRPr="004F5B9E">
        <w:t xml:space="preserve">The Working Group </w:t>
      </w:r>
      <w:r>
        <w:t xml:space="preserve">on the Development of the Lisbon System </w:t>
      </w:r>
      <w:r w:rsidRPr="004F5B9E">
        <w:t>(hereinafter referred to as “the Working Gro</w:t>
      </w:r>
      <w:r>
        <w:t>up”) met in Geneva, on June 11 and 12</w:t>
      </w:r>
      <w:r w:rsidRPr="004F5B9E">
        <w:t xml:space="preserve">, </w:t>
      </w:r>
      <w:r>
        <w:t>2018</w:t>
      </w:r>
      <w:r w:rsidRPr="004F5B9E">
        <w:t>.</w:t>
      </w:r>
    </w:p>
    <w:p w:rsidR="00653EF6" w:rsidRPr="008F4C1C" w:rsidRDefault="00653EF6" w:rsidP="00653EF6">
      <w:pPr>
        <w:pStyle w:val="ONUME"/>
      </w:pPr>
      <w:r w:rsidRPr="008F4C1C">
        <w:t>The following Contracting Parties of the Lisbon Union were represented at the session:</w:t>
      </w:r>
      <w:r w:rsidR="00C5283D">
        <w:t xml:space="preserve"> </w:t>
      </w:r>
      <w:r w:rsidRPr="008F4C1C">
        <w:t xml:space="preserve">Algeria, Bulgaria, Czech Republic, </w:t>
      </w:r>
      <w:r w:rsidRPr="00340E99">
        <w:t xml:space="preserve">Democratic </w:t>
      </w:r>
      <w:r>
        <w:t>People's Republic of K</w:t>
      </w:r>
      <w:r w:rsidRPr="00340E99">
        <w:t>orea</w:t>
      </w:r>
      <w:r>
        <w:t xml:space="preserve">, </w:t>
      </w:r>
      <w:r w:rsidRPr="008F4C1C">
        <w:t>France, Gabon, Georgia, Hungary, Iran (Islamic Republic of), Israel, Italy, Mexico, Peru, Portugal (1</w:t>
      </w:r>
      <w:r>
        <w:t>4</w:t>
      </w:r>
      <w:r w:rsidRPr="008F4C1C">
        <w:t xml:space="preserve">). </w:t>
      </w:r>
    </w:p>
    <w:p w:rsidR="00653EF6" w:rsidRPr="008F4C1C" w:rsidRDefault="00653EF6" w:rsidP="00653EF6">
      <w:pPr>
        <w:pStyle w:val="ONUME"/>
      </w:pPr>
      <w:r w:rsidRPr="008F4C1C">
        <w:t>The following States were represented as observers:</w:t>
      </w:r>
      <w:r w:rsidR="00C5283D">
        <w:t xml:space="preserve"> </w:t>
      </w:r>
      <w:r w:rsidRPr="008F4C1C">
        <w:t>Australia,</w:t>
      </w:r>
      <w:r>
        <w:t xml:space="preserve"> </w:t>
      </w:r>
      <w:r w:rsidRPr="008F4C1C">
        <w:t xml:space="preserve">Democratic Republic of the Congo, Dominican Republic, Ethiopia, Germany, Guatemala, India, Japan, Kuwait, Morocco, Nigeria, </w:t>
      </w:r>
      <w:r>
        <w:t>Republic of</w:t>
      </w:r>
      <w:r w:rsidRPr="00340E99">
        <w:t xml:space="preserve"> K</w:t>
      </w:r>
      <w:r>
        <w:t>orea,</w:t>
      </w:r>
      <w:r w:rsidRPr="00340E99">
        <w:t xml:space="preserve"> </w:t>
      </w:r>
      <w:r w:rsidRPr="008F4C1C">
        <w:t>Romania, Russian Federation, Saudi Arabia, Senegal, Spain, Switzerland, Thailand, Turkey, Uganda, United States of America</w:t>
      </w:r>
      <w:r>
        <w:t xml:space="preserve">, </w:t>
      </w:r>
      <w:proofErr w:type="gramStart"/>
      <w:r>
        <w:t>Zimbabwe</w:t>
      </w:r>
      <w:proofErr w:type="gramEnd"/>
      <w:r w:rsidRPr="008F4C1C">
        <w:t xml:space="preserve"> (2</w:t>
      </w:r>
      <w:r>
        <w:t>3</w:t>
      </w:r>
      <w:r w:rsidRPr="008F4C1C">
        <w:t>).</w:t>
      </w:r>
      <w:r w:rsidR="00C5283D">
        <w:t xml:space="preserve"> </w:t>
      </w:r>
    </w:p>
    <w:p w:rsidR="00653EF6" w:rsidRPr="004F5B9E" w:rsidRDefault="00653EF6" w:rsidP="00653EF6">
      <w:pPr>
        <w:pStyle w:val="ONUME"/>
      </w:pPr>
      <w:r w:rsidRPr="004F5B9E">
        <w:t xml:space="preserve">Representatives of the following </w:t>
      </w:r>
      <w:r w:rsidRPr="008F4C1C">
        <w:t>international intergovernmental organizations (IGOs) took part in the session in an observer capacity:</w:t>
      </w:r>
      <w:r w:rsidR="00C5283D">
        <w:t xml:space="preserve"> </w:t>
      </w:r>
      <w:r w:rsidRPr="008F4C1C">
        <w:t>African, Caribbean and Pacific Group of States (ACP GROUP), Economic Community of West African States (UEMOA), European Union (EU), Food and Agriculture Organization of the United Nations (FAO), Organization of Islamic Cooperation (OIC), World Trade Organization (WTO) (6).</w:t>
      </w:r>
      <w:r w:rsidR="00C5283D">
        <w:t xml:space="preserve"> </w:t>
      </w:r>
    </w:p>
    <w:p w:rsidR="00846A2D" w:rsidRDefault="00653EF6" w:rsidP="00846A2D">
      <w:pPr>
        <w:pStyle w:val="ONUME"/>
      </w:pPr>
      <w:r w:rsidRPr="008F4C1C">
        <w:t>Representatives of the following international non-governmental organizations (NGOs) took part in the session in an observer capacity:</w:t>
      </w:r>
      <w:r w:rsidR="00C5283D">
        <w:t xml:space="preserve"> </w:t>
      </w:r>
      <w:r>
        <w:rPr>
          <w:i/>
          <w:iCs/>
        </w:rPr>
        <w:t xml:space="preserve">Association </w:t>
      </w:r>
      <w:proofErr w:type="spellStart"/>
      <w:r>
        <w:rPr>
          <w:i/>
          <w:iCs/>
        </w:rPr>
        <w:t>romande</w:t>
      </w:r>
      <w:proofErr w:type="spellEnd"/>
      <w:r>
        <w:rPr>
          <w:i/>
          <w:iCs/>
        </w:rPr>
        <w:t xml:space="preserve"> de </w:t>
      </w:r>
      <w:proofErr w:type="spellStart"/>
      <w:r>
        <w:rPr>
          <w:i/>
          <w:iCs/>
        </w:rPr>
        <w:t>propriété</w:t>
      </w:r>
      <w:proofErr w:type="spellEnd"/>
      <w:r>
        <w:rPr>
          <w:i/>
          <w:iCs/>
        </w:rPr>
        <w:t xml:space="preserve"> </w:t>
      </w:r>
      <w:proofErr w:type="spellStart"/>
      <w:r>
        <w:rPr>
          <w:i/>
          <w:iCs/>
        </w:rPr>
        <w:t>i</w:t>
      </w:r>
      <w:r w:rsidRPr="00FE1AF3">
        <w:rPr>
          <w:i/>
          <w:iCs/>
        </w:rPr>
        <w:t>ntellectuelle</w:t>
      </w:r>
      <w:proofErr w:type="spellEnd"/>
      <w:r w:rsidRPr="008F4C1C">
        <w:t xml:space="preserve"> (AROPI), Centre for International Intellectual Property Studies (CEIPI), Health and Environment Program (HEP), International Intellectual Property Commercialization Council (IIPCC), International Trademark Association (INTA), International Wine Law Association (AIDV), Organization for an International Geographical Indications Network (</w:t>
      </w:r>
      <w:proofErr w:type="spellStart"/>
      <w:r w:rsidRPr="008F4C1C">
        <w:t>oriGIn</w:t>
      </w:r>
      <w:proofErr w:type="spellEnd"/>
      <w:r w:rsidRPr="008F4C1C">
        <w:t>) (7).</w:t>
      </w:r>
    </w:p>
    <w:p w:rsidR="00846A2D" w:rsidRPr="00846A2D" w:rsidRDefault="00846A2D" w:rsidP="00846A2D">
      <w:pPr>
        <w:pStyle w:val="ONUME"/>
      </w:pPr>
      <w:r w:rsidRPr="00846A2D">
        <w:t>The list of participants is contained in document LI/WG/DEV-SYS/1/INF/1 Prov. 2</w:t>
      </w:r>
      <w:r w:rsidRPr="00846A2D">
        <w:rPr>
          <w:szCs w:val="22"/>
          <w:vertAlign w:val="superscript"/>
        </w:rPr>
        <w:footnoteReference w:customMarkFollows="1" w:id="2"/>
        <w:t>*</w:t>
      </w:r>
      <w:r w:rsidRPr="00846A2D">
        <w:t>.</w:t>
      </w:r>
      <w:r w:rsidR="00C5283D">
        <w:t xml:space="preserve"> </w:t>
      </w:r>
    </w:p>
    <w:p w:rsidR="00846A2D" w:rsidRPr="00846A2D" w:rsidRDefault="00846A2D" w:rsidP="00C5283D">
      <w:pPr>
        <w:pStyle w:val="Heading3"/>
      </w:pPr>
      <w:r w:rsidRPr="00846A2D">
        <w:t>Agenda Item 1:</w:t>
      </w:r>
      <w:r w:rsidR="00C5283D">
        <w:t xml:space="preserve"> </w:t>
      </w:r>
      <w:r w:rsidRPr="00846A2D">
        <w:t>Opening of the Session</w:t>
      </w:r>
    </w:p>
    <w:p w:rsidR="00846A2D" w:rsidRPr="00846A2D" w:rsidRDefault="00846A2D" w:rsidP="00C5283D">
      <w:pPr>
        <w:pStyle w:val="ONUME"/>
        <w:spacing w:before="240"/>
      </w:pPr>
      <w:r w:rsidRPr="00846A2D">
        <w:t xml:space="preserve">Mr. Francis Gurry, Director General, opened the session. </w:t>
      </w:r>
    </w:p>
    <w:p w:rsidR="00846A2D" w:rsidRPr="00846A2D" w:rsidRDefault="00846A2D" w:rsidP="00C5283D">
      <w:pPr>
        <w:pStyle w:val="Heading3"/>
      </w:pPr>
      <w:r w:rsidRPr="00846A2D">
        <w:t>Agenda Item 2:</w:t>
      </w:r>
      <w:r w:rsidR="00C5283D">
        <w:t xml:space="preserve"> </w:t>
      </w:r>
      <w:r w:rsidRPr="00846A2D">
        <w:t>ELECTION OF A CHAIR AND TWO VICE-CHAIRS</w:t>
      </w:r>
    </w:p>
    <w:p w:rsidR="00846A2D" w:rsidRPr="00846A2D" w:rsidRDefault="00846A2D" w:rsidP="00EF1920">
      <w:pPr>
        <w:pStyle w:val="ONUME"/>
        <w:spacing w:before="240"/>
      </w:pPr>
      <w:r w:rsidRPr="00846A2D">
        <w:t xml:space="preserve">Mr. </w:t>
      </w:r>
      <w:proofErr w:type="spellStart"/>
      <w:r w:rsidRPr="00846A2D">
        <w:t>Nikoloz</w:t>
      </w:r>
      <w:proofErr w:type="spellEnd"/>
      <w:r w:rsidRPr="00846A2D">
        <w:t xml:space="preserve"> </w:t>
      </w:r>
      <w:proofErr w:type="spellStart"/>
      <w:r w:rsidRPr="00846A2D">
        <w:t>Gogilidze</w:t>
      </w:r>
      <w:proofErr w:type="spellEnd"/>
      <w:r w:rsidRPr="00846A2D">
        <w:t xml:space="preserve"> (Georgia) was unanimously elected as Chair of the Working Group and Mr. Alfredo </w:t>
      </w:r>
      <w:proofErr w:type="spellStart"/>
      <w:r w:rsidRPr="00846A2D">
        <w:t>Rendón</w:t>
      </w:r>
      <w:proofErr w:type="spellEnd"/>
      <w:r w:rsidRPr="00846A2D">
        <w:t xml:space="preserve"> </w:t>
      </w:r>
      <w:proofErr w:type="spellStart"/>
      <w:r w:rsidRPr="00846A2D">
        <w:t>Algara</w:t>
      </w:r>
      <w:proofErr w:type="spellEnd"/>
      <w:r w:rsidRPr="00846A2D">
        <w:t xml:space="preserve"> (Mexico) and Mr. </w:t>
      </w:r>
      <w:proofErr w:type="spellStart"/>
      <w:r w:rsidRPr="00846A2D">
        <w:t>Cristóbal</w:t>
      </w:r>
      <w:proofErr w:type="spellEnd"/>
      <w:r w:rsidRPr="00846A2D">
        <w:t xml:space="preserve"> </w:t>
      </w:r>
      <w:proofErr w:type="spellStart"/>
      <w:r w:rsidRPr="00846A2D">
        <w:t>Melgar</w:t>
      </w:r>
      <w:proofErr w:type="spellEnd"/>
      <w:r w:rsidRPr="00846A2D">
        <w:t xml:space="preserve"> (Peru) were unanimously elected as Vice-Chairs.</w:t>
      </w:r>
      <w:r w:rsidR="00C5283D">
        <w:t xml:space="preserve"> </w:t>
      </w:r>
    </w:p>
    <w:p w:rsidR="00846A2D" w:rsidRPr="00846A2D" w:rsidRDefault="00846A2D" w:rsidP="00846A2D">
      <w:pPr>
        <w:pStyle w:val="ONUME"/>
      </w:pPr>
      <w:r w:rsidRPr="00846A2D">
        <w:t>Ms. Alexandra Grazioli (WIPO) acted as Secretary to the Working Group.</w:t>
      </w:r>
      <w:r w:rsidR="00C5283D">
        <w:t xml:space="preserve"> </w:t>
      </w:r>
    </w:p>
    <w:p w:rsidR="00846A2D" w:rsidRPr="00846A2D" w:rsidRDefault="00846A2D" w:rsidP="00EF1920">
      <w:pPr>
        <w:pStyle w:val="Heading3"/>
      </w:pPr>
      <w:r w:rsidRPr="00846A2D">
        <w:t>Agenda Item 3:</w:t>
      </w:r>
      <w:r w:rsidR="00C5283D">
        <w:t xml:space="preserve"> </w:t>
      </w:r>
      <w:r w:rsidRPr="00846A2D">
        <w:t>Adoption of the Agenda</w:t>
      </w:r>
    </w:p>
    <w:p w:rsidR="00846A2D" w:rsidRPr="00846A2D" w:rsidRDefault="00846A2D" w:rsidP="00EF1920">
      <w:pPr>
        <w:pStyle w:val="ONUME"/>
        <w:spacing w:before="240"/>
      </w:pPr>
      <w:r w:rsidRPr="00846A2D">
        <w:t xml:space="preserve">The Working Group adopted the draft agenda (document LI/WG/DEV-SYS/1/1 Prov.) without modification. </w:t>
      </w:r>
    </w:p>
    <w:p w:rsidR="00846A2D" w:rsidRPr="00846A2D" w:rsidRDefault="00846A2D" w:rsidP="00EF1920">
      <w:pPr>
        <w:pStyle w:val="Heading3"/>
      </w:pPr>
      <w:r w:rsidRPr="00846A2D">
        <w:t>Agenda Item 4:</w:t>
      </w:r>
      <w:r w:rsidR="00C5283D">
        <w:t xml:space="preserve"> </w:t>
      </w:r>
      <w:r w:rsidRPr="00846A2D">
        <w:t>FEE REDUCTIONS PRESCRIBED BY ARTICLE 7(3) OF THE geneva act of the lisbon agreement on appellations of origin and geographical indications</w:t>
      </w:r>
    </w:p>
    <w:p w:rsidR="00846A2D" w:rsidRPr="00846A2D" w:rsidRDefault="00846A2D" w:rsidP="00EF1920">
      <w:pPr>
        <w:pStyle w:val="ONUME"/>
        <w:spacing w:before="240"/>
      </w:pPr>
      <w:r w:rsidRPr="00846A2D">
        <w:t>Discussions were based on document LI/WG/DEV-SYS/1/2.</w:t>
      </w:r>
    </w:p>
    <w:p w:rsidR="00846A2D" w:rsidRPr="00846A2D" w:rsidRDefault="00846A2D" w:rsidP="00EF1920">
      <w:pPr>
        <w:pStyle w:val="ONUME"/>
        <w:spacing w:before="240"/>
        <w:ind w:left="510"/>
      </w:pPr>
      <w:r w:rsidRPr="00846A2D">
        <w:t>The Working Group decided to recommend to the Lisbon Union Assembly:</w:t>
      </w:r>
    </w:p>
    <w:p w:rsidR="00846A2D" w:rsidRPr="00846A2D" w:rsidRDefault="00846A2D" w:rsidP="00846A2D">
      <w:pPr>
        <w:numPr>
          <w:ilvl w:val="0"/>
          <w:numId w:val="8"/>
        </w:numPr>
        <w:tabs>
          <w:tab w:val="left" w:pos="709"/>
        </w:tabs>
        <w:autoSpaceDE w:val="0"/>
        <w:autoSpaceDN w:val="0"/>
        <w:adjustRightInd w:val="0"/>
        <w:spacing w:after="120"/>
        <w:ind w:left="1560" w:hanging="426"/>
        <w:rPr>
          <w:rFonts w:eastAsia="Times New Roman"/>
          <w:color w:val="000000"/>
          <w:szCs w:val="22"/>
          <w:lang w:eastAsia="en-US"/>
        </w:rPr>
      </w:pPr>
      <w:r w:rsidRPr="00846A2D">
        <w:rPr>
          <w:rFonts w:eastAsia="Times New Roman"/>
          <w:color w:val="000000"/>
          <w:szCs w:val="22"/>
          <w:lang w:eastAsia="en-US"/>
        </w:rPr>
        <w:t xml:space="preserve">to amend the Schedule of Fees included in the Common Regulations under the Lisbon Agreement and the Geneva Act of the Lisbon Agreement, in order to introduce a reduction to 50 per cent of the prescribed amount of fees to be paid by least developed countries (LDCs), as proposed in document </w:t>
      </w:r>
      <w:r w:rsidRPr="00846A2D">
        <w:rPr>
          <w:rFonts w:eastAsia="Times New Roman"/>
          <w:color w:val="000000"/>
          <w:szCs w:val="22"/>
          <w:lang w:eastAsia="en-US"/>
        </w:rPr>
        <w:br/>
        <w:t>LI/WG/DEV-SYS/1/2;</w:t>
      </w:r>
    </w:p>
    <w:p w:rsidR="00846A2D" w:rsidRPr="00846A2D" w:rsidRDefault="00846A2D" w:rsidP="00846A2D">
      <w:pPr>
        <w:numPr>
          <w:ilvl w:val="0"/>
          <w:numId w:val="8"/>
        </w:numPr>
        <w:tabs>
          <w:tab w:val="left" w:pos="709"/>
        </w:tabs>
        <w:autoSpaceDE w:val="0"/>
        <w:autoSpaceDN w:val="0"/>
        <w:adjustRightInd w:val="0"/>
        <w:spacing w:after="120"/>
        <w:ind w:left="1560" w:hanging="426"/>
        <w:rPr>
          <w:rFonts w:eastAsia="Times New Roman"/>
          <w:color w:val="000000"/>
          <w:szCs w:val="22"/>
          <w:lang w:eastAsia="en-US"/>
        </w:rPr>
      </w:pPr>
      <w:r w:rsidRPr="00846A2D">
        <w:rPr>
          <w:rFonts w:eastAsia="Times New Roman"/>
          <w:color w:val="000000"/>
          <w:szCs w:val="22"/>
          <w:lang w:eastAsia="en-US"/>
        </w:rPr>
        <w:t>to apply the fee reductions mentioned in (</w:t>
      </w:r>
      <w:proofErr w:type="spellStart"/>
      <w:r w:rsidRPr="00846A2D">
        <w:rPr>
          <w:rFonts w:eastAsia="Times New Roman"/>
          <w:color w:val="000000"/>
          <w:szCs w:val="22"/>
          <w:lang w:eastAsia="en-US"/>
        </w:rPr>
        <w:t>i</w:t>
      </w:r>
      <w:proofErr w:type="spellEnd"/>
      <w:r w:rsidRPr="00846A2D">
        <w:rPr>
          <w:rFonts w:eastAsia="Times New Roman"/>
          <w:color w:val="000000"/>
          <w:szCs w:val="22"/>
          <w:lang w:eastAsia="en-US"/>
        </w:rPr>
        <w:t>) for a period of three years starting from the entry into force of the Geneva Act of the Lisbon Agreement;</w:t>
      </w:r>
      <w:r w:rsidR="00C5283D">
        <w:rPr>
          <w:rFonts w:eastAsia="Times New Roman"/>
          <w:color w:val="000000"/>
          <w:szCs w:val="22"/>
          <w:lang w:eastAsia="en-US"/>
        </w:rPr>
        <w:t xml:space="preserve"> </w:t>
      </w:r>
      <w:r w:rsidRPr="00846A2D">
        <w:rPr>
          <w:rFonts w:eastAsia="Times New Roman"/>
          <w:color w:val="000000"/>
          <w:szCs w:val="22"/>
          <w:lang w:eastAsia="en-US"/>
        </w:rPr>
        <w:t xml:space="preserve">and </w:t>
      </w:r>
    </w:p>
    <w:p w:rsidR="00846A2D" w:rsidRPr="00846A2D" w:rsidRDefault="00846A2D" w:rsidP="00846A2D">
      <w:pPr>
        <w:numPr>
          <w:ilvl w:val="0"/>
          <w:numId w:val="8"/>
        </w:numPr>
        <w:tabs>
          <w:tab w:val="left" w:pos="709"/>
        </w:tabs>
        <w:autoSpaceDE w:val="0"/>
        <w:autoSpaceDN w:val="0"/>
        <w:adjustRightInd w:val="0"/>
        <w:spacing w:after="240"/>
        <w:ind w:left="1560" w:hanging="426"/>
        <w:rPr>
          <w:rFonts w:eastAsia="Times New Roman"/>
          <w:color w:val="000000"/>
          <w:szCs w:val="22"/>
          <w:lang w:eastAsia="en-US"/>
        </w:rPr>
      </w:pPr>
      <w:proofErr w:type="gramStart"/>
      <w:r w:rsidRPr="00846A2D">
        <w:rPr>
          <w:rFonts w:eastAsia="Times New Roman"/>
          <w:color w:val="000000"/>
          <w:szCs w:val="22"/>
          <w:lang w:eastAsia="en-US"/>
        </w:rPr>
        <w:t>to</w:t>
      </w:r>
      <w:proofErr w:type="gramEnd"/>
      <w:r w:rsidRPr="00846A2D">
        <w:rPr>
          <w:rFonts w:eastAsia="Times New Roman"/>
          <w:color w:val="000000"/>
          <w:szCs w:val="22"/>
          <w:lang w:eastAsia="en-US"/>
        </w:rPr>
        <w:t xml:space="preserve"> re-assess the question of fee reductions under the Lisbon System a year before the expiry of the period mentioned in (ii).</w:t>
      </w:r>
    </w:p>
    <w:p w:rsidR="00846A2D" w:rsidRPr="00846A2D" w:rsidRDefault="00846A2D" w:rsidP="00846A2D">
      <w:pPr>
        <w:autoSpaceDE w:val="0"/>
        <w:autoSpaceDN w:val="0"/>
        <w:adjustRightInd w:val="0"/>
        <w:spacing w:after="240" w:line="276" w:lineRule="auto"/>
        <w:rPr>
          <w:rFonts w:eastAsia="Times New Roman"/>
          <w:color w:val="000000"/>
          <w:szCs w:val="22"/>
          <w:lang w:eastAsia="en-US"/>
        </w:rPr>
      </w:pPr>
      <w:r w:rsidRPr="00846A2D">
        <w:rPr>
          <w:rFonts w:eastAsia="Times New Roman"/>
          <w:color w:val="000000"/>
          <w:szCs w:val="22"/>
          <w:lang w:eastAsia="en-US"/>
        </w:rPr>
        <w:t>13.</w:t>
      </w:r>
      <w:r w:rsidRPr="00846A2D">
        <w:rPr>
          <w:rFonts w:eastAsia="Times New Roman"/>
          <w:color w:val="000000"/>
          <w:szCs w:val="22"/>
          <w:lang w:eastAsia="en-US"/>
        </w:rPr>
        <w:tab/>
        <w:t>For ease of reference, the Annex to this Summary by the Chair contains the amendments to the Schedule of Fees as recommended by the decision set out in paragraph 12, above.</w:t>
      </w:r>
    </w:p>
    <w:p w:rsidR="00846A2D" w:rsidRPr="00846A2D" w:rsidRDefault="00846A2D" w:rsidP="00EF1920">
      <w:pPr>
        <w:pStyle w:val="Heading3"/>
      </w:pPr>
      <w:r w:rsidRPr="00846A2D">
        <w:t>Agenda Item 5:</w:t>
      </w:r>
      <w:r w:rsidR="00C5283D">
        <w:t xml:space="preserve"> </w:t>
      </w:r>
      <w:r w:rsidRPr="00846A2D">
        <w:t>financial sustainability of the lisbon union</w:t>
      </w:r>
    </w:p>
    <w:p w:rsidR="00846A2D" w:rsidRPr="00846A2D" w:rsidRDefault="00846A2D" w:rsidP="00EF1920">
      <w:pPr>
        <w:spacing w:before="240" w:after="220"/>
      </w:pPr>
      <w:r w:rsidRPr="00846A2D">
        <w:t>14.</w:t>
      </w:r>
      <w:r w:rsidRPr="00846A2D">
        <w:tab/>
        <w:t>Discussions were based on document LI/WG/DEV-SYS/1/3.</w:t>
      </w:r>
    </w:p>
    <w:p w:rsidR="00783FB8" w:rsidRPr="00783FB8" w:rsidRDefault="00783FB8" w:rsidP="00783FB8">
      <w:pPr>
        <w:autoSpaceDE w:val="0"/>
        <w:autoSpaceDN w:val="0"/>
        <w:adjustRightInd w:val="0"/>
        <w:spacing w:after="120" w:line="276" w:lineRule="auto"/>
        <w:ind w:left="708" w:hanging="141"/>
        <w:rPr>
          <w:rFonts w:eastAsia="Times New Roman"/>
          <w:color w:val="000000"/>
          <w:szCs w:val="22"/>
          <w:lang w:eastAsia="en-US"/>
        </w:rPr>
      </w:pPr>
      <w:r w:rsidRPr="00783FB8">
        <w:rPr>
          <w:rFonts w:eastAsia="Times New Roman"/>
          <w:color w:val="000000"/>
          <w:szCs w:val="22"/>
          <w:lang w:eastAsia="en-US"/>
        </w:rPr>
        <w:t>15.</w:t>
      </w:r>
      <w:r w:rsidRPr="00783FB8">
        <w:rPr>
          <w:rFonts w:eastAsia="Times New Roman"/>
          <w:color w:val="000000"/>
          <w:szCs w:val="22"/>
          <w:lang w:eastAsia="en-US"/>
        </w:rPr>
        <w:tab/>
        <w:t>The Working Group decided:</w:t>
      </w:r>
    </w:p>
    <w:p w:rsidR="00783FB8" w:rsidRPr="00783FB8" w:rsidRDefault="00783FB8" w:rsidP="00783FB8">
      <w:pPr>
        <w:numPr>
          <w:ilvl w:val="0"/>
          <w:numId w:val="7"/>
        </w:numPr>
        <w:tabs>
          <w:tab w:val="left" w:pos="567"/>
          <w:tab w:val="left" w:pos="1134"/>
        </w:tabs>
        <w:autoSpaceDE w:val="0"/>
        <w:autoSpaceDN w:val="0"/>
        <w:adjustRightInd w:val="0"/>
        <w:spacing w:after="120"/>
        <w:ind w:left="1560" w:right="-321" w:hanging="426"/>
        <w:rPr>
          <w:rFonts w:eastAsia="Times New Roman"/>
          <w:color w:val="000000"/>
          <w:szCs w:val="22"/>
          <w:lang w:eastAsia="en-US"/>
        </w:rPr>
      </w:pPr>
      <w:r w:rsidRPr="00783FB8">
        <w:rPr>
          <w:rFonts w:eastAsia="Times New Roman"/>
          <w:color w:val="000000"/>
          <w:szCs w:val="22"/>
          <w:lang w:eastAsia="en-US"/>
        </w:rPr>
        <w:t>to take note of the declarations made under Agenda Item 5;</w:t>
      </w:r>
      <w:r w:rsidR="00C5283D">
        <w:rPr>
          <w:rFonts w:eastAsia="Times New Roman"/>
          <w:color w:val="000000"/>
          <w:szCs w:val="22"/>
          <w:lang w:eastAsia="en-US"/>
        </w:rPr>
        <w:t xml:space="preserve"> </w:t>
      </w:r>
      <w:r w:rsidRPr="00783FB8">
        <w:rPr>
          <w:rFonts w:eastAsia="Times New Roman"/>
          <w:color w:val="000000"/>
          <w:szCs w:val="22"/>
          <w:lang w:eastAsia="en-US"/>
        </w:rPr>
        <w:t>and</w:t>
      </w:r>
    </w:p>
    <w:p w:rsidR="00783FB8" w:rsidRPr="00783FB8" w:rsidRDefault="00783FB8" w:rsidP="00783FB8">
      <w:pPr>
        <w:numPr>
          <w:ilvl w:val="0"/>
          <w:numId w:val="7"/>
        </w:numPr>
        <w:autoSpaceDE w:val="0"/>
        <w:autoSpaceDN w:val="0"/>
        <w:adjustRightInd w:val="0"/>
        <w:spacing w:after="120"/>
        <w:ind w:left="1560" w:right="-321" w:hanging="426"/>
        <w:rPr>
          <w:rFonts w:eastAsia="Times New Roman"/>
          <w:color w:val="000000"/>
          <w:szCs w:val="22"/>
          <w:lang w:eastAsia="en-US"/>
        </w:rPr>
      </w:pPr>
      <w:proofErr w:type="gramStart"/>
      <w:r w:rsidRPr="00783FB8">
        <w:rPr>
          <w:rFonts w:eastAsia="Times New Roman"/>
          <w:color w:val="000000"/>
          <w:szCs w:val="22"/>
          <w:lang w:eastAsia="en-US"/>
        </w:rPr>
        <w:t>to</w:t>
      </w:r>
      <w:proofErr w:type="gramEnd"/>
      <w:r w:rsidRPr="00783FB8">
        <w:rPr>
          <w:rFonts w:eastAsia="Times New Roman"/>
          <w:color w:val="000000"/>
          <w:szCs w:val="22"/>
          <w:lang w:eastAsia="en-US"/>
        </w:rPr>
        <w:t xml:space="preserve"> further discuss different options concerning the financial sustainability of the Lisbon Union in future Working Group meetings or informal meeting(s) that the Chair of the Working Group might request the Secretariat to organize.</w:t>
      </w:r>
    </w:p>
    <w:p w:rsidR="00783FB8" w:rsidRPr="00783FB8" w:rsidRDefault="00783FB8" w:rsidP="00EF1920">
      <w:pPr>
        <w:pStyle w:val="Heading3"/>
      </w:pPr>
      <w:r w:rsidRPr="00783FB8">
        <w:t>Agenda Item 6:</w:t>
      </w:r>
      <w:r w:rsidR="00C5283D">
        <w:t xml:space="preserve"> </w:t>
      </w:r>
      <w:r w:rsidRPr="00783FB8">
        <w:t>adoption of the Summary by the Chair</w:t>
      </w:r>
    </w:p>
    <w:p w:rsidR="00783FB8" w:rsidRPr="00783FB8" w:rsidRDefault="00783FB8" w:rsidP="00EF1920">
      <w:pPr>
        <w:spacing w:before="240" w:after="220"/>
      </w:pPr>
      <w:r w:rsidRPr="00783FB8">
        <w:t>16.</w:t>
      </w:r>
      <w:r w:rsidRPr="00783FB8">
        <w:tab/>
        <w:t>The Working Group approved the Summary by the Chair, as contained in the present document.</w:t>
      </w:r>
    </w:p>
    <w:p w:rsidR="00783FB8" w:rsidRPr="00783FB8" w:rsidRDefault="00783FB8" w:rsidP="00EF1920">
      <w:pPr>
        <w:pStyle w:val="Heading3"/>
      </w:pPr>
      <w:r w:rsidRPr="00783FB8">
        <w:t>Agenda Item 7:</w:t>
      </w:r>
      <w:r w:rsidR="00C5283D">
        <w:t xml:space="preserve"> </w:t>
      </w:r>
      <w:r w:rsidRPr="00783FB8">
        <w:t>Closing of the Session</w:t>
      </w:r>
    </w:p>
    <w:p w:rsidR="00783FB8" w:rsidRPr="00783FB8" w:rsidRDefault="00783FB8" w:rsidP="00EF1920">
      <w:pPr>
        <w:spacing w:before="240" w:after="220"/>
      </w:pPr>
      <w:r w:rsidRPr="00783FB8">
        <w:t>17.</w:t>
      </w:r>
      <w:r w:rsidRPr="00783FB8">
        <w:tab/>
        <w:t>The Chair closed the session on June 12, 2018.</w:t>
      </w:r>
    </w:p>
    <w:p w:rsidR="00653EF6" w:rsidRDefault="00783FB8" w:rsidP="00EF1920">
      <w:pPr>
        <w:spacing w:before="720"/>
        <w:ind w:firstLine="5529"/>
        <w:sectPr w:rsidR="00653EF6" w:rsidSect="007D43E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rsidRPr="00783FB8">
        <w:t>[Annex follows]</w:t>
      </w:r>
    </w:p>
    <w:p w:rsidR="00653EF6" w:rsidRPr="00FB5F0D" w:rsidRDefault="00653EF6" w:rsidP="00B86965">
      <w:pPr>
        <w:pStyle w:val="Heading2"/>
        <w:rPr>
          <w:lang w:eastAsia="en-US"/>
        </w:rPr>
      </w:pPr>
      <w:r w:rsidRPr="00FB5F0D">
        <w:rPr>
          <w:lang w:eastAsia="en-US"/>
        </w:rPr>
        <w:t xml:space="preserve">AMENDMENT TO THE SCHEDULE OF FEES UNDER THE </w:t>
      </w:r>
      <w:bookmarkStart w:id="6" w:name="_GoBack"/>
      <w:bookmarkEnd w:id="6"/>
      <w:r w:rsidRPr="00FB5F0D">
        <w:rPr>
          <w:lang w:eastAsia="en-US"/>
        </w:rPr>
        <w:t>COMMON</w:t>
      </w:r>
      <w:r>
        <w:rPr>
          <w:lang w:eastAsia="en-US"/>
        </w:rPr>
        <w:t xml:space="preserve"> REGULATIONS </w:t>
      </w:r>
      <w:r w:rsidRPr="00FB5F0D">
        <w:rPr>
          <w:lang w:eastAsia="en-US"/>
        </w:rPr>
        <w:t>UNDER THE LISBON AGREEMENT AND THE GENEVA ACT OF THE</w:t>
      </w:r>
      <w:r>
        <w:rPr>
          <w:lang w:eastAsia="en-US"/>
        </w:rPr>
        <w:t xml:space="preserve"> </w:t>
      </w:r>
      <w:r w:rsidRPr="00FB5F0D">
        <w:rPr>
          <w:lang w:eastAsia="en-US"/>
        </w:rPr>
        <w:t>LISBON AGREEMENT</w:t>
      </w:r>
    </w:p>
    <w:p w:rsidR="00653EF6" w:rsidRPr="00AA5EA1" w:rsidRDefault="00653EF6" w:rsidP="00EF1920">
      <w:pPr>
        <w:keepNext/>
        <w:spacing w:before="480"/>
        <w:jc w:val="center"/>
        <w:rPr>
          <w:b/>
        </w:rPr>
      </w:pPr>
      <w:r w:rsidRPr="00AA5EA1">
        <w:rPr>
          <w:b/>
        </w:rPr>
        <w:t>Rule 8</w:t>
      </w:r>
    </w:p>
    <w:p w:rsidR="00653EF6" w:rsidRPr="00AA5EA1" w:rsidRDefault="00653EF6" w:rsidP="00EF1920">
      <w:pPr>
        <w:keepNext/>
        <w:spacing w:after="240"/>
        <w:jc w:val="center"/>
      </w:pPr>
      <w:r w:rsidRPr="00AA5EA1">
        <w:t>Fees</w:t>
      </w:r>
    </w:p>
    <w:p w:rsidR="00653EF6" w:rsidRPr="00AA5EA1" w:rsidRDefault="00653EF6" w:rsidP="00653EF6">
      <w:pPr>
        <w:keepNext/>
        <w:tabs>
          <w:tab w:val="left" w:pos="567"/>
          <w:tab w:val="left" w:pos="1134"/>
        </w:tabs>
      </w:pPr>
      <w:r w:rsidRPr="00AA5EA1">
        <w:t>(1)</w:t>
      </w:r>
      <w:r w:rsidRPr="00AA5EA1">
        <w:tab/>
      </w:r>
      <w:r w:rsidRPr="00AA5EA1">
        <w:rPr>
          <w:i/>
        </w:rPr>
        <w:t>[Amount of Fees]</w:t>
      </w:r>
      <w:r w:rsidR="00C5283D">
        <w:t xml:space="preserve"> </w:t>
      </w:r>
      <w:r w:rsidRPr="00AA5EA1">
        <w:t>The International Bureau shall collect the following fees, payable in Swiss francs:</w:t>
      </w:r>
    </w:p>
    <w:p w:rsidR="00653EF6" w:rsidRPr="001C19CD" w:rsidRDefault="00653EF6" w:rsidP="00EF1920">
      <w:pPr>
        <w:pStyle w:val="ListParagraph"/>
        <w:numPr>
          <w:ilvl w:val="2"/>
          <w:numId w:val="11"/>
        </w:numPr>
        <w:tabs>
          <w:tab w:val="left" w:pos="1134"/>
          <w:tab w:val="left" w:pos="1701"/>
          <w:tab w:val="left" w:pos="8470"/>
          <w:tab w:val="left" w:pos="9000"/>
        </w:tabs>
        <w:ind w:left="1560"/>
      </w:pPr>
      <w:r w:rsidRPr="001C19CD">
        <w:t>fee for international registration</w:t>
      </w:r>
      <w:r w:rsidRPr="001C19CD">
        <w:rPr>
          <w:b/>
          <w:color w:val="FF0000"/>
          <w:u w:val="single"/>
          <w:vertAlign w:val="superscript"/>
        </w:rPr>
        <w:footnoteReference w:customMarkFollows="1" w:id="3"/>
        <w:sym w:font="Symbol" w:char="F02A"/>
      </w:r>
      <w:r w:rsidRPr="001C19CD">
        <w:tab/>
        <w:t>1000</w:t>
      </w:r>
    </w:p>
    <w:p w:rsidR="00653EF6" w:rsidRPr="001C19CD" w:rsidRDefault="00653EF6" w:rsidP="00EF1920">
      <w:pPr>
        <w:pStyle w:val="ListParagraph"/>
        <w:numPr>
          <w:ilvl w:val="2"/>
          <w:numId w:val="11"/>
        </w:numPr>
        <w:tabs>
          <w:tab w:val="left" w:pos="1134"/>
          <w:tab w:val="left" w:pos="1701"/>
          <w:tab w:val="left" w:pos="8460"/>
          <w:tab w:val="left" w:pos="9090"/>
        </w:tabs>
        <w:ind w:left="1560"/>
      </w:pPr>
      <w:r w:rsidRPr="001C19CD">
        <w:t>fee for each modification of an international registration</w:t>
      </w:r>
      <w:r w:rsidRPr="001C19CD">
        <w:rPr>
          <w:b/>
          <w:color w:val="FF0000"/>
          <w:u w:val="single"/>
          <w:vertAlign w:val="superscript"/>
        </w:rPr>
        <w:footnoteReference w:customMarkFollows="1" w:id="4"/>
        <w:sym w:font="Symbol" w:char="F02A"/>
      </w:r>
      <w:r w:rsidRPr="001C19CD">
        <w:tab/>
      </w:r>
      <w:r w:rsidR="00C5283D">
        <w:t xml:space="preserve"> </w:t>
      </w:r>
      <w:r w:rsidRPr="001C19CD">
        <w:t>500</w:t>
      </w:r>
    </w:p>
    <w:p w:rsidR="00653EF6" w:rsidRPr="001C19CD" w:rsidRDefault="00653EF6" w:rsidP="00EF1920">
      <w:pPr>
        <w:pStyle w:val="ListParagraph"/>
        <w:numPr>
          <w:ilvl w:val="2"/>
          <w:numId w:val="11"/>
        </w:numPr>
        <w:tabs>
          <w:tab w:val="left" w:pos="1134"/>
          <w:tab w:val="left" w:pos="1701"/>
          <w:tab w:val="left" w:pos="8460"/>
        </w:tabs>
        <w:ind w:left="1560"/>
      </w:pPr>
      <w:r w:rsidRPr="001C19CD">
        <w:t>fee for providing an extract from the International Register</w:t>
      </w:r>
      <w:r w:rsidRPr="001C19CD">
        <w:tab/>
      </w:r>
      <w:r w:rsidR="00C5283D">
        <w:t xml:space="preserve"> </w:t>
      </w:r>
      <w:r w:rsidRPr="001C19CD">
        <w:t>150</w:t>
      </w:r>
    </w:p>
    <w:p w:rsidR="00CB1B0E" w:rsidRDefault="00653EF6" w:rsidP="00EF1920">
      <w:pPr>
        <w:pStyle w:val="ListParagraph"/>
        <w:numPr>
          <w:ilvl w:val="2"/>
          <w:numId w:val="11"/>
        </w:numPr>
        <w:tabs>
          <w:tab w:val="left" w:pos="1134"/>
          <w:tab w:val="left" w:pos="1701"/>
          <w:tab w:val="left" w:pos="8460"/>
        </w:tabs>
        <w:ind w:left="1560" w:right="1984"/>
      </w:pPr>
      <w:r w:rsidRPr="001C19CD">
        <w:t>fee for providing an attestation or any other written information</w:t>
      </w:r>
      <w:r w:rsidR="00EF1920">
        <w:t xml:space="preserve"> </w:t>
      </w:r>
      <w:r w:rsidRPr="001C19CD">
        <w:t>concerning the contents of the Internatio</w:t>
      </w:r>
      <w:r w:rsidR="00EF1920">
        <w:t xml:space="preserve">nal Register </w:t>
      </w:r>
      <w:r w:rsidR="00CB1B0E">
        <w:t xml:space="preserve"> </w:t>
      </w:r>
      <w:r w:rsidR="00CB1B0E">
        <w:tab/>
      </w:r>
      <w:r w:rsidR="00CB1B0E" w:rsidRPr="001C19CD">
        <w:t>100</w:t>
      </w:r>
    </w:p>
    <w:p w:rsidR="00EF1920" w:rsidRPr="001C19CD" w:rsidRDefault="00653EF6" w:rsidP="00EF1920">
      <w:pPr>
        <w:pStyle w:val="ListParagraph"/>
        <w:numPr>
          <w:ilvl w:val="2"/>
          <w:numId w:val="11"/>
        </w:numPr>
        <w:tabs>
          <w:tab w:val="left" w:pos="1134"/>
          <w:tab w:val="left" w:pos="1701"/>
          <w:tab w:val="left" w:pos="8460"/>
        </w:tabs>
        <w:ind w:left="1560" w:right="1984"/>
      </w:pPr>
      <w:proofErr w:type="gramStart"/>
      <w:r w:rsidRPr="001C19CD">
        <w:t>individual</w:t>
      </w:r>
      <w:proofErr w:type="gramEnd"/>
      <w:r w:rsidRPr="00AA5EA1">
        <w:t xml:space="preserve"> fees as referred to in paragraph </w:t>
      </w:r>
      <w:r w:rsidR="00EF1920">
        <w:t>(</w:t>
      </w:r>
      <w:r w:rsidRPr="00AA5EA1">
        <w:t>2).</w:t>
      </w:r>
      <w:r w:rsidR="00EF1920">
        <w:t xml:space="preserve"> </w:t>
      </w:r>
    </w:p>
    <w:p w:rsidR="00653EF6" w:rsidRDefault="00653EF6" w:rsidP="00CB1B0E">
      <w:pPr>
        <w:tabs>
          <w:tab w:val="left" w:pos="1170"/>
        </w:tabs>
        <w:spacing w:before="240" w:after="720"/>
        <w:ind w:firstLine="567"/>
        <w:rPr>
          <w:szCs w:val="22"/>
        </w:rPr>
      </w:pPr>
      <w:r>
        <w:rPr>
          <w:szCs w:val="22"/>
        </w:rPr>
        <w:t>[…</w:t>
      </w:r>
      <w:r w:rsidRPr="00CC4FCE">
        <w:rPr>
          <w:szCs w:val="22"/>
        </w:rPr>
        <w:t>]</w:t>
      </w:r>
    </w:p>
    <w:p w:rsidR="00653EF6" w:rsidRPr="00B3283B" w:rsidRDefault="00653EF6" w:rsidP="00653EF6">
      <w:pPr>
        <w:ind w:left="5098" w:firstLine="431"/>
        <w:rPr>
          <w:szCs w:val="22"/>
        </w:rPr>
      </w:pPr>
      <w:r>
        <w:rPr>
          <w:szCs w:val="22"/>
        </w:rPr>
        <w:t>[End of Annex and of document</w:t>
      </w:r>
      <w:r w:rsidRPr="00CC4FCE">
        <w:rPr>
          <w:szCs w:val="22"/>
        </w:rPr>
        <w:t>]</w:t>
      </w:r>
    </w:p>
    <w:sectPr w:rsidR="00653EF6" w:rsidRPr="00B3283B" w:rsidSect="00AC6315">
      <w:head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87" w:rsidRDefault="00597187">
      <w:r>
        <w:separator/>
      </w:r>
    </w:p>
  </w:endnote>
  <w:endnote w:type="continuationSeparator" w:id="0">
    <w:p w:rsidR="00597187" w:rsidRDefault="00597187" w:rsidP="003B38C1">
      <w:r>
        <w:separator/>
      </w:r>
    </w:p>
    <w:p w:rsidR="00597187" w:rsidRPr="003B38C1" w:rsidRDefault="00597187" w:rsidP="003B38C1">
      <w:pPr>
        <w:spacing w:after="60"/>
        <w:rPr>
          <w:sz w:val="17"/>
        </w:rPr>
      </w:pPr>
      <w:r>
        <w:rPr>
          <w:sz w:val="17"/>
        </w:rPr>
        <w:t>[Endnote continued from previous page]</w:t>
      </w:r>
    </w:p>
  </w:endnote>
  <w:endnote w:type="continuationNotice" w:id="1">
    <w:p w:rsidR="00597187" w:rsidRPr="003B38C1" w:rsidRDefault="005971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EF6" w:rsidRDefault="00653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EF6" w:rsidRDefault="00653E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EF6" w:rsidRDefault="00653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87" w:rsidRDefault="00597187">
      <w:r>
        <w:separator/>
      </w:r>
    </w:p>
  </w:footnote>
  <w:footnote w:type="continuationSeparator" w:id="0">
    <w:p w:rsidR="00597187" w:rsidRDefault="00597187" w:rsidP="008B60B2">
      <w:r>
        <w:separator/>
      </w:r>
    </w:p>
    <w:p w:rsidR="00597187" w:rsidRPr="00ED77FB" w:rsidRDefault="00597187" w:rsidP="008B60B2">
      <w:pPr>
        <w:spacing w:after="60"/>
        <w:rPr>
          <w:sz w:val="17"/>
          <w:szCs w:val="17"/>
        </w:rPr>
      </w:pPr>
      <w:r w:rsidRPr="00ED77FB">
        <w:rPr>
          <w:sz w:val="17"/>
          <w:szCs w:val="17"/>
        </w:rPr>
        <w:t>[Footnote continued from previous page]</w:t>
      </w:r>
    </w:p>
  </w:footnote>
  <w:footnote w:type="continuationNotice" w:id="1">
    <w:p w:rsidR="00597187" w:rsidRPr="00ED77FB" w:rsidRDefault="00597187" w:rsidP="008B60B2">
      <w:pPr>
        <w:spacing w:before="60"/>
        <w:jc w:val="right"/>
        <w:rPr>
          <w:sz w:val="17"/>
          <w:szCs w:val="17"/>
        </w:rPr>
      </w:pPr>
      <w:r w:rsidRPr="00ED77FB">
        <w:rPr>
          <w:sz w:val="17"/>
          <w:szCs w:val="17"/>
        </w:rPr>
        <w:t>[Footnote continued on next page]</w:t>
      </w:r>
    </w:p>
  </w:footnote>
  <w:footnote w:id="2">
    <w:p w:rsidR="00846A2D" w:rsidRPr="000C3B1E" w:rsidRDefault="00846A2D" w:rsidP="00846A2D">
      <w:pPr>
        <w:pStyle w:val="FootnoteText"/>
        <w:tabs>
          <w:tab w:val="left" w:pos="550"/>
        </w:tabs>
        <w:rPr>
          <w:szCs w:val="18"/>
        </w:rPr>
      </w:pPr>
      <w:r w:rsidRPr="000C3B1E">
        <w:rPr>
          <w:rStyle w:val="FootnoteReference"/>
          <w:szCs w:val="18"/>
        </w:rPr>
        <w:t>*</w:t>
      </w:r>
      <w:r w:rsidRPr="000C3B1E">
        <w:rPr>
          <w:szCs w:val="18"/>
        </w:rPr>
        <w:t xml:space="preserve"> </w:t>
      </w:r>
      <w:r w:rsidRPr="000C3B1E">
        <w:rPr>
          <w:szCs w:val="18"/>
        </w:rPr>
        <w:tab/>
        <w:t xml:space="preserve">The final list of participants will be made available as an </w:t>
      </w:r>
      <w:r>
        <w:rPr>
          <w:szCs w:val="18"/>
        </w:rPr>
        <w:t>Annex to the R</w:t>
      </w:r>
      <w:r w:rsidRPr="000C3B1E">
        <w:rPr>
          <w:szCs w:val="18"/>
        </w:rPr>
        <w:t>eport of the session.</w:t>
      </w:r>
      <w:r w:rsidR="00C5283D">
        <w:rPr>
          <w:szCs w:val="18"/>
        </w:rPr>
        <w:t xml:space="preserve"> </w:t>
      </w:r>
    </w:p>
  </w:footnote>
  <w:footnote w:id="3">
    <w:p w:rsidR="00653EF6" w:rsidRPr="00937DAC" w:rsidRDefault="00653EF6" w:rsidP="00653EF6">
      <w:pPr>
        <w:pStyle w:val="FootnoteText"/>
        <w:rPr>
          <w:b/>
          <w:color w:val="FF0000"/>
          <w:u w:val="single"/>
        </w:rPr>
      </w:pPr>
      <w:r w:rsidRPr="00937DAC">
        <w:rPr>
          <w:rStyle w:val="FootnoteReference"/>
          <w:b/>
          <w:color w:val="FF0000"/>
          <w:u w:val="single"/>
        </w:rPr>
        <w:sym w:font="Symbol" w:char="F02A"/>
      </w:r>
      <w:r w:rsidRPr="00937DAC">
        <w:rPr>
          <w:b/>
          <w:color w:val="FF0000"/>
          <w:u w:val="single"/>
        </w:rPr>
        <w:tab/>
      </w:r>
      <w:r w:rsidRPr="00937DAC">
        <w:rPr>
          <w:b/>
          <w:color w:val="FF0000"/>
          <w:sz w:val="16"/>
          <w:szCs w:val="16"/>
          <w:u w:val="single"/>
        </w:rPr>
        <w:t>For</w:t>
      </w:r>
      <w:r>
        <w:rPr>
          <w:b/>
          <w:color w:val="FF0000"/>
          <w:sz w:val="16"/>
          <w:szCs w:val="16"/>
          <w:u w:val="single"/>
        </w:rPr>
        <w:t xml:space="preserve"> an</w:t>
      </w:r>
      <w:r w:rsidRPr="00937DAC">
        <w:rPr>
          <w:b/>
          <w:color w:val="FF0000"/>
          <w:sz w:val="16"/>
          <w:szCs w:val="16"/>
          <w:u w:val="single"/>
        </w:rPr>
        <w:t xml:space="preserve"> </w:t>
      </w:r>
      <w:r w:rsidRPr="001C19CD">
        <w:rPr>
          <w:b/>
          <w:color w:val="FF0000"/>
          <w:sz w:val="16"/>
          <w:szCs w:val="16"/>
          <w:u w:val="single"/>
        </w:rPr>
        <w:t xml:space="preserve">international registration referring to a geographical area located in a </w:t>
      </w:r>
      <w:r>
        <w:rPr>
          <w:b/>
          <w:color w:val="FF0000"/>
          <w:sz w:val="16"/>
          <w:szCs w:val="16"/>
          <w:u w:val="single"/>
        </w:rPr>
        <w:t>l</w:t>
      </w:r>
      <w:r w:rsidRPr="001C19CD">
        <w:rPr>
          <w:b/>
          <w:color w:val="FF0000"/>
          <w:sz w:val="16"/>
          <w:szCs w:val="16"/>
          <w:u w:val="single"/>
        </w:rPr>
        <w:t>east</w:t>
      </w:r>
      <w:r>
        <w:rPr>
          <w:b/>
          <w:color w:val="FF0000"/>
          <w:sz w:val="16"/>
          <w:szCs w:val="16"/>
          <w:u w:val="single"/>
        </w:rPr>
        <w:t xml:space="preserve"> d</w:t>
      </w:r>
      <w:r w:rsidRPr="001C19CD">
        <w:rPr>
          <w:b/>
          <w:color w:val="FF0000"/>
          <w:sz w:val="16"/>
          <w:szCs w:val="16"/>
          <w:u w:val="single"/>
        </w:rPr>
        <w:t xml:space="preserve">eveloped </w:t>
      </w:r>
      <w:r>
        <w:rPr>
          <w:b/>
          <w:color w:val="FF0000"/>
          <w:sz w:val="16"/>
          <w:szCs w:val="16"/>
          <w:u w:val="single"/>
        </w:rPr>
        <w:t>c</w:t>
      </w:r>
      <w:r w:rsidRPr="001C19CD">
        <w:rPr>
          <w:b/>
          <w:color w:val="FF0000"/>
          <w:sz w:val="16"/>
          <w:szCs w:val="16"/>
          <w:u w:val="single"/>
        </w:rPr>
        <w:t>ountry</w:t>
      </w:r>
      <w:r>
        <w:rPr>
          <w:b/>
          <w:color w:val="FF0000"/>
          <w:sz w:val="16"/>
          <w:szCs w:val="16"/>
          <w:u w:val="single"/>
        </w:rPr>
        <w:t xml:space="preserve"> (LDC)</w:t>
      </w:r>
      <w:r w:rsidRPr="001C19CD">
        <w:rPr>
          <w:b/>
          <w:color w:val="FF0000"/>
          <w:sz w:val="16"/>
          <w:szCs w:val="16"/>
          <w:u w:val="single"/>
        </w:rPr>
        <w:t>, in accordance with the lists est</w:t>
      </w:r>
      <w:r>
        <w:rPr>
          <w:b/>
          <w:color w:val="FF0000"/>
          <w:sz w:val="16"/>
          <w:szCs w:val="16"/>
          <w:u w:val="single"/>
        </w:rPr>
        <w:t>ablished by the United Nations</w:t>
      </w:r>
      <w:r w:rsidRPr="001C19CD">
        <w:rPr>
          <w:b/>
          <w:color w:val="FF0000"/>
          <w:sz w:val="16"/>
          <w:szCs w:val="16"/>
          <w:u w:val="single"/>
        </w:rPr>
        <w:t xml:space="preserve">, the fee is reduced to </w:t>
      </w:r>
      <w:r>
        <w:rPr>
          <w:b/>
          <w:color w:val="FF0000"/>
          <w:sz w:val="16"/>
          <w:szCs w:val="16"/>
          <w:u w:val="single"/>
        </w:rPr>
        <w:t>50 per cent</w:t>
      </w:r>
      <w:r w:rsidRPr="001C19CD">
        <w:rPr>
          <w:b/>
          <w:color w:val="FF0000"/>
          <w:sz w:val="16"/>
          <w:szCs w:val="16"/>
          <w:u w:val="single"/>
        </w:rPr>
        <w:t xml:space="preserve"> of the prescribed amount (rounded to the nearest f</w:t>
      </w:r>
      <w:r>
        <w:rPr>
          <w:b/>
          <w:color w:val="FF0000"/>
          <w:sz w:val="16"/>
          <w:szCs w:val="16"/>
          <w:u w:val="single"/>
        </w:rPr>
        <w:t>ull figure).</w:t>
      </w:r>
      <w:r w:rsidR="00C5283D">
        <w:rPr>
          <w:b/>
          <w:color w:val="FF0000"/>
          <w:sz w:val="16"/>
          <w:szCs w:val="16"/>
          <w:u w:val="single"/>
        </w:rPr>
        <w:t xml:space="preserve"> </w:t>
      </w:r>
      <w:r>
        <w:rPr>
          <w:b/>
          <w:color w:val="FF0000"/>
          <w:sz w:val="16"/>
          <w:szCs w:val="16"/>
          <w:u w:val="single"/>
        </w:rPr>
        <w:t xml:space="preserve">In such case, </w:t>
      </w:r>
      <w:r w:rsidRPr="001C19CD">
        <w:rPr>
          <w:b/>
          <w:color w:val="FF0000"/>
          <w:sz w:val="16"/>
          <w:szCs w:val="16"/>
          <w:u w:val="single"/>
        </w:rPr>
        <w:t xml:space="preserve">the fee will amount to </w:t>
      </w:r>
      <w:r>
        <w:rPr>
          <w:b/>
          <w:color w:val="FF0000"/>
          <w:sz w:val="16"/>
          <w:szCs w:val="16"/>
          <w:u w:val="single"/>
        </w:rPr>
        <w:t>5</w:t>
      </w:r>
      <w:r w:rsidRPr="001C19CD">
        <w:rPr>
          <w:b/>
          <w:color w:val="FF0000"/>
          <w:sz w:val="16"/>
          <w:szCs w:val="16"/>
          <w:u w:val="single"/>
        </w:rPr>
        <w:t>00 Swiss francs</w:t>
      </w:r>
      <w:r w:rsidRPr="00142D12">
        <w:rPr>
          <w:b/>
          <w:color w:val="FF0000"/>
          <w:sz w:val="16"/>
          <w:szCs w:val="16"/>
          <w:u w:val="single"/>
        </w:rPr>
        <w:t xml:space="preserve"> </w:t>
      </w:r>
      <w:r w:rsidRPr="001C19CD">
        <w:rPr>
          <w:b/>
          <w:color w:val="FF0000"/>
          <w:sz w:val="16"/>
          <w:szCs w:val="16"/>
          <w:u w:val="single"/>
        </w:rPr>
        <w:t>for</w:t>
      </w:r>
      <w:r>
        <w:rPr>
          <w:b/>
          <w:color w:val="FF0000"/>
          <w:sz w:val="16"/>
          <w:szCs w:val="16"/>
          <w:u w:val="single"/>
        </w:rPr>
        <w:t xml:space="preserve"> an international registration r</w:t>
      </w:r>
      <w:r w:rsidRPr="00142D12">
        <w:rPr>
          <w:b/>
          <w:color w:val="FF0000"/>
          <w:sz w:val="16"/>
          <w:szCs w:val="16"/>
          <w:u w:val="single"/>
        </w:rPr>
        <w:t>eferring to a geographical area of origin located in an LDC</w:t>
      </w:r>
      <w:r>
        <w:rPr>
          <w:b/>
          <w:color w:val="FF0000"/>
          <w:sz w:val="16"/>
          <w:szCs w:val="16"/>
          <w:u w:val="single"/>
        </w:rPr>
        <w:t xml:space="preserve">, </w:t>
      </w:r>
      <w:r w:rsidRPr="001C19CD">
        <w:rPr>
          <w:b/>
          <w:color w:val="FF0000"/>
          <w:sz w:val="16"/>
          <w:szCs w:val="16"/>
          <w:u w:val="single"/>
        </w:rPr>
        <w:t xml:space="preserve">and to </w:t>
      </w:r>
      <w:r>
        <w:rPr>
          <w:b/>
          <w:color w:val="FF0000"/>
          <w:sz w:val="16"/>
          <w:szCs w:val="16"/>
          <w:u w:val="single"/>
        </w:rPr>
        <w:t>2</w:t>
      </w:r>
      <w:r w:rsidRPr="001C19CD">
        <w:rPr>
          <w:b/>
          <w:color w:val="FF0000"/>
          <w:sz w:val="16"/>
          <w:szCs w:val="16"/>
          <w:u w:val="single"/>
        </w:rPr>
        <w:t xml:space="preserve">50 Swiss francs </w:t>
      </w:r>
      <w:r>
        <w:rPr>
          <w:b/>
          <w:color w:val="FF0000"/>
          <w:sz w:val="16"/>
          <w:szCs w:val="16"/>
          <w:u w:val="single"/>
        </w:rPr>
        <w:t xml:space="preserve">for </w:t>
      </w:r>
      <w:r w:rsidRPr="001C19CD">
        <w:rPr>
          <w:b/>
          <w:color w:val="FF0000"/>
          <w:sz w:val="16"/>
          <w:szCs w:val="16"/>
          <w:u w:val="single"/>
        </w:rPr>
        <w:t xml:space="preserve">each modification of an international registration </w:t>
      </w:r>
      <w:r w:rsidRPr="00142D12">
        <w:rPr>
          <w:b/>
          <w:color w:val="FF0000"/>
          <w:sz w:val="16"/>
          <w:szCs w:val="16"/>
          <w:u w:val="single"/>
        </w:rPr>
        <w:t>referring to a geographical area of origin located in an LDC</w:t>
      </w:r>
      <w:r w:rsidRPr="001C19CD">
        <w:rPr>
          <w:b/>
          <w:color w:val="FF0000"/>
          <w:sz w:val="16"/>
          <w:szCs w:val="16"/>
          <w:u w:val="single"/>
        </w:rPr>
        <w:t>.</w:t>
      </w:r>
      <w:r w:rsidR="00C5283D">
        <w:rPr>
          <w:b/>
          <w:color w:val="FF0000"/>
          <w:sz w:val="16"/>
          <w:szCs w:val="16"/>
          <w:u w:val="single"/>
        </w:rPr>
        <w:t xml:space="preserve"> </w:t>
      </w:r>
      <w:r>
        <w:rPr>
          <w:b/>
          <w:color w:val="FF0000"/>
          <w:sz w:val="16"/>
          <w:szCs w:val="16"/>
          <w:u w:val="single"/>
        </w:rPr>
        <w:t xml:space="preserve">These fee reductions will </w:t>
      </w:r>
      <w:proofErr w:type="spellStart"/>
      <w:r>
        <w:rPr>
          <w:b/>
          <w:color w:val="FF0000"/>
          <w:sz w:val="16"/>
          <w:szCs w:val="16"/>
          <w:u w:val="single"/>
        </w:rPr>
        <w:t>aply</w:t>
      </w:r>
      <w:proofErr w:type="spellEnd"/>
      <w:r>
        <w:rPr>
          <w:b/>
          <w:color w:val="FF0000"/>
          <w:sz w:val="16"/>
          <w:szCs w:val="16"/>
          <w:u w:val="single"/>
        </w:rPr>
        <w:t xml:space="preserve"> for a period of three years following the date of entry into force of the Geneva Act </w:t>
      </w:r>
      <w:proofErr w:type="spellStart"/>
      <w:proofErr w:type="gramStart"/>
      <w:r>
        <w:rPr>
          <w:b/>
          <w:color w:val="FF0000"/>
          <w:sz w:val="16"/>
          <w:szCs w:val="16"/>
          <w:u w:val="single"/>
        </w:rPr>
        <w:t>fo</w:t>
      </w:r>
      <w:proofErr w:type="spellEnd"/>
      <w:proofErr w:type="gramEnd"/>
      <w:r>
        <w:rPr>
          <w:b/>
          <w:color w:val="FF0000"/>
          <w:sz w:val="16"/>
          <w:szCs w:val="16"/>
          <w:u w:val="single"/>
        </w:rPr>
        <w:t xml:space="preserve"> the Lisbon Agreement.</w:t>
      </w:r>
    </w:p>
  </w:footnote>
  <w:footnote w:id="4">
    <w:p w:rsidR="00653EF6" w:rsidRPr="00937DAC" w:rsidRDefault="00653EF6" w:rsidP="00653EF6">
      <w:pPr>
        <w:pStyle w:val="FootnoteText"/>
        <w:rPr>
          <w:b/>
          <w:color w:val="FF0000"/>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159" w:rsidRDefault="00AC6315" w:rsidP="00477D6B">
    <w:pPr>
      <w:jc w:val="right"/>
    </w:pPr>
    <w:bookmarkStart w:id="5" w:name="Code2"/>
    <w:bookmarkEnd w:id="5"/>
    <w:r>
      <w:t>LI/A/35/1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10A32">
      <w:rPr>
        <w:noProof/>
      </w:rPr>
      <w:t>4</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EF6" w:rsidRDefault="00653E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52" w:rsidRPr="00494652" w:rsidRDefault="00494652" w:rsidP="00494652">
    <w:pPr>
      <w:jc w:val="right"/>
      <w:rPr>
        <w:lang w:val="fr-CH"/>
      </w:rPr>
    </w:pPr>
    <w:r w:rsidRPr="00494652">
      <w:rPr>
        <w:lang w:val="fr-CH"/>
      </w:rPr>
      <w:t>LI/WG/DEV-SYS/1/4</w:t>
    </w:r>
  </w:p>
  <w:p w:rsidR="00494652" w:rsidRPr="00494652" w:rsidRDefault="00494652" w:rsidP="00494652">
    <w:pPr>
      <w:spacing w:after="480"/>
      <w:jc w:val="right"/>
      <w:rPr>
        <w:lang w:val="fr-CH"/>
      </w:rPr>
    </w:pPr>
    <w:proofErr w:type="gramStart"/>
    <w:r w:rsidRPr="00494652">
      <w:rPr>
        <w:lang w:val="fr-CH"/>
      </w:rPr>
      <w:t>page</w:t>
    </w:r>
    <w:proofErr w:type="gramEnd"/>
    <w:r w:rsidRPr="00494652">
      <w:rPr>
        <w:lang w:val="fr-CH"/>
      </w:rPr>
      <w:t> </w:t>
    </w:r>
    <w:r>
      <w:fldChar w:fldCharType="begin"/>
    </w:r>
    <w:r w:rsidRPr="00494652">
      <w:rPr>
        <w:lang w:val="fr-CH"/>
      </w:rPr>
      <w:instrText xml:space="preserve"> PAGE  \* MERGEFORMAT </w:instrText>
    </w:r>
    <w:r>
      <w:fldChar w:fldCharType="separate"/>
    </w:r>
    <w:r w:rsidR="00C10A32">
      <w:rPr>
        <w:noProof/>
        <w:lang w:val="fr-CH"/>
      </w:rPr>
      <w:t>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AB" w:rsidRPr="005857F3" w:rsidRDefault="005857F3" w:rsidP="005857F3">
    <w:pPr>
      <w:pStyle w:val="Header"/>
      <w:jc w:val="right"/>
      <w:rPr>
        <w:b/>
        <w:bCs/>
        <w:sz w:val="40"/>
        <w:szCs w:val="40"/>
      </w:rPr>
    </w:pPr>
    <w:r w:rsidRPr="00C10A32">
      <w:rPr>
        <w:b/>
        <w:bCs/>
        <w:sz w:val="40"/>
        <w:szCs w:val="40"/>
      </w:rPr>
      <w: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37" w:rsidRPr="00251237" w:rsidRDefault="00251237" w:rsidP="00251237">
    <w:pPr>
      <w:pStyle w:val="Header"/>
      <w:jc w:val="right"/>
    </w:pPr>
    <w:r>
      <w:t>LI/WG/DEV-SY</w:t>
    </w:r>
    <w:r w:rsidR="00C10A32">
      <w:t>S</w:t>
    </w:r>
    <w:r>
      <w:t>/1/4</w:t>
    </w:r>
  </w:p>
  <w:p w:rsidR="00653EF6" w:rsidRDefault="00653EF6" w:rsidP="00EF1920">
    <w:pPr>
      <w:spacing w:after="480"/>
      <w:jc w:val="right"/>
    </w:pPr>
    <w:r>
      <w:t>A</w:t>
    </w:r>
    <w:r w:rsidR="00A61A0C">
      <w:t>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B97057D"/>
    <w:multiLevelType w:val="hybridMultilevel"/>
    <w:tmpl w:val="12024318"/>
    <w:lvl w:ilvl="0" w:tplc="3F5C0898">
      <w:start w:val="1"/>
      <w:numFmt w:val="lowerRoman"/>
      <w:lvlText w:val="(%1)"/>
      <w:lvlJc w:val="left"/>
      <w:pPr>
        <w:ind w:left="1428" w:hanging="72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E56C3A"/>
    <w:multiLevelType w:val="hybridMultilevel"/>
    <w:tmpl w:val="99E20378"/>
    <w:lvl w:ilvl="0" w:tplc="AF723B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15"/>
    <w:rsid w:val="00043CAA"/>
    <w:rsid w:val="00063C30"/>
    <w:rsid w:val="00064FB6"/>
    <w:rsid w:val="00075432"/>
    <w:rsid w:val="000765C4"/>
    <w:rsid w:val="000968ED"/>
    <w:rsid w:val="000C117A"/>
    <w:rsid w:val="000F5E56"/>
    <w:rsid w:val="001362EE"/>
    <w:rsid w:val="00156693"/>
    <w:rsid w:val="001647D5"/>
    <w:rsid w:val="001832A6"/>
    <w:rsid w:val="001D3EB3"/>
    <w:rsid w:val="0021217E"/>
    <w:rsid w:val="00251237"/>
    <w:rsid w:val="002634C4"/>
    <w:rsid w:val="002928D3"/>
    <w:rsid w:val="002F1FE6"/>
    <w:rsid w:val="002F4E68"/>
    <w:rsid w:val="00312F7F"/>
    <w:rsid w:val="00350AE2"/>
    <w:rsid w:val="00361450"/>
    <w:rsid w:val="003673CF"/>
    <w:rsid w:val="003845C1"/>
    <w:rsid w:val="003A6F89"/>
    <w:rsid w:val="003B38C1"/>
    <w:rsid w:val="003D57B0"/>
    <w:rsid w:val="00422A00"/>
    <w:rsid w:val="00423E3E"/>
    <w:rsid w:val="00427AF4"/>
    <w:rsid w:val="004647DA"/>
    <w:rsid w:val="00474062"/>
    <w:rsid w:val="0047713C"/>
    <w:rsid w:val="00477D6B"/>
    <w:rsid w:val="00494652"/>
    <w:rsid w:val="005019FF"/>
    <w:rsid w:val="00504DE4"/>
    <w:rsid w:val="00513B45"/>
    <w:rsid w:val="0053057A"/>
    <w:rsid w:val="00560A29"/>
    <w:rsid w:val="005857F3"/>
    <w:rsid w:val="00597187"/>
    <w:rsid w:val="005C6649"/>
    <w:rsid w:val="00605827"/>
    <w:rsid w:val="00646050"/>
    <w:rsid w:val="00653EF6"/>
    <w:rsid w:val="006713CA"/>
    <w:rsid w:val="00676C5C"/>
    <w:rsid w:val="006E4F5F"/>
    <w:rsid w:val="00783FB8"/>
    <w:rsid w:val="007D1613"/>
    <w:rsid w:val="007D42A8"/>
    <w:rsid w:val="007E4C0E"/>
    <w:rsid w:val="007F12EC"/>
    <w:rsid w:val="008237EF"/>
    <w:rsid w:val="00846A2D"/>
    <w:rsid w:val="00860537"/>
    <w:rsid w:val="00877718"/>
    <w:rsid w:val="008A134B"/>
    <w:rsid w:val="008B2CC1"/>
    <w:rsid w:val="008B60B2"/>
    <w:rsid w:val="0090731E"/>
    <w:rsid w:val="00916EE2"/>
    <w:rsid w:val="0096099B"/>
    <w:rsid w:val="00966A22"/>
    <w:rsid w:val="0096722F"/>
    <w:rsid w:val="00980843"/>
    <w:rsid w:val="009C127D"/>
    <w:rsid w:val="009D2CFC"/>
    <w:rsid w:val="009E2791"/>
    <w:rsid w:val="009E3F6F"/>
    <w:rsid w:val="009F499F"/>
    <w:rsid w:val="00A37342"/>
    <w:rsid w:val="00A42DAF"/>
    <w:rsid w:val="00A45BD8"/>
    <w:rsid w:val="00A61A0C"/>
    <w:rsid w:val="00A869B7"/>
    <w:rsid w:val="00AA2DD4"/>
    <w:rsid w:val="00AC205C"/>
    <w:rsid w:val="00AC6315"/>
    <w:rsid w:val="00AE4D2B"/>
    <w:rsid w:val="00AF0A6B"/>
    <w:rsid w:val="00B05A69"/>
    <w:rsid w:val="00B86965"/>
    <w:rsid w:val="00B9734B"/>
    <w:rsid w:val="00BA30E2"/>
    <w:rsid w:val="00C10A32"/>
    <w:rsid w:val="00C11BFE"/>
    <w:rsid w:val="00C17AE8"/>
    <w:rsid w:val="00C5068F"/>
    <w:rsid w:val="00C5283D"/>
    <w:rsid w:val="00C86D74"/>
    <w:rsid w:val="00C957AB"/>
    <w:rsid w:val="00CB1B0E"/>
    <w:rsid w:val="00CC5FB7"/>
    <w:rsid w:val="00CD04F1"/>
    <w:rsid w:val="00CD7F59"/>
    <w:rsid w:val="00D44A0B"/>
    <w:rsid w:val="00D45252"/>
    <w:rsid w:val="00D66E37"/>
    <w:rsid w:val="00D71B4D"/>
    <w:rsid w:val="00D93D55"/>
    <w:rsid w:val="00D95159"/>
    <w:rsid w:val="00DF023A"/>
    <w:rsid w:val="00DF383E"/>
    <w:rsid w:val="00E15015"/>
    <w:rsid w:val="00E335FE"/>
    <w:rsid w:val="00E85557"/>
    <w:rsid w:val="00EA7D6E"/>
    <w:rsid w:val="00EC4E49"/>
    <w:rsid w:val="00ED77FB"/>
    <w:rsid w:val="00EE45FA"/>
    <w:rsid w:val="00EF1920"/>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B86965"/>
    <w:pPr>
      <w:keepNext/>
      <w:spacing w:before="1200" w:after="60"/>
      <w:outlineLvl w:val="1"/>
    </w:pPr>
    <w:rPr>
      <w:b/>
      <w:bCs/>
      <w:iCs/>
      <w:caps/>
      <w:sz w:val="28"/>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AC6315"/>
    <w:rPr>
      <w:rFonts w:ascii="Arial" w:eastAsia="SimSun" w:hAnsi="Arial" w:cs="Arial"/>
      <w:sz w:val="22"/>
      <w:lang w:val="en-US" w:eastAsia="zh-CN"/>
    </w:rPr>
  </w:style>
  <w:style w:type="character" w:customStyle="1" w:styleId="HeaderChar">
    <w:name w:val="Header Char"/>
    <w:basedOn w:val="DefaultParagraphFont"/>
    <w:link w:val="Header"/>
    <w:uiPriority w:val="99"/>
    <w:rsid w:val="00653EF6"/>
    <w:rPr>
      <w:rFonts w:ascii="Arial" w:eastAsia="SimSun" w:hAnsi="Arial" w:cs="Arial"/>
      <w:sz w:val="22"/>
      <w:lang w:val="en-US" w:eastAsia="zh-CN"/>
    </w:rPr>
  </w:style>
  <w:style w:type="character" w:styleId="FootnoteReference">
    <w:name w:val="footnote reference"/>
    <w:uiPriority w:val="99"/>
    <w:rsid w:val="00653EF6"/>
    <w:rPr>
      <w:vertAlign w:val="superscript"/>
    </w:rPr>
  </w:style>
  <w:style w:type="paragraph" w:customStyle="1" w:styleId="Default">
    <w:name w:val="Default"/>
    <w:rsid w:val="00653EF6"/>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basedOn w:val="DefaultParagraphFont"/>
    <w:link w:val="FootnoteText"/>
    <w:uiPriority w:val="99"/>
    <w:rsid w:val="00653EF6"/>
    <w:rPr>
      <w:rFonts w:ascii="Arial" w:eastAsia="SimSun" w:hAnsi="Arial" w:cs="Arial"/>
      <w:sz w:val="18"/>
      <w:lang w:val="en-US" w:eastAsia="zh-CN"/>
    </w:rPr>
  </w:style>
  <w:style w:type="paragraph" w:styleId="ListParagraph">
    <w:name w:val="List Paragraph"/>
    <w:basedOn w:val="Normal"/>
    <w:uiPriority w:val="34"/>
    <w:qFormat/>
    <w:rsid w:val="00EF19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B86965"/>
    <w:pPr>
      <w:keepNext/>
      <w:spacing w:before="1200" w:after="60"/>
      <w:outlineLvl w:val="1"/>
    </w:pPr>
    <w:rPr>
      <w:b/>
      <w:bCs/>
      <w:iCs/>
      <w:caps/>
      <w:sz w:val="28"/>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AC6315"/>
    <w:rPr>
      <w:rFonts w:ascii="Arial" w:eastAsia="SimSun" w:hAnsi="Arial" w:cs="Arial"/>
      <w:sz w:val="22"/>
      <w:lang w:val="en-US" w:eastAsia="zh-CN"/>
    </w:rPr>
  </w:style>
  <w:style w:type="character" w:customStyle="1" w:styleId="HeaderChar">
    <w:name w:val="Header Char"/>
    <w:basedOn w:val="DefaultParagraphFont"/>
    <w:link w:val="Header"/>
    <w:uiPriority w:val="99"/>
    <w:rsid w:val="00653EF6"/>
    <w:rPr>
      <w:rFonts w:ascii="Arial" w:eastAsia="SimSun" w:hAnsi="Arial" w:cs="Arial"/>
      <w:sz w:val="22"/>
      <w:lang w:val="en-US" w:eastAsia="zh-CN"/>
    </w:rPr>
  </w:style>
  <w:style w:type="character" w:styleId="FootnoteReference">
    <w:name w:val="footnote reference"/>
    <w:uiPriority w:val="99"/>
    <w:rsid w:val="00653EF6"/>
    <w:rPr>
      <w:vertAlign w:val="superscript"/>
    </w:rPr>
  </w:style>
  <w:style w:type="paragraph" w:customStyle="1" w:styleId="Default">
    <w:name w:val="Default"/>
    <w:rsid w:val="00653EF6"/>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basedOn w:val="DefaultParagraphFont"/>
    <w:link w:val="FootnoteText"/>
    <w:uiPriority w:val="99"/>
    <w:rsid w:val="00653EF6"/>
    <w:rPr>
      <w:rFonts w:ascii="Arial" w:eastAsia="SimSun" w:hAnsi="Arial" w:cs="Arial"/>
      <w:sz w:val="18"/>
      <w:lang w:val="en-US" w:eastAsia="zh-CN"/>
    </w:rPr>
  </w:style>
  <w:style w:type="paragraph" w:styleId="ListParagraph">
    <w:name w:val="List Paragraph"/>
    <w:basedOn w:val="Normal"/>
    <w:uiPriority w:val="34"/>
    <w:qFormat/>
    <w:rsid w:val="00EF1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2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47B1-057F-4039-A400-B91FE9D6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35 (E).dotm</Template>
  <TotalTime>4</TotalTime>
  <Pages>6</Pages>
  <Words>1008</Words>
  <Characters>5530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LI/A/35/</vt:lpstr>
    </vt:vector>
  </TitlesOfParts>
  <Company>WIPO</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dc:title>
  <dc:subject>Thirty-Fifth (13th Extraordinary) Session</dc:subject>
  <dc:creator>DORE Marie-Pierre</dc:creator>
  <cp:lastModifiedBy>DORE Marie-Pierre</cp:lastModifiedBy>
  <cp:revision>4</cp:revision>
  <cp:lastPrinted>2018-07-13T12:21:00Z</cp:lastPrinted>
  <dcterms:created xsi:type="dcterms:W3CDTF">2018-07-11T14:51:00Z</dcterms:created>
  <dcterms:modified xsi:type="dcterms:W3CDTF">2018-07-13T12:22:00Z</dcterms:modified>
  <cp:category>Special Union for the Protection of Appellations of Origin and their International Registration (Lisbon Union)</cp:category>
</cp:coreProperties>
</file>