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E031D89" w14:textId="77777777" w:rsidTr="00EA4DFC">
        <w:trPr>
          <w:trHeight w:val="2410"/>
        </w:trPr>
        <w:tc>
          <w:tcPr>
            <w:tcW w:w="4513" w:type="dxa"/>
            <w:tcBorders>
              <w:bottom w:val="single" w:sz="4" w:space="0" w:color="auto"/>
            </w:tcBorders>
            <w:tcMar>
              <w:bottom w:w="170" w:type="dxa"/>
            </w:tcMar>
          </w:tcPr>
          <w:p w14:paraId="31F0F10D" w14:textId="77777777"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14:paraId="035C48B5" w14:textId="77777777" w:rsidR="00EC4E49" w:rsidRPr="008B2CC1" w:rsidRDefault="005462CE" w:rsidP="00916EE2">
            <w:r>
              <w:rPr>
                <w:noProof/>
                <w:lang w:eastAsia="en-US"/>
              </w:rPr>
              <w:drawing>
                <wp:inline distT="0" distB="0" distL="0" distR="0" wp14:anchorId="7D330373" wp14:editId="291859BA">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65DF816" w14:textId="77777777" w:rsidR="00EC4E49" w:rsidRPr="008B2CC1" w:rsidRDefault="00EC4E49" w:rsidP="00916EE2">
            <w:pPr>
              <w:jc w:val="right"/>
            </w:pPr>
            <w:r w:rsidRPr="00605827">
              <w:rPr>
                <w:b/>
                <w:sz w:val="40"/>
                <w:szCs w:val="40"/>
              </w:rPr>
              <w:t>E</w:t>
            </w:r>
          </w:p>
        </w:tc>
      </w:tr>
      <w:tr w:rsidR="008B2CC1" w:rsidRPr="001832A6" w14:paraId="2D65133D"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3890FDCA" w14:textId="05EDC4F2" w:rsidR="008B2CC1" w:rsidRPr="0090731E" w:rsidRDefault="00E72396" w:rsidP="00CF1CAC">
            <w:pPr>
              <w:jc w:val="right"/>
              <w:rPr>
                <w:rFonts w:ascii="Arial Black" w:hAnsi="Arial Black"/>
                <w:caps/>
                <w:sz w:val="15"/>
              </w:rPr>
            </w:pPr>
            <w:r>
              <w:rPr>
                <w:rFonts w:ascii="Arial Black" w:hAnsi="Arial Black"/>
                <w:caps/>
                <w:sz w:val="15"/>
              </w:rPr>
              <w:t>MVT/A/2/INF/</w:t>
            </w:r>
            <w:r w:rsidR="00CF1CAC">
              <w:rPr>
                <w:rFonts w:ascii="Arial Black" w:hAnsi="Arial Black"/>
                <w:caps/>
                <w:sz w:val="15"/>
              </w:rPr>
              <w:t xml:space="preserve">1 rev. </w:t>
            </w:r>
          </w:p>
        </w:tc>
      </w:tr>
      <w:tr w:rsidR="008B2CC1" w:rsidRPr="001832A6" w14:paraId="232FE48F" w14:textId="77777777" w:rsidTr="00916EE2">
        <w:trPr>
          <w:trHeight w:hRule="exact" w:val="170"/>
        </w:trPr>
        <w:tc>
          <w:tcPr>
            <w:tcW w:w="9356" w:type="dxa"/>
            <w:gridSpan w:val="3"/>
            <w:noWrap/>
            <w:tcMar>
              <w:left w:w="0" w:type="dxa"/>
              <w:right w:w="0" w:type="dxa"/>
            </w:tcMar>
            <w:vAlign w:val="bottom"/>
          </w:tcPr>
          <w:p w14:paraId="199FD15F" w14:textId="77777777"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2F7A22">
              <w:rPr>
                <w:rFonts w:ascii="Arial Black" w:hAnsi="Arial Black"/>
                <w:caps/>
                <w:sz w:val="15"/>
              </w:rPr>
              <w:t>English</w:t>
            </w:r>
          </w:p>
        </w:tc>
      </w:tr>
      <w:tr w:rsidR="008B2CC1" w:rsidRPr="001832A6" w14:paraId="201A9F7A" w14:textId="77777777" w:rsidTr="00916EE2">
        <w:trPr>
          <w:trHeight w:hRule="exact" w:val="198"/>
        </w:trPr>
        <w:tc>
          <w:tcPr>
            <w:tcW w:w="9356" w:type="dxa"/>
            <w:gridSpan w:val="3"/>
            <w:tcMar>
              <w:left w:w="0" w:type="dxa"/>
              <w:right w:w="0" w:type="dxa"/>
            </w:tcMar>
            <w:vAlign w:val="bottom"/>
          </w:tcPr>
          <w:p w14:paraId="7F5FFA84" w14:textId="5A532306" w:rsidR="008B2CC1" w:rsidRPr="0090731E" w:rsidRDefault="008B2CC1">
            <w:pPr>
              <w:jc w:val="right"/>
              <w:rPr>
                <w:rFonts w:ascii="Arial Black" w:hAnsi="Arial Black"/>
                <w:caps/>
                <w:sz w:val="15"/>
              </w:rPr>
            </w:pPr>
            <w:r w:rsidRPr="0090731E">
              <w:rPr>
                <w:rFonts w:ascii="Arial Black" w:hAnsi="Arial Black"/>
                <w:caps/>
                <w:sz w:val="15"/>
              </w:rPr>
              <w:t>DATE:</w:t>
            </w:r>
            <w:r w:rsidR="005A5832">
              <w:rPr>
                <w:rFonts w:ascii="Arial Black" w:hAnsi="Arial Black"/>
                <w:caps/>
                <w:sz w:val="15"/>
              </w:rPr>
              <w:t xml:space="preserve"> </w:t>
            </w:r>
            <w:r w:rsidR="00176DBB">
              <w:rPr>
                <w:rFonts w:ascii="Arial Black" w:hAnsi="Arial Black"/>
                <w:caps/>
                <w:sz w:val="15"/>
              </w:rPr>
              <w:t>September</w:t>
            </w:r>
            <w:r w:rsidR="00FF3B1E">
              <w:rPr>
                <w:rFonts w:ascii="Arial Black" w:hAnsi="Arial Black"/>
                <w:caps/>
                <w:sz w:val="15"/>
              </w:rPr>
              <w:t xml:space="preserve"> 25,</w:t>
            </w:r>
            <w:r w:rsidR="00A4072C">
              <w:rPr>
                <w:rFonts w:ascii="Arial Black" w:hAnsi="Arial Black"/>
                <w:caps/>
                <w:sz w:val="15"/>
              </w:rPr>
              <w:t xml:space="preserve"> </w:t>
            </w:r>
            <w:r w:rsidR="002F7A22">
              <w:rPr>
                <w:rFonts w:ascii="Arial Black" w:hAnsi="Arial Black"/>
                <w:caps/>
                <w:sz w:val="15"/>
              </w:rPr>
              <w:t>201</w:t>
            </w:r>
            <w:r w:rsidR="00327E7C">
              <w:rPr>
                <w:rFonts w:ascii="Arial Black" w:hAnsi="Arial Black"/>
                <w:caps/>
                <w:sz w:val="15"/>
              </w:rPr>
              <w:t>7</w:t>
            </w:r>
          </w:p>
        </w:tc>
      </w:tr>
    </w:tbl>
    <w:p w14:paraId="3864D92C" w14:textId="77777777" w:rsidR="008B2CC1" w:rsidRPr="008B2CC1" w:rsidRDefault="008B2CC1" w:rsidP="008B2CC1"/>
    <w:p w14:paraId="0FEC3C43" w14:textId="77777777" w:rsidR="008B2CC1" w:rsidRPr="008B2CC1" w:rsidRDefault="008B2CC1" w:rsidP="008B2CC1"/>
    <w:p w14:paraId="74D0908E" w14:textId="77777777" w:rsidR="008B2CC1" w:rsidRPr="008B2CC1" w:rsidRDefault="008B2CC1" w:rsidP="008B2CC1"/>
    <w:p w14:paraId="00469CF6" w14:textId="77777777" w:rsidR="008B2CC1" w:rsidRPr="008B2CC1" w:rsidRDefault="008B2CC1" w:rsidP="008B2CC1"/>
    <w:p w14:paraId="30004922" w14:textId="77777777" w:rsidR="008B2CC1" w:rsidRPr="008B2CC1" w:rsidRDefault="008B2CC1" w:rsidP="008B2CC1"/>
    <w:p w14:paraId="160266EF" w14:textId="77777777" w:rsidR="008B2CC1" w:rsidRPr="00EA4DFC" w:rsidRDefault="00641572" w:rsidP="008B2CC1">
      <w:pPr>
        <w:rPr>
          <w:szCs w:val="22"/>
        </w:rPr>
      </w:pPr>
      <w:r>
        <w:rPr>
          <w:b/>
          <w:sz w:val="28"/>
          <w:szCs w:val="28"/>
        </w:rPr>
        <w:t>Marrakesh Treaty to Facilitate Access to Published Works for Persons Who Are Blind, Visually Impaired or Otherwise Print Disabled (</w:t>
      </w:r>
      <w:r w:rsidR="00A63811">
        <w:rPr>
          <w:b/>
          <w:sz w:val="28"/>
          <w:szCs w:val="28"/>
        </w:rPr>
        <w:t>MVT</w:t>
      </w:r>
      <w:r>
        <w:rPr>
          <w:b/>
          <w:sz w:val="28"/>
          <w:szCs w:val="28"/>
        </w:rPr>
        <w:t>)</w:t>
      </w:r>
    </w:p>
    <w:p w14:paraId="7533AEEB" w14:textId="77777777" w:rsidR="003845C1" w:rsidRDefault="003845C1" w:rsidP="003845C1"/>
    <w:p w14:paraId="5ACA743E" w14:textId="77777777" w:rsidR="003845C1" w:rsidRDefault="003845C1" w:rsidP="003845C1"/>
    <w:p w14:paraId="23DA4691" w14:textId="77777777" w:rsidR="00641572" w:rsidRPr="004339B3" w:rsidRDefault="00641572" w:rsidP="008B2CC1">
      <w:pPr>
        <w:rPr>
          <w:b/>
          <w:sz w:val="28"/>
          <w:szCs w:val="28"/>
        </w:rPr>
      </w:pPr>
      <w:r w:rsidRPr="004339B3">
        <w:rPr>
          <w:b/>
          <w:sz w:val="28"/>
          <w:szCs w:val="28"/>
        </w:rPr>
        <w:t>Assembly</w:t>
      </w:r>
    </w:p>
    <w:p w14:paraId="07D1EC91" w14:textId="77777777" w:rsidR="00641572" w:rsidRDefault="00641572" w:rsidP="008B2CC1">
      <w:pPr>
        <w:rPr>
          <w:b/>
          <w:sz w:val="24"/>
          <w:szCs w:val="24"/>
        </w:rPr>
      </w:pPr>
    </w:p>
    <w:p w14:paraId="1B6D1985" w14:textId="77777777" w:rsidR="00641572" w:rsidRDefault="00641572" w:rsidP="008B2CC1">
      <w:pPr>
        <w:rPr>
          <w:b/>
          <w:sz w:val="24"/>
          <w:szCs w:val="24"/>
        </w:rPr>
      </w:pPr>
    </w:p>
    <w:p w14:paraId="4378C88D" w14:textId="77777777" w:rsidR="008B2CC1" w:rsidRPr="00EA4DFC" w:rsidRDefault="00641572" w:rsidP="008B2CC1">
      <w:pPr>
        <w:rPr>
          <w:b/>
          <w:sz w:val="24"/>
          <w:szCs w:val="24"/>
        </w:rPr>
      </w:pPr>
      <w:r>
        <w:rPr>
          <w:b/>
          <w:sz w:val="24"/>
          <w:szCs w:val="24"/>
        </w:rPr>
        <w:t>Second (2</w:t>
      </w:r>
      <w:r w:rsidRPr="004339B3">
        <w:rPr>
          <w:b/>
          <w:sz w:val="24"/>
          <w:szCs w:val="24"/>
          <w:vertAlign w:val="superscript"/>
        </w:rPr>
        <w:t>nd</w:t>
      </w:r>
      <w:r>
        <w:rPr>
          <w:b/>
          <w:sz w:val="24"/>
          <w:szCs w:val="24"/>
        </w:rPr>
        <w:t xml:space="preserve"> Ordinary) Session</w:t>
      </w:r>
    </w:p>
    <w:p w14:paraId="0BB29CC5" w14:textId="77777777" w:rsidR="008B2CC1" w:rsidRPr="00EA4DFC" w:rsidRDefault="009E614D" w:rsidP="008B2CC1">
      <w:pPr>
        <w:rPr>
          <w:b/>
          <w:sz w:val="24"/>
          <w:szCs w:val="24"/>
        </w:rPr>
      </w:pPr>
      <w:r w:rsidRPr="009366A1">
        <w:rPr>
          <w:b/>
          <w:sz w:val="24"/>
          <w:szCs w:val="24"/>
        </w:rPr>
        <w:t xml:space="preserve">Geneva, October </w:t>
      </w:r>
      <w:r w:rsidR="00327E7C">
        <w:rPr>
          <w:b/>
          <w:sz w:val="24"/>
          <w:szCs w:val="24"/>
        </w:rPr>
        <w:t>2</w:t>
      </w:r>
      <w:r w:rsidRPr="009366A1">
        <w:rPr>
          <w:b/>
          <w:sz w:val="24"/>
          <w:szCs w:val="24"/>
        </w:rPr>
        <w:t xml:space="preserve"> to 1</w:t>
      </w:r>
      <w:r>
        <w:rPr>
          <w:b/>
          <w:sz w:val="24"/>
          <w:szCs w:val="24"/>
        </w:rPr>
        <w:t>1</w:t>
      </w:r>
      <w:r w:rsidRPr="009366A1">
        <w:rPr>
          <w:b/>
          <w:sz w:val="24"/>
          <w:szCs w:val="24"/>
        </w:rPr>
        <w:t>, 201</w:t>
      </w:r>
      <w:r w:rsidR="00327E7C">
        <w:rPr>
          <w:b/>
          <w:sz w:val="24"/>
          <w:szCs w:val="24"/>
        </w:rPr>
        <w:t>7</w:t>
      </w:r>
    </w:p>
    <w:p w14:paraId="5E34F959" w14:textId="77777777" w:rsidR="008B2CC1" w:rsidRPr="008B2CC1" w:rsidRDefault="008B2CC1" w:rsidP="008B2CC1"/>
    <w:p w14:paraId="314EA59F" w14:textId="77777777" w:rsidR="008B2CC1" w:rsidRPr="008B2CC1" w:rsidRDefault="008B2CC1" w:rsidP="008B2CC1"/>
    <w:p w14:paraId="313499E2" w14:textId="77777777" w:rsidR="008B2CC1" w:rsidRPr="008B2CC1" w:rsidRDefault="008B2CC1" w:rsidP="008B2CC1"/>
    <w:p w14:paraId="4A0033C4" w14:textId="77777777" w:rsidR="008B2CC1" w:rsidRPr="003845C1" w:rsidRDefault="002F7A22" w:rsidP="00690354">
      <w:pPr>
        <w:jc w:val="both"/>
        <w:rPr>
          <w:caps/>
          <w:sz w:val="24"/>
        </w:rPr>
      </w:pPr>
      <w:bookmarkStart w:id="2" w:name="TitleOfDoc"/>
      <w:bookmarkEnd w:id="2"/>
      <w:r>
        <w:rPr>
          <w:caps/>
          <w:sz w:val="24"/>
        </w:rPr>
        <w:t>Report on the Accessible Books Consortium</w:t>
      </w:r>
    </w:p>
    <w:p w14:paraId="04CEB6AE" w14:textId="77777777" w:rsidR="008B2CC1" w:rsidRPr="008B2CC1" w:rsidRDefault="008B2CC1" w:rsidP="00690354">
      <w:pPr>
        <w:jc w:val="both"/>
      </w:pPr>
    </w:p>
    <w:p w14:paraId="0942E7D6" w14:textId="77777777" w:rsidR="002928D3" w:rsidRDefault="002F7A22" w:rsidP="00690354">
      <w:pPr>
        <w:jc w:val="both"/>
      </w:pPr>
      <w:bookmarkStart w:id="3" w:name="Prepared"/>
      <w:bookmarkEnd w:id="3"/>
      <w:r>
        <w:rPr>
          <w:i/>
        </w:rPr>
        <w:t>Information document prepared by the Secretariat</w:t>
      </w:r>
    </w:p>
    <w:p w14:paraId="66C4C02D" w14:textId="77777777" w:rsidR="002928D3" w:rsidRDefault="002928D3" w:rsidP="00690354">
      <w:pPr>
        <w:jc w:val="both"/>
      </w:pPr>
    </w:p>
    <w:p w14:paraId="250D6A79" w14:textId="77777777" w:rsidR="002F7A22" w:rsidRPr="00DA11AC" w:rsidRDefault="002F7A22" w:rsidP="00F8099B">
      <w:pPr>
        <w:pStyle w:val="Heading2"/>
      </w:pPr>
      <w:r w:rsidRPr="00DA11AC">
        <w:t>A.</w:t>
      </w:r>
      <w:r w:rsidRPr="00DA11AC">
        <w:tab/>
        <w:t xml:space="preserve">INTRODUCTION </w:t>
      </w:r>
    </w:p>
    <w:p w14:paraId="0EBA5B8F" w14:textId="77777777" w:rsidR="002F7A22" w:rsidRPr="001D4906" w:rsidRDefault="002F7A22" w:rsidP="00F8099B">
      <w:pPr>
        <w:rPr>
          <w:szCs w:val="22"/>
          <w:lang w:val="en"/>
        </w:rPr>
      </w:pPr>
    </w:p>
    <w:p w14:paraId="1E5727E3" w14:textId="77777777" w:rsidR="00327E7C" w:rsidRPr="00327E7C" w:rsidRDefault="002F7A22" w:rsidP="00F8099B">
      <w:pPr>
        <w:pStyle w:val="ListParagraph"/>
        <w:numPr>
          <w:ilvl w:val="0"/>
          <w:numId w:val="8"/>
        </w:numPr>
        <w:ind w:left="0" w:firstLine="0"/>
      </w:pPr>
      <w:r w:rsidRPr="00327E7C">
        <w:t xml:space="preserve">This is the </w:t>
      </w:r>
      <w:r w:rsidR="00327E7C" w:rsidRPr="00327E7C">
        <w:t xml:space="preserve">third </w:t>
      </w:r>
      <w:r w:rsidRPr="00327E7C">
        <w:t xml:space="preserve">annual </w:t>
      </w:r>
      <w:r w:rsidRPr="00327E7C">
        <w:rPr>
          <w:i/>
        </w:rPr>
        <w:t>Report on the Accessible Books Consortium</w:t>
      </w:r>
      <w:r w:rsidRPr="00327E7C">
        <w:t xml:space="preserve"> pre</w:t>
      </w:r>
      <w:r w:rsidR="00447D03" w:rsidRPr="00327E7C">
        <w:t>pared in the framework of</w:t>
      </w:r>
      <w:r w:rsidRPr="00327E7C">
        <w:t xml:space="preserve"> the Assemblies of </w:t>
      </w:r>
      <w:r w:rsidR="006844AE">
        <w:t xml:space="preserve">the </w:t>
      </w:r>
      <w:r w:rsidRPr="00327E7C">
        <w:t xml:space="preserve">Member States of </w:t>
      </w:r>
      <w:r w:rsidR="00447D03" w:rsidRPr="00327E7C">
        <w:t>the World Intellectual P</w:t>
      </w:r>
      <w:r w:rsidR="00933651" w:rsidRPr="00327E7C">
        <w:t>roperty Organization </w:t>
      </w:r>
      <w:r w:rsidR="00447D03" w:rsidRPr="00327E7C">
        <w:t>(</w:t>
      </w:r>
      <w:r w:rsidRPr="00327E7C">
        <w:t>WIPO</w:t>
      </w:r>
      <w:r w:rsidR="00447D03" w:rsidRPr="00327E7C">
        <w:t>)</w:t>
      </w:r>
      <w:r w:rsidRPr="00327E7C">
        <w:t xml:space="preserve">.  </w:t>
      </w:r>
    </w:p>
    <w:p w14:paraId="10A1E604" w14:textId="77777777" w:rsidR="00327E7C" w:rsidRPr="00327E7C" w:rsidRDefault="00327E7C" w:rsidP="00F8099B">
      <w:pPr>
        <w:pStyle w:val="ListParagraph"/>
        <w:ind w:left="0"/>
      </w:pPr>
    </w:p>
    <w:p w14:paraId="2E01E3EC" w14:textId="77777777" w:rsidR="002F7A22" w:rsidRPr="00A16674" w:rsidRDefault="00327E7C" w:rsidP="00F8099B">
      <w:pPr>
        <w:pStyle w:val="ListParagraph"/>
        <w:numPr>
          <w:ilvl w:val="0"/>
          <w:numId w:val="8"/>
        </w:numPr>
        <w:ind w:left="0" w:firstLine="0"/>
        <w:rPr>
          <w:szCs w:val="22"/>
        </w:rPr>
      </w:pPr>
      <w:r w:rsidRPr="00A16674">
        <w:rPr>
          <w:szCs w:val="22"/>
        </w:rPr>
        <w:t xml:space="preserve">The </w:t>
      </w:r>
      <w:r w:rsidRPr="00A16674">
        <w:rPr>
          <w:i/>
          <w:szCs w:val="22"/>
          <w:lang w:val="en"/>
        </w:rPr>
        <w:t>Marrakesh Treaty to Facilitate Access to Published Works for Persons Who Are Blind, Visually Impaired, or Otherwise Print Disabled</w:t>
      </w:r>
      <w:r w:rsidRPr="00A16674">
        <w:rPr>
          <w:szCs w:val="22"/>
          <w:lang w:val="en"/>
        </w:rPr>
        <w:t xml:space="preserve"> (“the Marrakesh VIP Treaty”) </w:t>
      </w:r>
      <w:r w:rsidRPr="00A16674">
        <w:rPr>
          <w:lang w:val="en"/>
        </w:rPr>
        <w:t xml:space="preserve">was adopted on June 27, 2013 by the Member States of WIPO, and the Treaty came into force on September 30, 2016 after ratification by 20 </w:t>
      </w:r>
      <w:r w:rsidR="006C0620" w:rsidRPr="00A16674">
        <w:rPr>
          <w:lang w:val="en"/>
        </w:rPr>
        <w:t>Member States</w:t>
      </w:r>
      <w:r w:rsidRPr="00A16674">
        <w:rPr>
          <w:lang w:val="en"/>
        </w:rPr>
        <w:t xml:space="preserve">.  </w:t>
      </w:r>
      <w:r w:rsidR="00A16674" w:rsidRPr="00A16674">
        <w:rPr>
          <w:szCs w:val="22"/>
        </w:rPr>
        <w:t>Practical initiatives are needed to realize the objectives set forth in the Marrakesh VIP Treaty and</w:t>
      </w:r>
      <w:r w:rsidR="005A5832">
        <w:rPr>
          <w:szCs w:val="22"/>
        </w:rPr>
        <w:t xml:space="preserve"> the Accessible Books Consortium (ABC)</w:t>
      </w:r>
      <w:r w:rsidRPr="00A16674">
        <w:rPr>
          <w:lang w:val="en"/>
        </w:rPr>
        <w:t xml:space="preserve"> is one global initiative to implement the Treaty at an operational level.</w:t>
      </w:r>
      <w:r>
        <w:t xml:space="preserve">  </w:t>
      </w:r>
    </w:p>
    <w:p w14:paraId="19919E9E" w14:textId="77777777" w:rsidR="00A16674" w:rsidRPr="00A16674" w:rsidRDefault="00A16674" w:rsidP="00F8099B">
      <w:pPr>
        <w:pStyle w:val="ListParagraph"/>
        <w:rPr>
          <w:szCs w:val="22"/>
        </w:rPr>
      </w:pPr>
    </w:p>
    <w:p w14:paraId="027ECAA0" w14:textId="77777777" w:rsidR="002F7A22" w:rsidRPr="001D4906" w:rsidRDefault="005A5832" w:rsidP="00F8099B">
      <w:pPr>
        <w:pStyle w:val="ListParagraph"/>
        <w:numPr>
          <w:ilvl w:val="0"/>
          <w:numId w:val="8"/>
        </w:numPr>
        <w:ind w:left="0" w:firstLine="0"/>
        <w:rPr>
          <w:szCs w:val="22"/>
        </w:rPr>
      </w:pPr>
      <w:r>
        <w:rPr>
          <w:szCs w:val="22"/>
          <w:lang w:val="en-GB"/>
        </w:rPr>
        <w:t xml:space="preserve">ABC </w:t>
      </w:r>
      <w:r w:rsidRPr="00327E7C">
        <w:rPr>
          <w:szCs w:val="22"/>
          <w:lang w:val="en-GB"/>
        </w:rPr>
        <w:t>was launched on June 30, 2014, before</w:t>
      </w:r>
      <w:r>
        <w:rPr>
          <w:szCs w:val="22"/>
          <w:lang w:val="en-GB"/>
        </w:rPr>
        <w:t xml:space="preserve"> </w:t>
      </w:r>
      <w:r w:rsidR="00FA5CEB">
        <w:rPr>
          <w:szCs w:val="22"/>
          <w:lang w:val="en-GB"/>
        </w:rPr>
        <w:t xml:space="preserve">the Member States of </w:t>
      </w:r>
      <w:r>
        <w:rPr>
          <w:szCs w:val="22"/>
          <w:lang w:val="en-GB"/>
        </w:rPr>
        <w:t xml:space="preserve">WIPO’s </w:t>
      </w:r>
      <w:r w:rsidRPr="00327E7C">
        <w:rPr>
          <w:szCs w:val="22"/>
          <w:lang w:val="en-GB"/>
        </w:rPr>
        <w:t>Standing Committee on Copyright and Related Rights</w:t>
      </w:r>
      <w:r w:rsidR="00FA5CEB">
        <w:rPr>
          <w:szCs w:val="22"/>
          <w:lang w:val="en-GB"/>
        </w:rPr>
        <w:t xml:space="preserve">; it </w:t>
      </w:r>
      <w:r>
        <w:rPr>
          <w:szCs w:val="22"/>
          <w:lang w:val="en-GB"/>
        </w:rPr>
        <w:t xml:space="preserve">is </w:t>
      </w:r>
      <w:r w:rsidR="00327E7C">
        <w:rPr>
          <w:szCs w:val="22"/>
        </w:rPr>
        <w:t xml:space="preserve">a private-public alliance led by WIPO and it </w:t>
      </w:r>
      <w:r w:rsidR="002F7A22" w:rsidRPr="001D4906">
        <w:rPr>
          <w:szCs w:val="22"/>
          <w:lang w:val="en-GB"/>
        </w:rPr>
        <w:t xml:space="preserve">includes the following </w:t>
      </w:r>
      <w:r>
        <w:rPr>
          <w:szCs w:val="22"/>
          <w:lang w:val="en-GB"/>
        </w:rPr>
        <w:t xml:space="preserve">umbrella </w:t>
      </w:r>
      <w:r w:rsidR="002F7A22" w:rsidRPr="001D4906">
        <w:rPr>
          <w:szCs w:val="22"/>
          <w:lang w:val="en-GB"/>
        </w:rPr>
        <w:t>organizations:</w:t>
      </w:r>
    </w:p>
    <w:p w14:paraId="55300A94" w14:textId="77777777" w:rsidR="002F7A22" w:rsidRPr="001D4906" w:rsidRDefault="002F7A22" w:rsidP="00F8099B"/>
    <w:p w14:paraId="2F12C149" w14:textId="77777777" w:rsidR="002F7A22" w:rsidRPr="001D4906" w:rsidRDefault="002F7A22" w:rsidP="00F8099B">
      <w:pPr>
        <w:pStyle w:val="ListParagraph"/>
        <w:numPr>
          <w:ilvl w:val="0"/>
          <w:numId w:val="7"/>
        </w:numPr>
        <w:ind w:left="0" w:firstLine="0"/>
      </w:pPr>
      <w:r w:rsidRPr="001D4906">
        <w:t>The World Blind Union;</w:t>
      </w:r>
    </w:p>
    <w:p w14:paraId="7D8DDF1D" w14:textId="77777777" w:rsidR="002F7A22" w:rsidRPr="001D4906" w:rsidRDefault="002F7A22" w:rsidP="00F8099B">
      <w:pPr>
        <w:pStyle w:val="ListParagraph"/>
        <w:numPr>
          <w:ilvl w:val="0"/>
          <w:numId w:val="7"/>
        </w:numPr>
        <w:ind w:left="0" w:firstLine="0"/>
      </w:pPr>
      <w:r w:rsidRPr="001D4906">
        <w:t>The DAISY Consortium;</w:t>
      </w:r>
    </w:p>
    <w:p w14:paraId="46B55452" w14:textId="77777777" w:rsidR="002F7A22" w:rsidRPr="001D4906" w:rsidRDefault="002F7A22" w:rsidP="00F8099B">
      <w:pPr>
        <w:pStyle w:val="ListParagraph"/>
        <w:numPr>
          <w:ilvl w:val="0"/>
          <w:numId w:val="7"/>
        </w:numPr>
        <w:ind w:left="0" w:firstLine="0"/>
      </w:pPr>
      <w:r w:rsidRPr="001D4906">
        <w:t>The International Council for Education of People with Visual Impairment;</w:t>
      </w:r>
    </w:p>
    <w:p w14:paraId="3570A023" w14:textId="77777777" w:rsidR="002F7A22" w:rsidRPr="001D4906" w:rsidRDefault="002F7A22" w:rsidP="00F8099B">
      <w:pPr>
        <w:pStyle w:val="ListParagraph"/>
        <w:numPr>
          <w:ilvl w:val="0"/>
          <w:numId w:val="7"/>
        </w:numPr>
        <w:ind w:left="0" w:firstLine="0"/>
      </w:pPr>
      <w:r w:rsidRPr="001D4906">
        <w:t>The International Federation of Library Associations and Institutions;</w:t>
      </w:r>
    </w:p>
    <w:p w14:paraId="3CBC2A18" w14:textId="77777777" w:rsidR="002F7A22" w:rsidRPr="001D4906" w:rsidRDefault="002F7A22" w:rsidP="00F8099B">
      <w:pPr>
        <w:pStyle w:val="ListParagraph"/>
        <w:numPr>
          <w:ilvl w:val="0"/>
          <w:numId w:val="7"/>
        </w:numPr>
        <w:ind w:left="0" w:firstLine="0"/>
      </w:pPr>
      <w:r w:rsidRPr="001D4906">
        <w:lastRenderedPageBreak/>
        <w:t>Sightsavers;</w:t>
      </w:r>
    </w:p>
    <w:p w14:paraId="19A7AA38" w14:textId="77777777" w:rsidR="002F7A22" w:rsidRPr="001D4906" w:rsidRDefault="002F7A22" w:rsidP="00F8099B">
      <w:pPr>
        <w:pStyle w:val="ListParagraph"/>
        <w:numPr>
          <w:ilvl w:val="0"/>
          <w:numId w:val="7"/>
        </w:numPr>
        <w:ind w:left="0" w:firstLine="0"/>
      </w:pPr>
      <w:r w:rsidRPr="001D4906">
        <w:t>The International Publishers Association;</w:t>
      </w:r>
    </w:p>
    <w:p w14:paraId="5039F578" w14:textId="77777777" w:rsidR="002F7A22" w:rsidRPr="001D4906" w:rsidRDefault="002F7A22" w:rsidP="00F8099B">
      <w:pPr>
        <w:pStyle w:val="ListParagraph"/>
        <w:numPr>
          <w:ilvl w:val="0"/>
          <w:numId w:val="7"/>
        </w:numPr>
        <w:ind w:left="0" w:firstLine="0"/>
      </w:pPr>
      <w:r w:rsidRPr="001D4906">
        <w:t>The International Federation of Reproduction Rights Organi</w:t>
      </w:r>
      <w:r w:rsidR="00E06CD9">
        <w:t>s</w:t>
      </w:r>
      <w:r w:rsidR="009E7311">
        <w:t xml:space="preserve">ations; </w:t>
      </w:r>
      <w:r w:rsidRPr="001D4906">
        <w:t xml:space="preserve">and </w:t>
      </w:r>
    </w:p>
    <w:p w14:paraId="5A8ACF3D" w14:textId="77777777" w:rsidR="002F7A22" w:rsidRPr="00556A27" w:rsidRDefault="002F7A22" w:rsidP="00F8099B">
      <w:pPr>
        <w:numPr>
          <w:ilvl w:val="0"/>
          <w:numId w:val="7"/>
        </w:numPr>
        <w:ind w:left="0" w:right="51" w:firstLine="0"/>
        <w:rPr>
          <w:szCs w:val="22"/>
          <w:lang w:val="en-GB"/>
        </w:rPr>
      </w:pPr>
      <w:r w:rsidRPr="001D4906">
        <w:t>The International Authors Forum.</w:t>
      </w:r>
    </w:p>
    <w:p w14:paraId="1A3D3E6A" w14:textId="77777777" w:rsidR="00556A27" w:rsidRPr="008C7640" w:rsidRDefault="00556A27" w:rsidP="00556A27">
      <w:pPr>
        <w:ind w:right="51"/>
        <w:rPr>
          <w:szCs w:val="22"/>
          <w:lang w:val="en-GB"/>
        </w:rPr>
      </w:pPr>
    </w:p>
    <w:p w14:paraId="3A902786" w14:textId="77777777" w:rsidR="008C7640" w:rsidRPr="00556A27" w:rsidRDefault="008C7640" w:rsidP="00556A27">
      <w:pPr>
        <w:pStyle w:val="ListParagraph"/>
        <w:numPr>
          <w:ilvl w:val="0"/>
          <w:numId w:val="8"/>
        </w:numPr>
        <w:ind w:left="0" w:right="51" w:firstLine="0"/>
        <w:rPr>
          <w:szCs w:val="22"/>
          <w:lang w:val="en-GB"/>
        </w:rPr>
      </w:pPr>
      <w:r>
        <w:t>The ABC Secretariat is located at WIPO Headquarters in Geneva</w:t>
      </w:r>
      <w:r w:rsidR="00FA5CEB">
        <w:t>, Switzerland</w:t>
      </w:r>
      <w:r>
        <w:t xml:space="preserve"> and currently </w:t>
      </w:r>
      <w:r w:rsidR="00C554B1">
        <w:t xml:space="preserve">employs </w:t>
      </w:r>
      <w:r>
        <w:t>one full-time WIPO staff member, four con</w:t>
      </w:r>
      <w:r w:rsidR="00FA5CEB">
        <w:t>tractors</w:t>
      </w:r>
      <w:r>
        <w:t xml:space="preserve"> (two full-time, two </w:t>
      </w:r>
      <w:r w:rsidR="00556A27">
        <w:t>part</w:t>
      </w:r>
      <w:r w:rsidR="00556A27">
        <w:noBreakHyphen/>
      </w:r>
      <w:r>
        <w:t xml:space="preserve">time) and an off-shore </w:t>
      </w:r>
      <w:r w:rsidR="00FA5CEB">
        <w:t xml:space="preserve">information technology </w:t>
      </w:r>
      <w:r>
        <w:t xml:space="preserve">company that </w:t>
      </w:r>
      <w:r w:rsidR="00FA5CEB">
        <w:t xml:space="preserve">develops and maintains the </w:t>
      </w:r>
      <w:r>
        <w:t>ABC Global Bo</w:t>
      </w:r>
      <w:r w:rsidR="009E7311">
        <w:t xml:space="preserve">ok Service technical platform. </w:t>
      </w:r>
      <w:r w:rsidR="006844AE">
        <w:t xml:space="preserve"> </w:t>
      </w:r>
      <w:r w:rsidR="00FA5CEB">
        <w:t xml:space="preserve">Administrative, </w:t>
      </w:r>
      <w:r w:rsidR="00C554B1">
        <w:t>communication</w:t>
      </w:r>
      <w:r w:rsidR="00FA5CEB">
        <w:t xml:space="preserve">, financial and legal </w:t>
      </w:r>
      <w:r>
        <w:t>support is provided</w:t>
      </w:r>
      <w:r w:rsidR="00FA5CEB">
        <w:t xml:space="preserve"> to the ABC Secretariat</w:t>
      </w:r>
      <w:r>
        <w:t xml:space="preserve"> </w:t>
      </w:r>
      <w:r w:rsidR="00FA5CEB">
        <w:t>by WIPO</w:t>
      </w:r>
      <w:r w:rsidR="00321A82">
        <w:t>’s respective divisions</w:t>
      </w:r>
      <w:r w:rsidR="00FA5CEB">
        <w:t xml:space="preserve">. </w:t>
      </w:r>
    </w:p>
    <w:p w14:paraId="4749104D" w14:textId="77777777" w:rsidR="002F7A22" w:rsidRPr="00DA11AC" w:rsidRDefault="002F7A22" w:rsidP="00F8099B">
      <w:pPr>
        <w:pStyle w:val="Heading2"/>
      </w:pPr>
      <w:r w:rsidRPr="00DA11AC">
        <w:t>B.</w:t>
      </w:r>
      <w:r w:rsidRPr="00DA11AC">
        <w:tab/>
        <w:t>ACTIVITIES OF THE ACCESSIBLE BOOKS CONSORTIUM</w:t>
      </w:r>
    </w:p>
    <w:p w14:paraId="590344E5" w14:textId="77777777" w:rsidR="002D12D6" w:rsidRPr="00C44D9A" w:rsidRDefault="00AE2977" w:rsidP="00F8099B">
      <w:pPr>
        <w:pStyle w:val="Heading3"/>
        <w:rPr>
          <w:u w:val="none"/>
        </w:rPr>
      </w:pPr>
      <w:r>
        <w:rPr>
          <w:u w:val="none"/>
        </w:rPr>
        <w:t xml:space="preserve">5. </w:t>
      </w:r>
      <w:r>
        <w:rPr>
          <w:u w:val="none"/>
        </w:rPr>
        <w:tab/>
      </w:r>
      <w:r w:rsidR="00327E7C">
        <w:rPr>
          <w:u w:val="none"/>
        </w:rPr>
        <w:t xml:space="preserve">ABC has been operating for three years, and </w:t>
      </w:r>
      <w:r w:rsidR="00C6785F">
        <w:rPr>
          <w:u w:val="none"/>
        </w:rPr>
        <w:t>it has produced excelle</w:t>
      </w:r>
      <w:r w:rsidR="00A16674">
        <w:rPr>
          <w:u w:val="none"/>
        </w:rPr>
        <w:t xml:space="preserve">nt results during this initial </w:t>
      </w:r>
      <w:r w:rsidR="00FA5CEB">
        <w:rPr>
          <w:u w:val="none"/>
        </w:rPr>
        <w:t>“</w:t>
      </w:r>
      <w:r w:rsidR="00C6785F">
        <w:rPr>
          <w:u w:val="none"/>
        </w:rPr>
        <w:t>start</w:t>
      </w:r>
      <w:r w:rsidR="00A16674">
        <w:rPr>
          <w:u w:val="none"/>
        </w:rPr>
        <w:t>-up</w:t>
      </w:r>
      <w:r w:rsidR="00FA5CEB">
        <w:rPr>
          <w:u w:val="none"/>
        </w:rPr>
        <w:t>”</w:t>
      </w:r>
      <w:r w:rsidR="00C6785F">
        <w:rPr>
          <w:u w:val="none"/>
        </w:rPr>
        <w:t xml:space="preserve"> period.</w:t>
      </w:r>
      <w:r w:rsidR="00A16674">
        <w:rPr>
          <w:u w:val="none"/>
        </w:rPr>
        <w:t xml:space="preserve">  </w:t>
      </w:r>
      <w:r w:rsidR="00C44D9A">
        <w:rPr>
          <w:u w:val="none"/>
        </w:rPr>
        <w:t>See “ABC Overall Res</w:t>
      </w:r>
      <w:r w:rsidR="009E7311">
        <w:rPr>
          <w:u w:val="none"/>
        </w:rPr>
        <w:t xml:space="preserve">ults: </w:t>
      </w:r>
      <w:r w:rsidR="006844AE">
        <w:rPr>
          <w:u w:val="none"/>
        </w:rPr>
        <w:t xml:space="preserve"> </w:t>
      </w:r>
      <w:r w:rsidR="009E7311">
        <w:rPr>
          <w:u w:val="none"/>
        </w:rPr>
        <w:t xml:space="preserve">2014 – 2017” in Annex I. </w:t>
      </w:r>
      <w:r w:rsidR="006844AE">
        <w:rPr>
          <w:u w:val="none"/>
        </w:rPr>
        <w:t xml:space="preserve"> </w:t>
      </w:r>
      <w:r w:rsidR="002D12D6">
        <w:rPr>
          <w:u w:val="none"/>
        </w:rPr>
        <w:t xml:space="preserve">ABC has three main activities: </w:t>
      </w:r>
    </w:p>
    <w:p w14:paraId="6D76E6BF" w14:textId="77777777" w:rsidR="009B75DB" w:rsidRPr="001F09C4" w:rsidRDefault="009B75DB" w:rsidP="00037EC1">
      <w:pPr>
        <w:pStyle w:val="Heading3"/>
        <w:ind w:firstLine="567"/>
      </w:pPr>
      <w:r w:rsidRPr="001F09C4">
        <w:t xml:space="preserve">ABC </w:t>
      </w:r>
      <w:r>
        <w:t xml:space="preserve">Global </w:t>
      </w:r>
      <w:r w:rsidRPr="001F09C4">
        <w:t xml:space="preserve">Book Service </w:t>
      </w:r>
    </w:p>
    <w:p w14:paraId="057F1A43" w14:textId="77777777" w:rsidR="009B75DB" w:rsidRPr="001D4906" w:rsidRDefault="009B75DB" w:rsidP="00F8099B">
      <w:pPr>
        <w:pStyle w:val="ListParagraph"/>
        <w:ind w:left="0"/>
        <w:rPr>
          <w:i/>
          <w:szCs w:val="22"/>
        </w:rPr>
      </w:pPr>
    </w:p>
    <w:p w14:paraId="781F2CF7" w14:textId="77777777" w:rsidR="009B75DB" w:rsidRPr="00AE2977" w:rsidRDefault="009B75DB" w:rsidP="00F8099B">
      <w:pPr>
        <w:pStyle w:val="ListParagraph"/>
        <w:numPr>
          <w:ilvl w:val="0"/>
          <w:numId w:val="14"/>
        </w:numPr>
        <w:ind w:left="0" w:firstLine="0"/>
        <w:rPr>
          <w:szCs w:val="22"/>
        </w:rPr>
      </w:pPr>
      <w:r w:rsidRPr="00AE2977">
        <w:rPr>
          <w:szCs w:val="22"/>
        </w:rPr>
        <w:t xml:space="preserve">The ABC Global Book Service (“the Service”), formerly known as TIGAR, is a global online catalogue of books in accessible formats that provides libraries serving people who are </w:t>
      </w:r>
      <w:r w:rsidR="00FA5CEB" w:rsidRPr="00AE2977">
        <w:rPr>
          <w:szCs w:val="22"/>
        </w:rPr>
        <w:t xml:space="preserve">blind, visually impaired or otherwise </w:t>
      </w:r>
      <w:r w:rsidRPr="00AE2977">
        <w:rPr>
          <w:szCs w:val="22"/>
        </w:rPr>
        <w:t>print</w:t>
      </w:r>
      <w:r w:rsidRPr="00AE2977">
        <w:rPr>
          <w:szCs w:val="22"/>
        </w:rPr>
        <w:noBreakHyphen/>
        <w:t xml:space="preserve">disabled </w:t>
      </w:r>
      <w:r w:rsidR="00FA5CEB" w:rsidRPr="00AE2977">
        <w:rPr>
          <w:szCs w:val="22"/>
        </w:rPr>
        <w:t xml:space="preserve">(“the print-disabled”) </w:t>
      </w:r>
      <w:r w:rsidRPr="00AE2977">
        <w:rPr>
          <w:szCs w:val="22"/>
        </w:rPr>
        <w:t xml:space="preserve">with the ability to </w:t>
      </w:r>
      <w:r w:rsidRPr="00FE5B5B">
        <w:t xml:space="preserve">search and </w:t>
      </w:r>
      <w:r>
        <w:t xml:space="preserve">make </w:t>
      </w:r>
      <w:r w:rsidRPr="00FE5B5B">
        <w:t>request</w:t>
      </w:r>
      <w:r>
        <w:t xml:space="preserve">s for </w:t>
      </w:r>
      <w:r w:rsidRPr="00FE5B5B">
        <w:t>accessible</w:t>
      </w:r>
      <w:r>
        <w:t xml:space="preserve"> books.  The Service is an </w:t>
      </w:r>
      <w:r w:rsidRPr="00364A5A">
        <w:t>international library-to-library technical platform</w:t>
      </w:r>
      <w:r>
        <w:t xml:space="preserve"> located at WIPO Hea</w:t>
      </w:r>
      <w:r w:rsidR="00FA5CEB">
        <w:t>dquarters in Geneva</w:t>
      </w:r>
      <w:r w:rsidRPr="00AE2977">
        <w:rPr>
          <w:szCs w:val="22"/>
        </w:rPr>
        <w:t xml:space="preserve">.  Through the Service, libraries serving the print-disabled (authorized entities as defined in Article 2(c) of the Marrakesh VIP Treaty) can supplement their collections of accessible books from their counterparts in other countries free of charge.  </w:t>
      </w:r>
    </w:p>
    <w:p w14:paraId="5F0CFB83" w14:textId="77777777" w:rsidR="009B75DB" w:rsidRPr="00D05849" w:rsidRDefault="009B75DB" w:rsidP="00F8099B">
      <w:pPr>
        <w:pStyle w:val="ListParagraph"/>
        <w:ind w:left="0"/>
        <w:rPr>
          <w:szCs w:val="22"/>
        </w:rPr>
      </w:pPr>
    </w:p>
    <w:p w14:paraId="1019AD21" w14:textId="478C22F0" w:rsidR="00065873" w:rsidRDefault="009B75DB" w:rsidP="00F8099B">
      <w:pPr>
        <w:pStyle w:val="ListParagraph"/>
        <w:numPr>
          <w:ilvl w:val="0"/>
          <w:numId w:val="14"/>
        </w:numPr>
        <w:ind w:left="0" w:firstLine="0"/>
        <w:rPr>
          <w:szCs w:val="22"/>
        </w:rPr>
      </w:pPr>
      <w:r w:rsidRPr="00503536">
        <w:rPr>
          <w:szCs w:val="22"/>
        </w:rPr>
        <w:t xml:space="preserve">Twenty-five </w:t>
      </w:r>
      <w:r w:rsidR="00065873" w:rsidRPr="00503536">
        <w:rPr>
          <w:szCs w:val="22"/>
        </w:rPr>
        <w:t xml:space="preserve">libraries </w:t>
      </w:r>
      <w:r w:rsidRPr="00503536">
        <w:rPr>
          <w:szCs w:val="22"/>
        </w:rPr>
        <w:t xml:space="preserve">have signed an agreement with WIPO to participate in the Service, and the </w:t>
      </w:r>
      <w:r w:rsidRPr="00D30F97">
        <w:t xml:space="preserve">catalogue now contains 360,000 titles in more than 76 languages. </w:t>
      </w:r>
      <w:r w:rsidR="00037EC1">
        <w:t xml:space="preserve"> </w:t>
      </w:r>
      <w:r w:rsidR="00C44D9A">
        <w:t xml:space="preserve">See the list of 25 participating libraries in Annex II, as well as the top users </w:t>
      </w:r>
      <w:r w:rsidR="006A6D34">
        <w:t xml:space="preserve">(Annex III) </w:t>
      </w:r>
      <w:r w:rsidR="00C44D9A">
        <w:t xml:space="preserve">and the main languages of the Service </w:t>
      </w:r>
      <w:r w:rsidR="00F57E3F">
        <w:t>(</w:t>
      </w:r>
      <w:r w:rsidR="00C44D9A">
        <w:t xml:space="preserve">Annex </w:t>
      </w:r>
      <w:r w:rsidR="006A6D34">
        <w:t>IV</w:t>
      </w:r>
      <w:r w:rsidR="00F57E3F">
        <w:t>)</w:t>
      </w:r>
      <w:r w:rsidR="00C44D9A">
        <w:t xml:space="preserve">. </w:t>
      </w:r>
      <w:r w:rsidR="00037EC1">
        <w:t xml:space="preserve"> </w:t>
      </w:r>
      <w:r w:rsidRPr="00D30F97">
        <w:t xml:space="preserve">As of </w:t>
      </w:r>
      <w:r w:rsidR="00AC3659">
        <w:t xml:space="preserve">August 31, </w:t>
      </w:r>
      <w:r w:rsidRPr="00D30F97">
        <w:t xml:space="preserve">2017, more than </w:t>
      </w:r>
      <w:r w:rsidR="00AC3659">
        <w:t xml:space="preserve">9,500 </w:t>
      </w:r>
      <w:r w:rsidR="00503536">
        <w:t xml:space="preserve"> titles had</w:t>
      </w:r>
      <w:r w:rsidRPr="00D30F97">
        <w:t xml:space="preserve"> been downloaded by </w:t>
      </w:r>
      <w:r w:rsidR="00842939">
        <w:t xml:space="preserve">participating </w:t>
      </w:r>
      <w:r w:rsidR="00065873">
        <w:t xml:space="preserve">libraries </w:t>
      </w:r>
      <w:r w:rsidRPr="00D30F97">
        <w:t>with an estimated saving</w:t>
      </w:r>
      <w:r w:rsidR="00FA5CEB" w:rsidRPr="00D30F97">
        <w:t>s</w:t>
      </w:r>
      <w:r w:rsidRPr="00D30F97">
        <w:t xml:space="preserve"> in production costs of USD </w:t>
      </w:r>
      <w:r w:rsidR="00AC3659">
        <w:t xml:space="preserve">19 </w:t>
      </w:r>
      <w:r w:rsidRPr="00D30F97">
        <w:t xml:space="preserve"> million (assuming production costs in developed countries of approximately USD 2,000 for a book read by a human narrator).  </w:t>
      </w:r>
      <w:r w:rsidRPr="00503536">
        <w:rPr>
          <w:szCs w:val="22"/>
        </w:rPr>
        <w:t xml:space="preserve">Accessible books from this service were loaned </w:t>
      </w:r>
      <w:r w:rsidRPr="00503536">
        <w:rPr>
          <w:i/>
          <w:szCs w:val="22"/>
        </w:rPr>
        <w:t>via</w:t>
      </w:r>
      <w:r w:rsidRPr="00503536">
        <w:rPr>
          <w:szCs w:val="22"/>
        </w:rPr>
        <w:t xml:space="preserve"> participating libraries to their patrons </w:t>
      </w:r>
      <w:r w:rsidR="00AC3659">
        <w:rPr>
          <w:szCs w:val="22"/>
        </w:rPr>
        <w:t>165,000</w:t>
      </w:r>
      <w:r w:rsidRPr="00503536">
        <w:rPr>
          <w:szCs w:val="22"/>
        </w:rPr>
        <w:t xml:space="preserve"> times as of </w:t>
      </w:r>
      <w:r w:rsidR="00AC3659">
        <w:rPr>
          <w:szCs w:val="22"/>
        </w:rPr>
        <w:t>August</w:t>
      </w:r>
      <w:r w:rsidRPr="00503536">
        <w:rPr>
          <w:szCs w:val="22"/>
        </w:rPr>
        <w:t xml:space="preserve"> 31, 2017. </w:t>
      </w:r>
    </w:p>
    <w:p w14:paraId="44138AFA" w14:textId="77777777" w:rsidR="00503536" w:rsidRPr="00503536" w:rsidRDefault="00503536" w:rsidP="00F8099B">
      <w:pPr>
        <w:pStyle w:val="ListParagraph"/>
        <w:ind w:left="0"/>
        <w:rPr>
          <w:szCs w:val="22"/>
        </w:rPr>
      </w:pPr>
    </w:p>
    <w:p w14:paraId="3CC7774E" w14:textId="77777777" w:rsidR="00065873" w:rsidRPr="00065873" w:rsidRDefault="00065873" w:rsidP="00F8099B">
      <w:pPr>
        <w:pStyle w:val="ListParagraph"/>
        <w:numPr>
          <w:ilvl w:val="0"/>
          <w:numId w:val="14"/>
        </w:numPr>
        <w:ind w:left="0" w:firstLine="0"/>
        <w:rPr>
          <w:szCs w:val="22"/>
        </w:rPr>
      </w:pPr>
      <w:r w:rsidRPr="00065873">
        <w:rPr>
          <w:szCs w:val="22"/>
        </w:rPr>
        <w:t>Significant work</w:t>
      </w:r>
      <w:r w:rsidR="00F57E3F">
        <w:rPr>
          <w:szCs w:val="22"/>
        </w:rPr>
        <w:t>,</w:t>
      </w:r>
      <w:r w:rsidR="00F57E3F" w:rsidRPr="00F57E3F">
        <w:rPr>
          <w:szCs w:val="22"/>
        </w:rPr>
        <w:t xml:space="preserve"> </w:t>
      </w:r>
      <w:r w:rsidR="00F57E3F" w:rsidRPr="00065873">
        <w:rPr>
          <w:szCs w:val="22"/>
        </w:rPr>
        <w:t>including major software upgrades,</w:t>
      </w:r>
      <w:r w:rsidRPr="00065873">
        <w:rPr>
          <w:szCs w:val="22"/>
        </w:rPr>
        <w:t xml:space="preserve"> was undertaken this year to improve the technical platform of the Service</w:t>
      </w:r>
      <w:r w:rsidR="00F57E3F">
        <w:rPr>
          <w:szCs w:val="22"/>
        </w:rPr>
        <w:t>,</w:t>
      </w:r>
      <w:r w:rsidRPr="00065873">
        <w:rPr>
          <w:szCs w:val="22"/>
        </w:rPr>
        <w:t xml:space="preserve"> thereby improving security, efficiency and performance, as well as reducing costs.</w:t>
      </w:r>
    </w:p>
    <w:p w14:paraId="4B38C70C" w14:textId="77777777" w:rsidR="00065873" w:rsidRPr="00D30F97" w:rsidRDefault="00065873" w:rsidP="00F8099B">
      <w:pPr>
        <w:pStyle w:val="ListParagraph"/>
        <w:ind w:left="0"/>
        <w:rPr>
          <w:szCs w:val="22"/>
          <w:highlight w:val="yellow"/>
        </w:rPr>
      </w:pPr>
    </w:p>
    <w:p w14:paraId="5C38FDC9" w14:textId="77777777" w:rsidR="00D30F97" w:rsidRDefault="00065873" w:rsidP="00F8099B">
      <w:pPr>
        <w:pStyle w:val="lead"/>
        <w:numPr>
          <w:ilvl w:val="0"/>
          <w:numId w:val="14"/>
        </w:numPr>
        <w:spacing w:before="0" w:beforeAutospacing="0" w:after="0"/>
        <w:ind w:left="0" w:firstLine="0"/>
        <w:rPr>
          <w:rFonts w:ascii="Arial" w:hAnsi="Arial" w:cs="Arial"/>
          <w:sz w:val="22"/>
          <w:szCs w:val="22"/>
          <w:lang w:val="en"/>
        </w:rPr>
      </w:pPr>
      <w:r>
        <w:rPr>
          <w:rFonts w:ascii="Arial" w:hAnsi="Arial" w:cs="Arial"/>
          <w:sz w:val="22"/>
          <w:szCs w:val="22"/>
        </w:rPr>
        <w:t>Additionally, t</w:t>
      </w:r>
      <w:r w:rsidR="00842939">
        <w:rPr>
          <w:rFonts w:ascii="Arial" w:hAnsi="Arial" w:cs="Arial"/>
          <w:sz w:val="22"/>
          <w:szCs w:val="22"/>
        </w:rPr>
        <w:t xml:space="preserve">he </w:t>
      </w:r>
      <w:r w:rsidR="00D30F97" w:rsidRPr="00D30F97">
        <w:rPr>
          <w:rFonts w:ascii="Arial" w:hAnsi="Arial" w:cs="Arial"/>
          <w:sz w:val="22"/>
          <w:szCs w:val="22"/>
        </w:rPr>
        <w:t xml:space="preserve">ABC Global Book Service was modified to take into account the </w:t>
      </w:r>
      <w:r w:rsidR="006844AE">
        <w:rPr>
          <w:rFonts w:ascii="Arial" w:hAnsi="Arial" w:cs="Arial"/>
          <w:sz w:val="22"/>
          <w:szCs w:val="22"/>
        </w:rPr>
        <w:t>entry</w:t>
      </w:r>
      <w:r w:rsidR="006844AE" w:rsidRPr="00D30F97">
        <w:rPr>
          <w:rFonts w:ascii="Arial" w:hAnsi="Arial" w:cs="Arial"/>
          <w:sz w:val="22"/>
          <w:szCs w:val="22"/>
        </w:rPr>
        <w:t xml:space="preserve"> </w:t>
      </w:r>
      <w:r w:rsidR="00D30F97" w:rsidRPr="00D30F97">
        <w:rPr>
          <w:rFonts w:ascii="Arial" w:hAnsi="Arial" w:cs="Arial"/>
          <w:sz w:val="22"/>
          <w:szCs w:val="22"/>
        </w:rPr>
        <w:t>into force of the Marrakesh VIP Treaty on September 30, 2</w:t>
      </w:r>
      <w:r w:rsidR="00842939">
        <w:rPr>
          <w:rFonts w:ascii="Arial" w:hAnsi="Arial" w:cs="Arial"/>
          <w:sz w:val="22"/>
          <w:szCs w:val="22"/>
        </w:rPr>
        <w:t>016</w:t>
      </w:r>
      <w:r w:rsidR="009E7311">
        <w:rPr>
          <w:rFonts w:ascii="Arial" w:hAnsi="Arial" w:cs="Arial"/>
          <w:sz w:val="22"/>
          <w:szCs w:val="22"/>
        </w:rPr>
        <w:t xml:space="preserve">. </w:t>
      </w:r>
      <w:r w:rsidR="008554C1">
        <w:rPr>
          <w:rFonts w:ascii="Arial" w:hAnsi="Arial" w:cs="Arial"/>
          <w:sz w:val="22"/>
          <w:szCs w:val="22"/>
        </w:rPr>
        <w:t xml:space="preserve"> </w:t>
      </w:r>
      <w:r w:rsidR="00D30F97" w:rsidRPr="00D30F97">
        <w:rPr>
          <w:rFonts w:ascii="Arial" w:hAnsi="Arial" w:cs="Arial"/>
          <w:sz w:val="22"/>
          <w:szCs w:val="22"/>
          <w:lang w:val="en"/>
        </w:rPr>
        <w:t xml:space="preserve">Prior to </w:t>
      </w:r>
      <w:r w:rsidR="00F57E3F">
        <w:rPr>
          <w:rFonts w:ascii="Arial" w:hAnsi="Arial" w:cs="Arial"/>
          <w:sz w:val="22"/>
          <w:szCs w:val="22"/>
          <w:lang w:val="en"/>
        </w:rPr>
        <w:t xml:space="preserve">the entry into force of the Marrakesh VIP Treaty and provisions consistent with </w:t>
      </w:r>
      <w:r w:rsidR="00D30F97" w:rsidRPr="00D30F97">
        <w:rPr>
          <w:rFonts w:ascii="Arial" w:hAnsi="Arial" w:cs="Arial"/>
          <w:sz w:val="22"/>
          <w:szCs w:val="22"/>
          <w:lang w:val="en"/>
        </w:rPr>
        <w:t xml:space="preserve">the </w:t>
      </w:r>
      <w:hyperlink r:id="rId10" w:history="1">
        <w:r w:rsidR="00D30F97" w:rsidRPr="00D30F97">
          <w:rPr>
            <w:rFonts w:ascii="Arial" w:hAnsi="Arial" w:cs="Arial"/>
            <w:sz w:val="22"/>
            <w:szCs w:val="22"/>
            <w:lang w:val="en"/>
          </w:rPr>
          <w:t>Treaty</w:t>
        </w:r>
      </w:hyperlink>
      <w:r w:rsidR="00D30F97" w:rsidRPr="00D30F97">
        <w:rPr>
          <w:rFonts w:ascii="Arial" w:hAnsi="Arial" w:cs="Arial"/>
          <w:sz w:val="22"/>
          <w:szCs w:val="22"/>
          <w:lang w:val="en"/>
        </w:rPr>
        <w:t xml:space="preserve"> being implemented in a country, the cross-border exchange of accessible books </w:t>
      </w:r>
      <w:r w:rsidR="00842939">
        <w:rPr>
          <w:rFonts w:ascii="Arial" w:hAnsi="Arial" w:cs="Arial"/>
          <w:sz w:val="22"/>
          <w:szCs w:val="22"/>
          <w:lang w:val="en"/>
        </w:rPr>
        <w:t xml:space="preserve">could </w:t>
      </w:r>
      <w:r w:rsidR="00D30F97" w:rsidRPr="00D30F97">
        <w:rPr>
          <w:rFonts w:ascii="Arial" w:hAnsi="Arial" w:cs="Arial"/>
          <w:sz w:val="22"/>
          <w:szCs w:val="22"/>
          <w:lang w:val="en"/>
        </w:rPr>
        <w:t xml:space="preserve">only occur with the authorization of the copyright owner. </w:t>
      </w:r>
      <w:r w:rsidR="00037EC1">
        <w:rPr>
          <w:rFonts w:ascii="Arial" w:hAnsi="Arial" w:cs="Arial"/>
          <w:sz w:val="22"/>
          <w:szCs w:val="22"/>
          <w:lang w:val="en"/>
        </w:rPr>
        <w:t xml:space="preserve"> </w:t>
      </w:r>
      <w:r w:rsidR="00D30F97" w:rsidRPr="00D30F97">
        <w:rPr>
          <w:rFonts w:ascii="Arial" w:hAnsi="Arial" w:cs="Arial"/>
          <w:sz w:val="22"/>
          <w:szCs w:val="22"/>
          <w:lang w:val="en"/>
        </w:rPr>
        <w:t xml:space="preserve">Where participating </w:t>
      </w:r>
      <w:r>
        <w:rPr>
          <w:rFonts w:ascii="Arial" w:hAnsi="Arial" w:cs="Arial"/>
          <w:sz w:val="22"/>
          <w:szCs w:val="22"/>
          <w:lang w:val="en"/>
        </w:rPr>
        <w:t xml:space="preserve">libraries </w:t>
      </w:r>
      <w:r w:rsidR="00D30F97" w:rsidRPr="00D30F97">
        <w:rPr>
          <w:rFonts w:ascii="Arial" w:hAnsi="Arial" w:cs="Arial"/>
          <w:sz w:val="22"/>
          <w:szCs w:val="22"/>
          <w:lang w:val="en"/>
        </w:rPr>
        <w:t>in the Service are located in countries that hav</w:t>
      </w:r>
      <w:r w:rsidR="009E7311">
        <w:rPr>
          <w:rFonts w:ascii="Arial" w:hAnsi="Arial" w:cs="Arial"/>
          <w:sz w:val="22"/>
          <w:szCs w:val="22"/>
          <w:lang w:val="en"/>
        </w:rPr>
        <w:t xml:space="preserve">e implemented the Marrakesh VIP </w:t>
      </w:r>
      <w:r w:rsidR="00D30F97" w:rsidRPr="00D30F97">
        <w:rPr>
          <w:rFonts w:ascii="Arial" w:hAnsi="Arial" w:cs="Arial"/>
          <w:sz w:val="22"/>
          <w:szCs w:val="22"/>
          <w:lang w:val="en"/>
        </w:rPr>
        <w:t xml:space="preserve">Treaty, </w:t>
      </w:r>
      <w:r w:rsidR="00842939">
        <w:rPr>
          <w:rFonts w:ascii="Arial" w:hAnsi="Arial" w:cs="Arial"/>
          <w:sz w:val="22"/>
          <w:szCs w:val="22"/>
          <w:lang w:val="en"/>
        </w:rPr>
        <w:t>exchanges can now occur w</w:t>
      </w:r>
      <w:r w:rsidR="00D30F97" w:rsidRPr="00D30F97">
        <w:rPr>
          <w:rFonts w:ascii="Arial" w:hAnsi="Arial" w:cs="Arial"/>
          <w:sz w:val="22"/>
          <w:szCs w:val="22"/>
          <w:lang w:val="en"/>
        </w:rPr>
        <w:t>ithout such authorization</w:t>
      </w:r>
      <w:r w:rsidR="000566C3">
        <w:rPr>
          <w:rFonts w:ascii="Arial" w:hAnsi="Arial" w:cs="Arial"/>
          <w:sz w:val="22"/>
          <w:szCs w:val="22"/>
          <w:lang w:val="en"/>
        </w:rPr>
        <w:t xml:space="preserve"> being obtained</w:t>
      </w:r>
      <w:r w:rsidR="00D30F97" w:rsidRPr="00D30F97">
        <w:rPr>
          <w:rFonts w:ascii="Arial" w:hAnsi="Arial" w:cs="Arial"/>
          <w:sz w:val="22"/>
          <w:szCs w:val="22"/>
          <w:lang w:val="en"/>
        </w:rPr>
        <w:t xml:space="preserve">. </w:t>
      </w:r>
    </w:p>
    <w:p w14:paraId="116CED7A" w14:textId="77777777" w:rsidR="00065873" w:rsidRPr="00D30F97" w:rsidRDefault="00065873" w:rsidP="00F8099B">
      <w:pPr>
        <w:pStyle w:val="lead"/>
        <w:spacing w:before="0" w:beforeAutospacing="0" w:after="0"/>
        <w:rPr>
          <w:rFonts w:ascii="Arial" w:hAnsi="Arial" w:cs="Arial"/>
          <w:sz w:val="22"/>
          <w:szCs w:val="22"/>
          <w:lang w:val="en"/>
        </w:rPr>
      </w:pPr>
    </w:p>
    <w:p w14:paraId="1ADF128D" w14:textId="77777777" w:rsidR="00065873" w:rsidRDefault="00D30F97" w:rsidP="00F8099B">
      <w:pPr>
        <w:pStyle w:val="ListParagraph"/>
        <w:numPr>
          <w:ilvl w:val="0"/>
          <w:numId w:val="14"/>
        </w:numPr>
        <w:spacing w:after="240"/>
        <w:ind w:left="0" w:firstLine="0"/>
        <w:rPr>
          <w:szCs w:val="22"/>
          <w:lang w:val="en"/>
        </w:rPr>
      </w:pPr>
      <w:r w:rsidRPr="00D30F97">
        <w:rPr>
          <w:szCs w:val="22"/>
          <w:lang w:val="en"/>
        </w:rPr>
        <w:t xml:space="preserve">As countries implement the provisions of the Marrakesh VIP Treaty in their national laws, the Service will guide participating </w:t>
      </w:r>
      <w:r w:rsidR="00065873">
        <w:rPr>
          <w:szCs w:val="22"/>
          <w:lang w:val="en"/>
        </w:rPr>
        <w:t xml:space="preserve">libraries </w:t>
      </w:r>
      <w:r w:rsidRPr="00D30F97">
        <w:rPr>
          <w:szCs w:val="22"/>
          <w:lang w:val="en"/>
        </w:rPr>
        <w:t xml:space="preserve">through the process of exchanging accessible books. </w:t>
      </w:r>
      <w:r w:rsidR="00037EC1">
        <w:rPr>
          <w:szCs w:val="22"/>
          <w:lang w:val="en"/>
        </w:rPr>
        <w:t xml:space="preserve"> </w:t>
      </w:r>
      <w:r w:rsidR="000566C3">
        <w:rPr>
          <w:szCs w:val="22"/>
          <w:lang w:val="en"/>
        </w:rPr>
        <w:t xml:space="preserve">For example, the Marrakesh VIP Treaty </w:t>
      </w:r>
      <w:r w:rsidR="00065873">
        <w:rPr>
          <w:szCs w:val="22"/>
          <w:lang w:val="en"/>
        </w:rPr>
        <w:t>allows for the implementation of what is known as “commercial availability” provisions</w:t>
      </w:r>
      <w:r w:rsidR="00FC4DDB">
        <w:rPr>
          <w:szCs w:val="22"/>
          <w:lang w:val="en"/>
        </w:rPr>
        <w:t xml:space="preserve"> in national copyright legislation</w:t>
      </w:r>
      <w:r w:rsidR="00065873">
        <w:rPr>
          <w:szCs w:val="22"/>
          <w:lang w:val="en"/>
        </w:rPr>
        <w:t xml:space="preserve">.  In such a case, </w:t>
      </w:r>
      <w:r w:rsidRPr="00D30F97">
        <w:rPr>
          <w:szCs w:val="22"/>
          <w:lang w:val="en"/>
        </w:rPr>
        <w:t>the national law of a country may stipula</w:t>
      </w:r>
      <w:r w:rsidR="00065873">
        <w:rPr>
          <w:szCs w:val="22"/>
          <w:lang w:val="en"/>
        </w:rPr>
        <w:t>te that before an accessible</w:t>
      </w:r>
      <w:r w:rsidRPr="00D30F97">
        <w:rPr>
          <w:szCs w:val="22"/>
          <w:lang w:val="en"/>
        </w:rPr>
        <w:t xml:space="preserve"> book is exchanged across borders, the requesting organization needs to confirm that the book is not commercially </w:t>
      </w:r>
      <w:r w:rsidR="00065873">
        <w:rPr>
          <w:szCs w:val="22"/>
          <w:lang w:val="en"/>
        </w:rPr>
        <w:t>available on its</w:t>
      </w:r>
      <w:r w:rsidRPr="00D30F97">
        <w:rPr>
          <w:szCs w:val="22"/>
          <w:lang w:val="en"/>
        </w:rPr>
        <w:t xml:space="preserve"> market in the requested format.  The ABC Global Book Service will advise participating </w:t>
      </w:r>
      <w:r w:rsidR="00065873">
        <w:rPr>
          <w:szCs w:val="22"/>
          <w:lang w:val="en"/>
        </w:rPr>
        <w:t xml:space="preserve">libraries </w:t>
      </w:r>
      <w:r w:rsidR="00842939">
        <w:rPr>
          <w:szCs w:val="22"/>
          <w:lang w:val="en"/>
        </w:rPr>
        <w:t xml:space="preserve">of such </w:t>
      </w:r>
      <w:r w:rsidR="00065873">
        <w:rPr>
          <w:szCs w:val="22"/>
          <w:lang w:val="en"/>
        </w:rPr>
        <w:t xml:space="preserve">possible </w:t>
      </w:r>
      <w:r w:rsidR="00842939">
        <w:rPr>
          <w:szCs w:val="22"/>
          <w:lang w:val="en"/>
        </w:rPr>
        <w:t>requirements</w:t>
      </w:r>
      <w:r w:rsidR="00065873">
        <w:rPr>
          <w:szCs w:val="22"/>
          <w:lang w:val="en"/>
        </w:rPr>
        <w:t xml:space="preserve"> under national copyright legislation</w:t>
      </w:r>
      <w:r w:rsidR="005662B6">
        <w:rPr>
          <w:szCs w:val="22"/>
          <w:lang w:val="en"/>
        </w:rPr>
        <w:t xml:space="preserve"> and make the necessary adjustments</w:t>
      </w:r>
      <w:r w:rsidR="00037EC1">
        <w:rPr>
          <w:szCs w:val="22"/>
          <w:lang w:val="en"/>
        </w:rPr>
        <w:t xml:space="preserve"> to the Service platform to notify users to take this</w:t>
      </w:r>
      <w:r w:rsidR="005662B6">
        <w:rPr>
          <w:szCs w:val="22"/>
          <w:lang w:val="en"/>
        </w:rPr>
        <w:t xml:space="preserve"> requirement into account</w:t>
      </w:r>
      <w:r w:rsidR="00842939">
        <w:rPr>
          <w:szCs w:val="22"/>
          <w:lang w:val="en"/>
        </w:rPr>
        <w:t xml:space="preserve">.   </w:t>
      </w:r>
    </w:p>
    <w:p w14:paraId="7AD76BA8" w14:textId="77777777" w:rsidR="00065873" w:rsidRDefault="00065873" w:rsidP="00F8099B">
      <w:pPr>
        <w:pStyle w:val="ListParagraph"/>
        <w:spacing w:before="100" w:beforeAutospacing="1" w:after="240"/>
        <w:ind w:left="0"/>
        <w:rPr>
          <w:szCs w:val="22"/>
          <w:lang w:val="en"/>
        </w:rPr>
      </w:pPr>
    </w:p>
    <w:p w14:paraId="354A1454" w14:textId="77777777" w:rsidR="00D30F97" w:rsidRPr="00D30F97" w:rsidRDefault="00037EC1" w:rsidP="00F8099B">
      <w:pPr>
        <w:pStyle w:val="ListParagraph"/>
        <w:numPr>
          <w:ilvl w:val="0"/>
          <w:numId w:val="14"/>
        </w:numPr>
        <w:spacing w:before="100" w:beforeAutospacing="1" w:after="240"/>
        <w:ind w:left="0" w:firstLine="0"/>
        <w:rPr>
          <w:szCs w:val="22"/>
        </w:rPr>
      </w:pPr>
      <w:r>
        <w:rPr>
          <w:szCs w:val="22"/>
          <w:lang w:val="en"/>
        </w:rPr>
        <w:t>As mentioned above, f</w:t>
      </w:r>
      <w:r w:rsidR="00D30F97" w:rsidRPr="00D30F97">
        <w:rPr>
          <w:szCs w:val="22"/>
          <w:lang w:val="en"/>
        </w:rPr>
        <w:t>or those p</w:t>
      </w:r>
      <w:r w:rsidR="00065873">
        <w:rPr>
          <w:szCs w:val="22"/>
          <w:lang w:val="en"/>
        </w:rPr>
        <w:t>articipating libraries</w:t>
      </w:r>
      <w:r w:rsidR="00D30F97" w:rsidRPr="00D30F97">
        <w:rPr>
          <w:szCs w:val="22"/>
          <w:lang w:val="en"/>
        </w:rPr>
        <w:t xml:space="preserve"> that are located in countries that have not yet implemented the provisions of the Treaty, the Service will continue to obtain </w:t>
      </w:r>
      <w:r w:rsidR="00842939">
        <w:rPr>
          <w:szCs w:val="22"/>
          <w:lang w:val="en"/>
        </w:rPr>
        <w:t xml:space="preserve">the </w:t>
      </w:r>
      <w:r w:rsidR="00D30F97" w:rsidRPr="00D30F97">
        <w:rPr>
          <w:szCs w:val="22"/>
          <w:lang w:val="en"/>
        </w:rPr>
        <w:t>authorization</w:t>
      </w:r>
      <w:r w:rsidR="00065873">
        <w:rPr>
          <w:szCs w:val="22"/>
          <w:lang w:val="en"/>
        </w:rPr>
        <w:t xml:space="preserve"> </w:t>
      </w:r>
      <w:r w:rsidR="00D30F97" w:rsidRPr="00D30F97">
        <w:rPr>
          <w:szCs w:val="22"/>
          <w:lang w:val="en"/>
        </w:rPr>
        <w:t xml:space="preserve">from </w:t>
      </w:r>
      <w:r w:rsidR="00842939">
        <w:rPr>
          <w:szCs w:val="22"/>
          <w:lang w:val="en"/>
        </w:rPr>
        <w:t xml:space="preserve">the </w:t>
      </w:r>
      <w:r w:rsidR="00D30F97" w:rsidRPr="00D30F97">
        <w:rPr>
          <w:szCs w:val="22"/>
          <w:lang w:val="en"/>
        </w:rPr>
        <w:t>copyright owner</w:t>
      </w:r>
      <w:r w:rsidR="00842939">
        <w:rPr>
          <w:szCs w:val="22"/>
          <w:lang w:val="en"/>
        </w:rPr>
        <w:t>(</w:t>
      </w:r>
      <w:r w:rsidR="00D30F97" w:rsidRPr="00D30F97">
        <w:rPr>
          <w:szCs w:val="22"/>
          <w:lang w:val="en"/>
        </w:rPr>
        <w:t>s</w:t>
      </w:r>
      <w:r w:rsidR="00842939">
        <w:rPr>
          <w:szCs w:val="22"/>
          <w:lang w:val="en"/>
        </w:rPr>
        <w:t>)</w:t>
      </w:r>
      <w:r w:rsidR="00065873">
        <w:rPr>
          <w:szCs w:val="22"/>
          <w:lang w:val="en"/>
        </w:rPr>
        <w:t xml:space="preserve"> so that an accessible book</w:t>
      </w:r>
      <w:r w:rsidR="00D30F97" w:rsidRPr="00D30F97">
        <w:rPr>
          <w:szCs w:val="22"/>
          <w:lang w:val="en"/>
        </w:rPr>
        <w:t xml:space="preserve"> ca</w:t>
      </w:r>
      <w:r w:rsidR="009E7311">
        <w:rPr>
          <w:szCs w:val="22"/>
          <w:lang w:val="en"/>
        </w:rPr>
        <w:t xml:space="preserve">n be exchanged across borders. </w:t>
      </w:r>
      <w:r w:rsidR="00936539">
        <w:rPr>
          <w:szCs w:val="22"/>
          <w:lang w:val="en"/>
        </w:rPr>
        <w:t xml:space="preserve"> </w:t>
      </w:r>
      <w:r w:rsidR="00D30F97" w:rsidRPr="00D30F97">
        <w:rPr>
          <w:szCs w:val="22"/>
          <w:lang w:val="en"/>
        </w:rPr>
        <w:t xml:space="preserve">In this manner, the ABC Global Book Service offers one </w:t>
      </w:r>
      <w:r w:rsidR="00C554B1">
        <w:rPr>
          <w:szCs w:val="22"/>
          <w:lang w:val="en"/>
        </w:rPr>
        <w:t xml:space="preserve">centralized </w:t>
      </w:r>
      <w:r w:rsidR="00D30F97" w:rsidRPr="00D30F97">
        <w:rPr>
          <w:szCs w:val="22"/>
          <w:lang w:val="en"/>
        </w:rPr>
        <w:t>syste</w:t>
      </w:r>
      <w:r w:rsidR="00C554B1">
        <w:rPr>
          <w:szCs w:val="22"/>
          <w:lang w:val="en"/>
        </w:rPr>
        <w:t xml:space="preserve">m for the cross-border exchange of accessible books that addresses </w:t>
      </w:r>
      <w:r w:rsidR="00D30F97" w:rsidRPr="00D30F97">
        <w:rPr>
          <w:szCs w:val="22"/>
          <w:lang w:val="en"/>
        </w:rPr>
        <w:t>the different</w:t>
      </w:r>
      <w:r w:rsidR="00C554B1">
        <w:rPr>
          <w:szCs w:val="22"/>
          <w:lang w:val="en"/>
        </w:rPr>
        <w:t xml:space="preserve"> legal requirements implemented in each participating jurisdiction.</w:t>
      </w:r>
      <w:r w:rsidR="00C554B1" w:rsidRPr="00D30F97">
        <w:rPr>
          <w:szCs w:val="22"/>
        </w:rPr>
        <w:t xml:space="preserve"> </w:t>
      </w:r>
    </w:p>
    <w:p w14:paraId="75FA9D93" w14:textId="77777777" w:rsidR="009B75DB" w:rsidRDefault="009B75DB" w:rsidP="00037EC1">
      <w:pPr>
        <w:pStyle w:val="Heading3"/>
        <w:ind w:firstLine="567"/>
      </w:pPr>
      <w:r w:rsidRPr="001F09C4">
        <w:t>Capacity Building</w:t>
      </w:r>
    </w:p>
    <w:p w14:paraId="2A7C000C" w14:textId="77777777" w:rsidR="009B75DB" w:rsidRPr="000532D7" w:rsidRDefault="009B75DB" w:rsidP="00F8099B"/>
    <w:p w14:paraId="721A98B5" w14:textId="77777777" w:rsidR="00BE5F93" w:rsidRPr="00BE5F93" w:rsidRDefault="00DE1AB0" w:rsidP="00F8099B">
      <w:pPr>
        <w:pStyle w:val="lead"/>
        <w:numPr>
          <w:ilvl w:val="0"/>
          <w:numId w:val="14"/>
        </w:numPr>
        <w:spacing w:before="0" w:beforeAutospacing="0" w:after="0"/>
        <w:ind w:left="0" w:firstLine="0"/>
        <w:rPr>
          <w:rFonts w:ascii="Arial" w:hAnsi="Arial" w:cs="Arial"/>
          <w:sz w:val="22"/>
          <w:szCs w:val="22"/>
          <w:lang w:val="en"/>
        </w:rPr>
      </w:pPr>
      <w:r w:rsidRPr="00BE5F93">
        <w:rPr>
          <w:rFonts w:ascii="Arial" w:hAnsi="Arial" w:cs="Arial"/>
          <w:sz w:val="22"/>
          <w:szCs w:val="22"/>
          <w:lang w:val="en"/>
        </w:rPr>
        <w:t xml:space="preserve">ABC </w:t>
      </w:r>
      <w:r w:rsidR="009A2618" w:rsidRPr="00BE5F93">
        <w:rPr>
          <w:rFonts w:ascii="Arial" w:hAnsi="Arial" w:cs="Arial"/>
          <w:sz w:val="22"/>
          <w:szCs w:val="22"/>
          <w:lang w:val="en"/>
        </w:rPr>
        <w:t>provide</w:t>
      </w:r>
      <w:r w:rsidRPr="00BE5F93">
        <w:rPr>
          <w:rFonts w:ascii="Arial" w:hAnsi="Arial" w:cs="Arial"/>
          <w:sz w:val="22"/>
          <w:szCs w:val="22"/>
          <w:lang w:val="en"/>
        </w:rPr>
        <w:t>s</w:t>
      </w:r>
      <w:r w:rsidR="009A2618" w:rsidRPr="00BE5F93">
        <w:rPr>
          <w:rFonts w:ascii="Arial" w:hAnsi="Arial" w:cs="Arial"/>
          <w:sz w:val="22"/>
          <w:szCs w:val="22"/>
          <w:lang w:val="en"/>
        </w:rPr>
        <w:t xml:space="preserve"> training and technical assistance </w:t>
      </w:r>
      <w:r w:rsidRPr="00BE5F93">
        <w:rPr>
          <w:rFonts w:ascii="Arial" w:hAnsi="Arial" w:cs="Arial"/>
          <w:sz w:val="22"/>
          <w:szCs w:val="22"/>
          <w:lang w:val="en"/>
        </w:rPr>
        <w:t xml:space="preserve">in the latest accessible book production techniques </w:t>
      </w:r>
      <w:r w:rsidR="00BE5F93" w:rsidRPr="00BE5F93">
        <w:rPr>
          <w:rFonts w:ascii="Arial" w:hAnsi="Arial" w:cs="Arial"/>
          <w:sz w:val="22"/>
          <w:szCs w:val="22"/>
          <w:lang w:val="en"/>
        </w:rPr>
        <w:t xml:space="preserve">to </w:t>
      </w:r>
      <w:r w:rsidR="006844AE">
        <w:rPr>
          <w:rFonts w:ascii="Arial" w:hAnsi="Arial" w:cs="Arial"/>
          <w:sz w:val="22"/>
          <w:szCs w:val="22"/>
          <w:lang w:val="en"/>
        </w:rPr>
        <w:t>non-governmental organizations (</w:t>
      </w:r>
      <w:r w:rsidR="00BE5F93" w:rsidRPr="00BE5F93">
        <w:rPr>
          <w:rFonts w:ascii="Arial" w:hAnsi="Arial" w:cs="Arial"/>
          <w:sz w:val="22"/>
          <w:szCs w:val="22"/>
          <w:lang w:val="en"/>
        </w:rPr>
        <w:t>NGOs</w:t>
      </w:r>
      <w:r w:rsidR="006844AE">
        <w:rPr>
          <w:rFonts w:ascii="Arial" w:hAnsi="Arial" w:cs="Arial"/>
          <w:sz w:val="22"/>
          <w:szCs w:val="22"/>
          <w:lang w:val="en"/>
        </w:rPr>
        <w:t>)</w:t>
      </w:r>
      <w:r w:rsidR="00BE5F93" w:rsidRPr="00BE5F93">
        <w:rPr>
          <w:rFonts w:ascii="Arial" w:hAnsi="Arial" w:cs="Arial"/>
          <w:sz w:val="22"/>
          <w:szCs w:val="22"/>
          <w:lang w:val="en"/>
        </w:rPr>
        <w:t xml:space="preserve"> </w:t>
      </w:r>
      <w:r w:rsidR="009A2618" w:rsidRPr="00BE5F93">
        <w:rPr>
          <w:rFonts w:ascii="Arial" w:hAnsi="Arial" w:cs="Arial"/>
          <w:sz w:val="22"/>
          <w:szCs w:val="22"/>
          <w:lang w:val="en"/>
        </w:rPr>
        <w:t>serving people with print dis</w:t>
      </w:r>
      <w:r w:rsidR="00BE5F93" w:rsidRPr="00BE5F93">
        <w:rPr>
          <w:rFonts w:ascii="Arial" w:hAnsi="Arial" w:cs="Arial"/>
          <w:sz w:val="22"/>
          <w:szCs w:val="22"/>
          <w:lang w:val="en"/>
        </w:rPr>
        <w:t>abilities, departments of education and c</w:t>
      </w:r>
      <w:r w:rsidR="009A2618" w:rsidRPr="00BE5F93">
        <w:rPr>
          <w:rFonts w:ascii="Arial" w:hAnsi="Arial" w:cs="Arial"/>
          <w:sz w:val="22"/>
          <w:szCs w:val="22"/>
          <w:lang w:val="en"/>
        </w:rPr>
        <w:t>ommercial publishers</w:t>
      </w:r>
      <w:r w:rsidR="00B43A47" w:rsidRPr="00B43A47">
        <w:rPr>
          <w:rFonts w:ascii="Arial" w:hAnsi="Arial" w:cs="Arial"/>
          <w:sz w:val="22"/>
          <w:szCs w:val="22"/>
          <w:lang w:val="en"/>
        </w:rPr>
        <w:t xml:space="preserve"> </w:t>
      </w:r>
      <w:r w:rsidR="00B43A47" w:rsidRPr="00BE5F93">
        <w:rPr>
          <w:rFonts w:ascii="Arial" w:hAnsi="Arial" w:cs="Arial"/>
          <w:sz w:val="22"/>
          <w:szCs w:val="22"/>
          <w:lang w:val="en"/>
        </w:rPr>
        <w:t>in developing and least developed countries</w:t>
      </w:r>
      <w:r w:rsidR="006844AE">
        <w:rPr>
          <w:rFonts w:ascii="Arial" w:hAnsi="Arial" w:cs="Arial"/>
          <w:sz w:val="22"/>
          <w:szCs w:val="22"/>
          <w:lang w:val="en"/>
        </w:rPr>
        <w:t xml:space="preserve"> (LDCs)</w:t>
      </w:r>
      <w:r w:rsidR="009A2618" w:rsidRPr="00BE5F93">
        <w:rPr>
          <w:rFonts w:ascii="Arial" w:hAnsi="Arial" w:cs="Arial"/>
          <w:sz w:val="22"/>
          <w:szCs w:val="22"/>
          <w:lang w:val="en"/>
        </w:rPr>
        <w:t>.</w:t>
      </w:r>
      <w:r w:rsidR="009E7311">
        <w:rPr>
          <w:rFonts w:ascii="Arial" w:hAnsi="Arial" w:cs="Arial"/>
          <w:sz w:val="22"/>
          <w:szCs w:val="22"/>
          <w:lang w:val="en"/>
        </w:rPr>
        <w:t xml:space="preserve"> </w:t>
      </w:r>
      <w:r w:rsidRPr="00BE5F93">
        <w:rPr>
          <w:rFonts w:ascii="Arial" w:hAnsi="Arial" w:cs="Arial"/>
          <w:sz w:val="22"/>
          <w:szCs w:val="22"/>
          <w:lang w:val="en"/>
        </w:rPr>
        <w:t>T</w:t>
      </w:r>
      <w:r w:rsidR="009A2618" w:rsidRPr="00BE5F93">
        <w:rPr>
          <w:rFonts w:ascii="Arial" w:hAnsi="Arial" w:cs="Arial"/>
          <w:sz w:val="22"/>
          <w:szCs w:val="22"/>
          <w:lang w:val="en"/>
        </w:rPr>
        <w:t xml:space="preserve">raining </w:t>
      </w:r>
      <w:r w:rsidRPr="00BE5F93">
        <w:rPr>
          <w:rFonts w:ascii="Arial" w:hAnsi="Arial" w:cs="Arial"/>
          <w:sz w:val="22"/>
          <w:szCs w:val="22"/>
          <w:lang w:val="en"/>
        </w:rPr>
        <w:t xml:space="preserve">and technical assistance is provided in </w:t>
      </w:r>
      <w:r w:rsidR="009A2618" w:rsidRPr="00BE5F93">
        <w:rPr>
          <w:rFonts w:ascii="Arial" w:hAnsi="Arial" w:cs="Arial"/>
          <w:sz w:val="22"/>
          <w:szCs w:val="22"/>
          <w:lang w:val="en"/>
        </w:rPr>
        <w:t>the following</w:t>
      </w:r>
      <w:r w:rsidRPr="00BE5F93">
        <w:rPr>
          <w:rFonts w:ascii="Arial" w:hAnsi="Arial" w:cs="Arial"/>
          <w:sz w:val="22"/>
          <w:szCs w:val="22"/>
          <w:lang w:val="en"/>
        </w:rPr>
        <w:t xml:space="preserve"> </w:t>
      </w:r>
      <w:r w:rsidR="00BE5F93" w:rsidRPr="00BE5F93">
        <w:rPr>
          <w:rFonts w:ascii="Arial" w:hAnsi="Arial" w:cs="Arial"/>
          <w:sz w:val="22"/>
          <w:szCs w:val="22"/>
          <w:lang w:val="en"/>
        </w:rPr>
        <w:t xml:space="preserve">accessible </w:t>
      </w:r>
      <w:r w:rsidRPr="00BE5F93">
        <w:rPr>
          <w:rFonts w:ascii="Arial" w:hAnsi="Arial" w:cs="Arial"/>
          <w:sz w:val="22"/>
          <w:szCs w:val="22"/>
          <w:lang w:val="en"/>
        </w:rPr>
        <w:t>formats</w:t>
      </w:r>
      <w:r w:rsidR="009A2618" w:rsidRPr="00BE5F93">
        <w:rPr>
          <w:rFonts w:ascii="Arial" w:hAnsi="Arial" w:cs="Arial"/>
          <w:sz w:val="22"/>
          <w:szCs w:val="22"/>
          <w:lang w:val="en"/>
        </w:rPr>
        <w:t xml:space="preserve">: </w:t>
      </w:r>
      <w:r w:rsidR="001D463D">
        <w:rPr>
          <w:rFonts w:ascii="Arial" w:hAnsi="Arial" w:cs="Arial"/>
          <w:sz w:val="22"/>
          <w:szCs w:val="22"/>
          <w:lang w:val="en"/>
        </w:rPr>
        <w:t xml:space="preserve"> </w:t>
      </w:r>
      <w:hyperlink r:id="rId11" w:anchor="epub3" w:history="1">
        <w:r w:rsidR="009A2618" w:rsidRPr="00BE5F93">
          <w:rPr>
            <w:rStyle w:val="Hyperlink"/>
            <w:rFonts w:ascii="Arial" w:hAnsi="Arial" w:cs="Arial"/>
            <w:color w:val="auto"/>
            <w:sz w:val="22"/>
            <w:szCs w:val="22"/>
            <w:lang w:val="en"/>
          </w:rPr>
          <w:t>EPUB3</w:t>
        </w:r>
      </w:hyperlink>
      <w:r w:rsidR="009A2618" w:rsidRPr="00BE5F93">
        <w:rPr>
          <w:rFonts w:ascii="Arial" w:hAnsi="Arial" w:cs="Arial"/>
          <w:sz w:val="22"/>
          <w:szCs w:val="22"/>
          <w:lang w:val="en"/>
        </w:rPr>
        <w:t>, DAISY and Braille (both electronic and embossed paper).</w:t>
      </w:r>
      <w:r w:rsidR="009E7311">
        <w:rPr>
          <w:rFonts w:ascii="Arial" w:hAnsi="Arial" w:cs="Arial"/>
          <w:sz w:val="22"/>
          <w:szCs w:val="22"/>
          <w:lang w:val="en"/>
        </w:rPr>
        <w:t xml:space="preserve"> </w:t>
      </w:r>
      <w:r w:rsidR="001D463D">
        <w:rPr>
          <w:rFonts w:ascii="Arial" w:hAnsi="Arial" w:cs="Arial"/>
          <w:sz w:val="22"/>
          <w:szCs w:val="22"/>
          <w:lang w:val="en"/>
        </w:rPr>
        <w:t xml:space="preserve"> </w:t>
      </w:r>
      <w:r w:rsidRPr="00BE5F93">
        <w:rPr>
          <w:rFonts w:ascii="Arial" w:hAnsi="Arial" w:cs="Arial"/>
          <w:sz w:val="22"/>
          <w:szCs w:val="22"/>
          <w:lang w:val="en"/>
        </w:rPr>
        <w:t xml:space="preserve">Funding for the production of educational materials in national languages to be used by primary, secondary and university students who are print disabled is also provided, so that </w:t>
      </w:r>
      <w:r w:rsidRPr="00BE5F93">
        <w:rPr>
          <w:rFonts w:ascii="Arial" w:hAnsi="Arial" w:cs="Arial"/>
          <w:sz w:val="22"/>
          <w:szCs w:val="22"/>
        </w:rPr>
        <w:t xml:space="preserve">that the techniques taught during </w:t>
      </w:r>
      <w:r w:rsidR="00FC4DDB">
        <w:rPr>
          <w:rFonts w:ascii="Arial" w:hAnsi="Arial" w:cs="Arial"/>
          <w:sz w:val="22"/>
          <w:szCs w:val="22"/>
        </w:rPr>
        <w:t xml:space="preserve">the </w:t>
      </w:r>
      <w:r w:rsidRPr="00BE5F93">
        <w:rPr>
          <w:rFonts w:ascii="Arial" w:hAnsi="Arial" w:cs="Arial"/>
          <w:sz w:val="22"/>
          <w:szCs w:val="22"/>
        </w:rPr>
        <w:t>training ca</w:t>
      </w:r>
      <w:r w:rsidR="00BE5F93" w:rsidRPr="00BE5F93">
        <w:rPr>
          <w:rFonts w:ascii="Arial" w:hAnsi="Arial" w:cs="Arial"/>
          <w:sz w:val="22"/>
          <w:szCs w:val="22"/>
        </w:rPr>
        <w:t xml:space="preserve">n be utilized immediately </w:t>
      </w:r>
      <w:r w:rsidR="00FC4DDB">
        <w:rPr>
          <w:rFonts w:ascii="Arial" w:hAnsi="Arial" w:cs="Arial"/>
          <w:sz w:val="22"/>
          <w:szCs w:val="22"/>
        </w:rPr>
        <w:t xml:space="preserve">by the trainees and are not </w:t>
      </w:r>
      <w:r w:rsidR="00BE5F93" w:rsidRPr="00BE5F93">
        <w:rPr>
          <w:rFonts w:ascii="Arial" w:hAnsi="Arial" w:cs="Arial"/>
          <w:sz w:val="22"/>
          <w:szCs w:val="22"/>
        </w:rPr>
        <w:t>forgotten.</w:t>
      </w:r>
    </w:p>
    <w:p w14:paraId="01615B7B" w14:textId="77777777" w:rsidR="00BE5F93" w:rsidRPr="00BE5F93" w:rsidRDefault="00BE5F93" w:rsidP="00F8099B">
      <w:pPr>
        <w:pStyle w:val="lead"/>
        <w:spacing w:before="0" w:beforeAutospacing="0" w:after="0"/>
        <w:rPr>
          <w:rFonts w:ascii="Arial" w:hAnsi="Arial" w:cs="Arial"/>
          <w:sz w:val="22"/>
          <w:szCs w:val="22"/>
          <w:lang w:val="en"/>
        </w:rPr>
      </w:pPr>
    </w:p>
    <w:p w14:paraId="0EFF3DC0" w14:textId="77777777" w:rsidR="003D1B56" w:rsidRDefault="00BE5F93" w:rsidP="00F8099B">
      <w:pPr>
        <w:pStyle w:val="lead"/>
        <w:numPr>
          <w:ilvl w:val="0"/>
          <w:numId w:val="14"/>
        </w:numPr>
        <w:spacing w:before="0" w:beforeAutospacing="0" w:after="0"/>
        <w:ind w:left="0" w:firstLine="0"/>
        <w:rPr>
          <w:rFonts w:ascii="Arial" w:hAnsi="Arial" w:cs="Arial"/>
          <w:sz w:val="22"/>
          <w:szCs w:val="22"/>
          <w:lang w:val="en"/>
        </w:rPr>
      </w:pPr>
      <w:r w:rsidRPr="003D1B56">
        <w:rPr>
          <w:rFonts w:ascii="Arial" w:hAnsi="Arial" w:cs="Arial"/>
          <w:sz w:val="22"/>
          <w:szCs w:val="22"/>
          <w:lang w:val="en"/>
        </w:rPr>
        <w:t>A</w:t>
      </w:r>
      <w:r w:rsidR="009A2618" w:rsidRPr="003D1B56">
        <w:rPr>
          <w:rFonts w:ascii="Arial" w:hAnsi="Arial" w:cs="Arial"/>
          <w:sz w:val="22"/>
          <w:szCs w:val="22"/>
          <w:lang w:val="en"/>
        </w:rPr>
        <w:t xml:space="preserve">BC partners </w:t>
      </w:r>
      <w:r w:rsidRPr="003D1B56">
        <w:rPr>
          <w:rFonts w:ascii="Arial" w:hAnsi="Arial" w:cs="Arial"/>
          <w:sz w:val="22"/>
          <w:szCs w:val="22"/>
          <w:lang w:val="en"/>
        </w:rPr>
        <w:t xml:space="preserve">in developing </w:t>
      </w:r>
      <w:r w:rsidR="001D463D">
        <w:rPr>
          <w:rFonts w:ascii="Arial" w:hAnsi="Arial" w:cs="Arial"/>
          <w:sz w:val="22"/>
          <w:szCs w:val="22"/>
          <w:lang w:val="en"/>
        </w:rPr>
        <w:t xml:space="preserve">countries </w:t>
      </w:r>
      <w:r w:rsidRPr="003D1B56">
        <w:rPr>
          <w:rFonts w:ascii="Arial" w:hAnsi="Arial" w:cs="Arial"/>
          <w:sz w:val="22"/>
          <w:szCs w:val="22"/>
          <w:lang w:val="en"/>
        </w:rPr>
        <w:t xml:space="preserve">and </w:t>
      </w:r>
      <w:r w:rsidR="006844AE">
        <w:rPr>
          <w:rFonts w:ascii="Arial" w:hAnsi="Arial" w:cs="Arial"/>
          <w:sz w:val="22"/>
          <w:szCs w:val="22"/>
          <w:lang w:val="en"/>
        </w:rPr>
        <w:t>LDCs</w:t>
      </w:r>
      <w:r w:rsidRPr="003D1B56">
        <w:rPr>
          <w:rFonts w:ascii="Arial" w:hAnsi="Arial" w:cs="Arial"/>
          <w:sz w:val="22"/>
          <w:szCs w:val="22"/>
          <w:lang w:val="en"/>
        </w:rPr>
        <w:t xml:space="preserve"> </w:t>
      </w:r>
      <w:r w:rsidR="009A2618" w:rsidRPr="003D1B56">
        <w:rPr>
          <w:rFonts w:ascii="Arial" w:hAnsi="Arial" w:cs="Arial"/>
          <w:sz w:val="22"/>
          <w:szCs w:val="22"/>
          <w:lang w:val="en"/>
        </w:rPr>
        <w:t>are encouraged to promote collaboration among all relevant stakeholders, including government agencies and commercial publishers, to ensure enhanced awareness about the production of materials in accessible forma</w:t>
      </w:r>
      <w:r w:rsidR="009E7311">
        <w:rPr>
          <w:rFonts w:ascii="Arial" w:hAnsi="Arial" w:cs="Arial"/>
          <w:sz w:val="22"/>
          <w:szCs w:val="22"/>
          <w:lang w:val="en"/>
        </w:rPr>
        <w:t>ts. </w:t>
      </w:r>
      <w:r w:rsidR="009A2618" w:rsidRPr="003D1B56">
        <w:rPr>
          <w:rFonts w:ascii="Arial" w:hAnsi="Arial" w:cs="Arial"/>
          <w:sz w:val="22"/>
          <w:szCs w:val="22"/>
          <w:lang w:val="en"/>
        </w:rPr>
        <w:t>In this manner, ABC seeks to ensure the sustainability of accessible book production in the medium and long term in the country where a project has been implemented.</w:t>
      </w:r>
    </w:p>
    <w:p w14:paraId="70F0ADD7" w14:textId="77777777" w:rsidR="003D1B56" w:rsidRPr="003D1B56" w:rsidRDefault="003D1B56" w:rsidP="00F8099B">
      <w:pPr>
        <w:pStyle w:val="lead"/>
        <w:spacing w:before="0" w:beforeAutospacing="0" w:after="0"/>
        <w:rPr>
          <w:rFonts w:ascii="Arial" w:hAnsi="Arial" w:cs="Arial"/>
          <w:sz w:val="22"/>
          <w:szCs w:val="22"/>
          <w:lang w:val="en"/>
        </w:rPr>
      </w:pPr>
    </w:p>
    <w:p w14:paraId="5C49F432" w14:textId="7D552BEF" w:rsidR="00DE1AB0" w:rsidRPr="00DE1AB0" w:rsidRDefault="009B75DB" w:rsidP="00F8099B">
      <w:pPr>
        <w:pStyle w:val="ListParagraph"/>
        <w:numPr>
          <w:ilvl w:val="0"/>
          <w:numId w:val="14"/>
        </w:numPr>
        <w:ind w:left="0" w:firstLine="0"/>
      </w:pPr>
      <w:r w:rsidRPr="008D3DBD">
        <w:rPr>
          <w:szCs w:val="22"/>
        </w:rPr>
        <w:t xml:space="preserve">ABC capacity building activities have continued in Bangladesh, India, Nepal and Sri Lanka and new projects have been established in Argentina, </w:t>
      </w:r>
      <w:r w:rsidR="009E7311">
        <w:rPr>
          <w:szCs w:val="22"/>
        </w:rPr>
        <w:t>Botswan</w:t>
      </w:r>
      <w:r w:rsidR="00E16EE6">
        <w:rPr>
          <w:szCs w:val="22"/>
        </w:rPr>
        <w:t xml:space="preserve">a and </w:t>
      </w:r>
      <w:r w:rsidR="009E7311">
        <w:rPr>
          <w:szCs w:val="22"/>
        </w:rPr>
        <w:t xml:space="preserve">Uruguay. </w:t>
      </w:r>
      <w:r w:rsidR="00DE1AB0">
        <w:rPr>
          <w:szCs w:val="22"/>
        </w:rPr>
        <w:t>The activities in Bangladesh, Nepal</w:t>
      </w:r>
      <w:r w:rsidR="00E16EE6">
        <w:rPr>
          <w:szCs w:val="22"/>
        </w:rPr>
        <w:t xml:space="preserve"> and </w:t>
      </w:r>
      <w:r w:rsidR="00DE1AB0">
        <w:rPr>
          <w:szCs w:val="22"/>
        </w:rPr>
        <w:t>Sri Lanka are funded by the Government of Australia</w:t>
      </w:r>
      <w:r w:rsidR="009E7311">
        <w:rPr>
          <w:szCs w:val="22"/>
        </w:rPr>
        <w:t>.</w:t>
      </w:r>
      <w:r w:rsidR="006844AE">
        <w:rPr>
          <w:szCs w:val="22"/>
        </w:rPr>
        <w:t xml:space="preserve"> </w:t>
      </w:r>
      <w:r w:rsidR="005662B6">
        <w:rPr>
          <w:szCs w:val="22"/>
        </w:rPr>
        <w:t>O</w:t>
      </w:r>
      <w:r w:rsidR="00B43A47">
        <w:rPr>
          <w:szCs w:val="22"/>
        </w:rPr>
        <w:t xml:space="preserve">ne project in </w:t>
      </w:r>
      <w:r w:rsidR="00DE1AB0">
        <w:rPr>
          <w:szCs w:val="22"/>
        </w:rPr>
        <w:t>India is funded by the Republic of Korea and a second project in India is funded by the Skoll Foundation and the United Nations Foundation.</w:t>
      </w:r>
    </w:p>
    <w:p w14:paraId="1C2A17BB" w14:textId="77777777" w:rsidR="00DE1AB0" w:rsidRPr="00DE1AB0" w:rsidRDefault="00DE1AB0" w:rsidP="00F8099B">
      <w:pPr>
        <w:pStyle w:val="ListParagraph"/>
        <w:ind w:left="0"/>
      </w:pPr>
    </w:p>
    <w:p w14:paraId="15DD1430" w14:textId="30E2DBFA" w:rsidR="001733F6" w:rsidRDefault="00FC4DDB" w:rsidP="00F8099B">
      <w:pPr>
        <w:pStyle w:val="ListParagraph"/>
        <w:numPr>
          <w:ilvl w:val="0"/>
          <w:numId w:val="14"/>
        </w:numPr>
        <w:spacing w:before="120" w:after="120"/>
        <w:ind w:left="0" w:firstLine="0"/>
      </w:pPr>
      <w:r w:rsidRPr="00B8119A">
        <w:rPr>
          <w:szCs w:val="22"/>
        </w:rPr>
        <w:t xml:space="preserve">Nearly </w:t>
      </w:r>
      <w:r w:rsidR="006033E5">
        <w:rPr>
          <w:szCs w:val="22"/>
        </w:rPr>
        <w:t>3</w:t>
      </w:r>
      <w:r w:rsidR="006844AE">
        <w:rPr>
          <w:szCs w:val="22"/>
        </w:rPr>
        <w:t>,</w:t>
      </w:r>
      <w:r w:rsidR="006033E5">
        <w:rPr>
          <w:szCs w:val="22"/>
        </w:rPr>
        <w:t>950</w:t>
      </w:r>
      <w:r w:rsidR="009B75DB" w:rsidRPr="00B8119A">
        <w:rPr>
          <w:szCs w:val="22"/>
        </w:rPr>
        <w:t xml:space="preserve"> accessible educational titles will have been produced in national languages </w:t>
      </w:r>
      <w:r w:rsidR="00CB5583">
        <w:rPr>
          <w:szCs w:val="22"/>
        </w:rPr>
        <w:t xml:space="preserve">from January 2014 to December 2017 </w:t>
      </w:r>
      <w:r w:rsidR="009B75DB" w:rsidRPr="00B8119A">
        <w:rPr>
          <w:szCs w:val="22"/>
        </w:rPr>
        <w:t xml:space="preserve">through ABC’s capacity building projects in these </w:t>
      </w:r>
      <w:r w:rsidR="00EC754D">
        <w:rPr>
          <w:szCs w:val="22"/>
        </w:rPr>
        <w:t xml:space="preserve">seven </w:t>
      </w:r>
      <w:r w:rsidR="009B75DB" w:rsidRPr="00B8119A">
        <w:rPr>
          <w:szCs w:val="22"/>
        </w:rPr>
        <w:t>countries</w:t>
      </w:r>
      <w:r w:rsidR="009E7311">
        <w:rPr>
          <w:szCs w:val="22"/>
        </w:rPr>
        <w:t xml:space="preserve">. </w:t>
      </w:r>
      <w:r w:rsidR="006844AE">
        <w:rPr>
          <w:szCs w:val="22"/>
        </w:rPr>
        <w:t xml:space="preserve"> </w:t>
      </w:r>
      <w:r w:rsidR="001733F6" w:rsidRPr="00B8119A">
        <w:t>During th</w:t>
      </w:r>
      <w:r w:rsidR="009E7311">
        <w:t xml:space="preserve">is same period, 26 </w:t>
      </w:r>
      <w:r w:rsidR="00432987">
        <w:t xml:space="preserve">training sessions </w:t>
      </w:r>
      <w:r w:rsidR="001733F6">
        <w:t>in accessible book production techniques will have been provided to NGOs, departments of education and commercial publishers.</w:t>
      </w:r>
    </w:p>
    <w:p w14:paraId="5D5C3234" w14:textId="77777777" w:rsidR="009B75DB" w:rsidRPr="001D4906" w:rsidRDefault="009B75DB" w:rsidP="00037EC1">
      <w:pPr>
        <w:pStyle w:val="Heading3"/>
        <w:ind w:firstLine="567"/>
        <w:rPr>
          <w:szCs w:val="22"/>
        </w:rPr>
      </w:pPr>
      <w:r w:rsidRPr="001D4906">
        <w:t>Accessible Publishing</w:t>
      </w:r>
    </w:p>
    <w:p w14:paraId="34FEDAA5" w14:textId="77777777" w:rsidR="009B75DB" w:rsidRPr="001D4906" w:rsidRDefault="009B75DB" w:rsidP="00F8099B">
      <w:pPr>
        <w:pStyle w:val="ListParagraph"/>
        <w:ind w:left="0"/>
        <w:rPr>
          <w:i/>
          <w:szCs w:val="22"/>
        </w:rPr>
      </w:pPr>
    </w:p>
    <w:p w14:paraId="3016B90B" w14:textId="77777777" w:rsidR="009B75DB" w:rsidRPr="001D4906" w:rsidRDefault="009B75DB" w:rsidP="00F8099B">
      <w:pPr>
        <w:pStyle w:val="ListParagraph"/>
        <w:numPr>
          <w:ilvl w:val="0"/>
          <w:numId w:val="14"/>
        </w:numPr>
        <w:ind w:left="0" w:firstLine="0"/>
        <w:rPr>
          <w:szCs w:val="22"/>
          <w:lang w:val="en-GB"/>
        </w:rPr>
      </w:pPr>
      <w:r w:rsidRPr="001D4906">
        <w:rPr>
          <w:szCs w:val="22"/>
        </w:rPr>
        <w:t xml:space="preserve">ABC </w:t>
      </w:r>
      <w:r w:rsidRPr="001D4906">
        <w:rPr>
          <w:snapToGrid w:val="0"/>
          <w:szCs w:val="22"/>
          <w:lang w:val="en-GB"/>
        </w:rPr>
        <w:t xml:space="preserve">promotes the production of “born accessible” works by publishers, that is, books that are usable from the start by both sighted persons and the print disabled.  In addition to its support of the </w:t>
      </w:r>
      <w:r w:rsidRPr="001D4906">
        <w:rPr>
          <w:i/>
          <w:snapToGrid w:val="0"/>
          <w:szCs w:val="22"/>
          <w:lang w:val="en-GB"/>
        </w:rPr>
        <w:t>ABC Charter for Accessible Publishing</w:t>
      </w:r>
      <w:r w:rsidRPr="001D4906">
        <w:rPr>
          <w:snapToGrid w:val="0"/>
          <w:szCs w:val="22"/>
          <w:lang w:val="en-GB"/>
        </w:rPr>
        <w:t xml:space="preserve">, </w:t>
      </w:r>
      <w:r w:rsidRPr="001D4906">
        <w:rPr>
          <w:szCs w:val="22"/>
        </w:rPr>
        <w:t xml:space="preserve">which contains eight high-level aspirational principles relating to digital publications in accessible formats that publishers are invited to sign, </w:t>
      </w:r>
      <w:r>
        <w:rPr>
          <w:szCs w:val="22"/>
        </w:rPr>
        <w:t xml:space="preserve">this year </w:t>
      </w:r>
      <w:r w:rsidRPr="001D4906">
        <w:rPr>
          <w:snapToGrid w:val="0"/>
          <w:szCs w:val="22"/>
          <w:lang w:val="en-GB"/>
        </w:rPr>
        <w:t xml:space="preserve">ABC again organized </w:t>
      </w:r>
      <w:r w:rsidRPr="001D4906">
        <w:rPr>
          <w:szCs w:val="22"/>
        </w:rPr>
        <w:t xml:space="preserve">the </w:t>
      </w:r>
      <w:r w:rsidRPr="001D4906">
        <w:rPr>
          <w:i/>
          <w:szCs w:val="22"/>
        </w:rPr>
        <w:t>ABC International Excellence Award for Accessible Publishing</w:t>
      </w:r>
      <w:r w:rsidR="009E7311">
        <w:rPr>
          <w:szCs w:val="22"/>
          <w:lang w:val="en-GB"/>
        </w:rPr>
        <w:t xml:space="preserve">. </w:t>
      </w:r>
      <w:r w:rsidR="006844AE">
        <w:rPr>
          <w:szCs w:val="22"/>
          <w:lang w:val="en-GB"/>
        </w:rPr>
        <w:t xml:space="preserve"> </w:t>
      </w:r>
      <w:r w:rsidRPr="001D4906">
        <w:rPr>
          <w:szCs w:val="22"/>
          <w:lang w:val="en-GB"/>
        </w:rPr>
        <w:t>T</w:t>
      </w:r>
      <w:r w:rsidRPr="001D4906">
        <w:rPr>
          <w:szCs w:val="22"/>
        </w:rPr>
        <w:t>he winners of the 201</w:t>
      </w:r>
      <w:r>
        <w:rPr>
          <w:szCs w:val="22"/>
        </w:rPr>
        <w:t>7</w:t>
      </w:r>
      <w:r w:rsidRPr="001D4906">
        <w:rPr>
          <w:szCs w:val="22"/>
        </w:rPr>
        <w:t xml:space="preserve"> ABC Int</w:t>
      </w:r>
      <w:r>
        <w:rPr>
          <w:szCs w:val="22"/>
        </w:rPr>
        <w:t xml:space="preserve">ernational Excellence Award </w:t>
      </w:r>
      <w:r w:rsidRPr="001D4906">
        <w:rPr>
          <w:szCs w:val="22"/>
        </w:rPr>
        <w:t xml:space="preserve">were </w:t>
      </w:r>
      <w:r>
        <w:rPr>
          <w:szCs w:val="22"/>
        </w:rPr>
        <w:t xml:space="preserve">SAGE Publishing </w:t>
      </w:r>
      <w:r w:rsidR="00414AF1">
        <w:rPr>
          <w:szCs w:val="22"/>
        </w:rPr>
        <w:t xml:space="preserve">of the United Kingdom </w:t>
      </w:r>
      <w:r>
        <w:rPr>
          <w:szCs w:val="22"/>
        </w:rPr>
        <w:t xml:space="preserve">and Tiflonexos, an </w:t>
      </w:r>
      <w:r w:rsidR="00070226">
        <w:rPr>
          <w:szCs w:val="22"/>
        </w:rPr>
        <w:t xml:space="preserve">NGO </w:t>
      </w:r>
      <w:r>
        <w:rPr>
          <w:szCs w:val="22"/>
        </w:rPr>
        <w:t>in Argentina</w:t>
      </w:r>
      <w:r w:rsidR="00414AF1">
        <w:rPr>
          <w:szCs w:val="22"/>
        </w:rPr>
        <w:t xml:space="preserve"> serving people who are print-disabled</w:t>
      </w:r>
      <w:r>
        <w:rPr>
          <w:szCs w:val="22"/>
        </w:rPr>
        <w:t>.</w:t>
      </w:r>
      <w:r w:rsidR="009E7311">
        <w:rPr>
          <w:szCs w:val="22"/>
        </w:rPr>
        <w:t xml:space="preserve"> </w:t>
      </w:r>
      <w:r w:rsidR="006844AE">
        <w:rPr>
          <w:szCs w:val="22"/>
        </w:rPr>
        <w:t xml:space="preserve"> </w:t>
      </w:r>
      <w:r w:rsidRPr="001D4906">
        <w:rPr>
          <w:szCs w:val="22"/>
        </w:rPr>
        <w:t xml:space="preserve">The awards were presented at the London Book Fair in April </w:t>
      </w:r>
      <w:r>
        <w:rPr>
          <w:szCs w:val="22"/>
        </w:rPr>
        <w:t xml:space="preserve">2017 </w:t>
      </w:r>
      <w:r w:rsidRPr="001D4906">
        <w:rPr>
          <w:szCs w:val="22"/>
        </w:rPr>
        <w:t xml:space="preserve">to recognize these organizations </w:t>
      </w:r>
      <w:r w:rsidRPr="001D4906">
        <w:rPr>
          <w:szCs w:val="22"/>
          <w:lang w:val="en-GB"/>
        </w:rPr>
        <w:t xml:space="preserve">for having </w:t>
      </w:r>
      <w:r>
        <w:rPr>
          <w:szCs w:val="22"/>
          <w:lang w:val="en-GB"/>
        </w:rPr>
        <w:t>provided</w:t>
      </w:r>
      <w:r w:rsidRPr="001D4906">
        <w:rPr>
          <w:szCs w:val="22"/>
          <w:lang w:val="en-GB"/>
        </w:rPr>
        <w:t xml:space="preserve"> outstanding leadership and achievements in the advancement of the accessibility of digital publications to persons with print disabilities.</w:t>
      </w:r>
    </w:p>
    <w:p w14:paraId="72C5B150" w14:textId="77777777" w:rsidR="009B75DB" w:rsidRPr="00070226" w:rsidRDefault="009B75DB" w:rsidP="00F8099B">
      <w:pPr>
        <w:rPr>
          <w:lang w:val="en-GB"/>
        </w:rPr>
      </w:pPr>
    </w:p>
    <w:p w14:paraId="25302D7F" w14:textId="77777777" w:rsidR="0042718E" w:rsidRDefault="0042718E">
      <w:pPr>
        <w:rPr>
          <w:b/>
          <w:bCs/>
          <w:iCs/>
          <w:caps/>
          <w:snapToGrid w:val="0"/>
          <w:szCs w:val="28"/>
          <w:lang w:val="en-GB"/>
        </w:rPr>
      </w:pPr>
      <w:r>
        <w:rPr>
          <w:b/>
          <w:snapToGrid w:val="0"/>
          <w:lang w:val="en-GB"/>
        </w:rPr>
        <w:br w:type="page"/>
      </w:r>
    </w:p>
    <w:p w14:paraId="444E161C" w14:textId="77777777" w:rsidR="00F359C7" w:rsidRPr="00DA11AC" w:rsidRDefault="00F359C7" w:rsidP="00F8099B">
      <w:pPr>
        <w:pStyle w:val="Heading2"/>
        <w:rPr>
          <w:snapToGrid w:val="0"/>
          <w:lang w:val="en-GB"/>
        </w:rPr>
      </w:pPr>
      <w:r w:rsidRPr="00DA11AC">
        <w:rPr>
          <w:snapToGrid w:val="0"/>
          <w:lang w:val="en-GB"/>
        </w:rPr>
        <w:t>C.</w:t>
      </w:r>
      <w:r w:rsidRPr="00DA11AC">
        <w:rPr>
          <w:snapToGrid w:val="0"/>
          <w:lang w:val="en-GB"/>
        </w:rPr>
        <w:tab/>
        <w:t>FUTURE ACTIVITIES IN THE 2018/2019 BIENNIUM</w:t>
      </w:r>
    </w:p>
    <w:p w14:paraId="02B31A20" w14:textId="77777777" w:rsidR="00F359C7" w:rsidRDefault="00F359C7" w:rsidP="00037EC1">
      <w:pPr>
        <w:pStyle w:val="Heading3"/>
        <w:ind w:firstLine="567"/>
        <w:rPr>
          <w:snapToGrid w:val="0"/>
          <w:lang w:val="en-GB"/>
        </w:rPr>
      </w:pPr>
      <w:r w:rsidRPr="00C538E6">
        <w:rPr>
          <w:snapToGrid w:val="0"/>
          <w:lang w:val="en-GB"/>
        </w:rPr>
        <w:t xml:space="preserve">ABC </w:t>
      </w:r>
      <w:r>
        <w:rPr>
          <w:snapToGrid w:val="0"/>
          <w:lang w:val="en-GB"/>
        </w:rPr>
        <w:t xml:space="preserve">Global Book </w:t>
      </w:r>
      <w:r w:rsidRPr="00C538E6">
        <w:rPr>
          <w:snapToGrid w:val="0"/>
          <w:lang w:val="en-GB"/>
        </w:rPr>
        <w:t>Service</w:t>
      </w:r>
    </w:p>
    <w:p w14:paraId="2BFDEAF5" w14:textId="77777777" w:rsidR="00F359C7" w:rsidRDefault="00F359C7" w:rsidP="00F8099B">
      <w:pPr>
        <w:rPr>
          <w:i/>
          <w:snapToGrid w:val="0"/>
          <w:szCs w:val="22"/>
          <w:lang w:val="en-GB"/>
        </w:rPr>
      </w:pPr>
    </w:p>
    <w:p w14:paraId="472B8EB9" w14:textId="77777777" w:rsidR="000D5B35" w:rsidRPr="00556A27" w:rsidRDefault="000D5B35" w:rsidP="00CD1F91">
      <w:pPr>
        <w:pStyle w:val="ListParagraph"/>
        <w:numPr>
          <w:ilvl w:val="0"/>
          <w:numId w:val="14"/>
        </w:numPr>
        <w:ind w:left="0" w:firstLine="0"/>
        <w:rPr>
          <w:snapToGrid w:val="0"/>
          <w:szCs w:val="22"/>
        </w:rPr>
      </w:pPr>
      <w:r w:rsidRPr="00AE2977">
        <w:t>A</w:t>
      </w:r>
      <w:r w:rsidR="001733F6" w:rsidRPr="00AE2977">
        <w:t>BC is continuing to expand its S</w:t>
      </w:r>
      <w:r w:rsidRPr="00AE2977">
        <w:t xml:space="preserve">ervice and is approaching prospective </w:t>
      </w:r>
      <w:r w:rsidR="00FC76C2" w:rsidRPr="00AE2977">
        <w:t xml:space="preserve">member </w:t>
      </w:r>
      <w:r w:rsidRPr="00AE2977">
        <w:t>libraries that have significant collections of accessible format w</w:t>
      </w:r>
      <w:r w:rsidR="009E7311">
        <w:t xml:space="preserve">orks in widely-read languages. </w:t>
      </w:r>
      <w:r w:rsidR="006844AE">
        <w:t xml:space="preserve"> </w:t>
      </w:r>
      <w:r w:rsidR="00FC76C2" w:rsidRPr="00AE2977">
        <w:t>For example</w:t>
      </w:r>
      <w:r w:rsidRPr="00AE2977">
        <w:t>, ABC hopes to</w:t>
      </w:r>
      <w:r w:rsidR="00A86D4B" w:rsidRPr="00AE2977">
        <w:t xml:space="preserve"> increase i</w:t>
      </w:r>
      <w:r w:rsidRPr="00AE2977">
        <w:t xml:space="preserve">ts Spanish language </w:t>
      </w:r>
      <w:r w:rsidR="00A86D4B" w:rsidRPr="00AE2977">
        <w:t xml:space="preserve">titles, </w:t>
      </w:r>
      <w:r w:rsidRPr="00AE2977">
        <w:t xml:space="preserve">in light of the fact that </w:t>
      </w:r>
      <w:r w:rsidR="00556A27">
        <w:t>Latin </w:t>
      </w:r>
      <w:r w:rsidRPr="00AE2977">
        <w:t xml:space="preserve">America is a leader in terms of </w:t>
      </w:r>
      <w:r w:rsidR="004F26E9" w:rsidRPr="00AE2977">
        <w:t xml:space="preserve">the </w:t>
      </w:r>
      <w:r w:rsidRPr="00AE2977">
        <w:t xml:space="preserve">number of </w:t>
      </w:r>
      <w:r w:rsidR="00FC76C2" w:rsidRPr="00AE2977">
        <w:t xml:space="preserve">countries joining </w:t>
      </w:r>
      <w:r w:rsidRPr="00AE2977">
        <w:t>the Marrakesh VIP Treaty.  Of</w:t>
      </w:r>
      <w:r w:rsidR="00E50F9A">
        <w:t> </w:t>
      </w:r>
      <w:r w:rsidRPr="00AE2977">
        <w:t xml:space="preserve">the 19 countries in Latin America, 12 </w:t>
      </w:r>
      <w:r w:rsidR="00FC76C2" w:rsidRPr="00AE2977">
        <w:t xml:space="preserve">are </w:t>
      </w:r>
      <w:r w:rsidR="006844AE">
        <w:t xml:space="preserve">parties to </w:t>
      </w:r>
      <w:r w:rsidRPr="00AE2977">
        <w:t>the Treaty.</w:t>
      </w:r>
    </w:p>
    <w:p w14:paraId="6D0F3841" w14:textId="77777777" w:rsidR="000D5B35" w:rsidRPr="00AE2977" w:rsidRDefault="000D5B35" w:rsidP="00F8099B">
      <w:pPr>
        <w:pStyle w:val="ListParagraph"/>
        <w:ind w:left="0"/>
        <w:rPr>
          <w:snapToGrid w:val="0"/>
          <w:szCs w:val="22"/>
        </w:rPr>
      </w:pPr>
    </w:p>
    <w:p w14:paraId="7BEE08C6" w14:textId="77777777" w:rsidR="000D5B35" w:rsidRPr="00AE2977" w:rsidRDefault="000D5B35" w:rsidP="00F8099B">
      <w:pPr>
        <w:pStyle w:val="ListParagraph"/>
        <w:numPr>
          <w:ilvl w:val="0"/>
          <w:numId w:val="14"/>
        </w:numPr>
        <w:ind w:left="0" w:firstLine="0"/>
        <w:rPr>
          <w:snapToGrid w:val="0"/>
          <w:szCs w:val="22"/>
        </w:rPr>
      </w:pPr>
      <w:r w:rsidRPr="00AE2977">
        <w:t>Additionally, participating libraries have stated</w:t>
      </w:r>
      <w:r w:rsidR="00037EC1">
        <w:t xml:space="preserve"> that it would be useful to obtain</w:t>
      </w:r>
      <w:r w:rsidRPr="00AE2977">
        <w:t xml:space="preserve"> their patrons’ views of which books in the ABC catalogue</w:t>
      </w:r>
      <w:r w:rsidR="004F26E9" w:rsidRPr="00AE2977">
        <w:t xml:space="preserve"> the libraries should request</w:t>
      </w:r>
      <w:r w:rsidRPr="00AE2977">
        <w:t xml:space="preserve">.  ABC plans to release a pilot of a user-friendly consumer application in 2018 so that a print-disabled library patron will be able to search for titles </w:t>
      </w:r>
      <w:r w:rsidR="00A86D4B" w:rsidRPr="00AE2977">
        <w:t xml:space="preserve">through his or her ABC participating library. </w:t>
      </w:r>
      <w:r w:rsidR="006844AE">
        <w:t xml:space="preserve"> </w:t>
      </w:r>
      <w:r w:rsidRPr="00AE2977">
        <w:t xml:space="preserve">The consumer application, once released, will only be available to those print-disabled end-users who are members of an ABC participating library.  </w:t>
      </w:r>
    </w:p>
    <w:p w14:paraId="75D39B2C" w14:textId="77777777" w:rsidR="00F359C7" w:rsidRPr="00AE2977" w:rsidRDefault="00F359C7" w:rsidP="00037EC1">
      <w:pPr>
        <w:pStyle w:val="Heading3"/>
        <w:ind w:firstLine="567"/>
        <w:rPr>
          <w:snapToGrid w:val="0"/>
          <w:lang w:val="en-GB"/>
        </w:rPr>
      </w:pPr>
      <w:r w:rsidRPr="00AE2977">
        <w:rPr>
          <w:snapToGrid w:val="0"/>
          <w:lang w:val="en-GB"/>
        </w:rPr>
        <w:t>Capacity Building</w:t>
      </w:r>
    </w:p>
    <w:p w14:paraId="51F4E1F1" w14:textId="77777777" w:rsidR="00F359C7" w:rsidRDefault="00F359C7" w:rsidP="00F8099B">
      <w:pPr>
        <w:rPr>
          <w:i/>
          <w:snapToGrid w:val="0"/>
          <w:szCs w:val="22"/>
          <w:lang w:val="en-GB"/>
        </w:rPr>
      </w:pPr>
    </w:p>
    <w:p w14:paraId="3A8CB73D" w14:textId="77777777" w:rsidR="00F359C7" w:rsidRPr="004F26E9" w:rsidRDefault="00A86D4B" w:rsidP="00F8099B">
      <w:pPr>
        <w:pStyle w:val="ListParagraph"/>
        <w:numPr>
          <w:ilvl w:val="0"/>
          <w:numId w:val="14"/>
        </w:numPr>
        <w:tabs>
          <w:tab w:val="left" w:pos="0"/>
        </w:tabs>
        <w:spacing w:after="200"/>
        <w:ind w:left="0" w:firstLine="0"/>
        <w:rPr>
          <w:snapToGrid w:val="0"/>
          <w:szCs w:val="22"/>
          <w:lang w:val="en-GB"/>
        </w:rPr>
      </w:pPr>
      <w:r w:rsidRPr="004F26E9">
        <w:rPr>
          <w:snapToGrid w:val="0"/>
          <w:szCs w:val="22"/>
          <w:lang w:val="en-GB"/>
        </w:rPr>
        <w:t xml:space="preserve">ABC plans to continue to provide training and technical assistance in the latest accessible book production techniques, </w:t>
      </w:r>
      <w:r w:rsidR="004F26E9" w:rsidRPr="004F26E9">
        <w:rPr>
          <w:snapToGrid w:val="0"/>
          <w:szCs w:val="22"/>
          <w:lang w:val="en-GB"/>
        </w:rPr>
        <w:t xml:space="preserve">as well as </w:t>
      </w:r>
      <w:r w:rsidRPr="004F26E9">
        <w:rPr>
          <w:snapToGrid w:val="0"/>
          <w:szCs w:val="22"/>
          <w:lang w:val="en-GB"/>
        </w:rPr>
        <w:t xml:space="preserve">to </w:t>
      </w:r>
      <w:r w:rsidR="004F26E9" w:rsidRPr="004F26E9">
        <w:rPr>
          <w:snapToGrid w:val="0"/>
          <w:szCs w:val="22"/>
          <w:lang w:val="en-GB"/>
        </w:rPr>
        <w:t xml:space="preserve">increase the number of capacity building </w:t>
      </w:r>
      <w:r w:rsidRPr="004F26E9">
        <w:rPr>
          <w:snapToGrid w:val="0"/>
          <w:szCs w:val="22"/>
          <w:lang w:val="en-GB"/>
        </w:rPr>
        <w:t>projects in Africa, Latin America, and in Asia.</w:t>
      </w:r>
      <w:r w:rsidR="00037EC1">
        <w:rPr>
          <w:snapToGrid w:val="0"/>
          <w:szCs w:val="22"/>
          <w:lang w:val="en-GB"/>
        </w:rPr>
        <w:t xml:space="preserve"> </w:t>
      </w:r>
      <w:r w:rsidRPr="004F26E9">
        <w:rPr>
          <w:snapToGrid w:val="0"/>
          <w:szCs w:val="22"/>
          <w:lang w:val="en-GB"/>
        </w:rPr>
        <w:t xml:space="preserve"> </w:t>
      </w:r>
      <w:r w:rsidR="00F359C7" w:rsidRPr="004F26E9">
        <w:rPr>
          <w:snapToGrid w:val="0"/>
          <w:szCs w:val="22"/>
          <w:lang w:val="en-GB"/>
        </w:rPr>
        <w:t xml:space="preserve">Attaining this objective will be dependent upon </w:t>
      </w:r>
      <w:r w:rsidR="00F359C7" w:rsidRPr="004F26E9">
        <w:rPr>
          <w:color w:val="000000"/>
          <w:szCs w:val="22"/>
          <w:lang w:val="en-GB"/>
        </w:rPr>
        <w:t xml:space="preserve">continued funding by donors and identifying local partners who are interested in implementing the ABC mandate.  </w:t>
      </w:r>
      <w:r w:rsidR="00F359C7" w:rsidRPr="004F26E9">
        <w:rPr>
          <w:snapToGrid w:val="0"/>
          <w:szCs w:val="22"/>
          <w:lang w:val="en-GB"/>
        </w:rPr>
        <w:t>The long-term goal is to create c</w:t>
      </w:r>
      <w:r w:rsidRPr="004F26E9">
        <w:rPr>
          <w:snapToGrid w:val="0"/>
          <w:szCs w:val="22"/>
          <w:lang w:val="en-GB"/>
        </w:rPr>
        <w:t xml:space="preserve">entres of accessible publishing, </w:t>
      </w:r>
      <w:r w:rsidR="00F359C7" w:rsidRPr="004F26E9">
        <w:rPr>
          <w:snapToGrid w:val="0"/>
          <w:szCs w:val="22"/>
          <w:lang w:val="en-GB"/>
        </w:rPr>
        <w:t xml:space="preserve">which could be consulted </w:t>
      </w:r>
      <w:r w:rsidR="00FC76C2">
        <w:rPr>
          <w:snapToGrid w:val="0"/>
          <w:szCs w:val="22"/>
          <w:lang w:val="en-GB"/>
        </w:rPr>
        <w:t xml:space="preserve">when needed </w:t>
      </w:r>
      <w:r w:rsidR="00F359C7" w:rsidRPr="004F26E9">
        <w:rPr>
          <w:snapToGrid w:val="0"/>
          <w:szCs w:val="22"/>
          <w:lang w:val="en-GB"/>
        </w:rPr>
        <w:t xml:space="preserve">by regional NGOs, government agencies, libraries, authors and commercial publishers.  </w:t>
      </w:r>
    </w:p>
    <w:p w14:paraId="435E6D16" w14:textId="77777777" w:rsidR="00F359C7" w:rsidRDefault="00F359C7" w:rsidP="00037EC1">
      <w:pPr>
        <w:pStyle w:val="Heading3"/>
        <w:ind w:firstLine="567"/>
        <w:rPr>
          <w:snapToGrid w:val="0"/>
          <w:lang w:val="en-GB"/>
        </w:rPr>
      </w:pPr>
      <w:r w:rsidRPr="00C538E6">
        <w:rPr>
          <w:snapToGrid w:val="0"/>
          <w:lang w:val="en-GB"/>
        </w:rPr>
        <w:t>Accessible Publishing</w:t>
      </w:r>
    </w:p>
    <w:p w14:paraId="188BBB3D" w14:textId="77777777" w:rsidR="00F359C7" w:rsidRDefault="00F359C7" w:rsidP="00F8099B">
      <w:pPr>
        <w:rPr>
          <w:i/>
          <w:snapToGrid w:val="0"/>
          <w:szCs w:val="22"/>
          <w:lang w:val="en-GB"/>
        </w:rPr>
      </w:pPr>
    </w:p>
    <w:p w14:paraId="439AC942" w14:textId="77777777" w:rsidR="00F359C7" w:rsidRDefault="00A86D4B" w:rsidP="00F8099B">
      <w:pPr>
        <w:pStyle w:val="ListParagraph"/>
        <w:numPr>
          <w:ilvl w:val="0"/>
          <w:numId w:val="14"/>
        </w:numPr>
        <w:spacing w:after="200"/>
        <w:ind w:left="0" w:firstLine="0"/>
      </w:pPr>
      <w:r>
        <w:rPr>
          <w:snapToGrid w:val="0"/>
          <w:szCs w:val="22"/>
          <w:lang w:val="en-GB"/>
        </w:rPr>
        <w:t xml:space="preserve">ABC will continue to promote the goal of “born accessible” publishing through </w:t>
      </w:r>
      <w:r w:rsidR="004F26E9">
        <w:rPr>
          <w:snapToGrid w:val="0"/>
          <w:szCs w:val="22"/>
          <w:lang w:val="en-GB"/>
        </w:rPr>
        <w:t xml:space="preserve">its ABC International Excellence Award for Accessible Publishing.  It also hopes to provide training and issue best practice guidelines for publishers in how to produce books in </w:t>
      </w:r>
      <w:r w:rsidR="001733F6">
        <w:rPr>
          <w:snapToGrid w:val="0"/>
          <w:szCs w:val="22"/>
          <w:lang w:val="en-GB"/>
        </w:rPr>
        <w:t xml:space="preserve">accessible </w:t>
      </w:r>
      <w:r w:rsidR="004F26E9">
        <w:rPr>
          <w:snapToGrid w:val="0"/>
          <w:szCs w:val="22"/>
          <w:lang w:val="en-GB"/>
        </w:rPr>
        <w:t>format</w:t>
      </w:r>
      <w:r w:rsidR="001733F6">
        <w:rPr>
          <w:snapToGrid w:val="0"/>
          <w:szCs w:val="22"/>
          <w:lang w:val="en-GB"/>
        </w:rPr>
        <w:t>s</w:t>
      </w:r>
      <w:r w:rsidR="004F26E9">
        <w:rPr>
          <w:snapToGrid w:val="0"/>
          <w:szCs w:val="22"/>
          <w:lang w:val="en-GB"/>
        </w:rPr>
        <w:t xml:space="preserve">.  Towards this end, </w:t>
      </w:r>
      <w:r w:rsidR="004F26E9" w:rsidRPr="003E538A">
        <w:t xml:space="preserve">WIPO </w:t>
      </w:r>
      <w:r w:rsidR="004F26E9">
        <w:t>has issued</w:t>
      </w:r>
      <w:r w:rsidR="004F26E9" w:rsidRPr="003E538A">
        <w:t xml:space="preserve"> a Request for Proposal (RFP) for the services of experts who can provide training and technical assistance in accessible book production</w:t>
      </w:r>
      <w:r w:rsidR="004F26E9">
        <w:t xml:space="preserve"> in </w:t>
      </w:r>
      <w:r w:rsidR="00AE2977">
        <w:t>a number of languages.</w:t>
      </w:r>
      <w:r w:rsidR="00AE2977">
        <w:rPr>
          <w:rStyle w:val="CommentReference"/>
          <w:rFonts w:eastAsia="SimSun"/>
          <w:lang w:eastAsia="zh-CN"/>
        </w:rPr>
        <w:t xml:space="preserve">  </w:t>
      </w:r>
      <w:r w:rsidR="006844AE">
        <w:rPr>
          <w:rStyle w:val="CommentReference"/>
          <w:rFonts w:eastAsia="SimSun"/>
          <w:lang w:eastAsia="zh-CN"/>
        </w:rPr>
        <w:t xml:space="preserve"> </w:t>
      </w:r>
      <w:r w:rsidR="00AE2977">
        <w:rPr>
          <w:rStyle w:val="CommentReference"/>
          <w:rFonts w:eastAsia="SimSun"/>
          <w:sz w:val="22"/>
          <w:szCs w:val="22"/>
          <w:lang w:eastAsia="zh-CN"/>
        </w:rPr>
        <w:t xml:space="preserve">In </w:t>
      </w:r>
      <w:r w:rsidR="004F26E9">
        <w:t xml:space="preserve">this way, </w:t>
      </w:r>
      <w:r w:rsidR="004F26E9" w:rsidRPr="003E538A">
        <w:t>WIPO hope</w:t>
      </w:r>
      <w:r w:rsidR="004F26E9">
        <w:t xml:space="preserve">s to create a roster of experts, </w:t>
      </w:r>
      <w:r w:rsidR="004F26E9" w:rsidRPr="003E538A">
        <w:t xml:space="preserve">which the ABC Secretariat will be able to </w:t>
      </w:r>
      <w:r w:rsidR="004F26E9">
        <w:t xml:space="preserve">rely on </w:t>
      </w:r>
      <w:r w:rsidR="004F26E9" w:rsidRPr="003E538A">
        <w:t>for training and technical assistance</w:t>
      </w:r>
      <w:r w:rsidR="004F26E9">
        <w:t xml:space="preserve"> around the world. </w:t>
      </w:r>
      <w:r w:rsidR="004F26E9" w:rsidRPr="003E538A">
        <w:t xml:space="preserve"> </w:t>
      </w:r>
    </w:p>
    <w:p w14:paraId="2427C85D" w14:textId="77777777" w:rsidR="002F7A22" w:rsidRPr="001D4906" w:rsidRDefault="002F7A22" w:rsidP="00037EC1">
      <w:pPr>
        <w:pStyle w:val="Heading3"/>
        <w:ind w:firstLine="567"/>
        <w:rPr>
          <w:szCs w:val="22"/>
        </w:rPr>
      </w:pPr>
      <w:r w:rsidRPr="001D4906">
        <w:t>Fundraising</w:t>
      </w:r>
    </w:p>
    <w:p w14:paraId="253E5408" w14:textId="77777777" w:rsidR="002F7A22" w:rsidRPr="001D4906" w:rsidRDefault="002F7A22" w:rsidP="00F8099B">
      <w:pPr>
        <w:rPr>
          <w:u w:val="single"/>
        </w:rPr>
      </w:pPr>
    </w:p>
    <w:p w14:paraId="632A6BE1" w14:textId="77777777" w:rsidR="00F359C7" w:rsidRPr="001D463D" w:rsidRDefault="00460CE8" w:rsidP="001D463D">
      <w:pPr>
        <w:pStyle w:val="ListParagraph"/>
        <w:numPr>
          <w:ilvl w:val="0"/>
          <w:numId w:val="14"/>
        </w:numPr>
        <w:tabs>
          <w:tab w:val="left" w:pos="0"/>
        </w:tabs>
        <w:ind w:left="0" w:right="144" w:firstLine="0"/>
        <w:rPr>
          <w:szCs w:val="22"/>
        </w:rPr>
      </w:pPr>
      <w:r w:rsidRPr="003E538A">
        <w:t xml:space="preserve">WIPO </w:t>
      </w:r>
      <w:r>
        <w:t xml:space="preserve">has issued </w:t>
      </w:r>
      <w:r w:rsidRPr="003E538A">
        <w:t>a</w:t>
      </w:r>
      <w:r w:rsidR="00D178CB">
        <w:t>n</w:t>
      </w:r>
      <w:r w:rsidRPr="003E538A">
        <w:t xml:space="preserve"> RFP for the services of an expert fundraising company to assist with </w:t>
      </w:r>
      <w:r w:rsidR="00A368C5">
        <w:t xml:space="preserve">researching and submitting </w:t>
      </w:r>
      <w:r w:rsidRPr="003E538A">
        <w:t xml:space="preserve">grant proposals </w:t>
      </w:r>
      <w:r w:rsidR="00FC76C2" w:rsidRPr="003E538A">
        <w:t xml:space="preserve">for ABC </w:t>
      </w:r>
      <w:r w:rsidR="00FC76C2">
        <w:rPr>
          <w:noProof/>
        </w:rPr>
        <mc:AlternateContent>
          <mc:Choice Requires="wps">
            <w:drawing>
              <wp:anchor distT="0" distB="0" distL="114300" distR="114300" simplePos="0" relativeHeight="251661312" behindDoc="0" locked="0" layoutInCell="1" allowOverlap="1" wp14:anchorId="2636ED4B" wp14:editId="243A1CFB">
                <wp:simplePos x="0" y="0"/>
                <wp:positionH relativeFrom="column">
                  <wp:posOffset>-686435</wp:posOffset>
                </wp:positionH>
                <wp:positionV relativeFrom="paragraph">
                  <wp:posOffset>2745105</wp:posOffset>
                </wp:positionV>
                <wp:extent cx="317500" cy="298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29845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txbx>
                        <w:txbxContent>
                          <w:p w14:paraId="58616966" w14:textId="77777777" w:rsidR="00FC76C2" w:rsidRDefault="00FC76C2" w:rsidP="00FC76C2">
                            <w:pPr>
                              <w:jc w:val="right"/>
                              <w:rPr>
                                <w:sz w:val="20"/>
                              </w:rPr>
                            </w:pPr>
                          </w:p>
                          <w:p w14:paraId="2C155947" w14:textId="77777777" w:rsidR="00FC76C2" w:rsidRPr="004F48B0" w:rsidRDefault="00FC76C2" w:rsidP="00FC76C2">
                            <w:pPr>
                              <w:jc w:val="right"/>
                              <w:rPr>
                                <w:sz w:val="20"/>
                              </w:rPr>
                            </w:pPr>
                            <w:r w:rsidRPr="004F48B0">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2" o:spid="_x0000_s1026" type="#_x0000_t202" style="position:absolute;left:0;text-align:left;margin-left:-54.05pt;margin-top:216.15pt;width:25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" fillcolor="black" strokeweight=".5pt">
                <v:fill opacity="0"/>
                <v:stroke opacity="0" joinstyle="round"/>
                <v:path arrowok="t"/>
                <v:textbox style="mso-fit-shape-to-text:t" inset="0,0,0,0">
                  <w:txbxContent>
                    <w:p w:rsidR="00FC76C2" w:rsidRDefault="00FC76C2" w:rsidP="00FC76C2">
                      <w:pPr>
                        <w:jc w:val="right"/>
                        <w:rPr>
                          <w:sz w:val="20"/>
                        </w:rPr>
                      </w:pPr>
                    </w:p>
                    <w:p w:rsidR="00FC76C2" w:rsidRPr="004F48B0" w:rsidRDefault="00FC76C2" w:rsidP="00FC76C2">
                      <w:pPr>
                        <w:jc w:val="right"/>
                        <w:rPr>
                          <w:sz w:val="20"/>
                        </w:rPr>
                      </w:pPr>
                      <w:r w:rsidRPr="004F48B0">
                        <w:rPr>
                          <w:sz w:val="20"/>
                        </w:rPr>
                        <w:t xml:space="preserve">./. </w:t>
                      </w:r>
                    </w:p>
                  </w:txbxContent>
                </v:textbox>
              </v:shape>
            </w:pict>
          </mc:Fallback>
        </mc:AlternateContent>
      </w:r>
      <w:r w:rsidR="00FC76C2">
        <w:t xml:space="preserve">projects </w:t>
      </w:r>
      <w:r w:rsidR="00A368C5">
        <w:t xml:space="preserve">to private sector sources such as </w:t>
      </w:r>
      <w:r w:rsidR="00A368C5" w:rsidRPr="00A368C5">
        <w:rPr>
          <w:szCs w:val="22"/>
        </w:rPr>
        <w:t>charitable foundations and</w:t>
      </w:r>
      <w:r w:rsidR="003D1B56" w:rsidRPr="00A368C5">
        <w:rPr>
          <w:szCs w:val="22"/>
        </w:rPr>
        <w:t xml:space="preserve"> corporate giving programs</w:t>
      </w:r>
      <w:r w:rsidR="00414AF1">
        <w:t>;</w:t>
      </w:r>
      <w:r w:rsidR="004F1B77">
        <w:t xml:space="preserve"> </w:t>
      </w:r>
      <w:r w:rsidR="003D1B56">
        <w:t xml:space="preserve">it hopes to </w:t>
      </w:r>
      <w:r w:rsidR="003D1B56" w:rsidRPr="00A368C5">
        <w:rPr>
          <w:szCs w:val="22"/>
        </w:rPr>
        <w:t>obtain funding from sources other</w:t>
      </w:r>
      <w:r w:rsidR="00A368C5" w:rsidRPr="00A368C5">
        <w:rPr>
          <w:szCs w:val="22"/>
        </w:rPr>
        <w:t xml:space="preserve"> </w:t>
      </w:r>
      <w:r w:rsidR="009E7311">
        <w:rPr>
          <w:szCs w:val="22"/>
        </w:rPr>
        <w:t xml:space="preserve">than the WIPO Regular Budget. </w:t>
      </w:r>
      <w:r w:rsidR="00037EC1">
        <w:rPr>
          <w:szCs w:val="22"/>
        </w:rPr>
        <w:t xml:space="preserve"> </w:t>
      </w:r>
      <w:r w:rsidR="003D1B56" w:rsidRPr="00327E7C">
        <w:t xml:space="preserve">As reported to Member States in the 2015 </w:t>
      </w:r>
      <w:r w:rsidR="001733F6">
        <w:t xml:space="preserve">and 2016 </w:t>
      </w:r>
      <w:r w:rsidR="003D1B56" w:rsidRPr="00327E7C">
        <w:t>Report</w:t>
      </w:r>
      <w:r w:rsidR="001733F6">
        <w:t>s</w:t>
      </w:r>
      <w:r w:rsidR="003D1B56" w:rsidRPr="00327E7C">
        <w:t xml:space="preserve"> on the Accessible Books Consortium, </w:t>
      </w:r>
      <w:r w:rsidR="001778D6">
        <w:t xml:space="preserve">WIPO </w:t>
      </w:r>
      <w:r w:rsidR="003D1B56" w:rsidRPr="00327E7C">
        <w:t xml:space="preserve">will continue to proceed cautiously, gradually, and transparently in the development and implementation of a comprehensive fundraising strategy, which may also consist in the possible establishment of, and partnership with, non-profit entities (which would be subject to the laws and regulations of the countries in which such entities may be created), in order to attract donations that would benefit from the status of tax deductions. </w:t>
      </w:r>
    </w:p>
    <w:p w14:paraId="6D7980AF" w14:textId="77777777" w:rsidR="00DA11AC" w:rsidRDefault="00DA11AC" w:rsidP="00DA11AC"/>
    <w:p w14:paraId="694AB3A1" w14:textId="77777777" w:rsidR="00460075" w:rsidRDefault="00460075" w:rsidP="00DA11AC"/>
    <w:p w14:paraId="71DA23A4" w14:textId="77777777" w:rsidR="00DA11AC" w:rsidRDefault="00DA11AC" w:rsidP="00DA11AC"/>
    <w:p w14:paraId="589649F4" w14:textId="77777777" w:rsidR="00DA11AC" w:rsidRDefault="00DA11AC" w:rsidP="00DA11AC">
      <w:pPr>
        <w:pStyle w:val="Endofdocument-Annex"/>
      </w:pPr>
      <w:r>
        <w:t>[Annexes follow]</w:t>
      </w:r>
    </w:p>
    <w:p w14:paraId="18A00DC1" w14:textId="77777777" w:rsidR="00F359C7" w:rsidRPr="00F359C7" w:rsidRDefault="00F359C7" w:rsidP="00F8099B">
      <w:pPr>
        <w:tabs>
          <w:tab w:val="left" w:pos="0"/>
        </w:tabs>
        <w:ind w:right="144"/>
        <w:rPr>
          <w:szCs w:val="22"/>
        </w:rPr>
      </w:pPr>
    </w:p>
    <w:p w14:paraId="4F3C5F1B" w14:textId="77777777" w:rsidR="0042718E" w:rsidRDefault="0042718E">
      <w:pPr>
        <w:rPr>
          <w:szCs w:val="22"/>
        </w:rPr>
        <w:sectPr w:rsidR="0042718E" w:rsidSect="002F7A22">
          <w:headerReference w:type="default" r:id="rId12"/>
          <w:endnotePr>
            <w:numFmt w:val="decimal"/>
          </w:endnotePr>
          <w:pgSz w:w="11907" w:h="16840" w:code="9"/>
          <w:pgMar w:top="567" w:right="1134" w:bottom="1418" w:left="1418" w:header="510" w:footer="1021" w:gutter="0"/>
          <w:cols w:space="720"/>
          <w:titlePg/>
          <w:docGrid w:linePitch="299"/>
        </w:sectPr>
      </w:pPr>
    </w:p>
    <w:p w14:paraId="5A197F46" w14:textId="77777777" w:rsidR="004100BD" w:rsidRPr="00E50F9A" w:rsidRDefault="004100BD" w:rsidP="004100BD">
      <w:pPr>
        <w:jc w:val="center"/>
        <w:rPr>
          <w:b/>
          <w:color w:val="1F497D" w:themeColor="text2"/>
        </w:rPr>
      </w:pPr>
      <w:r w:rsidRPr="00E50F9A">
        <w:rPr>
          <w:b/>
          <w:color w:val="1F497D" w:themeColor="text2"/>
        </w:rPr>
        <w:t>ABC Overall Results</w:t>
      </w:r>
      <w:r w:rsidR="00C44D9A" w:rsidRPr="00E50F9A">
        <w:rPr>
          <w:b/>
          <w:color w:val="1F497D" w:themeColor="text2"/>
        </w:rPr>
        <w:t>:</w:t>
      </w:r>
    </w:p>
    <w:p w14:paraId="1F3492EC" w14:textId="77777777" w:rsidR="004100BD" w:rsidRPr="00E50F9A" w:rsidRDefault="004100BD" w:rsidP="004100BD">
      <w:pPr>
        <w:jc w:val="center"/>
        <w:rPr>
          <w:b/>
          <w:color w:val="1F497D" w:themeColor="text2"/>
        </w:rPr>
      </w:pPr>
      <w:r w:rsidRPr="00E50F9A">
        <w:rPr>
          <w:b/>
          <w:color w:val="1F497D" w:themeColor="text2"/>
        </w:rPr>
        <w:t>2014 –</w:t>
      </w:r>
      <w:r w:rsidR="00C44D9A" w:rsidRPr="00E50F9A">
        <w:rPr>
          <w:b/>
          <w:color w:val="1F497D" w:themeColor="text2"/>
        </w:rPr>
        <w:t xml:space="preserve"> </w:t>
      </w:r>
      <w:r w:rsidRPr="00E50F9A">
        <w:rPr>
          <w:b/>
          <w:color w:val="1F497D" w:themeColor="text2"/>
        </w:rPr>
        <w:t>2017</w:t>
      </w:r>
    </w:p>
    <w:p w14:paraId="3EF53031" w14:textId="77777777" w:rsidR="004100BD" w:rsidRPr="003D67B1" w:rsidRDefault="004100BD" w:rsidP="004100BD"/>
    <w:tbl>
      <w:tblPr>
        <w:tblStyle w:val="TableGrid"/>
        <w:tblW w:w="0" w:type="auto"/>
        <w:tblInd w:w="108" w:type="dxa"/>
        <w:tblLook w:val="04A0" w:firstRow="1" w:lastRow="0" w:firstColumn="1" w:lastColumn="0" w:noHBand="0" w:noVBand="1"/>
      </w:tblPr>
      <w:tblGrid>
        <w:gridCol w:w="3060"/>
        <w:gridCol w:w="1530"/>
        <w:gridCol w:w="4766"/>
      </w:tblGrid>
      <w:tr w:rsidR="00E50F9A" w:rsidRPr="00E50F9A" w14:paraId="760DCF19" w14:textId="77777777" w:rsidTr="00E50F9A">
        <w:tc>
          <w:tcPr>
            <w:tcW w:w="3060" w:type="dxa"/>
            <w:shd w:val="clear" w:color="auto" w:fill="FFFFFF" w:themeFill="background1"/>
          </w:tcPr>
          <w:p w14:paraId="5F469414" w14:textId="77777777" w:rsidR="004100BD" w:rsidRPr="00E50F9A" w:rsidRDefault="004100BD" w:rsidP="00443BB4">
            <w:pPr>
              <w:rPr>
                <w:b/>
                <w:color w:val="1F497D" w:themeColor="text2"/>
                <w:lang w:val="en-CA"/>
              </w:rPr>
            </w:pPr>
            <w:r w:rsidRPr="00E50F9A">
              <w:rPr>
                <w:b/>
                <w:color w:val="1F497D" w:themeColor="text2"/>
                <w:lang w:val="en-CA"/>
              </w:rPr>
              <w:t>ABC Global Book Service Indicators</w:t>
            </w:r>
          </w:p>
        </w:tc>
        <w:tc>
          <w:tcPr>
            <w:tcW w:w="1530" w:type="dxa"/>
            <w:shd w:val="clear" w:color="auto" w:fill="FFFFFF" w:themeFill="background1"/>
          </w:tcPr>
          <w:p w14:paraId="31AB99A9" w14:textId="77777777" w:rsidR="004100BD" w:rsidRPr="00E50F9A" w:rsidRDefault="004100BD" w:rsidP="00443BB4">
            <w:pPr>
              <w:rPr>
                <w:b/>
                <w:color w:val="1F497D" w:themeColor="text2"/>
                <w:lang w:val="en-CA"/>
              </w:rPr>
            </w:pPr>
            <w:r w:rsidRPr="00E50F9A">
              <w:rPr>
                <w:b/>
                <w:color w:val="1F497D" w:themeColor="text2"/>
                <w:lang w:val="en-CA"/>
              </w:rPr>
              <w:t>2014</w:t>
            </w:r>
          </w:p>
        </w:tc>
        <w:tc>
          <w:tcPr>
            <w:tcW w:w="4766" w:type="dxa"/>
            <w:shd w:val="clear" w:color="auto" w:fill="FFFFFF" w:themeFill="background1"/>
          </w:tcPr>
          <w:p w14:paraId="1F32AC6F" w14:textId="77777777" w:rsidR="004100BD" w:rsidRPr="00E50F9A" w:rsidRDefault="004100BD" w:rsidP="00C44D9A">
            <w:pPr>
              <w:rPr>
                <w:b/>
                <w:color w:val="1F497D" w:themeColor="text2"/>
              </w:rPr>
            </w:pPr>
            <w:r w:rsidRPr="00E50F9A">
              <w:rPr>
                <w:b/>
                <w:color w:val="1F497D" w:themeColor="text2"/>
              </w:rPr>
              <w:t>2017</w:t>
            </w:r>
            <w:r w:rsidR="00C44D9A" w:rsidRPr="00E50F9A">
              <w:rPr>
                <w:b/>
                <w:color w:val="1F497D" w:themeColor="text2"/>
              </w:rPr>
              <w:t xml:space="preserve"> (</w:t>
            </w:r>
            <w:r w:rsidRPr="00E50F9A">
              <w:rPr>
                <w:rFonts w:eastAsia="Times New Roman"/>
                <w:b/>
                <w:color w:val="1F497D" w:themeColor="text2"/>
                <w:lang w:val="en-US"/>
              </w:rPr>
              <w:t>cumulative</w:t>
            </w:r>
            <w:r w:rsidR="00C44D9A" w:rsidRPr="00E50F9A">
              <w:rPr>
                <w:rFonts w:eastAsia="Times New Roman"/>
                <w:b/>
                <w:color w:val="1F497D" w:themeColor="text2"/>
                <w:lang w:val="en-US"/>
              </w:rPr>
              <w:t>)</w:t>
            </w:r>
          </w:p>
        </w:tc>
      </w:tr>
      <w:tr w:rsidR="004100BD" w14:paraId="0A342736" w14:textId="77777777" w:rsidTr="00E50F9A">
        <w:tc>
          <w:tcPr>
            <w:tcW w:w="3060" w:type="dxa"/>
          </w:tcPr>
          <w:p w14:paraId="0ACEFBCE" w14:textId="77777777" w:rsidR="004100BD" w:rsidRPr="003D67B1" w:rsidRDefault="004100BD" w:rsidP="00443BB4">
            <w:r w:rsidRPr="003D67B1">
              <w:rPr>
                <w:lang w:val="en-CA"/>
              </w:rPr>
              <w:t xml:space="preserve">Number of authorized entities (AEs) that have signed an agreement with WIPO to participate in the ABC </w:t>
            </w:r>
            <w:r>
              <w:rPr>
                <w:lang w:val="en-CA"/>
              </w:rPr>
              <w:t xml:space="preserve">Global </w:t>
            </w:r>
            <w:r w:rsidRPr="003D67B1">
              <w:rPr>
                <w:lang w:val="en-CA"/>
              </w:rPr>
              <w:t>Book Service (“participating AEs”)</w:t>
            </w:r>
          </w:p>
        </w:tc>
        <w:tc>
          <w:tcPr>
            <w:tcW w:w="1530" w:type="dxa"/>
          </w:tcPr>
          <w:p w14:paraId="419EBBEB" w14:textId="77777777" w:rsidR="004100BD" w:rsidRPr="003D67B1" w:rsidRDefault="004100BD" w:rsidP="00443BB4">
            <w:r w:rsidRPr="003D67B1">
              <w:t>11</w:t>
            </w:r>
          </w:p>
        </w:tc>
        <w:tc>
          <w:tcPr>
            <w:tcW w:w="4766" w:type="dxa"/>
          </w:tcPr>
          <w:p w14:paraId="019BF50D" w14:textId="77777777" w:rsidR="004100BD" w:rsidRDefault="004100BD" w:rsidP="00443BB4">
            <w:r w:rsidRPr="003D67B1">
              <w:t>25</w:t>
            </w:r>
          </w:p>
          <w:p w14:paraId="57149C8F" w14:textId="77777777" w:rsidR="004100BD" w:rsidRDefault="004100BD" w:rsidP="00443BB4"/>
          <w:p w14:paraId="4CC6F390" w14:textId="77777777" w:rsidR="004100BD" w:rsidRPr="003D67B1" w:rsidRDefault="00E3428A" w:rsidP="00443BB4">
            <w:pPr>
              <w:pStyle w:val="ListParagraph"/>
              <w:ind w:left="0"/>
            </w:pPr>
            <w:r>
              <w:t>S</w:t>
            </w:r>
            <w:r w:rsidR="004100BD" w:rsidRPr="003D67B1">
              <w:t xml:space="preserve">ix </w:t>
            </w:r>
            <w:r w:rsidR="004100BD">
              <w:t xml:space="preserve">participating </w:t>
            </w:r>
            <w:r w:rsidR="004100BD" w:rsidRPr="003D67B1">
              <w:t xml:space="preserve">AEs are in jurisdictions that have ratified the Marrakesh </w:t>
            </w:r>
            <w:r w:rsidR="004100BD">
              <w:t xml:space="preserve">VIP </w:t>
            </w:r>
            <w:r w:rsidR="004100BD" w:rsidRPr="003D67B1">
              <w:t>Treaty (Australia, Brazil, Canada, Israel, Republic of Korea)</w:t>
            </w:r>
          </w:p>
          <w:p w14:paraId="077AC9E9" w14:textId="77777777" w:rsidR="004100BD" w:rsidRPr="003D67B1" w:rsidRDefault="004100BD" w:rsidP="00443BB4">
            <w:pPr>
              <w:pStyle w:val="ListParagraph"/>
              <w:ind w:left="0"/>
            </w:pPr>
          </w:p>
          <w:p w14:paraId="0CA0A705" w14:textId="77777777" w:rsidR="004100BD" w:rsidRPr="003D67B1" w:rsidRDefault="004100BD" w:rsidP="00443BB4"/>
        </w:tc>
      </w:tr>
      <w:tr w:rsidR="004100BD" w14:paraId="78B553D6" w14:textId="77777777" w:rsidTr="00E50F9A">
        <w:tc>
          <w:tcPr>
            <w:tcW w:w="3060" w:type="dxa"/>
          </w:tcPr>
          <w:p w14:paraId="0DD10588" w14:textId="77777777" w:rsidR="004100BD" w:rsidRPr="003D67B1" w:rsidRDefault="004100BD" w:rsidP="00443BB4">
            <w:pPr>
              <w:rPr>
                <w:lang w:val="en-CA"/>
              </w:rPr>
            </w:pPr>
            <w:r w:rsidRPr="003D67B1">
              <w:rPr>
                <w:lang w:val="en-CA"/>
              </w:rPr>
              <w:t>Number of titles in the ABC Global Book Service catalogue</w:t>
            </w:r>
          </w:p>
        </w:tc>
        <w:tc>
          <w:tcPr>
            <w:tcW w:w="1530" w:type="dxa"/>
          </w:tcPr>
          <w:p w14:paraId="26CDEDC0" w14:textId="77777777" w:rsidR="004100BD" w:rsidRPr="003D67B1" w:rsidRDefault="004100BD" w:rsidP="00443BB4">
            <w:pPr>
              <w:rPr>
                <w:lang w:val="en-CA"/>
              </w:rPr>
            </w:pPr>
            <w:r w:rsidRPr="003D67B1">
              <w:rPr>
                <w:lang w:val="en-CA"/>
              </w:rPr>
              <w:t>224,500</w:t>
            </w:r>
          </w:p>
        </w:tc>
        <w:tc>
          <w:tcPr>
            <w:tcW w:w="4766" w:type="dxa"/>
          </w:tcPr>
          <w:p w14:paraId="4526B332" w14:textId="1A51F4CD" w:rsidR="004100BD" w:rsidRPr="003D67B1" w:rsidRDefault="004100BD" w:rsidP="00443BB4">
            <w:pPr>
              <w:rPr>
                <w:lang w:val="en-CA"/>
              </w:rPr>
            </w:pPr>
            <w:r w:rsidRPr="003D67B1">
              <w:rPr>
                <w:lang w:val="en-CA"/>
              </w:rPr>
              <w:t>360,000</w:t>
            </w:r>
          </w:p>
        </w:tc>
      </w:tr>
      <w:tr w:rsidR="004100BD" w14:paraId="5EC00626" w14:textId="77777777" w:rsidTr="00E50F9A">
        <w:tc>
          <w:tcPr>
            <w:tcW w:w="3060" w:type="dxa"/>
          </w:tcPr>
          <w:p w14:paraId="5F5E2E4E" w14:textId="77777777" w:rsidR="004100BD" w:rsidRPr="003D67B1" w:rsidRDefault="004100BD" w:rsidP="00443BB4">
            <w:pPr>
              <w:rPr>
                <w:lang w:val="en-CA"/>
              </w:rPr>
            </w:pPr>
            <w:r w:rsidRPr="003D67B1">
              <w:rPr>
                <w:lang w:val="en-CA"/>
              </w:rPr>
              <w:t>Number of downloaded titles by participating AEs</w:t>
            </w:r>
          </w:p>
          <w:p w14:paraId="3B234007" w14:textId="77777777" w:rsidR="004100BD" w:rsidRPr="003D67B1" w:rsidRDefault="004100BD" w:rsidP="00443BB4">
            <w:pPr>
              <w:rPr>
                <w:lang w:val="en-CA"/>
              </w:rPr>
            </w:pPr>
          </w:p>
          <w:p w14:paraId="525C1047" w14:textId="77777777" w:rsidR="004100BD" w:rsidRPr="003D67B1" w:rsidRDefault="004100BD" w:rsidP="00443BB4">
            <w:pPr>
              <w:rPr>
                <w:lang w:val="en-CA"/>
              </w:rPr>
            </w:pPr>
            <w:r w:rsidRPr="003D67B1">
              <w:rPr>
                <w:lang w:val="en-CA"/>
              </w:rPr>
              <w:t>Savings obtained through downloaded titles (estimated USD 2</w:t>
            </w:r>
            <w:r w:rsidR="003511C4">
              <w:rPr>
                <w:lang w:val="en-CA"/>
              </w:rPr>
              <w:t>,</w:t>
            </w:r>
            <w:r w:rsidRPr="003D67B1">
              <w:rPr>
                <w:lang w:val="en-CA"/>
              </w:rPr>
              <w:t xml:space="preserve">000 per downloaded title for </w:t>
            </w:r>
            <w:r>
              <w:rPr>
                <w:lang w:val="en-CA"/>
              </w:rPr>
              <w:t>books that are narrated by people</w:t>
            </w:r>
            <w:r w:rsidRPr="003D67B1">
              <w:rPr>
                <w:lang w:val="en-CA"/>
              </w:rPr>
              <w:t>)</w:t>
            </w:r>
          </w:p>
        </w:tc>
        <w:tc>
          <w:tcPr>
            <w:tcW w:w="1530" w:type="dxa"/>
          </w:tcPr>
          <w:p w14:paraId="30E9556D" w14:textId="77777777" w:rsidR="004100BD" w:rsidRPr="003D67B1" w:rsidRDefault="004100BD" w:rsidP="00443BB4">
            <w:pPr>
              <w:rPr>
                <w:lang w:val="en-CA"/>
              </w:rPr>
            </w:pPr>
            <w:r w:rsidRPr="003D67B1">
              <w:rPr>
                <w:lang w:val="en-CA"/>
              </w:rPr>
              <w:t>200</w:t>
            </w:r>
          </w:p>
          <w:p w14:paraId="027F0414" w14:textId="77777777" w:rsidR="004100BD" w:rsidRPr="003D67B1" w:rsidRDefault="004100BD" w:rsidP="00443BB4">
            <w:pPr>
              <w:rPr>
                <w:lang w:val="en-CA"/>
              </w:rPr>
            </w:pPr>
          </w:p>
          <w:p w14:paraId="5DCC1FB2" w14:textId="77777777" w:rsidR="004100BD" w:rsidRPr="003D67B1" w:rsidRDefault="004100BD" w:rsidP="00443BB4">
            <w:pPr>
              <w:rPr>
                <w:lang w:val="en-CA"/>
              </w:rPr>
            </w:pPr>
          </w:p>
          <w:p w14:paraId="7AE8E4DA" w14:textId="77777777" w:rsidR="004100BD" w:rsidRPr="003D67B1" w:rsidRDefault="004100BD" w:rsidP="00443BB4">
            <w:pPr>
              <w:rPr>
                <w:lang w:val="en-CA"/>
              </w:rPr>
            </w:pPr>
          </w:p>
          <w:p w14:paraId="53A07355" w14:textId="77777777" w:rsidR="004100BD" w:rsidRPr="003D67B1" w:rsidRDefault="004100BD" w:rsidP="00443BB4">
            <w:pPr>
              <w:rPr>
                <w:lang w:val="en-CA"/>
              </w:rPr>
            </w:pPr>
            <w:r w:rsidRPr="003D67B1">
              <w:rPr>
                <w:lang w:val="en-CA"/>
              </w:rPr>
              <w:t>USD 400,000</w:t>
            </w:r>
          </w:p>
        </w:tc>
        <w:tc>
          <w:tcPr>
            <w:tcW w:w="4766" w:type="dxa"/>
          </w:tcPr>
          <w:p w14:paraId="7965A0AA" w14:textId="4AD1814F" w:rsidR="00DE4AB2" w:rsidRDefault="00DE4AB2" w:rsidP="00443BB4">
            <w:pPr>
              <w:rPr>
                <w:lang w:val="en-CA"/>
              </w:rPr>
            </w:pPr>
            <w:r>
              <w:rPr>
                <w:lang w:val="en-CA"/>
              </w:rPr>
              <w:t>9500</w:t>
            </w:r>
          </w:p>
          <w:p w14:paraId="2DBE094E" w14:textId="77777777" w:rsidR="004100BD" w:rsidRPr="003D67B1" w:rsidRDefault="004100BD" w:rsidP="00443BB4">
            <w:pPr>
              <w:rPr>
                <w:lang w:val="en-CA"/>
              </w:rPr>
            </w:pPr>
          </w:p>
          <w:p w14:paraId="6E77CBBA" w14:textId="77777777" w:rsidR="004100BD" w:rsidRPr="003D67B1" w:rsidRDefault="004100BD" w:rsidP="00443BB4">
            <w:pPr>
              <w:rPr>
                <w:lang w:val="en-CA"/>
              </w:rPr>
            </w:pPr>
          </w:p>
          <w:p w14:paraId="04CF88F9" w14:textId="77777777" w:rsidR="004100BD" w:rsidRPr="003D67B1" w:rsidRDefault="004100BD" w:rsidP="00443BB4">
            <w:pPr>
              <w:rPr>
                <w:lang w:val="en-CA"/>
              </w:rPr>
            </w:pPr>
          </w:p>
          <w:p w14:paraId="28C6693D" w14:textId="09A03D7D" w:rsidR="004100BD" w:rsidRPr="003D67B1" w:rsidRDefault="004100BD" w:rsidP="00DE4AB2">
            <w:pPr>
              <w:rPr>
                <w:lang w:val="en-CA"/>
              </w:rPr>
            </w:pPr>
            <w:r w:rsidRPr="003D67B1">
              <w:rPr>
                <w:lang w:val="en-CA"/>
              </w:rPr>
              <w:t xml:space="preserve">USD </w:t>
            </w:r>
            <w:r w:rsidR="00DE4AB2">
              <w:rPr>
                <w:lang w:val="en-CA"/>
              </w:rPr>
              <w:t xml:space="preserve">19 </w:t>
            </w:r>
            <w:r w:rsidRPr="003D67B1">
              <w:rPr>
                <w:lang w:val="en-CA"/>
              </w:rPr>
              <w:t>million</w:t>
            </w:r>
          </w:p>
        </w:tc>
      </w:tr>
      <w:tr w:rsidR="004100BD" w14:paraId="1725BD07" w14:textId="77777777" w:rsidTr="00E50F9A">
        <w:tc>
          <w:tcPr>
            <w:tcW w:w="3060" w:type="dxa"/>
          </w:tcPr>
          <w:p w14:paraId="07B8DA77" w14:textId="77777777" w:rsidR="004100BD" w:rsidRPr="003D67B1" w:rsidRDefault="004100BD" w:rsidP="00443BB4">
            <w:pPr>
              <w:rPr>
                <w:lang w:val="en-CA"/>
              </w:rPr>
            </w:pPr>
            <w:r w:rsidRPr="003D67B1">
              <w:rPr>
                <w:lang w:val="en-CA"/>
              </w:rPr>
              <w:t>Number of titles where authorization</w:t>
            </w:r>
            <w:r>
              <w:rPr>
                <w:lang w:val="en-CA"/>
              </w:rPr>
              <w:t>s were</w:t>
            </w:r>
            <w:r w:rsidRPr="003D67B1">
              <w:rPr>
                <w:lang w:val="en-CA"/>
              </w:rPr>
              <w:t xml:space="preserve"> obtained from the copyright owner for the cross-border exchange of accessible format copies of published works </w:t>
            </w:r>
          </w:p>
        </w:tc>
        <w:tc>
          <w:tcPr>
            <w:tcW w:w="1530" w:type="dxa"/>
          </w:tcPr>
          <w:p w14:paraId="59A1C7F8" w14:textId="77777777" w:rsidR="004100BD" w:rsidRPr="003D67B1" w:rsidRDefault="004100BD" w:rsidP="00443BB4">
            <w:pPr>
              <w:rPr>
                <w:lang w:val="en-CA"/>
              </w:rPr>
            </w:pPr>
            <w:r w:rsidRPr="003D67B1">
              <w:rPr>
                <w:lang w:val="en-CA"/>
              </w:rPr>
              <w:t>1</w:t>
            </w:r>
            <w:r w:rsidR="003511C4">
              <w:rPr>
                <w:lang w:val="en-CA"/>
              </w:rPr>
              <w:t>,</w:t>
            </w:r>
            <w:r w:rsidRPr="003D67B1">
              <w:rPr>
                <w:lang w:val="en-CA"/>
              </w:rPr>
              <w:t xml:space="preserve">270 </w:t>
            </w:r>
          </w:p>
        </w:tc>
        <w:tc>
          <w:tcPr>
            <w:tcW w:w="4766" w:type="dxa"/>
          </w:tcPr>
          <w:p w14:paraId="1E85FE74" w14:textId="157F7CE3" w:rsidR="00DE4AB2" w:rsidRDefault="00DE4AB2" w:rsidP="00443BB4">
            <w:pPr>
              <w:rPr>
                <w:lang w:val="en-CA"/>
              </w:rPr>
            </w:pPr>
            <w:r>
              <w:rPr>
                <w:lang w:val="en-CA"/>
              </w:rPr>
              <w:t>21,700</w:t>
            </w:r>
          </w:p>
          <w:p w14:paraId="3161FCA3" w14:textId="77777777" w:rsidR="004100BD" w:rsidRPr="003D67B1" w:rsidRDefault="004100BD" w:rsidP="00104AAB">
            <w:pPr>
              <w:rPr>
                <w:lang w:val="en-CA"/>
              </w:rPr>
            </w:pPr>
          </w:p>
        </w:tc>
      </w:tr>
      <w:tr w:rsidR="004100BD" w14:paraId="6E71CA78" w14:textId="77777777" w:rsidTr="00E50F9A">
        <w:tc>
          <w:tcPr>
            <w:tcW w:w="3060" w:type="dxa"/>
          </w:tcPr>
          <w:p w14:paraId="1DD177C8" w14:textId="77777777" w:rsidR="004100BD" w:rsidRPr="003D67B1" w:rsidRDefault="004100BD" w:rsidP="00443BB4">
            <w:pPr>
              <w:rPr>
                <w:lang w:val="en-CA"/>
              </w:rPr>
            </w:pPr>
            <w:r w:rsidRPr="003D67B1">
              <w:rPr>
                <w:lang w:val="en-CA"/>
              </w:rPr>
              <w:t>Number of loans of ABC titles to print disabled individuals through participating AEs</w:t>
            </w:r>
          </w:p>
        </w:tc>
        <w:tc>
          <w:tcPr>
            <w:tcW w:w="1530" w:type="dxa"/>
          </w:tcPr>
          <w:p w14:paraId="07ECFD04" w14:textId="77777777" w:rsidR="004100BD" w:rsidRPr="003D67B1" w:rsidRDefault="004100BD" w:rsidP="00443BB4">
            <w:pPr>
              <w:rPr>
                <w:lang w:val="en-CA"/>
              </w:rPr>
            </w:pPr>
            <w:r w:rsidRPr="003D67B1">
              <w:rPr>
                <w:lang w:val="en-CA"/>
              </w:rPr>
              <w:t>16,000  (Dec</w:t>
            </w:r>
            <w:r>
              <w:rPr>
                <w:lang w:val="en-CA"/>
              </w:rPr>
              <w:t xml:space="preserve">ember </w:t>
            </w:r>
            <w:r w:rsidRPr="003D67B1">
              <w:rPr>
                <w:lang w:val="en-CA"/>
              </w:rPr>
              <w:t>2014)</w:t>
            </w:r>
          </w:p>
        </w:tc>
        <w:tc>
          <w:tcPr>
            <w:tcW w:w="4766" w:type="dxa"/>
          </w:tcPr>
          <w:p w14:paraId="62009DEF" w14:textId="77777777" w:rsidR="00863D56" w:rsidRPr="00436D83" w:rsidRDefault="00863D56" w:rsidP="00443BB4">
            <w:pPr>
              <w:rPr>
                <w:lang w:val="en-CA"/>
              </w:rPr>
            </w:pPr>
            <w:r w:rsidRPr="00436D83">
              <w:rPr>
                <w:lang w:val="en-CA"/>
              </w:rPr>
              <w:t>165,000</w:t>
            </w:r>
          </w:p>
          <w:p w14:paraId="5A28E8A4" w14:textId="77777777" w:rsidR="004100BD" w:rsidRPr="003D67B1" w:rsidRDefault="004100BD" w:rsidP="00104AAB">
            <w:pPr>
              <w:rPr>
                <w:lang w:val="en-CA"/>
              </w:rPr>
            </w:pPr>
          </w:p>
        </w:tc>
      </w:tr>
      <w:tr w:rsidR="00E50F9A" w:rsidRPr="00E50F9A" w14:paraId="2ADA48C9" w14:textId="77777777" w:rsidTr="00E50F9A">
        <w:tc>
          <w:tcPr>
            <w:tcW w:w="3060" w:type="dxa"/>
            <w:shd w:val="clear" w:color="auto" w:fill="FFFFFF" w:themeFill="background1"/>
          </w:tcPr>
          <w:p w14:paraId="1E715734" w14:textId="4CB7CE90" w:rsidR="004100BD" w:rsidRPr="00E50F9A" w:rsidRDefault="004100BD" w:rsidP="00443BB4">
            <w:pPr>
              <w:rPr>
                <w:rFonts w:eastAsia="Times New Roman"/>
                <w:b/>
                <w:color w:val="1F497D" w:themeColor="text2"/>
                <w:lang w:val="en-US"/>
              </w:rPr>
            </w:pPr>
            <w:r w:rsidRPr="00E50F9A">
              <w:rPr>
                <w:rFonts w:eastAsia="Times New Roman"/>
                <w:b/>
                <w:color w:val="1F497D" w:themeColor="text2"/>
                <w:lang w:val="en-US"/>
              </w:rPr>
              <w:t>Capacity Building Indicators</w:t>
            </w:r>
          </w:p>
        </w:tc>
        <w:tc>
          <w:tcPr>
            <w:tcW w:w="1530" w:type="dxa"/>
            <w:shd w:val="clear" w:color="auto" w:fill="FFFFFF" w:themeFill="background1"/>
          </w:tcPr>
          <w:p w14:paraId="7D2B383C" w14:textId="77777777" w:rsidR="004100BD" w:rsidRPr="00E50F9A" w:rsidRDefault="004100BD" w:rsidP="00443BB4">
            <w:pPr>
              <w:rPr>
                <w:b/>
                <w:color w:val="1F497D" w:themeColor="text2"/>
                <w:lang w:val="en-CA"/>
              </w:rPr>
            </w:pPr>
            <w:r w:rsidRPr="00E50F9A">
              <w:rPr>
                <w:b/>
                <w:color w:val="1F497D" w:themeColor="text2"/>
                <w:lang w:val="en-CA"/>
              </w:rPr>
              <w:t>2014</w:t>
            </w:r>
          </w:p>
        </w:tc>
        <w:tc>
          <w:tcPr>
            <w:tcW w:w="4766" w:type="dxa"/>
            <w:shd w:val="clear" w:color="auto" w:fill="FFFFFF" w:themeFill="background1"/>
          </w:tcPr>
          <w:p w14:paraId="7E194789" w14:textId="77777777" w:rsidR="004100BD" w:rsidRPr="00E50F9A" w:rsidRDefault="004100BD" w:rsidP="00C44D9A">
            <w:pPr>
              <w:rPr>
                <w:b/>
                <w:color w:val="1F497D" w:themeColor="text2"/>
              </w:rPr>
            </w:pPr>
            <w:r w:rsidRPr="00E50F9A">
              <w:rPr>
                <w:b/>
                <w:color w:val="1F497D" w:themeColor="text2"/>
              </w:rPr>
              <w:t>2017</w:t>
            </w:r>
            <w:r w:rsidR="00C44D9A" w:rsidRPr="00E50F9A">
              <w:rPr>
                <w:b/>
                <w:color w:val="1F497D" w:themeColor="text2"/>
              </w:rPr>
              <w:t xml:space="preserve"> </w:t>
            </w:r>
            <w:r w:rsidR="00C44D9A" w:rsidRPr="00E50F9A">
              <w:rPr>
                <w:rFonts w:eastAsia="Times New Roman"/>
                <w:b/>
                <w:color w:val="1F497D" w:themeColor="text2"/>
                <w:lang w:val="en-US"/>
              </w:rPr>
              <w:t>(</w:t>
            </w:r>
            <w:r w:rsidRPr="00E50F9A">
              <w:rPr>
                <w:rFonts w:eastAsia="Times New Roman"/>
                <w:b/>
                <w:color w:val="1F497D" w:themeColor="text2"/>
                <w:lang w:val="en-US"/>
              </w:rPr>
              <w:t>cumulative</w:t>
            </w:r>
            <w:r w:rsidR="00C44D9A" w:rsidRPr="00E50F9A">
              <w:rPr>
                <w:rFonts w:eastAsia="Times New Roman"/>
                <w:b/>
                <w:color w:val="1F497D" w:themeColor="text2"/>
                <w:lang w:val="en-US"/>
              </w:rPr>
              <w:t>)</w:t>
            </w:r>
          </w:p>
        </w:tc>
      </w:tr>
      <w:tr w:rsidR="004100BD" w14:paraId="70A1A370" w14:textId="77777777" w:rsidTr="00E50F9A">
        <w:tc>
          <w:tcPr>
            <w:tcW w:w="3060" w:type="dxa"/>
          </w:tcPr>
          <w:p w14:paraId="1326FDCC" w14:textId="77777777" w:rsidR="004100BD" w:rsidRPr="003D67B1" w:rsidRDefault="004100BD" w:rsidP="00DB4A55">
            <w:pPr>
              <w:rPr>
                <w:rFonts w:eastAsia="Times New Roman"/>
                <w:lang w:val="en-US"/>
              </w:rPr>
            </w:pPr>
            <w:r w:rsidRPr="003D67B1">
              <w:rPr>
                <w:rFonts w:eastAsia="Times New Roman"/>
                <w:lang w:val="en-US"/>
              </w:rPr>
              <w:t xml:space="preserve">Number of educational titles that will </w:t>
            </w:r>
            <w:r w:rsidR="00DB4A55">
              <w:rPr>
                <w:rFonts w:eastAsia="Times New Roman"/>
                <w:lang w:val="en-US"/>
              </w:rPr>
              <w:t xml:space="preserve">have </w:t>
            </w:r>
            <w:r w:rsidRPr="003D67B1">
              <w:rPr>
                <w:rFonts w:eastAsia="Times New Roman"/>
                <w:lang w:val="en-US"/>
              </w:rPr>
              <w:t>be</w:t>
            </w:r>
            <w:r w:rsidR="00DB4A55">
              <w:rPr>
                <w:rFonts w:eastAsia="Times New Roman"/>
                <w:lang w:val="en-US"/>
              </w:rPr>
              <w:t>en</w:t>
            </w:r>
            <w:r w:rsidRPr="003D67B1">
              <w:rPr>
                <w:rFonts w:eastAsia="Times New Roman"/>
                <w:lang w:val="en-US"/>
              </w:rPr>
              <w:t xml:space="preserve"> produced in national languages in accessible formats through training and technical assistance provided by ABC </w:t>
            </w:r>
          </w:p>
        </w:tc>
        <w:tc>
          <w:tcPr>
            <w:tcW w:w="1530" w:type="dxa"/>
          </w:tcPr>
          <w:p w14:paraId="59E3261E" w14:textId="77777777" w:rsidR="004100BD" w:rsidRPr="003D67B1" w:rsidRDefault="004100BD" w:rsidP="00443BB4">
            <w:pPr>
              <w:rPr>
                <w:rFonts w:eastAsia="Times New Roman"/>
                <w:lang w:val="en-US"/>
              </w:rPr>
            </w:pPr>
            <w:r w:rsidRPr="003D67B1">
              <w:rPr>
                <w:rFonts w:eastAsia="Times New Roman"/>
                <w:lang w:val="en-US"/>
              </w:rPr>
              <w:t>N/A</w:t>
            </w:r>
          </w:p>
        </w:tc>
        <w:tc>
          <w:tcPr>
            <w:tcW w:w="4766" w:type="dxa"/>
          </w:tcPr>
          <w:p w14:paraId="7A3A30C6" w14:textId="77777777" w:rsidR="004100BD" w:rsidRDefault="00DB4A55" w:rsidP="00443BB4">
            <w:pPr>
              <w:rPr>
                <w:rFonts w:eastAsia="Times New Roman"/>
                <w:lang w:val="en-US"/>
              </w:rPr>
            </w:pPr>
            <w:r w:rsidRPr="00AC3659">
              <w:rPr>
                <w:rFonts w:eastAsia="Times New Roman"/>
              </w:rPr>
              <w:t>3948</w:t>
            </w:r>
            <w:r w:rsidR="004100BD" w:rsidRPr="00DB4A55">
              <w:rPr>
                <w:rFonts w:eastAsia="Times New Roman"/>
                <w:lang w:val="en-US"/>
              </w:rPr>
              <w:t xml:space="preserve"> educational titles</w:t>
            </w:r>
            <w:r w:rsidRPr="00DB4A55">
              <w:rPr>
                <w:rFonts w:eastAsia="Times New Roman"/>
                <w:lang w:val="en-US"/>
              </w:rPr>
              <w:t xml:space="preserve"> by December 2017</w:t>
            </w:r>
            <w:r w:rsidR="004100BD" w:rsidRPr="003D67B1">
              <w:rPr>
                <w:rFonts w:eastAsia="Times New Roman"/>
                <w:lang w:val="en-US"/>
              </w:rPr>
              <w:t xml:space="preserve"> </w:t>
            </w:r>
          </w:p>
          <w:p w14:paraId="256E2101" w14:textId="77777777" w:rsidR="004100BD" w:rsidRDefault="004100BD" w:rsidP="00443BB4">
            <w:pPr>
              <w:rPr>
                <w:rFonts w:eastAsia="Times New Roman"/>
                <w:lang w:val="en-US"/>
              </w:rPr>
            </w:pPr>
          </w:p>
          <w:p w14:paraId="0CF4ED9F" w14:textId="643342AC" w:rsidR="004100BD" w:rsidRPr="003D67B1" w:rsidRDefault="004100BD" w:rsidP="00443BB4">
            <w:pPr>
              <w:rPr>
                <w:rFonts w:eastAsia="Times New Roman"/>
                <w:lang w:val="en-US"/>
              </w:rPr>
            </w:pPr>
            <w:r w:rsidRPr="003D67B1">
              <w:rPr>
                <w:rFonts w:eastAsia="Times New Roman"/>
                <w:lang w:val="en-US"/>
              </w:rPr>
              <w:t>Projects established in Argentina, Bangladesh, Botswana, India, Nepal, Sri Lanka</w:t>
            </w:r>
            <w:r w:rsidR="00E16EE6">
              <w:rPr>
                <w:rFonts w:eastAsia="Times New Roman"/>
                <w:lang w:val="en-US"/>
              </w:rPr>
              <w:t xml:space="preserve"> and </w:t>
            </w:r>
            <w:r w:rsidRPr="003D67B1">
              <w:rPr>
                <w:rFonts w:eastAsia="Times New Roman"/>
                <w:lang w:val="en-US"/>
              </w:rPr>
              <w:t>Uruguay.</w:t>
            </w:r>
          </w:p>
          <w:p w14:paraId="2B4CA077" w14:textId="77777777" w:rsidR="004100BD" w:rsidRPr="003D67B1" w:rsidRDefault="004100BD" w:rsidP="00443BB4">
            <w:pPr>
              <w:rPr>
                <w:rFonts w:eastAsia="Times New Roman"/>
                <w:lang w:val="en-US"/>
              </w:rPr>
            </w:pPr>
          </w:p>
          <w:p w14:paraId="35B4B572" w14:textId="77777777" w:rsidR="004100BD" w:rsidRPr="003D67B1" w:rsidRDefault="004100BD" w:rsidP="00443BB4">
            <w:pPr>
              <w:rPr>
                <w:rFonts w:eastAsia="Times New Roman"/>
                <w:lang w:val="en-US"/>
              </w:rPr>
            </w:pPr>
          </w:p>
        </w:tc>
      </w:tr>
      <w:tr w:rsidR="004100BD" w14:paraId="63B5E88E" w14:textId="77777777" w:rsidTr="00E50F9A">
        <w:trPr>
          <w:trHeight w:val="854"/>
        </w:trPr>
        <w:tc>
          <w:tcPr>
            <w:tcW w:w="3060" w:type="dxa"/>
          </w:tcPr>
          <w:p w14:paraId="0407F567" w14:textId="77777777" w:rsidR="004100BD" w:rsidRDefault="004100BD" w:rsidP="00443BB4">
            <w:r>
              <w:t>Number of trainings provided in the latest accessible publishing techniques to NGOs, government agencies and commercial publishers</w:t>
            </w:r>
          </w:p>
        </w:tc>
        <w:tc>
          <w:tcPr>
            <w:tcW w:w="1530" w:type="dxa"/>
          </w:tcPr>
          <w:p w14:paraId="405E31AE" w14:textId="77777777" w:rsidR="004100BD" w:rsidRDefault="004100BD" w:rsidP="00443BB4">
            <w:r>
              <w:t>N/A</w:t>
            </w:r>
          </w:p>
        </w:tc>
        <w:tc>
          <w:tcPr>
            <w:tcW w:w="4766" w:type="dxa"/>
          </w:tcPr>
          <w:p w14:paraId="78A4C210" w14:textId="77777777" w:rsidR="004100BD" w:rsidRPr="006A6D34" w:rsidRDefault="00E42988" w:rsidP="00DB4A55">
            <w:r w:rsidRPr="00AC3659">
              <w:t>26</w:t>
            </w:r>
            <w:r w:rsidR="00DB4A55" w:rsidRPr="006A6D34">
              <w:t xml:space="preserve"> training sessions (2 - 4 days each) by December 2017</w:t>
            </w:r>
          </w:p>
        </w:tc>
      </w:tr>
    </w:tbl>
    <w:p w14:paraId="54A77C75" w14:textId="77777777" w:rsidR="004100BD" w:rsidRDefault="004100BD" w:rsidP="004100BD">
      <w:r>
        <w:br w:type="page"/>
      </w:r>
    </w:p>
    <w:tbl>
      <w:tblPr>
        <w:tblStyle w:val="TableGrid"/>
        <w:tblW w:w="0" w:type="auto"/>
        <w:tblInd w:w="108" w:type="dxa"/>
        <w:tblLook w:val="04A0" w:firstRow="1" w:lastRow="0" w:firstColumn="1" w:lastColumn="0" w:noHBand="0" w:noVBand="1"/>
      </w:tblPr>
      <w:tblGrid>
        <w:gridCol w:w="3060"/>
        <w:gridCol w:w="1530"/>
        <w:gridCol w:w="4766"/>
      </w:tblGrid>
      <w:tr w:rsidR="00E50F9A" w:rsidRPr="00E50F9A" w14:paraId="4821EB69" w14:textId="77777777" w:rsidTr="00E50F9A">
        <w:trPr>
          <w:trHeight w:val="584"/>
        </w:trPr>
        <w:tc>
          <w:tcPr>
            <w:tcW w:w="3060" w:type="dxa"/>
            <w:shd w:val="clear" w:color="auto" w:fill="FFFFFF" w:themeFill="background1"/>
          </w:tcPr>
          <w:p w14:paraId="385E6B6C" w14:textId="77777777" w:rsidR="004100BD" w:rsidRPr="00E50F9A" w:rsidRDefault="004100BD" w:rsidP="00443BB4">
            <w:pPr>
              <w:rPr>
                <w:rFonts w:eastAsia="Times New Roman"/>
                <w:b/>
                <w:color w:val="1F497D" w:themeColor="text2"/>
                <w:lang w:val="en-US"/>
              </w:rPr>
            </w:pPr>
            <w:r w:rsidRPr="00E50F9A">
              <w:rPr>
                <w:rFonts w:eastAsia="Times New Roman"/>
                <w:b/>
                <w:color w:val="1F497D" w:themeColor="text2"/>
                <w:lang w:val="en-US"/>
              </w:rPr>
              <w:t>Inclusive Publishing Indicators</w:t>
            </w:r>
          </w:p>
        </w:tc>
        <w:tc>
          <w:tcPr>
            <w:tcW w:w="1530" w:type="dxa"/>
            <w:shd w:val="clear" w:color="auto" w:fill="FFFFFF" w:themeFill="background1"/>
          </w:tcPr>
          <w:p w14:paraId="194BDCB0" w14:textId="77777777" w:rsidR="004100BD" w:rsidRPr="00E50F9A" w:rsidRDefault="004100BD" w:rsidP="00443BB4">
            <w:pPr>
              <w:rPr>
                <w:b/>
                <w:color w:val="1F497D" w:themeColor="text2"/>
                <w:lang w:val="en-CA"/>
              </w:rPr>
            </w:pPr>
            <w:r w:rsidRPr="00E50F9A">
              <w:rPr>
                <w:b/>
                <w:color w:val="1F497D" w:themeColor="text2"/>
                <w:lang w:val="en-CA"/>
              </w:rPr>
              <w:t>2014</w:t>
            </w:r>
          </w:p>
        </w:tc>
        <w:tc>
          <w:tcPr>
            <w:tcW w:w="4766" w:type="dxa"/>
            <w:shd w:val="clear" w:color="auto" w:fill="FFFFFF" w:themeFill="background1"/>
          </w:tcPr>
          <w:p w14:paraId="0E5E063C" w14:textId="77777777" w:rsidR="004100BD" w:rsidRPr="00E50F9A" w:rsidRDefault="004100BD" w:rsidP="00C44D9A">
            <w:pPr>
              <w:rPr>
                <w:b/>
                <w:color w:val="1F497D" w:themeColor="text2"/>
              </w:rPr>
            </w:pPr>
            <w:r w:rsidRPr="00E50F9A">
              <w:rPr>
                <w:b/>
                <w:color w:val="1F497D" w:themeColor="text2"/>
              </w:rPr>
              <w:t>2017</w:t>
            </w:r>
            <w:r w:rsidR="00C44D9A" w:rsidRPr="00E50F9A">
              <w:rPr>
                <w:b/>
                <w:color w:val="1F497D" w:themeColor="text2"/>
              </w:rPr>
              <w:t xml:space="preserve"> (</w:t>
            </w:r>
            <w:r w:rsidRPr="00E50F9A">
              <w:rPr>
                <w:rFonts w:eastAsia="Times New Roman"/>
                <w:b/>
                <w:color w:val="1F497D" w:themeColor="text2"/>
                <w:lang w:val="en-US"/>
              </w:rPr>
              <w:t>cumulative</w:t>
            </w:r>
            <w:r w:rsidR="00C44D9A" w:rsidRPr="00E50F9A">
              <w:rPr>
                <w:rFonts w:eastAsia="Times New Roman"/>
                <w:b/>
                <w:color w:val="1F497D" w:themeColor="text2"/>
                <w:lang w:val="en-US"/>
              </w:rPr>
              <w:t>)</w:t>
            </w:r>
          </w:p>
        </w:tc>
      </w:tr>
      <w:tr w:rsidR="004100BD" w14:paraId="5A595F46" w14:textId="77777777" w:rsidTr="00E50F9A">
        <w:tc>
          <w:tcPr>
            <w:tcW w:w="3060" w:type="dxa"/>
          </w:tcPr>
          <w:p w14:paraId="5850FD26" w14:textId="77777777" w:rsidR="004100BD" w:rsidRPr="003D67B1" w:rsidRDefault="004100BD" w:rsidP="00443BB4">
            <w:pPr>
              <w:rPr>
                <w:rFonts w:eastAsia="Times New Roman"/>
                <w:lang w:val="en-US"/>
              </w:rPr>
            </w:pPr>
            <w:r>
              <w:rPr>
                <w:rFonts w:eastAsia="Times New Roman"/>
                <w:lang w:val="en-US"/>
              </w:rPr>
              <w:t>Number</w:t>
            </w:r>
            <w:r w:rsidRPr="003D67B1">
              <w:rPr>
                <w:rFonts w:eastAsia="Times New Roman"/>
                <w:lang w:val="en-US"/>
              </w:rPr>
              <w:t xml:space="preserve"> of nominations received for the ABC International Excellence Award for Accessible Publishing</w:t>
            </w:r>
          </w:p>
          <w:p w14:paraId="360C8B20" w14:textId="77777777" w:rsidR="004100BD" w:rsidRPr="003D67B1" w:rsidRDefault="004100BD" w:rsidP="00443BB4">
            <w:pPr>
              <w:rPr>
                <w:rFonts w:eastAsia="Times New Roman"/>
                <w:lang w:val="en-US"/>
              </w:rPr>
            </w:pPr>
          </w:p>
          <w:p w14:paraId="1A4208D1" w14:textId="77777777" w:rsidR="004100BD" w:rsidRPr="003D67B1" w:rsidRDefault="004100BD" w:rsidP="00443BB4">
            <w:pPr>
              <w:rPr>
                <w:rFonts w:eastAsia="Times New Roman"/>
                <w:lang w:val="en-US"/>
              </w:rPr>
            </w:pPr>
          </w:p>
          <w:p w14:paraId="72590A9F" w14:textId="77777777" w:rsidR="004100BD" w:rsidRPr="003D67B1" w:rsidRDefault="004100BD" w:rsidP="00443BB4">
            <w:pPr>
              <w:rPr>
                <w:rFonts w:eastAsia="Times New Roman"/>
                <w:lang w:val="en-US"/>
              </w:rPr>
            </w:pPr>
            <w:r>
              <w:rPr>
                <w:rFonts w:eastAsia="Times New Roman"/>
                <w:lang w:val="en-US"/>
              </w:rPr>
              <w:t>Number</w:t>
            </w:r>
            <w:r w:rsidRPr="003D67B1">
              <w:rPr>
                <w:rFonts w:eastAsia="Times New Roman"/>
                <w:lang w:val="en-US"/>
              </w:rPr>
              <w:t xml:space="preserve"> of guidelines published on accessible publishing</w:t>
            </w:r>
          </w:p>
        </w:tc>
        <w:tc>
          <w:tcPr>
            <w:tcW w:w="1530" w:type="dxa"/>
          </w:tcPr>
          <w:p w14:paraId="5CF967A7" w14:textId="77777777" w:rsidR="004100BD" w:rsidRPr="003D67B1" w:rsidRDefault="004100BD" w:rsidP="00443BB4">
            <w:pPr>
              <w:rPr>
                <w:rFonts w:eastAsia="Times New Roman"/>
                <w:lang w:val="en-US"/>
              </w:rPr>
            </w:pPr>
            <w:r w:rsidRPr="003D67B1">
              <w:rPr>
                <w:rFonts w:eastAsia="Times New Roman"/>
                <w:lang w:val="en-US"/>
              </w:rPr>
              <w:t>N/A</w:t>
            </w:r>
          </w:p>
          <w:p w14:paraId="670A4F1A" w14:textId="77777777" w:rsidR="004100BD" w:rsidRPr="003D67B1" w:rsidRDefault="004100BD" w:rsidP="00443BB4">
            <w:pPr>
              <w:rPr>
                <w:rFonts w:eastAsia="Times New Roman"/>
                <w:lang w:val="en-US"/>
              </w:rPr>
            </w:pPr>
          </w:p>
          <w:p w14:paraId="118985B2" w14:textId="77777777" w:rsidR="004100BD" w:rsidRPr="003D67B1" w:rsidRDefault="004100BD" w:rsidP="00443BB4">
            <w:pPr>
              <w:rPr>
                <w:rFonts w:eastAsia="Times New Roman"/>
                <w:lang w:val="en-US"/>
              </w:rPr>
            </w:pPr>
          </w:p>
          <w:p w14:paraId="63DAAAB2" w14:textId="77777777" w:rsidR="004100BD" w:rsidRPr="003D67B1" w:rsidRDefault="004100BD" w:rsidP="00443BB4">
            <w:pPr>
              <w:rPr>
                <w:rFonts w:eastAsia="Times New Roman"/>
                <w:lang w:val="en-US"/>
              </w:rPr>
            </w:pPr>
          </w:p>
          <w:p w14:paraId="56D34EDF" w14:textId="77777777" w:rsidR="004100BD" w:rsidRPr="003D67B1" w:rsidRDefault="004100BD" w:rsidP="00443BB4">
            <w:pPr>
              <w:rPr>
                <w:rFonts w:eastAsia="Times New Roman"/>
                <w:lang w:val="en-US"/>
              </w:rPr>
            </w:pPr>
          </w:p>
          <w:p w14:paraId="0385A38C" w14:textId="77777777" w:rsidR="004100BD" w:rsidRPr="003D67B1" w:rsidRDefault="004100BD" w:rsidP="00443BB4">
            <w:pPr>
              <w:rPr>
                <w:rFonts w:eastAsia="Times New Roman"/>
                <w:lang w:val="en-US"/>
              </w:rPr>
            </w:pPr>
          </w:p>
          <w:p w14:paraId="38DFDFDE" w14:textId="77777777" w:rsidR="004100BD" w:rsidRPr="003D67B1" w:rsidRDefault="004100BD" w:rsidP="00443BB4">
            <w:pPr>
              <w:rPr>
                <w:rFonts w:eastAsia="Times New Roman"/>
                <w:lang w:val="en-US"/>
              </w:rPr>
            </w:pPr>
          </w:p>
          <w:p w14:paraId="7F9C0F5A" w14:textId="77777777" w:rsidR="004100BD" w:rsidRPr="003D67B1" w:rsidRDefault="004100BD" w:rsidP="00443BB4">
            <w:pPr>
              <w:rPr>
                <w:rFonts w:eastAsia="Times New Roman"/>
                <w:lang w:val="en-US"/>
              </w:rPr>
            </w:pPr>
            <w:r w:rsidRPr="003D67B1">
              <w:rPr>
                <w:rFonts w:eastAsia="Times New Roman"/>
                <w:lang w:val="en-US"/>
              </w:rPr>
              <w:t>1</w:t>
            </w:r>
          </w:p>
        </w:tc>
        <w:tc>
          <w:tcPr>
            <w:tcW w:w="4766" w:type="dxa"/>
          </w:tcPr>
          <w:p w14:paraId="2105E962" w14:textId="77777777" w:rsidR="004100BD" w:rsidRPr="003D67B1" w:rsidRDefault="004100BD" w:rsidP="00443BB4">
            <w:pPr>
              <w:rPr>
                <w:rFonts w:eastAsia="Times New Roman"/>
                <w:lang w:val="en-US"/>
              </w:rPr>
            </w:pPr>
            <w:r w:rsidRPr="003D67B1">
              <w:rPr>
                <w:rFonts w:eastAsia="Times New Roman"/>
                <w:lang w:val="en-US"/>
              </w:rPr>
              <w:t xml:space="preserve">31 nominations in total </w:t>
            </w:r>
          </w:p>
          <w:p w14:paraId="7AD7077A" w14:textId="77777777" w:rsidR="004100BD" w:rsidRDefault="004100BD" w:rsidP="00443BB4">
            <w:pPr>
              <w:rPr>
                <w:rFonts w:eastAsia="Times New Roman"/>
                <w:lang w:val="en-US"/>
              </w:rPr>
            </w:pPr>
          </w:p>
          <w:p w14:paraId="2646B9F9" w14:textId="77777777" w:rsidR="004100BD" w:rsidRPr="003D67B1" w:rsidRDefault="004100BD" w:rsidP="00443BB4">
            <w:pPr>
              <w:rPr>
                <w:rFonts w:eastAsia="Times New Roman"/>
                <w:lang w:val="en-US"/>
              </w:rPr>
            </w:pPr>
            <w:r w:rsidRPr="003D67B1">
              <w:rPr>
                <w:rFonts w:eastAsia="Times New Roman"/>
                <w:lang w:val="en-US"/>
              </w:rPr>
              <w:t xml:space="preserve">The ABC Award </w:t>
            </w:r>
            <w:r w:rsidR="000B7BC8">
              <w:rPr>
                <w:rFonts w:eastAsia="Times New Roman"/>
                <w:lang w:val="en-US"/>
              </w:rPr>
              <w:t xml:space="preserve">was presented at the London Book Fair in 2015, 2016 and 2017. </w:t>
            </w:r>
          </w:p>
          <w:p w14:paraId="0259599B" w14:textId="77777777" w:rsidR="004100BD" w:rsidRDefault="004100BD" w:rsidP="00443BB4">
            <w:pPr>
              <w:rPr>
                <w:rFonts w:eastAsia="Times New Roman"/>
                <w:lang w:val="en-US"/>
              </w:rPr>
            </w:pPr>
          </w:p>
          <w:p w14:paraId="38CF421C" w14:textId="77777777" w:rsidR="000B7BC8" w:rsidRDefault="000B7BC8" w:rsidP="00443BB4">
            <w:pPr>
              <w:rPr>
                <w:rFonts w:eastAsia="Times New Roman"/>
                <w:lang w:val="en-US"/>
              </w:rPr>
            </w:pPr>
          </w:p>
          <w:p w14:paraId="02280BDD" w14:textId="77777777" w:rsidR="000B7BC8" w:rsidRDefault="000B7BC8" w:rsidP="00443BB4">
            <w:pPr>
              <w:rPr>
                <w:rFonts w:eastAsia="Times New Roman"/>
                <w:lang w:val="en-US"/>
              </w:rPr>
            </w:pPr>
          </w:p>
          <w:p w14:paraId="555BBFAD" w14:textId="77777777" w:rsidR="004100BD" w:rsidRDefault="004100BD" w:rsidP="00443BB4">
            <w:pPr>
              <w:rPr>
                <w:rFonts w:eastAsia="Times New Roman"/>
                <w:lang w:val="en-US"/>
              </w:rPr>
            </w:pPr>
            <w:r>
              <w:rPr>
                <w:rFonts w:eastAsia="Times New Roman"/>
                <w:lang w:val="en-US"/>
              </w:rPr>
              <w:t>4</w:t>
            </w:r>
            <w:r w:rsidRPr="003D67B1">
              <w:rPr>
                <w:rFonts w:eastAsia="Times New Roman"/>
                <w:lang w:val="en-US"/>
              </w:rPr>
              <w:t xml:space="preserve"> </w:t>
            </w:r>
          </w:p>
          <w:p w14:paraId="3BD53800" w14:textId="77777777" w:rsidR="004100BD" w:rsidRDefault="004100BD" w:rsidP="00443BB4"/>
          <w:p w14:paraId="7DD234E8" w14:textId="77777777" w:rsidR="004100BD" w:rsidRPr="003D67B1" w:rsidRDefault="00AE2977" w:rsidP="00443BB4">
            <w:pPr>
              <w:rPr>
                <w:rFonts w:eastAsia="Times New Roman"/>
                <w:lang w:val="en-US"/>
              </w:rPr>
            </w:pPr>
            <w:r>
              <w:t xml:space="preserve">In 2017, </w:t>
            </w:r>
            <w:r w:rsidR="004100BD" w:rsidRPr="003D67B1">
              <w:t xml:space="preserve">ABC released the </w:t>
            </w:r>
            <w:r w:rsidR="004100BD">
              <w:t>“Manual on the Use of Digital Materials for Braille Production”</w:t>
            </w:r>
            <w:r>
              <w:t xml:space="preserve"> and in 2016 it issued</w:t>
            </w:r>
            <w:r w:rsidR="004100BD">
              <w:t xml:space="preserve"> the</w:t>
            </w:r>
            <w:r w:rsidR="004100BD" w:rsidRPr="003D67B1">
              <w:t xml:space="preserve"> “ABC Starter Kit for Accessible Publishing in Developing and Least Developed Countries” as well as the “ABC Accessibility Guidelines for Self-Publishing Authors”.</w:t>
            </w:r>
          </w:p>
          <w:p w14:paraId="0444B17B" w14:textId="77777777" w:rsidR="004100BD" w:rsidRPr="003D67B1" w:rsidRDefault="004100BD" w:rsidP="00443BB4">
            <w:pPr>
              <w:rPr>
                <w:rFonts w:eastAsia="Times New Roman"/>
                <w:lang w:val="en-US"/>
              </w:rPr>
            </w:pPr>
          </w:p>
        </w:tc>
      </w:tr>
    </w:tbl>
    <w:p w14:paraId="31A8E4FC" w14:textId="77777777" w:rsidR="004100BD" w:rsidRDefault="004100BD" w:rsidP="004100BD"/>
    <w:p w14:paraId="3765683F" w14:textId="77777777" w:rsidR="00E50F9A" w:rsidRDefault="00E50F9A" w:rsidP="004100BD"/>
    <w:p w14:paraId="485D046A" w14:textId="77777777" w:rsidR="00E50F9A" w:rsidRDefault="00E50F9A" w:rsidP="00E50F9A"/>
    <w:p w14:paraId="337F33F2" w14:textId="77777777" w:rsidR="00E50F9A" w:rsidRDefault="00E50F9A" w:rsidP="00E50F9A">
      <w:pPr>
        <w:pStyle w:val="Endofdocument-Annex"/>
      </w:pPr>
      <w:r>
        <w:t>[Annex II follows]</w:t>
      </w:r>
    </w:p>
    <w:p w14:paraId="31F891CC" w14:textId="77777777" w:rsidR="00E50F9A" w:rsidRDefault="00E50F9A" w:rsidP="004100BD"/>
    <w:p w14:paraId="27FE1282" w14:textId="77777777" w:rsidR="00E50F9A" w:rsidRDefault="00E50F9A" w:rsidP="004100BD"/>
    <w:p w14:paraId="5918BF12" w14:textId="77777777" w:rsidR="00E50F9A" w:rsidRDefault="00E50F9A" w:rsidP="004100BD"/>
    <w:p w14:paraId="2566F812" w14:textId="77777777" w:rsidR="0042718E" w:rsidRDefault="0042718E">
      <w:pPr>
        <w:rPr>
          <w:rFonts w:eastAsia="Times New Roman"/>
          <w:b/>
          <w:color w:val="1F497D" w:themeColor="text2"/>
          <w:szCs w:val="22"/>
          <w:lang w:eastAsia="en-US"/>
        </w:rPr>
        <w:sectPr w:rsidR="0042718E" w:rsidSect="00DA11AC">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14:paraId="7A479EE8" w14:textId="77777777" w:rsidR="004100BD" w:rsidRPr="00E50F9A" w:rsidRDefault="004100BD" w:rsidP="004100BD">
      <w:pPr>
        <w:spacing w:line="276" w:lineRule="auto"/>
        <w:jc w:val="center"/>
        <w:rPr>
          <w:rFonts w:eastAsia="Times New Roman"/>
          <w:b/>
          <w:color w:val="1F497D" w:themeColor="text2"/>
          <w:szCs w:val="22"/>
        </w:rPr>
      </w:pPr>
      <w:r w:rsidRPr="00E50F9A">
        <w:rPr>
          <w:rFonts w:eastAsia="Times New Roman"/>
          <w:b/>
          <w:color w:val="1F497D" w:themeColor="text2"/>
          <w:szCs w:val="22"/>
        </w:rPr>
        <w:t xml:space="preserve">Participating </w:t>
      </w:r>
      <w:r w:rsidR="00C44D9A" w:rsidRPr="00E50F9A">
        <w:rPr>
          <w:rFonts w:eastAsia="Times New Roman"/>
          <w:b/>
          <w:color w:val="1F497D" w:themeColor="text2"/>
          <w:szCs w:val="22"/>
        </w:rPr>
        <w:t xml:space="preserve">Libraries </w:t>
      </w:r>
      <w:r w:rsidRPr="00E50F9A">
        <w:rPr>
          <w:rFonts w:eastAsia="Times New Roman"/>
          <w:b/>
          <w:color w:val="1F497D" w:themeColor="text2"/>
          <w:szCs w:val="22"/>
        </w:rPr>
        <w:t>in the ABC Global Book Service</w:t>
      </w:r>
    </w:p>
    <w:p w14:paraId="28A8185A" w14:textId="77777777" w:rsidR="004100BD" w:rsidRDefault="004100BD" w:rsidP="004100BD">
      <w:pPr>
        <w:rPr>
          <w:rFonts w:eastAsia="Times New Roman"/>
          <w:sz w:val="20"/>
          <w:u w:val="single"/>
        </w:rPr>
      </w:pPr>
    </w:p>
    <w:p w14:paraId="53BB0817" w14:textId="77777777" w:rsidR="00E50F9A" w:rsidRPr="00667097" w:rsidRDefault="00E50F9A" w:rsidP="004100BD">
      <w:pPr>
        <w:rPr>
          <w:rFonts w:eastAsia="Times New Roman"/>
          <w:sz w:val="20"/>
          <w:u w:val="single"/>
        </w:rPr>
      </w:pPr>
    </w:p>
    <w:p w14:paraId="49323A90" w14:textId="77777777" w:rsidR="004100BD" w:rsidRPr="00396634" w:rsidRDefault="004100BD" w:rsidP="004100BD">
      <w:pPr>
        <w:spacing w:line="360" w:lineRule="auto"/>
        <w:rPr>
          <w:rFonts w:eastAsia="Times New Roman"/>
          <w:szCs w:val="22"/>
        </w:rPr>
      </w:pPr>
      <w:r>
        <w:rPr>
          <w:rFonts w:eastAsia="Times New Roman"/>
          <w:bCs/>
          <w:szCs w:val="22"/>
        </w:rPr>
        <w:t>1</w:t>
      </w:r>
      <w:r w:rsidRPr="00396634">
        <w:rPr>
          <w:rFonts w:eastAsia="Times New Roman"/>
          <w:bCs/>
          <w:szCs w:val="22"/>
        </w:rPr>
        <w:t xml:space="preserve">. Australia: </w:t>
      </w:r>
      <w:r w:rsidR="003511C4">
        <w:rPr>
          <w:rFonts w:eastAsia="Times New Roman"/>
          <w:bCs/>
          <w:szCs w:val="22"/>
        </w:rPr>
        <w:t xml:space="preserve"> </w:t>
      </w:r>
      <w:r w:rsidRPr="00396634">
        <w:rPr>
          <w:rFonts w:eastAsia="Times New Roman"/>
          <w:bCs/>
          <w:szCs w:val="22"/>
        </w:rPr>
        <w:t>Visability</w:t>
      </w:r>
    </w:p>
    <w:p w14:paraId="26FD88D8" w14:textId="77777777" w:rsidR="004100BD" w:rsidRPr="00396634" w:rsidRDefault="004100BD" w:rsidP="004100BD">
      <w:pPr>
        <w:spacing w:line="360" w:lineRule="auto"/>
        <w:rPr>
          <w:rFonts w:eastAsia="Times New Roman"/>
          <w:szCs w:val="22"/>
        </w:rPr>
      </w:pPr>
      <w:r w:rsidRPr="00396634">
        <w:rPr>
          <w:rFonts w:eastAsia="Times New Roman"/>
          <w:bCs/>
          <w:szCs w:val="22"/>
        </w:rPr>
        <w:t xml:space="preserve">2. Australia: </w:t>
      </w:r>
      <w:r w:rsidR="003511C4">
        <w:rPr>
          <w:rFonts w:eastAsia="Times New Roman"/>
          <w:bCs/>
          <w:szCs w:val="22"/>
        </w:rPr>
        <w:t xml:space="preserve"> </w:t>
      </w:r>
      <w:r w:rsidRPr="00396634">
        <w:rPr>
          <w:rFonts w:eastAsia="Times New Roman"/>
          <w:bCs/>
          <w:szCs w:val="22"/>
        </w:rPr>
        <w:t>Vision Australia</w:t>
      </w:r>
    </w:p>
    <w:p w14:paraId="67779AD6" w14:textId="77777777" w:rsidR="004100BD" w:rsidRPr="00396634" w:rsidRDefault="004100BD" w:rsidP="004100BD">
      <w:pPr>
        <w:spacing w:line="360" w:lineRule="auto"/>
        <w:rPr>
          <w:rFonts w:eastAsia="Times New Roman"/>
          <w:szCs w:val="22"/>
        </w:rPr>
      </w:pPr>
      <w:r w:rsidRPr="00396634">
        <w:rPr>
          <w:rFonts w:eastAsia="Times New Roman"/>
          <w:bCs/>
          <w:szCs w:val="22"/>
        </w:rPr>
        <w:t xml:space="preserve">3. Bangladesh: </w:t>
      </w:r>
      <w:r w:rsidR="003511C4">
        <w:rPr>
          <w:rFonts w:eastAsia="Times New Roman"/>
          <w:bCs/>
          <w:szCs w:val="22"/>
        </w:rPr>
        <w:t xml:space="preserve"> </w:t>
      </w:r>
      <w:r w:rsidRPr="00396634">
        <w:rPr>
          <w:rFonts w:eastAsia="Times New Roman"/>
          <w:bCs/>
          <w:szCs w:val="22"/>
        </w:rPr>
        <w:t xml:space="preserve">Young Power in Social Action </w:t>
      </w:r>
    </w:p>
    <w:p w14:paraId="727BF1CF" w14:textId="77777777" w:rsidR="004100BD" w:rsidRPr="00396634" w:rsidRDefault="004100BD" w:rsidP="004100BD">
      <w:pPr>
        <w:spacing w:line="360" w:lineRule="auto"/>
        <w:rPr>
          <w:rFonts w:eastAsia="Times New Roman"/>
          <w:szCs w:val="22"/>
        </w:rPr>
      </w:pPr>
      <w:r w:rsidRPr="00396634">
        <w:rPr>
          <w:rFonts w:eastAsia="Times New Roman"/>
          <w:bCs/>
          <w:szCs w:val="22"/>
        </w:rPr>
        <w:t xml:space="preserve">4. Brazil: </w:t>
      </w:r>
      <w:r w:rsidR="001D463D">
        <w:rPr>
          <w:rFonts w:eastAsia="Times New Roman"/>
          <w:bCs/>
          <w:szCs w:val="22"/>
        </w:rPr>
        <w:t xml:space="preserve"> </w:t>
      </w:r>
      <w:r w:rsidRPr="00396634">
        <w:rPr>
          <w:rFonts w:eastAsia="Times New Roman"/>
          <w:bCs/>
          <w:szCs w:val="22"/>
        </w:rPr>
        <w:t>Dorina Nowill Foundation for the Blind</w:t>
      </w:r>
    </w:p>
    <w:p w14:paraId="17F88BE3" w14:textId="77777777" w:rsidR="004100BD" w:rsidRPr="00396634" w:rsidRDefault="004100BD" w:rsidP="004100BD">
      <w:pPr>
        <w:spacing w:line="360" w:lineRule="auto"/>
        <w:rPr>
          <w:rFonts w:eastAsia="Times New Roman"/>
          <w:szCs w:val="22"/>
        </w:rPr>
      </w:pPr>
      <w:r w:rsidRPr="00396634">
        <w:rPr>
          <w:rFonts w:eastAsia="Times New Roman"/>
          <w:bCs/>
          <w:szCs w:val="22"/>
        </w:rPr>
        <w:t xml:space="preserve">5. Canada: </w:t>
      </w:r>
      <w:r w:rsidR="003511C4">
        <w:rPr>
          <w:rFonts w:eastAsia="Times New Roman"/>
          <w:bCs/>
          <w:szCs w:val="22"/>
        </w:rPr>
        <w:t xml:space="preserve"> </w:t>
      </w:r>
      <w:r w:rsidRPr="00396634">
        <w:rPr>
          <w:rFonts w:eastAsia="Times New Roman"/>
          <w:bCs/>
          <w:szCs w:val="22"/>
        </w:rPr>
        <w:t>Canadian National Institute for the Blind</w:t>
      </w:r>
      <w:r>
        <w:rPr>
          <w:rFonts w:eastAsia="Times New Roman"/>
          <w:bCs/>
          <w:szCs w:val="22"/>
        </w:rPr>
        <w:t xml:space="preserve"> </w:t>
      </w:r>
    </w:p>
    <w:p w14:paraId="351B3658" w14:textId="77777777" w:rsidR="004100BD" w:rsidRPr="00396634" w:rsidRDefault="004100BD" w:rsidP="004100BD">
      <w:pPr>
        <w:spacing w:line="360" w:lineRule="auto"/>
        <w:rPr>
          <w:rFonts w:eastAsia="Times New Roman"/>
          <w:szCs w:val="22"/>
        </w:rPr>
      </w:pPr>
      <w:r w:rsidRPr="00396634">
        <w:rPr>
          <w:rFonts w:eastAsia="Times New Roman"/>
          <w:bCs/>
          <w:szCs w:val="22"/>
        </w:rPr>
        <w:t>6</w:t>
      </w:r>
      <w:r w:rsidRPr="001D463D">
        <w:rPr>
          <w:rFonts w:eastAsia="Times New Roman"/>
          <w:bCs/>
          <w:szCs w:val="22"/>
        </w:rPr>
        <w:t>. Denmark</w:t>
      </w:r>
      <w:r w:rsidRPr="0017379D">
        <w:rPr>
          <w:rFonts w:eastAsia="Times New Roman"/>
          <w:bCs/>
          <w:szCs w:val="22"/>
        </w:rPr>
        <w:t>:</w:t>
      </w:r>
      <w:r w:rsidR="003511C4" w:rsidRPr="0017379D">
        <w:rPr>
          <w:rFonts w:eastAsia="Times New Roman"/>
          <w:bCs/>
          <w:szCs w:val="22"/>
        </w:rPr>
        <w:t xml:space="preserve"> </w:t>
      </w:r>
      <w:r w:rsidR="001D463D" w:rsidRPr="00CD1F91">
        <w:rPr>
          <w:rFonts w:eastAsia="Times New Roman"/>
          <w:bCs/>
          <w:szCs w:val="22"/>
        </w:rPr>
        <w:t xml:space="preserve"> </w:t>
      </w:r>
      <w:r w:rsidRPr="0017379D">
        <w:rPr>
          <w:rFonts w:eastAsia="Times New Roman"/>
          <w:bCs/>
          <w:szCs w:val="22"/>
        </w:rPr>
        <w:t>D</w:t>
      </w:r>
      <w:r w:rsidRPr="001D463D">
        <w:rPr>
          <w:rFonts w:eastAsia="Times New Roman"/>
          <w:bCs/>
          <w:szCs w:val="22"/>
        </w:rPr>
        <w:t>anish National Library for Persons with Print Disabilities (Nota)</w:t>
      </w:r>
    </w:p>
    <w:p w14:paraId="70008E41" w14:textId="77777777" w:rsidR="004100BD" w:rsidRPr="004339B3" w:rsidRDefault="004100BD" w:rsidP="004100BD">
      <w:pPr>
        <w:spacing w:line="360" w:lineRule="auto"/>
        <w:rPr>
          <w:rFonts w:eastAsia="Times New Roman"/>
          <w:i/>
          <w:szCs w:val="22"/>
          <w:lang w:val="fr-CH"/>
        </w:rPr>
      </w:pPr>
      <w:r w:rsidRPr="004339B3">
        <w:rPr>
          <w:rFonts w:eastAsia="Times New Roman"/>
          <w:bCs/>
          <w:szCs w:val="22"/>
          <w:lang w:val="fr-CH"/>
        </w:rPr>
        <w:t xml:space="preserve">7. France: </w:t>
      </w:r>
      <w:r w:rsidR="003511C4" w:rsidRPr="004339B3">
        <w:rPr>
          <w:rFonts w:eastAsia="Times New Roman"/>
          <w:bCs/>
          <w:szCs w:val="22"/>
          <w:lang w:val="fr-CH"/>
        </w:rPr>
        <w:t xml:space="preserve"> </w:t>
      </w:r>
      <w:r w:rsidRPr="004339B3">
        <w:rPr>
          <w:rFonts w:eastAsia="Times New Roman"/>
          <w:bCs/>
          <w:i/>
          <w:szCs w:val="22"/>
          <w:lang w:val="fr-CH"/>
        </w:rPr>
        <w:t xml:space="preserve">Association Valentin Haüy </w:t>
      </w:r>
    </w:p>
    <w:p w14:paraId="605E4DF8" w14:textId="77777777" w:rsidR="00BB2522" w:rsidRPr="004339B3" w:rsidRDefault="004100BD" w:rsidP="004100BD">
      <w:pPr>
        <w:spacing w:line="360" w:lineRule="auto"/>
        <w:rPr>
          <w:rFonts w:eastAsia="Times New Roman"/>
          <w:szCs w:val="22"/>
          <w:lang w:val="fr-CH"/>
        </w:rPr>
      </w:pPr>
      <w:r w:rsidRPr="004339B3">
        <w:rPr>
          <w:rFonts w:eastAsia="Times New Roman"/>
          <w:bCs/>
          <w:szCs w:val="22"/>
          <w:lang w:val="fr-CH"/>
        </w:rPr>
        <w:t xml:space="preserve">8. Finland: </w:t>
      </w:r>
      <w:r w:rsidR="003511C4" w:rsidRPr="004339B3">
        <w:rPr>
          <w:rFonts w:eastAsia="Times New Roman"/>
          <w:bCs/>
          <w:szCs w:val="22"/>
          <w:lang w:val="fr-CH"/>
        </w:rPr>
        <w:t xml:space="preserve"> </w:t>
      </w:r>
      <w:r w:rsidRPr="004339B3">
        <w:rPr>
          <w:rFonts w:eastAsia="Times New Roman"/>
          <w:bCs/>
          <w:szCs w:val="22"/>
          <w:lang w:val="fr-CH"/>
        </w:rPr>
        <w:t>Celia</w:t>
      </w:r>
      <w:r w:rsidR="00B72D2F" w:rsidRPr="004339B3">
        <w:rPr>
          <w:rFonts w:eastAsia="Times New Roman"/>
          <w:bCs/>
          <w:szCs w:val="22"/>
          <w:lang w:val="fr-CH"/>
        </w:rPr>
        <w:t xml:space="preserve"> </w:t>
      </w:r>
    </w:p>
    <w:p w14:paraId="1CE214C3" w14:textId="77777777" w:rsidR="004100BD" w:rsidRPr="00396634" w:rsidRDefault="004100BD" w:rsidP="004100BD">
      <w:pPr>
        <w:spacing w:line="360" w:lineRule="auto"/>
        <w:rPr>
          <w:rFonts w:eastAsia="Times New Roman"/>
          <w:szCs w:val="22"/>
        </w:rPr>
      </w:pPr>
      <w:r w:rsidRPr="00396634">
        <w:rPr>
          <w:rFonts w:eastAsia="Times New Roman"/>
          <w:bCs/>
          <w:szCs w:val="22"/>
        </w:rPr>
        <w:t xml:space="preserve">9. Iceland: </w:t>
      </w:r>
      <w:r w:rsidR="003511C4">
        <w:rPr>
          <w:rFonts w:eastAsia="Times New Roman"/>
          <w:bCs/>
          <w:szCs w:val="22"/>
        </w:rPr>
        <w:t xml:space="preserve"> </w:t>
      </w:r>
      <w:r w:rsidR="00B72D2F">
        <w:rPr>
          <w:rFonts w:eastAsia="Times New Roman"/>
          <w:bCs/>
          <w:szCs w:val="22"/>
        </w:rPr>
        <w:t xml:space="preserve">Icelandic Talking Book Library </w:t>
      </w:r>
    </w:p>
    <w:p w14:paraId="2843455F" w14:textId="77777777" w:rsidR="004100BD" w:rsidRPr="00396634" w:rsidRDefault="004100BD" w:rsidP="004100BD">
      <w:pPr>
        <w:spacing w:line="360" w:lineRule="auto"/>
        <w:rPr>
          <w:rFonts w:eastAsia="Times New Roman"/>
          <w:szCs w:val="22"/>
        </w:rPr>
      </w:pPr>
      <w:r w:rsidRPr="00396634">
        <w:rPr>
          <w:rFonts w:eastAsia="Times New Roman"/>
          <w:bCs/>
          <w:szCs w:val="22"/>
        </w:rPr>
        <w:t xml:space="preserve">10. Ireland: </w:t>
      </w:r>
      <w:r w:rsidR="003511C4">
        <w:rPr>
          <w:rFonts w:eastAsia="Times New Roman"/>
          <w:bCs/>
          <w:szCs w:val="22"/>
        </w:rPr>
        <w:t xml:space="preserve"> </w:t>
      </w:r>
      <w:r w:rsidRPr="00396634">
        <w:rPr>
          <w:rFonts w:eastAsia="Times New Roman"/>
          <w:bCs/>
          <w:szCs w:val="22"/>
        </w:rPr>
        <w:t>National Council for the Blind of Ireland</w:t>
      </w:r>
      <w:r>
        <w:rPr>
          <w:rFonts w:eastAsia="Times New Roman"/>
          <w:bCs/>
          <w:szCs w:val="22"/>
        </w:rPr>
        <w:t xml:space="preserve"> </w:t>
      </w:r>
    </w:p>
    <w:p w14:paraId="37C920C2" w14:textId="77777777" w:rsidR="004100BD" w:rsidRPr="00396634" w:rsidRDefault="004100BD" w:rsidP="004100BD">
      <w:pPr>
        <w:spacing w:line="360" w:lineRule="auto"/>
        <w:rPr>
          <w:rFonts w:eastAsia="Times New Roman"/>
          <w:szCs w:val="22"/>
        </w:rPr>
      </w:pPr>
      <w:r w:rsidRPr="00396634">
        <w:rPr>
          <w:rFonts w:eastAsia="Times New Roman"/>
          <w:bCs/>
          <w:szCs w:val="22"/>
        </w:rPr>
        <w:t xml:space="preserve">11. Israel: </w:t>
      </w:r>
      <w:r w:rsidR="003511C4">
        <w:rPr>
          <w:rFonts w:eastAsia="Times New Roman"/>
          <w:bCs/>
          <w:szCs w:val="22"/>
        </w:rPr>
        <w:t xml:space="preserve"> </w:t>
      </w:r>
      <w:r w:rsidR="00B72D2F">
        <w:rPr>
          <w:rFonts w:eastAsia="Times New Roman"/>
          <w:bCs/>
          <w:szCs w:val="22"/>
        </w:rPr>
        <w:t xml:space="preserve">The </w:t>
      </w:r>
      <w:r w:rsidRPr="00396634">
        <w:rPr>
          <w:rFonts w:eastAsia="Times New Roman"/>
          <w:bCs/>
          <w:szCs w:val="22"/>
        </w:rPr>
        <w:t>Central Library for Blind and Reading Impaired People</w:t>
      </w:r>
      <w:r>
        <w:rPr>
          <w:rFonts w:eastAsia="Times New Roman"/>
          <w:bCs/>
          <w:szCs w:val="22"/>
        </w:rPr>
        <w:t xml:space="preserve"> </w:t>
      </w:r>
    </w:p>
    <w:p w14:paraId="39FA84C0" w14:textId="77777777" w:rsidR="004100BD" w:rsidRPr="00396634" w:rsidRDefault="004100BD" w:rsidP="004100BD">
      <w:pPr>
        <w:spacing w:line="360" w:lineRule="auto"/>
        <w:rPr>
          <w:rFonts w:eastAsia="Times New Roman"/>
          <w:szCs w:val="22"/>
        </w:rPr>
      </w:pPr>
      <w:r w:rsidRPr="00396634">
        <w:rPr>
          <w:rFonts w:eastAsia="Times New Roman"/>
          <w:bCs/>
          <w:szCs w:val="22"/>
        </w:rPr>
        <w:t xml:space="preserve">12. Nepal: </w:t>
      </w:r>
      <w:r w:rsidR="003511C4">
        <w:rPr>
          <w:rFonts w:eastAsia="Times New Roman"/>
          <w:bCs/>
          <w:szCs w:val="22"/>
        </w:rPr>
        <w:t xml:space="preserve"> </w:t>
      </w:r>
      <w:r w:rsidR="00B72D2F">
        <w:rPr>
          <w:rFonts w:eastAsia="Times New Roman"/>
          <w:bCs/>
          <w:szCs w:val="22"/>
        </w:rPr>
        <w:t xml:space="preserve">Action on Disability Rights and Development </w:t>
      </w:r>
    </w:p>
    <w:p w14:paraId="5AC37E29" w14:textId="77777777" w:rsidR="004100BD" w:rsidRPr="00396634" w:rsidRDefault="004100BD" w:rsidP="004100BD">
      <w:pPr>
        <w:spacing w:line="360" w:lineRule="auto"/>
        <w:rPr>
          <w:rFonts w:eastAsia="Times New Roman"/>
          <w:szCs w:val="22"/>
        </w:rPr>
      </w:pPr>
      <w:r w:rsidRPr="00396634">
        <w:rPr>
          <w:rFonts w:eastAsia="Times New Roman"/>
          <w:bCs/>
          <w:szCs w:val="22"/>
        </w:rPr>
        <w:t xml:space="preserve">13. Netherlands: </w:t>
      </w:r>
      <w:r w:rsidR="003511C4">
        <w:rPr>
          <w:rFonts w:eastAsia="Times New Roman"/>
          <w:bCs/>
          <w:szCs w:val="22"/>
        </w:rPr>
        <w:t xml:space="preserve"> </w:t>
      </w:r>
      <w:r w:rsidRPr="00396634">
        <w:rPr>
          <w:rFonts w:eastAsia="Times New Roman"/>
          <w:bCs/>
          <w:szCs w:val="22"/>
        </w:rPr>
        <w:t>Dedicon</w:t>
      </w:r>
    </w:p>
    <w:p w14:paraId="18CBBE84" w14:textId="77777777" w:rsidR="004100BD" w:rsidRPr="00396634" w:rsidRDefault="004100BD" w:rsidP="004100BD">
      <w:pPr>
        <w:spacing w:line="360" w:lineRule="auto"/>
        <w:rPr>
          <w:rFonts w:eastAsia="Times New Roman"/>
          <w:szCs w:val="22"/>
        </w:rPr>
      </w:pPr>
      <w:r w:rsidRPr="00396634">
        <w:rPr>
          <w:rFonts w:eastAsia="Times New Roman"/>
          <w:bCs/>
          <w:szCs w:val="22"/>
        </w:rPr>
        <w:t xml:space="preserve">14. New Zealand: </w:t>
      </w:r>
      <w:r w:rsidR="003511C4">
        <w:rPr>
          <w:rFonts w:eastAsia="Times New Roman"/>
          <w:bCs/>
          <w:szCs w:val="22"/>
        </w:rPr>
        <w:t xml:space="preserve"> </w:t>
      </w:r>
      <w:r w:rsidRPr="00396634">
        <w:rPr>
          <w:rFonts w:eastAsia="Times New Roman"/>
          <w:bCs/>
          <w:szCs w:val="22"/>
        </w:rPr>
        <w:t>Blind Foundation</w:t>
      </w:r>
      <w:r>
        <w:rPr>
          <w:rFonts w:eastAsia="Times New Roman"/>
          <w:bCs/>
          <w:szCs w:val="22"/>
        </w:rPr>
        <w:t xml:space="preserve"> </w:t>
      </w:r>
    </w:p>
    <w:p w14:paraId="5B589CB4" w14:textId="77777777" w:rsidR="004100BD" w:rsidRPr="00396634" w:rsidRDefault="004100BD" w:rsidP="004100BD">
      <w:pPr>
        <w:spacing w:line="360" w:lineRule="auto"/>
        <w:rPr>
          <w:rFonts w:eastAsia="Times New Roman"/>
          <w:szCs w:val="22"/>
        </w:rPr>
      </w:pPr>
      <w:r w:rsidRPr="00396634">
        <w:rPr>
          <w:rFonts w:eastAsia="Times New Roman"/>
          <w:bCs/>
          <w:szCs w:val="22"/>
        </w:rPr>
        <w:t xml:space="preserve">15. Norway: </w:t>
      </w:r>
      <w:r w:rsidR="003511C4">
        <w:rPr>
          <w:rFonts w:eastAsia="Times New Roman"/>
          <w:bCs/>
          <w:szCs w:val="22"/>
        </w:rPr>
        <w:t xml:space="preserve"> </w:t>
      </w:r>
      <w:r w:rsidRPr="00396634">
        <w:rPr>
          <w:rFonts w:eastAsia="Times New Roman"/>
          <w:bCs/>
          <w:szCs w:val="22"/>
        </w:rPr>
        <w:t>Norwegian Library of Talking Books and Braille</w:t>
      </w:r>
      <w:r>
        <w:rPr>
          <w:rFonts w:eastAsia="Times New Roman"/>
          <w:bCs/>
          <w:szCs w:val="22"/>
        </w:rPr>
        <w:t xml:space="preserve"> </w:t>
      </w:r>
    </w:p>
    <w:p w14:paraId="71807B8E" w14:textId="77777777" w:rsidR="004100BD" w:rsidRPr="001D463D" w:rsidRDefault="004100BD" w:rsidP="004100BD">
      <w:pPr>
        <w:spacing w:line="360" w:lineRule="auto"/>
        <w:rPr>
          <w:rFonts w:eastAsia="Times New Roman"/>
          <w:szCs w:val="22"/>
        </w:rPr>
      </w:pPr>
      <w:r w:rsidRPr="00396634">
        <w:rPr>
          <w:rFonts w:eastAsia="Times New Roman"/>
          <w:bCs/>
          <w:szCs w:val="22"/>
        </w:rPr>
        <w:t xml:space="preserve">16. </w:t>
      </w:r>
      <w:r w:rsidRPr="001D463D">
        <w:rPr>
          <w:rFonts w:eastAsia="Times New Roman"/>
          <w:bCs/>
          <w:szCs w:val="22"/>
        </w:rPr>
        <w:t xml:space="preserve">Poland: </w:t>
      </w:r>
      <w:r w:rsidR="003511C4" w:rsidRPr="001D463D">
        <w:rPr>
          <w:rFonts w:eastAsia="Times New Roman"/>
          <w:bCs/>
          <w:szCs w:val="22"/>
        </w:rPr>
        <w:t xml:space="preserve"> </w:t>
      </w:r>
      <w:r w:rsidR="001D463D" w:rsidRPr="001D463D">
        <w:rPr>
          <w:rFonts w:eastAsia="Times New Roman"/>
          <w:bCs/>
          <w:szCs w:val="22"/>
        </w:rPr>
        <w:t xml:space="preserve">Central Library of Labour and Social Security </w:t>
      </w:r>
    </w:p>
    <w:p w14:paraId="6910F271" w14:textId="77777777" w:rsidR="004100BD" w:rsidRPr="00396634" w:rsidRDefault="004100BD" w:rsidP="004100BD">
      <w:pPr>
        <w:spacing w:line="360" w:lineRule="auto"/>
        <w:rPr>
          <w:rFonts w:eastAsia="Times New Roman"/>
          <w:szCs w:val="22"/>
        </w:rPr>
      </w:pPr>
      <w:r w:rsidRPr="001D463D">
        <w:rPr>
          <w:rFonts w:eastAsia="Times New Roman"/>
          <w:bCs/>
          <w:szCs w:val="22"/>
        </w:rPr>
        <w:t xml:space="preserve">17. Portugal: </w:t>
      </w:r>
      <w:r w:rsidR="003511C4" w:rsidRPr="001D463D">
        <w:rPr>
          <w:rFonts w:eastAsia="Times New Roman"/>
          <w:bCs/>
          <w:szCs w:val="22"/>
        </w:rPr>
        <w:t xml:space="preserve"> </w:t>
      </w:r>
      <w:r w:rsidRPr="001D463D">
        <w:rPr>
          <w:rFonts w:eastAsia="Times New Roman"/>
          <w:bCs/>
          <w:szCs w:val="22"/>
        </w:rPr>
        <w:t>National Library of Portugal</w:t>
      </w:r>
    </w:p>
    <w:p w14:paraId="4A31BCA1" w14:textId="77777777" w:rsidR="004100BD" w:rsidRPr="00396634" w:rsidRDefault="004100BD" w:rsidP="004100BD">
      <w:pPr>
        <w:spacing w:line="360" w:lineRule="auto"/>
        <w:rPr>
          <w:rFonts w:eastAsia="Times New Roman"/>
          <w:szCs w:val="22"/>
        </w:rPr>
      </w:pPr>
      <w:r w:rsidRPr="00396634">
        <w:rPr>
          <w:rFonts w:eastAsia="Times New Roman"/>
          <w:bCs/>
          <w:szCs w:val="22"/>
        </w:rPr>
        <w:t xml:space="preserve">18. South Africa: </w:t>
      </w:r>
      <w:r w:rsidR="003511C4">
        <w:rPr>
          <w:rFonts w:eastAsia="Times New Roman"/>
          <w:bCs/>
          <w:szCs w:val="22"/>
        </w:rPr>
        <w:t xml:space="preserve"> </w:t>
      </w:r>
      <w:r w:rsidRPr="00396634">
        <w:rPr>
          <w:rFonts w:eastAsia="Times New Roman"/>
          <w:bCs/>
          <w:szCs w:val="22"/>
        </w:rPr>
        <w:t>South African Library for the Blind</w:t>
      </w:r>
      <w:r>
        <w:rPr>
          <w:rFonts w:eastAsia="Times New Roman"/>
          <w:bCs/>
          <w:szCs w:val="22"/>
        </w:rPr>
        <w:t xml:space="preserve"> </w:t>
      </w:r>
    </w:p>
    <w:p w14:paraId="711E55AF" w14:textId="77777777" w:rsidR="004100BD" w:rsidRPr="00396634" w:rsidRDefault="004100BD" w:rsidP="004100BD">
      <w:pPr>
        <w:spacing w:line="360" w:lineRule="auto"/>
        <w:rPr>
          <w:rFonts w:eastAsia="Times New Roman"/>
          <w:bCs/>
          <w:szCs w:val="22"/>
        </w:rPr>
      </w:pPr>
      <w:r w:rsidRPr="00396634">
        <w:rPr>
          <w:rFonts w:eastAsia="Times New Roman"/>
          <w:bCs/>
          <w:szCs w:val="22"/>
        </w:rPr>
        <w:t xml:space="preserve">19. </w:t>
      </w:r>
      <w:r w:rsidRPr="001D463D">
        <w:rPr>
          <w:rFonts w:eastAsia="Times New Roman"/>
          <w:bCs/>
          <w:szCs w:val="22"/>
        </w:rPr>
        <w:t xml:space="preserve">Republic of Korea: </w:t>
      </w:r>
      <w:r w:rsidR="003511C4" w:rsidRPr="001D463D">
        <w:rPr>
          <w:rFonts w:eastAsia="Times New Roman"/>
          <w:bCs/>
          <w:szCs w:val="22"/>
        </w:rPr>
        <w:t xml:space="preserve"> </w:t>
      </w:r>
      <w:r w:rsidRPr="001D463D">
        <w:rPr>
          <w:rFonts w:eastAsia="Times New Roman"/>
          <w:bCs/>
          <w:szCs w:val="22"/>
        </w:rPr>
        <w:t xml:space="preserve">National Library for the </w:t>
      </w:r>
      <w:r w:rsidR="001D463D" w:rsidRPr="001D463D">
        <w:rPr>
          <w:rFonts w:eastAsia="Times New Roman"/>
          <w:bCs/>
          <w:szCs w:val="22"/>
        </w:rPr>
        <w:t xml:space="preserve">Disabled </w:t>
      </w:r>
    </w:p>
    <w:p w14:paraId="33CA1BAD" w14:textId="77777777" w:rsidR="004100BD" w:rsidRPr="00396634" w:rsidRDefault="004100BD" w:rsidP="004100BD">
      <w:pPr>
        <w:spacing w:line="360" w:lineRule="auto"/>
        <w:rPr>
          <w:rFonts w:eastAsia="Times New Roman"/>
          <w:szCs w:val="22"/>
        </w:rPr>
      </w:pPr>
      <w:r w:rsidRPr="00396634">
        <w:rPr>
          <w:rFonts w:eastAsia="Times New Roman"/>
          <w:bCs/>
          <w:szCs w:val="22"/>
        </w:rPr>
        <w:t xml:space="preserve">20. Sweden: </w:t>
      </w:r>
      <w:r w:rsidR="003511C4">
        <w:rPr>
          <w:rFonts w:eastAsia="Times New Roman"/>
          <w:bCs/>
          <w:szCs w:val="22"/>
        </w:rPr>
        <w:t xml:space="preserve"> </w:t>
      </w:r>
      <w:r w:rsidRPr="00396634">
        <w:rPr>
          <w:rFonts w:eastAsia="Times New Roman"/>
          <w:bCs/>
          <w:szCs w:val="22"/>
        </w:rPr>
        <w:t xml:space="preserve">Swedish Agency for Accessible Media </w:t>
      </w:r>
    </w:p>
    <w:p w14:paraId="6B94947C" w14:textId="77777777" w:rsidR="004100BD" w:rsidRPr="00CD1F91" w:rsidRDefault="004100BD" w:rsidP="004100BD">
      <w:pPr>
        <w:spacing w:line="360" w:lineRule="auto"/>
        <w:rPr>
          <w:rFonts w:eastAsia="Times New Roman"/>
          <w:i/>
          <w:szCs w:val="22"/>
          <w:lang w:val="fr-CH"/>
        </w:rPr>
      </w:pPr>
      <w:r w:rsidRPr="00396634">
        <w:rPr>
          <w:rFonts w:eastAsia="Times New Roman"/>
          <w:bCs/>
          <w:szCs w:val="22"/>
          <w:lang w:val="fr-FR"/>
        </w:rPr>
        <w:t xml:space="preserve">21. Switzerland: </w:t>
      </w:r>
      <w:r w:rsidR="003511C4">
        <w:rPr>
          <w:rFonts w:eastAsia="Times New Roman"/>
          <w:bCs/>
          <w:szCs w:val="22"/>
          <w:lang w:val="fr-FR"/>
        </w:rPr>
        <w:t xml:space="preserve"> </w:t>
      </w:r>
      <w:r w:rsidRPr="00CD1F91">
        <w:rPr>
          <w:rFonts w:eastAsia="Times New Roman"/>
          <w:bCs/>
          <w:i/>
          <w:szCs w:val="22"/>
          <w:lang w:val="fr-FR"/>
        </w:rPr>
        <w:t xml:space="preserve">Association pour le Bien des Aveugles et malvoyants </w:t>
      </w:r>
    </w:p>
    <w:p w14:paraId="3E1154AE" w14:textId="77777777" w:rsidR="004100BD" w:rsidRPr="00396634" w:rsidRDefault="004100BD" w:rsidP="004100BD">
      <w:pPr>
        <w:spacing w:line="360" w:lineRule="auto"/>
        <w:rPr>
          <w:rFonts w:eastAsia="Times New Roman"/>
          <w:szCs w:val="22"/>
        </w:rPr>
      </w:pPr>
      <w:r w:rsidRPr="00396634">
        <w:rPr>
          <w:rFonts w:eastAsia="Times New Roman"/>
          <w:bCs/>
          <w:szCs w:val="22"/>
        </w:rPr>
        <w:t xml:space="preserve">22. Switzerland: </w:t>
      </w:r>
      <w:r w:rsidR="003511C4">
        <w:rPr>
          <w:rFonts w:eastAsia="Times New Roman"/>
          <w:bCs/>
          <w:szCs w:val="22"/>
        </w:rPr>
        <w:t xml:space="preserve"> </w:t>
      </w:r>
      <w:r w:rsidRPr="00396634">
        <w:rPr>
          <w:rFonts w:eastAsia="Times New Roman"/>
          <w:bCs/>
          <w:szCs w:val="22"/>
        </w:rPr>
        <w:t>Swiss Library for the Blind, Visually Impaired and Print Disabled</w:t>
      </w:r>
    </w:p>
    <w:p w14:paraId="39EA65F6" w14:textId="77777777" w:rsidR="004100BD" w:rsidRPr="00396634" w:rsidRDefault="004100BD" w:rsidP="004100BD">
      <w:pPr>
        <w:spacing w:line="360" w:lineRule="auto"/>
        <w:rPr>
          <w:rFonts w:eastAsia="Times New Roman"/>
          <w:szCs w:val="22"/>
        </w:rPr>
      </w:pPr>
      <w:r w:rsidRPr="00396634">
        <w:rPr>
          <w:rFonts w:eastAsia="Times New Roman"/>
          <w:bCs/>
          <w:szCs w:val="22"/>
        </w:rPr>
        <w:t xml:space="preserve">23. Switzerland: </w:t>
      </w:r>
      <w:r w:rsidR="00936539">
        <w:rPr>
          <w:rFonts w:eastAsia="Times New Roman"/>
          <w:bCs/>
          <w:szCs w:val="22"/>
        </w:rPr>
        <w:t xml:space="preserve"> </w:t>
      </w:r>
      <w:r w:rsidRPr="00CD1F91">
        <w:rPr>
          <w:rFonts w:eastAsia="Times New Roman"/>
          <w:bCs/>
          <w:i/>
          <w:szCs w:val="22"/>
        </w:rPr>
        <w:t>Bibliothèque Sonore Romande</w:t>
      </w:r>
    </w:p>
    <w:p w14:paraId="70566488" w14:textId="77777777" w:rsidR="004100BD" w:rsidRPr="00396634" w:rsidRDefault="004100BD" w:rsidP="004100BD">
      <w:pPr>
        <w:spacing w:line="360" w:lineRule="auto"/>
        <w:rPr>
          <w:rFonts w:eastAsia="Times New Roman"/>
          <w:szCs w:val="22"/>
        </w:rPr>
      </w:pPr>
      <w:r w:rsidRPr="00396634">
        <w:rPr>
          <w:rFonts w:eastAsia="Times New Roman"/>
          <w:bCs/>
          <w:szCs w:val="22"/>
        </w:rPr>
        <w:t xml:space="preserve">24. United Kingdom: </w:t>
      </w:r>
      <w:r w:rsidR="00936539">
        <w:rPr>
          <w:rFonts w:eastAsia="Times New Roman"/>
          <w:bCs/>
          <w:szCs w:val="22"/>
        </w:rPr>
        <w:t xml:space="preserve"> </w:t>
      </w:r>
      <w:r w:rsidRPr="00396634">
        <w:rPr>
          <w:rFonts w:eastAsia="Times New Roman"/>
          <w:bCs/>
          <w:szCs w:val="22"/>
        </w:rPr>
        <w:t>Seeing Ear</w:t>
      </w:r>
    </w:p>
    <w:p w14:paraId="3D5BB143" w14:textId="77777777" w:rsidR="004100BD" w:rsidRDefault="004100BD" w:rsidP="004100BD">
      <w:pPr>
        <w:spacing w:line="360" w:lineRule="auto"/>
        <w:rPr>
          <w:rFonts w:eastAsia="Times New Roman"/>
          <w:bCs/>
          <w:szCs w:val="22"/>
        </w:rPr>
      </w:pPr>
      <w:r w:rsidRPr="00396634">
        <w:rPr>
          <w:rFonts w:eastAsia="Times New Roman"/>
          <w:bCs/>
          <w:szCs w:val="22"/>
        </w:rPr>
        <w:t>25. United States</w:t>
      </w:r>
      <w:r w:rsidR="00936539">
        <w:rPr>
          <w:rFonts w:eastAsia="Times New Roman"/>
          <w:bCs/>
          <w:szCs w:val="22"/>
        </w:rPr>
        <w:t xml:space="preserve"> of America</w:t>
      </w:r>
      <w:r w:rsidRPr="00396634">
        <w:rPr>
          <w:rFonts w:eastAsia="Times New Roman"/>
          <w:bCs/>
          <w:szCs w:val="22"/>
        </w:rPr>
        <w:t xml:space="preserve">: </w:t>
      </w:r>
      <w:r w:rsidRPr="001D463D">
        <w:rPr>
          <w:rFonts w:eastAsia="Times New Roman"/>
          <w:bCs/>
          <w:szCs w:val="22"/>
        </w:rPr>
        <w:t>National Library Service for the Blind and Physically Handicapped</w:t>
      </w:r>
      <w:r>
        <w:rPr>
          <w:rFonts w:eastAsia="Times New Roman"/>
          <w:bCs/>
          <w:szCs w:val="22"/>
        </w:rPr>
        <w:t xml:space="preserve"> </w:t>
      </w:r>
    </w:p>
    <w:p w14:paraId="01AC3AEC" w14:textId="77777777" w:rsidR="00E50F9A" w:rsidRDefault="00E50F9A" w:rsidP="00E50F9A"/>
    <w:p w14:paraId="475D3292" w14:textId="77777777" w:rsidR="00E50F9A" w:rsidRDefault="00E50F9A" w:rsidP="00E50F9A"/>
    <w:p w14:paraId="5D69E5C7" w14:textId="77777777" w:rsidR="00E50F9A" w:rsidRDefault="00E50F9A" w:rsidP="00E50F9A">
      <w:pPr>
        <w:pStyle w:val="Endofdocument-Annex"/>
      </w:pPr>
      <w:r>
        <w:t>[Annex III follows]</w:t>
      </w:r>
    </w:p>
    <w:p w14:paraId="42A0F2DD" w14:textId="77777777" w:rsidR="00E50F9A" w:rsidRDefault="00E50F9A">
      <w:pPr>
        <w:rPr>
          <w:rFonts w:eastAsia="Times New Roman"/>
          <w:b/>
          <w:color w:val="1F497D" w:themeColor="text2"/>
          <w:szCs w:val="22"/>
          <w:lang w:eastAsia="en-US"/>
        </w:rPr>
      </w:pPr>
    </w:p>
    <w:p w14:paraId="3391CD85" w14:textId="77777777" w:rsidR="00E50F9A" w:rsidRDefault="00E50F9A">
      <w:pPr>
        <w:rPr>
          <w:rFonts w:eastAsia="Times New Roman"/>
          <w:b/>
          <w:color w:val="1F497D" w:themeColor="text2"/>
          <w:szCs w:val="22"/>
          <w:lang w:eastAsia="en-US"/>
        </w:rPr>
      </w:pPr>
    </w:p>
    <w:p w14:paraId="7B863ADC" w14:textId="77777777" w:rsidR="00E50F9A" w:rsidRDefault="00E50F9A">
      <w:pPr>
        <w:rPr>
          <w:rFonts w:eastAsia="Times New Roman"/>
          <w:b/>
          <w:color w:val="1F497D" w:themeColor="text2"/>
          <w:szCs w:val="22"/>
          <w:lang w:eastAsia="en-US"/>
        </w:rPr>
      </w:pPr>
    </w:p>
    <w:p w14:paraId="678CF810" w14:textId="77777777" w:rsidR="0042718E" w:rsidRDefault="0042718E">
      <w:pPr>
        <w:rPr>
          <w:rFonts w:eastAsia="Times New Roman"/>
          <w:b/>
          <w:color w:val="1F497D" w:themeColor="text2"/>
          <w:szCs w:val="22"/>
          <w:lang w:eastAsia="en-US"/>
        </w:rPr>
        <w:sectPr w:rsidR="0042718E" w:rsidSect="002F7A22">
          <w:headerReference w:type="first" r:id="rId15"/>
          <w:endnotePr>
            <w:numFmt w:val="decimal"/>
          </w:endnotePr>
          <w:pgSz w:w="11907" w:h="16840" w:code="9"/>
          <w:pgMar w:top="567" w:right="1134" w:bottom="1418" w:left="1418" w:header="510" w:footer="1021" w:gutter="0"/>
          <w:cols w:space="720"/>
          <w:titlePg/>
          <w:docGrid w:linePitch="299"/>
        </w:sectPr>
      </w:pPr>
    </w:p>
    <w:p w14:paraId="26157E9E" w14:textId="77777777" w:rsidR="002052DB" w:rsidRDefault="00221041" w:rsidP="002052DB">
      <w:pPr>
        <w:autoSpaceDE w:val="0"/>
        <w:autoSpaceDN w:val="0"/>
        <w:adjustRightInd w:val="0"/>
        <w:spacing w:before="7" w:line="200" w:lineRule="exact"/>
        <w:jc w:val="center"/>
        <w:rPr>
          <w:rFonts w:eastAsia="Times New Roman"/>
          <w:b/>
          <w:color w:val="1F497D" w:themeColor="text2"/>
          <w:szCs w:val="22"/>
          <w:lang w:eastAsia="en-US"/>
        </w:rPr>
      </w:pPr>
      <w:r w:rsidRPr="00E50F9A">
        <w:rPr>
          <w:rFonts w:eastAsia="Times New Roman"/>
          <w:b/>
          <w:color w:val="1F497D" w:themeColor="text2"/>
          <w:szCs w:val="22"/>
          <w:lang w:eastAsia="en-US"/>
        </w:rPr>
        <w:t xml:space="preserve">Top </w:t>
      </w:r>
      <w:r w:rsidR="002052DB" w:rsidRPr="00E50F9A">
        <w:rPr>
          <w:rFonts w:eastAsia="Times New Roman"/>
          <w:b/>
          <w:color w:val="1F497D" w:themeColor="text2"/>
          <w:szCs w:val="22"/>
          <w:lang w:eastAsia="en-US"/>
        </w:rPr>
        <w:t>Users of ABC Global Book Service</w:t>
      </w:r>
    </w:p>
    <w:p w14:paraId="21A73018" w14:textId="77777777" w:rsidR="00E50F9A" w:rsidRDefault="00E50F9A" w:rsidP="002052DB">
      <w:pPr>
        <w:autoSpaceDE w:val="0"/>
        <w:autoSpaceDN w:val="0"/>
        <w:adjustRightInd w:val="0"/>
        <w:spacing w:before="7" w:line="200" w:lineRule="exact"/>
        <w:jc w:val="center"/>
        <w:rPr>
          <w:rFonts w:eastAsia="Times New Roman"/>
          <w:b/>
          <w:color w:val="1F497D" w:themeColor="text2"/>
          <w:szCs w:val="22"/>
          <w:lang w:eastAsia="en-US"/>
        </w:rPr>
      </w:pPr>
    </w:p>
    <w:p w14:paraId="25ECC124" w14:textId="77777777" w:rsidR="00E50F9A" w:rsidRDefault="00E50F9A" w:rsidP="002052DB">
      <w:pPr>
        <w:autoSpaceDE w:val="0"/>
        <w:autoSpaceDN w:val="0"/>
        <w:adjustRightInd w:val="0"/>
        <w:spacing w:before="7" w:line="200" w:lineRule="exact"/>
        <w:jc w:val="center"/>
        <w:rPr>
          <w:rFonts w:eastAsia="Times New Roman"/>
          <w:b/>
          <w:color w:val="1F497D" w:themeColor="text2"/>
          <w:szCs w:val="22"/>
          <w:lang w:eastAsia="en-US"/>
        </w:rPr>
      </w:pPr>
    </w:p>
    <w:p w14:paraId="06BA534E" w14:textId="77777777" w:rsidR="00E50F9A" w:rsidRPr="00E50F9A" w:rsidRDefault="00E50F9A" w:rsidP="002052DB">
      <w:pPr>
        <w:autoSpaceDE w:val="0"/>
        <w:autoSpaceDN w:val="0"/>
        <w:adjustRightInd w:val="0"/>
        <w:spacing w:before="7" w:line="200" w:lineRule="exact"/>
        <w:jc w:val="center"/>
        <w:rPr>
          <w:rFonts w:eastAsia="Times New Roman"/>
          <w:b/>
          <w:color w:val="1F497D" w:themeColor="text2"/>
          <w:szCs w:val="22"/>
          <w:lang w:eastAsia="en-US"/>
        </w:rPr>
      </w:pPr>
    </w:p>
    <w:tbl>
      <w:tblPr>
        <w:tblW w:w="0" w:type="auto"/>
        <w:tblInd w:w="295" w:type="dxa"/>
        <w:tblLayout w:type="fixed"/>
        <w:tblCellMar>
          <w:left w:w="0" w:type="dxa"/>
          <w:right w:w="0" w:type="dxa"/>
        </w:tblCellMar>
        <w:tblLook w:val="0000" w:firstRow="0" w:lastRow="0" w:firstColumn="0" w:lastColumn="0" w:noHBand="0" w:noVBand="0"/>
      </w:tblPr>
      <w:tblGrid>
        <w:gridCol w:w="575"/>
        <w:gridCol w:w="4253"/>
        <w:gridCol w:w="3816"/>
      </w:tblGrid>
      <w:tr w:rsidR="002052DB" w:rsidRPr="002052DB" w14:paraId="1A14271F" w14:textId="77777777" w:rsidTr="00B22E3A">
        <w:trPr>
          <w:trHeight w:hRule="exact" w:val="516"/>
        </w:trPr>
        <w:tc>
          <w:tcPr>
            <w:tcW w:w="575" w:type="dxa"/>
            <w:tcBorders>
              <w:top w:val="single" w:sz="6" w:space="0" w:color="000000"/>
              <w:left w:val="single" w:sz="6" w:space="0" w:color="000000"/>
              <w:bottom w:val="single" w:sz="6" w:space="0" w:color="000000"/>
              <w:right w:val="single" w:sz="6" w:space="0" w:color="000000"/>
            </w:tcBorders>
          </w:tcPr>
          <w:p w14:paraId="351A86EB" w14:textId="77777777" w:rsidR="002052DB" w:rsidRPr="002052DB" w:rsidRDefault="002052DB" w:rsidP="00E50F9A">
            <w:pPr>
              <w:tabs>
                <w:tab w:val="left" w:pos="157"/>
              </w:tabs>
              <w:autoSpaceDE w:val="0"/>
              <w:autoSpaceDN w:val="0"/>
              <w:adjustRightInd w:val="0"/>
              <w:ind w:left="1119" w:right="-20"/>
              <w:rPr>
                <w:rFonts w:eastAsia="Times New Roman"/>
                <w:bCs/>
                <w:szCs w:val="22"/>
                <w:lang w:eastAsia="en-US"/>
              </w:rPr>
            </w:pPr>
          </w:p>
        </w:tc>
        <w:tc>
          <w:tcPr>
            <w:tcW w:w="4253" w:type="dxa"/>
            <w:tcBorders>
              <w:top w:val="single" w:sz="6" w:space="0" w:color="000000"/>
              <w:left w:val="single" w:sz="6" w:space="0" w:color="000000"/>
              <w:bottom w:val="single" w:sz="6" w:space="0" w:color="000000"/>
              <w:right w:val="single" w:sz="6" w:space="0" w:color="000000"/>
            </w:tcBorders>
          </w:tcPr>
          <w:p w14:paraId="55B6A5F5" w14:textId="77777777" w:rsidR="002052DB" w:rsidRPr="00C44D9A" w:rsidRDefault="002052DB" w:rsidP="00E50F9A">
            <w:pPr>
              <w:autoSpaceDE w:val="0"/>
              <w:autoSpaceDN w:val="0"/>
              <w:adjustRightInd w:val="0"/>
              <w:ind w:right="-20"/>
              <w:rPr>
                <w:rFonts w:eastAsia="Times New Roman"/>
                <w:b/>
                <w:color w:val="1F497D" w:themeColor="text2"/>
                <w:szCs w:val="22"/>
                <w:lang w:eastAsia="en-US"/>
              </w:rPr>
            </w:pPr>
            <w:r w:rsidRPr="00C44D9A">
              <w:rPr>
                <w:rFonts w:eastAsia="Times New Roman"/>
                <w:b/>
                <w:bCs/>
                <w:color w:val="1F497D" w:themeColor="text2"/>
                <w:szCs w:val="22"/>
                <w:lang w:eastAsia="en-US"/>
              </w:rPr>
              <w:t xml:space="preserve">ABC Participating </w:t>
            </w:r>
            <w:r w:rsidR="00E50F9A">
              <w:rPr>
                <w:rFonts w:eastAsia="Times New Roman"/>
                <w:b/>
                <w:bCs/>
                <w:color w:val="1F497D" w:themeColor="text2"/>
                <w:szCs w:val="22"/>
                <w:lang w:eastAsia="en-US"/>
              </w:rPr>
              <w:t>Library</w:t>
            </w:r>
          </w:p>
        </w:tc>
        <w:tc>
          <w:tcPr>
            <w:tcW w:w="3816" w:type="dxa"/>
            <w:tcBorders>
              <w:top w:val="single" w:sz="6" w:space="0" w:color="000000"/>
              <w:left w:val="single" w:sz="6" w:space="0" w:color="000000"/>
              <w:bottom w:val="single" w:sz="6" w:space="0" w:color="000000"/>
              <w:right w:val="single" w:sz="6" w:space="0" w:color="000000"/>
            </w:tcBorders>
          </w:tcPr>
          <w:p w14:paraId="5B0997DF" w14:textId="77777777" w:rsidR="002052DB" w:rsidRPr="00C44D9A" w:rsidRDefault="002052DB" w:rsidP="00E50F9A">
            <w:pPr>
              <w:autoSpaceDE w:val="0"/>
              <w:autoSpaceDN w:val="0"/>
              <w:adjustRightInd w:val="0"/>
              <w:ind w:right="-20"/>
              <w:jc w:val="center"/>
              <w:rPr>
                <w:rFonts w:eastAsia="Times New Roman"/>
                <w:b/>
                <w:color w:val="1F497D" w:themeColor="text2"/>
                <w:szCs w:val="22"/>
                <w:lang w:eastAsia="en-US"/>
              </w:rPr>
            </w:pPr>
            <w:r w:rsidRPr="00C44D9A">
              <w:rPr>
                <w:rFonts w:eastAsia="Times New Roman"/>
                <w:b/>
                <w:bCs/>
                <w:color w:val="1F497D" w:themeColor="text2"/>
                <w:szCs w:val="22"/>
                <w:lang w:eastAsia="en-US"/>
              </w:rPr>
              <w:t>Number</w:t>
            </w:r>
            <w:r w:rsidRPr="00C44D9A">
              <w:rPr>
                <w:rFonts w:eastAsia="Times New Roman"/>
                <w:b/>
                <w:bCs/>
                <w:color w:val="1F497D" w:themeColor="text2"/>
                <w:spacing w:val="-7"/>
                <w:szCs w:val="22"/>
                <w:lang w:eastAsia="en-US"/>
              </w:rPr>
              <w:t xml:space="preserve"> </w:t>
            </w:r>
            <w:r w:rsidRPr="00C44D9A">
              <w:rPr>
                <w:rFonts w:eastAsia="Times New Roman"/>
                <w:b/>
                <w:bCs/>
                <w:color w:val="1F497D" w:themeColor="text2"/>
                <w:szCs w:val="22"/>
                <w:lang w:eastAsia="en-US"/>
              </w:rPr>
              <w:t>of</w:t>
            </w:r>
            <w:r w:rsidRPr="00C44D9A">
              <w:rPr>
                <w:rFonts w:eastAsia="Times New Roman"/>
                <w:b/>
                <w:bCs/>
                <w:color w:val="1F497D" w:themeColor="text2"/>
                <w:spacing w:val="-2"/>
                <w:szCs w:val="22"/>
                <w:lang w:eastAsia="en-US"/>
              </w:rPr>
              <w:t xml:space="preserve"> </w:t>
            </w:r>
            <w:r w:rsidR="000B7BC8">
              <w:rPr>
                <w:rFonts w:eastAsia="Times New Roman"/>
                <w:b/>
                <w:bCs/>
                <w:color w:val="1F497D" w:themeColor="text2"/>
                <w:szCs w:val="22"/>
                <w:lang w:eastAsia="en-US"/>
              </w:rPr>
              <w:t>D</w:t>
            </w:r>
            <w:r w:rsidRPr="00C44D9A">
              <w:rPr>
                <w:rFonts w:eastAsia="Times New Roman"/>
                <w:b/>
                <w:bCs/>
                <w:color w:val="1F497D" w:themeColor="text2"/>
                <w:szCs w:val="22"/>
                <w:lang w:eastAsia="en-US"/>
              </w:rPr>
              <w:t>ownloads</w:t>
            </w:r>
            <w:r w:rsidRPr="00C44D9A">
              <w:rPr>
                <w:rFonts w:eastAsia="Times New Roman"/>
                <w:b/>
                <w:bCs/>
                <w:color w:val="1F497D" w:themeColor="text2"/>
                <w:spacing w:val="-10"/>
                <w:szCs w:val="22"/>
                <w:lang w:eastAsia="en-US"/>
              </w:rPr>
              <w:t xml:space="preserve"> </w:t>
            </w:r>
            <w:r w:rsidR="00FE61BC" w:rsidRPr="00C44D9A">
              <w:rPr>
                <w:rFonts w:eastAsia="Times New Roman"/>
                <w:b/>
                <w:bCs/>
                <w:color w:val="1F497D" w:themeColor="text2"/>
                <w:spacing w:val="-10"/>
                <w:szCs w:val="22"/>
                <w:lang w:eastAsia="en-US"/>
              </w:rPr>
              <w:t>(cumulative)</w:t>
            </w:r>
          </w:p>
        </w:tc>
      </w:tr>
      <w:tr w:rsidR="002052DB" w:rsidRPr="002052DB" w14:paraId="5EC4A08A" w14:textId="77777777" w:rsidTr="00B22E3A">
        <w:trPr>
          <w:trHeight w:hRule="exact" w:val="296"/>
        </w:trPr>
        <w:tc>
          <w:tcPr>
            <w:tcW w:w="575" w:type="dxa"/>
            <w:tcBorders>
              <w:top w:val="single" w:sz="6" w:space="0" w:color="000000"/>
              <w:left w:val="single" w:sz="6" w:space="0" w:color="000000"/>
              <w:bottom w:val="single" w:sz="6" w:space="0" w:color="000000"/>
              <w:right w:val="single" w:sz="6" w:space="0" w:color="000000"/>
            </w:tcBorders>
          </w:tcPr>
          <w:p w14:paraId="122D9353" w14:textId="77777777" w:rsidR="002052DB" w:rsidRPr="002052DB" w:rsidRDefault="002052DB" w:rsidP="00E50F9A">
            <w:pPr>
              <w:tabs>
                <w:tab w:val="left" w:pos="157"/>
              </w:tabs>
              <w:autoSpaceDE w:val="0"/>
              <w:autoSpaceDN w:val="0"/>
              <w:adjustRightInd w:val="0"/>
              <w:ind w:left="36" w:right="-20"/>
              <w:rPr>
                <w:rFonts w:eastAsia="Times New Roman"/>
                <w:szCs w:val="22"/>
                <w:lang w:eastAsia="en-US"/>
              </w:rPr>
            </w:pPr>
            <w:r w:rsidRPr="002052DB">
              <w:rPr>
                <w:rFonts w:eastAsia="Times New Roman"/>
                <w:szCs w:val="22"/>
                <w:lang w:eastAsia="en-US"/>
              </w:rPr>
              <w:t>1</w:t>
            </w:r>
          </w:p>
        </w:tc>
        <w:tc>
          <w:tcPr>
            <w:tcW w:w="4253" w:type="dxa"/>
            <w:tcBorders>
              <w:top w:val="single" w:sz="6" w:space="0" w:color="000000"/>
              <w:left w:val="single" w:sz="6" w:space="0" w:color="000000"/>
              <w:bottom w:val="single" w:sz="6" w:space="0" w:color="000000"/>
              <w:right w:val="single" w:sz="6" w:space="0" w:color="000000"/>
            </w:tcBorders>
          </w:tcPr>
          <w:p w14:paraId="7979A06E" w14:textId="77777777" w:rsidR="002052DB" w:rsidRPr="00CD1F91" w:rsidRDefault="006A6D34" w:rsidP="00E50F9A">
            <w:pPr>
              <w:autoSpaceDE w:val="0"/>
              <w:autoSpaceDN w:val="0"/>
              <w:adjustRightInd w:val="0"/>
              <w:ind w:left="36" w:right="-20"/>
              <w:rPr>
                <w:rFonts w:eastAsia="Times New Roman"/>
                <w:i/>
                <w:szCs w:val="22"/>
                <w:lang w:eastAsia="en-US"/>
              </w:rPr>
            </w:pPr>
            <w:r w:rsidRPr="00CD1F91">
              <w:rPr>
                <w:rFonts w:eastAsia="Times New Roman"/>
                <w:bCs/>
                <w:i/>
                <w:szCs w:val="22"/>
                <w:lang w:val="fr-CH"/>
              </w:rPr>
              <w:t>Association Valentin Haüy (</w:t>
            </w:r>
            <w:r w:rsidR="002052DB" w:rsidRPr="00CD1F91">
              <w:rPr>
                <w:rFonts w:eastAsia="Times New Roman"/>
                <w:i/>
                <w:szCs w:val="22"/>
                <w:lang w:eastAsia="en-US"/>
              </w:rPr>
              <w:t>France)</w:t>
            </w:r>
          </w:p>
        </w:tc>
        <w:tc>
          <w:tcPr>
            <w:tcW w:w="3816" w:type="dxa"/>
            <w:tcBorders>
              <w:top w:val="single" w:sz="6" w:space="0" w:color="000000"/>
              <w:left w:val="single" w:sz="6" w:space="0" w:color="000000"/>
              <w:bottom w:val="single" w:sz="6" w:space="0" w:color="000000"/>
              <w:right w:val="single" w:sz="6" w:space="0" w:color="000000"/>
            </w:tcBorders>
          </w:tcPr>
          <w:p w14:paraId="4A0C8E87" w14:textId="4EA83C58" w:rsidR="002052DB" w:rsidRPr="002052DB" w:rsidRDefault="00176DBB" w:rsidP="00E50F9A">
            <w:pPr>
              <w:autoSpaceDE w:val="0"/>
              <w:autoSpaceDN w:val="0"/>
              <w:adjustRightInd w:val="0"/>
              <w:ind w:right="3"/>
              <w:jc w:val="center"/>
              <w:rPr>
                <w:rFonts w:eastAsia="Times New Roman"/>
                <w:szCs w:val="22"/>
                <w:lang w:eastAsia="en-US"/>
              </w:rPr>
            </w:pPr>
            <w:r>
              <w:rPr>
                <w:rFonts w:eastAsia="Times New Roman"/>
                <w:w w:val="99"/>
                <w:szCs w:val="22"/>
                <w:lang w:eastAsia="en-US"/>
              </w:rPr>
              <w:t>2422</w:t>
            </w:r>
          </w:p>
        </w:tc>
      </w:tr>
      <w:tr w:rsidR="002052DB" w:rsidRPr="002052DB" w14:paraId="0A30A64A" w14:textId="77777777" w:rsidTr="00B22E3A">
        <w:trPr>
          <w:trHeight w:hRule="exact" w:val="555"/>
        </w:trPr>
        <w:tc>
          <w:tcPr>
            <w:tcW w:w="575" w:type="dxa"/>
            <w:tcBorders>
              <w:top w:val="single" w:sz="6" w:space="0" w:color="000000"/>
              <w:left w:val="single" w:sz="6" w:space="0" w:color="000000"/>
              <w:bottom w:val="single" w:sz="6" w:space="0" w:color="000000"/>
              <w:right w:val="single" w:sz="6" w:space="0" w:color="000000"/>
            </w:tcBorders>
          </w:tcPr>
          <w:p w14:paraId="384FC39F" w14:textId="77777777" w:rsidR="002052DB" w:rsidRPr="002052DB" w:rsidRDefault="002052DB" w:rsidP="00E50F9A">
            <w:pPr>
              <w:tabs>
                <w:tab w:val="left" w:pos="157"/>
              </w:tabs>
              <w:autoSpaceDE w:val="0"/>
              <w:autoSpaceDN w:val="0"/>
              <w:adjustRightInd w:val="0"/>
              <w:ind w:left="36" w:right="-20"/>
              <w:rPr>
                <w:rFonts w:eastAsia="Times New Roman"/>
                <w:szCs w:val="22"/>
                <w:lang w:eastAsia="en-US"/>
              </w:rPr>
            </w:pPr>
            <w:r w:rsidRPr="002052DB">
              <w:rPr>
                <w:rFonts w:eastAsia="Times New Roman"/>
                <w:szCs w:val="22"/>
                <w:lang w:eastAsia="en-US"/>
              </w:rPr>
              <w:t>2</w:t>
            </w:r>
          </w:p>
        </w:tc>
        <w:tc>
          <w:tcPr>
            <w:tcW w:w="4253" w:type="dxa"/>
            <w:tcBorders>
              <w:top w:val="single" w:sz="6" w:space="0" w:color="000000"/>
              <w:left w:val="single" w:sz="6" w:space="0" w:color="000000"/>
              <w:bottom w:val="single" w:sz="6" w:space="0" w:color="000000"/>
              <w:right w:val="single" w:sz="6" w:space="0" w:color="000000"/>
            </w:tcBorders>
          </w:tcPr>
          <w:p w14:paraId="67107D68" w14:textId="77777777" w:rsidR="002052DB" w:rsidRPr="002052DB" w:rsidRDefault="002052DB" w:rsidP="00B72D2F">
            <w:pPr>
              <w:autoSpaceDE w:val="0"/>
              <w:autoSpaceDN w:val="0"/>
              <w:adjustRightInd w:val="0"/>
              <w:ind w:left="36" w:right="-20"/>
              <w:rPr>
                <w:rFonts w:eastAsia="Times New Roman"/>
                <w:szCs w:val="22"/>
                <w:lang w:eastAsia="en-US"/>
              </w:rPr>
            </w:pPr>
            <w:r w:rsidRPr="002052DB">
              <w:rPr>
                <w:rFonts w:eastAsia="Times New Roman"/>
                <w:szCs w:val="22"/>
                <w:lang w:eastAsia="en-US"/>
              </w:rPr>
              <w:t>C</w:t>
            </w:r>
            <w:r w:rsidR="006A6D34">
              <w:rPr>
                <w:rFonts w:eastAsia="Times New Roman"/>
                <w:szCs w:val="22"/>
                <w:lang w:eastAsia="en-US"/>
              </w:rPr>
              <w:t>anadian National Institute for the Blind</w:t>
            </w:r>
            <w:r w:rsidRPr="002052DB">
              <w:rPr>
                <w:rFonts w:eastAsia="Times New Roman"/>
                <w:spacing w:val="-4"/>
                <w:szCs w:val="22"/>
                <w:lang w:eastAsia="en-US"/>
              </w:rPr>
              <w:t xml:space="preserve"> </w:t>
            </w:r>
          </w:p>
        </w:tc>
        <w:tc>
          <w:tcPr>
            <w:tcW w:w="3816" w:type="dxa"/>
            <w:tcBorders>
              <w:top w:val="single" w:sz="6" w:space="0" w:color="000000"/>
              <w:left w:val="single" w:sz="6" w:space="0" w:color="000000"/>
              <w:bottom w:val="single" w:sz="6" w:space="0" w:color="000000"/>
              <w:right w:val="single" w:sz="6" w:space="0" w:color="000000"/>
            </w:tcBorders>
          </w:tcPr>
          <w:p w14:paraId="7EA7E607" w14:textId="271FD669" w:rsidR="002052DB" w:rsidRPr="002052DB" w:rsidRDefault="00176DBB">
            <w:pPr>
              <w:autoSpaceDE w:val="0"/>
              <w:autoSpaceDN w:val="0"/>
              <w:adjustRightInd w:val="0"/>
              <w:ind w:right="3"/>
              <w:jc w:val="center"/>
              <w:rPr>
                <w:rFonts w:eastAsia="Times New Roman"/>
                <w:szCs w:val="22"/>
                <w:lang w:eastAsia="en-US"/>
              </w:rPr>
            </w:pPr>
            <w:r>
              <w:rPr>
                <w:rFonts w:eastAsia="Times New Roman"/>
                <w:w w:val="99"/>
                <w:szCs w:val="22"/>
                <w:lang w:eastAsia="en-US"/>
              </w:rPr>
              <w:t>1717</w:t>
            </w:r>
          </w:p>
        </w:tc>
      </w:tr>
      <w:tr w:rsidR="002052DB" w:rsidRPr="002052DB" w14:paraId="1FB35CA9" w14:textId="77777777" w:rsidTr="00B22E3A">
        <w:trPr>
          <w:trHeight w:hRule="exact" w:val="296"/>
        </w:trPr>
        <w:tc>
          <w:tcPr>
            <w:tcW w:w="575" w:type="dxa"/>
            <w:tcBorders>
              <w:top w:val="single" w:sz="6" w:space="0" w:color="000000"/>
              <w:left w:val="single" w:sz="6" w:space="0" w:color="000000"/>
              <w:bottom w:val="single" w:sz="6" w:space="0" w:color="000000"/>
              <w:right w:val="single" w:sz="6" w:space="0" w:color="000000"/>
            </w:tcBorders>
          </w:tcPr>
          <w:p w14:paraId="07680F39" w14:textId="77777777" w:rsidR="002052DB" w:rsidRPr="002052DB" w:rsidRDefault="002052DB" w:rsidP="00E50F9A">
            <w:pPr>
              <w:tabs>
                <w:tab w:val="left" w:pos="157"/>
              </w:tabs>
              <w:autoSpaceDE w:val="0"/>
              <w:autoSpaceDN w:val="0"/>
              <w:adjustRightInd w:val="0"/>
              <w:ind w:left="36" w:right="-20"/>
              <w:rPr>
                <w:rFonts w:eastAsia="Times New Roman"/>
                <w:szCs w:val="22"/>
                <w:lang w:eastAsia="en-US"/>
              </w:rPr>
            </w:pPr>
            <w:r w:rsidRPr="002052DB">
              <w:rPr>
                <w:rFonts w:eastAsia="Times New Roman"/>
                <w:szCs w:val="22"/>
                <w:lang w:eastAsia="en-US"/>
              </w:rPr>
              <w:t>3</w:t>
            </w:r>
          </w:p>
        </w:tc>
        <w:tc>
          <w:tcPr>
            <w:tcW w:w="4253" w:type="dxa"/>
            <w:tcBorders>
              <w:top w:val="single" w:sz="6" w:space="0" w:color="000000"/>
              <w:left w:val="single" w:sz="6" w:space="0" w:color="000000"/>
              <w:bottom w:val="single" w:sz="6" w:space="0" w:color="000000"/>
              <w:right w:val="single" w:sz="6" w:space="0" w:color="000000"/>
            </w:tcBorders>
          </w:tcPr>
          <w:p w14:paraId="3E1CA2DF" w14:textId="77777777" w:rsidR="002052DB" w:rsidRPr="002052DB" w:rsidRDefault="002052DB" w:rsidP="00E50F9A">
            <w:pPr>
              <w:autoSpaceDE w:val="0"/>
              <w:autoSpaceDN w:val="0"/>
              <w:adjustRightInd w:val="0"/>
              <w:ind w:left="36" w:right="-20"/>
              <w:rPr>
                <w:rFonts w:eastAsia="Times New Roman"/>
                <w:szCs w:val="22"/>
                <w:lang w:eastAsia="en-US"/>
              </w:rPr>
            </w:pPr>
            <w:r w:rsidRPr="002052DB">
              <w:rPr>
                <w:rFonts w:eastAsia="Times New Roman"/>
                <w:szCs w:val="22"/>
                <w:lang w:eastAsia="en-US"/>
              </w:rPr>
              <w:t>B</w:t>
            </w:r>
            <w:r w:rsidR="006A6D34">
              <w:rPr>
                <w:rFonts w:eastAsia="Times New Roman"/>
                <w:szCs w:val="22"/>
                <w:lang w:eastAsia="en-US"/>
              </w:rPr>
              <w:t xml:space="preserve">lind Foundation </w:t>
            </w:r>
            <w:r w:rsidRPr="002052DB">
              <w:rPr>
                <w:rFonts w:eastAsia="Times New Roman"/>
                <w:szCs w:val="22"/>
                <w:lang w:eastAsia="en-US"/>
              </w:rPr>
              <w:t>(New</w:t>
            </w:r>
            <w:r w:rsidRPr="002052DB">
              <w:rPr>
                <w:rFonts w:eastAsia="Times New Roman"/>
                <w:spacing w:val="-4"/>
                <w:szCs w:val="22"/>
                <w:lang w:eastAsia="en-US"/>
              </w:rPr>
              <w:t xml:space="preserve"> </w:t>
            </w:r>
            <w:r w:rsidRPr="002052DB">
              <w:rPr>
                <w:rFonts w:eastAsia="Times New Roman"/>
                <w:szCs w:val="22"/>
                <w:lang w:eastAsia="en-US"/>
              </w:rPr>
              <w:t>Zealand)</w:t>
            </w:r>
          </w:p>
        </w:tc>
        <w:tc>
          <w:tcPr>
            <w:tcW w:w="3816" w:type="dxa"/>
            <w:tcBorders>
              <w:top w:val="single" w:sz="6" w:space="0" w:color="000000"/>
              <w:left w:val="single" w:sz="6" w:space="0" w:color="000000"/>
              <w:bottom w:val="single" w:sz="6" w:space="0" w:color="000000"/>
              <w:right w:val="single" w:sz="6" w:space="0" w:color="000000"/>
            </w:tcBorders>
          </w:tcPr>
          <w:p w14:paraId="6BA12272" w14:textId="0B71453A" w:rsidR="002052DB" w:rsidRPr="002052DB" w:rsidRDefault="00176DBB" w:rsidP="00E50F9A">
            <w:pPr>
              <w:autoSpaceDE w:val="0"/>
              <w:autoSpaceDN w:val="0"/>
              <w:adjustRightInd w:val="0"/>
              <w:ind w:right="3"/>
              <w:jc w:val="center"/>
              <w:rPr>
                <w:rFonts w:eastAsia="Times New Roman"/>
                <w:szCs w:val="22"/>
                <w:lang w:eastAsia="en-US"/>
              </w:rPr>
            </w:pPr>
            <w:r>
              <w:rPr>
                <w:rFonts w:eastAsia="Times New Roman"/>
                <w:w w:val="99"/>
                <w:szCs w:val="22"/>
                <w:lang w:eastAsia="en-US"/>
              </w:rPr>
              <w:t>1820</w:t>
            </w:r>
          </w:p>
        </w:tc>
      </w:tr>
      <w:tr w:rsidR="002052DB" w:rsidRPr="002052DB" w14:paraId="401EC8BD" w14:textId="77777777" w:rsidTr="00B22E3A">
        <w:trPr>
          <w:trHeight w:hRule="exact" w:val="296"/>
        </w:trPr>
        <w:tc>
          <w:tcPr>
            <w:tcW w:w="575" w:type="dxa"/>
            <w:tcBorders>
              <w:top w:val="single" w:sz="6" w:space="0" w:color="000000"/>
              <w:left w:val="single" w:sz="6" w:space="0" w:color="000000"/>
              <w:bottom w:val="single" w:sz="6" w:space="0" w:color="000000"/>
              <w:right w:val="single" w:sz="6" w:space="0" w:color="000000"/>
            </w:tcBorders>
          </w:tcPr>
          <w:p w14:paraId="3EF692F1" w14:textId="77777777" w:rsidR="002052DB" w:rsidRPr="002052DB" w:rsidRDefault="002052DB" w:rsidP="00E50F9A">
            <w:pPr>
              <w:tabs>
                <w:tab w:val="left" w:pos="157"/>
              </w:tabs>
              <w:autoSpaceDE w:val="0"/>
              <w:autoSpaceDN w:val="0"/>
              <w:adjustRightInd w:val="0"/>
              <w:ind w:left="36" w:right="-20"/>
              <w:rPr>
                <w:rFonts w:eastAsia="Times New Roman"/>
                <w:szCs w:val="22"/>
                <w:lang w:eastAsia="en-US"/>
              </w:rPr>
            </w:pPr>
            <w:r w:rsidRPr="002052DB">
              <w:rPr>
                <w:rFonts w:eastAsia="Times New Roman"/>
                <w:szCs w:val="22"/>
                <w:lang w:eastAsia="en-US"/>
              </w:rPr>
              <w:t>4</w:t>
            </w:r>
          </w:p>
        </w:tc>
        <w:tc>
          <w:tcPr>
            <w:tcW w:w="4253" w:type="dxa"/>
            <w:tcBorders>
              <w:top w:val="single" w:sz="6" w:space="0" w:color="000000"/>
              <w:left w:val="single" w:sz="6" w:space="0" w:color="000000"/>
              <w:bottom w:val="single" w:sz="6" w:space="0" w:color="000000"/>
              <w:right w:val="single" w:sz="6" w:space="0" w:color="000000"/>
            </w:tcBorders>
          </w:tcPr>
          <w:p w14:paraId="146FEF56" w14:textId="77777777" w:rsidR="002052DB" w:rsidRPr="002052DB" w:rsidRDefault="002052DB" w:rsidP="00E50F9A">
            <w:pPr>
              <w:autoSpaceDE w:val="0"/>
              <w:autoSpaceDN w:val="0"/>
              <w:adjustRightInd w:val="0"/>
              <w:ind w:left="36" w:right="-20"/>
              <w:rPr>
                <w:rFonts w:eastAsia="Times New Roman"/>
                <w:szCs w:val="22"/>
                <w:lang w:eastAsia="en-US"/>
              </w:rPr>
            </w:pPr>
            <w:r w:rsidRPr="002052DB">
              <w:rPr>
                <w:rFonts w:eastAsia="Times New Roman"/>
                <w:szCs w:val="22"/>
                <w:lang w:eastAsia="en-US"/>
              </w:rPr>
              <w:t>V</w:t>
            </w:r>
            <w:r w:rsidR="006A6D34">
              <w:rPr>
                <w:rFonts w:eastAsia="Times New Roman"/>
                <w:szCs w:val="22"/>
                <w:lang w:eastAsia="en-US"/>
              </w:rPr>
              <w:t xml:space="preserve">ision Australia </w:t>
            </w:r>
          </w:p>
        </w:tc>
        <w:tc>
          <w:tcPr>
            <w:tcW w:w="3816" w:type="dxa"/>
            <w:tcBorders>
              <w:top w:val="single" w:sz="6" w:space="0" w:color="000000"/>
              <w:left w:val="single" w:sz="6" w:space="0" w:color="000000"/>
              <w:bottom w:val="single" w:sz="6" w:space="0" w:color="000000"/>
              <w:right w:val="single" w:sz="6" w:space="0" w:color="000000"/>
            </w:tcBorders>
          </w:tcPr>
          <w:p w14:paraId="253D6A2B" w14:textId="77777777" w:rsidR="002052DB" w:rsidRPr="002052DB" w:rsidRDefault="002052DB" w:rsidP="00E50F9A">
            <w:pPr>
              <w:autoSpaceDE w:val="0"/>
              <w:autoSpaceDN w:val="0"/>
              <w:adjustRightInd w:val="0"/>
              <w:ind w:right="3"/>
              <w:jc w:val="center"/>
              <w:rPr>
                <w:rFonts w:eastAsia="Times New Roman"/>
                <w:szCs w:val="22"/>
                <w:lang w:eastAsia="en-US"/>
              </w:rPr>
            </w:pPr>
            <w:r w:rsidRPr="002052DB">
              <w:rPr>
                <w:rFonts w:eastAsia="Times New Roman"/>
                <w:w w:val="99"/>
                <w:szCs w:val="22"/>
                <w:lang w:eastAsia="en-US"/>
              </w:rPr>
              <w:t>917</w:t>
            </w:r>
          </w:p>
        </w:tc>
      </w:tr>
      <w:tr w:rsidR="002052DB" w:rsidRPr="002052DB" w14:paraId="36554587" w14:textId="77777777" w:rsidTr="00B22E3A">
        <w:trPr>
          <w:trHeight w:hRule="exact" w:val="296"/>
        </w:trPr>
        <w:tc>
          <w:tcPr>
            <w:tcW w:w="575" w:type="dxa"/>
            <w:tcBorders>
              <w:top w:val="single" w:sz="6" w:space="0" w:color="000000"/>
              <w:left w:val="single" w:sz="6" w:space="0" w:color="000000"/>
              <w:bottom w:val="single" w:sz="6" w:space="0" w:color="000000"/>
              <w:right w:val="single" w:sz="6" w:space="0" w:color="000000"/>
            </w:tcBorders>
          </w:tcPr>
          <w:p w14:paraId="7807E1AF" w14:textId="77777777" w:rsidR="002052DB" w:rsidRPr="002052DB" w:rsidRDefault="002052DB" w:rsidP="00E50F9A">
            <w:pPr>
              <w:tabs>
                <w:tab w:val="left" w:pos="157"/>
              </w:tabs>
              <w:autoSpaceDE w:val="0"/>
              <w:autoSpaceDN w:val="0"/>
              <w:adjustRightInd w:val="0"/>
              <w:ind w:left="36" w:right="-20"/>
              <w:rPr>
                <w:rFonts w:eastAsia="Times New Roman"/>
                <w:szCs w:val="22"/>
                <w:lang w:eastAsia="en-US"/>
              </w:rPr>
            </w:pPr>
            <w:r w:rsidRPr="002052DB">
              <w:rPr>
                <w:rFonts w:eastAsia="Times New Roman"/>
                <w:szCs w:val="22"/>
                <w:lang w:eastAsia="en-US"/>
              </w:rPr>
              <w:t>5</w:t>
            </w:r>
          </w:p>
        </w:tc>
        <w:tc>
          <w:tcPr>
            <w:tcW w:w="4253" w:type="dxa"/>
            <w:tcBorders>
              <w:top w:val="single" w:sz="6" w:space="0" w:color="000000"/>
              <w:left w:val="single" w:sz="6" w:space="0" w:color="000000"/>
              <w:bottom w:val="single" w:sz="6" w:space="0" w:color="000000"/>
              <w:right w:val="single" w:sz="6" w:space="0" w:color="000000"/>
            </w:tcBorders>
          </w:tcPr>
          <w:p w14:paraId="6169ED69" w14:textId="77777777" w:rsidR="002052DB" w:rsidRPr="002052DB" w:rsidRDefault="002052DB" w:rsidP="00E50F9A">
            <w:pPr>
              <w:autoSpaceDE w:val="0"/>
              <w:autoSpaceDN w:val="0"/>
              <w:adjustRightInd w:val="0"/>
              <w:ind w:left="36" w:right="-20"/>
              <w:rPr>
                <w:rFonts w:eastAsia="Times New Roman"/>
                <w:szCs w:val="22"/>
                <w:lang w:eastAsia="en-US"/>
              </w:rPr>
            </w:pPr>
            <w:r w:rsidRPr="002052DB">
              <w:rPr>
                <w:rFonts w:eastAsia="Times New Roman"/>
                <w:szCs w:val="22"/>
                <w:lang w:eastAsia="en-US"/>
              </w:rPr>
              <w:t>S</w:t>
            </w:r>
            <w:r w:rsidR="006A6D34">
              <w:rPr>
                <w:rFonts w:eastAsia="Times New Roman"/>
                <w:szCs w:val="22"/>
                <w:lang w:eastAsia="en-US"/>
              </w:rPr>
              <w:t xml:space="preserve">outh African Library for the Blind </w:t>
            </w:r>
          </w:p>
        </w:tc>
        <w:tc>
          <w:tcPr>
            <w:tcW w:w="3816" w:type="dxa"/>
            <w:tcBorders>
              <w:top w:val="single" w:sz="6" w:space="0" w:color="000000"/>
              <w:left w:val="single" w:sz="6" w:space="0" w:color="000000"/>
              <w:bottom w:val="single" w:sz="6" w:space="0" w:color="000000"/>
              <w:right w:val="single" w:sz="6" w:space="0" w:color="000000"/>
            </w:tcBorders>
          </w:tcPr>
          <w:p w14:paraId="37C5B248" w14:textId="137975B3" w:rsidR="002052DB" w:rsidRPr="002052DB" w:rsidRDefault="00176DBB" w:rsidP="00E50F9A">
            <w:pPr>
              <w:autoSpaceDE w:val="0"/>
              <w:autoSpaceDN w:val="0"/>
              <w:adjustRightInd w:val="0"/>
              <w:ind w:right="3"/>
              <w:jc w:val="center"/>
              <w:rPr>
                <w:rFonts w:eastAsia="Times New Roman"/>
                <w:szCs w:val="22"/>
                <w:lang w:eastAsia="en-US"/>
              </w:rPr>
            </w:pPr>
            <w:r>
              <w:rPr>
                <w:rFonts w:eastAsia="Times New Roman"/>
                <w:w w:val="99"/>
                <w:szCs w:val="22"/>
                <w:lang w:eastAsia="en-US"/>
              </w:rPr>
              <w:t>691</w:t>
            </w:r>
          </w:p>
        </w:tc>
      </w:tr>
      <w:tr w:rsidR="002052DB" w:rsidRPr="002052DB" w14:paraId="08BB92A6" w14:textId="77777777" w:rsidTr="00CD1F91">
        <w:trPr>
          <w:trHeight w:hRule="exact" w:val="888"/>
        </w:trPr>
        <w:tc>
          <w:tcPr>
            <w:tcW w:w="575" w:type="dxa"/>
            <w:tcBorders>
              <w:top w:val="single" w:sz="6" w:space="0" w:color="000000"/>
              <w:left w:val="single" w:sz="6" w:space="0" w:color="000000"/>
              <w:bottom w:val="single" w:sz="6" w:space="0" w:color="000000"/>
              <w:right w:val="single" w:sz="6" w:space="0" w:color="000000"/>
            </w:tcBorders>
          </w:tcPr>
          <w:p w14:paraId="00592FED" w14:textId="77777777" w:rsidR="002052DB" w:rsidRPr="002052DB" w:rsidRDefault="002052DB" w:rsidP="00E50F9A">
            <w:pPr>
              <w:tabs>
                <w:tab w:val="left" w:pos="157"/>
              </w:tabs>
              <w:autoSpaceDE w:val="0"/>
              <w:autoSpaceDN w:val="0"/>
              <w:adjustRightInd w:val="0"/>
              <w:ind w:left="36" w:right="-20"/>
              <w:rPr>
                <w:rFonts w:eastAsia="Times New Roman"/>
                <w:szCs w:val="22"/>
                <w:lang w:eastAsia="en-US"/>
              </w:rPr>
            </w:pPr>
            <w:r w:rsidRPr="002052DB">
              <w:rPr>
                <w:rFonts w:eastAsia="Times New Roman"/>
                <w:szCs w:val="22"/>
                <w:lang w:eastAsia="en-US"/>
              </w:rPr>
              <w:t>6</w:t>
            </w:r>
          </w:p>
        </w:tc>
        <w:tc>
          <w:tcPr>
            <w:tcW w:w="4253" w:type="dxa"/>
            <w:tcBorders>
              <w:top w:val="single" w:sz="6" w:space="0" w:color="000000"/>
              <w:left w:val="single" w:sz="6" w:space="0" w:color="000000"/>
              <w:bottom w:val="single" w:sz="6" w:space="0" w:color="000000"/>
              <w:right w:val="single" w:sz="6" w:space="0" w:color="000000"/>
            </w:tcBorders>
          </w:tcPr>
          <w:p w14:paraId="78904F71" w14:textId="77777777" w:rsidR="002052DB" w:rsidRPr="006A6D34" w:rsidRDefault="006A6D34" w:rsidP="001D463D">
            <w:pPr>
              <w:autoSpaceDE w:val="0"/>
              <w:autoSpaceDN w:val="0"/>
              <w:adjustRightInd w:val="0"/>
              <w:ind w:left="36" w:right="-20"/>
              <w:rPr>
                <w:rFonts w:eastAsia="Times New Roman"/>
                <w:szCs w:val="22"/>
                <w:lang w:val="fr-CH" w:eastAsia="en-US"/>
              </w:rPr>
            </w:pPr>
            <w:r w:rsidRPr="00CD1F91">
              <w:rPr>
                <w:rFonts w:eastAsia="Times New Roman"/>
                <w:bCs/>
                <w:i/>
                <w:szCs w:val="22"/>
                <w:lang w:val="fr-FR"/>
              </w:rPr>
              <w:t xml:space="preserve">Association pour le Bien des Aveugles et malvoyants </w:t>
            </w:r>
            <w:r w:rsidR="002052DB" w:rsidRPr="00CD1F91">
              <w:rPr>
                <w:rFonts w:eastAsia="Times New Roman"/>
                <w:i/>
                <w:szCs w:val="22"/>
                <w:lang w:val="fr-CH" w:eastAsia="en-US"/>
              </w:rPr>
              <w:t>(</w:t>
            </w:r>
            <w:r w:rsidRPr="00CD1F91">
              <w:rPr>
                <w:rFonts w:eastAsia="Times New Roman"/>
                <w:i/>
                <w:szCs w:val="22"/>
                <w:lang w:val="fr-CH" w:eastAsia="en-US"/>
              </w:rPr>
              <w:t>S</w:t>
            </w:r>
            <w:r w:rsidR="002052DB" w:rsidRPr="00CD1F91">
              <w:rPr>
                <w:rFonts w:eastAsia="Times New Roman"/>
                <w:i/>
                <w:szCs w:val="22"/>
                <w:lang w:val="fr-CH" w:eastAsia="en-US"/>
              </w:rPr>
              <w:t>witzerland)</w:t>
            </w:r>
          </w:p>
        </w:tc>
        <w:tc>
          <w:tcPr>
            <w:tcW w:w="3816" w:type="dxa"/>
            <w:tcBorders>
              <w:top w:val="single" w:sz="6" w:space="0" w:color="000000"/>
              <w:left w:val="single" w:sz="6" w:space="0" w:color="000000"/>
              <w:bottom w:val="single" w:sz="6" w:space="0" w:color="000000"/>
              <w:right w:val="single" w:sz="6" w:space="0" w:color="000000"/>
            </w:tcBorders>
          </w:tcPr>
          <w:p w14:paraId="534492AB" w14:textId="35A50D46" w:rsidR="002052DB" w:rsidRPr="002052DB" w:rsidRDefault="00176DBB" w:rsidP="00E50F9A">
            <w:pPr>
              <w:autoSpaceDE w:val="0"/>
              <w:autoSpaceDN w:val="0"/>
              <w:adjustRightInd w:val="0"/>
              <w:ind w:right="3"/>
              <w:jc w:val="center"/>
              <w:rPr>
                <w:rFonts w:eastAsia="Times New Roman"/>
                <w:szCs w:val="22"/>
                <w:lang w:eastAsia="en-US"/>
              </w:rPr>
            </w:pPr>
            <w:r>
              <w:rPr>
                <w:rFonts w:eastAsia="Times New Roman"/>
                <w:w w:val="99"/>
                <w:szCs w:val="22"/>
                <w:lang w:eastAsia="en-US"/>
              </w:rPr>
              <w:t>432</w:t>
            </w:r>
          </w:p>
        </w:tc>
      </w:tr>
      <w:tr w:rsidR="002052DB" w:rsidRPr="002052DB" w14:paraId="5067E8DB" w14:textId="77777777" w:rsidTr="00CD1F91">
        <w:trPr>
          <w:trHeight w:hRule="exact" w:val="1077"/>
        </w:trPr>
        <w:tc>
          <w:tcPr>
            <w:tcW w:w="575" w:type="dxa"/>
            <w:tcBorders>
              <w:top w:val="single" w:sz="6" w:space="0" w:color="000000"/>
              <w:left w:val="single" w:sz="6" w:space="0" w:color="000000"/>
              <w:bottom w:val="single" w:sz="6" w:space="0" w:color="000000"/>
              <w:right w:val="single" w:sz="6" w:space="0" w:color="000000"/>
            </w:tcBorders>
          </w:tcPr>
          <w:p w14:paraId="1EF5ACB2" w14:textId="77777777" w:rsidR="002052DB" w:rsidRPr="002052DB" w:rsidRDefault="002052DB" w:rsidP="00E50F9A">
            <w:pPr>
              <w:tabs>
                <w:tab w:val="left" w:pos="157"/>
              </w:tabs>
              <w:autoSpaceDE w:val="0"/>
              <w:autoSpaceDN w:val="0"/>
              <w:adjustRightInd w:val="0"/>
              <w:ind w:left="36" w:right="-20"/>
              <w:rPr>
                <w:rFonts w:eastAsia="Times New Roman"/>
                <w:szCs w:val="22"/>
                <w:lang w:eastAsia="en-US"/>
              </w:rPr>
            </w:pPr>
            <w:r w:rsidRPr="002052DB">
              <w:rPr>
                <w:rFonts w:eastAsia="Times New Roman"/>
                <w:szCs w:val="22"/>
                <w:lang w:eastAsia="en-US"/>
              </w:rPr>
              <w:t>7</w:t>
            </w:r>
          </w:p>
        </w:tc>
        <w:tc>
          <w:tcPr>
            <w:tcW w:w="4253" w:type="dxa"/>
            <w:tcBorders>
              <w:top w:val="single" w:sz="6" w:space="0" w:color="000000"/>
              <w:left w:val="single" w:sz="6" w:space="0" w:color="000000"/>
              <w:bottom w:val="single" w:sz="6" w:space="0" w:color="000000"/>
              <w:right w:val="single" w:sz="6" w:space="0" w:color="000000"/>
            </w:tcBorders>
          </w:tcPr>
          <w:p w14:paraId="51EED997" w14:textId="77777777" w:rsidR="002052DB" w:rsidRPr="002052DB" w:rsidRDefault="00B72D2F" w:rsidP="00B72D2F">
            <w:pPr>
              <w:autoSpaceDE w:val="0"/>
              <w:autoSpaceDN w:val="0"/>
              <w:adjustRightInd w:val="0"/>
              <w:ind w:left="36" w:right="-20"/>
              <w:rPr>
                <w:rFonts w:eastAsia="Times New Roman"/>
                <w:szCs w:val="22"/>
                <w:lang w:eastAsia="en-US"/>
              </w:rPr>
            </w:pPr>
            <w:r w:rsidRPr="00396634">
              <w:rPr>
                <w:rFonts w:eastAsia="Times New Roman"/>
                <w:bCs/>
                <w:szCs w:val="22"/>
              </w:rPr>
              <w:t>National Library Service for the Blind and Physically Handicapped</w:t>
            </w:r>
            <w:r>
              <w:rPr>
                <w:rFonts w:eastAsia="Times New Roman"/>
                <w:bCs/>
                <w:szCs w:val="22"/>
              </w:rPr>
              <w:t xml:space="preserve"> (United States of America) </w:t>
            </w:r>
          </w:p>
        </w:tc>
        <w:tc>
          <w:tcPr>
            <w:tcW w:w="3816" w:type="dxa"/>
            <w:tcBorders>
              <w:top w:val="single" w:sz="6" w:space="0" w:color="000000"/>
              <w:left w:val="single" w:sz="6" w:space="0" w:color="000000"/>
              <w:bottom w:val="single" w:sz="6" w:space="0" w:color="000000"/>
              <w:right w:val="single" w:sz="6" w:space="0" w:color="000000"/>
            </w:tcBorders>
          </w:tcPr>
          <w:p w14:paraId="531E6725" w14:textId="77777777" w:rsidR="002052DB" w:rsidRPr="002052DB" w:rsidRDefault="002052DB" w:rsidP="00E50F9A">
            <w:pPr>
              <w:autoSpaceDE w:val="0"/>
              <w:autoSpaceDN w:val="0"/>
              <w:adjustRightInd w:val="0"/>
              <w:ind w:right="3"/>
              <w:jc w:val="center"/>
              <w:rPr>
                <w:rFonts w:eastAsia="Times New Roman"/>
                <w:szCs w:val="22"/>
                <w:lang w:eastAsia="en-US"/>
              </w:rPr>
            </w:pPr>
            <w:r w:rsidRPr="002052DB">
              <w:rPr>
                <w:rFonts w:eastAsia="Times New Roman"/>
                <w:w w:val="99"/>
                <w:szCs w:val="22"/>
                <w:lang w:eastAsia="en-US"/>
              </w:rPr>
              <w:t>295</w:t>
            </w:r>
          </w:p>
        </w:tc>
      </w:tr>
      <w:tr w:rsidR="002052DB" w:rsidRPr="002052DB" w14:paraId="74F64282" w14:textId="77777777" w:rsidTr="00B22E3A">
        <w:trPr>
          <w:trHeight w:hRule="exact" w:val="601"/>
        </w:trPr>
        <w:tc>
          <w:tcPr>
            <w:tcW w:w="575" w:type="dxa"/>
            <w:tcBorders>
              <w:top w:val="single" w:sz="6" w:space="0" w:color="000000"/>
              <w:left w:val="single" w:sz="6" w:space="0" w:color="000000"/>
              <w:bottom w:val="single" w:sz="6" w:space="0" w:color="000000"/>
              <w:right w:val="single" w:sz="6" w:space="0" w:color="000000"/>
            </w:tcBorders>
          </w:tcPr>
          <w:p w14:paraId="3D5D0169" w14:textId="77777777" w:rsidR="002052DB" w:rsidRPr="002052DB" w:rsidRDefault="002052DB" w:rsidP="00E50F9A">
            <w:pPr>
              <w:tabs>
                <w:tab w:val="left" w:pos="157"/>
              </w:tabs>
              <w:autoSpaceDE w:val="0"/>
              <w:autoSpaceDN w:val="0"/>
              <w:adjustRightInd w:val="0"/>
              <w:ind w:left="36" w:right="-20"/>
              <w:rPr>
                <w:rFonts w:eastAsia="Times New Roman"/>
                <w:szCs w:val="22"/>
                <w:lang w:eastAsia="en-US"/>
              </w:rPr>
            </w:pPr>
            <w:r w:rsidRPr="002052DB">
              <w:rPr>
                <w:rFonts w:eastAsia="Times New Roman"/>
                <w:szCs w:val="22"/>
                <w:lang w:eastAsia="en-US"/>
              </w:rPr>
              <w:t>8</w:t>
            </w:r>
          </w:p>
        </w:tc>
        <w:tc>
          <w:tcPr>
            <w:tcW w:w="4253" w:type="dxa"/>
            <w:tcBorders>
              <w:top w:val="single" w:sz="6" w:space="0" w:color="000000"/>
              <w:left w:val="single" w:sz="6" w:space="0" w:color="000000"/>
              <w:bottom w:val="single" w:sz="6" w:space="0" w:color="000000"/>
              <w:right w:val="single" w:sz="6" w:space="0" w:color="000000"/>
            </w:tcBorders>
          </w:tcPr>
          <w:p w14:paraId="340BE98B" w14:textId="77777777" w:rsidR="002052DB" w:rsidRPr="002052DB" w:rsidRDefault="006A6D34">
            <w:pPr>
              <w:autoSpaceDE w:val="0"/>
              <w:autoSpaceDN w:val="0"/>
              <w:adjustRightInd w:val="0"/>
              <w:ind w:left="36" w:right="-20"/>
              <w:rPr>
                <w:rFonts w:eastAsia="Times New Roman"/>
                <w:szCs w:val="22"/>
                <w:lang w:eastAsia="en-US"/>
              </w:rPr>
            </w:pPr>
            <w:r w:rsidRPr="00396634">
              <w:rPr>
                <w:rFonts w:eastAsia="Times New Roman"/>
                <w:bCs/>
                <w:szCs w:val="22"/>
              </w:rPr>
              <w:t xml:space="preserve">Swedish Agency for Accessible Media </w:t>
            </w:r>
          </w:p>
        </w:tc>
        <w:tc>
          <w:tcPr>
            <w:tcW w:w="3816" w:type="dxa"/>
            <w:tcBorders>
              <w:top w:val="single" w:sz="6" w:space="0" w:color="000000"/>
              <w:left w:val="single" w:sz="6" w:space="0" w:color="000000"/>
              <w:bottom w:val="single" w:sz="6" w:space="0" w:color="000000"/>
              <w:right w:val="single" w:sz="6" w:space="0" w:color="000000"/>
            </w:tcBorders>
          </w:tcPr>
          <w:p w14:paraId="480B4F83" w14:textId="17FB0794" w:rsidR="002052DB" w:rsidRPr="002052DB" w:rsidRDefault="00176DBB" w:rsidP="00E50F9A">
            <w:pPr>
              <w:autoSpaceDE w:val="0"/>
              <w:autoSpaceDN w:val="0"/>
              <w:adjustRightInd w:val="0"/>
              <w:ind w:right="3"/>
              <w:jc w:val="center"/>
              <w:rPr>
                <w:rFonts w:eastAsia="Times New Roman"/>
                <w:szCs w:val="22"/>
                <w:lang w:eastAsia="en-US"/>
              </w:rPr>
            </w:pPr>
            <w:r>
              <w:rPr>
                <w:rFonts w:eastAsia="Times New Roman"/>
                <w:w w:val="99"/>
                <w:szCs w:val="22"/>
                <w:lang w:eastAsia="en-US"/>
              </w:rPr>
              <w:t>262</w:t>
            </w:r>
          </w:p>
        </w:tc>
      </w:tr>
      <w:tr w:rsidR="002052DB" w:rsidRPr="002052DB" w14:paraId="4BACC32D" w14:textId="77777777" w:rsidTr="00B22E3A">
        <w:trPr>
          <w:trHeight w:hRule="exact" w:val="664"/>
        </w:trPr>
        <w:tc>
          <w:tcPr>
            <w:tcW w:w="575" w:type="dxa"/>
            <w:tcBorders>
              <w:top w:val="single" w:sz="6" w:space="0" w:color="000000"/>
              <w:left w:val="single" w:sz="6" w:space="0" w:color="000000"/>
              <w:bottom w:val="single" w:sz="6" w:space="0" w:color="000000"/>
              <w:right w:val="single" w:sz="6" w:space="0" w:color="000000"/>
            </w:tcBorders>
          </w:tcPr>
          <w:p w14:paraId="266260FA" w14:textId="77777777" w:rsidR="002052DB" w:rsidRPr="002052DB" w:rsidRDefault="002052DB" w:rsidP="00E50F9A">
            <w:pPr>
              <w:tabs>
                <w:tab w:val="left" w:pos="157"/>
              </w:tabs>
              <w:autoSpaceDE w:val="0"/>
              <w:autoSpaceDN w:val="0"/>
              <w:adjustRightInd w:val="0"/>
              <w:ind w:left="36" w:right="-20"/>
              <w:rPr>
                <w:rFonts w:eastAsia="Times New Roman"/>
                <w:szCs w:val="22"/>
                <w:lang w:eastAsia="en-US"/>
              </w:rPr>
            </w:pPr>
            <w:r w:rsidRPr="002052DB">
              <w:rPr>
                <w:rFonts w:eastAsia="Times New Roman"/>
                <w:szCs w:val="22"/>
                <w:lang w:eastAsia="en-US"/>
              </w:rPr>
              <w:t>9</w:t>
            </w:r>
          </w:p>
        </w:tc>
        <w:tc>
          <w:tcPr>
            <w:tcW w:w="4253" w:type="dxa"/>
            <w:tcBorders>
              <w:top w:val="single" w:sz="6" w:space="0" w:color="000000"/>
              <w:left w:val="single" w:sz="6" w:space="0" w:color="000000"/>
              <w:bottom w:val="single" w:sz="6" w:space="0" w:color="000000"/>
              <w:right w:val="single" w:sz="6" w:space="0" w:color="000000"/>
            </w:tcBorders>
          </w:tcPr>
          <w:p w14:paraId="272F1217" w14:textId="77777777" w:rsidR="002052DB" w:rsidRPr="002052DB" w:rsidRDefault="002052DB" w:rsidP="00E50F9A">
            <w:pPr>
              <w:autoSpaceDE w:val="0"/>
              <w:autoSpaceDN w:val="0"/>
              <w:adjustRightInd w:val="0"/>
              <w:ind w:left="36" w:right="-20"/>
              <w:rPr>
                <w:rFonts w:eastAsia="Times New Roman"/>
                <w:szCs w:val="22"/>
                <w:lang w:eastAsia="en-US"/>
              </w:rPr>
            </w:pPr>
            <w:r w:rsidRPr="002052DB">
              <w:rPr>
                <w:rFonts w:eastAsia="Times New Roman"/>
                <w:szCs w:val="22"/>
                <w:lang w:eastAsia="en-US"/>
              </w:rPr>
              <w:t>Y</w:t>
            </w:r>
            <w:r w:rsidR="006A6D34">
              <w:rPr>
                <w:rFonts w:eastAsia="Times New Roman"/>
                <w:szCs w:val="22"/>
                <w:lang w:eastAsia="en-US"/>
              </w:rPr>
              <w:t xml:space="preserve">oung Power in Social Action </w:t>
            </w:r>
            <w:r w:rsidRPr="002052DB">
              <w:rPr>
                <w:rFonts w:eastAsia="Times New Roman"/>
                <w:szCs w:val="22"/>
                <w:lang w:eastAsia="en-US"/>
              </w:rPr>
              <w:t>(Bangladesh)</w:t>
            </w:r>
          </w:p>
        </w:tc>
        <w:tc>
          <w:tcPr>
            <w:tcW w:w="3816" w:type="dxa"/>
            <w:tcBorders>
              <w:top w:val="single" w:sz="6" w:space="0" w:color="000000"/>
              <w:left w:val="single" w:sz="6" w:space="0" w:color="000000"/>
              <w:bottom w:val="single" w:sz="6" w:space="0" w:color="000000"/>
              <w:right w:val="single" w:sz="6" w:space="0" w:color="000000"/>
            </w:tcBorders>
          </w:tcPr>
          <w:p w14:paraId="53D5C9D5" w14:textId="145E87BE" w:rsidR="002052DB" w:rsidRPr="002052DB" w:rsidRDefault="00176DBB" w:rsidP="00E50F9A">
            <w:pPr>
              <w:autoSpaceDE w:val="0"/>
              <w:autoSpaceDN w:val="0"/>
              <w:adjustRightInd w:val="0"/>
              <w:ind w:right="3"/>
              <w:jc w:val="center"/>
              <w:rPr>
                <w:rFonts w:eastAsia="Times New Roman"/>
                <w:szCs w:val="22"/>
                <w:lang w:eastAsia="en-US"/>
              </w:rPr>
            </w:pPr>
            <w:r>
              <w:rPr>
                <w:rFonts w:eastAsia="Times New Roman"/>
                <w:w w:val="99"/>
                <w:szCs w:val="22"/>
                <w:lang w:eastAsia="en-US"/>
              </w:rPr>
              <w:t>136</w:t>
            </w:r>
          </w:p>
        </w:tc>
      </w:tr>
      <w:tr w:rsidR="002052DB" w:rsidRPr="002052DB" w14:paraId="21B2D9BC" w14:textId="77777777" w:rsidTr="00B22E3A">
        <w:trPr>
          <w:trHeight w:hRule="exact" w:val="628"/>
        </w:trPr>
        <w:tc>
          <w:tcPr>
            <w:tcW w:w="575" w:type="dxa"/>
            <w:tcBorders>
              <w:top w:val="single" w:sz="6" w:space="0" w:color="000000"/>
              <w:left w:val="single" w:sz="6" w:space="0" w:color="000000"/>
              <w:bottom w:val="single" w:sz="6" w:space="0" w:color="000000"/>
              <w:right w:val="single" w:sz="6" w:space="0" w:color="000000"/>
            </w:tcBorders>
          </w:tcPr>
          <w:p w14:paraId="3DC8642C" w14:textId="77777777" w:rsidR="002052DB" w:rsidRPr="002052DB" w:rsidRDefault="002052DB" w:rsidP="00E50F9A">
            <w:pPr>
              <w:tabs>
                <w:tab w:val="left" w:pos="157"/>
              </w:tabs>
              <w:autoSpaceDE w:val="0"/>
              <w:autoSpaceDN w:val="0"/>
              <w:adjustRightInd w:val="0"/>
              <w:ind w:left="36" w:right="-20"/>
              <w:rPr>
                <w:rFonts w:eastAsia="Times New Roman"/>
                <w:szCs w:val="22"/>
                <w:lang w:eastAsia="en-US"/>
              </w:rPr>
            </w:pPr>
            <w:r w:rsidRPr="002052DB">
              <w:rPr>
                <w:rFonts w:eastAsia="Times New Roman"/>
                <w:szCs w:val="22"/>
                <w:lang w:eastAsia="en-US"/>
              </w:rPr>
              <w:t>10</w:t>
            </w:r>
          </w:p>
        </w:tc>
        <w:tc>
          <w:tcPr>
            <w:tcW w:w="4253" w:type="dxa"/>
            <w:tcBorders>
              <w:top w:val="single" w:sz="6" w:space="0" w:color="000000"/>
              <w:left w:val="single" w:sz="6" w:space="0" w:color="000000"/>
              <w:bottom w:val="single" w:sz="6" w:space="0" w:color="000000"/>
              <w:right w:val="single" w:sz="6" w:space="0" w:color="000000"/>
            </w:tcBorders>
          </w:tcPr>
          <w:p w14:paraId="4BB7C91F" w14:textId="77777777" w:rsidR="002052DB" w:rsidRPr="002052DB" w:rsidRDefault="006A6D34" w:rsidP="00E50F9A">
            <w:pPr>
              <w:autoSpaceDE w:val="0"/>
              <w:autoSpaceDN w:val="0"/>
              <w:adjustRightInd w:val="0"/>
              <w:ind w:left="36" w:right="-20"/>
              <w:rPr>
                <w:rFonts w:eastAsia="Times New Roman"/>
                <w:szCs w:val="22"/>
                <w:lang w:eastAsia="en-US"/>
              </w:rPr>
            </w:pPr>
            <w:r w:rsidRPr="001D463D">
              <w:rPr>
                <w:rFonts w:eastAsia="Times New Roman"/>
                <w:bCs/>
                <w:szCs w:val="22"/>
              </w:rPr>
              <w:t>Danish National Library for Persons with Print Disabilities (</w:t>
            </w:r>
            <w:r w:rsidR="002052DB" w:rsidRPr="001D463D">
              <w:rPr>
                <w:rFonts w:eastAsia="Times New Roman"/>
                <w:szCs w:val="22"/>
                <w:lang w:eastAsia="en-US"/>
              </w:rPr>
              <w:t>Nota</w:t>
            </w:r>
            <w:r w:rsidRPr="001D463D">
              <w:rPr>
                <w:rFonts w:eastAsia="Times New Roman"/>
                <w:szCs w:val="22"/>
                <w:lang w:eastAsia="en-US"/>
              </w:rPr>
              <w:t>)</w:t>
            </w:r>
          </w:p>
        </w:tc>
        <w:tc>
          <w:tcPr>
            <w:tcW w:w="3816" w:type="dxa"/>
            <w:tcBorders>
              <w:top w:val="single" w:sz="6" w:space="0" w:color="000000"/>
              <w:left w:val="single" w:sz="6" w:space="0" w:color="000000"/>
              <w:bottom w:val="single" w:sz="6" w:space="0" w:color="000000"/>
              <w:right w:val="single" w:sz="6" w:space="0" w:color="000000"/>
            </w:tcBorders>
          </w:tcPr>
          <w:p w14:paraId="64AB7BA2" w14:textId="77777777" w:rsidR="002052DB" w:rsidRPr="002052DB" w:rsidRDefault="002052DB" w:rsidP="00E50F9A">
            <w:pPr>
              <w:autoSpaceDE w:val="0"/>
              <w:autoSpaceDN w:val="0"/>
              <w:adjustRightInd w:val="0"/>
              <w:ind w:right="3"/>
              <w:jc w:val="center"/>
              <w:rPr>
                <w:rFonts w:eastAsia="Times New Roman"/>
                <w:szCs w:val="22"/>
                <w:lang w:eastAsia="en-US"/>
              </w:rPr>
            </w:pPr>
            <w:r w:rsidRPr="002052DB">
              <w:rPr>
                <w:rFonts w:eastAsia="Times New Roman"/>
                <w:w w:val="99"/>
                <w:szCs w:val="22"/>
                <w:lang w:eastAsia="en-US"/>
              </w:rPr>
              <w:t>114</w:t>
            </w:r>
          </w:p>
        </w:tc>
      </w:tr>
      <w:tr w:rsidR="002052DB" w:rsidRPr="002052DB" w14:paraId="0A59263D" w14:textId="77777777" w:rsidTr="00B22E3A">
        <w:trPr>
          <w:trHeight w:hRule="exact" w:val="510"/>
        </w:trPr>
        <w:tc>
          <w:tcPr>
            <w:tcW w:w="575" w:type="dxa"/>
            <w:tcBorders>
              <w:top w:val="single" w:sz="6" w:space="0" w:color="000000"/>
              <w:left w:val="single" w:sz="6" w:space="0" w:color="000000"/>
              <w:bottom w:val="single" w:sz="6" w:space="0" w:color="000000"/>
              <w:right w:val="single" w:sz="6" w:space="0" w:color="000000"/>
            </w:tcBorders>
          </w:tcPr>
          <w:p w14:paraId="6557B9A4" w14:textId="77777777" w:rsidR="002052DB" w:rsidRDefault="00221041" w:rsidP="00E50F9A">
            <w:pPr>
              <w:tabs>
                <w:tab w:val="left" w:pos="157"/>
              </w:tabs>
              <w:autoSpaceDE w:val="0"/>
              <w:autoSpaceDN w:val="0"/>
              <w:adjustRightInd w:val="0"/>
              <w:ind w:left="36" w:right="-20"/>
              <w:rPr>
                <w:rFonts w:eastAsia="Times New Roman"/>
                <w:szCs w:val="22"/>
                <w:lang w:eastAsia="en-US"/>
              </w:rPr>
            </w:pPr>
            <w:r>
              <w:rPr>
                <w:rFonts w:eastAsia="Times New Roman"/>
                <w:szCs w:val="22"/>
                <w:lang w:eastAsia="en-US"/>
              </w:rPr>
              <w:t>11</w:t>
            </w:r>
          </w:p>
          <w:p w14:paraId="7179B931" w14:textId="77777777" w:rsidR="002052DB" w:rsidRDefault="002052DB" w:rsidP="00E50F9A">
            <w:pPr>
              <w:tabs>
                <w:tab w:val="left" w:pos="157"/>
              </w:tabs>
              <w:autoSpaceDE w:val="0"/>
              <w:autoSpaceDN w:val="0"/>
              <w:adjustRightInd w:val="0"/>
              <w:ind w:left="36" w:right="-20"/>
              <w:rPr>
                <w:rFonts w:eastAsia="Times New Roman"/>
                <w:szCs w:val="22"/>
                <w:lang w:eastAsia="en-US"/>
              </w:rPr>
            </w:pPr>
          </w:p>
          <w:p w14:paraId="65C28D3A" w14:textId="77777777" w:rsidR="002052DB" w:rsidRDefault="002052DB" w:rsidP="00E50F9A">
            <w:pPr>
              <w:tabs>
                <w:tab w:val="left" w:pos="157"/>
              </w:tabs>
              <w:autoSpaceDE w:val="0"/>
              <w:autoSpaceDN w:val="0"/>
              <w:adjustRightInd w:val="0"/>
              <w:ind w:left="36" w:right="-20"/>
              <w:rPr>
                <w:rFonts w:eastAsia="Times New Roman"/>
                <w:szCs w:val="22"/>
                <w:lang w:eastAsia="en-US"/>
              </w:rPr>
            </w:pPr>
          </w:p>
          <w:p w14:paraId="73B0D0CB" w14:textId="77777777" w:rsidR="002052DB" w:rsidRDefault="002052DB" w:rsidP="00E50F9A">
            <w:pPr>
              <w:tabs>
                <w:tab w:val="left" w:pos="157"/>
              </w:tabs>
              <w:autoSpaceDE w:val="0"/>
              <w:autoSpaceDN w:val="0"/>
              <w:adjustRightInd w:val="0"/>
              <w:ind w:left="36" w:right="-20"/>
              <w:rPr>
                <w:rFonts w:eastAsia="Times New Roman"/>
                <w:szCs w:val="22"/>
                <w:lang w:eastAsia="en-US"/>
              </w:rPr>
            </w:pPr>
          </w:p>
          <w:p w14:paraId="6146FD12" w14:textId="77777777" w:rsidR="002052DB" w:rsidRDefault="002052DB" w:rsidP="00E50F9A">
            <w:pPr>
              <w:tabs>
                <w:tab w:val="left" w:pos="157"/>
              </w:tabs>
              <w:autoSpaceDE w:val="0"/>
              <w:autoSpaceDN w:val="0"/>
              <w:adjustRightInd w:val="0"/>
              <w:ind w:left="36" w:right="-20"/>
              <w:rPr>
                <w:rFonts w:eastAsia="Times New Roman"/>
                <w:szCs w:val="22"/>
                <w:lang w:eastAsia="en-US"/>
              </w:rPr>
            </w:pPr>
          </w:p>
          <w:p w14:paraId="7B678928" w14:textId="77777777" w:rsidR="002052DB" w:rsidRDefault="002052DB" w:rsidP="00E50F9A">
            <w:pPr>
              <w:tabs>
                <w:tab w:val="left" w:pos="157"/>
              </w:tabs>
              <w:autoSpaceDE w:val="0"/>
              <w:autoSpaceDN w:val="0"/>
              <w:adjustRightInd w:val="0"/>
              <w:ind w:left="36" w:right="-20"/>
              <w:rPr>
                <w:rFonts w:eastAsia="Times New Roman"/>
                <w:szCs w:val="22"/>
                <w:lang w:eastAsia="en-US"/>
              </w:rPr>
            </w:pPr>
          </w:p>
          <w:p w14:paraId="4E05B9C4" w14:textId="77777777" w:rsidR="002052DB" w:rsidRDefault="002052DB" w:rsidP="00E50F9A">
            <w:pPr>
              <w:tabs>
                <w:tab w:val="left" w:pos="157"/>
              </w:tabs>
              <w:autoSpaceDE w:val="0"/>
              <w:autoSpaceDN w:val="0"/>
              <w:adjustRightInd w:val="0"/>
              <w:ind w:left="36" w:right="-20"/>
              <w:rPr>
                <w:rFonts w:eastAsia="Times New Roman"/>
                <w:szCs w:val="22"/>
                <w:lang w:eastAsia="en-US"/>
              </w:rPr>
            </w:pPr>
          </w:p>
          <w:p w14:paraId="4CB48652" w14:textId="77777777" w:rsidR="002052DB" w:rsidRDefault="002052DB" w:rsidP="00E50F9A">
            <w:pPr>
              <w:tabs>
                <w:tab w:val="left" w:pos="157"/>
              </w:tabs>
              <w:autoSpaceDE w:val="0"/>
              <w:autoSpaceDN w:val="0"/>
              <w:adjustRightInd w:val="0"/>
              <w:ind w:left="36" w:right="-20"/>
              <w:rPr>
                <w:rFonts w:eastAsia="Times New Roman"/>
                <w:szCs w:val="22"/>
                <w:lang w:eastAsia="en-US"/>
              </w:rPr>
            </w:pPr>
          </w:p>
          <w:p w14:paraId="4491C3C4" w14:textId="77777777" w:rsidR="002052DB" w:rsidRPr="002052DB" w:rsidRDefault="002052DB" w:rsidP="00E50F9A">
            <w:pPr>
              <w:tabs>
                <w:tab w:val="left" w:pos="157"/>
              </w:tabs>
              <w:autoSpaceDE w:val="0"/>
              <w:autoSpaceDN w:val="0"/>
              <w:adjustRightInd w:val="0"/>
              <w:ind w:left="36" w:right="-20"/>
              <w:rPr>
                <w:rFonts w:eastAsia="Times New Roman"/>
                <w:szCs w:val="22"/>
                <w:lang w:eastAsia="en-US"/>
              </w:rPr>
            </w:pPr>
            <w:r>
              <w:rPr>
                <w:rFonts w:eastAsia="Times New Roman"/>
                <w:szCs w:val="22"/>
                <w:lang w:eastAsia="en-US"/>
              </w:rPr>
              <w:t>Cat</w:t>
            </w:r>
          </w:p>
        </w:tc>
        <w:tc>
          <w:tcPr>
            <w:tcW w:w="4253" w:type="dxa"/>
            <w:tcBorders>
              <w:top w:val="single" w:sz="6" w:space="0" w:color="000000"/>
              <w:left w:val="single" w:sz="6" w:space="0" w:color="000000"/>
              <w:bottom w:val="single" w:sz="6" w:space="0" w:color="000000"/>
              <w:right w:val="single" w:sz="6" w:space="0" w:color="000000"/>
            </w:tcBorders>
          </w:tcPr>
          <w:p w14:paraId="27101716" w14:textId="77777777" w:rsidR="002052DB" w:rsidRPr="002052DB" w:rsidRDefault="006A6D34" w:rsidP="00E50F9A">
            <w:pPr>
              <w:autoSpaceDE w:val="0"/>
              <w:autoSpaceDN w:val="0"/>
              <w:adjustRightInd w:val="0"/>
              <w:ind w:left="36" w:right="-20"/>
              <w:rPr>
                <w:rFonts w:eastAsia="Times New Roman"/>
                <w:szCs w:val="22"/>
                <w:lang w:eastAsia="en-US"/>
              </w:rPr>
            </w:pPr>
            <w:r w:rsidRPr="00396634">
              <w:rPr>
                <w:rFonts w:eastAsia="Times New Roman"/>
                <w:bCs/>
                <w:szCs w:val="22"/>
              </w:rPr>
              <w:t>National Council for the Blind of Ireland</w:t>
            </w:r>
            <w:r>
              <w:rPr>
                <w:rFonts w:eastAsia="Times New Roman"/>
                <w:bCs/>
                <w:szCs w:val="22"/>
              </w:rPr>
              <w:t xml:space="preserve"> </w:t>
            </w:r>
          </w:p>
        </w:tc>
        <w:tc>
          <w:tcPr>
            <w:tcW w:w="3816" w:type="dxa"/>
            <w:tcBorders>
              <w:top w:val="single" w:sz="6" w:space="0" w:color="000000"/>
              <w:left w:val="single" w:sz="6" w:space="0" w:color="000000"/>
              <w:bottom w:val="single" w:sz="6" w:space="0" w:color="000000"/>
              <w:right w:val="single" w:sz="6" w:space="0" w:color="000000"/>
            </w:tcBorders>
          </w:tcPr>
          <w:p w14:paraId="2F527B83" w14:textId="098A48BD" w:rsidR="002052DB" w:rsidRPr="002052DB" w:rsidRDefault="00221041" w:rsidP="00E50F9A">
            <w:pPr>
              <w:autoSpaceDE w:val="0"/>
              <w:autoSpaceDN w:val="0"/>
              <w:adjustRightInd w:val="0"/>
              <w:ind w:right="3"/>
              <w:jc w:val="center"/>
              <w:rPr>
                <w:rFonts w:eastAsia="Times New Roman"/>
                <w:w w:val="99"/>
                <w:szCs w:val="22"/>
                <w:lang w:eastAsia="en-US"/>
              </w:rPr>
            </w:pPr>
            <w:r>
              <w:rPr>
                <w:rFonts w:eastAsia="Times New Roman"/>
                <w:w w:val="99"/>
                <w:szCs w:val="22"/>
                <w:lang w:eastAsia="en-US"/>
              </w:rPr>
              <w:t>1</w:t>
            </w:r>
            <w:r w:rsidR="00176DBB">
              <w:rPr>
                <w:rFonts w:eastAsia="Times New Roman"/>
                <w:w w:val="99"/>
                <w:szCs w:val="22"/>
                <w:lang w:eastAsia="en-US"/>
              </w:rPr>
              <w:t>93</w:t>
            </w:r>
          </w:p>
        </w:tc>
      </w:tr>
      <w:tr w:rsidR="001733F6" w:rsidRPr="002052DB" w14:paraId="54C317D6" w14:textId="77777777" w:rsidTr="00B22E3A">
        <w:trPr>
          <w:trHeight w:hRule="exact" w:val="529"/>
        </w:trPr>
        <w:tc>
          <w:tcPr>
            <w:tcW w:w="575" w:type="dxa"/>
            <w:tcBorders>
              <w:top w:val="single" w:sz="6" w:space="0" w:color="000000"/>
              <w:left w:val="single" w:sz="6" w:space="0" w:color="000000"/>
              <w:bottom w:val="single" w:sz="4" w:space="0" w:color="auto"/>
              <w:right w:val="single" w:sz="6" w:space="0" w:color="000000"/>
            </w:tcBorders>
          </w:tcPr>
          <w:p w14:paraId="191C96E1" w14:textId="77777777" w:rsidR="001733F6" w:rsidRDefault="001733F6" w:rsidP="00E50F9A">
            <w:pPr>
              <w:tabs>
                <w:tab w:val="left" w:pos="157"/>
              </w:tabs>
              <w:autoSpaceDE w:val="0"/>
              <w:autoSpaceDN w:val="0"/>
              <w:adjustRightInd w:val="0"/>
              <w:ind w:left="36" w:right="-20"/>
              <w:rPr>
                <w:rFonts w:eastAsia="Times New Roman"/>
                <w:szCs w:val="22"/>
                <w:lang w:eastAsia="en-US"/>
              </w:rPr>
            </w:pPr>
            <w:r>
              <w:rPr>
                <w:rFonts w:eastAsia="Times New Roman"/>
                <w:szCs w:val="22"/>
                <w:lang w:eastAsia="en-US"/>
              </w:rPr>
              <w:t>12</w:t>
            </w:r>
          </w:p>
        </w:tc>
        <w:tc>
          <w:tcPr>
            <w:tcW w:w="4253" w:type="dxa"/>
            <w:tcBorders>
              <w:top w:val="single" w:sz="6" w:space="0" w:color="000000"/>
              <w:left w:val="single" w:sz="6" w:space="0" w:color="000000"/>
              <w:bottom w:val="single" w:sz="4" w:space="0" w:color="auto"/>
              <w:right w:val="single" w:sz="6" w:space="0" w:color="000000"/>
            </w:tcBorders>
          </w:tcPr>
          <w:p w14:paraId="78D4E95C" w14:textId="77777777" w:rsidR="001733F6" w:rsidRDefault="006A6D34" w:rsidP="00E50F9A">
            <w:pPr>
              <w:autoSpaceDE w:val="0"/>
              <w:autoSpaceDN w:val="0"/>
              <w:adjustRightInd w:val="0"/>
              <w:ind w:left="36" w:right="-20"/>
              <w:rPr>
                <w:rFonts w:eastAsia="Times New Roman"/>
                <w:szCs w:val="22"/>
                <w:lang w:eastAsia="en-US"/>
              </w:rPr>
            </w:pPr>
            <w:r w:rsidRPr="00396634">
              <w:rPr>
                <w:rFonts w:eastAsia="Times New Roman"/>
                <w:bCs/>
                <w:szCs w:val="22"/>
              </w:rPr>
              <w:t>Norwegian Library of Talking Books and Braille</w:t>
            </w:r>
            <w:r>
              <w:rPr>
                <w:rFonts w:eastAsia="Times New Roman"/>
                <w:bCs/>
                <w:szCs w:val="22"/>
              </w:rPr>
              <w:t xml:space="preserve"> </w:t>
            </w:r>
          </w:p>
        </w:tc>
        <w:tc>
          <w:tcPr>
            <w:tcW w:w="3816" w:type="dxa"/>
            <w:tcBorders>
              <w:top w:val="single" w:sz="6" w:space="0" w:color="000000"/>
              <w:left w:val="single" w:sz="6" w:space="0" w:color="000000"/>
              <w:bottom w:val="single" w:sz="4" w:space="0" w:color="auto"/>
              <w:right w:val="single" w:sz="6" w:space="0" w:color="000000"/>
            </w:tcBorders>
          </w:tcPr>
          <w:p w14:paraId="1B097465" w14:textId="19151D6E" w:rsidR="001733F6" w:rsidRDefault="001733F6" w:rsidP="00E50F9A">
            <w:pPr>
              <w:autoSpaceDE w:val="0"/>
              <w:autoSpaceDN w:val="0"/>
              <w:adjustRightInd w:val="0"/>
              <w:ind w:right="3"/>
              <w:jc w:val="center"/>
              <w:rPr>
                <w:rFonts w:eastAsia="Times New Roman"/>
                <w:w w:val="99"/>
                <w:szCs w:val="22"/>
                <w:lang w:eastAsia="en-US"/>
              </w:rPr>
            </w:pPr>
            <w:r>
              <w:rPr>
                <w:rFonts w:eastAsia="Times New Roman"/>
                <w:w w:val="99"/>
                <w:szCs w:val="22"/>
                <w:lang w:eastAsia="en-US"/>
              </w:rPr>
              <w:t>1</w:t>
            </w:r>
            <w:r w:rsidR="00176DBB">
              <w:rPr>
                <w:rFonts w:eastAsia="Times New Roman"/>
                <w:w w:val="99"/>
                <w:szCs w:val="22"/>
                <w:lang w:eastAsia="en-US"/>
              </w:rPr>
              <w:t>11</w:t>
            </w:r>
          </w:p>
        </w:tc>
      </w:tr>
    </w:tbl>
    <w:p w14:paraId="5B766214" w14:textId="77777777" w:rsidR="00690354" w:rsidRPr="00690354" w:rsidRDefault="00690354" w:rsidP="00690354">
      <w:pPr>
        <w:pStyle w:val="Endofdocument-Annex"/>
        <w:ind w:left="0"/>
        <w:rPr>
          <w:szCs w:val="22"/>
        </w:rPr>
      </w:pPr>
    </w:p>
    <w:p w14:paraId="679D8456" w14:textId="77777777" w:rsidR="00E50F9A" w:rsidRDefault="00E50F9A" w:rsidP="00E50F9A"/>
    <w:p w14:paraId="20EAC6BD" w14:textId="77777777" w:rsidR="00E50F9A" w:rsidRDefault="00E50F9A" w:rsidP="00E50F9A"/>
    <w:p w14:paraId="69D6FEEC" w14:textId="77777777" w:rsidR="00E50F9A" w:rsidRDefault="00E50F9A" w:rsidP="00E50F9A">
      <w:pPr>
        <w:pStyle w:val="Endofdocument-Annex"/>
      </w:pPr>
      <w:r>
        <w:t>[Annex IV follows]</w:t>
      </w:r>
    </w:p>
    <w:p w14:paraId="77FEA1C3" w14:textId="77777777" w:rsidR="00690354" w:rsidRDefault="00690354" w:rsidP="000C15A1">
      <w:pPr>
        <w:pStyle w:val="Endofdocument-Annex"/>
        <w:ind w:left="0"/>
        <w:rPr>
          <w:b/>
          <w:color w:val="1F497D" w:themeColor="text2"/>
          <w:szCs w:val="22"/>
        </w:rPr>
      </w:pPr>
    </w:p>
    <w:p w14:paraId="7E90A39B" w14:textId="77777777" w:rsidR="0042718E" w:rsidRDefault="0042718E" w:rsidP="000C15A1">
      <w:pPr>
        <w:pStyle w:val="Endofdocument-Annex"/>
        <w:ind w:left="0"/>
        <w:rPr>
          <w:b/>
          <w:color w:val="1F497D" w:themeColor="text2"/>
          <w:szCs w:val="22"/>
        </w:rPr>
      </w:pPr>
    </w:p>
    <w:p w14:paraId="0DE1758F" w14:textId="77777777" w:rsidR="0042718E" w:rsidRDefault="0042718E" w:rsidP="000C15A1">
      <w:pPr>
        <w:pStyle w:val="Endofdocument-Annex"/>
        <w:ind w:left="0"/>
        <w:rPr>
          <w:b/>
          <w:color w:val="1F497D" w:themeColor="text2"/>
          <w:szCs w:val="22"/>
        </w:rPr>
      </w:pPr>
    </w:p>
    <w:p w14:paraId="1D67B95B" w14:textId="77777777" w:rsidR="0042718E" w:rsidRDefault="0042718E" w:rsidP="000C15A1">
      <w:pPr>
        <w:pStyle w:val="Endofdocument-Annex"/>
        <w:ind w:left="0"/>
        <w:rPr>
          <w:b/>
          <w:color w:val="1F497D" w:themeColor="text2"/>
          <w:szCs w:val="22"/>
        </w:rPr>
      </w:pPr>
    </w:p>
    <w:p w14:paraId="2F3E99B2" w14:textId="77777777" w:rsidR="0042718E" w:rsidRDefault="0042718E" w:rsidP="000C15A1">
      <w:pPr>
        <w:pStyle w:val="Endofdocument-Annex"/>
        <w:ind w:left="0"/>
        <w:rPr>
          <w:b/>
          <w:color w:val="1F497D" w:themeColor="text2"/>
          <w:szCs w:val="22"/>
        </w:rPr>
      </w:pPr>
    </w:p>
    <w:p w14:paraId="0F9B2001" w14:textId="77777777" w:rsidR="0042718E" w:rsidRDefault="0042718E" w:rsidP="000C15A1">
      <w:pPr>
        <w:pStyle w:val="Endofdocument-Annex"/>
        <w:ind w:left="0"/>
        <w:rPr>
          <w:b/>
          <w:color w:val="1F497D" w:themeColor="text2"/>
          <w:szCs w:val="22"/>
        </w:rPr>
      </w:pPr>
    </w:p>
    <w:p w14:paraId="4D276DC6" w14:textId="77777777" w:rsidR="0042718E" w:rsidRDefault="0042718E" w:rsidP="006A6D34">
      <w:pPr>
        <w:pStyle w:val="Endofdocument-Annex"/>
        <w:ind w:left="0"/>
        <w:jc w:val="center"/>
        <w:rPr>
          <w:b/>
          <w:color w:val="1F497D" w:themeColor="text2"/>
          <w:szCs w:val="22"/>
        </w:rPr>
        <w:sectPr w:rsidR="0042718E" w:rsidSect="002F7A22">
          <w:headerReference w:type="first" r:id="rId16"/>
          <w:endnotePr>
            <w:numFmt w:val="decimal"/>
          </w:endnotePr>
          <w:pgSz w:w="11907" w:h="16840" w:code="9"/>
          <w:pgMar w:top="567" w:right="1134" w:bottom="1418" w:left="1418" w:header="510" w:footer="1021" w:gutter="0"/>
          <w:cols w:space="720"/>
          <w:titlePg/>
          <w:docGrid w:linePitch="299"/>
        </w:sectPr>
      </w:pPr>
    </w:p>
    <w:p w14:paraId="7CAB3398" w14:textId="77777777" w:rsidR="00690354" w:rsidRDefault="00690354" w:rsidP="006A6D34">
      <w:pPr>
        <w:pStyle w:val="Endofdocument-Annex"/>
        <w:ind w:left="0"/>
        <w:jc w:val="center"/>
        <w:rPr>
          <w:b/>
          <w:color w:val="1F497D" w:themeColor="text2"/>
          <w:szCs w:val="22"/>
        </w:rPr>
      </w:pPr>
    </w:p>
    <w:p w14:paraId="4EE75949" w14:textId="77777777" w:rsidR="00690354" w:rsidRDefault="006A6D34" w:rsidP="006A6D34">
      <w:pPr>
        <w:pStyle w:val="Endofdocument-Annex"/>
        <w:ind w:left="0"/>
        <w:jc w:val="center"/>
        <w:rPr>
          <w:b/>
          <w:color w:val="1F497D" w:themeColor="text2"/>
          <w:szCs w:val="22"/>
        </w:rPr>
      </w:pPr>
      <w:r>
        <w:rPr>
          <w:b/>
          <w:color w:val="1F497D" w:themeColor="text2"/>
          <w:szCs w:val="22"/>
        </w:rPr>
        <w:t xml:space="preserve">Main </w:t>
      </w:r>
      <w:r w:rsidRPr="002052DB">
        <w:rPr>
          <w:b/>
          <w:color w:val="1F497D" w:themeColor="text2"/>
          <w:szCs w:val="22"/>
        </w:rPr>
        <w:t>Languages in ABC Global Book Service Catalogue</w:t>
      </w:r>
    </w:p>
    <w:p w14:paraId="1C592428" w14:textId="77777777" w:rsidR="00E50F9A" w:rsidRDefault="00E50F9A" w:rsidP="0042718E">
      <w:pPr>
        <w:tabs>
          <w:tab w:val="left" w:pos="3420"/>
        </w:tabs>
        <w:jc w:val="center"/>
      </w:pPr>
    </w:p>
    <w:p w14:paraId="22CCD5D2" w14:textId="77777777" w:rsidR="00E50F9A" w:rsidRDefault="00E50F9A" w:rsidP="0042718E">
      <w:pPr>
        <w:tabs>
          <w:tab w:val="left" w:pos="3420"/>
        </w:tabs>
        <w:jc w:val="cente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252"/>
        <w:gridCol w:w="3969"/>
      </w:tblGrid>
      <w:tr w:rsidR="00E50F9A" w:rsidRPr="00FE61BC" w14:paraId="3A55A1DE" w14:textId="77777777" w:rsidTr="00B22E3A">
        <w:trPr>
          <w:trHeight w:hRule="exact" w:val="515"/>
        </w:trPr>
        <w:tc>
          <w:tcPr>
            <w:tcW w:w="567" w:type="dxa"/>
          </w:tcPr>
          <w:p w14:paraId="2733911D" w14:textId="77777777" w:rsidR="00E50F9A" w:rsidRPr="00FE61BC" w:rsidRDefault="00E50F9A" w:rsidP="00D350B2">
            <w:pPr>
              <w:autoSpaceDE w:val="0"/>
              <w:autoSpaceDN w:val="0"/>
              <w:adjustRightInd w:val="0"/>
              <w:ind w:left="719" w:right="-20"/>
              <w:rPr>
                <w:rFonts w:eastAsia="Times New Roman"/>
                <w:b/>
                <w:bCs/>
                <w:szCs w:val="22"/>
                <w:lang w:eastAsia="en-US"/>
              </w:rPr>
            </w:pPr>
          </w:p>
        </w:tc>
        <w:tc>
          <w:tcPr>
            <w:tcW w:w="4252" w:type="dxa"/>
          </w:tcPr>
          <w:p w14:paraId="0052C561" w14:textId="77777777" w:rsidR="00E50F9A" w:rsidRPr="00C44D9A" w:rsidRDefault="00E50F9A" w:rsidP="00D350B2">
            <w:pPr>
              <w:autoSpaceDE w:val="0"/>
              <w:autoSpaceDN w:val="0"/>
              <w:adjustRightInd w:val="0"/>
              <w:ind w:left="719" w:right="-20"/>
              <w:rPr>
                <w:rFonts w:eastAsia="Times New Roman"/>
                <w:b/>
                <w:bCs/>
                <w:color w:val="1F497D" w:themeColor="text2"/>
                <w:szCs w:val="22"/>
                <w:lang w:eastAsia="en-US"/>
              </w:rPr>
            </w:pPr>
            <w:r w:rsidRPr="00C44D9A">
              <w:rPr>
                <w:rFonts w:eastAsia="Times New Roman"/>
                <w:b/>
                <w:bCs/>
                <w:color w:val="1F497D" w:themeColor="text2"/>
                <w:szCs w:val="22"/>
                <w:lang w:eastAsia="en-US"/>
              </w:rPr>
              <w:t>Language</w:t>
            </w:r>
          </w:p>
          <w:p w14:paraId="026AC46D" w14:textId="77777777" w:rsidR="00E50F9A" w:rsidRPr="00C44D9A" w:rsidRDefault="00E50F9A" w:rsidP="00D350B2">
            <w:pPr>
              <w:autoSpaceDE w:val="0"/>
              <w:autoSpaceDN w:val="0"/>
              <w:adjustRightInd w:val="0"/>
              <w:ind w:left="719" w:right="-20"/>
              <w:rPr>
                <w:rFonts w:eastAsia="Times New Roman"/>
                <w:b/>
                <w:bCs/>
                <w:color w:val="1F497D" w:themeColor="text2"/>
                <w:szCs w:val="22"/>
                <w:lang w:eastAsia="en-US"/>
              </w:rPr>
            </w:pPr>
          </w:p>
          <w:p w14:paraId="54FE4730" w14:textId="77777777" w:rsidR="00E50F9A" w:rsidRPr="00C44D9A" w:rsidRDefault="00E50F9A" w:rsidP="00D350B2">
            <w:pPr>
              <w:autoSpaceDE w:val="0"/>
              <w:autoSpaceDN w:val="0"/>
              <w:adjustRightInd w:val="0"/>
              <w:ind w:left="719" w:right="-20"/>
              <w:rPr>
                <w:rFonts w:eastAsia="Times New Roman"/>
                <w:b/>
                <w:bCs/>
                <w:color w:val="1F497D" w:themeColor="text2"/>
                <w:szCs w:val="22"/>
                <w:lang w:eastAsia="en-US"/>
              </w:rPr>
            </w:pPr>
          </w:p>
          <w:p w14:paraId="39FDF07E" w14:textId="77777777" w:rsidR="00E50F9A" w:rsidRPr="00C44D9A" w:rsidRDefault="00E50F9A" w:rsidP="00D350B2">
            <w:pPr>
              <w:autoSpaceDE w:val="0"/>
              <w:autoSpaceDN w:val="0"/>
              <w:adjustRightInd w:val="0"/>
              <w:ind w:left="719" w:right="-20"/>
              <w:rPr>
                <w:rFonts w:eastAsia="Times New Roman"/>
                <w:color w:val="1F497D" w:themeColor="text2"/>
                <w:szCs w:val="22"/>
                <w:lang w:eastAsia="en-US"/>
              </w:rPr>
            </w:pPr>
          </w:p>
        </w:tc>
        <w:tc>
          <w:tcPr>
            <w:tcW w:w="3969" w:type="dxa"/>
          </w:tcPr>
          <w:p w14:paraId="5DFFD32F" w14:textId="77777777" w:rsidR="00E50F9A" w:rsidRPr="00C44D9A" w:rsidRDefault="00E50F9A" w:rsidP="00D350B2">
            <w:pPr>
              <w:autoSpaceDE w:val="0"/>
              <w:autoSpaceDN w:val="0"/>
              <w:adjustRightInd w:val="0"/>
              <w:ind w:left="466" w:right="-20"/>
              <w:jc w:val="center"/>
              <w:rPr>
                <w:rFonts w:eastAsia="Times New Roman"/>
                <w:color w:val="1F497D" w:themeColor="text2"/>
                <w:szCs w:val="22"/>
                <w:lang w:eastAsia="en-US"/>
              </w:rPr>
            </w:pPr>
            <w:r w:rsidRPr="00C44D9A">
              <w:rPr>
                <w:rFonts w:eastAsia="Times New Roman"/>
                <w:b/>
                <w:bCs/>
                <w:color w:val="1F497D" w:themeColor="text2"/>
                <w:szCs w:val="22"/>
                <w:lang w:eastAsia="en-US"/>
              </w:rPr>
              <w:t>Catalogue</w:t>
            </w:r>
            <w:r w:rsidRPr="00C44D9A">
              <w:rPr>
                <w:rFonts w:eastAsia="Times New Roman"/>
                <w:b/>
                <w:bCs/>
                <w:color w:val="1F497D" w:themeColor="text2"/>
                <w:spacing w:val="-7"/>
                <w:szCs w:val="22"/>
                <w:lang w:eastAsia="en-US"/>
              </w:rPr>
              <w:t xml:space="preserve"> </w:t>
            </w:r>
            <w:r w:rsidRPr="00C44D9A">
              <w:rPr>
                <w:rFonts w:eastAsia="Times New Roman"/>
                <w:b/>
                <w:bCs/>
                <w:color w:val="1F497D" w:themeColor="text2"/>
                <w:szCs w:val="22"/>
                <w:lang w:eastAsia="en-US"/>
              </w:rPr>
              <w:t>Entries</w:t>
            </w:r>
          </w:p>
        </w:tc>
      </w:tr>
      <w:tr w:rsidR="00E50F9A" w:rsidRPr="00FE61BC" w14:paraId="23CD44DC" w14:textId="77777777" w:rsidTr="00B22E3A">
        <w:trPr>
          <w:trHeight w:hRule="exact" w:val="306"/>
        </w:trPr>
        <w:tc>
          <w:tcPr>
            <w:tcW w:w="567" w:type="dxa"/>
          </w:tcPr>
          <w:p w14:paraId="022F9BCB"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1</w:t>
            </w:r>
          </w:p>
        </w:tc>
        <w:tc>
          <w:tcPr>
            <w:tcW w:w="4252" w:type="dxa"/>
          </w:tcPr>
          <w:p w14:paraId="77785B90"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English</w:t>
            </w:r>
          </w:p>
        </w:tc>
        <w:tc>
          <w:tcPr>
            <w:tcW w:w="3969" w:type="dxa"/>
          </w:tcPr>
          <w:p w14:paraId="5F5D9295" w14:textId="77777777" w:rsidR="00E50F9A" w:rsidRPr="00FE61BC" w:rsidRDefault="00E50F9A" w:rsidP="00D350B2">
            <w:pPr>
              <w:autoSpaceDE w:val="0"/>
              <w:autoSpaceDN w:val="0"/>
              <w:adjustRightInd w:val="0"/>
              <w:spacing w:before="43"/>
              <w:ind w:right="4"/>
              <w:jc w:val="center"/>
              <w:rPr>
                <w:rFonts w:eastAsia="Times New Roman"/>
                <w:szCs w:val="22"/>
                <w:lang w:eastAsia="en-US"/>
              </w:rPr>
            </w:pPr>
            <w:r w:rsidRPr="00FE61BC">
              <w:rPr>
                <w:rFonts w:eastAsia="Times New Roman"/>
                <w:szCs w:val="22"/>
                <w:lang w:eastAsia="en-US"/>
              </w:rPr>
              <w:t>119,691</w:t>
            </w:r>
          </w:p>
        </w:tc>
      </w:tr>
      <w:tr w:rsidR="00E50F9A" w:rsidRPr="00FE61BC" w14:paraId="1B747BA3" w14:textId="77777777" w:rsidTr="00B22E3A">
        <w:trPr>
          <w:trHeight w:hRule="exact" w:val="306"/>
        </w:trPr>
        <w:tc>
          <w:tcPr>
            <w:tcW w:w="567" w:type="dxa"/>
          </w:tcPr>
          <w:p w14:paraId="14D76086"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2</w:t>
            </w:r>
          </w:p>
        </w:tc>
        <w:tc>
          <w:tcPr>
            <w:tcW w:w="4252" w:type="dxa"/>
          </w:tcPr>
          <w:p w14:paraId="259EBBCA"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Swedish</w:t>
            </w:r>
          </w:p>
        </w:tc>
        <w:tc>
          <w:tcPr>
            <w:tcW w:w="3969" w:type="dxa"/>
          </w:tcPr>
          <w:p w14:paraId="5596F652" w14:textId="77777777" w:rsidR="00E50F9A" w:rsidRPr="00FE61BC" w:rsidRDefault="00E50F9A" w:rsidP="00D350B2">
            <w:pPr>
              <w:autoSpaceDE w:val="0"/>
              <w:autoSpaceDN w:val="0"/>
              <w:adjustRightInd w:val="0"/>
              <w:spacing w:before="43"/>
              <w:ind w:right="4"/>
              <w:jc w:val="center"/>
              <w:rPr>
                <w:rFonts w:eastAsia="Times New Roman"/>
                <w:szCs w:val="22"/>
                <w:lang w:eastAsia="en-US"/>
              </w:rPr>
            </w:pPr>
            <w:r w:rsidRPr="00FE61BC">
              <w:rPr>
                <w:rFonts w:eastAsia="Times New Roman"/>
                <w:szCs w:val="22"/>
                <w:lang w:eastAsia="en-US"/>
              </w:rPr>
              <w:t>81,225</w:t>
            </w:r>
          </w:p>
        </w:tc>
      </w:tr>
      <w:tr w:rsidR="00E50F9A" w:rsidRPr="00FE61BC" w14:paraId="74F69C9E" w14:textId="77777777" w:rsidTr="00B22E3A">
        <w:trPr>
          <w:trHeight w:hRule="exact" w:val="306"/>
        </w:trPr>
        <w:tc>
          <w:tcPr>
            <w:tcW w:w="567" w:type="dxa"/>
          </w:tcPr>
          <w:p w14:paraId="5EB7D981"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3</w:t>
            </w:r>
          </w:p>
        </w:tc>
        <w:tc>
          <w:tcPr>
            <w:tcW w:w="4252" w:type="dxa"/>
          </w:tcPr>
          <w:p w14:paraId="4E201A08"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Dutch</w:t>
            </w:r>
          </w:p>
        </w:tc>
        <w:tc>
          <w:tcPr>
            <w:tcW w:w="3969" w:type="dxa"/>
          </w:tcPr>
          <w:p w14:paraId="40937B86" w14:textId="77777777" w:rsidR="00E50F9A" w:rsidRPr="00FE61BC" w:rsidRDefault="00E50F9A" w:rsidP="00D350B2">
            <w:pPr>
              <w:autoSpaceDE w:val="0"/>
              <w:autoSpaceDN w:val="0"/>
              <w:adjustRightInd w:val="0"/>
              <w:spacing w:before="43"/>
              <w:ind w:right="4"/>
              <w:jc w:val="center"/>
              <w:rPr>
                <w:rFonts w:eastAsia="Times New Roman"/>
                <w:szCs w:val="22"/>
                <w:lang w:eastAsia="en-US"/>
              </w:rPr>
            </w:pPr>
            <w:r w:rsidRPr="00FE61BC">
              <w:rPr>
                <w:rFonts w:eastAsia="Times New Roman"/>
                <w:szCs w:val="22"/>
                <w:lang w:eastAsia="en-US"/>
              </w:rPr>
              <w:t>42</w:t>
            </w:r>
            <w:r>
              <w:rPr>
                <w:rFonts w:eastAsia="Times New Roman"/>
                <w:szCs w:val="22"/>
                <w:lang w:eastAsia="en-US"/>
              </w:rPr>
              <w:t>,</w:t>
            </w:r>
            <w:r w:rsidRPr="00FE61BC">
              <w:rPr>
                <w:rFonts w:eastAsia="Times New Roman"/>
                <w:szCs w:val="22"/>
                <w:lang w:eastAsia="en-US"/>
              </w:rPr>
              <w:t>594</w:t>
            </w:r>
          </w:p>
        </w:tc>
      </w:tr>
      <w:tr w:rsidR="00E50F9A" w:rsidRPr="00FE61BC" w14:paraId="4F2E26A2" w14:textId="77777777" w:rsidTr="00B22E3A">
        <w:trPr>
          <w:trHeight w:hRule="exact" w:val="306"/>
        </w:trPr>
        <w:tc>
          <w:tcPr>
            <w:tcW w:w="567" w:type="dxa"/>
          </w:tcPr>
          <w:p w14:paraId="33E34A8B"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4</w:t>
            </w:r>
          </w:p>
        </w:tc>
        <w:tc>
          <w:tcPr>
            <w:tcW w:w="4252" w:type="dxa"/>
          </w:tcPr>
          <w:p w14:paraId="31AF74C3"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Danish</w:t>
            </w:r>
          </w:p>
        </w:tc>
        <w:tc>
          <w:tcPr>
            <w:tcW w:w="3969" w:type="dxa"/>
          </w:tcPr>
          <w:p w14:paraId="331F3482" w14:textId="77777777" w:rsidR="00E50F9A" w:rsidRPr="00FE61BC" w:rsidRDefault="00E50F9A" w:rsidP="00D350B2">
            <w:pPr>
              <w:autoSpaceDE w:val="0"/>
              <w:autoSpaceDN w:val="0"/>
              <w:adjustRightInd w:val="0"/>
              <w:spacing w:before="43"/>
              <w:ind w:right="4"/>
              <w:jc w:val="center"/>
              <w:rPr>
                <w:rFonts w:eastAsia="Times New Roman"/>
                <w:szCs w:val="22"/>
                <w:lang w:eastAsia="en-US"/>
              </w:rPr>
            </w:pPr>
            <w:r w:rsidRPr="00FE61BC">
              <w:rPr>
                <w:rFonts w:eastAsia="Times New Roman"/>
                <w:szCs w:val="22"/>
                <w:lang w:eastAsia="en-US"/>
              </w:rPr>
              <w:t>33,591</w:t>
            </w:r>
          </w:p>
        </w:tc>
      </w:tr>
      <w:tr w:rsidR="00E50F9A" w:rsidRPr="00FE61BC" w14:paraId="4217C7CE" w14:textId="77777777" w:rsidTr="00B22E3A">
        <w:trPr>
          <w:trHeight w:hRule="exact" w:val="306"/>
        </w:trPr>
        <w:tc>
          <w:tcPr>
            <w:tcW w:w="567" w:type="dxa"/>
          </w:tcPr>
          <w:p w14:paraId="388CF2AA"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5</w:t>
            </w:r>
          </w:p>
        </w:tc>
        <w:tc>
          <w:tcPr>
            <w:tcW w:w="4252" w:type="dxa"/>
          </w:tcPr>
          <w:p w14:paraId="1246271F" w14:textId="77777777" w:rsidR="00E50F9A" w:rsidRPr="00FE61BC" w:rsidRDefault="00E50F9A" w:rsidP="001D463D">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 xml:space="preserve">Norwegian </w:t>
            </w:r>
          </w:p>
        </w:tc>
        <w:tc>
          <w:tcPr>
            <w:tcW w:w="3969" w:type="dxa"/>
          </w:tcPr>
          <w:p w14:paraId="28578F0E" w14:textId="77777777" w:rsidR="00E50F9A" w:rsidRPr="00FE61BC" w:rsidRDefault="00E50F9A" w:rsidP="00D350B2">
            <w:pPr>
              <w:autoSpaceDE w:val="0"/>
              <w:autoSpaceDN w:val="0"/>
              <w:adjustRightInd w:val="0"/>
              <w:spacing w:before="43"/>
              <w:ind w:right="4"/>
              <w:jc w:val="center"/>
              <w:rPr>
                <w:rFonts w:eastAsia="Times New Roman"/>
                <w:szCs w:val="22"/>
                <w:lang w:eastAsia="en-US"/>
              </w:rPr>
            </w:pPr>
            <w:r w:rsidRPr="00FE61BC">
              <w:rPr>
                <w:rFonts w:eastAsia="Times New Roman"/>
                <w:szCs w:val="22"/>
                <w:lang w:eastAsia="en-US"/>
              </w:rPr>
              <w:t>28,883</w:t>
            </w:r>
          </w:p>
        </w:tc>
      </w:tr>
      <w:tr w:rsidR="00E50F9A" w:rsidRPr="00FE61BC" w14:paraId="36E72DDA" w14:textId="77777777" w:rsidTr="00B22E3A">
        <w:trPr>
          <w:trHeight w:hRule="exact" w:val="306"/>
        </w:trPr>
        <w:tc>
          <w:tcPr>
            <w:tcW w:w="567" w:type="dxa"/>
          </w:tcPr>
          <w:p w14:paraId="2558FAC3"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6</w:t>
            </w:r>
          </w:p>
        </w:tc>
        <w:tc>
          <w:tcPr>
            <w:tcW w:w="4252" w:type="dxa"/>
          </w:tcPr>
          <w:p w14:paraId="6198C4E8"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French</w:t>
            </w:r>
          </w:p>
        </w:tc>
        <w:tc>
          <w:tcPr>
            <w:tcW w:w="3969" w:type="dxa"/>
          </w:tcPr>
          <w:p w14:paraId="3CC6EFB8" w14:textId="77777777" w:rsidR="00E50F9A" w:rsidRPr="00FE61BC" w:rsidRDefault="00E50F9A" w:rsidP="00D350B2">
            <w:pPr>
              <w:autoSpaceDE w:val="0"/>
              <w:autoSpaceDN w:val="0"/>
              <w:adjustRightInd w:val="0"/>
              <w:spacing w:before="43"/>
              <w:ind w:right="4"/>
              <w:jc w:val="center"/>
              <w:rPr>
                <w:rFonts w:eastAsia="Times New Roman"/>
                <w:szCs w:val="22"/>
                <w:lang w:eastAsia="en-US"/>
              </w:rPr>
            </w:pPr>
            <w:r w:rsidRPr="00FE61BC">
              <w:rPr>
                <w:rFonts w:eastAsia="Times New Roman"/>
                <w:szCs w:val="22"/>
                <w:lang w:eastAsia="en-US"/>
              </w:rPr>
              <w:t>24,891</w:t>
            </w:r>
          </w:p>
        </w:tc>
      </w:tr>
      <w:tr w:rsidR="00E50F9A" w:rsidRPr="00FE61BC" w14:paraId="09967BC0" w14:textId="77777777" w:rsidTr="00B22E3A">
        <w:trPr>
          <w:trHeight w:hRule="exact" w:val="306"/>
        </w:trPr>
        <w:tc>
          <w:tcPr>
            <w:tcW w:w="567" w:type="dxa"/>
          </w:tcPr>
          <w:p w14:paraId="5DD6CD06"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7</w:t>
            </w:r>
          </w:p>
        </w:tc>
        <w:tc>
          <w:tcPr>
            <w:tcW w:w="4252" w:type="dxa"/>
          </w:tcPr>
          <w:p w14:paraId="14844E4D"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Polish</w:t>
            </w:r>
          </w:p>
        </w:tc>
        <w:tc>
          <w:tcPr>
            <w:tcW w:w="3969" w:type="dxa"/>
          </w:tcPr>
          <w:p w14:paraId="32BCA1C3" w14:textId="77777777" w:rsidR="00E50F9A" w:rsidRPr="00FE61BC" w:rsidRDefault="00E50F9A" w:rsidP="00D350B2">
            <w:pPr>
              <w:autoSpaceDE w:val="0"/>
              <w:autoSpaceDN w:val="0"/>
              <w:adjustRightInd w:val="0"/>
              <w:spacing w:before="43"/>
              <w:ind w:right="4"/>
              <w:jc w:val="center"/>
              <w:rPr>
                <w:rFonts w:eastAsia="Times New Roman"/>
                <w:szCs w:val="22"/>
                <w:lang w:eastAsia="en-US"/>
              </w:rPr>
            </w:pPr>
            <w:r w:rsidRPr="00FE61BC">
              <w:rPr>
                <w:rFonts w:eastAsia="Times New Roman"/>
                <w:szCs w:val="22"/>
                <w:lang w:eastAsia="en-US"/>
              </w:rPr>
              <w:t>11,145</w:t>
            </w:r>
          </w:p>
        </w:tc>
      </w:tr>
      <w:tr w:rsidR="00E50F9A" w:rsidRPr="00FE61BC" w14:paraId="41B1B578" w14:textId="77777777" w:rsidTr="00B22E3A">
        <w:trPr>
          <w:trHeight w:hRule="exact" w:val="306"/>
        </w:trPr>
        <w:tc>
          <w:tcPr>
            <w:tcW w:w="567" w:type="dxa"/>
          </w:tcPr>
          <w:p w14:paraId="6D163A48"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8</w:t>
            </w:r>
          </w:p>
        </w:tc>
        <w:tc>
          <w:tcPr>
            <w:tcW w:w="4252" w:type="dxa"/>
          </w:tcPr>
          <w:p w14:paraId="08C6CB94"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German</w:t>
            </w:r>
          </w:p>
        </w:tc>
        <w:tc>
          <w:tcPr>
            <w:tcW w:w="3969" w:type="dxa"/>
          </w:tcPr>
          <w:p w14:paraId="4D7CA423" w14:textId="77777777" w:rsidR="00E50F9A" w:rsidRPr="00FE61BC" w:rsidRDefault="00E50F9A" w:rsidP="00D350B2">
            <w:pPr>
              <w:autoSpaceDE w:val="0"/>
              <w:autoSpaceDN w:val="0"/>
              <w:adjustRightInd w:val="0"/>
              <w:spacing w:before="43"/>
              <w:ind w:right="4"/>
              <w:jc w:val="center"/>
              <w:rPr>
                <w:rFonts w:eastAsia="Times New Roman"/>
                <w:szCs w:val="22"/>
                <w:lang w:eastAsia="en-US"/>
              </w:rPr>
            </w:pPr>
            <w:r w:rsidRPr="00FE61BC">
              <w:rPr>
                <w:rFonts w:eastAsia="Times New Roman"/>
                <w:szCs w:val="22"/>
                <w:lang w:eastAsia="en-US"/>
              </w:rPr>
              <w:t>8,941</w:t>
            </w:r>
          </w:p>
        </w:tc>
      </w:tr>
      <w:tr w:rsidR="00E50F9A" w:rsidRPr="00FE61BC" w14:paraId="7C536D89" w14:textId="77777777" w:rsidTr="00B22E3A">
        <w:trPr>
          <w:trHeight w:hRule="exact" w:val="306"/>
        </w:trPr>
        <w:tc>
          <w:tcPr>
            <w:tcW w:w="567" w:type="dxa"/>
          </w:tcPr>
          <w:p w14:paraId="598BA5DE"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9</w:t>
            </w:r>
          </w:p>
        </w:tc>
        <w:tc>
          <w:tcPr>
            <w:tcW w:w="4252" w:type="dxa"/>
          </w:tcPr>
          <w:p w14:paraId="5D67175A"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Portuguese</w:t>
            </w:r>
          </w:p>
        </w:tc>
        <w:tc>
          <w:tcPr>
            <w:tcW w:w="3969" w:type="dxa"/>
          </w:tcPr>
          <w:p w14:paraId="56F7D280" w14:textId="77777777" w:rsidR="00E50F9A" w:rsidRPr="00FE61BC" w:rsidRDefault="00E50F9A" w:rsidP="00D350B2">
            <w:pPr>
              <w:autoSpaceDE w:val="0"/>
              <w:autoSpaceDN w:val="0"/>
              <w:adjustRightInd w:val="0"/>
              <w:spacing w:before="43"/>
              <w:ind w:right="4"/>
              <w:jc w:val="center"/>
              <w:rPr>
                <w:rFonts w:eastAsia="Times New Roman"/>
                <w:szCs w:val="22"/>
                <w:lang w:eastAsia="en-US"/>
              </w:rPr>
            </w:pPr>
            <w:r w:rsidRPr="00FE61BC">
              <w:rPr>
                <w:rFonts w:eastAsia="Times New Roman"/>
                <w:szCs w:val="22"/>
                <w:lang w:eastAsia="en-US"/>
              </w:rPr>
              <w:t>2,059</w:t>
            </w:r>
          </w:p>
        </w:tc>
      </w:tr>
      <w:tr w:rsidR="00E50F9A" w:rsidRPr="00FE61BC" w14:paraId="19335590" w14:textId="77777777" w:rsidTr="00B22E3A">
        <w:trPr>
          <w:trHeight w:hRule="exact" w:val="306"/>
        </w:trPr>
        <w:tc>
          <w:tcPr>
            <w:tcW w:w="567" w:type="dxa"/>
          </w:tcPr>
          <w:p w14:paraId="279E1655"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Pr>
                <w:rFonts w:eastAsia="Times New Roman"/>
                <w:szCs w:val="22"/>
                <w:lang w:eastAsia="en-US"/>
              </w:rPr>
              <w:t>10</w:t>
            </w:r>
          </w:p>
        </w:tc>
        <w:tc>
          <w:tcPr>
            <w:tcW w:w="4252" w:type="dxa"/>
          </w:tcPr>
          <w:p w14:paraId="76CB9491" w14:textId="77777777" w:rsidR="00E50F9A" w:rsidRPr="00FE61BC" w:rsidRDefault="00E50F9A" w:rsidP="00D350B2">
            <w:pPr>
              <w:autoSpaceDE w:val="0"/>
              <w:autoSpaceDN w:val="0"/>
              <w:adjustRightInd w:val="0"/>
              <w:spacing w:before="43"/>
              <w:ind w:left="36" w:right="-20"/>
              <w:rPr>
                <w:rFonts w:eastAsia="Times New Roman"/>
                <w:szCs w:val="22"/>
                <w:lang w:eastAsia="en-US"/>
              </w:rPr>
            </w:pPr>
            <w:r w:rsidRPr="00FE61BC">
              <w:rPr>
                <w:rFonts w:eastAsia="Times New Roman"/>
                <w:szCs w:val="22"/>
                <w:lang w:eastAsia="en-US"/>
              </w:rPr>
              <w:t>Spanish</w:t>
            </w:r>
          </w:p>
        </w:tc>
        <w:tc>
          <w:tcPr>
            <w:tcW w:w="3969" w:type="dxa"/>
          </w:tcPr>
          <w:p w14:paraId="7B0F68C5" w14:textId="77777777" w:rsidR="00E50F9A" w:rsidRPr="00FE61BC" w:rsidRDefault="00E50F9A" w:rsidP="00D350B2">
            <w:pPr>
              <w:autoSpaceDE w:val="0"/>
              <w:autoSpaceDN w:val="0"/>
              <w:adjustRightInd w:val="0"/>
              <w:spacing w:before="43"/>
              <w:ind w:right="4"/>
              <w:jc w:val="center"/>
              <w:rPr>
                <w:rFonts w:eastAsia="Times New Roman"/>
                <w:szCs w:val="22"/>
                <w:lang w:eastAsia="en-US"/>
              </w:rPr>
            </w:pPr>
            <w:r w:rsidRPr="00FE61BC">
              <w:rPr>
                <w:rFonts w:eastAsia="Times New Roman"/>
                <w:szCs w:val="22"/>
                <w:lang w:eastAsia="en-US"/>
              </w:rPr>
              <w:t>1,229</w:t>
            </w:r>
          </w:p>
        </w:tc>
      </w:tr>
    </w:tbl>
    <w:p w14:paraId="616642DD" w14:textId="77777777" w:rsidR="00E50F9A" w:rsidRDefault="00E50F9A" w:rsidP="0042718E">
      <w:pPr>
        <w:tabs>
          <w:tab w:val="left" w:pos="3420"/>
        </w:tabs>
        <w:jc w:val="center"/>
      </w:pPr>
    </w:p>
    <w:p w14:paraId="2B1FF20D" w14:textId="77777777" w:rsidR="00E50F9A" w:rsidRDefault="00E50F9A" w:rsidP="0042718E">
      <w:pPr>
        <w:tabs>
          <w:tab w:val="left" w:pos="3420"/>
        </w:tabs>
        <w:jc w:val="center"/>
      </w:pPr>
    </w:p>
    <w:p w14:paraId="0395A76E" w14:textId="77777777" w:rsidR="00E50F9A" w:rsidRDefault="00E50F9A" w:rsidP="0042718E">
      <w:pPr>
        <w:tabs>
          <w:tab w:val="left" w:pos="3420"/>
        </w:tabs>
        <w:jc w:val="center"/>
      </w:pPr>
    </w:p>
    <w:p w14:paraId="1F44DE1C" w14:textId="77777777" w:rsidR="00E50F9A" w:rsidRPr="00E50F9A" w:rsidRDefault="00E50F9A" w:rsidP="00E50F9A">
      <w:pPr>
        <w:ind w:left="5534"/>
      </w:pPr>
      <w:r w:rsidRPr="00E50F9A">
        <w:t xml:space="preserve">[End of </w:t>
      </w:r>
      <w:r>
        <w:t>Annex</w:t>
      </w:r>
      <w:r w:rsidR="00936539">
        <w:t xml:space="preserve"> IV</w:t>
      </w:r>
      <w:r w:rsidRPr="00E50F9A">
        <w:t xml:space="preserve"> and of document]</w:t>
      </w:r>
    </w:p>
    <w:p w14:paraId="3009A606" w14:textId="77777777" w:rsidR="00E50F9A" w:rsidRPr="00690354" w:rsidRDefault="00E50F9A" w:rsidP="0042718E">
      <w:pPr>
        <w:tabs>
          <w:tab w:val="left" w:pos="3420"/>
        </w:tabs>
        <w:jc w:val="center"/>
      </w:pPr>
    </w:p>
    <w:sectPr w:rsidR="00E50F9A" w:rsidRPr="00690354" w:rsidSect="002F7A22">
      <w:head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375FF" w14:textId="77777777" w:rsidR="00CF2870" w:rsidRDefault="00CF2870">
      <w:r>
        <w:separator/>
      </w:r>
    </w:p>
  </w:endnote>
  <w:endnote w:type="continuationSeparator" w:id="0">
    <w:p w14:paraId="55499123" w14:textId="77777777" w:rsidR="00CF2870" w:rsidRDefault="00CF2870" w:rsidP="003B38C1">
      <w:r>
        <w:separator/>
      </w:r>
    </w:p>
    <w:p w14:paraId="0251BF30" w14:textId="77777777" w:rsidR="00CF2870" w:rsidRPr="003B38C1" w:rsidRDefault="00CF2870" w:rsidP="003B38C1">
      <w:pPr>
        <w:spacing w:after="60"/>
        <w:rPr>
          <w:sz w:val="17"/>
        </w:rPr>
      </w:pPr>
      <w:r>
        <w:rPr>
          <w:sz w:val="17"/>
        </w:rPr>
        <w:t>[Endnote continued from previous page]</w:t>
      </w:r>
    </w:p>
  </w:endnote>
  <w:endnote w:type="continuationNotice" w:id="1">
    <w:p w14:paraId="147356AA" w14:textId="77777777" w:rsidR="00CF2870" w:rsidRPr="003B38C1" w:rsidRDefault="00CF287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CBF32" w14:textId="77777777" w:rsidR="00CF2870" w:rsidRDefault="00CF2870">
      <w:r>
        <w:separator/>
      </w:r>
    </w:p>
  </w:footnote>
  <w:footnote w:type="continuationSeparator" w:id="0">
    <w:p w14:paraId="5E834961" w14:textId="77777777" w:rsidR="00CF2870" w:rsidRDefault="00CF2870" w:rsidP="008B60B2">
      <w:r>
        <w:separator/>
      </w:r>
    </w:p>
    <w:p w14:paraId="6DA2EBBF" w14:textId="77777777" w:rsidR="00CF2870" w:rsidRPr="00ED77FB" w:rsidRDefault="00CF2870" w:rsidP="008B60B2">
      <w:pPr>
        <w:spacing w:after="60"/>
        <w:rPr>
          <w:sz w:val="17"/>
          <w:szCs w:val="17"/>
        </w:rPr>
      </w:pPr>
      <w:r w:rsidRPr="00ED77FB">
        <w:rPr>
          <w:sz w:val="17"/>
          <w:szCs w:val="17"/>
        </w:rPr>
        <w:t>[Footnote continued from previous page]</w:t>
      </w:r>
    </w:p>
  </w:footnote>
  <w:footnote w:type="continuationNotice" w:id="1">
    <w:p w14:paraId="5679CD4B" w14:textId="77777777" w:rsidR="00CF2870" w:rsidRPr="00ED77FB" w:rsidRDefault="00CF287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3A5A2" w14:textId="284484F7" w:rsidR="00EC4E49" w:rsidRDefault="00D22510" w:rsidP="00477D6B">
    <w:pPr>
      <w:jc w:val="right"/>
    </w:pPr>
    <w:bookmarkStart w:id="4" w:name="Code2"/>
    <w:bookmarkEnd w:id="4"/>
    <w:r>
      <w:t>MVT/A/2/INF/1</w:t>
    </w:r>
    <w:r w:rsidR="00CF1CAC">
      <w:t xml:space="preserve"> Rev.</w:t>
    </w:r>
  </w:p>
  <w:p w14:paraId="1E55FCDD" w14:textId="77777777"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22921">
      <w:rPr>
        <w:noProof/>
      </w:rPr>
      <w:t>4</w:t>
    </w:r>
    <w:r>
      <w:fldChar w:fldCharType="end"/>
    </w:r>
  </w:p>
  <w:p w14:paraId="63D268EC" w14:textId="77777777"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1C3AF" w14:textId="271F85EE" w:rsidR="00DA11AC" w:rsidRDefault="00DA11AC" w:rsidP="00477D6B">
    <w:pPr>
      <w:jc w:val="right"/>
    </w:pPr>
    <w:r>
      <w:t>MVT/A/2/INF/1</w:t>
    </w:r>
    <w:r w:rsidR="00CF1CAC">
      <w:t xml:space="preserve"> Rev.</w:t>
    </w:r>
  </w:p>
  <w:p w14:paraId="79AD169E" w14:textId="77777777" w:rsidR="00DA11AC" w:rsidRDefault="00DA11AC" w:rsidP="00477D6B">
    <w:pPr>
      <w:jc w:val="right"/>
    </w:pPr>
    <w:r>
      <w:t xml:space="preserve">Annex I, page </w:t>
    </w:r>
    <w:r>
      <w:fldChar w:fldCharType="begin"/>
    </w:r>
    <w:r>
      <w:instrText xml:space="preserve"> PAGE   \* MERGEFORMAT </w:instrText>
    </w:r>
    <w:r>
      <w:fldChar w:fldCharType="separate"/>
    </w:r>
    <w:r w:rsidR="00E22921">
      <w:rPr>
        <w:noProof/>
      </w:rPr>
      <w:t>2</w:t>
    </w:r>
    <w:r>
      <w:rPr>
        <w:noProof/>
      </w:rPr>
      <w:fldChar w:fldCharType="end"/>
    </w:r>
  </w:p>
  <w:p w14:paraId="0049A9F5" w14:textId="77777777" w:rsidR="00DA11AC" w:rsidRDefault="00DA11A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8C112" w14:textId="4E4E2648" w:rsidR="00DA11AC" w:rsidRDefault="00DA11AC" w:rsidP="00DA11AC">
    <w:pPr>
      <w:jc w:val="right"/>
    </w:pPr>
    <w:r>
      <w:t>MVT/A/2/INF/1</w:t>
    </w:r>
    <w:r w:rsidR="00CF1CAC">
      <w:t xml:space="preserve"> Rev.</w:t>
    </w:r>
  </w:p>
  <w:p w14:paraId="3353796D" w14:textId="77777777" w:rsidR="00DA11AC" w:rsidRDefault="00DA11AC" w:rsidP="00DA11AC">
    <w:pPr>
      <w:jc w:val="right"/>
    </w:pPr>
    <w:r>
      <w:t>ANNEX I</w:t>
    </w:r>
  </w:p>
  <w:p w14:paraId="246612AF" w14:textId="77777777" w:rsidR="00DA11AC" w:rsidRDefault="00DA11AC">
    <w:pPr>
      <w:pStyle w:val="Header"/>
    </w:pPr>
  </w:p>
  <w:p w14:paraId="7AE78402" w14:textId="77777777" w:rsidR="00DA11AC" w:rsidRDefault="00DA11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E2E3D" w14:textId="7F61B2E8" w:rsidR="00DA11AC" w:rsidRDefault="00DA11AC" w:rsidP="00DA11AC">
    <w:pPr>
      <w:jc w:val="right"/>
    </w:pPr>
    <w:r>
      <w:t>MVT/A/2/INF/1</w:t>
    </w:r>
    <w:r w:rsidR="00CF1CAC">
      <w:t xml:space="preserve"> Rev.</w:t>
    </w:r>
  </w:p>
  <w:p w14:paraId="0800C9CF" w14:textId="77777777" w:rsidR="00DA11AC" w:rsidRDefault="00DA11AC" w:rsidP="00DA11AC">
    <w:pPr>
      <w:jc w:val="right"/>
    </w:pPr>
    <w:r>
      <w:t>ANNEX II</w:t>
    </w:r>
  </w:p>
  <w:p w14:paraId="214AB00A" w14:textId="77777777" w:rsidR="00DA11AC" w:rsidRDefault="00DA11AC">
    <w:pPr>
      <w:pStyle w:val="Header"/>
    </w:pPr>
  </w:p>
  <w:p w14:paraId="49503F0E" w14:textId="77777777" w:rsidR="00DA11AC" w:rsidRDefault="00DA11A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81313" w14:textId="62195801" w:rsidR="00E50F9A" w:rsidRDefault="00E50F9A" w:rsidP="00DA11AC">
    <w:pPr>
      <w:jc w:val="right"/>
    </w:pPr>
    <w:r>
      <w:t>MVT/A/2/INF/1</w:t>
    </w:r>
    <w:r w:rsidR="00CF1CAC">
      <w:t xml:space="preserve"> Rev.</w:t>
    </w:r>
  </w:p>
  <w:p w14:paraId="6E70A6C7" w14:textId="77777777" w:rsidR="00E50F9A" w:rsidRDefault="00E50F9A" w:rsidP="00DA11AC">
    <w:pPr>
      <w:jc w:val="right"/>
    </w:pPr>
    <w:r>
      <w:t>ANNEX III</w:t>
    </w:r>
  </w:p>
  <w:p w14:paraId="72BB0944" w14:textId="77777777" w:rsidR="00E50F9A" w:rsidRDefault="00E50F9A">
    <w:pPr>
      <w:pStyle w:val="Header"/>
    </w:pPr>
  </w:p>
  <w:p w14:paraId="0C5F61FA" w14:textId="77777777" w:rsidR="00E50F9A" w:rsidRDefault="00E50F9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540FB" w14:textId="01520398" w:rsidR="00E50F9A" w:rsidRDefault="00E50F9A" w:rsidP="00DA11AC">
    <w:pPr>
      <w:jc w:val="right"/>
    </w:pPr>
    <w:r>
      <w:t>MVT/A/2/INF/1</w:t>
    </w:r>
    <w:r w:rsidR="00CF1CAC">
      <w:t xml:space="preserve"> Rev.</w:t>
    </w:r>
  </w:p>
  <w:p w14:paraId="375ADD16" w14:textId="77777777" w:rsidR="00E50F9A" w:rsidRDefault="00E50F9A" w:rsidP="00DA11AC">
    <w:pPr>
      <w:jc w:val="right"/>
    </w:pPr>
    <w:r>
      <w:t>ANNEX IV</w:t>
    </w:r>
  </w:p>
  <w:p w14:paraId="33E0713B" w14:textId="77777777" w:rsidR="00E50F9A" w:rsidRDefault="00E50F9A">
    <w:pPr>
      <w:pStyle w:val="Header"/>
    </w:pPr>
  </w:p>
  <w:p w14:paraId="4464AEEA" w14:textId="77777777" w:rsidR="00E50F9A" w:rsidRDefault="00E50F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0E319E"/>
    <w:multiLevelType w:val="hybridMultilevel"/>
    <w:tmpl w:val="942C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C9A4212"/>
    <w:multiLevelType w:val="multilevel"/>
    <w:tmpl w:val="E398DE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nsid w:val="33544A1E"/>
    <w:multiLevelType w:val="hybridMultilevel"/>
    <w:tmpl w:val="49FA6924"/>
    <w:lvl w:ilvl="0" w:tplc="ED849DEC">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8E95D6B"/>
    <w:multiLevelType w:val="hybridMultilevel"/>
    <w:tmpl w:val="3544D70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710AC6"/>
    <w:multiLevelType w:val="hybridMultilevel"/>
    <w:tmpl w:val="EBAE2F30"/>
    <w:lvl w:ilvl="0" w:tplc="D00E1E6E">
      <w:start w:val="1"/>
      <w:numFmt w:val="decimal"/>
      <w:lvlText w:val="%1."/>
      <w:lvlJc w:val="left"/>
      <w:pPr>
        <w:ind w:left="450" w:hanging="360"/>
      </w:pPr>
      <w:rPr>
        <w:rFonts w:hint="default"/>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F5443E"/>
    <w:multiLevelType w:val="hybridMultilevel"/>
    <w:tmpl w:val="A2AE80AA"/>
    <w:lvl w:ilvl="0" w:tplc="4E824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6C30FA"/>
    <w:multiLevelType w:val="hybridMultilevel"/>
    <w:tmpl w:val="AD2AB178"/>
    <w:lvl w:ilvl="0" w:tplc="D540A6A2">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0"/>
  </w:num>
  <w:num w:numId="4">
    <w:abstractNumId w:val="9"/>
  </w:num>
  <w:num w:numId="5">
    <w:abstractNumId w:val="1"/>
  </w:num>
  <w:num w:numId="6">
    <w:abstractNumId w:val="4"/>
  </w:num>
  <w:num w:numId="7">
    <w:abstractNumId w:val="11"/>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10"/>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A22"/>
    <w:rsid w:val="00012B91"/>
    <w:rsid w:val="00037EC1"/>
    <w:rsid w:val="00043CAA"/>
    <w:rsid w:val="000444F2"/>
    <w:rsid w:val="000532D7"/>
    <w:rsid w:val="000566C3"/>
    <w:rsid w:val="00065873"/>
    <w:rsid w:val="00070226"/>
    <w:rsid w:val="00075432"/>
    <w:rsid w:val="000968ED"/>
    <w:rsid w:val="000B399B"/>
    <w:rsid w:val="000B7BC8"/>
    <w:rsid w:val="000C15A1"/>
    <w:rsid w:val="000C3D1A"/>
    <w:rsid w:val="000D32AE"/>
    <w:rsid w:val="000D5B35"/>
    <w:rsid w:val="000F5E56"/>
    <w:rsid w:val="00104AAB"/>
    <w:rsid w:val="00124EFE"/>
    <w:rsid w:val="001362EE"/>
    <w:rsid w:val="00160718"/>
    <w:rsid w:val="001733F6"/>
    <w:rsid w:val="0017379D"/>
    <w:rsid w:val="00176DBB"/>
    <w:rsid w:val="001778D6"/>
    <w:rsid w:val="001832A6"/>
    <w:rsid w:val="001D463D"/>
    <w:rsid w:val="001D6C46"/>
    <w:rsid w:val="001F4195"/>
    <w:rsid w:val="002052DB"/>
    <w:rsid w:val="00221041"/>
    <w:rsid w:val="0022302B"/>
    <w:rsid w:val="002634C4"/>
    <w:rsid w:val="002928D3"/>
    <w:rsid w:val="002B40AC"/>
    <w:rsid w:val="002D12D6"/>
    <w:rsid w:val="002D178A"/>
    <w:rsid w:val="002E0059"/>
    <w:rsid w:val="002F1FE6"/>
    <w:rsid w:val="002F2630"/>
    <w:rsid w:val="002F4E68"/>
    <w:rsid w:val="002F5AC3"/>
    <w:rsid w:val="002F7A22"/>
    <w:rsid w:val="00312F7F"/>
    <w:rsid w:val="00321A82"/>
    <w:rsid w:val="00327E7C"/>
    <w:rsid w:val="003511C4"/>
    <w:rsid w:val="00352C73"/>
    <w:rsid w:val="00361450"/>
    <w:rsid w:val="003638C2"/>
    <w:rsid w:val="003673CF"/>
    <w:rsid w:val="00376DB4"/>
    <w:rsid w:val="003845C1"/>
    <w:rsid w:val="003A6F89"/>
    <w:rsid w:val="003B38C1"/>
    <w:rsid w:val="003D1B56"/>
    <w:rsid w:val="003D67B1"/>
    <w:rsid w:val="00400BFF"/>
    <w:rsid w:val="004100BD"/>
    <w:rsid w:val="004128E3"/>
    <w:rsid w:val="00414AF1"/>
    <w:rsid w:val="00423E3E"/>
    <w:rsid w:val="0042718E"/>
    <w:rsid w:val="00427AF4"/>
    <w:rsid w:val="00432987"/>
    <w:rsid w:val="004339B3"/>
    <w:rsid w:val="00434D62"/>
    <w:rsid w:val="0043670D"/>
    <w:rsid w:val="00436D83"/>
    <w:rsid w:val="00447D03"/>
    <w:rsid w:val="00460075"/>
    <w:rsid w:val="004600E4"/>
    <w:rsid w:val="00460CE8"/>
    <w:rsid w:val="004647DA"/>
    <w:rsid w:val="00474062"/>
    <w:rsid w:val="00477D6B"/>
    <w:rsid w:val="004A0724"/>
    <w:rsid w:val="004C5F8F"/>
    <w:rsid w:val="004D5014"/>
    <w:rsid w:val="004F1B77"/>
    <w:rsid w:val="004F26E9"/>
    <w:rsid w:val="005019FF"/>
    <w:rsid w:val="00503536"/>
    <w:rsid w:val="005173F4"/>
    <w:rsid w:val="00526E3D"/>
    <w:rsid w:val="0053057A"/>
    <w:rsid w:val="00535CE8"/>
    <w:rsid w:val="0054001D"/>
    <w:rsid w:val="0054048E"/>
    <w:rsid w:val="00540E9A"/>
    <w:rsid w:val="00543408"/>
    <w:rsid w:val="00543567"/>
    <w:rsid w:val="005462CE"/>
    <w:rsid w:val="00556A27"/>
    <w:rsid w:val="00560A29"/>
    <w:rsid w:val="005662B6"/>
    <w:rsid w:val="00573BF4"/>
    <w:rsid w:val="00583937"/>
    <w:rsid w:val="005A5832"/>
    <w:rsid w:val="005B3B07"/>
    <w:rsid w:val="005B7492"/>
    <w:rsid w:val="005C6649"/>
    <w:rsid w:val="005D2F7B"/>
    <w:rsid w:val="005E1344"/>
    <w:rsid w:val="00602CF3"/>
    <w:rsid w:val="006033E5"/>
    <w:rsid w:val="00605827"/>
    <w:rsid w:val="00613CD1"/>
    <w:rsid w:val="00633704"/>
    <w:rsid w:val="00641572"/>
    <w:rsid w:val="0064160A"/>
    <w:rsid w:val="00646050"/>
    <w:rsid w:val="006713CA"/>
    <w:rsid w:val="00676C5C"/>
    <w:rsid w:val="006844AE"/>
    <w:rsid w:val="00690354"/>
    <w:rsid w:val="0069078D"/>
    <w:rsid w:val="006A1F8D"/>
    <w:rsid w:val="006A6CA9"/>
    <w:rsid w:val="006A6D34"/>
    <w:rsid w:val="006B0EF9"/>
    <w:rsid w:val="006C0620"/>
    <w:rsid w:val="006C16C1"/>
    <w:rsid w:val="006C7F57"/>
    <w:rsid w:val="007260DC"/>
    <w:rsid w:val="00746616"/>
    <w:rsid w:val="00753029"/>
    <w:rsid w:val="00766720"/>
    <w:rsid w:val="007B4DAA"/>
    <w:rsid w:val="007D1613"/>
    <w:rsid w:val="007D7CE1"/>
    <w:rsid w:val="007F3383"/>
    <w:rsid w:val="0082335F"/>
    <w:rsid w:val="00842939"/>
    <w:rsid w:val="008554C1"/>
    <w:rsid w:val="00863D56"/>
    <w:rsid w:val="0087438C"/>
    <w:rsid w:val="008866A0"/>
    <w:rsid w:val="008A42D5"/>
    <w:rsid w:val="008B2CC1"/>
    <w:rsid w:val="008B60B2"/>
    <w:rsid w:val="008C7640"/>
    <w:rsid w:val="008D3DBD"/>
    <w:rsid w:val="0090731E"/>
    <w:rsid w:val="00916EE2"/>
    <w:rsid w:val="0092381C"/>
    <w:rsid w:val="00933651"/>
    <w:rsid w:val="00936539"/>
    <w:rsid w:val="0094646F"/>
    <w:rsid w:val="009473EE"/>
    <w:rsid w:val="00966A22"/>
    <w:rsid w:val="0096722F"/>
    <w:rsid w:val="00980843"/>
    <w:rsid w:val="009A2618"/>
    <w:rsid w:val="009A6379"/>
    <w:rsid w:val="009B75DB"/>
    <w:rsid w:val="009C08D5"/>
    <w:rsid w:val="009C6F73"/>
    <w:rsid w:val="009E2791"/>
    <w:rsid w:val="009E3F6F"/>
    <w:rsid w:val="009E614D"/>
    <w:rsid w:val="009E7311"/>
    <w:rsid w:val="009F080F"/>
    <w:rsid w:val="009F499F"/>
    <w:rsid w:val="00A033E5"/>
    <w:rsid w:val="00A16674"/>
    <w:rsid w:val="00A2097E"/>
    <w:rsid w:val="00A36472"/>
    <w:rsid w:val="00A368C5"/>
    <w:rsid w:val="00A36969"/>
    <w:rsid w:val="00A4072C"/>
    <w:rsid w:val="00A42DAF"/>
    <w:rsid w:val="00A45BD8"/>
    <w:rsid w:val="00A63054"/>
    <w:rsid w:val="00A63811"/>
    <w:rsid w:val="00A64E74"/>
    <w:rsid w:val="00A869B7"/>
    <w:rsid w:val="00A86D4B"/>
    <w:rsid w:val="00AB7D55"/>
    <w:rsid w:val="00AC205C"/>
    <w:rsid w:val="00AC3659"/>
    <w:rsid w:val="00AE2977"/>
    <w:rsid w:val="00AF0A6B"/>
    <w:rsid w:val="00B01A0C"/>
    <w:rsid w:val="00B05A69"/>
    <w:rsid w:val="00B22E3A"/>
    <w:rsid w:val="00B43A47"/>
    <w:rsid w:val="00B64EA6"/>
    <w:rsid w:val="00B7001A"/>
    <w:rsid w:val="00B72D2F"/>
    <w:rsid w:val="00B8119A"/>
    <w:rsid w:val="00B9734B"/>
    <w:rsid w:val="00BA30E2"/>
    <w:rsid w:val="00BB2522"/>
    <w:rsid w:val="00BE3970"/>
    <w:rsid w:val="00BE5F93"/>
    <w:rsid w:val="00BF671D"/>
    <w:rsid w:val="00C11BFE"/>
    <w:rsid w:val="00C33C3A"/>
    <w:rsid w:val="00C44D9A"/>
    <w:rsid w:val="00C554B1"/>
    <w:rsid w:val="00C6785F"/>
    <w:rsid w:val="00C706D6"/>
    <w:rsid w:val="00C95414"/>
    <w:rsid w:val="00CB4B66"/>
    <w:rsid w:val="00CB5583"/>
    <w:rsid w:val="00CC016D"/>
    <w:rsid w:val="00CD04F1"/>
    <w:rsid w:val="00CD1F91"/>
    <w:rsid w:val="00CF1CAC"/>
    <w:rsid w:val="00CF2870"/>
    <w:rsid w:val="00CF6A67"/>
    <w:rsid w:val="00D05849"/>
    <w:rsid w:val="00D178CB"/>
    <w:rsid w:val="00D22510"/>
    <w:rsid w:val="00D30F97"/>
    <w:rsid w:val="00D45252"/>
    <w:rsid w:val="00D71B4D"/>
    <w:rsid w:val="00D81A42"/>
    <w:rsid w:val="00D924DB"/>
    <w:rsid w:val="00D93D55"/>
    <w:rsid w:val="00DA11AC"/>
    <w:rsid w:val="00DB4A55"/>
    <w:rsid w:val="00DD6D75"/>
    <w:rsid w:val="00DE1AB0"/>
    <w:rsid w:val="00DE4AB2"/>
    <w:rsid w:val="00DF7240"/>
    <w:rsid w:val="00E06CD9"/>
    <w:rsid w:val="00E16EE6"/>
    <w:rsid w:val="00E22921"/>
    <w:rsid w:val="00E23347"/>
    <w:rsid w:val="00E31F10"/>
    <w:rsid w:val="00E335FE"/>
    <w:rsid w:val="00E3428A"/>
    <w:rsid w:val="00E41051"/>
    <w:rsid w:val="00E42988"/>
    <w:rsid w:val="00E50812"/>
    <w:rsid w:val="00E50F9A"/>
    <w:rsid w:val="00E6028E"/>
    <w:rsid w:val="00E72396"/>
    <w:rsid w:val="00EA4DFC"/>
    <w:rsid w:val="00EA68BA"/>
    <w:rsid w:val="00EB3AA4"/>
    <w:rsid w:val="00EC1C19"/>
    <w:rsid w:val="00EC4E49"/>
    <w:rsid w:val="00EC553A"/>
    <w:rsid w:val="00EC754D"/>
    <w:rsid w:val="00ED77FB"/>
    <w:rsid w:val="00EE45FA"/>
    <w:rsid w:val="00F107DB"/>
    <w:rsid w:val="00F17F63"/>
    <w:rsid w:val="00F359C7"/>
    <w:rsid w:val="00F43090"/>
    <w:rsid w:val="00F57E3F"/>
    <w:rsid w:val="00F66055"/>
    <w:rsid w:val="00F66152"/>
    <w:rsid w:val="00F676E4"/>
    <w:rsid w:val="00F721B3"/>
    <w:rsid w:val="00F8099B"/>
    <w:rsid w:val="00FA5CEB"/>
    <w:rsid w:val="00FC4DDB"/>
    <w:rsid w:val="00FC76C2"/>
    <w:rsid w:val="00FE1086"/>
    <w:rsid w:val="00FE61BC"/>
    <w:rsid w:val="00FF3B1E"/>
    <w:rsid w:val="00FF7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684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1A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DA11A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styleId="ListParagraph">
    <w:name w:val="List Paragraph"/>
    <w:basedOn w:val="Normal"/>
    <w:uiPriority w:val="34"/>
    <w:qFormat/>
    <w:rsid w:val="002F7A22"/>
    <w:pPr>
      <w:ind w:left="720"/>
      <w:contextualSpacing/>
    </w:pPr>
    <w:rPr>
      <w:rFonts w:eastAsia="Times New Roman"/>
      <w:lang w:eastAsia="en-US"/>
    </w:rPr>
  </w:style>
  <w:style w:type="paragraph" w:styleId="PlainText">
    <w:name w:val="Plain Text"/>
    <w:basedOn w:val="Normal"/>
    <w:link w:val="PlainTextChar"/>
    <w:uiPriority w:val="99"/>
    <w:unhideWhenUsed/>
    <w:rsid w:val="002F7A22"/>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2F7A22"/>
    <w:rPr>
      <w:rFonts w:ascii="Courier New" w:eastAsia="Calibri" w:hAnsi="Courier New"/>
      <w:sz w:val="22"/>
      <w:szCs w:val="21"/>
    </w:rPr>
  </w:style>
  <w:style w:type="table" w:styleId="TableGrid">
    <w:name w:val="Table Grid"/>
    <w:basedOn w:val="TableNormal"/>
    <w:uiPriority w:val="59"/>
    <w:rsid w:val="00A16674"/>
    <w:rPr>
      <w:rFonts w:asciiTheme="minorHAnsi" w:eastAsiaTheme="minorEastAsia"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12D6"/>
    <w:pPr>
      <w:spacing w:before="100" w:beforeAutospacing="1" w:after="240"/>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D30F97"/>
    <w:rPr>
      <w:strike w:val="0"/>
      <w:dstrike w:val="0"/>
      <w:color w:val="972A0D"/>
      <w:u w:val="none"/>
      <w:effect w:val="none"/>
    </w:rPr>
  </w:style>
  <w:style w:type="character" w:styleId="HTMLCite">
    <w:name w:val="HTML Cite"/>
    <w:basedOn w:val="DefaultParagraphFont"/>
    <w:uiPriority w:val="99"/>
    <w:unhideWhenUsed/>
    <w:rsid w:val="00D30F97"/>
    <w:rPr>
      <w:i/>
      <w:iCs/>
    </w:rPr>
  </w:style>
  <w:style w:type="paragraph" w:customStyle="1" w:styleId="lead">
    <w:name w:val="lead"/>
    <w:basedOn w:val="Normal"/>
    <w:rsid w:val="00D30F97"/>
    <w:pPr>
      <w:spacing w:before="100" w:beforeAutospacing="1" w:after="480"/>
    </w:pPr>
    <w:rPr>
      <w:rFonts w:ascii="Times New Roman" w:eastAsia="Times New Roman" w:hAnsi="Times New Roman" w:cs="Times New Roman"/>
      <w:sz w:val="35"/>
      <w:szCs w:val="35"/>
      <w:lang w:eastAsia="en-US"/>
    </w:rPr>
  </w:style>
  <w:style w:type="character" w:styleId="CommentReference">
    <w:name w:val="annotation reference"/>
    <w:basedOn w:val="DefaultParagraphFont"/>
    <w:rsid w:val="00C554B1"/>
    <w:rPr>
      <w:sz w:val="16"/>
      <w:szCs w:val="16"/>
    </w:rPr>
  </w:style>
  <w:style w:type="paragraph" w:styleId="CommentSubject">
    <w:name w:val="annotation subject"/>
    <w:basedOn w:val="CommentText"/>
    <w:next w:val="CommentText"/>
    <w:link w:val="CommentSubjectChar"/>
    <w:rsid w:val="00C554B1"/>
    <w:rPr>
      <w:b/>
      <w:bCs/>
      <w:sz w:val="20"/>
    </w:rPr>
  </w:style>
  <w:style w:type="character" w:customStyle="1" w:styleId="CommentTextChar">
    <w:name w:val="Comment Text Char"/>
    <w:basedOn w:val="DefaultParagraphFont"/>
    <w:link w:val="CommentText"/>
    <w:semiHidden/>
    <w:rsid w:val="00C554B1"/>
    <w:rPr>
      <w:rFonts w:ascii="Arial" w:eastAsia="SimSun" w:hAnsi="Arial" w:cs="Arial"/>
      <w:sz w:val="18"/>
      <w:lang w:eastAsia="zh-CN"/>
    </w:rPr>
  </w:style>
  <w:style w:type="character" w:customStyle="1" w:styleId="CommentSubjectChar">
    <w:name w:val="Comment Subject Char"/>
    <w:basedOn w:val="CommentTextChar"/>
    <w:link w:val="CommentSubject"/>
    <w:rsid w:val="00C554B1"/>
    <w:rPr>
      <w:rFonts w:ascii="Arial" w:eastAsia="SimSun" w:hAnsi="Arial" w:cs="Arial"/>
      <w:b/>
      <w:bCs/>
      <w:sz w:val="18"/>
      <w:lang w:eastAsia="zh-CN"/>
    </w:rPr>
  </w:style>
  <w:style w:type="paragraph" w:styleId="Revision">
    <w:name w:val="Revision"/>
    <w:hidden/>
    <w:uiPriority w:val="99"/>
    <w:semiHidden/>
    <w:rsid w:val="00CB5583"/>
    <w:rPr>
      <w:rFonts w:ascii="Arial" w:eastAsia="SimSun" w:hAnsi="Arial" w:cs="Arial"/>
      <w:sz w:val="22"/>
      <w:lang w:eastAsia="zh-CN"/>
    </w:rPr>
  </w:style>
  <w:style w:type="character" w:customStyle="1" w:styleId="HeaderChar">
    <w:name w:val="Header Char"/>
    <w:basedOn w:val="DefaultParagraphFont"/>
    <w:link w:val="Header"/>
    <w:uiPriority w:val="99"/>
    <w:rsid w:val="00DA11AC"/>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1A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DA11A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styleId="ListParagraph">
    <w:name w:val="List Paragraph"/>
    <w:basedOn w:val="Normal"/>
    <w:uiPriority w:val="34"/>
    <w:qFormat/>
    <w:rsid w:val="002F7A22"/>
    <w:pPr>
      <w:ind w:left="720"/>
      <w:contextualSpacing/>
    </w:pPr>
    <w:rPr>
      <w:rFonts w:eastAsia="Times New Roman"/>
      <w:lang w:eastAsia="en-US"/>
    </w:rPr>
  </w:style>
  <w:style w:type="paragraph" w:styleId="PlainText">
    <w:name w:val="Plain Text"/>
    <w:basedOn w:val="Normal"/>
    <w:link w:val="PlainTextChar"/>
    <w:uiPriority w:val="99"/>
    <w:unhideWhenUsed/>
    <w:rsid w:val="002F7A22"/>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2F7A22"/>
    <w:rPr>
      <w:rFonts w:ascii="Courier New" w:eastAsia="Calibri" w:hAnsi="Courier New"/>
      <w:sz w:val="22"/>
      <w:szCs w:val="21"/>
    </w:rPr>
  </w:style>
  <w:style w:type="table" w:styleId="TableGrid">
    <w:name w:val="Table Grid"/>
    <w:basedOn w:val="TableNormal"/>
    <w:uiPriority w:val="59"/>
    <w:rsid w:val="00A16674"/>
    <w:rPr>
      <w:rFonts w:asciiTheme="minorHAnsi" w:eastAsiaTheme="minorEastAsia"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12D6"/>
    <w:pPr>
      <w:spacing w:before="100" w:beforeAutospacing="1" w:after="240"/>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D30F97"/>
    <w:rPr>
      <w:strike w:val="0"/>
      <w:dstrike w:val="0"/>
      <w:color w:val="972A0D"/>
      <w:u w:val="none"/>
      <w:effect w:val="none"/>
    </w:rPr>
  </w:style>
  <w:style w:type="character" w:styleId="HTMLCite">
    <w:name w:val="HTML Cite"/>
    <w:basedOn w:val="DefaultParagraphFont"/>
    <w:uiPriority w:val="99"/>
    <w:unhideWhenUsed/>
    <w:rsid w:val="00D30F97"/>
    <w:rPr>
      <w:i/>
      <w:iCs/>
    </w:rPr>
  </w:style>
  <w:style w:type="paragraph" w:customStyle="1" w:styleId="lead">
    <w:name w:val="lead"/>
    <w:basedOn w:val="Normal"/>
    <w:rsid w:val="00D30F97"/>
    <w:pPr>
      <w:spacing w:before="100" w:beforeAutospacing="1" w:after="480"/>
    </w:pPr>
    <w:rPr>
      <w:rFonts w:ascii="Times New Roman" w:eastAsia="Times New Roman" w:hAnsi="Times New Roman" w:cs="Times New Roman"/>
      <w:sz w:val="35"/>
      <w:szCs w:val="35"/>
      <w:lang w:eastAsia="en-US"/>
    </w:rPr>
  </w:style>
  <w:style w:type="character" w:styleId="CommentReference">
    <w:name w:val="annotation reference"/>
    <w:basedOn w:val="DefaultParagraphFont"/>
    <w:rsid w:val="00C554B1"/>
    <w:rPr>
      <w:sz w:val="16"/>
      <w:szCs w:val="16"/>
    </w:rPr>
  </w:style>
  <w:style w:type="paragraph" w:styleId="CommentSubject">
    <w:name w:val="annotation subject"/>
    <w:basedOn w:val="CommentText"/>
    <w:next w:val="CommentText"/>
    <w:link w:val="CommentSubjectChar"/>
    <w:rsid w:val="00C554B1"/>
    <w:rPr>
      <w:b/>
      <w:bCs/>
      <w:sz w:val="20"/>
    </w:rPr>
  </w:style>
  <w:style w:type="character" w:customStyle="1" w:styleId="CommentTextChar">
    <w:name w:val="Comment Text Char"/>
    <w:basedOn w:val="DefaultParagraphFont"/>
    <w:link w:val="CommentText"/>
    <w:semiHidden/>
    <w:rsid w:val="00C554B1"/>
    <w:rPr>
      <w:rFonts w:ascii="Arial" w:eastAsia="SimSun" w:hAnsi="Arial" w:cs="Arial"/>
      <w:sz w:val="18"/>
      <w:lang w:eastAsia="zh-CN"/>
    </w:rPr>
  </w:style>
  <w:style w:type="character" w:customStyle="1" w:styleId="CommentSubjectChar">
    <w:name w:val="Comment Subject Char"/>
    <w:basedOn w:val="CommentTextChar"/>
    <w:link w:val="CommentSubject"/>
    <w:rsid w:val="00C554B1"/>
    <w:rPr>
      <w:rFonts w:ascii="Arial" w:eastAsia="SimSun" w:hAnsi="Arial" w:cs="Arial"/>
      <w:b/>
      <w:bCs/>
      <w:sz w:val="18"/>
      <w:lang w:eastAsia="zh-CN"/>
    </w:rPr>
  </w:style>
  <w:style w:type="paragraph" w:styleId="Revision">
    <w:name w:val="Revision"/>
    <w:hidden/>
    <w:uiPriority w:val="99"/>
    <w:semiHidden/>
    <w:rsid w:val="00CB5583"/>
    <w:rPr>
      <w:rFonts w:ascii="Arial" w:eastAsia="SimSun" w:hAnsi="Arial" w:cs="Arial"/>
      <w:sz w:val="22"/>
      <w:lang w:eastAsia="zh-CN"/>
    </w:rPr>
  </w:style>
  <w:style w:type="character" w:customStyle="1" w:styleId="HeaderChar">
    <w:name w:val="Header Char"/>
    <w:basedOn w:val="DefaultParagraphFont"/>
    <w:link w:val="Header"/>
    <w:uiPriority w:val="99"/>
    <w:rsid w:val="00DA11A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677345">
      <w:bodyDiv w:val="1"/>
      <w:marLeft w:val="0"/>
      <w:marRight w:val="0"/>
      <w:marTop w:val="0"/>
      <w:marBottom w:val="0"/>
      <w:divBdr>
        <w:top w:val="none" w:sz="0" w:space="0" w:color="auto"/>
        <w:left w:val="none" w:sz="0" w:space="0" w:color="auto"/>
        <w:bottom w:val="none" w:sz="0" w:space="0" w:color="auto"/>
        <w:right w:val="none" w:sz="0" w:space="0" w:color="auto"/>
      </w:divBdr>
      <w:divsChild>
        <w:div w:id="1175724068">
          <w:marLeft w:val="0"/>
          <w:marRight w:val="0"/>
          <w:marTop w:val="0"/>
          <w:marBottom w:val="0"/>
          <w:divBdr>
            <w:top w:val="none" w:sz="0" w:space="0" w:color="auto"/>
            <w:left w:val="none" w:sz="0" w:space="0" w:color="auto"/>
            <w:bottom w:val="none" w:sz="0" w:space="0" w:color="auto"/>
            <w:right w:val="none" w:sz="0" w:space="0" w:color="auto"/>
          </w:divBdr>
          <w:divsChild>
            <w:div w:id="52896395">
              <w:marLeft w:val="0"/>
              <w:marRight w:val="0"/>
              <w:marTop w:val="0"/>
              <w:marBottom w:val="0"/>
              <w:divBdr>
                <w:top w:val="none" w:sz="0" w:space="0" w:color="auto"/>
                <w:left w:val="none" w:sz="0" w:space="0" w:color="auto"/>
                <w:bottom w:val="none" w:sz="0" w:space="0" w:color="auto"/>
                <w:right w:val="none" w:sz="0" w:space="0" w:color="auto"/>
              </w:divBdr>
              <w:divsChild>
                <w:div w:id="808206921">
                  <w:marLeft w:val="0"/>
                  <w:marRight w:val="0"/>
                  <w:marTop w:val="0"/>
                  <w:marBottom w:val="0"/>
                  <w:divBdr>
                    <w:top w:val="none" w:sz="0" w:space="0" w:color="auto"/>
                    <w:left w:val="none" w:sz="0" w:space="0" w:color="auto"/>
                    <w:bottom w:val="none" w:sz="0" w:space="0" w:color="auto"/>
                    <w:right w:val="none" w:sz="0" w:space="0" w:color="auto"/>
                  </w:divBdr>
                  <w:divsChild>
                    <w:div w:id="1670719512">
                      <w:marLeft w:val="0"/>
                      <w:marRight w:val="0"/>
                      <w:marTop w:val="0"/>
                      <w:marBottom w:val="0"/>
                      <w:divBdr>
                        <w:top w:val="none" w:sz="0" w:space="0" w:color="auto"/>
                        <w:left w:val="none" w:sz="0" w:space="0" w:color="auto"/>
                        <w:bottom w:val="none" w:sz="0" w:space="0" w:color="auto"/>
                        <w:right w:val="none" w:sz="0" w:space="0" w:color="auto"/>
                      </w:divBdr>
                      <w:divsChild>
                        <w:div w:id="1798184668">
                          <w:marLeft w:val="0"/>
                          <w:marRight w:val="0"/>
                          <w:marTop w:val="0"/>
                          <w:marBottom w:val="0"/>
                          <w:divBdr>
                            <w:top w:val="none" w:sz="0" w:space="0" w:color="auto"/>
                            <w:left w:val="none" w:sz="0" w:space="0" w:color="auto"/>
                            <w:bottom w:val="none" w:sz="0" w:space="0" w:color="auto"/>
                            <w:right w:val="none" w:sz="0" w:space="0" w:color="auto"/>
                          </w:divBdr>
                          <w:divsChild>
                            <w:div w:id="1574193523">
                              <w:blockQuote w:val="1"/>
                              <w:marLeft w:val="0"/>
                              <w:marRight w:val="0"/>
                              <w:marTop w:val="0"/>
                              <w:marBottom w:val="480"/>
                              <w:divBdr>
                                <w:top w:val="none" w:sz="0" w:space="0" w:color="auto"/>
                                <w:left w:val="single" w:sz="6" w:space="12" w:color="CCCCCC"/>
                                <w:bottom w:val="none" w:sz="0" w:space="0" w:color="auto"/>
                                <w:right w:val="none" w:sz="0" w:space="0" w:color="auto"/>
                              </w:divBdr>
                            </w:div>
                          </w:divsChild>
                        </w:div>
                      </w:divsChild>
                    </w:div>
                  </w:divsChild>
                </w:div>
              </w:divsChild>
            </w:div>
          </w:divsChild>
        </w:div>
      </w:divsChild>
    </w:div>
    <w:div w:id="787119253">
      <w:bodyDiv w:val="1"/>
      <w:marLeft w:val="0"/>
      <w:marRight w:val="0"/>
      <w:marTop w:val="0"/>
      <w:marBottom w:val="0"/>
      <w:divBdr>
        <w:top w:val="none" w:sz="0" w:space="0" w:color="auto"/>
        <w:left w:val="none" w:sz="0" w:space="0" w:color="auto"/>
        <w:bottom w:val="none" w:sz="0" w:space="0" w:color="auto"/>
        <w:right w:val="none" w:sz="0" w:space="0" w:color="auto"/>
      </w:divBdr>
    </w:div>
    <w:div w:id="997683811">
      <w:bodyDiv w:val="1"/>
      <w:marLeft w:val="0"/>
      <w:marRight w:val="0"/>
      <w:marTop w:val="0"/>
      <w:marBottom w:val="0"/>
      <w:divBdr>
        <w:top w:val="none" w:sz="0" w:space="0" w:color="auto"/>
        <w:left w:val="none" w:sz="0" w:space="0" w:color="auto"/>
        <w:bottom w:val="none" w:sz="0" w:space="0" w:color="auto"/>
        <w:right w:val="none" w:sz="0" w:space="0" w:color="auto"/>
      </w:divBdr>
      <w:divsChild>
        <w:div w:id="450586756">
          <w:marLeft w:val="0"/>
          <w:marRight w:val="0"/>
          <w:marTop w:val="0"/>
          <w:marBottom w:val="0"/>
          <w:divBdr>
            <w:top w:val="none" w:sz="0" w:space="0" w:color="auto"/>
            <w:left w:val="none" w:sz="0" w:space="0" w:color="auto"/>
            <w:bottom w:val="none" w:sz="0" w:space="0" w:color="auto"/>
            <w:right w:val="none" w:sz="0" w:space="0" w:color="auto"/>
          </w:divBdr>
          <w:divsChild>
            <w:div w:id="714694176">
              <w:marLeft w:val="0"/>
              <w:marRight w:val="0"/>
              <w:marTop w:val="0"/>
              <w:marBottom w:val="0"/>
              <w:divBdr>
                <w:top w:val="none" w:sz="0" w:space="0" w:color="auto"/>
                <w:left w:val="none" w:sz="0" w:space="0" w:color="auto"/>
                <w:bottom w:val="none" w:sz="0" w:space="0" w:color="auto"/>
                <w:right w:val="none" w:sz="0" w:space="0" w:color="auto"/>
              </w:divBdr>
              <w:divsChild>
                <w:div w:id="55326251">
                  <w:marLeft w:val="0"/>
                  <w:marRight w:val="0"/>
                  <w:marTop w:val="0"/>
                  <w:marBottom w:val="0"/>
                  <w:divBdr>
                    <w:top w:val="none" w:sz="0" w:space="0" w:color="auto"/>
                    <w:left w:val="none" w:sz="0" w:space="0" w:color="auto"/>
                    <w:bottom w:val="none" w:sz="0" w:space="0" w:color="auto"/>
                    <w:right w:val="none" w:sz="0" w:space="0" w:color="auto"/>
                  </w:divBdr>
                  <w:divsChild>
                    <w:div w:id="348988995">
                      <w:marLeft w:val="0"/>
                      <w:marRight w:val="0"/>
                      <w:marTop w:val="0"/>
                      <w:marBottom w:val="0"/>
                      <w:divBdr>
                        <w:top w:val="none" w:sz="0" w:space="0" w:color="auto"/>
                        <w:left w:val="none" w:sz="0" w:space="0" w:color="auto"/>
                        <w:bottom w:val="none" w:sz="0" w:space="0" w:color="auto"/>
                        <w:right w:val="none" w:sz="0" w:space="0" w:color="auto"/>
                      </w:divBdr>
                      <w:divsChild>
                        <w:div w:id="1220089563">
                          <w:marLeft w:val="0"/>
                          <w:marRight w:val="0"/>
                          <w:marTop w:val="0"/>
                          <w:marBottom w:val="0"/>
                          <w:divBdr>
                            <w:top w:val="none" w:sz="0" w:space="0" w:color="auto"/>
                            <w:left w:val="none" w:sz="0" w:space="0" w:color="auto"/>
                            <w:bottom w:val="none" w:sz="0" w:space="0" w:color="auto"/>
                            <w:right w:val="none" w:sz="0" w:space="0" w:color="auto"/>
                          </w:divBdr>
                        </w:div>
                        <w:div w:id="1352800121">
                          <w:marLeft w:val="0"/>
                          <w:marRight w:val="0"/>
                          <w:marTop w:val="0"/>
                          <w:marBottom w:val="0"/>
                          <w:divBdr>
                            <w:top w:val="none" w:sz="0" w:space="0" w:color="auto"/>
                            <w:left w:val="none" w:sz="0" w:space="0" w:color="auto"/>
                            <w:bottom w:val="none" w:sz="0" w:space="0" w:color="auto"/>
                            <w:right w:val="none" w:sz="0" w:space="0" w:color="auto"/>
                          </w:divBdr>
                        </w:div>
                      </w:divsChild>
                    </w:div>
                    <w:div w:id="1549995412">
                      <w:marLeft w:val="0"/>
                      <w:marRight w:val="0"/>
                      <w:marTop w:val="0"/>
                      <w:marBottom w:val="0"/>
                      <w:divBdr>
                        <w:top w:val="none" w:sz="0" w:space="0" w:color="auto"/>
                        <w:left w:val="none" w:sz="0" w:space="0" w:color="auto"/>
                        <w:bottom w:val="none" w:sz="0" w:space="0" w:color="auto"/>
                        <w:right w:val="none" w:sz="0" w:space="0" w:color="auto"/>
                      </w:divBdr>
                      <w:divsChild>
                        <w:div w:id="18502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203984">
      <w:bodyDiv w:val="1"/>
      <w:marLeft w:val="0"/>
      <w:marRight w:val="0"/>
      <w:marTop w:val="0"/>
      <w:marBottom w:val="0"/>
      <w:divBdr>
        <w:top w:val="none" w:sz="0" w:space="0" w:color="auto"/>
        <w:left w:val="none" w:sz="0" w:space="0" w:color="auto"/>
        <w:bottom w:val="none" w:sz="0" w:space="0" w:color="auto"/>
        <w:right w:val="none" w:sz="0" w:space="0" w:color="auto"/>
      </w:divBdr>
      <w:divsChild>
        <w:div w:id="2084598748">
          <w:marLeft w:val="0"/>
          <w:marRight w:val="0"/>
          <w:marTop w:val="0"/>
          <w:marBottom w:val="0"/>
          <w:divBdr>
            <w:top w:val="none" w:sz="0" w:space="0" w:color="auto"/>
            <w:left w:val="none" w:sz="0" w:space="0" w:color="auto"/>
            <w:bottom w:val="none" w:sz="0" w:space="0" w:color="auto"/>
            <w:right w:val="none" w:sz="0" w:space="0" w:color="auto"/>
          </w:divBdr>
          <w:divsChild>
            <w:div w:id="1598247848">
              <w:marLeft w:val="0"/>
              <w:marRight w:val="0"/>
              <w:marTop w:val="0"/>
              <w:marBottom w:val="0"/>
              <w:divBdr>
                <w:top w:val="none" w:sz="0" w:space="0" w:color="auto"/>
                <w:left w:val="none" w:sz="0" w:space="0" w:color="auto"/>
                <w:bottom w:val="none" w:sz="0" w:space="0" w:color="auto"/>
                <w:right w:val="none" w:sz="0" w:space="0" w:color="auto"/>
              </w:divBdr>
              <w:divsChild>
                <w:div w:id="273251846">
                  <w:marLeft w:val="0"/>
                  <w:marRight w:val="0"/>
                  <w:marTop w:val="0"/>
                  <w:marBottom w:val="0"/>
                  <w:divBdr>
                    <w:top w:val="none" w:sz="0" w:space="0" w:color="auto"/>
                    <w:left w:val="none" w:sz="0" w:space="0" w:color="auto"/>
                    <w:bottom w:val="none" w:sz="0" w:space="0" w:color="auto"/>
                    <w:right w:val="none" w:sz="0" w:space="0" w:color="auto"/>
                  </w:divBdr>
                  <w:divsChild>
                    <w:div w:id="1824662074">
                      <w:marLeft w:val="0"/>
                      <w:marRight w:val="0"/>
                      <w:marTop w:val="0"/>
                      <w:marBottom w:val="0"/>
                      <w:divBdr>
                        <w:top w:val="none" w:sz="0" w:space="0" w:color="auto"/>
                        <w:left w:val="none" w:sz="0" w:space="0" w:color="auto"/>
                        <w:bottom w:val="none" w:sz="0" w:space="0" w:color="auto"/>
                        <w:right w:val="none" w:sz="0" w:space="0" w:color="auto"/>
                      </w:divBdr>
                      <w:divsChild>
                        <w:div w:id="90899473">
                          <w:marLeft w:val="0"/>
                          <w:marRight w:val="0"/>
                          <w:marTop w:val="0"/>
                          <w:marBottom w:val="0"/>
                          <w:divBdr>
                            <w:top w:val="none" w:sz="0" w:space="0" w:color="auto"/>
                            <w:left w:val="none" w:sz="0" w:space="0" w:color="auto"/>
                            <w:bottom w:val="none" w:sz="0" w:space="0" w:color="auto"/>
                            <w:right w:val="none" w:sz="0" w:space="0" w:color="auto"/>
                          </w:divBdr>
                        </w:div>
                        <w:div w:id="249581625">
                          <w:marLeft w:val="0"/>
                          <w:marRight w:val="0"/>
                          <w:marTop w:val="0"/>
                          <w:marBottom w:val="0"/>
                          <w:divBdr>
                            <w:top w:val="none" w:sz="0" w:space="0" w:color="auto"/>
                            <w:left w:val="none" w:sz="0" w:space="0" w:color="auto"/>
                            <w:bottom w:val="none" w:sz="0" w:space="0" w:color="auto"/>
                            <w:right w:val="none" w:sz="0" w:space="0" w:color="auto"/>
                          </w:divBdr>
                        </w:div>
                        <w:div w:id="12811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cessiblebooksconsortium.org/publishing/en/index.html"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wipo.int/pressroom/en/stories/marrakesh-treaty.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FAA53-B4E1-44CE-B014-B5F2FB56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2487</Words>
  <Characters>14345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16799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dc:title>
  <dc:creator>Lander;Woods;Halil</dc:creator>
  <cp:lastModifiedBy>HÄFLIGER Patience</cp:lastModifiedBy>
  <cp:revision>3</cp:revision>
  <cp:lastPrinted>2017-09-25T10:26:00Z</cp:lastPrinted>
  <dcterms:created xsi:type="dcterms:W3CDTF">2017-09-25T10:26:00Z</dcterms:created>
  <dcterms:modified xsi:type="dcterms:W3CDTF">2017-09-25T10:26:00Z</dcterms:modified>
</cp:coreProperties>
</file>