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750CF"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750CF" w:rsidP="009F172A">
            <w:pPr>
              <w:jc w:val="right"/>
              <w:rPr>
                <w:rFonts w:ascii="Arial Black" w:hAnsi="Arial Black"/>
                <w:caps/>
                <w:sz w:val="15"/>
              </w:rPr>
            </w:pPr>
            <w:r>
              <w:rPr>
                <w:rFonts w:ascii="Arial Black" w:hAnsi="Arial Black"/>
                <w:caps/>
                <w:sz w:val="15"/>
              </w:rPr>
              <w:t>WO/CC/74</w:t>
            </w:r>
            <w:r w:rsidR="005074AE">
              <w:rPr>
                <w:rFonts w:ascii="Arial Black" w:hAnsi="Arial Black"/>
                <w:caps/>
                <w:sz w:val="15"/>
              </w:rPr>
              <w:t>/4 add.</w:t>
            </w:r>
            <w:bookmarkStart w:id="0" w:name="Code"/>
            <w:bookmarkEnd w:id="0"/>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5074AE">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03B91">
            <w:pPr>
              <w:jc w:val="right"/>
              <w:rPr>
                <w:rFonts w:ascii="Arial Black" w:hAnsi="Arial Black"/>
                <w:caps/>
                <w:sz w:val="15"/>
              </w:rPr>
            </w:pPr>
            <w:r w:rsidRPr="0090731E">
              <w:rPr>
                <w:rFonts w:ascii="Arial Black" w:hAnsi="Arial Black"/>
                <w:caps/>
                <w:sz w:val="15"/>
              </w:rPr>
              <w:t>DATE:</w:t>
            </w:r>
            <w:r w:rsidR="005074AE">
              <w:rPr>
                <w:rFonts w:ascii="Arial Black" w:hAnsi="Arial Black"/>
                <w:caps/>
                <w:sz w:val="15"/>
              </w:rPr>
              <w:t xml:space="preserve">  </w:t>
            </w:r>
            <w:r w:rsidR="002E4F71" w:rsidRPr="00203B91">
              <w:rPr>
                <w:rFonts w:ascii="Arial Black" w:hAnsi="Arial Black"/>
                <w:caps/>
                <w:sz w:val="15"/>
              </w:rPr>
              <w:t xml:space="preserve">August </w:t>
            </w:r>
            <w:r w:rsidR="00203B91">
              <w:rPr>
                <w:rFonts w:ascii="Arial Black" w:hAnsi="Arial Black"/>
                <w:caps/>
                <w:sz w:val="15"/>
              </w:rPr>
              <w:t>28</w:t>
            </w:r>
            <w:r w:rsidR="00E3483B" w:rsidRPr="00203B91">
              <w:rPr>
                <w:rFonts w:ascii="Arial Black" w:hAnsi="Arial Black"/>
                <w:caps/>
                <w:sz w:val="15"/>
              </w:rPr>
              <w:t>,</w:t>
            </w:r>
            <w:r w:rsidR="005074AE" w:rsidRPr="00203B91">
              <w:rPr>
                <w:rFonts w:ascii="Arial Black" w:hAnsi="Arial Black"/>
                <w:caps/>
                <w:sz w:val="15"/>
              </w:rPr>
              <w:t xml:space="preserve"> </w:t>
            </w:r>
            <w:r w:rsidR="005074AE" w:rsidRPr="00CA31A4">
              <w:rPr>
                <w:rFonts w:ascii="Arial Black" w:hAnsi="Arial Black"/>
                <w:caps/>
                <w:sz w:val="15"/>
              </w:rPr>
              <w:t>2017</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750CF" w:rsidP="008B2CC1">
      <w:pPr>
        <w:rPr>
          <w:b/>
          <w:sz w:val="28"/>
          <w:szCs w:val="28"/>
        </w:rPr>
      </w:pPr>
      <w:r w:rsidRPr="00C750CF">
        <w:rPr>
          <w:b/>
          <w:sz w:val="28"/>
          <w:szCs w:val="28"/>
        </w:rPr>
        <w:t>WIPO Coordination Committee</w:t>
      </w:r>
    </w:p>
    <w:p w:rsidR="003845C1" w:rsidRDefault="003845C1" w:rsidP="003845C1"/>
    <w:p w:rsidR="003845C1" w:rsidRDefault="003845C1" w:rsidP="003845C1"/>
    <w:p w:rsidR="00C750CF" w:rsidRPr="00C750CF" w:rsidRDefault="00C750CF" w:rsidP="00C750CF">
      <w:pPr>
        <w:rPr>
          <w:b/>
          <w:sz w:val="24"/>
          <w:szCs w:val="24"/>
        </w:rPr>
      </w:pPr>
      <w:r w:rsidRPr="00C750CF">
        <w:rPr>
          <w:b/>
          <w:sz w:val="24"/>
          <w:szCs w:val="24"/>
        </w:rPr>
        <w:t>Seventy-Fourth (48</w:t>
      </w:r>
      <w:r w:rsidRPr="00C750CF">
        <w:rPr>
          <w:b/>
          <w:sz w:val="24"/>
          <w:szCs w:val="24"/>
          <w:vertAlign w:val="superscript"/>
        </w:rPr>
        <w:t>th</w:t>
      </w:r>
      <w:r w:rsidRPr="00C750CF">
        <w:rPr>
          <w:b/>
          <w:sz w:val="24"/>
          <w:szCs w:val="24"/>
        </w:rPr>
        <w:t xml:space="preserve"> Ordinary) Session</w:t>
      </w:r>
    </w:p>
    <w:p w:rsidR="008B2CC1" w:rsidRPr="003845C1" w:rsidRDefault="00C750CF" w:rsidP="00C750CF">
      <w:pPr>
        <w:rPr>
          <w:b/>
          <w:sz w:val="24"/>
          <w:szCs w:val="24"/>
        </w:rPr>
      </w:pPr>
      <w:r w:rsidRPr="00C750CF">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5074AE" w:rsidRPr="003845C1" w:rsidRDefault="005074AE" w:rsidP="005074AE">
      <w:pPr>
        <w:outlineLvl w:val="0"/>
        <w:rPr>
          <w:caps/>
          <w:sz w:val="24"/>
        </w:rPr>
      </w:pPr>
      <w:bookmarkStart w:id="3" w:name="TitleOfDoc"/>
      <w:bookmarkEnd w:id="3"/>
      <w:r>
        <w:rPr>
          <w:caps/>
          <w:sz w:val="24"/>
        </w:rPr>
        <w:t>amendments to staff regulations and rules</w:t>
      </w:r>
      <w:r w:rsidR="009F172A">
        <w:rPr>
          <w:caps/>
          <w:sz w:val="24"/>
        </w:rPr>
        <w:t xml:space="preserve"> </w:t>
      </w:r>
    </w:p>
    <w:p w:rsidR="008B2CC1" w:rsidRPr="003845C1" w:rsidRDefault="008B2CC1" w:rsidP="008B2CC1">
      <w:pPr>
        <w:rPr>
          <w:caps/>
          <w:sz w:val="24"/>
        </w:rPr>
      </w:pPr>
    </w:p>
    <w:p w:rsidR="00DF08A3" w:rsidRPr="003217C7" w:rsidRDefault="003217C7" w:rsidP="00DF08A3">
      <w:pPr>
        <w:rPr>
          <w:i/>
          <w:sz w:val="24"/>
          <w:szCs w:val="24"/>
        </w:rPr>
      </w:pPr>
      <w:bookmarkStart w:id="4" w:name="Prepared"/>
      <w:bookmarkEnd w:id="4"/>
      <w:r w:rsidRPr="003217C7">
        <w:rPr>
          <w:i/>
          <w:sz w:val="24"/>
          <w:szCs w:val="24"/>
        </w:rPr>
        <w:t>Addendum</w:t>
      </w:r>
    </w:p>
    <w:p w:rsidR="008B2CC1" w:rsidRPr="00DF08A3" w:rsidRDefault="008B2CC1" w:rsidP="008B2CC1">
      <w:bookmarkStart w:id="5" w:name="_GoBack"/>
      <w:bookmarkEnd w:id="5"/>
    </w:p>
    <w:p w:rsidR="00AC205C" w:rsidRDefault="00AC205C"/>
    <w:p w:rsidR="000F5E56" w:rsidRDefault="000F5E56"/>
    <w:p w:rsidR="002928D3" w:rsidRDefault="002928D3" w:rsidP="0053057A"/>
    <w:p w:rsidR="002E4F71" w:rsidRDefault="00902386" w:rsidP="00034B38">
      <w:pPr>
        <w:pStyle w:val="ONUME"/>
      </w:pPr>
      <w:r>
        <w:t xml:space="preserve">Currently, Staff Regulation 9.10 on “Age Limit for Retirement” allows the Director General to </w:t>
      </w:r>
      <w:r w:rsidR="002E4F71">
        <w:t>retain in service,</w:t>
      </w:r>
      <w:r>
        <w:t xml:space="preserve"> </w:t>
      </w:r>
      <w:r w:rsidR="002E4F71">
        <w:t>until the age of 65,</w:t>
      </w:r>
      <w:r>
        <w:t xml:space="preserve"> staff members whose statutory retirement age is </w:t>
      </w:r>
      <w:r w:rsidR="00B22595">
        <w:t>60 or </w:t>
      </w:r>
      <w:r w:rsidR="002E4F71">
        <w:t xml:space="preserve">62. </w:t>
      </w:r>
      <w:r w:rsidR="003217C7">
        <w:t xml:space="preserve"> </w:t>
      </w:r>
      <w:r w:rsidR="002E4F71">
        <w:t>However, it does not allow the retention in service beyond retirement age of staff members whose statutory retirement age is 65.</w:t>
      </w:r>
    </w:p>
    <w:p w:rsidR="00E30EAE" w:rsidRDefault="00E30EAE" w:rsidP="00034B38">
      <w:pPr>
        <w:pStyle w:val="ONUME"/>
      </w:pPr>
      <w:r w:rsidRPr="004B513E">
        <w:t xml:space="preserve">In order to </w:t>
      </w:r>
      <w:r w:rsidR="00B92624">
        <w:t xml:space="preserve">align </w:t>
      </w:r>
      <w:r w:rsidRPr="004B513E">
        <w:t>the Organization</w:t>
      </w:r>
      <w:r w:rsidR="00B92624">
        <w:t xml:space="preserve">’s </w:t>
      </w:r>
      <w:r w:rsidR="00A95916">
        <w:t xml:space="preserve">legal </w:t>
      </w:r>
      <w:r w:rsidR="00B92624">
        <w:t>provisions with those of other organizations of</w:t>
      </w:r>
      <w:r w:rsidR="00B92624" w:rsidRPr="004B513E">
        <w:t xml:space="preserve"> the U</w:t>
      </w:r>
      <w:r w:rsidR="00B92624">
        <w:t>nited Nations</w:t>
      </w:r>
      <w:r w:rsidR="00B92624" w:rsidRPr="004B513E">
        <w:t xml:space="preserve"> common system</w:t>
      </w:r>
      <w:r w:rsidRPr="004B513E">
        <w:t xml:space="preserve">, it is proposed to amend Staff Regulation </w:t>
      </w:r>
      <w:r>
        <w:t>9.10</w:t>
      </w:r>
      <w:r w:rsidRPr="004B513E">
        <w:t xml:space="preserve"> </w:t>
      </w:r>
      <w:r>
        <w:t>to introduce the possibility, for the Director General</w:t>
      </w:r>
      <w:r w:rsidR="000866C5">
        <w:t>,</w:t>
      </w:r>
      <w:r>
        <w:t xml:space="preserve"> to </w:t>
      </w:r>
      <w:r w:rsidR="002E4F71">
        <w:t xml:space="preserve">extend </w:t>
      </w:r>
      <w:r w:rsidR="00203B91">
        <w:t>any</w:t>
      </w:r>
      <w:r w:rsidR="002E4F71">
        <w:t xml:space="preserve"> </w:t>
      </w:r>
      <w:r>
        <w:t xml:space="preserve">staff member </w:t>
      </w:r>
      <w:r w:rsidR="002E4F71">
        <w:t>beyond the statutory retirement age, in exceptional cases</w:t>
      </w:r>
      <w:r w:rsidR="00785669">
        <w:t>,</w:t>
      </w:r>
      <w:r w:rsidR="00785669" w:rsidRPr="00785669">
        <w:rPr>
          <w:rFonts w:eastAsia="Times New Roman"/>
          <w:color w:val="000000"/>
          <w:sz w:val="18"/>
          <w:szCs w:val="18"/>
          <w:lang w:eastAsia="fr-CH"/>
        </w:rPr>
        <w:t xml:space="preserve"> </w:t>
      </w:r>
      <w:r w:rsidR="00785669" w:rsidRPr="00785669">
        <w:t>if he or she considers it to be in the interests of the Organization</w:t>
      </w:r>
      <w:r>
        <w:t>.</w:t>
      </w:r>
      <w:r w:rsidR="00E625AA">
        <w:t xml:space="preserve"> </w:t>
      </w:r>
      <w:r w:rsidR="00C81989">
        <w:t xml:space="preserve"> </w:t>
      </w:r>
      <w:r w:rsidR="00E625AA">
        <w:t>Any limitations in respect of such extensions will be specified in an Office Instruction.</w:t>
      </w:r>
    </w:p>
    <w:p w:rsidR="00E30EAE" w:rsidRDefault="00E30EAE" w:rsidP="00034B38">
      <w:pPr>
        <w:pStyle w:val="ONUME"/>
      </w:pPr>
      <w:r w:rsidRPr="00DC722D">
        <w:t xml:space="preserve">The </w:t>
      </w:r>
      <w:r>
        <w:t xml:space="preserve">proposed amendment, </w:t>
      </w:r>
      <w:r w:rsidRPr="00DC722D">
        <w:t xml:space="preserve">to be effective as from January 1, 2018, </w:t>
      </w:r>
      <w:r>
        <w:t>is</w:t>
      </w:r>
      <w:r w:rsidRPr="00DC722D">
        <w:t xml:space="preserve"> </w:t>
      </w:r>
      <w:r w:rsidRPr="007F1855">
        <w:t xml:space="preserve">provided in </w:t>
      </w:r>
      <w:r w:rsidR="00902386">
        <w:t xml:space="preserve">the </w:t>
      </w:r>
      <w:r w:rsidR="00C81989">
        <w:t>Annex.</w:t>
      </w:r>
    </w:p>
    <w:p w:rsidR="00E30EAE" w:rsidRPr="00034B38" w:rsidRDefault="00E30EAE" w:rsidP="00034B38">
      <w:pPr>
        <w:pStyle w:val="ONUME"/>
        <w:ind w:left="5533"/>
        <w:rPr>
          <w:i/>
        </w:rPr>
      </w:pPr>
      <w:r w:rsidRPr="00034B38">
        <w:rPr>
          <w:i/>
        </w:rPr>
        <w:t xml:space="preserve">The WIPO Coordination Committee is invited to approve the amendment to Staff Regulation 9.10 as provided in </w:t>
      </w:r>
      <w:r w:rsidR="00902386" w:rsidRPr="00034B38">
        <w:rPr>
          <w:i/>
        </w:rPr>
        <w:t xml:space="preserve">the </w:t>
      </w:r>
      <w:r w:rsidRPr="00034B38">
        <w:rPr>
          <w:i/>
        </w:rPr>
        <w:t>Annex, document WO/CC/74/4 Add., to be effective as from January 1, 2018.</w:t>
      </w:r>
    </w:p>
    <w:p w:rsidR="005074AE" w:rsidRDefault="005074AE"/>
    <w:p w:rsidR="005074AE" w:rsidRDefault="005074AE"/>
    <w:p w:rsidR="005074AE" w:rsidRDefault="005074AE"/>
    <w:p w:rsidR="008D4E95" w:rsidRDefault="008D4E95" w:rsidP="00CA31A4">
      <w:pPr>
        <w:ind w:left="5670"/>
      </w:pPr>
      <w:r>
        <w:t>[Annex</w:t>
      </w:r>
      <w:r w:rsidRPr="007B0BEA">
        <w:t xml:space="preserve"> follow</w:t>
      </w:r>
      <w:r>
        <w:t>s</w:t>
      </w:r>
      <w:r w:rsidRPr="007B0BEA">
        <w:t>]</w:t>
      </w:r>
    </w:p>
    <w:p w:rsidR="008D4E95" w:rsidRDefault="008D4E95" w:rsidP="008D4E95">
      <w:pPr>
        <w:sectPr w:rsidR="008D4E95">
          <w:headerReference w:type="default" r:id="rId10"/>
          <w:endnotePr>
            <w:numFmt w:val="decimal"/>
          </w:endnotePr>
          <w:pgSz w:w="11907" w:h="16840" w:code="9"/>
          <w:pgMar w:top="567" w:right="1134" w:bottom="1418" w:left="1418" w:header="510" w:footer="1021" w:gutter="0"/>
          <w:cols w:space="720"/>
          <w:titlePg/>
          <w:docGrid w:linePitch="299"/>
        </w:sectPr>
      </w:pPr>
    </w:p>
    <w:p w:rsidR="008D4E95" w:rsidRDefault="008D4E95" w:rsidP="008D4E95">
      <w:pPr>
        <w:pStyle w:val="Header"/>
        <w:ind w:left="-709"/>
        <w:jc w:val="center"/>
        <w:outlineLvl w:val="0"/>
        <w:rPr>
          <w:b/>
        </w:rPr>
      </w:pPr>
      <w:r>
        <w:rPr>
          <w:b/>
        </w:rPr>
        <w:lastRenderedPageBreak/>
        <w:t xml:space="preserve">PROPOSED </w:t>
      </w:r>
      <w:r w:rsidRPr="00D22284">
        <w:rPr>
          <w:b/>
        </w:rPr>
        <w:t>AMENDMENT TO STAFF REGULATION</w:t>
      </w:r>
      <w:r w:rsidR="009F172A">
        <w:rPr>
          <w:b/>
        </w:rPr>
        <w:t xml:space="preserve"> 9.10</w:t>
      </w:r>
      <w:r w:rsidRPr="00D22284">
        <w:rPr>
          <w:b/>
        </w:rPr>
        <w:t xml:space="preserve"> TO BE EFFECTIVE </w:t>
      </w:r>
      <w:r>
        <w:rPr>
          <w:b/>
        </w:rPr>
        <w:t xml:space="preserve">AS </w:t>
      </w:r>
      <w:r w:rsidRPr="00FD4A26">
        <w:rPr>
          <w:b/>
        </w:rPr>
        <w:t xml:space="preserve">FROM </w:t>
      </w:r>
      <w:r w:rsidR="00FD4A26">
        <w:rPr>
          <w:b/>
        </w:rPr>
        <w:t>JANUARY</w:t>
      </w:r>
      <w:r w:rsidR="00FD4A26" w:rsidRPr="00FD4A26">
        <w:rPr>
          <w:b/>
        </w:rPr>
        <w:t xml:space="preserve"> 1, 2018</w:t>
      </w:r>
    </w:p>
    <w:p w:rsidR="005074AE" w:rsidRDefault="005074AE" w:rsidP="00440268">
      <w:pPr>
        <w:ind w:left="-709"/>
        <w:jc w:val="center"/>
      </w:pPr>
    </w:p>
    <w:p w:rsidR="008D4E95" w:rsidRDefault="008D4E95" w:rsidP="00440268">
      <w:pPr>
        <w:ind w:left="-709"/>
        <w:jc w:val="cente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8D4E95" w:rsidRPr="00FE1EF7" w:rsidTr="000232CB">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D4E95" w:rsidRPr="002161C1" w:rsidRDefault="008D4E95" w:rsidP="000232CB">
            <w:pPr>
              <w:ind w:left="142" w:hanging="142"/>
              <w:jc w:val="center"/>
              <w:rPr>
                <w:b/>
                <w:sz w:val="18"/>
                <w:szCs w:val="18"/>
              </w:rPr>
            </w:pPr>
            <w:r w:rsidRPr="002161C1">
              <w:rPr>
                <w:b/>
                <w:sz w:val="18"/>
                <w:szCs w:val="18"/>
              </w:rPr>
              <w:t>Provision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D4E95" w:rsidRPr="002161C1" w:rsidRDefault="008D4E95" w:rsidP="000232CB">
            <w:pPr>
              <w:jc w:val="center"/>
              <w:rPr>
                <w:b/>
                <w:sz w:val="18"/>
                <w:szCs w:val="18"/>
              </w:rPr>
            </w:pPr>
            <w:r w:rsidRPr="002161C1">
              <w:rPr>
                <w:b/>
                <w:sz w:val="18"/>
                <w:szCs w:val="18"/>
              </w:rPr>
              <w:t>Current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D4E95" w:rsidRPr="002161C1" w:rsidRDefault="008D4E95" w:rsidP="000232CB">
            <w:pPr>
              <w:jc w:val="center"/>
              <w:rPr>
                <w:b/>
                <w:sz w:val="18"/>
                <w:szCs w:val="18"/>
              </w:rPr>
            </w:pPr>
            <w:r w:rsidRPr="002161C1">
              <w:rPr>
                <w:b/>
                <w:sz w:val="18"/>
                <w:szCs w:val="18"/>
              </w:rPr>
              <w:t>Proposed</w:t>
            </w:r>
            <w:r>
              <w:rPr>
                <w:b/>
                <w:sz w:val="18"/>
                <w:szCs w:val="18"/>
              </w:rPr>
              <w:t xml:space="preserve"> N</w:t>
            </w:r>
            <w:r w:rsidRPr="002161C1">
              <w:rPr>
                <w:b/>
                <w:sz w:val="18"/>
                <w:szCs w:val="18"/>
              </w:rPr>
              <w:t>ew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D4E95" w:rsidRPr="002161C1" w:rsidRDefault="008D4E95" w:rsidP="000232CB">
            <w:pPr>
              <w:jc w:val="center"/>
              <w:rPr>
                <w:b/>
                <w:sz w:val="18"/>
                <w:szCs w:val="18"/>
              </w:rPr>
            </w:pPr>
            <w:r w:rsidRPr="002161C1">
              <w:rPr>
                <w:b/>
                <w:sz w:val="18"/>
                <w:szCs w:val="18"/>
              </w:rPr>
              <w:t>Purpose/Description of amendment</w:t>
            </w:r>
          </w:p>
        </w:tc>
      </w:tr>
      <w:tr w:rsidR="00FD4A26" w:rsidRPr="00FE1EF7" w:rsidTr="000232CB">
        <w:trPr>
          <w:trHeight w:val="20"/>
        </w:trPr>
        <w:tc>
          <w:tcPr>
            <w:tcW w:w="1843" w:type="dxa"/>
            <w:shd w:val="clear" w:color="auto" w:fill="auto"/>
            <w:tcMar>
              <w:top w:w="57" w:type="dxa"/>
              <w:bottom w:w="57" w:type="dxa"/>
            </w:tcMar>
          </w:tcPr>
          <w:p w:rsidR="00FD4A26" w:rsidRDefault="00FD4A26" w:rsidP="000232CB">
            <w:pPr>
              <w:ind w:right="33"/>
              <w:rPr>
                <w:b/>
                <w:sz w:val="18"/>
                <w:szCs w:val="18"/>
              </w:rPr>
            </w:pPr>
            <w:r>
              <w:rPr>
                <w:b/>
                <w:sz w:val="18"/>
                <w:szCs w:val="18"/>
              </w:rPr>
              <w:t>Regulation 9.10</w:t>
            </w:r>
          </w:p>
          <w:p w:rsidR="00FD4A26" w:rsidRDefault="00FD4A26" w:rsidP="000232CB">
            <w:pPr>
              <w:ind w:right="33"/>
              <w:rPr>
                <w:b/>
                <w:sz w:val="18"/>
                <w:szCs w:val="18"/>
              </w:rPr>
            </w:pPr>
          </w:p>
          <w:p w:rsidR="00FD4A26" w:rsidRPr="006E76F2" w:rsidRDefault="00FD4A26" w:rsidP="000232CB">
            <w:pPr>
              <w:ind w:right="33"/>
              <w:rPr>
                <w:sz w:val="18"/>
                <w:szCs w:val="18"/>
              </w:rPr>
            </w:pPr>
            <w:r>
              <w:rPr>
                <w:sz w:val="18"/>
                <w:szCs w:val="18"/>
              </w:rPr>
              <w:t>Age Limit for Retirement</w:t>
            </w:r>
          </w:p>
        </w:tc>
        <w:tc>
          <w:tcPr>
            <w:tcW w:w="4536" w:type="dxa"/>
            <w:shd w:val="clear" w:color="auto" w:fill="auto"/>
            <w:tcMar>
              <w:top w:w="57" w:type="dxa"/>
              <w:bottom w:w="57" w:type="dxa"/>
            </w:tcMar>
          </w:tcPr>
          <w:p w:rsidR="00FD4A26" w:rsidRPr="00FE2DFB" w:rsidRDefault="00FD4A26" w:rsidP="00FE2DFB">
            <w:pPr>
              <w:numPr>
                <w:ilvl w:val="0"/>
                <w:numId w:val="7"/>
              </w:numPr>
              <w:autoSpaceDE w:val="0"/>
              <w:autoSpaceDN w:val="0"/>
              <w:adjustRightInd w:val="0"/>
              <w:ind w:left="0" w:firstLine="0"/>
              <w:rPr>
                <w:rFonts w:eastAsia="Times New Roman"/>
                <w:color w:val="000000"/>
                <w:sz w:val="18"/>
                <w:szCs w:val="18"/>
                <w:lang w:eastAsia="fr-CH"/>
              </w:rPr>
            </w:pPr>
            <w:r w:rsidRPr="00FE2DFB">
              <w:rPr>
                <w:rFonts w:eastAsia="Times New Roman"/>
                <w:color w:val="000000"/>
                <w:sz w:val="18"/>
                <w:szCs w:val="18"/>
                <w:lang w:eastAsia="fr-CH"/>
              </w:rPr>
              <w:t>Staff members whose appointments took effect on or after January 1, 2014, shall not be retained i</w:t>
            </w:r>
            <w:r w:rsidRPr="00440268">
              <w:rPr>
                <w:rFonts w:eastAsia="Times New Roman"/>
                <w:color w:val="000000"/>
                <w:sz w:val="18"/>
                <w:szCs w:val="18"/>
                <w:lang w:eastAsia="fr-CH"/>
              </w:rPr>
              <w:t>n service beyond the age of 65.</w:t>
            </w:r>
          </w:p>
          <w:p w:rsidR="00FD4A26" w:rsidRPr="00FE2DFB" w:rsidRDefault="00FD4A26" w:rsidP="00FE2DFB">
            <w:pPr>
              <w:autoSpaceDE w:val="0"/>
              <w:autoSpaceDN w:val="0"/>
              <w:adjustRightInd w:val="0"/>
              <w:rPr>
                <w:rFonts w:eastAsia="Times New Roman"/>
                <w:color w:val="000000"/>
                <w:sz w:val="18"/>
                <w:szCs w:val="18"/>
                <w:lang w:eastAsia="fr-CH"/>
              </w:rPr>
            </w:pPr>
          </w:p>
          <w:p w:rsidR="00FD4A26" w:rsidRPr="00FE2DFB" w:rsidRDefault="00FD4A26" w:rsidP="00FE2DFB">
            <w:pPr>
              <w:numPr>
                <w:ilvl w:val="0"/>
                <w:numId w:val="7"/>
              </w:numPr>
              <w:autoSpaceDE w:val="0"/>
              <w:autoSpaceDN w:val="0"/>
              <w:adjustRightInd w:val="0"/>
              <w:ind w:left="0" w:firstLine="0"/>
              <w:rPr>
                <w:rFonts w:eastAsia="Times New Roman"/>
                <w:color w:val="000000"/>
                <w:sz w:val="18"/>
                <w:szCs w:val="18"/>
                <w:lang w:eastAsia="fr-CH"/>
              </w:rPr>
            </w:pPr>
            <w:r w:rsidRPr="00FE2DFB">
              <w:rPr>
                <w:rFonts w:eastAsia="Times New Roman"/>
                <w:color w:val="000000"/>
                <w:sz w:val="18"/>
                <w:szCs w:val="18"/>
                <w:lang w:eastAsia="fr-CH"/>
              </w:rPr>
              <w:t>Staff members whose appointments took</w:t>
            </w:r>
            <w:r>
              <w:rPr>
                <w:rFonts w:eastAsia="Times New Roman"/>
                <w:color w:val="000000"/>
                <w:sz w:val="18"/>
                <w:szCs w:val="18"/>
                <w:lang w:eastAsia="fr-CH"/>
              </w:rPr>
              <w:t xml:space="preserve"> effect on or after November 1, </w:t>
            </w:r>
            <w:r w:rsidRPr="00FE2DFB">
              <w:rPr>
                <w:rFonts w:eastAsia="Times New Roman"/>
                <w:color w:val="000000"/>
                <w:sz w:val="18"/>
                <w:szCs w:val="18"/>
                <w:lang w:eastAsia="fr-CH"/>
              </w:rPr>
              <w:t>1990, and prior to January</w:t>
            </w:r>
            <w:r>
              <w:rPr>
                <w:rFonts w:eastAsia="Times New Roman"/>
                <w:color w:val="000000"/>
                <w:sz w:val="18"/>
                <w:szCs w:val="18"/>
                <w:lang w:eastAsia="fr-CH"/>
              </w:rPr>
              <w:t> </w:t>
            </w:r>
            <w:r w:rsidRPr="00FE2DFB">
              <w:rPr>
                <w:rFonts w:eastAsia="Times New Roman"/>
                <w:color w:val="000000"/>
                <w:sz w:val="18"/>
                <w:szCs w:val="18"/>
                <w:lang w:eastAsia="fr-CH"/>
              </w:rPr>
              <w:t>1,</w:t>
            </w:r>
            <w:r>
              <w:rPr>
                <w:rFonts w:eastAsia="Times New Roman"/>
                <w:color w:val="000000"/>
                <w:sz w:val="18"/>
                <w:szCs w:val="18"/>
                <w:lang w:eastAsia="fr-CH"/>
              </w:rPr>
              <w:t> 2014</w:t>
            </w:r>
            <w:r w:rsidRPr="00FE2DFB">
              <w:rPr>
                <w:rFonts w:eastAsia="Times New Roman"/>
                <w:color w:val="000000"/>
                <w:sz w:val="18"/>
                <w:szCs w:val="18"/>
                <w:lang w:eastAsia="fr-CH"/>
              </w:rPr>
              <w:t>, shall not be retained i</w:t>
            </w:r>
            <w:r w:rsidRPr="00440268">
              <w:rPr>
                <w:rFonts w:eastAsia="Times New Roman"/>
                <w:color w:val="000000"/>
                <w:sz w:val="18"/>
                <w:szCs w:val="18"/>
                <w:lang w:eastAsia="fr-CH"/>
              </w:rPr>
              <w:t>n service beyond the age of 62.</w:t>
            </w:r>
          </w:p>
          <w:p w:rsidR="00FD4A26" w:rsidRPr="00440268" w:rsidRDefault="00FD4A26" w:rsidP="00FE2DFB">
            <w:pPr>
              <w:autoSpaceDE w:val="0"/>
              <w:autoSpaceDN w:val="0"/>
              <w:rPr>
                <w:rFonts w:eastAsia="Times New Roman"/>
                <w:sz w:val="18"/>
                <w:szCs w:val="18"/>
                <w:highlight w:val="yellow"/>
              </w:rPr>
            </w:pPr>
          </w:p>
          <w:p w:rsidR="00FD4A26" w:rsidRPr="00FE2DFB" w:rsidRDefault="00FD4A26" w:rsidP="00FE2DFB">
            <w:pPr>
              <w:numPr>
                <w:ilvl w:val="0"/>
                <w:numId w:val="7"/>
              </w:numPr>
              <w:autoSpaceDE w:val="0"/>
              <w:autoSpaceDN w:val="0"/>
              <w:adjustRightInd w:val="0"/>
              <w:ind w:left="0" w:firstLine="0"/>
              <w:rPr>
                <w:rFonts w:eastAsia="Times New Roman"/>
                <w:color w:val="000000"/>
                <w:sz w:val="18"/>
                <w:szCs w:val="18"/>
                <w:lang w:eastAsia="fr-CH"/>
              </w:rPr>
            </w:pPr>
            <w:r w:rsidRPr="00FE2DFB">
              <w:rPr>
                <w:rFonts w:eastAsia="Times New Roman"/>
                <w:color w:val="000000"/>
                <w:sz w:val="18"/>
                <w:szCs w:val="18"/>
                <w:lang w:eastAsia="fr-CH"/>
              </w:rPr>
              <w:t>Staff members whose appointment took effect on or after November 1, 1977, and prior to November</w:t>
            </w:r>
            <w:r>
              <w:rPr>
                <w:rFonts w:eastAsia="Times New Roman"/>
                <w:color w:val="000000"/>
                <w:sz w:val="18"/>
                <w:szCs w:val="18"/>
                <w:lang w:eastAsia="fr-CH"/>
              </w:rPr>
              <w:t> </w:t>
            </w:r>
            <w:r w:rsidRPr="00FE2DFB">
              <w:rPr>
                <w:rFonts w:eastAsia="Times New Roman"/>
                <w:color w:val="000000"/>
                <w:sz w:val="18"/>
                <w:szCs w:val="18"/>
                <w:lang w:eastAsia="fr-CH"/>
              </w:rPr>
              <w:t>1, 1990, shall not be retained i</w:t>
            </w:r>
            <w:r>
              <w:rPr>
                <w:rFonts w:eastAsia="Times New Roman"/>
                <w:color w:val="000000"/>
                <w:sz w:val="18"/>
                <w:szCs w:val="18"/>
                <w:lang w:eastAsia="fr-CH"/>
              </w:rPr>
              <w:t>n service beyond the age of 60.</w:t>
            </w:r>
          </w:p>
          <w:p w:rsidR="00FD4A26" w:rsidRPr="00FE2DFB" w:rsidRDefault="00FD4A26" w:rsidP="00FE2DFB">
            <w:pPr>
              <w:autoSpaceDE w:val="0"/>
              <w:autoSpaceDN w:val="0"/>
              <w:adjustRightInd w:val="0"/>
              <w:rPr>
                <w:rFonts w:eastAsia="Times New Roman"/>
                <w:color w:val="000000"/>
                <w:sz w:val="18"/>
                <w:szCs w:val="18"/>
                <w:lang w:eastAsia="fr-CH"/>
              </w:rPr>
            </w:pPr>
          </w:p>
          <w:p w:rsidR="00FD4A26" w:rsidRPr="00FE2DFB" w:rsidRDefault="00FD4A26" w:rsidP="00FE2DFB">
            <w:pPr>
              <w:numPr>
                <w:ilvl w:val="0"/>
                <w:numId w:val="7"/>
              </w:numPr>
              <w:autoSpaceDE w:val="0"/>
              <w:autoSpaceDN w:val="0"/>
              <w:adjustRightInd w:val="0"/>
              <w:ind w:left="0" w:firstLine="0"/>
              <w:rPr>
                <w:rFonts w:eastAsia="Times New Roman"/>
                <w:color w:val="000000"/>
                <w:sz w:val="18"/>
                <w:szCs w:val="18"/>
                <w:lang w:eastAsia="fr-CH"/>
              </w:rPr>
            </w:pPr>
            <w:r w:rsidRPr="00FE2DFB">
              <w:rPr>
                <w:rFonts w:eastAsia="Times New Roman"/>
                <w:color w:val="000000"/>
                <w:sz w:val="18"/>
                <w:szCs w:val="18"/>
                <w:lang w:eastAsia="fr-CH"/>
              </w:rPr>
              <w:t>Notwithstanding paragraphs (b) and (c) above, the Director General may authorize, in specific cases, extension of these limits up to the age of 65 if he or she considers it to be in the</w:t>
            </w:r>
            <w:r>
              <w:rPr>
                <w:rFonts w:eastAsia="Times New Roman"/>
                <w:color w:val="000000"/>
                <w:sz w:val="18"/>
                <w:szCs w:val="18"/>
                <w:lang w:eastAsia="fr-CH"/>
              </w:rPr>
              <w:t xml:space="preserve"> interests of the Organization.</w:t>
            </w:r>
          </w:p>
          <w:p w:rsidR="00FD4A26" w:rsidRPr="00FE2DFB" w:rsidRDefault="00FD4A26" w:rsidP="00FE2DFB">
            <w:pPr>
              <w:autoSpaceDE w:val="0"/>
              <w:autoSpaceDN w:val="0"/>
              <w:adjustRightInd w:val="0"/>
              <w:rPr>
                <w:rFonts w:eastAsia="Times New Roman"/>
                <w:color w:val="000000"/>
                <w:sz w:val="18"/>
                <w:szCs w:val="18"/>
                <w:lang w:eastAsia="fr-CH"/>
              </w:rPr>
            </w:pPr>
          </w:p>
          <w:p w:rsidR="00FD4A26" w:rsidRPr="00E04DE4" w:rsidRDefault="00FD4A26" w:rsidP="000232CB">
            <w:pPr>
              <w:numPr>
                <w:ilvl w:val="0"/>
                <w:numId w:val="7"/>
              </w:numPr>
              <w:autoSpaceDE w:val="0"/>
              <w:autoSpaceDN w:val="0"/>
              <w:adjustRightInd w:val="0"/>
              <w:ind w:left="0" w:firstLine="0"/>
              <w:rPr>
                <w:rFonts w:eastAsia="Times New Roman"/>
                <w:color w:val="000000"/>
                <w:sz w:val="18"/>
                <w:szCs w:val="18"/>
                <w:lang w:eastAsia="fr-CH"/>
              </w:rPr>
            </w:pPr>
            <w:r w:rsidRPr="00FE2DFB">
              <w:rPr>
                <w:rFonts w:eastAsia="Times New Roman"/>
                <w:color w:val="000000"/>
                <w:sz w:val="18"/>
                <w:szCs w:val="18"/>
                <w:lang w:eastAsia="fr-CH"/>
              </w:rPr>
              <w:t>Retirement shall not be regarded as termination within the meaning of Reg</w:t>
            </w:r>
            <w:r w:rsidRPr="00440268">
              <w:rPr>
                <w:rFonts w:eastAsia="Times New Roman"/>
                <w:color w:val="000000"/>
                <w:sz w:val="18"/>
                <w:szCs w:val="18"/>
                <w:lang w:eastAsia="fr-CH"/>
              </w:rPr>
              <w:t>ulations 9.2 and</w:t>
            </w:r>
            <w:r w:rsidR="002F22A5">
              <w:rPr>
                <w:rFonts w:eastAsia="Times New Roman"/>
                <w:color w:val="000000"/>
                <w:sz w:val="18"/>
                <w:szCs w:val="18"/>
                <w:lang w:eastAsia="fr-CH"/>
              </w:rPr>
              <w:t> </w:t>
            </w:r>
            <w:r w:rsidRPr="00440268">
              <w:rPr>
                <w:rFonts w:eastAsia="Times New Roman"/>
                <w:color w:val="000000"/>
                <w:sz w:val="18"/>
                <w:szCs w:val="18"/>
                <w:lang w:eastAsia="fr-CH"/>
              </w:rPr>
              <w:t>9.4.</w:t>
            </w:r>
          </w:p>
        </w:tc>
        <w:tc>
          <w:tcPr>
            <w:tcW w:w="4536" w:type="dxa"/>
            <w:shd w:val="clear" w:color="auto" w:fill="auto"/>
            <w:tcMar>
              <w:top w:w="57" w:type="dxa"/>
              <w:bottom w:w="57" w:type="dxa"/>
            </w:tcMar>
          </w:tcPr>
          <w:p w:rsidR="00FD4A26" w:rsidRPr="000866C5" w:rsidRDefault="00FD4A26" w:rsidP="000866C5">
            <w:pPr>
              <w:pStyle w:val="ListParagraph"/>
              <w:numPr>
                <w:ilvl w:val="0"/>
                <w:numId w:val="12"/>
              </w:numPr>
              <w:autoSpaceDE w:val="0"/>
              <w:autoSpaceDN w:val="0"/>
              <w:adjustRightInd w:val="0"/>
              <w:ind w:left="34" w:hanging="34"/>
              <w:rPr>
                <w:rFonts w:eastAsia="Times New Roman"/>
                <w:color w:val="000000"/>
                <w:sz w:val="18"/>
                <w:szCs w:val="18"/>
                <w:lang w:eastAsia="fr-CH"/>
              </w:rPr>
            </w:pPr>
            <w:r w:rsidRPr="000866C5">
              <w:rPr>
                <w:rFonts w:eastAsia="Times New Roman"/>
                <w:color w:val="000000"/>
                <w:sz w:val="18"/>
                <w:szCs w:val="18"/>
                <w:lang w:eastAsia="fr-CH"/>
              </w:rPr>
              <w:t>Staff members whose appointments took effect on or after January 1, 2014, shall not be retained in service beyond the age of 65.</w:t>
            </w:r>
          </w:p>
          <w:p w:rsidR="00FD4A26" w:rsidRPr="00FE2DFB" w:rsidRDefault="00FD4A26" w:rsidP="00117663">
            <w:pPr>
              <w:autoSpaceDE w:val="0"/>
              <w:autoSpaceDN w:val="0"/>
              <w:adjustRightInd w:val="0"/>
              <w:rPr>
                <w:rFonts w:eastAsia="Times New Roman"/>
                <w:color w:val="000000"/>
                <w:sz w:val="18"/>
                <w:szCs w:val="18"/>
                <w:lang w:eastAsia="fr-CH"/>
              </w:rPr>
            </w:pPr>
          </w:p>
          <w:p w:rsidR="00FD4A26" w:rsidRPr="00FE2DFB" w:rsidRDefault="00FD4A26" w:rsidP="000866C5">
            <w:pPr>
              <w:numPr>
                <w:ilvl w:val="0"/>
                <w:numId w:val="12"/>
              </w:numPr>
              <w:autoSpaceDE w:val="0"/>
              <w:autoSpaceDN w:val="0"/>
              <w:adjustRightInd w:val="0"/>
              <w:ind w:left="0" w:firstLine="0"/>
              <w:rPr>
                <w:rFonts w:eastAsia="Times New Roman"/>
                <w:color w:val="000000"/>
                <w:sz w:val="18"/>
                <w:szCs w:val="18"/>
                <w:lang w:eastAsia="fr-CH"/>
              </w:rPr>
            </w:pPr>
            <w:r w:rsidRPr="00FE2DFB">
              <w:rPr>
                <w:rFonts w:eastAsia="Times New Roman"/>
                <w:color w:val="000000"/>
                <w:sz w:val="18"/>
                <w:szCs w:val="18"/>
                <w:lang w:eastAsia="fr-CH"/>
              </w:rPr>
              <w:t>Staff members whose appointments took</w:t>
            </w:r>
            <w:r>
              <w:rPr>
                <w:rFonts w:eastAsia="Times New Roman"/>
                <w:color w:val="000000"/>
                <w:sz w:val="18"/>
                <w:szCs w:val="18"/>
                <w:lang w:eastAsia="fr-CH"/>
              </w:rPr>
              <w:t xml:space="preserve"> effect on or after November 1, </w:t>
            </w:r>
            <w:proofErr w:type="gramStart"/>
            <w:r w:rsidRPr="00FE2DFB">
              <w:rPr>
                <w:rFonts w:eastAsia="Times New Roman"/>
                <w:color w:val="000000"/>
                <w:sz w:val="18"/>
                <w:szCs w:val="18"/>
                <w:lang w:eastAsia="fr-CH"/>
              </w:rPr>
              <w:t>1990,</w:t>
            </w:r>
            <w:proofErr w:type="gramEnd"/>
            <w:r w:rsidRPr="00FE2DFB">
              <w:rPr>
                <w:rFonts w:eastAsia="Times New Roman"/>
                <w:color w:val="000000"/>
                <w:sz w:val="18"/>
                <w:szCs w:val="18"/>
                <w:lang w:eastAsia="fr-CH"/>
              </w:rPr>
              <w:t xml:space="preserve"> and prior to January</w:t>
            </w:r>
            <w:r>
              <w:rPr>
                <w:rFonts w:eastAsia="Times New Roman"/>
                <w:color w:val="000000"/>
                <w:sz w:val="18"/>
                <w:szCs w:val="18"/>
                <w:lang w:eastAsia="fr-CH"/>
              </w:rPr>
              <w:t> </w:t>
            </w:r>
            <w:r w:rsidRPr="00FE2DFB">
              <w:rPr>
                <w:rFonts w:eastAsia="Times New Roman"/>
                <w:color w:val="000000"/>
                <w:sz w:val="18"/>
                <w:szCs w:val="18"/>
                <w:lang w:eastAsia="fr-CH"/>
              </w:rPr>
              <w:t>1,</w:t>
            </w:r>
            <w:r>
              <w:rPr>
                <w:rFonts w:eastAsia="Times New Roman"/>
                <w:color w:val="000000"/>
                <w:sz w:val="18"/>
                <w:szCs w:val="18"/>
                <w:lang w:eastAsia="fr-CH"/>
              </w:rPr>
              <w:t> 2014</w:t>
            </w:r>
            <w:r w:rsidRPr="00FE2DFB">
              <w:rPr>
                <w:rFonts w:eastAsia="Times New Roman"/>
                <w:color w:val="000000"/>
                <w:sz w:val="18"/>
                <w:szCs w:val="18"/>
                <w:lang w:eastAsia="fr-CH"/>
              </w:rPr>
              <w:t>, shall not be retained i</w:t>
            </w:r>
            <w:r w:rsidRPr="00440268">
              <w:rPr>
                <w:rFonts w:eastAsia="Times New Roman"/>
                <w:color w:val="000000"/>
                <w:sz w:val="18"/>
                <w:szCs w:val="18"/>
                <w:lang w:eastAsia="fr-CH"/>
              </w:rPr>
              <w:t>n service beyond the age of 62.</w:t>
            </w:r>
          </w:p>
          <w:p w:rsidR="00FD4A26" w:rsidRPr="00440268" w:rsidRDefault="00FD4A26" w:rsidP="00117663">
            <w:pPr>
              <w:autoSpaceDE w:val="0"/>
              <w:autoSpaceDN w:val="0"/>
              <w:rPr>
                <w:rFonts w:eastAsia="Times New Roman"/>
                <w:sz w:val="18"/>
                <w:szCs w:val="18"/>
                <w:highlight w:val="yellow"/>
              </w:rPr>
            </w:pPr>
          </w:p>
          <w:p w:rsidR="00FD4A26" w:rsidRPr="00FE2DFB" w:rsidRDefault="00FD4A26" w:rsidP="000866C5">
            <w:pPr>
              <w:numPr>
                <w:ilvl w:val="0"/>
                <w:numId w:val="12"/>
              </w:numPr>
              <w:autoSpaceDE w:val="0"/>
              <w:autoSpaceDN w:val="0"/>
              <w:adjustRightInd w:val="0"/>
              <w:ind w:left="0" w:firstLine="0"/>
              <w:rPr>
                <w:rFonts w:eastAsia="Times New Roman"/>
                <w:color w:val="000000"/>
                <w:sz w:val="18"/>
                <w:szCs w:val="18"/>
                <w:lang w:eastAsia="fr-CH"/>
              </w:rPr>
            </w:pPr>
            <w:r w:rsidRPr="00FE2DFB">
              <w:rPr>
                <w:rFonts w:eastAsia="Times New Roman"/>
                <w:color w:val="000000"/>
                <w:sz w:val="18"/>
                <w:szCs w:val="18"/>
                <w:lang w:eastAsia="fr-CH"/>
              </w:rPr>
              <w:t>Staff members whose appointment took effect on or after November 1, 1977, and prior to November</w:t>
            </w:r>
            <w:r>
              <w:rPr>
                <w:rFonts w:eastAsia="Times New Roman"/>
                <w:color w:val="000000"/>
                <w:sz w:val="18"/>
                <w:szCs w:val="18"/>
                <w:lang w:eastAsia="fr-CH"/>
              </w:rPr>
              <w:t> </w:t>
            </w:r>
            <w:r w:rsidRPr="00FE2DFB">
              <w:rPr>
                <w:rFonts w:eastAsia="Times New Roman"/>
                <w:color w:val="000000"/>
                <w:sz w:val="18"/>
                <w:szCs w:val="18"/>
                <w:lang w:eastAsia="fr-CH"/>
              </w:rPr>
              <w:t>1, 1990, shall not be retained i</w:t>
            </w:r>
            <w:r>
              <w:rPr>
                <w:rFonts w:eastAsia="Times New Roman"/>
                <w:color w:val="000000"/>
                <w:sz w:val="18"/>
                <w:szCs w:val="18"/>
                <w:lang w:eastAsia="fr-CH"/>
              </w:rPr>
              <w:t>n service beyond the age of 60.</w:t>
            </w:r>
          </w:p>
          <w:p w:rsidR="00FD4A26" w:rsidRPr="00FE2DFB" w:rsidRDefault="00FD4A26" w:rsidP="00117663">
            <w:pPr>
              <w:autoSpaceDE w:val="0"/>
              <w:autoSpaceDN w:val="0"/>
              <w:adjustRightInd w:val="0"/>
              <w:rPr>
                <w:rFonts w:eastAsia="Times New Roman"/>
                <w:color w:val="000000"/>
                <w:sz w:val="18"/>
                <w:szCs w:val="18"/>
                <w:lang w:eastAsia="fr-CH"/>
              </w:rPr>
            </w:pPr>
          </w:p>
          <w:p w:rsidR="00FD4A26" w:rsidRPr="00FE2DFB" w:rsidRDefault="00FD4A26" w:rsidP="000866C5">
            <w:pPr>
              <w:numPr>
                <w:ilvl w:val="0"/>
                <w:numId w:val="12"/>
              </w:numPr>
              <w:autoSpaceDE w:val="0"/>
              <w:autoSpaceDN w:val="0"/>
              <w:adjustRightInd w:val="0"/>
              <w:ind w:left="0" w:firstLine="0"/>
              <w:rPr>
                <w:rFonts w:eastAsia="Times New Roman"/>
                <w:color w:val="000000"/>
                <w:sz w:val="18"/>
                <w:szCs w:val="18"/>
                <w:lang w:eastAsia="fr-CH"/>
              </w:rPr>
            </w:pPr>
            <w:r w:rsidRPr="00CA31A4">
              <w:rPr>
                <w:rFonts w:eastAsia="Times New Roman"/>
                <w:strike/>
                <w:color w:val="000000"/>
                <w:sz w:val="18"/>
                <w:szCs w:val="18"/>
                <w:lang w:eastAsia="fr-CH"/>
              </w:rPr>
              <w:t xml:space="preserve">Notwithstanding paragraphs (b) and (c) above, </w:t>
            </w:r>
            <w:proofErr w:type="spellStart"/>
            <w:r w:rsidRPr="00CA31A4">
              <w:rPr>
                <w:rFonts w:eastAsia="Times New Roman"/>
                <w:strike/>
                <w:color w:val="000000"/>
                <w:sz w:val="18"/>
                <w:szCs w:val="18"/>
                <w:lang w:eastAsia="fr-CH"/>
              </w:rPr>
              <w:t>t</w:t>
            </w:r>
            <w:r w:rsidR="00902386" w:rsidRPr="00CA31A4">
              <w:rPr>
                <w:rFonts w:eastAsia="Times New Roman"/>
                <w:b/>
                <w:color w:val="000000"/>
                <w:sz w:val="18"/>
                <w:szCs w:val="18"/>
                <w:u w:val="single"/>
                <w:lang w:eastAsia="fr-CH"/>
              </w:rPr>
              <w:t>T</w:t>
            </w:r>
            <w:r w:rsidRPr="00FE2DFB">
              <w:rPr>
                <w:rFonts w:eastAsia="Times New Roman"/>
                <w:color w:val="000000"/>
                <w:sz w:val="18"/>
                <w:szCs w:val="18"/>
                <w:lang w:eastAsia="fr-CH"/>
              </w:rPr>
              <w:t>he</w:t>
            </w:r>
            <w:proofErr w:type="spellEnd"/>
            <w:r w:rsidRPr="00FE2DFB">
              <w:rPr>
                <w:rFonts w:eastAsia="Times New Roman"/>
                <w:color w:val="000000"/>
                <w:sz w:val="18"/>
                <w:szCs w:val="18"/>
                <w:lang w:eastAsia="fr-CH"/>
              </w:rPr>
              <w:t xml:space="preserve"> Director General may authorize, in </w:t>
            </w:r>
            <w:r w:rsidR="002E4F71" w:rsidRPr="00101522">
              <w:rPr>
                <w:rFonts w:eastAsia="Times New Roman"/>
                <w:b/>
                <w:color w:val="000000"/>
                <w:sz w:val="18"/>
                <w:szCs w:val="18"/>
                <w:u w:val="single"/>
                <w:lang w:eastAsia="fr-CH"/>
              </w:rPr>
              <w:t>exceptional</w:t>
            </w:r>
            <w:r w:rsidR="002E4F71">
              <w:rPr>
                <w:rFonts w:eastAsia="Times New Roman"/>
                <w:color w:val="000000"/>
                <w:sz w:val="18"/>
                <w:szCs w:val="18"/>
                <w:lang w:eastAsia="fr-CH"/>
              </w:rPr>
              <w:t xml:space="preserve"> </w:t>
            </w:r>
            <w:r w:rsidRPr="00CA31A4">
              <w:rPr>
                <w:rFonts w:eastAsia="Times New Roman"/>
                <w:strike/>
                <w:color w:val="000000"/>
                <w:sz w:val="18"/>
                <w:szCs w:val="18"/>
                <w:lang w:eastAsia="fr-CH"/>
              </w:rPr>
              <w:t>specific</w:t>
            </w:r>
            <w:r w:rsidRPr="00FE2DFB">
              <w:rPr>
                <w:rFonts w:eastAsia="Times New Roman"/>
                <w:color w:val="000000"/>
                <w:sz w:val="18"/>
                <w:szCs w:val="18"/>
                <w:lang w:eastAsia="fr-CH"/>
              </w:rPr>
              <w:t xml:space="preserve"> cases, extension</w:t>
            </w:r>
            <w:r w:rsidR="00902386" w:rsidRPr="00CA31A4">
              <w:rPr>
                <w:rFonts w:eastAsia="Times New Roman"/>
                <w:b/>
                <w:color w:val="000000"/>
                <w:sz w:val="18"/>
                <w:szCs w:val="18"/>
                <w:u w:val="single"/>
                <w:lang w:eastAsia="fr-CH"/>
              </w:rPr>
              <w:t>s</w:t>
            </w:r>
            <w:r w:rsidRPr="00FE2DFB">
              <w:rPr>
                <w:rFonts w:eastAsia="Times New Roman"/>
                <w:color w:val="000000"/>
                <w:sz w:val="18"/>
                <w:szCs w:val="18"/>
                <w:lang w:eastAsia="fr-CH"/>
              </w:rPr>
              <w:t xml:space="preserve"> of these </w:t>
            </w:r>
            <w:r w:rsidR="009F172A" w:rsidRPr="00785669">
              <w:rPr>
                <w:rFonts w:eastAsia="Times New Roman"/>
                <w:b/>
                <w:color w:val="000000"/>
                <w:sz w:val="18"/>
                <w:szCs w:val="18"/>
                <w:u w:val="single"/>
                <w:lang w:eastAsia="fr-CH"/>
              </w:rPr>
              <w:t>age</w:t>
            </w:r>
            <w:r w:rsidR="009F172A">
              <w:rPr>
                <w:rFonts w:eastAsia="Times New Roman"/>
                <w:color w:val="000000"/>
                <w:sz w:val="18"/>
                <w:szCs w:val="18"/>
                <w:lang w:eastAsia="fr-CH"/>
              </w:rPr>
              <w:t xml:space="preserve"> </w:t>
            </w:r>
            <w:r w:rsidRPr="00FE2DFB">
              <w:rPr>
                <w:rFonts w:eastAsia="Times New Roman"/>
                <w:color w:val="000000"/>
                <w:sz w:val="18"/>
                <w:szCs w:val="18"/>
                <w:lang w:eastAsia="fr-CH"/>
              </w:rPr>
              <w:t xml:space="preserve">limits </w:t>
            </w:r>
            <w:r w:rsidR="00785669" w:rsidRPr="00785669">
              <w:rPr>
                <w:rFonts w:eastAsia="Times New Roman"/>
                <w:strike/>
                <w:color w:val="000000"/>
                <w:sz w:val="18"/>
                <w:szCs w:val="18"/>
                <w:lang w:eastAsia="fr-CH"/>
              </w:rPr>
              <w:t>up to the age of 65</w:t>
            </w:r>
            <w:r w:rsidR="00785669" w:rsidRPr="00785669">
              <w:rPr>
                <w:rFonts w:eastAsia="Times New Roman"/>
                <w:color w:val="000000"/>
                <w:sz w:val="18"/>
                <w:szCs w:val="18"/>
                <w:lang w:eastAsia="fr-CH"/>
              </w:rPr>
              <w:t xml:space="preserve"> </w:t>
            </w:r>
            <w:r w:rsidRPr="00FE2DFB">
              <w:rPr>
                <w:rFonts w:eastAsia="Times New Roman"/>
                <w:color w:val="000000"/>
                <w:sz w:val="18"/>
                <w:szCs w:val="18"/>
                <w:lang w:eastAsia="fr-CH"/>
              </w:rPr>
              <w:t>if he or she considers it to be in the</w:t>
            </w:r>
            <w:r>
              <w:rPr>
                <w:rFonts w:eastAsia="Times New Roman"/>
                <w:color w:val="000000"/>
                <w:sz w:val="18"/>
                <w:szCs w:val="18"/>
                <w:lang w:eastAsia="fr-CH"/>
              </w:rPr>
              <w:t xml:space="preserve"> interests of the Organization.</w:t>
            </w:r>
          </w:p>
          <w:p w:rsidR="00FD4A26" w:rsidRPr="00FE2DFB" w:rsidRDefault="00FD4A26" w:rsidP="00117663">
            <w:pPr>
              <w:autoSpaceDE w:val="0"/>
              <w:autoSpaceDN w:val="0"/>
              <w:adjustRightInd w:val="0"/>
              <w:rPr>
                <w:rFonts w:eastAsia="Times New Roman"/>
                <w:color w:val="000000"/>
                <w:sz w:val="18"/>
                <w:szCs w:val="18"/>
                <w:lang w:eastAsia="fr-CH"/>
              </w:rPr>
            </w:pPr>
          </w:p>
          <w:p w:rsidR="00FD4A26" w:rsidRPr="00E04DE4" w:rsidRDefault="00FD4A26" w:rsidP="00117663">
            <w:pPr>
              <w:numPr>
                <w:ilvl w:val="0"/>
                <w:numId w:val="12"/>
              </w:numPr>
              <w:autoSpaceDE w:val="0"/>
              <w:autoSpaceDN w:val="0"/>
              <w:adjustRightInd w:val="0"/>
              <w:ind w:left="0" w:firstLine="0"/>
              <w:rPr>
                <w:rFonts w:eastAsia="Times New Roman"/>
                <w:color w:val="000000"/>
                <w:sz w:val="18"/>
                <w:szCs w:val="18"/>
                <w:lang w:eastAsia="fr-CH"/>
              </w:rPr>
            </w:pPr>
            <w:r w:rsidRPr="00FE2DFB">
              <w:rPr>
                <w:rFonts w:eastAsia="Times New Roman"/>
                <w:color w:val="000000"/>
                <w:sz w:val="18"/>
                <w:szCs w:val="18"/>
                <w:lang w:eastAsia="fr-CH"/>
              </w:rPr>
              <w:t>Retirement shall not be regarded as termination within the meaning of Reg</w:t>
            </w:r>
            <w:r w:rsidRPr="00440268">
              <w:rPr>
                <w:rFonts w:eastAsia="Times New Roman"/>
                <w:color w:val="000000"/>
                <w:sz w:val="18"/>
                <w:szCs w:val="18"/>
                <w:lang w:eastAsia="fr-CH"/>
              </w:rPr>
              <w:t>ulations 9.2 and</w:t>
            </w:r>
            <w:r w:rsidR="00E04DE4">
              <w:rPr>
                <w:rFonts w:eastAsia="Times New Roman"/>
                <w:color w:val="000000"/>
                <w:sz w:val="18"/>
                <w:szCs w:val="18"/>
                <w:lang w:eastAsia="fr-CH"/>
              </w:rPr>
              <w:t> </w:t>
            </w:r>
            <w:r w:rsidRPr="00440268">
              <w:rPr>
                <w:rFonts w:eastAsia="Times New Roman"/>
                <w:color w:val="000000"/>
                <w:sz w:val="18"/>
                <w:szCs w:val="18"/>
                <w:lang w:eastAsia="fr-CH"/>
              </w:rPr>
              <w:t>9.4.</w:t>
            </w:r>
          </w:p>
        </w:tc>
        <w:tc>
          <w:tcPr>
            <w:tcW w:w="4536" w:type="dxa"/>
            <w:shd w:val="clear" w:color="auto" w:fill="auto"/>
            <w:tcMar>
              <w:top w:w="57" w:type="dxa"/>
              <w:bottom w:w="57" w:type="dxa"/>
            </w:tcMar>
          </w:tcPr>
          <w:p w:rsidR="00FD4A26" w:rsidRPr="00C15292" w:rsidRDefault="000866C5" w:rsidP="00203B91">
            <w:pPr>
              <w:rPr>
                <w:sz w:val="18"/>
                <w:szCs w:val="18"/>
                <w:highlight w:val="yellow"/>
              </w:rPr>
            </w:pPr>
            <w:r w:rsidRPr="00A95916">
              <w:rPr>
                <w:sz w:val="18"/>
                <w:szCs w:val="18"/>
              </w:rPr>
              <w:t xml:space="preserve">Paragraph (d) amended to </w:t>
            </w:r>
            <w:r w:rsidR="002E4F71" w:rsidRPr="002E4F71">
              <w:rPr>
                <w:sz w:val="18"/>
                <w:szCs w:val="18"/>
              </w:rPr>
              <w:t xml:space="preserve">introduce the possibility, for the Director General, to extend </w:t>
            </w:r>
            <w:r w:rsidR="00203B91">
              <w:rPr>
                <w:sz w:val="18"/>
                <w:szCs w:val="18"/>
              </w:rPr>
              <w:t>any</w:t>
            </w:r>
            <w:r w:rsidR="002E4F71" w:rsidRPr="002E4F71">
              <w:rPr>
                <w:sz w:val="18"/>
                <w:szCs w:val="18"/>
              </w:rPr>
              <w:t xml:space="preserve"> staff member beyond the statutory retirement age, in exceptional cases</w:t>
            </w:r>
            <w:r w:rsidR="002E4F71">
              <w:rPr>
                <w:sz w:val="18"/>
                <w:szCs w:val="18"/>
              </w:rPr>
              <w:t>.</w:t>
            </w:r>
          </w:p>
        </w:tc>
      </w:tr>
    </w:tbl>
    <w:p w:rsidR="008D4E95" w:rsidRPr="009765DF" w:rsidRDefault="008D4E95" w:rsidP="008D4E95"/>
    <w:p w:rsidR="008D4E95" w:rsidRDefault="008D4E95"/>
    <w:p w:rsidR="005D46F4" w:rsidRDefault="005D46F4"/>
    <w:p w:rsidR="005D46F4" w:rsidRDefault="005D46F4"/>
    <w:p w:rsidR="005D46F4" w:rsidRDefault="005D46F4"/>
    <w:p w:rsidR="005D46F4" w:rsidRDefault="005D46F4"/>
    <w:p w:rsidR="005D46F4" w:rsidRDefault="005D46F4" w:rsidP="00B159DB">
      <w:pPr>
        <w:ind w:left="11057"/>
        <w:rPr>
          <w:szCs w:val="22"/>
        </w:rPr>
      </w:pPr>
      <w:r w:rsidRPr="000260FF">
        <w:t>[</w:t>
      </w:r>
      <w:r>
        <w:t xml:space="preserve">End of </w:t>
      </w:r>
      <w:r w:rsidRPr="000260FF">
        <w:t xml:space="preserve">Annex </w:t>
      </w:r>
      <w:r>
        <w:t>and of document</w:t>
      </w:r>
      <w:r w:rsidRPr="000260FF">
        <w:t>]</w:t>
      </w:r>
    </w:p>
    <w:p w:rsidR="005D46F4" w:rsidRDefault="005D46F4"/>
    <w:sectPr w:rsidR="005D46F4" w:rsidSect="008D4E95">
      <w:headerReference w:type="default" r:id="rId11"/>
      <w:headerReference w:type="first" r:id="rId12"/>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4AE" w:rsidRDefault="005074AE">
      <w:r>
        <w:separator/>
      </w:r>
    </w:p>
  </w:endnote>
  <w:endnote w:type="continuationSeparator" w:id="0">
    <w:p w:rsidR="005074AE" w:rsidRDefault="005074AE" w:rsidP="003B38C1">
      <w:r>
        <w:separator/>
      </w:r>
    </w:p>
    <w:p w:rsidR="005074AE" w:rsidRPr="003B38C1" w:rsidRDefault="005074AE" w:rsidP="003B38C1">
      <w:pPr>
        <w:spacing w:after="60"/>
        <w:rPr>
          <w:sz w:val="17"/>
        </w:rPr>
      </w:pPr>
      <w:r>
        <w:rPr>
          <w:sz w:val="17"/>
        </w:rPr>
        <w:t>[Endnote continued from previous page]</w:t>
      </w:r>
    </w:p>
  </w:endnote>
  <w:endnote w:type="continuationNotice" w:id="1">
    <w:p w:rsidR="005074AE" w:rsidRPr="003B38C1" w:rsidRDefault="005074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4AE" w:rsidRDefault="005074AE">
      <w:r>
        <w:separator/>
      </w:r>
    </w:p>
  </w:footnote>
  <w:footnote w:type="continuationSeparator" w:id="0">
    <w:p w:rsidR="005074AE" w:rsidRDefault="005074AE" w:rsidP="008B60B2">
      <w:r>
        <w:separator/>
      </w:r>
    </w:p>
    <w:p w:rsidR="005074AE" w:rsidRPr="00ED77FB" w:rsidRDefault="005074AE" w:rsidP="008B60B2">
      <w:pPr>
        <w:spacing w:after="60"/>
        <w:rPr>
          <w:sz w:val="17"/>
          <w:szCs w:val="17"/>
        </w:rPr>
      </w:pPr>
      <w:r w:rsidRPr="00ED77FB">
        <w:rPr>
          <w:sz w:val="17"/>
          <w:szCs w:val="17"/>
        </w:rPr>
        <w:t>[Footnote continued from previous page]</w:t>
      </w:r>
    </w:p>
  </w:footnote>
  <w:footnote w:type="continuationNotice" w:id="1">
    <w:p w:rsidR="005074AE" w:rsidRPr="00ED77FB" w:rsidRDefault="005074A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E95" w:rsidRDefault="008D4E95" w:rsidP="009E2FEC">
    <w:pPr>
      <w:pStyle w:val="Header"/>
      <w:jc w:val="right"/>
    </w:pPr>
    <w:r>
      <w:t>WO/CC/</w:t>
    </w:r>
    <w:r w:rsidRPr="00166C82">
      <w:t>74/</w:t>
    </w:r>
    <w:r>
      <w:t>4 Add.</w:t>
    </w:r>
  </w:p>
  <w:p w:rsidR="008D4E95" w:rsidRDefault="008D4E95" w:rsidP="009E2FEC">
    <w:pPr>
      <w:jc w:val="right"/>
      <w:rPr>
        <w:rStyle w:val="PageNumber"/>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F031F4">
      <w:rPr>
        <w:rStyle w:val="PageNumber"/>
        <w:noProof/>
      </w:rPr>
      <w:t>1</w:t>
    </w:r>
    <w:r>
      <w:rPr>
        <w:rStyle w:val="PageNumber"/>
      </w:rPr>
      <w:fldChar w:fldCharType="end"/>
    </w:r>
  </w:p>
  <w:p w:rsidR="008D4E95" w:rsidRDefault="008D4E95" w:rsidP="009E2FEC">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074AE" w:rsidP="00477D6B">
    <w:pPr>
      <w:jc w:val="right"/>
    </w:pPr>
    <w:bookmarkStart w:id="6" w:name="Code2"/>
    <w:bookmarkEnd w:id="6"/>
    <w:r>
      <w:t>WO/CC/74/4 Add.</w:t>
    </w:r>
  </w:p>
  <w:p w:rsidR="00EC4E49" w:rsidRDefault="008D4E95" w:rsidP="00477D6B">
    <w:pPr>
      <w:jc w:val="right"/>
    </w:pPr>
    <w:r>
      <w:t>Annex I, P</w:t>
    </w:r>
    <w:r w:rsidR="00EC4E49">
      <w:t xml:space="preserve">age </w:t>
    </w:r>
    <w:r w:rsidR="00EC4E49">
      <w:fldChar w:fldCharType="begin"/>
    </w:r>
    <w:r w:rsidR="00EC4E49">
      <w:instrText xml:space="preserve"> PAGE  \* MERGEFORMAT </w:instrText>
    </w:r>
    <w:r w:rsidR="00EC4E49">
      <w:fldChar w:fldCharType="separate"/>
    </w:r>
    <w:r w:rsidR="00F031F4">
      <w:rPr>
        <w:noProof/>
      </w:rPr>
      <w:t>1</w:t>
    </w:r>
    <w:r w:rsidR="00EC4E49">
      <w:fldChar w:fldCharType="end"/>
    </w:r>
  </w:p>
  <w:p w:rsidR="00B83611" w:rsidRDefault="00B8361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7A" w:rsidRDefault="0049137A" w:rsidP="0049137A">
    <w:pPr>
      <w:jc w:val="right"/>
    </w:pPr>
    <w:r>
      <w:t xml:space="preserve">WO/CC/74/4 </w:t>
    </w:r>
    <w:r w:rsidR="00203B91">
      <w:t>Add</w:t>
    </w:r>
    <w:r>
      <w:t>.</w:t>
    </w:r>
  </w:p>
  <w:p w:rsidR="0049137A" w:rsidRDefault="0049137A" w:rsidP="0049137A">
    <w:pPr>
      <w:pStyle w:val="Header"/>
      <w:jc w:val="right"/>
    </w:pPr>
    <w:r>
      <w:t>ANNEX</w:t>
    </w:r>
  </w:p>
  <w:p w:rsidR="0049137A" w:rsidRDefault="0049137A" w:rsidP="0049137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C00C92"/>
    <w:multiLevelType w:val="hybridMultilevel"/>
    <w:tmpl w:val="170EF422"/>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B9367F"/>
    <w:multiLevelType w:val="hybridMultilevel"/>
    <w:tmpl w:val="E3142B20"/>
    <w:lvl w:ilvl="0" w:tplc="58E4990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1731AE"/>
    <w:multiLevelType w:val="hybridMultilevel"/>
    <w:tmpl w:val="A1E42E34"/>
    <w:lvl w:ilvl="0" w:tplc="5D96BA3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44B54AF"/>
    <w:multiLevelType w:val="hybridMultilevel"/>
    <w:tmpl w:val="170EF422"/>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A6F58FE"/>
    <w:multiLevelType w:val="hybridMultilevel"/>
    <w:tmpl w:val="B3A8D8F2"/>
    <w:lvl w:ilvl="0" w:tplc="58E4990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750A63"/>
    <w:multiLevelType w:val="hybridMultilevel"/>
    <w:tmpl w:val="F258CB1E"/>
    <w:lvl w:ilvl="0" w:tplc="7AA2114C">
      <w:start w:val="3"/>
      <w:numFmt w:val="decimal"/>
      <w:lvlText w:val="%1."/>
      <w:lvlJc w:val="left"/>
      <w:pPr>
        <w:ind w:left="6249" w:hanging="360"/>
      </w:pPr>
      <w:rPr>
        <w:rFonts w:hint="default"/>
      </w:r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12">
    <w:nsid w:val="6BC236C7"/>
    <w:multiLevelType w:val="hybridMultilevel"/>
    <w:tmpl w:val="3D1CE838"/>
    <w:lvl w:ilvl="0" w:tplc="0409000F">
      <w:start w:val="1"/>
      <w:numFmt w:val="decimal"/>
      <w:lvlText w:val="%1."/>
      <w:lvlJc w:val="left"/>
      <w:pPr>
        <w:ind w:left="6249"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13">
    <w:nsid w:val="6F391D76"/>
    <w:multiLevelType w:val="hybridMultilevel"/>
    <w:tmpl w:val="45761022"/>
    <w:lvl w:ilvl="0" w:tplc="9D0671B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0"/>
  </w:num>
  <w:num w:numId="5">
    <w:abstractNumId w:val="1"/>
  </w:num>
  <w:num w:numId="6">
    <w:abstractNumId w:val="6"/>
  </w:num>
  <w:num w:numId="7">
    <w:abstractNumId w:val="9"/>
  </w:num>
  <w:num w:numId="8">
    <w:abstractNumId w:val="4"/>
  </w:num>
  <w:num w:numId="9">
    <w:abstractNumId w:val="5"/>
  </w:num>
  <w:num w:numId="10">
    <w:abstractNumId w:val="7"/>
  </w:num>
  <w:num w:numId="11">
    <w:abstractNumId w:val="2"/>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AE"/>
    <w:rsid w:val="00001D1F"/>
    <w:rsid w:val="00034B38"/>
    <w:rsid w:val="00043CAA"/>
    <w:rsid w:val="00050C42"/>
    <w:rsid w:val="00075432"/>
    <w:rsid w:val="000866C5"/>
    <w:rsid w:val="000968ED"/>
    <w:rsid w:val="000F5E56"/>
    <w:rsid w:val="001362EE"/>
    <w:rsid w:val="001647D5"/>
    <w:rsid w:val="001832A6"/>
    <w:rsid w:val="00203B91"/>
    <w:rsid w:val="0021217E"/>
    <w:rsid w:val="002634C4"/>
    <w:rsid w:val="002928D3"/>
    <w:rsid w:val="002E4F71"/>
    <w:rsid w:val="002F1FE6"/>
    <w:rsid w:val="002F22A5"/>
    <w:rsid w:val="002F4E68"/>
    <w:rsid w:val="00312F7F"/>
    <w:rsid w:val="003217C7"/>
    <w:rsid w:val="00361450"/>
    <w:rsid w:val="003673CF"/>
    <w:rsid w:val="003845C1"/>
    <w:rsid w:val="003A6F89"/>
    <w:rsid w:val="003B38C1"/>
    <w:rsid w:val="00423E3E"/>
    <w:rsid w:val="00427AF4"/>
    <w:rsid w:val="00440268"/>
    <w:rsid w:val="004647DA"/>
    <w:rsid w:val="00474062"/>
    <w:rsid w:val="00477D6B"/>
    <w:rsid w:val="0049137A"/>
    <w:rsid w:val="005019FF"/>
    <w:rsid w:val="005074AE"/>
    <w:rsid w:val="0053057A"/>
    <w:rsid w:val="00560A29"/>
    <w:rsid w:val="005A4447"/>
    <w:rsid w:val="005B67F6"/>
    <w:rsid w:val="005C6649"/>
    <w:rsid w:val="005D46F4"/>
    <w:rsid w:val="00605827"/>
    <w:rsid w:val="00646050"/>
    <w:rsid w:val="006713CA"/>
    <w:rsid w:val="00676C5C"/>
    <w:rsid w:val="00741B4F"/>
    <w:rsid w:val="00785669"/>
    <w:rsid w:val="007D1613"/>
    <w:rsid w:val="007E4C0E"/>
    <w:rsid w:val="008B2CC1"/>
    <w:rsid w:val="008B60B2"/>
    <w:rsid w:val="008C59DF"/>
    <w:rsid w:val="008D4E95"/>
    <w:rsid w:val="00902386"/>
    <w:rsid w:val="0090731E"/>
    <w:rsid w:val="00916EE2"/>
    <w:rsid w:val="00966A22"/>
    <w:rsid w:val="0096722F"/>
    <w:rsid w:val="00980843"/>
    <w:rsid w:val="009E2791"/>
    <w:rsid w:val="009E3F6F"/>
    <w:rsid w:val="009F172A"/>
    <w:rsid w:val="009F499F"/>
    <w:rsid w:val="00A42DAF"/>
    <w:rsid w:val="00A45BD8"/>
    <w:rsid w:val="00A869B7"/>
    <w:rsid w:val="00A95916"/>
    <w:rsid w:val="00AC205C"/>
    <w:rsid w:val="00AF0A6B"/>
    <w:rsid w:val="00B05A69"/>
    <w:rsid w:val="00B159DB"/>
    <w:rsid w:val="00B22595"/>
    <w:rsid w:val="00B67D18"/>
    <w:rsid w:val="00B83611"/>
    <w:rsid w:val="00B92624"/>
    <w:rsid w:val="00B9734B"/>
    <w:rsid w:val="00BA30E2"/>
    <w:rsid w:val="00C11BFE"/>
    <w:rsid w:val="00C5068F"/>
    <w:rsid w:val="00C750CF"/>
    <w:rsid w:val="00C81989"/>
    <w:rsid w:val="00C86D74"/>
    <w:rsid w:val="00CA31A4"/>
    <w:rsid w:val="00CD04F1"/>
    <w:rsid w:val="00D45252"/>
    <w:rsid w:val="00D71B4D"/>
    <w:rsid w:val="00D93D55"/>
    <w:rsid w:val="00DF08A3"/>
    <w:rsid w:val="00E04DE4"/>
    <w:rsid w:val="00E15015"/>
    <w:rsid w:val="00E30EAE"/>
    <w:rsid w:val="00E335FE"/>
    <w:rsid w:val="00E3483B"/>
    <w:rsid w:val="00E625AA"/>
    <w:rsid w:val="00E96589"/>
    <w:rsid w:val="00EC4E49"/>
    <w:rsid w:val="00ED77FB"/>
    <w:rsid w:val="00EE45FA"/>
    <w:rsid w:val="00F031F4"/>
    <w:rsid w:val="00F6520A"/>
    <w:rsid w:val="00F66152"/>
    <w:rsid w:val="00F76343"/>
    <w:rsid w:val="00FD4A26"/>
    <w:rsid w:val="00FE2DF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character" w:styleId="PageNumber">
    <w:name w:val="page number"/>
    <w:basedOn w:val="DefaultParagraphFont"/>
    <w:rsid w:val="008D4E95"/>
  </w:style>
  <w:style w:type="character" w:customStyle="1" w:styleId="HeaderChar">
    <w:name w:val="Header Char"/>
    <w:basedOn w:val="DefaultParagraphFont"/>
    <w:link w:val="Header"/>
    <w:uiPriority w:val="99"/>
    <w:rsid w:val="008D4E95"/>
    <w:rPr>
      <w:rFonts w:ascii="Arial" w:eastAsia="SimSun" w:hAnsi="Arial" w:cs="Arial"/>
      <w:sz w:val="22"/>
      <w:lang w:val="en-US" w:eastAsia="zh-CN"/>
    </w:rPr>
  </w:style>
  <w:style w:type="paragraph" w:customStyle="1" w:styleId="Default">
    <w:name w:val="Default"/>
    <w:rsid w:val="008D4E95"/>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link w:val="ListParagraphChar"/>
    <w:uiPriority w:val="34"/>
    <w:qFormat/>
    <w:rsid w:val="00E30EAE"/>
    <w:pPr>
      <w:ind w:left="720"/>
      <w:contextualSpacing/>
    </w:pPr>
    <w:rPr>
      <w:szCs w:val="24"/>
    </w:rPr>
  </w:style>
  <w:style w:type="character" w:customStyle="1" w:styleId="FootnoteTextChar">
    <w:name w:val="Footnote Text Char"/>
    <w:link w:val="FootnoteText"/>
    <w:rsid w:val="00E30EAE"/>
    <w:rPr>
      <w:rFonts w:ascii="Arial" w:eastAsia="SimSun" w:hAnsi="Arial" w:cs="Arial"/>
      <w:sz w:val="18"/>
      <w:lang w:val="en-US" w:eastAsia="zh-CN"/>
    </w:rPr>
  </w:style>
  <w:style w:type="character" w:styleId="FootnoteReference">
    <w:name w:val="footnote reference"/>
    <w:basedOn w:val="DefaultParagraphFont"/>
    <w:uiPriority w:val="99"/>
    <w:rsid w:val="00E30EAE"/>
    <w:rPr>
      <w:vertAlign w:val="superscript"/>
    </w:rPr>
  </w:style>
  <w:style w:type="character" w:customStyle="1" w:styleId="ListParagraphChar">
    <w:name w:val="List Paragraph Char"/>
    <w:basedOn w:val="DefaultParagraphFont"/>
    <w:link w:val="ListParagraph"/>
    <w:uiPriority w:val="34"/>
    <w:locked/>
    <w:rsid w:val="00E30EAE"/>
    <w:rPr>
      <w:rFonts w:ascii="Arial" w:eastAsia="SimSun" w:hAnsi="Arial" w:cs="Arial"/>
      <w:sz w:val="22"/>
      <w:szCs w:val="24"/>
      <w:lang w:val="en-US" w:eastAsia="zh-CN"/>
    </w:rPr>
  </w:style>
  <w:style w:type="character" w:styleId="CommentReference">
    <w:name w:val="annotation reference"/>
    <w:basedOn w:val="DefaultParagraphFont"/>
    <w:rsid w:val="00E30EAE"/>
    <w:rPr>
      <w:sz w:val="16"/>
      <w:szCs w:val="16"/>
    </w:rPr>
  </w:style>
  <w:style w:type="paragraph" w:styleId="CommentSubject">
    <w:name w:val="annotation subject"/>
    <w:basedOn w:val="CommentText"/>
    <w:next w:val="CommentText"/>
    <w:link w:val="CommentSubjectChar"/>
    <w:rsid w:val="00E30EAE"/>
    <w:rPr>
      <w:b/>
      <w:bCs/>
      <w:sz w:val="20"/>
    </w:rPr>
  </w:style>
  <w:style w:type="character" w:customStyle="1" w:styleId="CommentTextChar">
    <w:name w:val="Comment Text Char"/>
    <w:basedOn w:val="DefaultParagraphFont"/>
    <w:link w:val="CommentText"/>
    <w:semiHidden/>
    <w:rsid w:val="00E30EAE"/>
    <w:rPr>
      <w:rFonts w:ascii="Arial" w:eastAsia="SimSun" w:hAnsi="Arial" w:cs="Arial"/>
      <w:sz w:val="18"/>
      <w:lang w:val="en-US" w:eastAsia="zh-CN"/>
    </w:rPr>
  </w:style>
  <w:style w:type="character" w:customStyle="1" w:styleId="CommentSubjectChar">
    <w:name w:val="Comment Subject Char"/>
    <w:basedOn w:val="CommentTextChar"/>
    <w:link w:val="CommentSubject"/>
    <w:rsid w:val="00E30EAE"/>
    <w:rPr>
      <w:rFonts w:ascii="Arial" w:eastAsia="SimSun" w:hAnsi="Arial" w:cs="Arial"/>
      <w:b/>
      <w:bCs/>
      <w:sz w:val="18"/>
      <w:lang w:val="en-US" w:eastAsia="zh-CN"/>
    </w:rPr>
  </w:style>
  <w:style w:type="paragraph" w:styleId="Revision">
    <w:name w:val="Revision"/>
    <w:hidden/>
    <w:uiPriority w:val="99"/>
    <w:semiHidden/>
    <w:rsid w:val="00A95916"/>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character" w:styleId="PageNumber">
    <w:name w:val="page number"/>
    <w:basedOn w:val="DefaultParagraphFont"/>
    <w:rsid w:val="008D4E95"/>
  </w:style>
  <w:style w:type="character" w:customStyle="1" w:styleId="HeaderChar">
    <w:name w:val="Header Char"/>
    <w:basedOn w:val="DefaultParagraphFont"/>
    <w:link w:val="Header"/>
    <w:uiPriority w:val="99"/>
    <w:rsid w:val="008D4E95"/>
    <w:rPr>
      <w:rFonts w:ascii="Arial" w:eastAsia="SimSun" w:hAnsi="Arial" w:cs="Arial"/>
      <w:sz w:val="22"/>
      <w:lang w:val="en-US" w:eastAsia="zh-CN"/>
    </w:rPr>
  </w:style>
  <w:style w:type="paragraph" w:customStyle="1" w:styleId="Default">
    <w:name w:val="Default"/>
    <w:rsid w:val="008D4E95"/>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link w:val="ListParagraphChar"/>
    <w:uiPriority w:val="34"/>
    <w:qFormat/>
    <w:rsid w:val="00E30EAE"/>
    <w:pPr>
      <w:ind w:left="720"/>
      <w:contextualSpacing/>
    </w:pPr>
    <w:rPr>
      <w:szCs w:val="24"/>
    </w:rPr>
  </w:style>
  <w:style w:type="character" w:customStyle="1" w:styleId="FootnoteTextChar">
    <w:name w:val="Footnote Text Char"/>
    <w:link w:val="FootnoteText"/>
    <w:rsid w:val="00E30EAE"/>
    <w:rPr>
      <w:rFonts w:ascii="Arial" w:eastAsia="SimSun" w:hAnsi="Arial" w:cs="Arial"/>
      <w:sz w:val="18"/>
      <w:lang w:val="en-US" w:eastAsia="zh-CN"/>
    </w:rPr>
  </w:style>
  <w:style w:type="character" w:styleId="FootnoteReference">
    <w:name w:val="footnote reference"/>
    <w:basedOn w:val="DefaultParagraphFont"/>
    <w:uiPriority w:val="99"/>
    <w:rsid w:val="00E30EAE"/>
    <w:rPr>
      <w:vertAlign w:val="superscript"/>
    </w:rPr>
  </w:style>
  <w:style w:type="character" w:customStyle="1" w:styleId="ListParagraphChar">
    <w:name w:val="List Paragraph Char"/>
    <w:basedOn w:val="DefaultParagraphFont"/>
    <w:link w:val="ListParagraph"/>
    <w:uiPriority w:val="34"/>
    <w:locked/>
    <w:rsid w:val="00E30EAE"/>
    <w:rPr>
      <w:rFonts w:ascii="Arial" w:eastAsia="SimSun" w:hAnsi="Arial" w:cs="Arial"/>
      <w:sz w:val="22"/>
      <w:szCs w:val="24"/>
      <w:lang w:val="en-US" w:eastAsia="zh-CN"/>
    </w:rPr>
  </w:style>
  <w:style w:type="character" w:styleId="CommentReference">
    <w:name w:val="annotation reference"/>
    <w:basedOn w:val="DefaultParagraphFont"/>
    <w:rsid w:val="00E30EAE"/>
    <w:rPr>
      <w:sz w:val="16"/>
      <w:szCs w:val="16"/>
    </w:rPr>
  </w:style>
  <w:style w:type="paragraph" w:styleId="CommentSubject">
    <w:name w:val="annotation subject"/>
    <w:basedOn w:val="CommentText"/>
    <w:next w:val="CommentText"/>
    <w:link w:val="CommentSubjectChar"/>
    <w:rsid w:val="00E30EAE"/>
    <w:rPr>
      <w:b/>
      <w:bCs/>
      <w:sz w:val="20"/>
    </w:rPr>
  </w:style>
  <w:style w:type="character" w:customStyle="1" w:styleId="CommentTextChar">
    <w:name w:val="Comment Text Char"/>
    <w:basedOn w:val="DefaultParagraphFont"/>
    <w:link w:val="CommentText"/>
    <w:semiHidden/>
    <w:rsid w:val="00E30EAE"/>
    <w:rPr>
      <w:rFonts w:ascii="Arial" w:eastAsia="SimSun" w:hAnsi="Arial" w:cs="Arial"/>
      <w:sz w:val="18"/>
      <w:lang w:val="en-US" w:eastAsia="zh-CN"/>
    </w:rPr>
  </w:style>
  <w:style w:type="character" w:customStyle="1" w:styleId="CommentSubjectChar">
    <w:name w:val="Comment Subject Char"/>
    <w:basedOn w:val="CommentTextChar"/>
    <w:link w:val="CommentSubject"/>
    <w:rsid w:val="00E30EAE"/>
    <w:rPr>
      <w:rFonts w:ascii="Arial" w:eastAsia="SimSun" w:hAnsi="Arial" w:cs="Arial"/>
      <w:b/>
      <w:bCs/>
      <w:sz w:val="18"/>
      <w:lang w:val="en-US" w:eastAsia="zh-CN"/>
    </w:rPr>
  </w:style>
  <w:style w:type="paragraph" w:styleId="Revision">
    <w:name w:val="Revision"/>
    <w:hidden/>
    <w:uiPriority w:val="99"/>
    <w:semiHidden/>
    <w:rsid w:val="00A9591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94082-AC5C-4E72-A7CF-F5C36924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74 (E)</Template>
  <TotalTime>10</TotalTime>
  <Pages>2</Pages>
  <Words>549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WO/CC/74/4 Add.</vt:lpstr>
    </vt:vector>
  </TitlesOfParts>
  <Company>World Intellectual Property Organization</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WO/CC/74/4 Add.</dc:title>
  <dc:subject>WO/CC/74/4 Add.</dc:subject>
  <dc:creator>WIPO</dc:creator>
  <cp:lastModifiedBy>HÄFLIGER Patience</cp:lastModifiedBy>
  <cp:revision>6</cp:revision>
  <cp:lastPrinted>2017-09-12T13:36:00Z</cp:lastPrinted>
  <dcterms:created xsi:type="dcterms:W3CDTF">2017-08-28T09:00:00Z</dcterms:created>
  <dcterms:modified xsi:type="dcterms:W3CDTF">2017-09-12T13:36:00Z</dcterms:modified>
</cp:coreProperties>
</file>