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WO/GA/51</w:t>
      </w:r>
      <w:r w:rsidR="006E4F5F" w:rsidRPr="006E4F5F">
        <w:rPr>
          <w:rFonts w:ascii="Arial Black" w:hAnsi="Arial Black"/>
          <w:b/>
          <w:caps/>
          <w:sz w:val="15"/>
        </w:rPr>
        <w:t>/</w:t>
      </w:r>
      <w:bookmarkStart w:id="1" w:name="Code"/>
      <w:bookmarkEnd w:id="1"/>
      <w:r w:rsidR="00BA6C42">
        <w:rPr>
          <w:rFonts w:ascii="Arial Black" w:hAnsi="Arial Black"/>
          <w:b/>
          <w:caps/>
          <w:sz w:val="15"/>
        </w:rPr>
        <w:t>14</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BA6C42">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BA6C42">
        <w:rPr>
          <w:rFonts w:ascii="Arial Black" w:hAnsi="Arial Black"/>
          <w:b/>
          <w:caps/>
          <w:sz w:val="15"/>
        </w:rPr>
        <w:t>September 12, 2019</w:t>
      </w:r>
    </w:p>
    <w:p w:rsidR="008B2CC1" w:rsidRPr="003D57B0" w:rsidRDefault="00B61109" w:rsidP="000C117A">
      <w:pPr>
        <w:pStyle w:val="Heading1"/>
      </w:pPr>
      <w:r w:rsidRPr="00B61109">
        <w:t>WIPO General Assembly</w:t>
      </w:r>
    </w:p>
    <w:p w:rsidR="008B2CC1" w:rsidRPr="009C127D" w:rsidRDefault="00B61109" w:rsidP="003D2030">
      <w:pPr>
        <w:spacing w:after="720"/>
        <w:rPr>
          <w:b/>
          <w:sz w:val="24"/>
        </w:rPr>
      </w:pPr>
      <w:r w:rsidRPr="00B61109">
        <w:rPr>
          <w:b/>
          <w:sz w:val="24"/>
        </w:rPr>
        <w:t>Fifty-First (24</w:t>
      </w:r>
      <w:r w:rsidRPr="00231BB0">
        <w:rPr>
          <w:b/>
          <w:sz w:val="24"/>
          <w:vertAlign w:val="superscript"/>
        </w:rPr>
        <w:t>th</w:t>
      </w:r>
      <w:r w:rsidRPr="00B61109">
        <w:rPr>
          <w:b/>
          <w:sz w:val="24"/>
        </w:rPr>
        <w:t xml:space="preserve"> Ordinary) Session</w:t>
      </w:r>
      <w:r w:rsidR="003D57B0" w:rsidRPr="009C127D">
        <w:rPr>
          <w:b/>
          <w:sz w:val="24"/>
        </w:rPr>
        <w:br/>
      </w:r>
      <w:r w:rsidRPr="00B61109">
        <w:rPr>
          <w:b/>
          <w:sz w:val="24"/>
        </w:rPr>
        <w:t>Geneva, September 30 to October 9, 2019</w:t>
      </w:r>
    </w:p>
    <w:p w:rsidR="008B2CC1" w:rsidRPr="009C127D" w:rsidRDefault="00BA6C42" w:rsidP="003D2030">
      <w:pPr>
        <w:spacing w:after="360"/>
        <w:rPr>
          <w:caps/>
          <w:sz w:val="24"/>
        </w:rPr>
      </w:pPr>
      <w:bookmarkStart w:id="4" w:name="TitleOfDoc"/>
      <w:bookmarkEnd w:id="4"/>
      <w:r w:rsidRPr="00BA6C42">
        <w:rPr>
          <w:caps/>
          <w:sz w:val="24"/>
        </w:rPr>
        <w:t>Report on the Advisory Committee on Enforcement (ACE)</w:t>
      </w:r>
    </w:p>
    <w:p w:rsidR="008B2CC1" w:rsidRPr="009C127D" w:rsidRDefault="00BA6C42" w:rsidP="009C127D">
      <w:pPr>
        <w:spacing w:after="960"/>
        <w:rPr>
          <w:i/>
        </w:rPr>
      </w:pPr>
      <w:bookmarkStart w:id="5" w:name="Prepared"/>
      <w:bookmarkEnd w:id="5"/>
      <w:proofErr w:type="gramStart"/>
      <w:r>
        <w:rPr>
          <w:i/>
        </w:rPr>
        <w:t>prepared</w:t>
      </w:r>
      <w:proofErr w:type="gramEnd"/>
      <w:r>
        <w:rPr>
          <w:i/>
        </w:rPr>
        <w:t xml:space="preserve"> </w:t>
      </w:r>
      <w:r w:rsidRPr="00BA6C42">
        <w:rPr>
          <w:i/>
        </w:rPr>
        <w:t>by the Secretariat</w:t>
      </w:r>
    </w:p>
    <w:p w:rsidR="00BA6C42" w:rsidRPr="00441192" w:rsidRDefault="00BA6C42" w:rsidP="00BA6C42">
      <w:pPr>
        <w:tabs>
          <w:tab w:val="num"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During the period under consideration, the Advisory</w:t>
      </w:r>
      <w:r>
        <w:rPr>
          <w:szCs w:val="22"/>
        </w:rPr>
        <w:t xml:space="preserve"> Committee on Enforcement (ACE) </w:t>
      </w:r>
      <w:r w:rsidRPr="00441192">
        <w:rPr>
          <w:szCs w:val="22"/>
        </w:rPr>
        <w:t xml:space="preserve">held its </w:t>
      </w:r>
      <w:r>
        <w:rPr>
          <w:szCs w:val="22"/>
        </w:rPr>
        <w:t>fourteenth</w:t>
      </w:r>
      <w:r w:rsidRPr="00441192">
        <w:rPr>
          <w:szCs w:val="22"/>
        </w:rPr>
        <w:t xml:space="preserve"> session</w:t>
      </w:r>
      <w:r>
        <w:rPr>
          <w:szCs w:val="22"/>
        </w:rPr>
        <w:t xml:space="preserve"> from September 2 to 4, 2019.  </w:t>
      </w:r>
      <w:proofErr w:type="gramStart"/>
      <w:r>
        <w:rPr>
          <w:szCs w:val="22"/>
        </w:rPr>
        <w:t>The session</w:t>
      </w:r>
      <w:r w:rsidRPr="00441192">
        <w:rPr>
          <w:szCs w:val="22"/>
        </w:rPr>
        <w:t xml:space="preserve"> w</w:t>
      </w:r>
      <w:r>
        <w:rPr>
          <w:szCs w:val="22"/>
        </w:rPr>
        <w:t>as</w:t>
      </w:r>
      <w:r w:rsidRPr="00441192">
        <w:rPr>
          <w:szCs w:val="22"/>
        </w:rPr>
        <w:t xml:space="preserve"> chaired by</w:t>
      </w:r>
      <w:r w:rsidRPr="00975A2B">
        <w:rPr>
          <w:szCs w:val="22"/>
        </w:rPr>
        <w:t xml:space="preserve"> </w:t>
      </w:r>
      <w:r>
        <w:rPr>
          <w:szCs w:val="22"/>
        </w:rPr>
        <w:t>Mr. </w:t>
      </w:r>
      <w:proofErr w:type="spellStart"/>
      <w:r>
        <w:rPr>
          <w:szCs w:val="22"/>
        </w:rPr>
        <w:t>Bemanya</w:t>
      </w:r>
      <w:proofErr w:type="spellEnd"/>
      <w:r>
        <w:rPr>
          <w:szCs w:val="22"/>
        </w:rPr>
        <w:t xml:space="preserve"> </w:t>
      </w:r>
      <w:proofErr w:type="spellStart"/>
      <w:r>
        <w:rPr>
          <w:szCs w:val="22"/>
        </w:rPr>
        <w:t>Twebaze</w:t>
      </w:r>
      <w:proofErr w:type="spellEnd"/>
      <w:r>
        <w:rPr>
          <w:szCs w:val="22"/>
        </w:rPr>
        <w:t xml:space="preserve"> (Uganda)</w:t>
      </w:r>
      <w:proofErr w:type="gramEnd"/>
      <w:r w:rsidRPr="00441192">
        <w:rPr>
          <w:szCs w:val="22"/>
        </w:rPr>
        <w:t>.</w:t>
      </w:r>
      <w:r>
        <w:rPr>
          <w:szCs w:val="22"/>
        </w:rPr>
        <w:t xml:space="preserve">  The Committee adopted a comprehensive Summary by the Chair, which </w:t>
      </w:r>
      <w:proofErr w:type="gramStart"/>
      <w:r>
        <w:rPr>
          <w:szCs w:val="22"/>
        </w:rPr>
        <w:t>has been published</w:t>
      </w:r>
      <w:proofErr w:type="gramEnd"/>
      <w:r>
        <w:rPr>
          <w:szCs w:val="22"/>
        </w:rPr>
        <w:t xml:space="preserve"> as document WIPO/ACE/14/15</w:t>
      </w:r>
      <w:r>
        <w:rPr>
          <w:rStyle w:val="FootnoteReference"/>
          <w:szCs w:val="22"/>
        </w:rPr>
        <w:footnoteReference w:id="2"/>
      </w:r>
      <w:r>
        <w:rPr>
          <w:szCs w:val="22"/>
        </w:rPr>
        <w:t>.</w:t>
      </w:r>
    </w:p>
    <w:p w:rsidR="00BA6C42" w:rsidRPr="00441192" w:rsidRDefault="00BA6C42" w:rsidP="00BA6C42">
      <w:pPr>
        <w:tabs>
          <w:tab w:val="num"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 xml:space="preserve">The </w:t>
      </w:r>
      <w:r>
        <w:rPr>
          <w:szCs w:val="22"/>
        </w:rPr>
        <w:t xml:space="preserve">fourteenth </w:t>
      </w:r>
      <w:r w:rsidRPr="00441192">
        <w:rPr>
          <w:szCs w:val="22"/>
        </w:rPr>
        <w:t>session addressed the following work program:</w:t>
      </w:r>
    </w:p>
    <w:p w:rsidR="00BA6C42" w:rsidRDefault="00BA6C42" w:rsidP="00BA6C42">
      <w:pPr>
        <w:pStyle w:val="ListParagraph"/>
        <w:spacing w:after="240"/>
        <w:ind w:left="1134" w:hanging="567"/>
        <w:contextualSpacing w:val="0"/>
        <w:rPr>
          <w:szCs w:val="22"/>
        </w:rPr>
      </w:pPr>
      <w:r>
        <w:rPr>
          <w:szCs w:val="22"/>
        </w:rPr>
        <w:t>–</w:t>
      </w:r>
      <w:r w:rsidRPr="00975D72">
        <w:rPr>
          <w:szCs w:val="22"/>
        </w:rPr>
        <w:t xml:space="preserve"> </w:t>
      </w:r>
      <w:r>
        <w:rPr>
          <w:szCs w:val="22"/>
        </w:rPr>
        <w:tab/>
        <w:t>e</w:t>
      </w:r>
      <w:r w:rsidRPr="00975D72">
        <w:rPr>
          <w:szCs w:val="22"/>
        </w:rPr>
        <w:t>xchange of information on national experiences on awareness building activities and</w:t>
      </w:r>
      <w:r>
        <w:rPr>
          <w:szCs w:val="22"/>
        </w:rPr>
        <w:t xml:space="preserve"> </w:t>
      </w:r>
      <w:r w:rsidRPr="00975D72">
        <w:rPr>
          <w:szCs w:val="22"/>
        </w:rPr>
        <w:t>strategic campaigns as a means for building respect for</w:t>
      </w:r>
      <w:r>
        <w:rPr>
          <w:szCs w:val="22"/>
        </w:rPr>
        <w:t xml:space="preserve"> intellectual property (I</w:t>
      </w:r>
      <w:r w:rsidRPr="00975D72">
        <w:rPr>
          <w:szCs w:val="22"/>
        </w:rPr>
        <w:t>P</w:t>
      </w:r>
      <w:r>
        <w:rPr>
          <w:szCs w:val="22"/>
        </w:rPr>
        <w:t>)</w:t>
      </w:r>
      <w:r w:rsidRPr="00975D72">
        <w:rPr>
          <w:szCs w:val="22"/>
        </w:rPr>
        <w:t xml:space="preserve"> among general public, especially</w:t>
      </w:r>
      <w:r>
        <w:rPr>
          <w:szCs w:val="22"/>
        </w:rPr>
        <w:t xml:space="preserve"> </w:t>
      </w:r>
      <w:r w:rsidRPr="00975D72">
        <w:rPr>
          <w:szCs w:val="22"/>
        </w:rPr>
        <w:t>the youth, in accordance with Member States’ educational or any other priorities;</w:t>
      </w:r>
    </w:p>
    <w:p w:rsidR="00BA6C42" w:rsidRDefault="00BA6C42" w:rsidP="00BA6C42">
      <w:pPr>
        <w:pStyle w:val="ListParagraph"/>
        <w:spacing w:after="240"/>
        <w:ind w:left="1134" w:hanging="567"/>
        <w:contextualSpacing w:val="0"/>
        <w:rPr>
          <w:szCs w:val="22"/>
        </w:rPr>
      </w:pPr>
      <w:r>
        <w:rPr>
          <w:szCs w:val="22"/>
        </w:rPr>
        <w:t>–</w:t>
      </w:r>
      <w:r w:rsidRPr="00975D72">
        <w:rPr>
          <w:szCs w:val="22"/>
        </w:rPr>
        <w:t xml:space="preserve"> </w:t>
      </w:r>
      <w:r>
        <w:rPr>
          <w:szCs w:val="22"/>
        </w:rPr>
        <w:tab/>
        <w:t>e</w:t>
      </w:r>
      <w:r w:rsidRPr="00975D72">
        <w:rPr>
          <w:szCs w:val="22"/>
        </w:rPr>
        <w:t>xchange of information on national experiences relating to institutional arrangements</w:t>
      </w:r>
      <w:r>
        <w:rPr>
          <w:szCs w:val="22"/>
        </w:rPr>
        <w:t xml:space="preserve"> </w:t>
      </w:r>
      <w:r w:rsidRPr="00975D72">
        <w:rPr>
          <w:szCs w:val="22"/>
        </w:rPr>
        <w:t>concerning IP enforcement policies and regimes, including mechanism to resolve IP</w:t>
      </w:r>
      <w:r>
        <w:rPr>
          <w:szCs w:val="22"/>
        </w:rPr>
        <w:t xml:space="preserve"> </w:t>
      </w:r>
      <w:r w:rsidRPr="00975D72">
        <w:rPr>
          <w:szCs w:val="22"/>
        </w:rPr>
        <w:t>disputes in a balanced, holistic and effective manner;</w:t>
      </w:r>
    </w:p>
    <w:p w:rsidR="00BA6C42" w:rsidRDefault="00BA6C42" w:rsidP="00BA6C42">
      <w:pPr>
        <w:pStyle w:val="ListParagraph"/>
        <w:spacing w:after="240"/>
        <w:ind w:left="1134" w:hanging="567"/>
        <w:contextualSpacing w:val="0"/>
        <w:rPr>
          <w:szCs w:val="22"/>
        </w:rPr>
      </w:pPr>
      <w:proofErr w:type="gramStart"/>
      <w:r>
        <w:rPr>
          <w:szCs w:val="22"/>
        </w:rPr>
        <w:t>–</w:t>
      </w:r>
      <w:r w:rsidRPr="00975D72">
        <w:rPr>
          <w:szCs w:val="22"/>
        </w:rPr>
        <w:t xml:space="preserve"> </w:t>
      </w:r>
      <w:r>
        <w:rPr>
          <w:szCs w:val="22"/>
        </w:rPr>
        <w:tab/>
        <w:t>e</w:t>
      </w:r>
      <w:r w:rsidRPr="00975D72">
        <w:rPr>
          <w:szCs w:val="22"/>
        </w:rPr>
        <w:t xml:space="preserve">xchange of information on national experiences in respect of </w:t>
      </w:r>
      <w:r>
        <w:rPr>
          <w:szCs w:val="22"/>
        </w:rPr>
        <w:t>the World Intellectual Property Organization (</w:t>
      </w:r>
      <w:r w:rsidRPr="00975D72">
        <w:rPr>
          <w:szCs w:val="22"/>
        </w:rPr>
        <w:t>WIPO</w:t>
      </w:r>
      <w:r>
        <w:rPr>
          <w:szCs w:val="22"/>
        </w:rPr>
        <w:t>)</w:t>
      </w:r>
      <w:r w:rsidRPr="00975D72">
        <w:rPr>
          <w:szCs w:val="22"/>
        </w:rPr>
        <w:t xml:space="preserve"> legislative</w:t>
      </w:r>
      <w:r>
        <w:rPr>
          <w:szCs w:val="22"/>
        </w:rPr>
        <w:t xml:space="preserve"> </w:t>
      </w:r>
      <w:r w:rsidRPr="00975D72">
        <w:rPr>
          <w:szCs w:val="22"/>
        </w:rPr>
        <w:t>assistance, with a focus on drafting national laws of enforcement that take into account the</w:t>
      </w:r>
      <w:r>
        <w:rPr>
          <w:szCs w:val="22"/>
        </w:rPr>
        <w:t xml:space="preserve"> </w:t>
      </w:r>
      <w:r w:rsidRPr="00975D72">
        <w:rPr>
          <w:szCs w:val="22"/>
        </w:rPr>
        <w:t>flexibilities, the level of development, the difference in legal tradition and the possible abuse</w:t>
      </w:r>
      <w:r>
        <w:rPr>
          <w:szCs w:val="22"/>
        </w:rPr>
        <w:t xml:space="preserve"> </w:t>
      </w:r>
      <w:r w:rsidRPr="00975D72">
        <w:rPr>
          <w:szCs w:val="22"/>
        </w:rPr>
        <w:t xml:space="preserve">of enforcement </w:t>
      </w:r>
      <w:r w:rsidRPr="00975D72">
        <w:rPr>
          <w:szCs w:val="22"/>
        </w:rPr>
        <w:lastRenderedPageBreak/>
        <w:t>procedures, bearing in mind the broader societal interest and in accordance</w:t>
      </w:r>
      <w:r>
        <w:rPr>
          <w:szCs w:val="22"/>
        </w:rPr>
        <w:t xml:space="preserve"> </w:t>
      </w:r>
      <w:r w:rsidRPr="00975D72">
        <w:rPr>
          <w:szCs w:val="22"/>
        </w:rPr>
        <w:t xml:space="preserve">with Member States’ priorities; </w:t>
      </w:r>
      <w:r>
        <w:rPr>
          <w:szCs w:val="22"/>
        </w:rPr>
        <w:t xml:space="preserve"> </w:t>
      </w:r>
      <w:r w:rsidRPr="00975D72">
        <w:rPr>
          <w:szCs w:val="22"/>
        </w:rPr>
        <w:t>and</w:t>
      </w:r>
      <w:proofErr w:type="gramEnd"/>
    </w:p>
    <w:p w:rsidR="00BA6C42" w:rsidRDefault="00BA6C42" w:rsidP="00BA6C42">
      <w:pPr>
        <w:pStyle w:val="ListParagraph"/>
        <w:spacing w:after="240"/>
        <w:ind w:left="1134" w:hanging="567"/>
        <w:contextualSpacing w:val="0"/>
        <w:rPr>
          <w:szCs w:val="22"/>
        </w:rPr>
      </w:pPr>
      <w:r>
        <w:rPr>
          <w:szCs w:val="22"/>
        </w:rPr>
        <w:t>–</w:t>
      </w:r>
      <w:r w:rsidRPr="00975D72">
        <w:rPr>
          <w:szCs w:val="22"/>
        </w:rPr>
        <w:t xml:space="preserve"> </w:t>
      </w:r>
      <w:r>
        <w:rPr>
          <w:szCs w:val="22"/>
        </w:rPr>
        <w:tab/>
        <w:t>e</w:t>
      </w:r>
      <w:r w:rsidRPr="00975D72">
        <w:rPr>
          <w:szCs w:val="22"/>
        </w:rPr>
        <w:t>xchange of success stories on capacity building and support from WIPO for training</w:t>
      </w:r>
      <w:r>
        <w:rPr>
          <w:szCs w:val="22"/>
        </w:rPr>
        <w:t xml:space="preserve"> </w:t>
      </w:r>
      <w:r w:rsidRPr="00975D72">
        <w:rPr>
          <w:szCs w:val="22"/>
        </w:rPr>
        <w:t>activities at national and regional levels for Agencies and national officials in line with</w:t>
      </w:r>
      <w:r>
        <w:rPr>
          <w:szCs w:val="22"/>
        </w:rPr>
        <w:t xml:space="preserve"> </w:t>
      </w:r>
      <w:r w:rsidRPr="00975D72">
        <w:rPr>
          <w:szCs w:val="22"/>
        </w:rPr>
        <w:t>relevant Development Agenda Recommendations and the ACE mandate.</w:t>
      </w:r>
      <w:r w:rsidRPr="00975D72" w:rsidDel="00975D72">
        <w:rPr>
          <w:szCs w:val="22"/>
        </w:rPr>
        <w:t xml:space="preserve"> </w:t>
      </w:r>
    </w:p>
    <w:p w:rsidR="00BA6C42" w:rsidRPr="00441192" w:rsidRDefault="00BA6C42" w:rsidP="00BA6C42">
      <w:pPr>
        <w:tabs>
          <w:tab w:val="num"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 xml:space="preserve">The work program was addressed </w:t>
      </w:r>
      <w:proofErr w:type="gramStart"/>
      <w:r w:rsidRPr="00441192">
        <w:rPr>
          <w:szCs w:val="22"/>
        </w:rPr>
        <w:t>on the basis of</w:t>
      </w:r>
      <w:proofErr w:type="gramEnd"/>
      <w:r w:rsidRPr="00441192">
        <w:rPr>
          <w:szCs w:val="22"/>
        </w:rPr>
        <w:t xml:space="preserve"> </w:t>
      </w:r>
      <w:r>
        <w:rPr>
          <w:szCs w:val="22"/>
        </w:rPr>
        <w:t>33</w:t>
      </w:r>
      <w:r w:rsidRPr="008E7E86">
        <w:rPr>
          <w:szCs w:val="22"/>
        </w:rPr>
        <w:t xml:space="preserve"> expert presentations</w:t>
      </w:r>
      <w:r>
        <w:rPr>
          <w:szCs w:val="22"/>
        </w:rPr>
        <w:t>, one Secretariat presentation and four panel discussions</w:t>
      </w:r>
      <w:r w:rsidRPr="00441192">
        <w:rPr>
          <w:szCs w:val="22"/>
          <w:vertAlign w:val="superscript"/>
        </w:rPr>
        <w:footnoteReference w:id="3"/>
      </w:r>
      <w:r>
        <w:rPr>
          <w:szCs w:val="22"/>
        </w:rPr>
        <w:t xml:space="preserve">.  </w:t>
      </w:r>
      <w:proofErr w:type="gramStart"/>
      <w:r w:rsidRPr="009E576E">
        <w:rPr>
          <w:szCs w:val="22"/>
        </w:rPr>
        <w:t xml:space="preserve">In addition, the Secretariat showed </w:t>
      </w:r>
      <w:r w:rsidRPr="00347C4C">
        <w:rPr>
          <w:szCs w:val="22"/>
        </w:rPr>
        <w:t>a short video recently produced by the Trinidad and Tobago IP Office and the Trinidad and Tobago Music Company Limited, in cooperation with WIPO, to build respect for copyright</w:t>
      </w:r>
      <w:r w:rsidRPr="009E576E">
        <w:rPr>
          <w:szCs w:val="22"/>
        </w:rPr>
        <w:t xml:space="preserve"> and a</w:t>
      </w:r>
      <w:r w:rsidRPr="00347C4C">
        <w:rPr>
          <w:szCs w:val="22"/>
        </w:rPr>
        <w:t xml:space="preserve"> short animation for young children on respect for copyright, featuring </w:t>
      </w:r>
      <w:proofErr w:type="spellStart"/>
      <w:r w:rsidRPr="00347C4C">
        <w:rPr>
          <w:szCs w:val="22"/>
        </w:rPr>
        <w:t>Pororo</w:t>
      </w:r>
      <w:proofErr w:type="spellEnd"/>
      <w:r w:rsidRPr="00347C4C">
        <w:rPr>
          <w:szCs w:val="22"/>
        </w:rPr>
        <w:t xml:space="preserve"> the Little Penguin</w:t>
      </w:r>
      <w:r w:rsidRPr="009E352F">
        <w:rPr>
          <w:szCs w:val="22"/>
        </w:rPr>
        <w:t xml:space="preserve">, </w:t>
      </w:r>
      <w:r>
        <w:rPr>
          <w:szCs w:val="22"/>
        </w:rPr>
        <w:t>both of which were</w:t>
      </w:r>
      <w:r w:rsidRPr="009E352F">
        <w:rPr>
          <w:szCs w:val="22"/>
        </w:rPr>
        <w:t xml:space="preserve"> produced using Funds-in-Trust provided by the Ministry of Culture, Sports and Tourism of the Republic of Korea.</w:t>
      </w:r>
      <w:proofErr w:type="gramEnd"/>
    </w:p>
    <w:p w:rsidR="00BA6C42" w:rsidRPr="00FD27F1" w:rsidRDefault="00BA6C42" w:rsidP="00BA6C42">
      <w:pPr>
        <w:spacing w:after="240"/>
        <w:ind w:right="-1"/>
        <w:rPr>
          <w:szCs w:val="22"/>
        </w:rPr>
      </w:pPr>
      <w:r w:rsidRPr="00917DF5">
        <w:rPr>
          <w:szCs w:val="22"/>
        </w:rPr>
        <w:fldChar w:fldCharType="begin"/>
      </w:r>
      <w:r w:rsidRPr="00917DF5">
        <w:rPr>
          <w:szCs w:val="22"/>
        </w:rPr>
        <w:instrText xml:space="preserve"> AUTONUM  </w:instrText>
      </w:r>
      <w:r w:rsidRPr="00917DF5">
        <w:rPr>
          <w:szCs w:val="22"/>
        </w:rPr>
        <w:fldChar w:fldCharType="end"/>
      </w:r>
      <w:r w:rsidRPr="00917DF5">
        <w:rPr>
          <w:szCs w:val="22"/>
        </w:rPr>
        <w:tab/>
      </w:r>
      <w:proofErr w:type="gramStart"/>
      <w:r w:rsidRPr="00917DF5">
        <w:rPr>
          <w:szCs w:val="22"/>
        </w:rPr>
        <w:t>Under</w:t>
      </w:r>
      <w:r>
        <w:rPr>
          <w:szCs w:val="22"/>
        </w:rPr>
        <w:t xml:space="preserve"> the </w:t>
      </w:r>
      <w:r w:rsidRPr="00917DF5">
        <w:rPr>
          <w:szCs w:val="22"/>
        </w:rPr>
        <w:t xml:space="preserve">work program item </w:t>
      </w:r>
      <w:r>
        <w:rPr>
          <w:szCs w:val="22"/>
        </w:rPr>
        <w:t>“e</w:t>
      </w:r>
      <w:r w:rsidRPr="00917DF5">
        <w:rPr>
          <w:szCs w:val="22"/>
        </w:rPr>
        <w:t>xchange of information on national experiences on awareness building activities and strategic</w:t>
      </w:r>
      <w:r w:rsidRPr="00040E1E">
        <w:rPr>
          <w:szCs w:val="22"/>
        </w:rPr>
        <w:t xml:space="preserve"> campaigns as a means for building respect for IP among general public, especially the youth, in accordance with Member States’ educational or any other priorities”</w:t>
      </w:r>
      <w:r>
        <w:rPr>
          <w:szCs w:val="22"/>
        </w:rPr>
        <w:t>,</w:t>
      </w:r>
      <w:r w:rsidRPr="00040E1E">
        <w:rPr>
          <w:szCs w:val="22"/>
        </w:rPr>
        <w:t xml:space="preserve"> experiences</w:t>
      </w:r>
      <w:r>
        <w:rPr>
          <w:szCs w:val="22"/>
        </w:rPr>
        <w:t xml:space="preserve"> were shared by the</w:t>
      </w:r>
      <w:r w:rsidRPr="00395E55">
        <w:rPr>
          <w:bCs/>
          <w:i/>
          <w:szCs w:val="22"/>
          <w:lang w:eastAsia="ko-KR"/>
        </w:rPr>
        <w:t xml:space="preserve"> </w:t>
      </w:r>
      <w:r w:rsidRPr="00831E91">
        <w:rPr>
          <w:bCs/>
          <w:szCs w:val="22"/>
        </w:rPr>
        <w:t>Department for Promotion of Industry and Internal Trade (</w:t>
      </w:r>
      <w:r>
        <w:rPr>
          <w:bCs/>
          <w:szCs w:val="22"/>
        </w:rPr>
        <w:t>DPIIT</w:t>
      </w:r>
      <w:r w:rsidRPr="00831E91">
        <w:rPr>
          <w:bCs/>
          <w:szCs w:val="22"/>
        </w:rPr>
        <w:t>), Mi</w:t>
      </w:r>
      <w:r>
        <w:rPr>
          <w:bCs/>
          <w:szCs w:val="22"/>
        </w:rPr>
        <w:t>nistry of Commerce and Industry, India,</w:t>
      </w:r>
      <w:r w:rsidRPr="00040E1E">
        <w:rPr>
          <w:szCs w:val="22"/>
        </w:rPr>
        <w:t xml:space="preserve"> the </w:t>
      </w:r>
      <w:r w:rsidRPr="00831E91">
        <w:rPr>
          <w:szCs w:val="22"/>
        </w:rPr>
        <w:t>Norwegian Intellectual Property Office (NIPO)</w:t>
      </w:r>
      <w:r>
        <w:rPr>
          <w:szCs w:val="22"/>
        </w:rPr>
        <w:t xml:space="preserve">, the </w:t>
      </w:r>
      <w:r w:rsidRPr="00831E91">
        <w:rPr>
          <w:szCs w:val="22"/>
        </w:rPr>
        <w:t>Innovation and Scientific Olympiad, Ministry of Education</w:t>
      </w:r>
      <w:r>
        <w:rPr>
          <w:szCs w:val="22"/>
        </w:rPr>
        <w:t>, Oman,</w:t>
      </w:r>
      <w:r w:rsidRPr="00040E1E">
        <w:rPr>
          <w:szCs w:val="22"/>
        </w:rPr>
        <w:t xml:space="preserve"> the </w:t>
      </w:r>
      <w:r w:rsidRPr="00831E91">
        <w:rPr>
          <w:szCs w:val="22"/>
        </w:rPr>
        <w:t>National Institute for the Defense of Competition and Protection of Intellectual Property (INDECOPI)</w:t>
      </w:r>
      <w:r>
        <w:rPr>
          <w:szCs w:val="22"/>
        </w:rPr>
        <w:t>, Peru, and</w:t>
      </w:r>
      <w:r w:rsidRPr="00040E1E">
        <w:rPr>
          <w:szCs w:val="22"/>
        </w:rPr>
        <w:t xml:space="preserve"> the </w:t>
      </w:r>
      <w:r w:rsidRPr="00831E91">
        <w:rPr>
          <w:szCs w:val="22"/>
        </w:rPr>
        <w:t xml:space="preserve">State Agency on Intellectual Property </w:t>
      </w:r>
      <w:r>
        <w:rPr>
          <w:szCs w:val="22"/>
        </w:rPr>
        <w:t>of the Republic of Moldova (AGEPI</w:t>
      </w:r>
      <w:r w:rsidRPr="00831E91">
        <w:rPr>
          <w:szCs w:val="22"/>
        </w:rPr>
        <w:t>)</w:t>
      </w:r>
      <w:r w:rsidRPr="00040E1E">
        <w:rPr>
          <w:szCs w:val="22"/>
        </w:rPr>
        <w:t>.</w:t>
      </w:r>
      <w:proofErr w:type="gramEnd"/>
    </w:p>
    <w:p w:rsidR="00BA6C42" w:rsidRDefault="00BA6C42" w:rsidP="00BA6C42">
      <w:pPr>
        <w:spacing w:after="240"/>
        <w:ind w:right="-1"/>
        <w:rPr>
          <w:szCs w:val="22"/>
        </w:rPr>
      </w:pPr>
      <w:r w:rsidRPr="00C055B9">
        <w:rPr>
          <w:szCs w:val="22"/>
        </w:rPr>
        <w:fldChar w:fldCharType="begin"/>
      </w:r>
      <w:r w:rsidRPr="00C055B9">
        <w:rPr>
          <w:szCs w:val="22"/>
        </w:rPr>
        <w:instrText xml:space="preserve"> AUTONUM  </w:instrText>
      </w:r>
      <w:r w:rsidRPr="00C055B9">
        <w:rPr>
          <w:szCs w:val="22"/>
        </w:rPr>
        <w:fldChar w:fldCharType="end"/>
      </w:r>
      <w:r w:rsidRPr="00C055B9">
        <w:rPr>
          <w:szCs w:val="22"/>
        </w:rPr>
        <w:tab/>
      </w:r>
      <w:r w:rsidRPr="00917DF5">
        <w:rPr>
          <w:szCs w:val="22"/>
        </w:rPr>
        <w:t xml:space="preserve">Under </w:t>
      </w:r>
      <w:r>
        <w:rPr>
          <w:szCs w:val="22"/>
        </w:rPr>
        <w:t xml:space="preserve">the </w:t>
      </w:r>
      <w:r w:rsidRPr="00917DF5">
        <w:rPr>
          <w:szCs w:val="22"/>
        </w:rPr>
        <w:t xml:space="preserve">work program item </w:t>
      </w:r>
      <w:r w:rsidRPr="00C055B9">
        <w:rPr>
          <w:szCs w:val="22"/>
        </w:rPr>
        <w:t>“</w:t>
      </w:r>
      <w:r>
        <w:rPr>
          <w:szCs w:val="22"/>
        </w:rPr>
        <w:t>e</w:t>
      </w:r>
      <w:r w:rsidRPr="007A04DB">
        <w:rPr>
          <w:szCs w:val="22"/>
        </w:rPr>
        <w:t>xchange of information on national experiences relating to institutional arrangements concerning IP enforcement policies and regimes, including mechanism to resolve IP disputes in a balanced, holistic and effective manner</w:t>
      </w:r>
      <w:r w:rsidRPr="00C055B9">
        <w:rPr>
          <w:szCs w:val="22"/>
        </w:rPr>
        <w:t xml:space="preserve">”, </w:t>
      </w:r>
      <w:r>
        <w:rPr>
          <w:szCs w:val="22"/>
        </w:rPr>
        <w:t xml:space="preserve">presentations </w:t>
      </w:r>
      <w:proofErr w:type="gramStart"/>
      <w:r>
        <w:rPr>
          <w:szCs w:val="22"/>
        </w:rPr>
        <w:t>were grouped</w:t>
      </w:r>
      <w:proofErr w:type="gramEnd"/>
      <w:r>
        <w:rPr>
          <w:szCs w:val="22"/>
        </w:rPr>
        <w:t xml:space="preserve"> into six topics.</w:t>
      </w:r>
    </w:p>
    <w:p w:rsidR="00BA6C42" w:rsidRPr="00872571" w:rsidRDefault="00BA6C42" w:rsidP="00BA6C42">
      <w:pPr>
        <w:spacing w:after="240"/>
        <w:ind w:right="-1"/>
        <w:rPr>
          <w:szCs w:val="22"/>
        </w:rPr>
      </w:pPr>
      <w:r>
        <w:rPr>
          <w:szCs w:val="22"/>
        </w:rPr>
        <w:fldChar w:fldCharType="begin"/>
      </w:r>
      <w:r>
        <w:rPr>
          <w:szCs w:val="22"/>
        </w:rPr>
        <w:instrText xml:space="preserve"> AUTONUM  </w:instrText>
      </w:r>
      <w:r>
        <w:rPr>
          <w:szCs w:val="22"/>
        </w:rPr>
        <w:fldChar w:fldCharType="end"/>
      </w:r>
      <w:r>
        <w:rPr>
          <w:szCs w:val="22"/>
        </w:rPr>
        <w:tab/>
      </w:r>
      <w:proofErr w:type="gramStart"/>
      <w:r w:rsidRPr="00995947">
        <w:rPr>
          <w:szCs w:val="22"/>
        </w:rPr>
        <w:t>Under the topic “</w:t>
      </w:r>
      <w:r>
        <w:rPr>
          <w:szCs w:val="22"/>
        </w:rPr>
        <w:t>IP Enforcement Coordination</w:t>
      </w:r>
      <w:r w:rsidRPr="00995947">
        <w:rPr>
          <w:szCs w:val="22"/>
        </w:rPr>
        <w:t>”,</w:t>
      </w:r>
      <w:r>
        <w:rPr>
          <w:szCs w:val="22"/>
        </w:rPr>
        <w:t xml:space="preserve"> experiences were shared by the</w:t>
      </w:r>
      <w:r w:rsidRPr="00CC5BE0">
        <w:rPr>
          <w:szCs w:val="22"/>
        </w:rPr>
        <w:t xml:space="preserve"> </w:t>
      </w:r>
      <w:r w:rsidRPr="001960CC">
        <w:rPr>
          <w:szCs w:val="22"/>
        </w:rPr>
        <w:t>National Council on Combating Piracy and Inte</w:t>
      </w:r>
      <w:r>
        <w:rPr>
          <w:szCs w:val="22"/>
        </w:rPr>
        <w:t>llectual Property Crimes (CNCP),</w:t>
      </w:r>
      <w:r w:rsidRPr="001960CC">
        <w:rPr>
          <w:szCs w:val="22"/>
        </w:rPr>
        <w:t xml:space="preserve"> Brazil</w:t>
      </w:r>
      <w:r>
        <w:rPr>
          <w:szCs w:val="22"/>
        </w:rPr>
        <w:t>, the</w:t>
      </w:r>
      <w:r w:rsidRPr="001960CC">
        <w:rPr>
          <w:szCs w:val="22"/>
        </w:rPr>
        <w:t xml:space="preserve"> Coordinating Authority for Market Supervision and the Fight Against Illicit Trade (SYKEAAP)</w:t>
      </w:r>
      <w:r>
        <w:rPr>
          <w:szCs w:val="22"/>
        </w:rPr>
        <w:t>, Greece, the Moroccan Office for Industrial and Commercial Property (OMPIC), the</w:t>
      </w:r>
      <w:r w:rsidRPr="001960CC">
        <w:t xml:space="preserve"> </w:t>
      </w:r>
      <w:r w:rsidRPr="001960CC">
        <w:rPr>
          <w:szCs w:val="22"/>
        </w:rPr>
        <w:t>Korean Intellectual Property Office (KIPO)</w:t>
      </w:r>
      <w:r>
        <w:rPr>
          <w:szCs w:val="22"/>
        </w:rPr>
        <w:t xml:space="preserve">, the </w:t>
      </w:r>
      <w:r w:rsidRPr="00395E55">
        <w:rPr>
          <w:color w:val="000000"/>
          <w:szCs w:val="22"/>
        </w:rPr>
        <w:t xml:space="preserve">Spanish Patent and Trademark Office (OEPM) </w:t>
      </w:r>
      <w:r>
        <w:rPr>
          <w:szCs w:val="22"/>
        </w:rPr>
        <w:t>and the United States Patent and Trademark Office (USPTO).</w:t>
      </w:r>
      <w:proofErr w:type="gramEnd"/>
      <w:r>
        <w:rPr>
          <w:szCs w:val="22"/>
        </w:rPr>
        <w:t xml:space="preserve">  </w:t>
      </w:r>
      <w:r w:rsidRPr="00E27780">
        <w:rPr>
          <w:szCs w:val="22"/>
        </w:rPr>
        <w:t xml:space="preserve">A panel discussion took place, moderated by </w:t>
      </w:r>
      <w:r w:rsidRPr="00F91903">
        <w:rPr>
          <w:szCs w:val="22"/>
        </w:rPr>
        <w:t xml:space="preserve">Mr. </w:t>
      </w:r>
      <w:proofErr w:type="spellStart"/>
      <w:r w:rsidRPr="00F91903">
        <w:rPr>
          <w:szCs w:val="22"/>
        </w:rPr>
        <w:t>Ermias</w:t>
      </w:r>
      <w:proofErr w:type="spellEnd"/>
      <w:r w:rsidRPr="00F91903">
        <w:rPr>
          <w:szCs w:val="22"/>
        </w:rPr>
        <w:t xml:space="preserve"> </w:t>
      </w:r>
      <w:proofErr w:type="spellStart"/>
      <w:r w:rsidRPr="00F91903">
        <w:rPr>
          <w:szCs w:val="22"/>
        </w:rPr>
        <w:t>Yemanebirhan</w:t>
      </w:r>
      <w:proofErr w:type="spellEnd"/>
      <w:r w:rsidRPr="00F91903">
        <w:rPr>
          <w:szCs w:val="22"/>
        </w:rPr>
        <w:t xml:space="preserve">, Director General, </w:t>
      </w:r>
      <w:proofErr w:type="gramStart"/>
      <w:r w:rsidRPr="00F91903">
        <w:rPr>
          <w:szCs w:val="22"/>
        </w:rPr>
        <w:t>Ethiopian</w:t>
      </w:r>
      <w:proofErr w:type="gramEnd"/>
      <w:r w:rsidRPr="00F91903">
        <w:rPr>
          <w:szCs w:val="22"/>
        </w:rPr>
        <w:t xml:space="preserve"> Intellectual Property Office (EIPO)</w:t>
      </w:r>
      <w:r>
        <w:rPr>
          <w:szCs w:val="22"/>
        </w:rPr>
        <w:t>.</w:t>
      </w:r>
    </w:p>
    <w:p w:rsidR="00BA6C42" w:rsidRDefault="00BA6C42" w:rsidP="00BA6C42">
      <w:pPr>
        <w:spacing w:after="240"/>
        <w:ind w:right="-1"/>
        <w:rPr>
          <w:szCs w:val="22"/>
        </w:rPr>
      </w:pPr>
      <w:r>
        <w:rPr>
          <w:szCs w:val="22"/>
        </w:rPr>
        <w:fldChar w:fldCharType="begin"/>
      </w:r>
      <w:r>
        <w:rPr>
          <w:szCs w:val="22"/>
        </w:rPr>
        <w:instrText xml:space="preserve"> AUTONUM  </w:instrText>
      </w:r>
      <w:r>
        <w:rPr>
          <w:szCs w:val="22"/>
        </w:rPr>
        <w:fldChar w:fldCharType="end"/>
      </w:r>
      <w:r>
        <w:rPr>
          <w:szCs w:val="22"/>
        </w:rPr>
        <w:tab/>
      </w:r>
      <w:r w:rsidRPr="00995947">
        <w:rPr>
          <w:szCs w:val="22"/>
        </w:rPr>
        <w:t>Under the topic “</w:t>
      </w:r>
      <w:r>
        <w:rPr>
          <w:szCs w:val="22"/>
        </w:rPr>
        <w:t>New Technologies in IP Enforcement</w:t>
      </w:r>
      <w:r w:rsidRPr="00995947">
        <w:rPr>
          <w:szCs w:val="22"/>
        </w:rPr>
        <w:t>”,</w:t>
      </w:r>
      <w:r w:rsidRPr="00250902">
        <w:rPr>
          <w:szCs w:val="22"/>
        </w:rPr>
        <w:t xml:space="preserve"> </w:t>
      </w:r>
      <w:proofErr w:type="gramStart"/>
      <w:r w:rsidRPr="00250902">
        <w:rPr>
          <w:szCs w:val="22"/>
        </w:rPr>
        <w:t>experiences</w:t>
      </w:r>
      <w:r>
        <w:rPr>
          <w:szCs w:val="22"/>
        </w:rPr>
        <w:t xml:space="preserve"> were shared by </w:t>
      </w:r>
      <w:r w:rsidRPr="00250902">
        <w:rPr>
          <w:szCs w:val="22"/>
        </w:rPr>
        <w:t xml:space="preserve">the </w:t>
      </w:r>
      <w:r w:rsidRPr="009E576E">
        <w:rPr>
          <w:szCs w:val="22"/>
        </w:rPr>
        <w:t>Centre</w:t>
      </w:r>
      <w:proofErr w:type="gramEnd"/>
      <w:r w:rsidRPr="009E576E">
        <w:rPr>
          <w:szCs w:val="22"/>
        </w:rPr>
        <w:t xml:space="preserve"> for Intellectual Property and Innovation,</w:t>
      </w:r>
      <w:r w:rsidRPr="006D0BC4">
        <w:rPr>
          <w:szCs w:val="22"/>
        </w:rPr>
        <w:t xml:space="preserve"> University of Neuchâtel</w:t>
      </w:r>
      <w:r>
        <w:rPr>
          <w:szCs w:val="22"/>
        </w:rPr>
        <w:t>, Switzerland, and the European Union Intellectual Property Office (EUIPO).</w:t>
      </w:r>
    </w:p>
    <w:p w:rsidR="00BA6C42" w:rsidRDefault="00BA6C42" w:rsidP="00BA6C42">
      <w:pPr>
        <w:spacing w:after="240"/>
        <w:ind w:right="-1"/>
        <w:rPr>
          <w:szCs w:val="22"/>
        </w:rPr>
      </w:pPr>
      <w:r w:rsidRPr="00E27780">
        <w:rPr>
          <w:szCs w:val="22"/>
        </w:rPr>
        <w:fldChar w:fldCharType="begin"/>
      </w:r>
      <w:r w:rsidRPr="00E27780">
        <w:rPr>
          <w:szCs w:val="22"/>
        </w:rPr>
        <w:instrText xml:space="preserve"> AUTONUM  </w:instrText>
      </w:r>
      <w:r w:rsidRPr="00E27780">
        <w:rPr>
          <w:szCs w:val="22"/>
        </w:rPr>
        <w:fldChar w:fldCharType="end"/>
      </w:r>
      <w:r w:rsidRPr="00E27780">
        <w:rPr>
          <w:szCs w:val="22"/>
        </w:rPr>
        <w:tab/>
      </w:r>
      <w:r w:rsidRPr="009C5798">
        <w:rPr>
          <w:szCs w:val="22"/>
        </w:rPr>
        <w:t>Under the topic</w:t>
      </w:r>
      <w:r w:rsidRPr="009C5798">
        <w:t xml:space="preserve"> “</w:t>
      </w:r>
      <w:r w:rsidRPr="00556D67">
        <w:rPr>
          <w:szCs w:val="22"/>
        </w:rPr>
        <w:t xml:space="preserve">Institutional </w:t>
      </w:r>
      <w:r w:rsidRPr="00F257BE">
        <w:rPr>
          <w:szCs w:val="22"/>
        </w:rPr>
        <w:t>Arrangements to Address Online IP Infringements</w:t>
      </w:r>
      <w:r w:rsidRPr="009C5798">
        <w:rPr>
          <w:szCs w:val="22"/>
        </w:rPr>
        <w:t>”,</w:t>
      </w:r>
      <w:r>
        <w:rPr>
          <w:szCs w:val="22"/>
        </w:rPr>
        <w:t xml:space="preserve"> a </w:t>
      </w:r>
      <w:r w:rsidRPr="00556D67">
        <w:rPr>
          <w:szCs w:val="22"/>
        </w:rPr>
        <w:t>“</w:t>
      </w:r>
      <w:r w:rsidRPr="00F257BE">
        <w:rPr>
          <w:szCs w:val="22"/>
        </w:rPr>
        <w:t>Study on IP Enforcement Measures, Especially Anti-piracy Measur</w:t>
      </w:r>
      <w:r>
        <w:rPr>
          <w:szCs w:val="22"/>
        </w:rPr>
        <w:t>es in the Digital Environment”</w:t>
      </w:r>
      <w:r w:rsidRPr="00F257BE">
        <w:rPr>
          <w:szCs w:val="22"/>
        </w:rPr>
        <w:t xml:space="preserve"> was presented by Ms. Jane Lambert,</w:t>
      </w:r>
      <w:r>
        <w:rPr>
          <w:szCs w:val="22"/>
        </w:rPr>
        <w:t xml:space="preserve"> Barrister, Grey’s Inn, London, and</w:t>
      </w:r>
      <w:r w:rsidRPr="00F257BE">
        <w:rPr>
          <w:szCs w:val="22"/>
        </w:rPr>
        <w:t xml:space="preserve"> Dr. Frederick </w:t>
      </w:r>
      <w:proofErr w:type="spellStart"/>
      <w:r w:rsidRPr="00F257BE">
        <w:rPr>
          <w:szCs w:val="22"/>
        </w:rPr>
        <w:t>Mostert</w:t>
      </w:r>
      <w:proofErr w:type="spellEnd"/>
      <w:r>
        <w:rPr>
          <w:szCs w:val="22"/>
        </w:rPr>
        <w:t>,</w:t>
      </w:r>
      <w:r w:rsidRPr="006B3E90">
        <w:rPr>
          <w:szCs w:val="22"/>
        </w:rPr>
        <w:t xml:space="preserve"> </w:t>
      </w:r>
      <w:r w:rsidRPr="006A0C46">
        <w:rPr>
          <w:szCs w:val="22"/>
        </w:rPr>
        <w:t>Professor of Practice, Dickson Poon School of Law, King’s College, London, and Research Fellow, Oxford Intellectual Property Research Centre</w:t>
      </w:r>
      <w:r>
        <w:rPr>
          <w:szCs w:val="22"/>
        </w:rPr>
        <w:t>,</w:t>
      </w:r>
      <w:r w:rsidRPr="00F257BE">
        <w:rPr>
          <w:szCs w:val="22"/>
        </w:rPr>
        <w:t xml:space="preserve"> </w:t>
      </w:r>
      <w:r>
        <w:rPr>
          <w:szCs w:val="22"/>
        </w:rPr>
        <w:t xml:space="preserve">United Kingdom.  In addition, </w:t>
      </w:r>
      <w:proofErr w:type="gramStart"/>
      <w:r w:rsidRPr="00C30A27">
        <w:rPr>
          <w:szCs w:val="22"/>
        </w:rPr>
        <w:t>experiences</w:t>
      </w:r>
      <w:r>
        <w:rPr>
          <w:szCs w:val="22"/>
        </w:rPr>
        <w:t xml:space="preserve"> were shared by the </w:t>
      </w:r>
      <w:r w:rsidRPr="001C3710">
        <w:rPr>
          <w:szCs w:val="22"/>
        </w:rPr>
        <w:t>National Copyright Administration of the People’s Republic of China (NCAC)</w:t>
      </w:r>
      <w:r>
        <w:rPr>
          <w:szCs w:val="22"/>
        </w:rPr>
        <w:t xml:space="preserve">, the Hellenic Copyright Organization (HCO), the </w:t>
      </w:r>
      <w:r w:rsidRPr="001C3710">
        <w:rPr>
          <w:szCs w:val="22"/>
        </w:rPr>
        <w:t>Federal Service for the Supervision of Communications, Information Technology and Mass Media (</w:t>
      </w:r>
      <w:proofErr w:type="spellStart"/>
      <w:r w:rsidRPr="001C3710">
        <w:rPr>
          <w:szCs w:val="22"/>
        </w:rPr>
        <w:t>Roskomnadzor</w:t>
      </w:r>
      <w:proofErr w:type="spellEnd"/>
      <w:r w:rsidRPr="001C3710">
        <w:rPr>
          <w:szCs w:val="22"/>
        </w:rPr>
        <w:t>)</w:t>
      </w:r>
      <w:r>
        <w:rPr>
          <w:szCs w:val="22"/>
        </w:rPr>
        <w:t xml:space="preserve">, </w:t>
      </w:r>
      <w:r>
        <w:rPr>
          <w:szCs w:val="22"/>
        </w:rPr>
        <w:lastRenderedPageBreak/>
        <w:t>Russian Federation, and the Police Intellectual Property Crime Unit, City of London Police, United Kingdom</w:t>
      </w:r>
      <w:proofErr w:type="gramEnd"/>
      <w:r>
        <w:rPr>
          <w:szCs w:val="22"/>
        </w:rPr>
        <w:t xml:space="preserve">.  </w:t>
      </w:r>
      <w:r w:rsidRPr="00E27780">
        <w:rPr>
          <w:szCs w:val="22"/>
        </w:rPr>
        <w:t xml:space="preserve">A panel discussion took place, moderated by </w:t>
      </w:r>
      <w:r>
        <w:rPr>
          <w:szCs w:val="22"/>
        </w:rPr>
        <w:t xml:space="preserve">Dr. </w:t>
      </w:r>
      <w:proofErr w:type="spellStart"/>
      <w:r>
        <w:rPr>
          <w:szCs w:val="22"/>
        </w:rPr>
        <w:t>Mostert</w:t>
      </w:r>
      <w:proofErr w:type="spellEnd"/>
      <w:r>
        <w:rPr>
          <w:szCs w:val="22"/>
        </w:rPr>
        <w:t>.</w:t>
      </w:r>
    </w:p>
    <w:p w:rsidR="00BA6C42" w:rsidRDefault="00BA6C42" w:rsidP="00BA6C42">
      <w:pPr>
        <w:spacing w:after="240"/>
        <w:ind w:right="-1"/>
        <w:rPr>
          <w:szCs w:val="22"/>
        </w:rPr>
      </w:pPr>
      <w:r w:rsidRPr="009C5798">
        <w:rPr>
          <w:szCs w:val="22"/>
        </w:rPr>
        <w:fldChar w:fldCharType="begin"/>
      </w:r>
      <w:r w:rsidRPr="009C5798">
        <w:rPr>
          <w:szCs w:val="22"/>
        </w:rPr>
        <w:instrText xml:space="preserve"> AUTONUM  </w:instrText>
      </w:r>
      <w:r w:rsidRPr="009C5798">
        <w:rPr>
          <w:szCs w:val="22"/>
        </w:rPr>
        <w:fldChar w:fldCharType="end"/>
      </w:r>
      <w:r w:rsidRPr="009C5798">
        <w:rPr>
          <w:szCs w:val="22"/>
        </w:rPr>
        <w:tab/>
        <w:t>Under the topic “</w:t>
      </w:r>
      <w:r w:rsidRPr="001D309E">
        <w:rPr>
          <w:szCs w:val="22"/>
        </w:rPr>
        <w:t>Initiatives to Prevent Paid Advertising on Copyright-infringing Websites</w:t>
      </w:r>
      <w:r w:rsidRPr="009C5798">
        <w:rPr>
          <w:szCs w:val="22"/>
        </w:rPr>
        <w:t>”,</w:t>
      </w:r>
      <w:r>
        <w:rPr>
          <w:szCs w:val="22"/>
        </w:rPr>
        <w:t xml:space="preserve"> the WIPO Secretariat presented the “The Building Respect for IP Database Project”</w:t>
      </w:r>
      <w:r>
        <w:rPr>
          <w:rStyle w:val="FootnoteReference"/>
          <w:szCs w:val="22"/>
        </w:rPr>
        <w:footnoteReference w:id="4"/>
      </w:r>
      <w:r>
        <w:rPr>
          <w:szCs w:val="22"/>
        </w:rPr>
        <w:t xml:space="preserve">.  During the ensuing discussion, the value of the project was recognized.  Some Member States felt that the project would further benefit from the organization of a dedicated stakeholder consultation meeting.  In addition, experiences were shared by the </w:t>
      </w:r>
      <w:r w:rsidRPr="00395E55">
        <w:rPr>
          <w:color w:val="000000"/>
          <w:szCs w:val="22"/>
        </w:rPr>
        <w:t>Communications Regulatory Authority (AGCOM), Italy, the</w:t>
      </w:r>
      <w:r>
        <w:rPr>
          <w:szCs w:val="22"/>
        </w:rPr>
        <w:t xml:space="preserve"> </w:t>
      </w:r>
      <w:r w:rsidRPr="00945ECB">
        <w:rPr>
          <w:szCs w:val="22"/>
        </w:rPr>
        <w:t>Korea Copyright Protection Agency (KCOPA)</w:t>
      </w:r>
      <w:r>
        <w:rPr>
          <w:szCs w:val="22"/>
        </w:rPr>
        <w:t xml:space="preserve"> and the</w:t>
      </w:r>
      <w:r>
        <w:rPr>
          <w:bCs/>
          <w:szCs w:val="22"/>
        </w:rPr>
        <w:t xml:space="preserve"> </w:t>
      </w:r>
      <w:r w:rsidRPr="00945ECB">
        <w:rPr>
          <w:bCs/>
          <w:szCs w:val="22"/>
        </w:rPr>
        <w:t>Directorate-General for Internal Market, Industry, Entrepreneurship and Small and Medium-sized Enterprises (DG GROW)</w:t>
      </w:r>
      <w:r>
        <w:rPr>
          <w:bCs/>
          <w:szCs w:val="22"/>
        </w:rPr>
        <w:t>, European Commission.</w:t>
      </w:r>
      <w:r>
        <w:rPr>
          <w:szCs w:val="22"/>
        </w:rPr>
        <w:t xml:space="preserve">  </w:t>
      </w:r>
      <w:r w:rsidRPr="00E27780">
        <w:rPr>
          <w:szCs w:val="22"/>
        </w:rPr>
        <w:t xml:space="preserve">A panel discussion took place, moderated by </w:t>
      </w:r>
      <w:r w:rsidRPr="00040E1E">
        <w:rPr>
          <w:szCs w:val="22"/>
        </w:rPr>
        <w:t>M</w:t>
      </w:r>
      <w:r>
        <w:rPr>
          <w:szCs w:val="22"/>
        </w:rPr>
        <w:t>s. Angela van der Meer, Senior Policy Advisor, Enterprise and Innovation, Innovation and Knowledge Department, Ministry of Economic Affairs and Climate Policy, Netherlands.</w:t>
      </w:r>
    </w:p>
    <w:p w:rsidR="00BA6C42" w:rsidRDefault="00BA6C42" w:rsidP="00BA6C42">
      <w:pPr>
        <w:spacing w:after="240"/>
        <w:ind w:right="-1"/>
        <w:rPr>
          <w:szCs w:val="22"/>
        </w:rPr>
      </w:pPr>
      <w:r w:rsidRPr="009C5798">
        <w:rPr>
          <w:szCs w:val="22"/>
        </w:rPr>
        <w:fldChar w:fldCharType="begin"/>
      </w:r>
      <w:r w:rsidRPr="009C5798">
        <w:rPr>
          <w:szCs w:val="22"/>
        </w:rPr>
        <w:instrText xml:space="preserve"> AUTONUM  </w:instrText>
      </w:r>
      <w:r w:rsidRPr="009C5798">
        <w:rPr>
          <w:szCs w:val="22"/>
        </w:rPr>
        <w:fldChar w:fldCharType="end"/>
      </w:r>
      <w:r w:rsidRPr="009C5798">
        <w:rPr>
          <w:szCs w:val="22"/>
        </w:rPr>
        <w:tab/>
        <w:t>Under the topic “</w:t>
      </w:r>
      <w:r>
        <w:rPr>
          <w:szCs w:val="22"/>
        </w:rPr>
        <w:t>The Role of Intermediaries in IP Enforcement</w:t>
      </w:r>
      <w:r w:rsidRPr="009C5798">
        <w:rPr>
          <w:szCs w:val="22"/>
        </w:rPr>
        <w:t>”,</w:t>
      </w:r>
      <w:r>
        <w:rPr>
          <w:szCs w:val="22"/>
        </w:rPr>
        <w:t xml:space="preserve"> </w:t>
      </w:r>
      <w:proofErr w:type="gramStart"/>
      <w:r>
        <w:rPr>
          <w:szCs w:val="22"/>
        </w:rPr>
        <w:t xml:space="preserve">experiences were shared by the Universal Postal Union (UPU), the </w:t>
      </w:r>
      <w:r w:rsidRPr="00B24A02">
        <w:rPr>
          <w:szCs w:val="22"/>
        </w:rPr>
        <w:t>Computer and Communications Industry Association (CCIA)</w:t>
      </w:r>
      <w:r>
        <w:rPr>
          <w:szCs w:val="22"/>
        </w:rPr>
        <w:t>, the Alibaba Group, Amazon, Facebook and Google</w:t>
      </w:r>
      <w:proofErr w:type="gramEnd"/>
      <w:r>
        <w:rPr>
          <w:szCs w:val="22"/>
        </w:rPr>
        <w:t xml:space="preserve">.  </w:t>
      </w:r>
      <w:r w:rsidRPr="00E27780">
        <w:rPr>
          <w:szCs w:val="22"/>
        </w:rPr>
        <w:t xml:space="preserve">A panel discussion took place, moderated by </w:t>
      </w:r>
      <w:r w:rsidRPr="005C2F54">
        <w:rPr>
          <w:szCs w:val="22"/>
        </w:rPr>
        <w:t xml:space="preserve">Mr. Ray Augusto </w:t>
      </w:r>
      <w:proofErr w:type="spellStart"/>
      <w:r w:rsidRPr="005C2F54">
        <w:rPr>
          <w:szCs w:val="22"/>
        </w:rPr>
        <w:t>Meloni</w:t>
      </w:r>
      <w:proofErr w:type="spellEnd"/>
      <w:r w:rsidRPr="005C2F54">
        <w:rPr>
          <w:szCs w:val="22"/>
        </w:rPr>
        <w:t xml:space="preserve"> </w:t>
      </w:r>
      <w:proofErr w:type="spellStart"/>
      <w:r w:rsidRPr="005C2F54">
        <w:rPr>
          <w:szCs w:val="22"/>
        </w:rPr>
        <w:t>García</w:t>
      </w:r>
      <w:proofErr w:type="spellEnd"/>
      <w:r w:rsidRPr="005C2F54">
        <w:rPr>
          <w:szCs w:val="22"/>
        </w:rPr>
        <w:t xml:space="preserve">, Director, Department of Distinctive Signs, </w:t>
      </w:r>
      <w:proofErr w:type="gramStart"/>
      <w:r w:rsidRPr="005C2F54">
        <w:rPr>
          <w:szCs w:val="22"/>
        </w:rPr>
        <w:t>INDECOPI</w:t>
      </w:r>
      <w:proofErr w:type="gramEnd"/>
      <w:r>
        <w:rPr>
          <w:szCs w:val="22"/>
        </w:rPr>
        <w:t>.</w:t>
      </w:r>
    </w:p>
    <w:p w:rsidR="00BA6C42" w:rsidRDefault="00BA6C42" w:rsidP="00BA6C42">
      <w:pPr>
        <w:spacing w:after="240"/>
        <w:ind w:right="-1"/>
        <w:rPr>
          <w:szCs w:val="22"/>
        </w:rPr>
      </w:pPr>
      <w:r w:rsidRPr="009C5798">
        <w:rPr>
          <w:szCs w:val="22"/>
        </w:rPr>
        <w:fldChar w:fldCharType="begin"/>
      </w:r>
      <w:r w:rsidRPr="009C5798">
        <w:rPr>
          <w:szCs w:val="22"/>
        </w:rPr>
        <w:instrText xml:space="preserve"> AUTONUM  </w:instrText>
      </w:r>
      <w:r w:rsidRPr="009C5798">
        <w:rPr>
          <w:szCs w:val="22"/>
        </w:rPr>
        <w:fldChar w:fldCharType="end"/>
      </w:r>
      <w:r w:rsidRPr="009C5798">
        <w:rPr>
          <w:szCs w:val="22"/>
        </w:rPr>
        <w:tab/>
        <w:t>Under the topic “</w:t>
      </w:r>
      <w:r w:rsidRPr="00370360">
        <w:rPr>
          <w:szCs w:val="22"/>
        </w:rPr>
        <w:t>Judicial and Prosecutorial Discretion in IP Infringement Proceedings</w:t>
      </w:r>
      <w:r w:rsidRPr="009C5798">
        <w:rPr>
          <w:szCs w:val="22"/>
        </w:rPr>
        <w:t>”,</w:t>
      </w:r>
      <w:r>
        <w:rPr>
          <w:szCs w:val="22"/>
        </w:rPr>
        <w:t xml:space="preserve"> </w:t>
      </w:r>
      <w:proofErr w:type="gramStart"/>
      <w:r>
        <w:rPr>
          <w:szCs w:val="22"/>
        </w:rPr>
        <w:t>experiences were shared by the Honorable Judge Vladimir Popov, Russian Federation, Mr. </w:t>
      </w:r>
      <w:proofErr w:type="spellStart"/>
      <w:r>
        <w:rPr>
          <w:szCs w:val="22"/>
        </w:rPr>
        <w:t>Valston</w:t>
      </w:r>
      <w:proofErr w:type="spellEnd"/>
      <w:r>
        <w:rPr>
          <w:szCs w:val="22"/>
        </w:rPr>
        <w:t xml:space="preserve"> Graham, Director of Public Prosecutions, Saint Kitts and Nevis, and the Honorable Judge Charlotte Hart, United Kingdom</w:t>
      </w:r>
      <w:proofErr w:type="gramEnd"/>
      <w:r>
        <w:rPr>
          <w:szCs w:val="22"/>
        </w:rPr>
        <w:t>.</w:t>
      </w:r>
    </w:p>
    <w:p w:rsidR="00BA6C42" w:rsidRPr="00C0151C" w:rsidRDefault="00BA6C42" w:rsidP="00BA6C42">
      <w:pPr>
        <w:spacing w:after="240"/>
        <w:ind w:right="-1"/>
        <w:jc w:val="both"/>
        <w:rPr>
          <w:szCs w:val="22"/>
        </w:rPr>
      </w:pPr>
      <w:r w:rsidRPr="00C0151C">
        <w:rPr>
          <w:szCs w:val="22"/>
        </w:rPr>
        <w:fldChar w:fldCharType="begin"/>
      </w:r>
      <w:r w:rsidRPr="00BC3CA7">
        <w:rPr>
          <w:szCs w:val="22"/>
        </w:rPr>
        <w:instrText xml:space="preserve"> AUTONUM  </w:instrText>
      </w:r>
      <w:r w:rsidRPr="00C0151C">
        <w:rPr>
          <w:szCs w:val="22"/>
        </w:rPr>
        <w:fldChar w:fldCharType="end"/>
      </w:r>
      <w:r w:rsidRPr="00BC3CA7">
        <w:rPr>
          <w:szCs w:val="22"/>
        </w:rPr>
        <w:tab/>
      </w:r>
      <w:proofErr w:type="gramStart"/>
      <w:r w:rsidRPr="00BC3CA7">
        <w:rPr>
          <w:szCs w:val="22"/>
        </w:rPr>
        <w:t>Under</w:t>
      </w:r>
      <w:r>
        <w:rPr>
          <w:szCs w:val="22"/>
        </w:rPr>
        <w:t xml:space="preserve"> the</w:t>
      </w:r>
      <w:r w:rsidRPr="00BC3CA7">
        <w:rPr>
          <w:szCs w:val="22"/>
        </w:rPr>
        <w:t xml:space="preserve"> work program item “exchange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w:t>
      </w:r>
      <w:r>
        <w:rPr>
          <w:szCs w:val="22"/>
        </w:rPr>
        <w:t>”</w:t>
      </w:r>
      <w:r w:rsidRPr="00BC3CA7">
        <w:rPr>
          <w:szCs w:val="22"/>
        </w:rPr>
        <w:t xml:space="preserve">, </w:t>
      </w:r>
      <w:r>
        <w:rPr>
          <w:szCs w:val="22"/>
        </w:rPr>
        <w:t>experiences were shared by the Department of Legal Policy, Ministry of Justice and Home Affairs, Mongolia.</w:t>
      </w:r>
      <w:proofErr w:type="gramEnd"/>
    </w:p>
    <w:p w:rsidR="00BA6C42" w:rsidRDefault="00BA6C42" w:rsidP="00BA6C42">
      <w:pPr>
        <w:spacing w:after="240"/>
        <w:ind w:right="-1"/>
        <w:rPr>
          <w:szCs w:val="22"/>
        </w:rPr>
      </w:pPr>
      <w:r>
        <w:rPr>
          <w:szCs w:val="22"/>
        </w:rPr>
        <w:fldChar w:fldCharType="begin"/>
      </w:r>
      <w:r>
        <w:rPr>
          <w:szCs w:val="22"/>
        </w:rPr>
        <w:instrText xml:space="preserve"> AUTONUM  </w:instrText>
      </w:r>
      <w:r>
        <w:rPr>
          <w:szCs w:val="22"/>
        </w:rPr>
        <w:fldChar w:fldCharType="end"/>
      </w:r>
      <w:r>
        <w:rPr>
          <w:szCs w:val="22"/>
        </w:rPr>
        <w:tab/>
      </w:r>
      <w:r w:rsidRPr="009C5798">
        <w:rPr>
          <w:szCs w:val="22"/>
        </w:rPr>
        <w:t xml:space="preserve">Under </w:t>
      </w:r>
      <w:r>
        <w:rPr>
          <w:szCs w:val="22"/>
        </w:rPr>
        <w:t xml:space="preserve">the </w:t>
      </w:r>
      <w:r w:rsidRPr="009C5798">
        <w:rPr>
          <w:szCs w:val="22"/>
        </w:rPr>
        <w:t>work program item “exchange of success stories on capacity building and support from WIPO for training activities at national</w:t>
      </w:r>
      <w:r>
        <w:rPr>
          <w:szCs w:val="22"/>
        </w:rPr>
        <w:t xml:space="preserve"> and regional levels for Agencies and national officials in line with relevant Development Agenda Recommendations and the ACE mandate”, n</w:t>
      </w:r>
      <w:r w:rsidRPr="00651403">
        <w:rPr>
          <w:szCs w:val="22"/>
        </w:rPr>
        <w:t xml:space="preserve">ational and </w:t>
      </w:r>
      <w:r>
        <w:rPr>
          <w:szCs w:val="22"/>
        </w:rPr>
        <w:t>r</w:t>
      </w:r>
      <w:r w:rsidRPr="00651403">
        <w:rPr>
          <w:szCs w:val="22"/>
        </w:rPr>
        <w:t xml:space="preserve">egional </w:t>
      </w:r>
      <w:r>
        <w:rPr>
          <w:szCs w:val="22"/>
        </w:rPr>
        <w:t>e</w:t>
      </w:r>
      <w:r w:rsidRPr="00651403">
        <w:rPr>
          <w:szCs w:val="22"/>
        </w:rPr>
        <w:t xml:space="preserve">xperiences </w:t>
      </w:r>
      <w:r>
        <w:rPr>
          <w:szCs w:val="22"/>
        </w:rPr>
        <w:t>were shared by Botswana and the Judicial Education Institute of the</w:t>
      </w:r>
      <w:r w:rsidRPr="00B42310">
        <w:rPr>
          <w:szCs w:val="22"/>
        </w:rPr>
        <w:t xml:space="preserve"> Eastern Caribbean Supreme Court</w:t>
      </w:r>
      <w:r>
        <w:rPr>
          <w:szCs w:val="22"/>
        </w:rPr>
        <w:t>.</w:t>
      </w:r>
    </w:p>
    <w:p w:rsidR="00BA6C42" w:rsidRPr="00343D31" w:rsidRDefault="00BA6C42" w:rsidP="00BA6C42">
      <w:pPr>
        <w:pStyle w:val="ListParagraph"/>
        <w:spacing w:after="240"/>
        <w:ind w:left="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 xml:space="preserve">The Committee took note of the presentation by the Secretariat </w:t>
      </w:r>
      <w:r w:rsidRPr="00D35B7E">
        <w:rPr>
          <w:szCs w:val="22"/>
        </w:rPr>
        <w:t>on recent activities of WIPO in the field of building respect for IP, guided by the Program and Budget, Development Agenda Recommendation 45 and WIPO Strategic Goal VI “International Cooperation on Building Respect for IP”</w:t>
      </w:r>
      <w:r>
        <w:rPr>
          <w:rStyle w:val="FootnoteReference"/>
          <w:szCs w:val="22"/>
        </w:rPr>
        <w:footnoteReference w:id="5"/>
      </w:r>
      <w:r>
        <w:rPr>
          <w:szCs w:val="22"/>
        </w:rPr>
        <w:t>.</w:t>
      </w:r>
    </w:p>
    <w:p w:rsidR="00D530F5" w:rsidRDefault="00D530F5">
      <w:pPr>
        <w:rPr>
          <w:szCs w:val="22"/>
        </w:rPr>
      </w:pPr>
      <w:r>
        <w:rPr>
          <w:szCs w:val="22"/>
        </w:rPr>
        <w:br w:type="page"/>
      </w:r>
    </w:p>
    <w:p w:rsidR="00BA6C42" w:rsidRPr="00514C09" w:rsidRDefault="00BA6C42" w:rsidP="00BA6C42">
      <w:pPr>
        <w:keepNext/>
        <w:shd w:val="clear" w:color="auto" w:fill="FFFFFF"/>
        <w:spacing w:after="240"/>
        <w:rPr>
          <w:rFonts w:eastAsia="Times New Roman"/>
          <w:color w:val="212121"/>
          <w:szCs w:val="22"/>
        </w:rPr>
      </w:pPr>
      <w:r w:rsidRPr="00B91FAC">
        <w:rPr>
          <w:szCs w:val="22"/>
        </w:rPr>
        <w:lastRenderedPageBreak/>
        <w:fldChar w:fldCharType="begin"/>
      </w:r>
      <w:r w:rsidRPr="00514C09">
        <w:rPr>
          <w:szCs w:val="22"/>
        </w:rPr>
        <w:instrText xml:space="preserve"> AUTONUM  </w:instrText>
      </w:r>
      <w:r w:rsidRPr="00B91FAC">
        <w:rPr>
          <w:szCs w:val="22"/>
        </w:rPr>
        <w:fldChar w:fldCharType="end"/>
      </w:r>
      <w:r w:rsidRPr="00514C09">
        <w:rPr>
          <w:szCs w:val="22"/>
        </w:rPr>
        <w:tab/>
      </w:r>
      <w:r>
        <w:rPr>
          <w:szCs w:val="22"/>
        </w:rPr>
        <w:t>With regard to the Committee’s future work, t</w:t>
      </w:r>
      <w:r w:rsidRPr="00514C09">
        <w:rPr>
          <w:rFonts w:eastAsia="Times New Roman"/>
          <w:color w:val="212121"/>
          <w:szCs w:val="22"/>
        </w:rPr>
        <w:t xml:space="preserve">he Committee agreed to continue to consider, at its </w:t>
      </w:r>
      <w:r>
        <w:rPr>
          <w:rFonts w:eastAsia="Times New Roman"/>
          <w:color w:val="212121"/>
          <w:szCs w:val="22"/>
        </w:rPr>
        <w:t>fifteenth</w:t>
      </w:r>
      <w:r w:rsidRPr="00514C09">
        <w:rPr>
          <w:rFonts w:eastAsia="Times New Roman"/>
          <w:color w:val="212121"/>
          <w:szCs w:val="22"/>
        </w:rPr>
        <w:t xml:space="preserve"> session, the</w:t>
      </w:r>
      <w:r>
        <w:rPr>
          <w:rFonts w:eastAsia="Times New Roman"/>
          <w:color w:val="212121"/>
          <w:szCs w:val="22"/>
        </w:rPr>
        <w:t xml:space="preserve"> current</w:t>
      </w:r>
      <w:r w:rsidRPr="00514C09">
        <w:rPr>
          <w:rFonts w:eastAsia="Times New Roman"/>
          <w:color w:val="212121"/>
          <w:szCs w:val="22"/>
        </w:rPr>
        <w:t xml:space="preserve"> </w:t>
      </w:r>
      <w:r>
        <w:rPr>
          <w:rFonts w:eastAsia="Times New Roman"/>
          <w:color w:val="212121"/>
          <w:szCs w:val="22"/>
        </w:rPr>
        <w:t>work program, as listed in paragraph 2 above.</w:t>
      </w:r>
    </w:p>
    <w:p w:rsidR="00BA6C42" w:rsidRPr="00ED5919" w:rsidRDefault="00BA6C42" w:rsidP="00BA6C42">
      <w:pPr>
        <w:keepNext/>
        <w:spacing w:after="960"/>
        <w:ind w:left="5534"/>
        <w:rPr>
          <w:i/>
        </w:rPr>
      </w:pPr>
      <w:r>
        <w:rPr>
          <w:i/>
        </w:rPr>
        <w:fldChar w:fldCharType="begin"/>
      </w:r>
      <w:r>
        <w:rPr>
          <w:i/>
        </w:rPr>
        <w:instrText xml:space="preserve"> AUTONUM  </w:instrText>
      </w:r>
      <w:r>
        <w:rPr>
          <w:i/>
        </w:rPr>
        <w:fldChar w:fldCharType="end"/>
      </w:r>
      <w:r>
        <w:rPr>
          <w:i/>
        </w:rPr>
        <w:tab/>
      </w:r>
      <w:r w:rsidRPr="00950366">
        <w:rPr>
          <w:i/>
        </w:rPr>
        <w:t>The</w:t>
      </w:r>
      <w:r>
        <w:rPr>
          <w:i/>
        </w:rPr>
        <w:t xml:space="preserve"> WIPO</w:t>
      </w:r>
      <w:r w:rsidRPr="00950366">
        <w:rPr>
          <w:i/>
        </w:rPr>
        <w:t xml:space="preserve"> General Assembly </w:t>
      </w:r>
      <w:proofErr w:type="gramStart"/>
      <w:r w:rsidRPr="00950366">
        <w:rPr>
          <w:i/>
        </w:rPr>
        <w:t>is invited</w:t>
      </w:r>
      <w:proofErr w:type="gramEnd"/>
      <w:r>
        <w:rPr>
          <w:i/>
        </w:rPr>
        <w:t xml:space="preserve"> </w:t>
      </w:r>
      <w:r w:rsidRPr="00950366">
        <w:rPr>
          <w:i/>
        </w:rPr>
        <w:t xml:space="preserve">to take note of the </w:t>
      </w:r>
      <w:r>
        <w:rPr>
          <w:i/>
        </w:rPr>
        <w:t>“Report on the Advisory Committee on Enforcement (ACE)” (document WO/GA/51/14).</w:t>
      </w:r>
    </w:p>
    <w:p w:rsidR="000765C4" w:rsidRDefault="00BA6C42" w:rsidP="00BA6C42">
      <w:pPr>
        <w:tabs>
          <w:tab w:val="left" w:pos="5529"/>
        </w:tabs>
        <w:ind w:left="5533"/>
      </w:pPr>
      <w:r w:rsidRPr="00441192">
        <w:rPr>
          <w:szCs w:val="22"/>
        </w:rPr>
        <w:t>[End of document]</w:t>
      </w:r>
    </w:p>
    <w:sectPr w:rsidR="000765C4" w:rsidSect="00BA6C4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C42" w:rsidRDefault="00BA6C42">
      <w:r>
        <w:separator/>
      </w:r>
    </w:p>
  </w:endnote>
  <w:endnote w:type="continuationSeparator" w:id="0">
    <w:p w:rsidR="00BA6C42" w:rsidRDefault="00BA6C42" w:rsidP="003B38C1">
      <w:r>
        <w:separator/>
      </w:r>
    </w:p>
    <w:p w:rsidR="00BA6C42" w:rsidRPr="003B38C1" w:rsidRDefault="00BA6C42" w:rsidP="003B38C1">
      <w:pPr>
        <w:spacing w:after="60"/>
        <w:rPr>
          <w:sz w:val="17"/>
        </w:rPr>
      </w:pPr>
      <w:r>
        <w:rPr>
          <w:sz w:val="17"/>
        </w:rPr>
        <w:t>[Endnote continued from previous page]</w:t>
      </w:r>
    </w:p>
  </w:endnote>
  <w:endnote w:type="continuationNotice" w:id="1">
    <w:p w:rsidR="00BA6C42" w:rsidRPr="003B38C1" w:rsidRDefault="00BA6C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C42" w:rsidRDefault="00BA6C42">
      <w:r>
        <w:separator/>
      </w:r>
    </w:p>
  </w:footnote>
  <w:footnote w:type="continuationSeparator" w:id="0">
    <w:p w:rsidR="00BA6C42" w:rsidRDefault="00BA6C42" w:rsidP="008B60B2">
      <w:r>
        <w:separator/>
      </w:r>
    </w:p>
    <w:p w:rsidR="00BA6C42" w:rsidRPr="00ED77FB" w:rsidRDefault="00BA6C42" w:rsidP="008B60B2">
      <w:pPr>
        <w:spacing w:after="60"/>
        <w:rPr>
          <w:sz w:val="17"/>
          <w:szCs w:val="17"/>
        </w:rPr>
      </w:pPr>
      <w:r w:rsidRPr="00ED77FB">
        <w:rPr>
          <w:sz w:val="17"/>
          <w:szCs w:val="17"/>
        </w:rPr>
        <w:t>[Footnote continued from previous page]</w:t>
      </w:r>
    </w:p>
  </w:footnote>
  <w:footnote w:type="continuationNotice" w:id="1">
    <w:p w:rsidR="00BA6C42" w:rsidRPr="00ED77FB" w:rsidRDefault="00BA6C42" w:rsidP="008B60B2">
      <w:pPr>
        <w:spacing w:before="60"/>
        <w:jc w:val="right"/>
        <w:rPr>
          <w:sz w:val="17"/>
          <w:szCs w:val="17"/>
        </w:rPr>
      </w:pPr>
      <w:r w:rsidRPr="00ED77FB">
        <w:rPr>
          <w:sz w:val="17"/>
          <w:szCs w:val="17"/>
        </w:rPr>
        <w:t>[Footnote continued on next page]</w:t>
      </w:r>
    </w:p>
  </w:footnote>
  <w:footnote w:id="2">
    <w:p w:rsidR="00BA6C42" w:rsidRPr="00BE57C3" w:rsidRDefault="00BA6C42" w:rsidP="00BA6C42">
      <w:pPr>
        <w:pStyle w:val="FootnoteText"/>
      </w:pPr>
      <w:r>
        <w:rPr>
          <w:rStyle w:val="FootnoteReference"/>
        </w:rPr>
        <w:footnoteRef/>
      </w:r>
      <w:r>
        <w:t xml:space="preserve"> </w:t>
      </w:r>
      <w:r w:rsidRPr="009E576E">
        <w:tab/>
        <w:t xml:space="preserve">All working documents are available </w:t>
      </w:r>
      <w:proofErr w:type="gramStart"/>
      <w:r w:rsidRPr="009E576E">
        <w:t>at:</w:t>
      </w:r>
      <w:proofErr w:type="gramEnd"/>
      <w:r w:rsidRPr="009E576E">
        <w:t xml:space="preserve">  </w:t>
      </w:r>
      <w:hyperlink r:id="rId1" w:history="1">
        <w:r w:rsidRPr="00BA6C42">
          <w:rPr>
            <w:rStyle w:val="Hyperlink"/>
            <w:color w:val="auto"/>
            <w:u w:val="none"/>
          </w:rPr>
          <w:t>https://www.wipo.int/meetings/en/details.jsp?meeting_id=50412</w:t>
        </w:r>
      </w:hyperlink>
      <w:r w:rsidRPr="00BA6C42">
        <w:t>.</w:t>
      </w:r>
      <w:r>
        <w:t xml:space="preserve"> </w:t>
      </w:r>
    </w:p>
  </w:footnote>
  <w:footnote w:id="3">
    <w:p w:rsidR="00BA6C42" w:rsidRPr="00CC798C" w:rsidRDefault="00BA6C42" w:rsidP="00BA6C42">
      <w:pPr>
        <w:pStyle w:val="FootnoteText"/>
        <w:rPr>
          <w:szCs w:val="18"/>
          <w:lang w:val="es-ES_tradnl"/>
        </w:rPr>
      </w:pPr>
      <w:r w:rsidRPr="00CC798C">
        <w:rPr>
          <w:rStyle w:val="FootnoteReference"/>
          <w:szCs w:val="18"/>
        </w:rPr>
        <w:footnoteRef/>
      </w:r>
      <w:r w:rsidRPr="00CC798C">
        <w:rPr>
          <w:szCs w:val="18"/>
          <w:lang w:val="es-ES_tradnl"/>
        </w:rPr>
        <w:t xml:space="preserve"> </w:t>
      </w:r>
      <w:r w:rsidRPr="00CC798C">
        <w:rPr>
          <w:szCs w:val="18"/>
          <w:lang w:val="es-ES_tradnl"/>
        </w:rPr>
        <w:tab/>
      </w:r>
      <w:proofErr w:type="spellStart"/>
      <w:r w:rsidRPr="00CC798C">
        <w:rPr>
          <w:szCs w:val="18"/>
          <w:lang w:val="es-ES_tradnl"/>
        </w:rPr>
        <w:t>Documents</w:t>
      </w:r>
      <w:proofErr w:type="spellEnd"/>
      <w:r w:rsidRPr="00CC798C">
        <w:rPr>
          <w:szCs w:val="18"/>
          <w:lang w:val="es-ES_tradnl"/>
        </w:rPr>
        <w:t xml:space="preserve"> </w:t>
      </w:r>
      <w:r w:rsidRPr="00634767">
        <w:rPr>
          <w:szCs w:val="18"/>
          <w:lang w:val="es-ES_tradnl"/>
        </w:rPr>
        <w:t>WIPO/ACE/1</w:t>
      </w:r>
      <w:r>
        <w:rPr>
          <w:szCs w:val="18"/>
          <w:lang w:val="es-ES_tradnl"/>
        </w:rPr>
        <w:t>4</w:t>
      </w:r>
      <w:r w:rsidRPr="00634767">
        <w:rPr>
          <w:szCs w:val="18"/>
          <w:lang w:val="es-ES_tradnl"/>
        </w:rPr>
        <w:t>/</w:t>
      </w:r>
      <w:r>
        <w:rPr>
          <w:szCs w:val="18"/>
          <w:lang w:val="es-ES_tradnl"/>
        </w:rPr>
        <w:t>4 Rev.</w:t>
      </w:r>
      <w:r w:rsidRPr="00634767">
        <w:rPr>
          <w:szCs w:val="18"/>
          <w:lang w:val="es-ES_tradnl"/>
        </w:rPr>
        <w:t xml:space="preserve"> to WIPO/ACE/1</w:t>
      </w:r>
      <w:r>
        <w:rPr>
          <w:szCs w:val="18"/>
          <w:lang w:val="es-ES_tradnl"/>
        </w:rPr>
        <w:t>4</w:t>
      </w:r>
      <w:r w:rsidRPr="00634767">
        <w:rPr>
          <w:szCs w:val="18"/>
          <w:lang w:val="es-ES_tradnl"/>
        </w:rPr>
        <w:t>/1</w:t>
      </w:r>
      <w:r>
        <w:rPr>
          <w:szCs w:val="18"/>
          <w:lang w:val="es-ES_tradnl"/>
        </w:rPr>
        <w:t>4</w:t>
      </w:r>
      <w:r w:rsidRPr="00CC798C">
        <w:rPr>
          <w:szCs w:val="18"/>
          <w:lang w:val="es-ES_tradnl"/>
        </w:rPr>
        <w:t>.</w:t>
      </w:r>
    </w:p>
  </w:footnote>
  <w:footnote w:id="4">
    <w:p w:rsidR="00BA6C42" w:rsidRPr="009E576E" w:rsidRDefault="00BA6C42" w:rsidP="00BA6C42">
      <w:pPr>
        <w:pStyle w:val="FootnoteText"/>
        <w:rPr>
          <w:lang w:val="es-ES"/>
        </w:rPr>
      </w:pPr>
      <w:r>
        <w:rPr>
          <w:rStyle w:val="FootnoteReference"/>
        </w:rPr>
        <w:footnoteRef/>
      </w:r>
      <w:r w:rsidRPr="009E576E">
        <w:rPr>
          <w:lang w:val="es-ES"/>
        </w:rPr>
        <w:t xml:space="preserve"> </w:t>
      </w:r>
      <w:r w:rsidRPr="009E576E">
        <w:rPr>
          <w:lang w:val="es-ES"/>
        </w:rPr>
        <w:tab/>
      </w:r>
      <w:proofErr w:type="spellStart"/>
      <w:r w:rsidRPr="009E576E">
        <w:rPr>
          <w:lang w:val="es-ES"/>
        </w:rPr>
        <w:t>Document</w:t>
      </w:r>
      <w:proofErr w:type="spellEnd"/>
      <w:r w:rsidRPr="009E576E">
        <w:rPr>
          <w:lang w:val="es-ES"/>
        </w:rPr>
        <w:t xml:space="preserve"> WIPO/ACE/14/9.</w:t>
      </w:r>
    </w:p>
  </w:footnote>
  <w:footnote w:id="5">
    <w:p w:rsidR="00BA6C42" w:rsidRPr="00702F22" w:rsidRDefault="00BA6C42" w:rsidP="00BA6C42">
      <w:pPr>
        <w:pStyle w:val="FootnoteText"/>
        <w:rPr>
          <w:lang w:val="es-ES_tradnl"/>
        </w:rPr>
      </w:pPr>
      <w:r>
        <w:rPr>
          <w:rStyle w:val="FootnoteReference"/>
        </w:rPr>
        <w:footnoteRef/>
      </w:r>
      <w:r w:rsidRPr="00702F22">
        <w:rPr>
          <w:lang w:val="es-ES_tradnl"/>
        </w:rPr>
        <w:t xml:space="preserve"> </w:t>
      </w:r>
      <w:r w:rsidRPr="00702F22">
        <w:rPr>
          <w:lang w:val="es-ES_tradnl"/>
        </w:rPr>
        <w:tab/>
      </w:r>
      <w:proofErr w:type="spellStart"/>
      <w:r w:rsidRPr="00702F22">
        <w:rPr>
          <w:lang w:val="es-ES_tradnl"/>
        </w:rPr>
        <w:t>Document</w:t>
      </w:r>
      <w:proofErr w:type="spellEnd"/>
      <w:r w:rsidRPr="00702F22">
        <w:rPr>
          <w:lang w:val="es-ES_tradnl"/>
        </w:rPr>
        <w:t xml:space="preserve"> WIPO/ACE/1</w:t>
      </w:r>
      <w:r>
        <w:rPr>
          <w:lang w:val="es-ES_tradnl"/>
        </w:rPr>
        <w:t>4</w:t>
      </w:r>
      <w:r w:rsidRPr="00702F22">
        <w:rPr>
          <w:lang w:val="es-ES_tradnl"/>
        </w:rPr>
        <w:t>/2</w:t>
      </w:r>
      <w:r>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BA6C42" w:rsidP="00477D6B">
    <w:pPr>
      <w:jc w:val="right"/>
    </w:pPr>
    <w:bookmarkStart w:id="6" w:name="Code2"/>
    <w:bookmarkEnd w:id="6"/>
    <w:r>
      <w:t>WO/GA/51/14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F2318">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42"/>
    <w:rsid w:val="00043CAA"/>
    <w:rsid w:val="00075432"/>
    <w:rsid w:val="000765C4"/>
    <w:rsid w:val="000968ED"/>
    <w:rsid w:val="000C117A"/>
    <w:rsid w:val="000E6FDE"/>
    <w:rsid w:val="000F5E56"/>
    <w:rsid w:val="0010331B"/>
    <w:rsid w:val="001362EE"/>
    <w:rsid w:val="00156693"/>
    <w:rsid w:val="001647D5"/>
    <w:rsid w:val="001832A6"/>
    <w:rsid w:val="001E4E00"/>
    <w:rsid w:val="0021217E"/>
    <w:rsid w:val="00231BB0"/>
    <w:rsid w:val="002634C4"/>
    <w:rsid w:val="002928D3"/>
    <w:rsid w:val="002F1FE6"/>
    <w:rsid w:val="002F4E68"/>
    <w:rsid w:val="00312F7F"/>
    <w:rsid w:val="003178BA"/>
    <w:rsid w:val="00350AE2"/>
    <w:rsid w:val="00361450"/>
    <w:rsid w:val="003673CF"/>
    <w:rsid w:val="003845C1"/>
    <w:rsid w:val="003A6F89"/>
    <w:rsid w:val="003B38C1"/>
    <w:rsid w:val="003D2030"/>
    <w:rsid w:val="003D57B0"/>
    <w:rsid w:val="00423E3E"/>
    <w:rsid w:val="00427AF4"/>
    <w:rsid w:val="004647DA"/>
    <w:rsid w:val="00474062"/>
    <w:rsid w:val="00477D6B"/>
    <w:rsid w:val="005019FF"/>
    <w:rsid w:val="005121E4"/>
    <w:rsid w:val="0053057A"/>
    <w:rsid w:val="00560A29"/>
    <w:rsid w:val="005C6649"/>
    <w:rsid w:val="00605827"/>
    <w:rsid w:val="00646050"/>
    <w:rsid w:val="006713CA"/>
    <w:rsid w:val="00676C5C"/>
    <w:rsid w:val="006E4F5F"/>
    <w:rsid w:val="007D1613"/>
    <w:rsid w:val="007E4C0E"/>
    <w:rsid w:val="00860537"/>
    <w:rsid w:val="00877718"/>
    <w:rsid w:val="008A134B"/>
    <w:rsid w:val="008B2CC1"/>
    <w:rsid w:val="008B60B2"/>
    <w:rsid w:val="0090731E"/>
    <w:rsid w:val="00916EE2"/>
    <w:rsid w:val="00966A22"/>
    <w:rsid w:val="0096722F"/>
    <w:rsid w:val="00980843"/>
    <w:rsid w:val="009B6777"/>
    <w:rsid w:val="009C127D"/>
    <w:rsid w:val="009E2791"/>
    <w:rsid w:val="009E3F6F"/>
    <w:rsid w:val="009F499F"/>
    <w:rsid w:val="009F7DB0"/>
    <w:rsid w:val="00A37342"/>
    <w:rsid w:val="00A42DAF"/>
    <w:rsid w:val="00A45BD8"/>
    <w:rsid w:val="00A869B7"/>
    <w:rsid w:val="00AA2DD4"/>
    <w:rsid w:val="00AC205C"/>
    <w:rsid w:val="00AF0A6B"/>
    <w:rsid w:val="00AF2318"/>
    <w:rsid w:val="00B05A69"/>
    <w:rsid w:val="00B61109"/>
    <w:rsid w:val="00B9734B"/>
    <w:rsid w:val="00BA30E2"/>
    <w:rsid w:val="00BA6C42"/>
    <w:rsid w:val="00C11BFE"/>
    <w:rsid w:val="00C5068F"/>
    <w:rsid w:val="00C86D74"/>
    <w:rsid w:val="00CD04F1"/>
    <w:rsid w:val="00CD7F59"/>
    <w:rsid w:val="00D44A0B"/>
    <w:rsid w:val="00D45252"/>
    <w:rsid w:val="00D530F5"/>
    <w:rsid w:val="00D66E37"/>
    <w:rsid w:val="00D71B4D"/>
    <w:rsid w:val="00D93D55"/>
    <w:rsid w:val="00DC0E7C"/>
    <w:rsid w:val="00DF023A"/>
    <w:rsid w:val="00DF383E"/>
    <w:rsid w:val="00E15015"/>
    <w:rsid w:val="00E335FE"/>
    <w:rsid w:val="00E5566B"/>
    <w:rsid w:val="00E85557"/>
    <w:rsid w:val="00EA7D6E"/>
    <w:rsid w:val="00EB2210"/>
    <w:rsid w:val="00EC4E49"/>
    <w:rsid w:val="00ED77FB"/>
    <w:rsid w:val="00EE45FA"/>
    <w:rsid w:val="00F15567"/>
    <w:rsid w:val="00F66152"/>
    <w:rsid w:val="00F967F0"/>
    <w:rsid w:val="00FA41D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3E65A15-C34A-49B8-8734-038564A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BA6C42"/>
    <w:pPr>
      <w:ind w:left="720"/>
      <w:contextualSpacing/>
    </w:pPr>
  </w:style>
  <w:style w:type="character" w:customStyle="1" w:styleId="FootnoteTextChar">
    <w:name w:val="Footnote Text Char"/>
    <w:link w:val="FootnoteText"/>
    <w:rsid w:val="00BA6C42"/>
    <w:rPr>
      <w:rFonts w:ascii="Arial" w:eastAsia="SimSun" w:hAnsi="Arial" w:cs="Arial"/>
      <w:sz w:val="18"/>
      <w:lang w:val="en-US" w:eastAsia="zh-CN"/>
    </w:rPr>
  </w:style>
  <w:style w:type="character" w:styleId="FootnoteReference">
    <w:name w:val="footnote reference"/>
    <w:unhideWhenUsed/>
    <w:rsid w:val="00BA6C42"/>
    <w:rPr>
      <w:vertAlign w:val="superscript"/>
    </w:rPr>
  </w:style>
  <w:style w:type="character" w:styleId="Hyperlink">
    <w:name w:val="Hyperlink"/>
    <w:uiPriority w:val="99"/>
    <w:semiHidden/>
    <w:unhideWhenUsed/>
    <w:rsid w:val="00BA6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etails.jsp?meeting_id=50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44A7-8FEE-47B8-9822-E7AD012C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7</TotalTime>
  <Pages>4</Pages>
  <Words>1172</Words>
  <Characters>7027</Characters>
  <Application>Microsoft Office Word</Application>
  <DocSecurity>0</DocSecurity>
  <Lines>113</Lines>
  <Paragraphs>29</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Fifty-Ninth Series of Meetings</dc:subject>
  <dc:creator>WIPO</dc:creator>
  <cp:keywords>PUBLIC</cp:keywords>
  <cp:lastModifiedBy>HÄFLIGER Patience</cp:lastModifiedBy>
  <cp:revision>5</cp:revision>
  <cp:lastPrinted>2011-02-15T11:56:00Z</cp:lastPrinted>
  <dcterms:created xsi:type="dcterms:W3CDTF">2019-09-12T15:55:00Z</dcterms:created>
  <dcterms:modified xsi:type="dcterms:W3CDTF">2019-09-12T16:04:00Z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