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0D686" w14:textId="77777777" w:rsidR="008523AB" w:rsidRPr="00F043DE" w:rsidRDefault="008523AB" w:rsidP="008523AB">
      <w:pPr>
        <w:spacing w:before="360" w:after="240"/>
        <w:jc w:val="right"/>
        <w:rPr>
          <w:b/>
          <w:sz w:val="32"/>
          <w:szCs w:val="40"/>
        </w:rPr>
      </w:pPr>
      <w:bookmarkStart w:id="0" w:name="_GoBack"/>
      <w:bookmarkEnd w:id="0"/>
      <w:r>
        <w:rPr>
          <w:noProof/>
          <w:sz w:val="28"/>
          <w:szCs w:val="28"/>
          <w:lang w:eastAsia="en-US"/>
        </w:rPr>
        <w:drawing>
          <wp:inline distT="0" distB="0" distL="0" distR="0" wp14:anchorId="02B58A47" wp14:editId="098670BB">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A12CC37" w14:textId="77777777" w:rsidR="008523AB" w:rsidRPr="005E27B1" w:rsidRDefault="008523AB" w:rsidP="008523AB">
      <w:pPr>
        <w:pBdr>
          <w:top w:val="single" w:sz="4" w:space="16" w:color="auto"/>
        </w:pBdr>
        <w:jc w:val="right"/>
        <w:rPr>
          <w:rFonts w:ascii="Arial Black" w:hAnsi="Arial Black"/>
          <w:caps/>
          <w:sz w:val="15"/>
          <w:szCs w:val="15"/>
        </w:rPr>
      </w:pPr>
      <w:r w:rsidRPr="005E27B1">
        <w:rPr>
          <w:rFonts w:ascii="Arial Black" w:hAnsi="Arial Black"/>
          <w:caps/>
          <w:sz w:val="15"/>
          <w:szCs w:val="15"/>
        </w:rPr>
        <w:t>WO/GA/5</w:t>
      </w:r>
      <w:r>
        <w:rPr>
          <w:rFonts w:ascii="Arial Black" w:hAnsi="Arial Black"/>
          <w:caps/>
          <w:sz w:val="15"/>
          <w:szCs w:val="15"/>
        </w:rPr>
        <w:t>3</w:t>
      </w:r>
      <w:r w:rsidRPr="005E27B1">
        <w:rPr>
          <w:rFonts w:ascii="Arial Black" w:hAnsi="Arial Black"/>
          <w:caps/>
          <w:sz w:val="15"/>
          <w:szCs w:val="15"/>
        </w:rPr>
        <w:t>/</w:t>
      </w:r>
      <w:bookmarkStart w:id="1" w:name="Code"/>
      <w:r>
        <w:rPr>
          <w:rFonts w:ascii="Arial Black" w:hAnsi="Arial Black"/>
          <w:caps/>
          <w:sz w:val="15"/>
          <w:szCs w:val="15"/>
        </w:rPr>
        <w:t>1</w:t>
      </w:r>
    </w:p>
    <w:bookmarkEnd w:id="1"/>
    <w:p w14:paraId="2E31256F" w14:textId="77777777" w:rsidR="008523AB" w:rsidRPr="000A3D97" w:rsidRDefault="008523AB" w:rsidP="008523AB">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Pr>
          <w:rFonts w:ascii="Arial Black" w:hAnsi="Arial Black"/>
          <w:caps/>
          <w:sz w:val="15"/>
          <w:szCs w:val="15"/>
        </w:rPr>
        <w:t>English</w:t>
      </w:r>
    </w:p>
    <w:bookmarkEnd w:id="2"/>
    <w:p w14:paraId="2E75E9CB" w14:textId="77777777" w:rsidR="008523AB" w:rsidRPr="000A3D97" w:rsidRDefault="008523AB" w:rsidP="008523AB">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Pr>
          <w:rFonts w:ascii="Arial Black" w:hAnsi="Arial Black"/>
          <w:caps/>
          <w:sz w:val="15"/>
          <w:szCs w:val="15"/>
        </w:rPr>
        <w:t>June 19, 2020</w:t>
      </w:r>
    </w:p>
    <w:bookmarkEnd w:id="3"/>
    <w:p w14:paraId="7C96DBBF" w14:textId="77777777" w:rsidR="008523AB" w:rsidRPr="00720EFD" w:rsidRDefault="008523AB" w:rsidP="008523AB">
      <w:pPr>
        <w:pStyle w:val="Heading1"/>
        <w:spacing w:before="0" w:after="600"/>
        <w:rPr>
          <w:sz w:val="28"/>
          <w:szCs w:val="28"/>
        </w:rPr>
      </w:pPr>
      <w:r w:rsidRPr="006961B9">
        <w:rPr>
          <w:caps w:val="0"/>
          <w:sz w:val="28"/>
          <w:szCs w:val="28"/>
        </w:rPr>
        <w:t>WIPO General Assembly</w:t>
      </w:r>
    </w:p>
    <w:p w14:paraId="427927C5" w14:textId="77777777" w:rsidR="008523AB" w:rsidRPr="003845C1" w:rsidRDefault="008523AB" w:rsidP="008523AB">
      <w:pPr>
        <w:spacing w:after="720"/>
        <w:outlineLvl w:val="1"/>
        <w:rPr>
          <w:b/>
          <w:sz w:val="24"/>
          <w:szCs w:val="24"/>
        </w:rPr>
      </w:pPr>
      <w:r w:rsidRPr="004D0364">
        <w:rPr>
          <w:b/>
          <w:sz w:val="24"/>
          <w:szCs w:val="24"/>
        </w:rPr>
        <w:t>Fifty-Third (29</w:t>
      </w:r>
      <w:r w:rsidRPr="004D0364">
        <w:rPr>
          <w:b/>
          <w:sz w:val="24"/>
          <w:szCs w:val="24"/>
          <w:vertAlign w:val="superscript"/>
        </w:rPr>
        <w:t>th</w:t>
      </w:r>
      <w:r w:rsidRPr="004D0364">
        <w:rPr>
          <w:b/>
          <w:sz w:val="24"/>
          <w:szCs w:val="24"/>
        </w:rPr>
        <w:t xml:space="preserve"> Extraordinary) Session</w:t>
      </w:r>
      <w:r>
        <w:rPr>
          <w:b/>
          <w:sz w:val="24"/>
          <w:szCs w:val="24"/>
        </w:rPr>
        <w:br/>
      </w:r>
      <w:r w:rsidRPr="004D0364">
        <w:rPr>
          <w:b/>
          <w:sz w:val="24"/>
          <w:szCs w:val="24"/>
        </w:rPr>
        <w:t>Geneva, September 21 to 29, 2020</w:t>
      </w:r>
    </w:p>
    <w:p w14:paraId="3CF7944C" w14:textId="77777777" w:rsidR="008523AB" w:rsidRPr="003845C1" w:rsidRDefault="008523AB" w:rsidP="008523AB">
      <w:pPr>
        <w:spacing w:after="360"/>
        <w:outlineLvl w:val="0"/>
        <w:rPr>
          <w:caps/>
          <w:sz w:val="24"/>
        </w:rPr>
      </w:pPr>
      <w:bookmarkStart w:id="4" w:name="TitleOfDoc"/>
      <w:r>
        <w:rPr>
          <w:caps/>
          <w:sz w:val="24"/>
        </w:rPr>
        <w:t xml:space="preserve">report </w:t>
      </w:r>
      <w:r w:rsidRPr="00AB2E3C">
        <w:rPr>
          <w:caps/>
          <w:sz w:val="24"/>
        </w:rPr>
        <w:t>BY THE WIPO INDEPENDENT ADVISORY OVERSIGHT COMMITTEE (IAOC)</w:t>
      </w:r>
    </w:p>
    <w:p w14:paraId="0100F863" w14:textId="77777777" w:rsidR="008523AB" w:rsidRPr="00F9165B" w:rsidRDefault="008523AB" w:rsidP="008523AB">
      <w:pPr>
        <w:spacing w:after="960"/>
        <w:rPr>
          <w:i/>
        </w:rPr>
      </w:pPr>
      <w:bookmarkStart w:id="5" w:name="Prepared"/>
      <w:bookmarkEnd w:id="4"/>
      <w:proofErr w:type="gramStart"/>
      <w:r w:rsidRPr="00AB2E3C">
        <w:rPr>
          <w:i/>
        </w:rPr>
        <w:t>prepared</w:t>
      </w:r>
      <w:proofErr w:type="gramEnd"/>
      <w:r w:rsidRPr="00AB2E3C">
        <w:rPr>
          <w:i/>
        </w:rPr>
        <w:t xml:space="preserve"> by the WIPO Independent Advisory Oversight Committee (IAOC)</w:t>
      </w:r>
    </w:p>
    <w:bookmarkEnd w:id="5"/>
    <w:p w14:paraId="1D459A1A" w14:textId="086C7BCE" w:rsidR="008523AB" w:rsidRPr="0007317B" w:rsidRDefault="008523AB" w:rsidP="008523AB">
      <w:pPr>
        <w:tabs>
          <w:tab w:val="num" w:pos="567"/>
        </w:tabs>
        <w:spacing w:after="220"/>
      </w:pPr>
      <w:r w:rsidRPr="0007317B">
        <w:t xml:space="preserve">The present document contains the “Report by the WIPO Independent Advisory Oversight Committee (IAOC)”, which is being submitted to the WIPO Program and Budget Committee (PBC) at its Thirty-First session (September </w:t>
      </w:r>
      <w:r w:rsidR="00CF12F8">
        <w:t>8</w:t>
      </w:r>
      <w:r w:rsidRPr="0007317B">
        <w:t xml:space="preserve"> to 11, 2020).</w:t>
      </w:r>
    </w:p>
    <w:p w14:paraId="12358A67" w14:textId="77777777" w:rsidR="008523AB" w:rsidRPr="0007317B" w:rsidRDefault="008523AB" w:rsidP="008523AB">
      <w:pPr>
        <w:tabs>
          <w:tab w:val="num" w:pos="567"/>
        </w:tabs>
        <w:spacing w:after="600"/>
      </w:pPr>
      <w:r w:rsidRPr="0007317B">
        <w:t xml:space="preserve">Any decisions of the PBC in respect of that document will appear in the “List of Decisions </w:t>
      </w:r>
      <w:r w:rsidRPr="00B83C43">
        <w:t>adopted by the Program and Budget Committee” (document A/61/6).</w:t>
      </w:r>
    </w:p>
    <w:p w14:paraId="2B0B3DD1" w14:textId="77777777" w:rsidR="008523AB" w:rsidRPr="00532B4B" w:rsidRDefault="008523AB" w:rsidP="008523AB">
      <w:pPr>
        <w:keepLines/>
        <w:ind w:left="5528"/>
        <w:rPr>
          <w:color w:val="000000"/>
          <w:lang w:val="de-CH"/>
        </w:rPr>
      </w:pPr>
      <w:r w:rsidRPr="00532B4B">
        <w:rPr>
          <w:color w:val="000000"/>
          <w:lang w:val="de-CH"/>
        </w:rPr>
        <w:t>[Document WO/PBC/31/2 follows]</w:t>
      </w:r>
    </w:p>
    <w:p w14:paraId="694F3315" w14:textId="54C983D3" w:rsidR="00A11CC9" w:rsidRDefault="008523AB" w:rsidP="009A649F">
      <w:pPr>
        <w:keepLines/>
        <w:rPr>
          <w:color w:val="000000"/>
          <w:lang w:val="de-CH"/>
        </w:rPr>
      </w:pPr>
      <w:r w:rsidRPr="00532B4B">
        <w:rPr>
          <w:color w:val="000000"/>
          <w:lang w:val="de-CH"/>
        </w:rPr>
        <w:br w:type="page"/>
      </w:r>
    </w:p>
    <w:p w14:paraId="51D315A2" w14:textId="77777777" w:rsidR="009A649F" w:rsidRPr="00532B4B" w:rsidRDefault="009A649F" w:rsidP="008523AB">
      <w:pPr>
        <w:keepLines/>
        <w:ind w:left="5528"/>
        <w:rPr>
          <w:color w:val="000000"/>
          <w:lang w:val="de-CH"/>
        </w:rPr>
      </w:pPr>
    </w:p>
    <w:p w14:paraId="1E679F02" w14:textId="77777777" w:rsidR="006C3498" w:rsidRDefault="006C3498" w:rsidP="00953B06">
      <w:pPr>
        <w:widowControl w:val="0"/>
        <w:jc w:val="right"/>
        <w:rPr>
          <w:b/>
          <w:sz w:val="40"/>
          <w:szCs w:val="40"/>
          <w:lang w:val="de-CH"/>
        </w:rPr>
        <w:sectPr w:rsidR="006C3498" w:rsidSect="00532B4B">
          <w:headerReference w:type="even"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14:paraId="084BE0F4" w14:textId="77777777" w:rsidR="00532B4B" w:rsidRPr="00532B4B" w:rsidRDefault="00532B4B" w:rsidP="00953B06">
      <w:pPr>
        <w:widowControl w:val="0"/>
        <w:jc w:val="right"/>
        <w:rPr>
          <w:b/>
          <w:sz w:val="2"/>
          <w:szCs w:val="40"/>
          <w:lang w:val="de-CH"/>
        </w:rPr>
      </w:pPr>
      <w:r w:rsidRPr="00532B4B">
        <w:rPr>
          <w:b/>
          <w:sz w:val="40"/>
          <w:szCs w:val="40"/>
          <w:lang w:val="de-CH"/>
        </w:rPr>
        <w:lastRenderedPageBreak/>
        <w:t>E</w:t>
      </w:r>
    </w:p>
    <w:p w14:paraId="6201A038" w14:textId="77777777" w:rsidR="00532B4B" w:rsidRDefault="00532B4B" w:rsidP="00953B06">
      <w:pPr>
        <w:spacing w:line="360" w:lineRule="auto"/>
        <w:ind w:left="4592"/>
        <w:rPr>
          <w:rFonts w:ascii="Arial Black" w:hAnsi="Arial Black"/>
          <w:caps/>
          <w:sz w:val="15"/>
        </w:rPr>
      </w:pPr>
      <w:r>
        <w:rPr>
          <w:noProof/>
          <w:lang w:eastAsia="en-US"/>
        </w:rPr>
        <w:drawing>
          <wp:inline distT="0" distB="0" distL="0" distR="0" wp14:anchorId="059F6C7D" wp14:editId="5011A482">
            <wp:extent cx="1854835" cy="1319530"/>
            <wp:effectExtent l="0" t="0" r="0" b="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p w14:paraId="736C6B4B" w14:textId="77777777" w:rsidR="00532B4B" w:rsidRPr="007378AD" w:rsidRDefault="00532B4B" w:rsidP="00953B06">
      <w:pPr>
        <w:pBdr>
          <w:top w:val="single" w:sz="4" w:space="10" w:color="auto"/>
        </w:pBdr>
        <w:spacing w:before="120"/>
        <w:jc w:val="right"/>
        <w:rPr>
          <w:rFonts w:ascii="Arial Black" w:hAnsi="Arial Black"/>
          <w:b/>
          <w:caps/>
          <w:sz w:val="15"/>
        </w:rPr>
      </w:pPr>
      <w:r>
        <w:rPr>
          <w:rFonts w:ascii="Arial Black" w:hAnsi="Arial Black"/>
          <w:b/>
          <w:caps/>
          <w:sz w:val="15"/>
        </w:rPr>
        <w:t>WO/PBC/31</w:t>
      </w:r>
      <w:r w:rsidRPr="007378AD">
        <w:rPr>
          <w:rFonts w:ascii="Arial Black" w:hAnsi="Arial Black"/>
          <w:b/>
          <w:caps/>
          <w:sz w:val="15"/>
        </w:rPr>
        <w:t>/</w:t>
      </w:r>
      <w:r>
        <w:rPr>
          <w:rFonts w:ascii="Arial Black" w:hAnsi="Arial Black"/>
          <w:b/>
          <w:caps/>
          <w:sz w:val="15"/>
        </w:rPr>
        <w:t>2</w:t>
      </w:r>
    </w:p>
    <w:p w14:paraId="215D0C1E" w14:textId="77777777" w:rsidR="00532B4B" w:rsidRPr="007378AD" w:rsidRDefault="00532B4B" w:rsidP="00953B06">
      <w:pPr>
        <w:jc w:val="right"/>
        <w:rPr>
          <w:rFonts w:ascii="Arial Black" w:hAnsi="Arial Black"/>
          <w:b/>
          <w:caps/>
          <w:sz w:val="15"/>
        </w:rPr>
      </w:pPr>
      <w:r w:rsidRPr="007378AD">
        <w:rPr>
          <w:rFonts w:ascii="Arial Black" w:hAnsi="Arial Black"/>
          <w:b/>
          <w:caps/>
          <w:sz w:val="15"/>
        </w:rPr>
        <w:t>ORIGINAL:</w:t>
      </w:r>
      <w:r>
        <w:rPr>
          <w:rFonts w:ascii="Arial Black" w:hAnsi="Arial Black"/>
          <w:b/>
          <w:caps/>
          <w:sz w:val="15"/>
        </w:rPr>
        <w:t xml:space="preserve"> ENGLISH</w:t>
      </w:r>
    </w:p>
    <w:p w14:paraId="09A695B9" w14:textId="1038014C" w:rsidR="00532B4B" w:rsidRPr="007378AD" w:rsidRDefault="00532B4B" w:rsidP="00953B06">
      <w:pPr>
        <w:spacing w:line="1680" w:lineRule="auto"/>
        <w:jc w:val="right"/>
        <w:rPr>
          <w:rFonts w:ascii="Arial Black" w:hAnsi="Arial Black"/>
          <w:b/>
          <w:caps/>
          <w:sz w:val="15"/>
        </w:rPr>
      </w:pPr>
      <w:r w:rsidRPr="007378AD">
        <w:rPr>
          <w:rFonts w:ascii="Arial Black" w:hAnsi="Arial Black"/>
          <w:b/>
          <w:caps/>
          <w:sz w:val="15"/>
        </w:rPr>
        <w:t xml:space="preserve">DATE: </w:t>
      </w:r>
      <w:r w:rsidR="00A02B06">
        <w:rPr>
          <w:rFonts w:ascii="Arial Black" w:hAnsi="Arial Black"/>
          <w:b/>
          <w:caps/>
          <w:sz w:val="15"/>
        </w:rPr>
        <w:t>june 12</w:t>
      </w:r>
      <w:r>
        <w:rPr>
          <w:rFonts w:ascii="Arial Black" w:hAnsi="Arial Black"/>
          <w:b/>
          <w:caps/>
          <w:sz w:val="15"/>
        </w:rPr>
        <w:t>, 2020</w:t>
      </w:r>
    </w:p>
    <w:p w14:paraId="56CA7DDF" w14:textId="77777777" w:rsidR="00532B4B" w:rsidRPr="003845C1" w:rsidRDefault="00532B4B" w:rsidP="001B56FD">
      <w:pPr>
        <w:spacing w:before="1000" w:after="600"/>
        <w:rPr>
          <w:b/>
          <w:sz w:val="28"/>
          <w:szCs w:val="28"/>
        </w:rPr>
      </w:pPr>
      <w:r w:rsidRPr="00AD1F66">
        <w:rPr>
          <w:b/>
          <w:sz w:val="28"/>
          <w:szCs w:val="28"/>
        </w:rPr>
        <w:t>Program and Budget Committee</w:t>
      </w:r>
    </w:p>
    <w:p w14:paraId="314BBF89" w14:textId="77777777" w:rsidR="00532B4B" w:rsidRPr="00803E6B" w:rsidRDefault="00532B4B" w:rsidP="001B56FD">
      <w:pPr>
        <w:rPr>
          <w:b/>
          <w:sz w:val="24"/>
        </w:rPr>
      </w:pPr>
      <w:r>
        <w:rPr>
          <w:b/>
          <w:sz w:val="24"/>
        </w:rPr>
        <w:t>Thirty-First</w:t>
      </w:r>
      <w:r w:rsidRPr="00803E6B">
        <w:rPr>
          <w:b/>
          <w:sz w:val="24"/>
        </w:rPr>
        <w:t xml:space="preserve"> Session</w:t>
      </w:r>
    </w:p>
    <w:p w14:paraId="41FFB759" w14:textId="76F73190" w:rsidR="00532B4B" w:rsidRDefault="00532B4B" w:rsidP="001B56FD">
      <w:pPr>
        <w:spacing w:after="720"/>
        <w:rPr>
          <w:b/>
          <w:sz w:val="24"/>
        </w:rPr>
      </w:pPr>
      <w:r w:rsidRPr="00803E6B">
        <w:rPr>
          <w:b/>
          <w:sz w:val="24"/>
        </w:rPr>
        <w:t xml:space="preserve">Geneva, </w:t>
      </w:r>
      <w:r>
        <w:rPr>
          <w:b/>
          <w:sz w:val="24"/>
        </w:rPr>
        <w:t xml:space="preserve">September </w:t>
      </w:r>
      <w:r w:rsidR="00652638">
        <w:rPr>
          <w:b/>
          <w:sz w:val="24"/>
        </w:rPr>
        <w:t>8</w:t>
      </w:r>
      <w:r>
        <w:rPr>
          <w:b/>
          <w:sz w:val="24"/>
        </w:rPr>
        <w:t xml:space="preserve"> to 11</w:t>
      </w:r>
      <w:r w:rsidRPr="00803E6B">
        <w:rPr>
          <w:b/>
          <w:sz w:val="24"/>
        </w:rPr>
        <w:t>, 20</w:t>
      </w:r>
      <w:r>
        <w:rPr>
          <w:b/>
          <w:sz w:val="24"/>
        </w:rPr>
        <w:t>20</w:t>
      </w:r>
    </w:p>
    <w:p w14:paraId="0A299D3D" w14:textId="77777777" w:rsidR="00532B4B" w:rsidRDefault="00532B4B" w:rsidP="001B56FD">
      <w:pPr>
        <w:spacing w:after="360"/>
        <w:rPr>
          <w:sz w:val="24"/>
        </w:rPr>
      </w:pPr>
      <w:r>
        <w:rPr>
          <w:sz w:val="24"/>
        </w:rPr>
        <w:t>REPORT BY THE WIPO INDEPENDENT ADVISORY OVERSIGHT COMMITTEE</w:t>
      </w:r>
      <w:r w:rsidR="00356132">
        <w:rPr>
          <w:sz w:val="24"/>
        </w:rPr>
        <w:t> </w:t>
      </w:r>
      <w:r>
        <w:rPr>
          <w:sz w:val="24"/>
        </w:rPr>
        <w:t>(IAOC)</w:t>
      </w:r>
    </w:p>
    <w:p w14:paraId="7981E0B5" w14:textId="77777777" w:rsidR="00532B4B" w:rsidRDefault="00532B4B" w:rsidP="001B56FD">
      <w:pPr>
        <w:spacing w:after="960"/>
        <w:rPr>
          <w:i/>
          <w:sz w:val="24"/>
        </w:rPr>
      </w:pPr>
      <w:proofErr w:type="gramStart"/>
      <w:r>
        <w:rPr>
          <w:i/>
          <w:sz w:val="24"/>
        </w:rPr>
        <w:t>prepared</w:t>
      </w:r>
      <w:proofErr w:type="gramEnd"/>
      <w:r>
        <w:rPr>
          <w:i/>
          <w:sz w:val="24"/>
        </w:rPr>
        <w:t xml:space="preserve"> by the WIPO Independent Advisory Oversight Committee (IAOC)</w:t>
      </w:r>
    </w:p>
    <w:p w14:paraId="06967EC3" w14:textId="77777777" w:rsidR="00532B4B" w:rsidRPr="0007317B" w:rsidRDefault="00532B4B" w:rsidP="004D653D">
      <w:pPr>
        <w:tabs>
          <w:tab w:val="left" w:pos="567"/>
        </w:tabs>
        <w:autoSpaceDE w:val="0"/>
        <w:autoSpaceDN w:val="0"/>
        <w:adjustRightInd w:val="0"/>
        <w:rPr>
          <w:color w:val="000000"/>
          <w:szCs w:val="22"/>
        </w:rPr>
      </w:pPr>
      <w:r w:rsidRPr="0007317B">
        <w:rPr>
          <w:color w:val="000000"/>
        </w:rPr>
        <w:t>1.</w:t>
      </w:r>
      <w:r w:rsidRPr="0007317B">
        <w:rPr>
          <w:color w:val="000000"/>
        </w:rPr>
        <w:tab/>
        <w:t>This document contains the Report by the WIPO Independent Advisory Oversight Committee (IAOC), prepared by the IAOC and covering the period from June 15, 2019 to April</w:t>
      </w:r>
      <w:r>
        <w:rPr>
          <w:color w:val="000000"/>
        </w:rPr>
        <w:t> </w:t>
      </w:r>
      <w:r w:rsidRPr="0007317B">
        <w:rPr>
          <w:color w:val="000000"/>
        </w:rPr>
        <w:t>23, 2020.</w:t>
      </w:r>
    </w:p>
    <w:p w14:paraId="5689ADD2" w14:textId="77777777" w:rsidR="00532B4B" w:rsidRPr="0007317B" w:rsidRDefault="00532B4B" w:rsidP="004D653D">
      <w:pPr>
        <w:autoSpaceDE w:val="0"/>
        <w:autoSpaceDN w:val="0"/>
        <w:adjustRightInd w:val="0"/>
        <w:rPr>
          <w:szCs w:val="22"/>
        </w:rPr>
      </w:pPr>
    </w:p>
    <w:p w14:paraId="7ADE26DB" w14:textId="77777777" w:rsidR="00532B4B" w:rsidRPr="0007317B" w:rsidRDefault="00532B4B" w:rsidP="004D653D">
      <w:pPr>
        <w:autoSpaceDE w:val="0"/>
        <w:autoSpaceDN w:val="0"/>
        <w:adjustRightInd w:val="0"/>
        <w:rPr>
          <w:szCs w:val="22"/>
        </w:rPr>
      </w:pPr>
      <w:r w:rsidRPr="0007317B">
        <w:rPr>
          <w:szCs w:val="22"/>
        </w:rPr>
        <w:t>2.</w:t>
      </w:r>
      <w:r w:rsidRPr="0007317B">
        <w:rPr>
          <w:szCs w:val="22"/>
        </w:rPr>
        <w:tab/>
        <w:t>The following decision paragraph is proposed:</w:t>
      </w:r>
    </w:p>
    <w:p w14:paraId="37858A08" w14:textId="77777777" w:rsidR="00532B4B" w:rsidRPr="0007317B" w:rsidRDefault="00532B4B" w:rsidP="004D653D">
      <w:pPr>
        <w:autoSpaceDE w:val="0"/>
        <w:autoSpaceDN w:val="0"/>
        <w:adjustRightInd w:val="0"/>
        <w:rPr>
          <w:szCs w:val="22"/>
        </w:rPr>
      </w:pPr>
    </w:p>
    <w:p w14:paraId="190D3318" w14:textId="77777777" w:rsidR="00532B4B" w:rsidRPr="0007317B" w:rsidRDefault="00532B4B" w:rsidP="004D653D">
      <w:pPr>
        <w:tabs>
          <w:tab w:val="left" w:pos="6096"/>
        </w:tabs>
        <w:ind w:left="5534"/>
        <w:rPr>
          <w:i/>
          <w:color w:val="000000"/>
        </w:rPr>
      </w:pPr>
      <w:r w:rsidRPr="0007317B">
        <w:rPr>
          <w:i/>
        </w:rPr>
        <w:t>3.</w:t>
      </w:r>
      <w:r w:rsidRPr="0007317B">
        <w:rPr>
          <w:i/>
        </w:rPr>
        <w:tab/>
        <w:t xml:space="preserve">The Program and Budget Committee (PBC) recommended to the WIPO </w:t>
      </w:r>
      <w:r w:rsidRPr="0007317B">
        <w:rPr>
          <w:i/>
          <w:color w:val="000000"/>
        </w:rPr>
        <w:t xml:space="preserve">General Assembly to take note of the “Report by the WIPO Independent Advisory Oversight Committee (IAOC)” </w:t>
      </w:r>
      <w:r w:rsidRPr="00F46353">
        <w:rPr>
          <w:i/>
          <w:color w:val="000000"/>
        </w:rPr>
        <w:t>(document WO/PBC/31/2).</w:t>
      </w:r>
    </w:p>
    <w:p w14:paraId="2A6DDF8F" w14:textId="77777777" w:rsidR="00532B4B" w:rsidRPr="0007317B" w:rsidRDefault="00532B4B" w:rsidP="004D653D">
      <w:pPr>
        <w:tabs>
          <w:tab w:val="left" w:pos="5940"/>
        </w:tabs>
        <w:ind w:left="5534"/>
        <w:rPr>
          <w:i/>
          <w:color w:val="000000"/>
        </w:rPr>
      </w:pPr>
    </w:p>
    <w:p w14:paraId="5426417F" w14:textId="77777777" w:rsidR="00532B4B" w:rsidRPr="0007317B" w:rsidRDefault="00532B4B" w:rsidP="004D653D">
      <w:pPr>
        <w:tabs>
          <w:tab w:val="left" w:pos="5940"/>
        </w:tabs>
        <w:rPr>
          <w:i/>
          <w:color w:val="000000"/>
        </w:rPr>
      </w:pPr>
    </w:p>
    <w:p w14:paraId="5AAB8917" w14:textId="77777777" w:rsidR="00532B4B" w:rsidRPr="0007317B" w:rsidRDefault="00532B4B" w:rsidP="004D653D">
      <w:pPr>
        <w:ind w:left="5534"/>
      </w:pPr>
      <w:r w:rsidRPr="0007317B">
        <w:t>[Report by the WIPO Independent Advisory Oversight Committee follows]</w:t>
      </w:r>
    </w:p>
    <w:p w14:paraId="01B71D0A" w14:textId="77777777" w:rsidR="00450F93" w:rsidRDefault="00450F93">
      <w:pPr>
        <w:rPr>
          <w:i/>
          <w:sz w:val="24"/>
        </w:rPr>
      </w:pPr>
    </w:p>
    <w:p w14:paraId="68E1A866" w14:textId="77777777" w:rsidR="006C3498" w:rsidRDefault="006C3498" w:rsidP="001B56FD">
      <w:pPr>
        <w:spacing w:after="960"/>
        <w:rPr>
          <w:i/>
          <w:sz w:val="24"/>
        </w:rPr>
        <w:sectPr w:rsidR="006C3498" w:rsidSect="00532B4B">
          <w:headerReference w:type="default" r:id="rId15"/>
          <w:endnotePr>
            <w:numFmt w:val="decimal"/>
          </w:endnotePr>
          <w:pgSz w:w="11907" w:h="16840" w:code="9"/>
          <w:pgMar w:top="567" w:right="1134" w:bottom="1418" w:left="1418" w:header="510" w:footer="1021" w:gutter="0"/>
          <w:cols w:space="720"/>
          <w:titlePg/>
          <w:docGrid w:linePitch="299"/>
        </w:sectPr>
      </w:pPr>
    </w:p>
    <w:p w14:paraId="340651DC" w14:textId="77777777" w:rsidR="00D63680" w:rsidRDefault="00532B4B" w:rsidP="00D63680">
      <w:pPr>
        <w:pStyle w:val="Heading2"/>
        <w:spacing w:before="2880" w:after="0"/>
        <w:jc w:val="center"/>
      </w:pPr>
      <w:r w:rsidRPr="003563D2">
        <w:lastRenderedPageBreak/>
        <w:t>ANNUAL REPORT BY THE</w:t>
      </w:r>
      <w:r>
        <w:t xml:space="preserve"> WIPO</w:t>
      </w:r>
    </w:p>
    <w:p w14:paraId="717F389D" w14:textId="2E184C55" w:rsidR="00D63680" w:rsidRDefault="00532B4B" w:rsidP="00D63680">
      <w:pPr>
        <w:pStyle w:val="Heading2"/>
        <w:spacing w:before="0" w:after="0"/>
        <w:jc w:val="center"/>
      </w:pPr>
      <w:r w:rsidRPr="003563D2">
        <w:t>INDEPENDENT ADVISORY OVERSIGHT COMMITTEE</w:t>
      </w:r>
      <w:r>
        <w:t xml:space="preserve"> (IAOC</w:t>
      </w:r>
      <w:r w:rsidR="00592899">
        <w:t>)</w:t>
      </w:r>
    </w:p>
    <w:p w14:paraId="38ABDB1E" w14:textId="77777777" w:rsidR="00532B4B" w:rsidRPr="003563D2" w:rsidRDefault="00532B4B" w:rsidP="00D63680">
      <w:pPr>
        <w:pStyle w:val="Heading2"/>
        <w:spacing w:before="0" w:after="0"/>
        <w:jc w:val="center"/>
      </w:pPr>
      <w:r w:rsidRPr="00F46353">
        <w:t xml:space="preserve">FOR THE PERIOD JUNE 15, 2019 </w:t>
      </w:r>
      <w:r w:rsidR="00F46353">
        <w:t>TO</w:t>
      </w:r>
      <w:r w:rsidRPr="00F46353">
        <w:t xml:space="preserve"> APRIL 23, 2020</w:t>
      </w:r>
    </w:p>
    <w:p w14:paraId="3401DFF2" w14:textId="77777777" w:rsidR="00532B4B" w:rsidRDefault="00532B4B" w:rsidP="00D63680">
      <w:pPr>
        <w:jc w:val="center"/>
        <w:rPr>
          <w:rStyle w:val="Endofdocument-AnnexChar"/>
          <w:sz w:val="18"/>
          <w:szCs w:val="18"/>
        </w:rPr>
      </w:pPr>
    </w:p>
    <w:p w14:paraId="46F91CC8" w14:textId="4893C9F7" w:rsidR="00532B4B" w:rsidRPr="002704E1" w:rsidRDefault="00532B4B" w:rsidP="003B4A85">
      <w:pPr>
        <w:jc w:val="center"/>
        <w:rPr>
          <w:rStyle w:val="Endofdocument-AnnexChar"/>
          <w:szCs w:val="22"/>
        </w:rPr>
      </w:pPr>
      <w:r w:rsidRPr="002704E1">
        <w:rPr>
          <w:rStyle w:val="Endofdocument-AnnexChar"/>
          <w:szCs w:val="22"/>
        </w:rPr>
        <w:t>[</w:t>
      </w:r>
      <w:r w:rsidR="007E768C">
        <w:rPr>
          <w:rStyle w:val="Endofdocument-AnnexChar"/>
          <w:szCs w:val="22"/>
        </w:rPr>
        <w:t>June 12</w:t>
      </w:r>
      <w:r>
        <w:rPr>
          <w:rStyle w:val="Endofdocument-AnnexChar"/>
          <w:szCs w:val="22"/>
        </w:rPr>
        <w:t>, 2020</w:t>
      </w:r>
      <w:r w:rsidRPr="002704E1">
        <w:rPr>
          <w:rStyle w:val="Endofdocument-AnnexChar"/>
          <w:szCs w:val="22"/>
        </w:rPr>
        <w:t>]</w:t>
      </w:r>
    </w:p>
    <w:p w14:paraId="5DD204A3" w14:textId="77777777" w:rsidR="00971B46" w:rsidRDefault="00971B46" w:rsidP="000D2506">
      <w:pPr>
        <w:pStyle w:val="TOCHeading"/>
        <w:jc w:val="center"/>
        <w:rPr>
          <w:rFonts w:ascii="Arial" w:hAnsi="Arial" w:cs="Arial"/>
          <w:color w:val="000000"/>
          <w:sz w:val="24"/>
        </w:rPr>
        <w:sectPr w:rsidR="00971B46" w:rsidSect="00971B46">
          <w:headerReference w:type="default" r:id="rId16"/>
          <w:headerReference w:type="first" r:id="rId17"/>
          <w:endnotePr>
            <w:numFmt w:val="decimal"/>
          </w:endnotePr>
          <w:pgSz w:w="11907" w:h="16840" w:code="9"/>
          <w:pgMar w:top="567" w:right="1134" w:bottom="1418" w:left="1418" w:header="510" w:footer="1021" w:gutter="0"/>
          <w:pgNumType w:start="2"/>
          <w:cols w:space="720"/>
          <w:titlePg/>
          <w:docGrid w:linePitch="299"/>
        </w:sectPr>
      </w:pPr>
    </w:p>
    <w:p w14:paraId="5D08D534" w14:textId="77777777" w:rsidR="00532B4B" w:rsidRPr="00E97385" w:rsidRDefault="00532B4B" w:rsidP="000D2506">
      <w:pPr>
        <w:pStyle w:val="TOCHeading"/>
        <w:jc w:val="center"/>
        <w:rPr>
          <w:rFonts w:ascii="Arial" w:hAnsi="Arial" w:cs="Arial"/>
          <w:color w:val="000000"/>
          <w:sz w:val="24"/>
        </w:rPr>
      </w:pPr>
      <w:r w:rsidRPr="00E97385">
        <w:rPr>
          <w:rFonts w:ascii="Arial" w:hAnsi="Arial" w:cs="Arial"/>
          <w:color w:val="000000"/>
          <w:sz w:val="24"/>
        </w:rPr>
        <w:lastRenderedPageBreak/>
        <w:t>Contents</w:t>
      </w:r>
    </w:p>
    <w:p w14:paraId="36E80CA0" w14:textId="77777777" w:rsidR="00532B4B" w:rsidRPr="00844EA1" w:rsidRDefault="00532B4B" w:rsidP="000D2506">
      <w:pPr>
        <w:spacing w:after="120"/>
        <w:rPr>
          <w:lang w:eastAsia="ja-JP"/>
        </w:rPr>
      </w:pPr>
    </w:p>
    <w:p w14:paraId="7F391CB4" w14:textId="670A579D" w:rsidR="00532B4B" w:rsidRDefault="00532B4B">
      <w:pPr>
        <w:pStyle w:val="TOC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1288449" w:history="1">
        <w:r w:rsidRPr="00A9237B">
          <w:rPr>
            <w:rStyle w:val="Hyperlink"/>
            <w:noProof/>
          </w:rPr>
          <w:t>I.</w:t>
        </w:r>
        <w:r>
          <w:rPr>
            <w:rFonts w:asciiTheme="minorHAnsi" w:eastAsiaTheme="minorEastAsia" w:hAnsiTheme="minorHAnsi" w:cstheme="minorBidi"/>
            <w:noProof/>
            <w:szCs w:val="22"/>
          </w:rPr>
          <w:tab/>
        </w:r>
        <w:r w:rsidRPr="00A9237B">
          <w:rPr>
            <w:rStyle w:val="Hyperlink"/>
            <w:noProof/>
          </w:rPr>
          <w:t>INTRODUCTION</w:t>
        </w:r>
        <w:r>
          <w:rPr>
            <w:noProof/>
            <w:webHidden/>
          </w:rPr>
          <w:tab/>
        </w:r>
        <w:r>
          <w:rPr>
            <w:noProof/>
            <w:webHidden/>
          </w:rPr>
          <w:fldChar w:fldCharType="begin"/>
        </w:r>
        <w:r>
          <w:rPr>
            <w:noProof/>
            <w:webHidden/>
          </w:rPr>
          <w:instrText xml:space="preserve"> PAGEREF _Toc41288449 \h </w:instrText>
        </w:r>
        <w:r>
          <w:rPr>
            <w:noProof/>
            <w:webHidden/>
          </w:rPr>
        </w:r>
        <w:r>
          <w:rPr>
            <w:noProof/>
            <w:webHidden/>
          </w:rPr>
          <w:fldChar w:fldCharType="separate"/>
        </w:r>
        <w:r w:rsidR="00605B09">
          <w:rPr>
            <w:noProof/>
            <w:webHidden/>
          </w:rPr>
          <w:t>3</w:t>
        </w:r>
        <w:r>
          <w:rPr>
            <w:noProof/>
            <w:webHidden/>
          </w:rPr>
          <w:fldChar w:fldCharType="end"/>
        </w:r>
      </w:hyperlink>
    </w:p>
    <w:p w14:paraId="4D0F29A3" w14:textId="10FB46ED" w:rsidR="00532B4B" w:rsidRDefault="00605B09">
      <w:pPr>
        <w:pStyle w:val="TOC1"/>
        <w:rPr>
          <w:rFonts w:asciiTheme="minorHAnsi" w:eastAsiaTheme="minorEastAsia" w:hAnsiTheme="minorHAnsi" w:cstheme="minorBidi"/>
          <w:noProof/>
          <w:szCs w:val="22"/>
        </w:rPr>
      </w:pPr>
      <w:hyperlink w:anchor="_Toc41288450" w:history="1">
        <w:r w:rsidR="00532B4B" w:rsidRPr="00A9237B">
          <w:rPr>
            <w:rStyle w:val="Hyperlink"/>
            <w:noProof/>
          </w:rPr>
          <w:t>II.</w:t>
        </w:r>
        <w:r w:rsidR="00532B4B">
          <w:rPr>
            <w:rFonts w:asciiTheme="minorHAnsi" w:eastAsiaTheme="minorEastAsia" w:hAnsiTheme="minorHAnsi" w:cstheme="minorBidi"/>
            <w:noProof/>
            <w:szCs w:val="22"/>
          </w:rPr>
          <w:tab/>
        </w:r>
        <w:r w:rsidR="00532B4B" w:rsidRPr="00A9237B">
          <w:rPr>
            <w:rStyle w:val="Hyperlink"/>
            <w:noProof/>
          </w:rPr>
          <w:t>QUARTERLY SESSIONS, COMPOSITION AND WORKING METHODS</w:t>
        </w:r>
        <w:r w:rsidR="00532B4B">
          <w:rPr>
            <w:noProof/>
            <w:webHidden/>
          </w:rPr>
          <w:tab/>
        </w:r>
        <w:r w:rsidR="00532B4B">
          <w:rPr>
            <w:noProof/>
            <w:webHidden/>
          </w:rPr>
          <w:fldChar w:fldCharType="begin"/>
        </w:r>
        <w:r w:rsidR="00532B4B">
          <w:rPr>
            <w:noProof/>
            <w:webHidden/>
          </w:rPr>
          <w:instrText xml:space="preserve"> PAGEREF _Toc41288450 \h </w:instrText>
        </w:r>
        <w:r w:rsidR="00532B4B">
          <w:rPr>
            <w:noProof/>
            <w:webHidden/>
          </w:rPr>
        </w:r>
        <w:r w:rsidR="00532B4B">
          <w:rPr>
            <w:noProof/>
            <w:webHidden/>
          </w:rPr>
          <w:fldChar w:fldCharType="separate"/>
        </w:r>
        <w:r>
          <w:rPr>
            <w:noProof/>
            <w:webHidden/>
          </w:rPr>
          <w:t>3</w:t>
        </w:r>
        <w:r w:rsidR="00532B4B">
          <w:rPr>
            <w:noProof/>
            <w:webHidden/>
          </w:rPr>
          <w:fldChar w:fldCharType="end"/>
        </w:r>
      </w:hyperlink>
    </w:p>
    <w:p w14:paraId="59BD42FB" w14:textId="0AE7CB06" w:rsidR="00532B4B" w:rsidRDefault="00605B09">
      <w:pPr>
        <w:pStyle w:val="TOC1"/>
        <w:rPr>
          <w:rFonts w:asciiTheme="minorHAnsi" w:eastAsiaTheme="minorEastAsia" w:hAnsiTheme="minorHAnsi" w:cstheme="minorBidi"/>
          <w:noProof/>
          <w:szCs w:val="22"/>
        </w:rPr>
      </w:pPr>
      <w:hyperlink w:anchor="_Toc41288451" w:history="1">
        <w:r w:rsidR="00532B4B" w:rsidRPr="00A9237B">
          <w:rPr>
            <w:rStyle w:val="Hyperlink"/>
            <w:noProof/>
          </w:rPr>
          <w:t>III.</w:t>
        </w:r>
        <w:r w:rsidR="00532B4B">
          <w:rPr>
            <w:rFonts w:asciiTheme="minorHAnsi" w:eastAsiaTheme="minorEastAsia" w:hAnsiTheme="minorHAnsi" w:cstheme="minorBidi"/>
            <w:noProof/>
            <w:szCs w:val="22"/>
          </w:rPr>
          <w:tab/>
        </w:r>
        <w:r w:rsidR="00532B4B" w:rsidRPr="00A9237B">
          <w:rPr>
            <w:rStyle w:val="Hyperlink"/>
            <w:noProof/>
          </w:rPr>
          <w:t>MATTERS DISCUSSED AND REVIEWED</w:t>
        </w:r>
        <w:r w:rsidR="00532B4B">
          <w:rPr>
            <w:noProof/>
            <w:webHidden/>
          </w:rPr>
          <w:tab/>
        </w:r>
        <w:r w:rsidR="00532B4B">
          <w:rPr>
            <w:noProof/>
            <w:webHidden/>
          </w:rPr>
          <w:fldChar w:fldCharType="begin"/>
        </w:r>
        <w:r w:rsidR="00532B4B">
          <w:rPr>
            <w:noProof/>
            <w:webHidden/>
          </w:rPr>
          <w:instrText xml:space="preserve"> PAGEREF _Toc41288451 \h </w:instrText>
        </w:r>
        <w:r w:rsidR="00532B4B">
          <w:rPr>
            <w:noProof/>
            <w:webHidden/>
          </w:rPr>
        </w:r>
        <w:r w:rsidR="00532B4B">
          <w:rPr>
            <w:noProof/>
            <w:webHidden/>
          </w:rPr>
          <w:fldChar w:fldCharType="separate"/>
        </w:r>
        <w:r>
          <w:rPr>
            <w:noProof/>
            <w:webHidden/>
          </w:rPr>
          <w:t>4</w:t>
        </w:r>
        <w:r w:rsidR="00532B4B">
          <w:rPr>
            <w:noProof/>
            <w:webHidden/>
          </w:rPr>
          <w:fldChar w:fldCharType="end"/>
        </w:r>
      </w:hyperlink>
    </w:p>
    <w:p w14:paraId="4CBF7F2F" w14:textId="7505358E" w:rsidR="00532B4B" w:rsidRDefault="00605B09">
      <w:pPr>
        <w:pStyle w:val="TOC3"/>
        <w:rPr>
          <w:rFonts w:asciiTheme="minorHAnsi" w:eastAsiaTheme="minorEastAsia" w:hAnsiTheme="minorHAnsi" w:cstheme="minorBidi"/>
          <w:color w:val="auto"/>
        </w:rPr>
      </w:pPr>
      <w:hyperlink w:anchor="_Toc41288452" w:history="1">
        <w:r w:rsidR="00532B4B" w:rsidRPr="00A9237B">
          <w:rPr>
            <w:rStyle w:val="Hyperlink"/>
          </w:rPr>
          <w:t>Internal Oversight</w:t>
        </w:r>
        <w:r w:rsidR="00532B4B">
          <w:rPr>
            <w:webHidden/>
          </w:rPr>
          <w:tab/>
        </w:r>
        <w:r w:rsidR="00532B4B">
          <w:rPr>
            <w:webHidden/>
          </w:rPr>
          <w:fldChar w:fldCharType="begin"/>
        </w:r>
        <w:r w:rsidR="00532B4B">
          <w:rPr>
            <w:webHidden/>
          </w:rPr>
          <w:instrText xml:space="preserve"> PAGEREF _Toc41288452 \h </w:instrText>
        </w:r>
        <w:r w:rsidR="00532B4B">
          <w:rPr>
            <w:webHidden/>
          </w:rPr>
        </w:r>
        <w:r w:rsidR="00532B4B">
          <w:rPr>
            <w:webHidden/>
          </w:rPr>
          <w:fldChar w:fldCharType="separate"/>
        </w:r>
        <w:r>
          <w:rPr>
            <w:webHidden/>
          </w:rPr>
          <w:t>4</w:t>
        </w:r>
        <w:r w:rsidR="00532B4B">
          <w:rPr>
            <w:webHidden/>
          </w:rPr>
          <w:fldChar w:fldCharType="end"/>
        </w:r>
      </w:hyperlink>
    </w:p>
    <w:p w14:paraId="697F0C68" w14:textId="4AB6F6F4" w:rsidR="00532B4B" w:rsidRDefault="00605B09">
      <w:pPr>
        <w:pStyle w:val="TOC3"/>
        <w:rPr>
          <w:rFonts w:asciiTheme="minorHAnsi" w:eastAsiaTheme="minorEastAsia" w:hAnsiTheme="minorHAnsi" w:cstheme="minorBidi"/>
          <w:color w:val="auto"/>
        </w:rPr>
      </w:pPr>
      <w:hyperlink w:anchor="_Toc41288453" w:history="1">
        <w:r w:rsidR="00532B4B" w:rsidRPr="00A9237B">
          <w:rPr>
            <w:rStyle w:val="Hyperlink"/>
          </w:rPr>
          <w:t>External Audit</w:t>
        </w:r>
        <w:r w:rsidR="00532B4B">
          <w:rPr>
            <w:webHidden/>
          </w:rPr>
          <w:tab/>
        </w:r>
        <w:r w:rsidR="00532B4B">
          <w:rPr>
            <w:webHidden/>
          </w:rPr>
          <w:fldChar w:fldCharType="begin"/>
        </w:r>
        <w:r w:rsidR="00532B4B">
          <w:rPr>
            <w:webHidden/>
          </w:rPr>
          <w:instrText xml:space="preserve"> PAGEREF _Toc41288453 \h </w:instrText>
        </w:r>
        <w:r w:rsidR="00532B4B">
          <w:rPr>
            <w:webHidden/>
          </w:rPr>
        </w:r>
        <w:r w:rsidR="00532B4B">
          <w:rPr>
            <w:webHidden/>
          </w:rPr>
          <w:fldChar w:fldCharType="separate"/>
        </w:r>
        <w:r>
          <w:rPr>
            <w:webHidden/>
          </w:rPr>
          <w:t>5</w:t>
        </w:r>
        <w:r w:rsidR="00532B4B">
          <w:rPr>
            <w:webHidden/>
          </w:rPr>
          <w:fldChar w:fldCharType="end"/>
        </w:r>
      </w:hyperlink>
    </w:p>
    <w:p w14:paraId="4A0BE5EB" w14:textId="0484D01B" w:rsidR="00532B4B" w:rsidRDefault="00605B09">
      <w:pPr>
        <w:pStyle w:val="TOC3"/>
        <w:rPr>
          <w:rFonts w:asciiTheme="minorHAnsi" w:eastAsiaTheme="minorEastAsia" w:hAnsiTheme="minorHAnsi" w:cstheme="minorBidi"/>
          <w:color w:val="auto"/>
        </w:rPr>
      </w:pPr>
      <w:hyperlink w:anchor="_Toc41288454" w:history="1">
        <w:r w:rsidR="00532B4B" w:rsidRPr="00A9237B">
          <w:rPr>
            <w:rStyle w:val="Hyperlink"/>
          </w:rPr>
          <w:t>Financial Reporting</w:t>
        </w:r>
        <w:r w:rsidR="00532B4B">
          <w:rPr>
            <w:webHidden/>
          </w:rPr>
          <w:tab/>
        </w:r>
        <w:r w:rsidR="00532B4B">
          <w:rPr>
            <w:webHidden/>
          </w:rPr>
          <w:fldChar w:fldCharType="begin"/>
        </w:r>
        <w:r w:rsidR="00532B4B">
          <w:rPr>
            <w:webHidden/>
          </w:rPr>
          <w:instrText xml:space="preserve"> PAGEREF _Toc41288454 \h </w:instrText>
        </w:r>
        <w:r w:rsidR="00532B4B">
          <w:rPr>
            <w:webHidden/>
          </w:rPr>
        </w:r>
        <w:r w:rsidR="00532B4B">
          <w:rPr>
            <w:webHidden/>
          </w:rPr>
          <w:fldChar w:fldCharType="separate"/>
        </w:r>
        <w:r>
          <w:rPr>
            <w:webHidden/>
          </w:rPr>
          <w:t>6</w:t>
        </w:r>
        <w:r w:rsidR="00532B4B">
          <w:rPr>
            <w:webHidden/>
          </w:rPr>
          <w:fldChar w:fldCharType="end"/>
        </w:r>
      </w:hyperlink>
    </w:p>
    <w:p w14:paraId="4580570A" w14:textId="64AF977F" w:rsidR="00532B4B" w:rsidRDefault="00605B09">
      <w:pPr>
        <w:pStyle w:val="TOC3"/>
        <w:rPr>
          <w:rFonts w:asciiTheme="minorHAnsi" w:eastAsiaTheme="minorEastAsia" w:hAnsiTheme="minorHAnsi" w:cstheme="minorBidi"/>
          <w:color w:val="auto"/>
        </w:rPr>
      </w:pPr>
      <w:hyperlink w:anchor="_Toc41288455" w:history="1">
        <w:r w:rsidR="00532B4B" w:rsidRPr="00A9237B">
          <w:rPr>
            <w:rStyle w:val="Hyperlink"/>
          </w:rPr>
          <w:t>Implementation of Oversight Recommendations</w:t>
        </w:r>
        <w:r w:rsidR="00532B4B">
          <w:rPr>
            <w:webHidden/>
          </w:rPr>
          <w:tab/>
        </w:r>
        <w:r w:rsidR="00532B4B">
          <w:rPr>
            <w:webHidden/>
          </w:rPr>
          <w:fldChar w:fldCharType="begin"/>
        </w:r>
        <w:r w:rsidR="00532B4B">
          <w:rPr>
            <w:webHidden/>
          </w:rPr>
          <w:instrText xml:space="preserve"> PAGEREF _Toc41288455 \h </w:instrText>
        </w:r>
        <w:r w:rsidR="00532B4B">
          <w:rPr>
            <w:webHidden/>
          </w:rPr>
        </w:r>
        <w:r w:rsidR="00532B4B">
          <w:rPr>
            <w:webHidden/>
          </w:rPr>
          <w:fldChar w:fldCharType="separate"/>
        </w:r>
        <w:r>
          <w:rPr>
            <w:webHidden/>
          </w:rPr>
          <w:t>6</w:t>
        </w:r>
        <w:r w:rsidR="00532B4B">
          <w:rPr>
            <w:webHidden/>
          </w:rPr>
          <w:fldChar w:fldCharType="end"/>
        </w:r>
      </w:hyperlink>
    </w:p>
    <w:p w14:paraId="6797FF56" w14:textId="2D051C23" w:rsidR="00532B4B" w:rsidRDefault="00605B09">
      <w:pPr>
        <w:pStyle w:val="TOC3"/>
        <w:rPr>
          <w:rFonts w:asciiTheme="minorHAnsi" w:eastAsiaTheme="minorEastAsia" w:hAnsiTheme="minorHAnsi" w:cstheme="minorBidi"/>
          <w:color w:val="auto"/>
        </w:rPr>
      </w:pPr>
      <w:hyperlink w:anchor="_Toc41288456" w:history="1">
        <w:r w:rsidR="00532B4B" w:rsidRPr="00A9237B">
          <w:rPr>
            <w:rStyle w:val="Hyperlink"/>
          </w:rPr>
          <w:t>Ethics and Ombudsperson</w:t>
        </w:r>
        <w:r w:rsidR="00532B4B">
          <w:rPr>
            <w:webHidden/>
          </w:rPr>
          <w:tab/>
        </w:r>
        <w:r w:rsidR="00532B4B">
          <w:rPr>
            <w:webHidden/>
          </w:rPr>
          <w:fldChar w:fldCharType="begin"/>
        </w:r>
        <w:r w:rsidR="00532B4B">
          <w:rPr>
            <w:webHidden/>
          </w:rPr>
          <w:instrText xml:space="preserve"> PAGEREF _Toc41288456 \h </w:instrText>
        </w:r>
        <w:r w:rsidR="00532B4B">
          <w:rPr>
            <w:webHidden/>
          </w:rPr>
        </w:r>
        <w:r w:rsidR="00532B4B">
          <w:rPr>
            <w:webHidden/>
          </w:rPr>
          <w:fldChar w:fldCharType="separate"/>
        </w:r>
        <w:r>
          <w:rPr>
            <w:webHidden/>
          </w:rPr>
          <w:t>7</w:t>
        </w:r>
        <w:r w:rsidR="00532B4B">
          <w:rPr>
            <w:webHidden/>
          </w:rPr>
          <w:fldChar w:fldCharType="end"/>
        </w:r>
      </w:hyperlink>
    </w:p>
    <w:p w14:paraId="4D2B64E0" w14:textId="12524214" w:rsidR="00532B4B" w:rsidRDefault="00605B09">
      <w:pPr>
        <w:pStyle w:val="TOC3"/>
        <w:rPr>
          <w:rFonts w:asciiTheme="minorHAnsi" w:eastAsiaTheme="minorEastAsia" w:hAnsiTheme="minorHAnsi" w:cstheme="minorBidi"/>
          <w:color w:val="auto"/>
        </w:rPr>
      </w:pPr>
      <w:hyperlink w:anchor="_Toc41288457" w:history="1">
        <w:r w:rsidR="00532B4B" w:rsidRPr="00A9237B">
          <w:rPr>
            <w:rStyle w:val="Hyperlink"/>
          </w:rPr>
          <w:t>Other matters</w:t>
        </w:r>
        <w:r w:rsidR="00532B4B">
          <w:rPr>
            <w:webHidden/>
          </w:rPr>
          <w:tab/>
        </w:r>
        <w:r w:rsidR="00532B4B">
          <w:rPr>
            <w:webHidden/>
          </w:rPr>
          <w:fldChar w:fldCharType="begin"/>
        </w:r>
        <w:r w:rsidR="00532B4B">
          <w:rPr>
            <w:webHidden/>
          </w:rPr>
          <w:instrText xml:space="preserve"> PAGEREF _Toc41288457 \h </w:instrText>
        </w:r>
        <w:r w:rsidR="00532B4B">
          <w:rPr>
            <w:webHidden/>
          </w:rPr>
        </w:r>
        <w:r w:rsidR="00532B4B">
          <w:rPr>
            <w:webHidden/>
          </w:rPr>
          <w:fldChar w:fldCharType="separate"/>
        </w:r>
        <w:r>
          <w:rPr>
            <w:webHidden/>
          </w:rPr>
          <w:t>8</w:t>
        </w:r>
        <w:r w:rsidR="00532B4B">
          <w:rPr>
            <w:webHidden/>
          </w:rPr>
          <w:fldChar w:fldCharType="end"/>
        </w:r>
      </w:hyperlink>
    </w:p>
    <w:p w14:paraId="14C9CF07" w14:textId="0A10E9AD" w:rsidR="00532B4B" w:rsidRDefault="00605B09">
      <w:pPr>
        <w:pStyle w:val="TOC1"/>
        <w:rPr>
          <w:rFonts w:asciiTheme="minorHAnsi" w:eastAsiaTheme="minorEastAsia" w:hAnsiTheme="minorHAnsi" w:cstheme="minorBidi"/>
          <w:noProof/>
          <w:szCs w:val="22"/>
        </w:rPr>
      </w:pPr>
      <w:hyperlink w:anchor="_Toc41288458" w:history="1">
        <w:r w:rsidR="00532B4B" w:rsidRPr="00A9237B">
          <w:rPr>
            <w:rStyle w:val="Hyperlink"/>
            <w:noProof/>
          </w:rPr>
          <w:t>IV.</w:t>
        </w:r>
        <w:r w:rsidR="00532B4B">
          <w:rPr>
            <w:rFonts w:asciiTheme="minorHAnsi" w:eastAsiaTheme="minorEastAsia" w:hAnsiTheme="minorHAnsi" w:cstheme="minorBidi"/>
            <w:noProof/>
            <w:szCs w:val="22"/>
          </w:rPr>
          <w:tab/>
        </w:r>
        <w:r w:rsidR="00532B4B" w:rsidRPr="00A9237B">
          <w:rPr>
            <w:rStyle w:val="Hyperlink"/>
            <w:noProof/>
          </w:rPr>
          <w:t>CLOSING REMARKS</w:t>
        </w:r>
        <w:r w:rsidR="00532B4B">
          <w:rPr>
            <w:noProof/>
            <w:webHidden/>
          </w:rPr>
          <w:tab/>
        </w:r>
        <w:r w:rsidR="00532B4B">
          <w:rPr>
            <w:noProof/>
            <w:webHidden/>
          </w:rPr>
          <w:fldChar w:fldCharType="begin"/>
        </w:r>
        <w:r w:rsidR="00532B4B">
          <w:rPr>
            <w:noProof/>
            <w:webHidden/>
          </w:rPr>
          <w:instrText xml:space="preserve"> PAGEREF _Toc41288458 \h </w:instrText>
        </w:r>
        <w:r w:rsidR="00532B4B">
          <w:rPr>
            <w:noProof/>
            <w:webHidden/>
          </w:rPr>
        </w:r>
        <w:r w:rsidR="00532B4B">
          <w:rPr>
            <w:noProof/>
            <w:webHidden/>
          </w:rPr>
          <w:fldChar w:fldCharType="separate"/>
        </w:r>
        <w:r>
          <w:rPr>
            <w:noProof/>
            <w:webHidden/>
          </w:rPr>
          <w:t>9</w:t>
        </w:r>
        <w:r w:rsidR="00532B4B">
          <w:rPr>
            <w:noProof/>
            <w:webHidden/>
          </w:rPr>
          <w:fldChar w:fldCharType="end"/>
        </w:r>
      </w:hyperlink>
    </w:p>
    <w:p w14:paraId="1D17F75E" w14:textId="77777777" w:rsidR="00532B4B" w:rsidRDefault="00532B4B" w:rsidP="00D63680">
      <w:pPr>
        <w:spacing w:after="120"/>
        <w:rPr>
          <w:color w:val="000000"/>
        </w:rPr>
      </w:pPr>
      <w:r>
        <w:rPr>
          <w:b/>
          <w:bCs/>
          <w:noProof/>
        </w:rPr>
        <w:fldChar w:fldCharType="end"/>
      </w:r>
    </w:p>
    <w:p w14:paraId="3B7990FD" w14:textId="77777777" w:rsidR="00532B4B" w:rsidRDefault="00532B4B" w:rsidP="000D2506">
      <w:pPr>
        <w:jc w:val="both"/>
        <w:rPr>
          <w:color w:val="000000"/>
        </w:rPr>
      </w:pPr>
    </w:p>
    <w:p w14:paraId="41BC0A75" w14:textId="77777777" w:rsidR="00532B4B" w:rsidRPr="00667500" w:rsidRDefault="00532B4B" w:rsidP="000D2506">
      <w:pPr>
        <w:jc w:val="both"/>
      </w:pPr>
    </w:p>
    <w:p w14:paraId="65EA0E75" w14:textId="77777777" w:rsidR="00532B4B" w:rsidRPr="002D6936" w:rsidRDefault="00532B4B" w:rsidP="000D2506">
      <w:pPr>
        <w:pStyle w:val="Heading2"/>
        <w:rPr>
          <w:rStyle w:val="Endofdocument-AnnexChar"/>
          <w:b/>
          <w:color w:val="7F7F7F"/>
        </w:rPr>
        <w:sectPr w:rsidR="00532B4B" w:rsidRPr="002D6936" w:rsidSect="00971B46">
          <w:headerReference w:type="first" r:id="rId18"/>
          <w:endnotePr>
            <w:numFmt w:val="decimal"/>
          </w:endnotePr>
          <w:pgSz w:w="11907" w:h="16840" w:code="9"/>
          <w:pgMar w:top="567" w:right="1134" w:bottom="1418" w:left="1418" w:header="510" w:footer="1021" w:gutter="0"/>
          <w:pgNumType w:start="2"/>
          <w:cols w:space="720"/>
          <w:titlePg/>
          <w:docGrid w:linePitch="299"/>
        </w:sectPr>
      </w:pPr>
    </w:p>
    <w:p w14:paraId="5F39842E" w14:textId="77777777" w:rsidR="00532B4B" w:rsidRPr="000C2E60" w:rsidRDefault="00431EEE" w:rsidP="000C2E60">
      <w:pPr>
        <w:pStyle w:val="Heading3"/>
        <w:spacing w:after="220"/>
        <w:rPr>
          <w:rStyle w:val="Endofdocument-AnnexChar"/>
          <w:b/>
          <w:szCs w:val="22"/>
          <w:u w:val="none"/>
        </w:rPr>
      </w:pPr>
      <w:bookmarkStart w:id="11" w:name="_Toc395336849"/>
      <w:bookmarkStart w:id="12" w:name="_Toc453591207"/>
      <w:bookmarkStart w:id="13" w:name="_Toc40372249"/>
      <w:bookmarkStart w:id="14" w:name="_Toc41288449"/>
      <w:r w:rsidRPr="000C2E60">
        <w:rPr>
          <w:rStyle w:val="Endofdocument-AnnexChar"/>
          <w:b/>
          <w:szCs w:val="22"/>
          <w:u w:val="none"/>
        </w:rPr>
        <w:lastRenderedPageBreak/>
        <w:t>I.</w:t>
      </w:r>
      <w:r w:rsidRPr="000C2E60">
        <w:rPr>
          <w:rStyle w:val="Endofdocument-AnnexChar"/>
          <w:b/>
          <w:szCs w:val="22"/>
          <w:u w:val="none"/>
        </w:rPr>
        <w:tab/>
      </w:r>
      <w:r w:rsidR="00532B4B" w:rsidRPr="000C2E60">
        <w:rPr>
          <w:rStyle w:val="Endofdocument-AnnexChar"/>
          <w:b/>
          <w:szCs w:val="22"/>
          <w:u w:val="none"/>
        </w:rPr>
        <w:t>INTRODUCTION</w:t>
      </w:r>
      <w:bookmarkEnd w:id="11"/>
      <w:bookmarkEnd w:id="12"/>
      <w:bookmarkEnd w:id="13"/>
      <w:bookmarkEnd w:id="14"/>
    </w:p>
    <w:p w14:paraId="3C90C535" w14:textId="77777777" w:rsidR="00532B4B" w:rsidRPr="00FB24B2" w:rsidRDefault="00532B4B" w:rsidP="00AE6ADD">
      <w:pPr>
        <w:pStyle w:val="ONUME"/>
        <w:tabs>
          <w:tab w:val="left" w:pos="0"/>
        </w:tabs>
        <w:rPr>
          <w:szCs w:val="22"/>
        </w:rPr>
      </w:pPr>
      <w:r w:rsidRPr="00FB24B2">
        <w:rPr>
          <w:szCs w:val="22"/>
          <w:lang w:val="en-GB"/>
        </w:rPr>
        <w:t>Pursuant to its</w:t>
      </w:r>
      <w:r w:rsidRPr="00FB24B2">
        <w:rPr>
          <w:szCs w:val="22"/>
        </w:rPr>
        <w:t xml:space="preserve"> T</w:t>
      </w:r>
      <w:proofErr w:type="spellStart"/>
      <w:r w:rsidRPr="00FB24B2">
        <w:rPr>
          <w:szCs w:val="22"/>
          <w:lang w:val="en-GB"/>
        </w:rPr>
        <w:t>erms</w:t>
      </w:r>
      <w:proofErr w:type="spellEnd"/>
      <w:r w:rsidRPr="00FB24B2">
        <w:rPr>
          <w:szCs w:val="22"/>
          <w:lang w:val="en-GB"/>
        </w:rPr>
        <w:t xml:space="preserve"> of</w:t>
      </w:r>
      <w:r w:rsidRPr="00FB24B2">
        <w:rPr>
          <w:szCs w:val="22"/>
        </w:rPr>
        <w:t xml:space="preserve"> R</w:t>
      </w:r>
      <w:proofErr w:type="spellStart"/>
      <w:r w:rsidRPr="00FB24B2">
        <w:rPr>
          <w:szCs w:val="22"/>
          <w:lang w:val="en-GB"/>
        </w:rPr>
        <w:t>eference</w:t>
      </w:r>
      <w:proofErr w:type="spellEnd"/>
      <w:r w:rsidRPr="00FB24B2">
        <w:rPr>
          <w:szCs w:val="22"/>
        </w:rPr>
        <w:t>,</w:t>
      </w:r>
      <w:r w:rsidRPr="00FB24B2">
        <w:rPr>
          <w:szCs w:val="22"/>
          <w:lang w:val="en-GB"/>
        </w:rPr>
        <w:t xml:space="preserve"> the</w:t>
      </w:r>
      <w:r w:rsidRPr="00FB24B2">
        <w:rPr>
          <w:szCs w:val="22"/>
        </w:rPr>
        <w:t xml:space="preserve"> WIPO Independent Advisory</w:t>
      </w:r>
      <w:r w:rsidRPr="00FB24B2">
        <w:rPr>
          <w:szCs w:val="22"/>
          <w:lang w:val="en-GB"/>
        </w:rPr>
        <w:t xml:space="preserve"> Oversight</w:t>
      </w:r>
      <w:r w:rsidRPr="00FB24B2">
        <w:rPr>
          <w:szCs w:val="22"/>
        </w:rPr>
        <w:t xml:space="preserve"> Committee (IAOC) submits an annual report </w:t>
      </w:r>
      <w:r w:rsidRPr="00FB24B2">
        <w:rPr>
          <w:szCs w:val="22"/>
          <w:lang w:val="en-GB"/>
        </w:rPr>
        <w:t>to the</w:t>
      </w:r>
      <w:r w:rsidRPr="00FB24B2">
        <w:rPr>
          <w:szCs w:val="22"/>
        </w:rPr>
        <w:t xml:space="preserve"> Program and Budget Committee (PBC) and to the WIPO </w:t>
      </w:r>
      <w:r w:rsidRPr="00FB24B2">
        <w:rPr>
          <w:szCs w:val="22"/>
          <w:lang w:val="en-GB"/>
        </w:rPr>
        <w:t>General</w:t>
      </w:r>
      <w:r w:rsidRPr="00FB24B2">
        <w:rPr>
          <w:szCs w:val="22"/>
        </w:rPr>
        <w:t xml:space="preserve"> Assembly.</w:t>
      </w:r>
    </w:p>
    <w:p w14:paraId="18EA5CB2" w14:textId="77777777" w:rsidR="00532B4B" w:rsidRPr="00FB24B2" w:rsidRDefault="00532B4B" w:rsidP="00AE6ADD">
      <w:pPr>
        <w:pStyle w:val="ONUME"/>
        <w:tabs>
          <w:tab w:val="left" w:pos="0"/>
        </w:tabs>
        <w:rPr>
          <w:szCs w:val="22"/>
        </w:rPr>
      </w:pPr>
      <w:r w:rsidRPr="00FB24B2">
        <w:rPr>
          <w:szCs w:val="22"/>
          <w:lang w:val="en-GB"/>
        </w:rPr>
        <w:t xml:space="preserve">The IAOC (hereinafter also referred to as “the Committee”) </w:t>
      </w:r>
      <w:proofErr w:type="gramStart"/>
      <w:r w:rsidRPr="00FB24B2">
        <w:rPr>
          <w:szCs w:val="22"/>
          <w:lang w:val="en-GB"/>
        </w:rPr>
        <w:t>was established</w:t>
      </w:r>
      <w:proofErr w:type="gramEnd"/>
      <w:r w:rsidRPr="00FB24B2">
        <w:rPr>
          <w:szCs w:val="22"/>
          <w:lang w:val="en-GB"/>
        </w:rPr>
        <w:t xml:space="preserve"> in 2005.  It is a subsidiary body of the WIPO General Assembly and of the PBC.  It serves in an independent expert advisory capacity and assists the Assembly and the PBC in fulfilling their oversight responsibilities</w:t>
      </w:r>
      <w:r w:rsidRPr="00FB24B2">
        <w:rPr>
          <w:szCs w:val="22"/>
        </w:rPr>
        <w:t>.</w:t>
      </w:r>
    </w:p>
    <w:p w14:paraId="71F2D55A" w14:textId="77777777" w:rsidR="00532B4B" w:rsidRPr="00FB24B2" w:rsidRDefault="00532B4B" w:rsidP="00AE6ADD">
      <w:pPr>
        <w:pStyle w:val="ONUME"/>
        <w:tabs>
          <w:tab w:val="left" w:pos="0"/>
        </w:tabs>
        <w:rPr>
          <w:szCs w:val="22"/>
        </w:rPr>
      </w:pPr>
      <w:r w:rsidRPr="00FB24B2">
        <w:rPr>
          <w:szCs w:val="22"/>
        </w:rPr>
        <w:t xml:space="preserve">The present report covers the period from </w:t>
      </w:r>
      <w:r w:rsidRPr="00FB24B2">
        <w:rPr>
          <w:szCs w:val="22"/>
          <w:lang w:val="en-GB"/>
        </w:rPr>
        <w:t>June 15, 2019 to April 23, 2020</w:t>
      </w:r>
      <w:r w:rsidRPr="00FB24B2">
        <w:rPr>
          <w:szCs w:val="22"/>
        </w:rPr>
        <w:t xml:space="preserve">.  Section II of this report provides an overview of the Committee’s </w:t>
      </w:r>
      <w:r w:rsidRPr="00FB24B2">
        <w:rPr>
          <w:szCs w:val="22"/>
          <w:lang w:val="en-GB"/>
        </w:rPr>
        <w:t>quarterly sessions</w:t>
      </w:r>
      <w:r w:rsidRPr="00FB24B2">
        <w:rPr>
          <w:szCs w:val="22"/>
        </w:rPr>
        <w:t xml:space="preserve">, composition </w:t>
      </w:r>
      <w:r w:rsidRPr="00FB24B2">
        <w:rPr>
          <w:szCs w:val="22"/>
          <w:lang w:val="en-GB"/>
        </w:rPr>
        <w:t xml:space="preserve">of the Committee </w:t>
      </w:r>
      <w:r w:rsidRPr="00FB24B2">
        <w:rPr>
          <w:szCs w:val="22"/>
        </w:rPr>
        <w:t xml:space="preserve">and working methods.  Section III details matters </w:t>
      </w:r>
      <w:r w:rsidRPr="00FB24B2">
        <w:rPr>
          <w:szCs w:val="22"/>
          <w:lang w:val="en-GB"/>
        </w:rPr>
        <w:t xml:space="preserve">discussed and </w:t>
      </w:r>
      <w:r w:rsidRPr="00FB24B2">
        <w:rPr>
          <w:szCs w:val="22"/>
        </w:rPr>
        <w:t>reviewed by the Committee during the reporting period.</w:t>
      </w:r>
    </w:p>
    <w:p w14:paraId="0BEFE2D9" w14:textId="77777777" w:rsidR="00532B4B" w:rsidRPr="000C2E60" w:rsidRDefault="00431EEE" w:rsidP="000C2E60">
      <w:pPr>
        <w:pStyle w:val="Heading3"/>
        <w:rPr>
          <w:b/>
          <w:u w:val="none"/>
        </w:rPr>
      </w:pPr>
      <w:bookmarkStart w:id="15" w:name="_Toc395336850"/>
      <w:bookmarkStart w:id="16" w:name="_Toc453591208"/>
      <w:bookmarkStart w:id="17" w:name="_Toc40372250"/>
      <w:bookmarkStart w:id="18" w:name="_Toc41288450"/>
      <w:r w:rsidRPr="000C2E60">
        <w:rPr>
          <w:rStyle w:val="Endofdocument-AnnexChar"/>
          <w:b/>
          <w:szCs w:val="22"/>
          <w:u w:val="none"/>
        </w:rPr>
        <w:t>II.</w:t>
      </w:r>
      <w:r w:rsidRPr="000C2E60">
        <w:rPr>
          <w:rStyle w:val="Endofdocument-AnnexChar"/>
          <w:b/>
          <w:szCs w:val="22"/>
          <w:u w:val="none"/>
        </w:rPr>
        <w:tab/>
      </w:r>
      <w:r w:rsidR="00532B4B" w:rsidRPr="000C2E60">
        <w:rPr>
          <w:rStyle w:val="Endofdocument-AnnexChar"/>
          <w:b/>
          <w:szCs w:val="22"/>
          <w:u w:val="none"/>
        </w:rPr>
        <w:t>QUARTERLY</w:t>
      </w:r>
      <w:r w:rsidR="00532B4B" w:rsidRPr="000C2E60">
        <w:rPr>
          <w:b/>
          <w:u w:val="none"/>
        </w:rPr>
        <w:t xml:space="preserve"> SESSIONS, COMPOSITION AND WORKING METHODS</w:t>
      </w:r>
      <w:bookmarkEnd w:id="15"/>
      <w:bookmarkEnd w:id="16"/>
      <w:bookmarkEnd w:id="17"/>
      <w:bookmarkEnd w:id="18"/>
    </w:p>
    <w:p w14:paraId="0CDE49C5" w14:textId="77777777" w:rsidR="00532B4B" w:rsidRPr="00431EEE" w:rsidRDefault="00532B4B" w:rsidP="000C2E60">
      <w:pPr>
        <w:pStyle w:val="Heading4"/>
        <w:spacing w:after="220"/>
      </w:pPr>
      <w:r w:rsidRPr="00FB24B2">
        <w:tab/>
      </w:r>
      <w:r w:rsidR="00431EEE" w:rsidRPr="00431EEE">
        <w:t>Quarterly Sessions</w:t>
      </w:r>
    </w:p>
    <w:p w14:paraId="46C0C11D" w14:textId="470092C0" w:rsidR="00532B4B" w:rsidRPr="00FB24B2" w:rsidRDefault="00532B4B" w:rsidP="00AE6ADD">
      <w:pPr>
        <w:pStyle w:val="ONUME"/>
        <w:tabs>
          <w:tab w:val="left" w:pos="0"/>
        </w:tabs>
        <w:rPr>
          <w:szCs w:val="22"/>
        </w:rPr>
      </w:pPr>
      <w:r w:rsidRPr="00FB24B2">
        <w:rPr>
          <w:szCs w:val="22"/>
        </w:rPr>
        <w:t xml:space="preserve">During the </w:t>
      </w:r>
      <w:r w:rsidRPr="00FB24B2">
        <w:rPr>
          <w:szCs w:val="22"/>
          <w:lang w:val="en-GB"/>
        </w:rPr>
        <w:t xml:space="preserve">reporting </w:t>
      </w:r>
      <w:r w:rsidRPr="00FB24B2">
        <w:rPr>
          <w:szCs w:val="22"/>
        </w:rPr>
        <w:t xml:space="preserve">period, the Committee held three quarterly sessions:  </w:t>
      </w:r>
      <w:r w:rsidRPr="00FB24B2">
        <w:rPr>
          <w:szCs w:val="22"/>
          <w:lang w:val="en-GB"/>
        </w:rPr>
        <w:t>from September 17 to 20, 2019 (54</w:t>
      </w:r>
      <w:r w:rsidRPr="00FB24B2">
        <w:rPr>
          <w:szCs w:val="22"/>
          <w:vertAlign w:val="superscript"/>
          <w:lang w:val="en-GB"/>
        </w:rPr>
        <w:t>th</w:t>
      </w:r>
      <w:r w:rsidRPr="00FB24B2">
        <w:rPr>
          <w:szCs w:val="22"/>
          <w:lang w:val="en-GB"/>
        </w:rPr>
        <w:t xml:space="preserve"> session)</w:t>
      </w:r>
      <w:proofErr w:type="gramStart"/>
      <w:r w:rsidRPr="00FB24B2">
        <w:rPr>
          <w:szCs w:val="22"/>
          <w:lang w:val="en-GB"/>
        </w:rPr>
        <w:t>;  from</w:t>
      </w:r>
      <w:proofErr w:type="gramEnd"/>
      <w:r w:rsidRPr="00FB24B2">
        <w:rPr>
          <w:szCs w:val="22"/>
          <w:lang w:val="en-GB"/>
        </w:rPr>
        <w:t xml:space="preserve"> December 2 to 6, 2019 (55</w:t>
      </w:r>
      <w:r w:rsidRPr="00FB24B2">
        <w:rPr>
          <w:szCs w:val="22"/>
          <w:vertAlign w:val="superscript"/>
          <w:lang w:val="en-GB"/>
        </w:rPr>
        <w:t>th</w:t>
      </w:r>
      <w:r w:rsidRPr="00FB24B2">
        <w:rPr>
          <w:szCs w:val="22"/>
          <w:lang w:val="en-GB"/>
        </w:rPr>
        <w:t xml:space="preserve"> session);  and from April 22 to 23, 2020 (56</w:t>
      </w:r>
      <w:r w:rsidRPr="00FB24B2">
        <w:rPr>
          <w:szCs w:val="22"/>
          <w:vertAlign w:val="superscript"/>
          <w:lang w:val="en-GB"/>
        </w:rPr>
        <w:t>th</w:t>
      </w:r>
      <w:r w:rsidRPr="00FB24B2">
        <w:rPr>
          <w:szCs w:val="22"/>
          <w:lang w:val="en-GB"/>
        </w:rPr>
        <w:t xml:space="preserve"> session)</w:t>
      </w:r>
      <w:r w:rsidRPr="00FB24B2">
        <w:rPr>
          <w:szCs w:val="22"/>
        </w:rPr>
        <w:t xml:space="preserve">.  In line with its Terms of Reference, the Committee held information meetings with </w:t>
      </w:r>
      <w:bookmarkStart w:id="19" w:name="_Hlk40540498"/>
      <w:r w:rsidRPr="00FB24B2">
        <w:rPr>
          <w:szCs w:val="22"/>
        </w:rPr>
        <w:t xml:space="preserve">representatives of Member States </w:t>
      </w:r>
      <w:bookmarkEnd w:id="19"/>
      <w:r w:rsidRPr="00FB24B2">
        <w:rPr>
          <w:szCs w:val="22"/>
        </w:rPr>
        <w:t xml:space="preserve">following </w:t>
      </w:r>
      <w:r w:rsidR="00CF12F8">
        <w:rPr>
          <w:szCs w:val="22"/>
        </w:rPr>
        <w:t xml:space="preserve">the </w:t>
      </w:r>
      <w:r w:rsidRPr="00FB24B2">
        <w:rPr>
          <w:szCs w:val="22"/>
        </w:rPr>
        <w:t>54</w:t>
      </w:r>
      <w:r w:rsidRPr="00FB24B2">
        <w:rPr>
          <w:szCs w:val="22"/>
          <w:vertAlign w:val="superscript"/>
        </w:rPr>
        <w:t>th</w:t>
      </w:r>
      <w:r w:rsidRPr="00FB24B2">
        <w:rPr>
          <w:szCs w:val="22"/>
        </w:rPr>
        <w:t xml:space="preserve"> and 55</w:t>
      </w:r>
      <w:r w:rsidRPr="00FB24B2">
        <w:rPr>
          <w:szCs w:val="22"/>
          <w:vertAlign w:val="superscript"/>
        </w:rPr>
        <w:t xml:space="preserve">th </w:t>
      </w:r>
      <w:r w:rsidR="00CF12F8">
        <w:rPr>
          <w:szCs w:val="22"/>
        </w:rPr>
        <w:t>sessions, a</w:t>
      </w:r>
      <w:r w:rsidRPr="00FB24B2">
        <w:rPr>
          <w:szCs w:val="22"/>
        </w:rPr>
        <w:t>nd published its session reports on the WIPO website.</w:t>
      </w:r>
    </w:p>
    <w:p w14:paraId="6BBD585D" w14:textId="77777777" w:rsidR="00532B4B" w:rsidRPr="00FB24B2" w:rsidRDefault="00532B4B" w:rsidP="00AE6ADD">
      <w:pPr>
        <w:pStyle w:val="ONUME"/>
        <w:tabs>
          <w:tab w:val="left" w:pos="0"/>
        </w:tabs>
        <w:rPr>
          <w:szCs w:val="22"/>
        </w:rPr>
      </w:pPr>
      <w:r w:rsidRPr="00FB24B2">
        <w:rPr>
          <w:szCs w:val="22"/>
        </w:rPr>
        <w:t>The 56</w:t>
      </w:r>
      <w:r w:rsidRPr="00FB24B2">
        <w:rPr>
          <w:szCs w:val="22"/>
          <w:vertAlign w:val="superscript"/>
        </w:rPr>
        <w:t>th</w:t>
      </w:r>
      <w:r w:rsidRPr="00FB24B2">
        <w:rPr>
          <w:szCs w:val="22"/>
        </w:rPr>
        <w:t xml:space="preserve"> session </w:t>
      </w:r>
      <w:proofErr w:type="gramStart"/>
      <w:r w:rsidRPr="00FB24B2">
        <w:rPr>
          <w:szCs w:val="22"/>
        </w:rPr>
        <w:t>was held</w:t>
      </w:r>
      <w:proofErr w:type="gramEnd"/>
      <w:r w:rsidRPr="00FB24B2">
        <w:rPr>
          <w:szCs w:val="22"/>
        </w:rPr>
        <w:t xml:space="preserve"> virtually, in view of the COVID-19 pandemic, therefore an information meeting with representatives of Member States was not feasible.  The Committee, however, decided to continue with the dissemination of the 56</w:t>
      </w:r>
      <w:r w:rsidRPr="00FB24B2">
        <w:rPr>
          <w:szCs w:val="22"/>
          <w:vertAlign w:val="superscript"/>
        </w:rPr>
        <w:t>th</w:t>
      </w:r>
      <w:r w:rsidRPr="00FB24B2">
        <w:rPr>
          <w:szCs w:val="22"/>
        </w:rPr>
        <w:t xml:space="preserve"> session report to the Member States as usual through the WIPO website.</w:t>
      </w:r>
    </w:p>
    <w:p w14:paraId="59F3D807" w14:textId="77777777" w:rsidR="00532B4B" w:rsidRPr="00FB24B2" w:rsidRDefault="00532B4B" w:rsidP="009B68C9">
      <w:pPr>
        <w:pStyle w:val="Heading4"/>
        <w:spacing w:after="220"/>
      </w:pPr>
      <w:r w:rsidRPr="00FB24B2">
        <w:tab/>
        <w:t>Composition and Selection Process for new Members</w:t>
      </w:r>
    </w:p>
    <w:p w14:paraId="7AB36246" w14:textId="77777777" w:rsidR="00532B4B" w:rsidRPr="00FB24B2" w:rsidRDefault="00532B4B" w:rsidP="00AE6ADD">
      <w:pPr>
        <w:pStyle w:val="ONUME"/>
        <w:tabs>
          <w:tab w:val="left" w:pos="0"/>
        </w:tabs>
        <w:rPr>
          <w:szCs w:val="22"/>
        </w:rPr>
      </w:pPr>
      <w:r w:rsidRPr="00FB24B2">
        <w:rPr>
          <w:szCs w:val="22"/>
        </w:rPr>
        <w:t xml:space="preserve">The IAOC comprises seven members drawn from WIPO’s </w:t>
      </w:r>
      <w:r w:rsidRPr="00FB24B2">
        <w:rPr>
          <w:szCs w:val="22"/>
          <w:lang w:val="en-GB"/>
        </w:rPr>
        <w:t>Regional</w:t>
      </w:r>
      <w:r w:rsidRPr="00FB24B2">
        <w:rPr>
          <w:szCs w:val="22"/>
        </w:rPr>
        <w:t xml:space="preserve"> Groups.  </w:t>
      </w:r>
      <w:r w:rsidRPr="00FB24B2">
        <w:rPr>
          <w:szCs w:val="22"/>
          <w:lang w:val="en-GB"/>
        </w:rPr>
        <w:t xml:space="preserve">The members </w:t>
      </w:r>
      <w:r w:rsidRPr="00FB24B2">
        <w:rPr>
          <w:szCs w:val="22"/>
        </w:rPr>
        <w:t xml:space="preserve">serve in their personal capacity and independently of Member States.  </w:t>
      </w:r>
      <w:r w:rsidRPr="00FB24B2">
        <w:rPr>
          <w:szCs w:val="22"/>
          <w:lang w:val="en-GB"/>
        </w:rPr>
        <w:t>In conformity with</w:t>
      </w:r>
      <w:r w:rsidRPr="00FB24B2">
        <w:rPr>
          <w:szCs w:val="22"/>
        </w:rPr>
        <w:t xml:space="preserve"> its Terms of Reference and Rules of Procedure, at its 55</w:t>
      </w:r>
      <w:r w:rsidRPr="00FB24B2">
        <w:rPr>
          <w:szCs w:val="22"/>
          <w:vertAlign w:val="superscript"/>
        </w:rPr>
        <w:t>th</w:t>
      </w:r>
      <w:r w:rsidRPr="00FB24B2">
        <w:rPr>
          <w:szCs w:val="22"/>
        </w:rPr>
        <w:t xml:space="preserve"> session in December 2019, the Committee elected Mr. </w:t>
      </w:r>
      <w:proofErr w:type="spellStart"/>
      <w:r w:rsidRPr="00FB24B2">
        <w:rPr>
          <w:szCs w:val="22"/>
        </w:rPr>
        <w:t>Mukesh</w:t>
      </w:r>
      <w:proofErr w:type="spellEnd"/>
      <w:r w:rsidRPr="00FB24B2">
        <w:rPr>
          <w:szCs w:val="22"/>
        </w:rPr>
        <w:t xml:space="preserve"> Arya as Chair and Ms. Tatiana </w:t>
      </w:r>
      <w:proofErr w:type="spellStart"/>
      <w:r w:rsidRPr="00FB24B2">
        <w:rPr>
          <w:szCs w:val="22"/>
        </w:rPr>
        <w:t>Vasileva</w:t>
      </w:r>
      <w:proofErr w:type="spellEnd"/>
      <w:r w:rsidRPr="00FB24B2">
        <w:rPr>
          <w:szCs w:val="22"/>
        </w:rPr>
        <w:t xml:space="preserve"> as Vice-Chair.  Ms. Maria </w:t>
      </w:r>
      <w:proofErr w:type="spellStart"/>
      <w:r w:rsidRPr="00FB24B2">
        <w:rPr>
          <w:szCs w:val="22"/>
        </w:rPr>
        <w:t>Vicien</w:t>
      </w:r>
      <w:proofErr w:type="spellEnd"/>
      <w:r w:rsidRPr="00FB24B2">
        <w:rPr>
          <w:szCs w:val="22"/>
        </w:rPr>
        <w:t>-Milburn was the Chair during the 54</w:t>
      </w:r>
      <w:r w:rsidRPr="00FB24B2">
        <w:rPr>
          <w:szCs w:val="22"/>
          <w:vertAlign w:val="superscript"/>
        </w:rPr>
        <w:t>th</w:t>
      </w:r>
      <w:r w:rsidRPr="00FB24B2">
        <w:rPr>
          <w:szCs w:val="22"/>
        </w:rPr>
        <w:t xml:space="preserve"> and 55</w:t>
      </w:r>
      <w:r w:rsidRPr="00FB24B2">
        <w:rPr>
          <w:szCs w:val="22"/>
          <w:vertAlign w:val="superscript"/>
        </w:rPr>
        <w:t>th</w:t>
      </w:r>
      <w:r w:rsidRPr="00FB24B2">
        <w:rPr>
          <w:szCs w:val="22"/>
        </w:rPr>
        <w:t xml:space="preserve"> sessions.</w:t>
      </w:r>
    </w:p>
    <w:p w14:paraId="4ECE208C" w14:textId="77777777" w:rsidR="00532B4B" w:rsidRPr="00FB24B2" w:rsidRDefault="00532B4B" w:rsidP="00AE6ADD">
      <w:pPr>
        <w:pStyle w:val="ONUME"/>
        <w:tabs>
          <w:tab w:val="left" w:pos="0"/>
        </w:tabs>
        <w:rPr>
          <w:szCs w:val="22"/>
        </w:rPr>
      </w:pPr>
      <w:r w:rsidRPr="00FB24B2">
        <w:rPr>
          <w:szCs w:val="22"/>
        </w:rPr>
        <w:t xml:space="preserve">In </w:t>
      </w:r>
      <w:r w:rsidRPr="00FB24B2">
        <w:rPr>
          <w:szCs w:val="22"/>
          <w:lang w:val="en-GB"/>
        </w:rPr>
        <w:t xml:space="preserve">accordance with the selection process described in paragraph 28 of document WO/GA/39/13, the Committee currently </w:t>
      </w:r>
      <w:r w:rsidRPr="00FB24B2">
        <w:rPr>
          <w:szCs w:val="22"/>
        </w:rPr>
        <w:t>consists</w:t>
      </w:r>
      <w:r w:rsidRPr="00FB24B2">
        <w:rPr>
          <w:szCs w:val="22"/>
          <w:lang w:val="en-GB"/>
        </w:rPr>
        <w:t xml:space="preserve"> of</w:t>
      </w:r>
      <w:r w:rsidRPr="00FB24B2">
        <w:rPr>
          <w:szCs w:val="22"/>
        </w:rPr>
        <w:t xml:space="preserve"> the</w:t>
      </w:r>
      <w:r w:rsidRPr="00FB24B2">
        <w:rPr>
          <w:szCs w:val="22"/>
          <w:lang w:val="en-GB"/>
        </w:rPr>
        <w:t xml:space="preserve"> following</w:t>
      </w:r>
      <w:r w:rsidRPr="00FB24B2">
        <w:rPr>
          <w:szCs w:val="22"/>
        </w:rPr>
        <w:t xml:space="preserve"> members:</w:t>
      </w:r>
    </w:p>
    <w:p w14:paraId="54C38448" w14:textId="77777777" w:rsidR="00532B4B" w:rsidRPr="00FB24B2" w:rsidRDefault="00532B4B" w:rsidP="00AE6ADD">
      <w:pPr>
        <w:pStyle w:val="BlockText"/>
        <w:numPr>
          <w:ilvl w:val="0"/>
          <w:numId w:val="7"/>
        </w:numPr>
        <w:tabs>
          <w:tab w:val="left" w:pos="567"/>
        </w:tabs>
        <w:ind w:left="993" w:right="0" w:hanging="426"/>
        <w:rPr>
          <w:rFonts w:cs="Arial"/>
          <w:szCs w:val="22"/>
          <w:lang w:val="en"/>
        </w:rPr>
      </w:pPr>
      <w:r w:rsidRPr="00FB24B2">
        <w:rPr>
          <w:rFonts w:cs="Arial"/>
          <w:szCs w:val="22"/>
          <w:lang w:val="en"/>
        </w:rPr>
        <w:t xml:space="preserve">Mr. </w:t>
      </w:r>
      <w:proofErr w:type="spellStart"/>
      <w:r w:rsidRPr="00FB24B2">
        <w:rPr>
          <w:rFonts w:cs="Arial"/>
          <w:szCs w:val="22"/>
          <w:lang w:val="en"/>
        </w:rPr>
        <w:t>Mukesh</w:t>
      </w:r>
      <w:proofErr w:type="spellEnd"/>
      <w:r w:rsidRPr="00FB24B2">
        <w:rPr>
          <w:rFonts w:cs="Arial"/>
          <w:szCs w:val="22"/>
          <w:lang w:val="en"/>
        </w:rPr>
        <w:t xml:space="preserve"> Arya (Asian Group), Chair </w:t>
      </w:r>
    </w:p>
    <w:p w14:paraId="6BB6ADCC" w14:textId="77777777" w:rsidR="00532B4B" w:rsidRPr="00FB24B2" w:rsidRDefault="00532B4B" w:rsidP="00AE6ADD">
      <w:pPr>
        <w:pStyle w:val="BlockText"/>
        <w:numPr>
          <w:ilvl w:val="0"/>
          <w:numId w:val="7"/>
        </w:numPr>
        <w:tabs>
          <w:tab w:val="left" w:pos="567"/>
        </w:tabs>
        <w:ind w:left="993" w:right="0" w:hanging="426"/>
        <w:rPr>
          <w:rFonts w:cs="Arial"/>
          <w:szCs w:val="22"/>
          <w:lang w:val="en"/>
        </w:rPr>
      </w:pPr>
      <w:r w:rsidRPr="00FB24B2">
        <w:rPr>
          <w:rFonts w:cs="Arial"/>
          <w:szCs w:val="22"/>
          <w:lang w:val="en"/>
        </w:rPr>
        <w:t xml:space="preserve">Ms. Tatiana </w:t>
      </w:r>
      <w:proofErr w:type="spellStart"/>
      <w:r w:rsidRPr="00FB24B2">
        <w:rPr>
          <w:rFonts w:cs="Arial"/>
          <w:szCs w:val="22"/>
          <w:lang w:val="en"/>
        </w:rPr>
        <w:t>Vasileva</w:t>
      </w:r>
      <w:proofErr w:type="spellEnd"/>
      <w:r w:rsidRPr="00FB24B2">
        <w:rPr>
          <w:rFonts w:cs="Arial"/>
          <w:szCs w:val="22"/>
          <w:lang w:val="en"/>
        </w:rPr>
        <w:t>, Vice Chair (Group of Central Asian, Caucasus and Eastern European States (CACEEC));</w:t>
      </w:r>
    </w:p>
    <w:p w14:paraId="5A365DAC" w14:textId="77777777" w:rsidR="00532B4B" w:rsidRPr="00FB24B2" w:rsidRDefault="00532B4B" w:rsidP="00AE6ADD">
      <w:pPr>
        <w:pStyle w:val="BlockText"/>
        <w:numPr>
          <w:ilvl w:val="0"/>
          <w:numId w:val="7"/>
        </w:numPr>
        <w:tabs>
          <w:tab w:val="left" w:pos="567"/>
        </w:tabs>
        <w:ind w:left="993" w:right="0" w:hanging="426"/>
        <w:rPr>
          <w:rFonts w:cs="Arial"/>
          <w:szCs w:val="22"/>
          <w:lang w:val="en"/>
        </w:rPr>
      </w:pPr>
      <w:r w:rsidRPr="00FB24B2">
        <w:rPr>
          <w:rFonts w:cs="Arial"/>
          <w:szCs w:val="22"/>
          <w:lang w:val="en"/>
        </w:rPr>
        <w:t xml:space="preserve">Mr. </w:t>
      </w:r>
      <w:r w:rsidRPr="00FB24B2">
        <w:rPr>
          <w:rFonts w:cs="Arial"/>
          <w:szCs w:val="22"/>
        </w:rPr>
        <w:t xml:space="preserve"> </w:t>
      </w:r>
      <w:proofErr w:type="spellStart"/>
      <w:r w:rsidRPr="00FB24B2">
        <w:rPr>
          <w:rFonts w:cs="Arial"/>
          <w:szCs w:val="22"/>
        </w:rPr>
        <w:t>Igors</w:t>
      </w:r>
      <w:proofErr w:type="spellEnd"/>
      <w:r w:rsidRPr="00FB24B2">
        <w:rPr>
          <w:rFonts w:cs="Arial"/>
          <w:szCs w:val="22"/>
        </w:rPr>
        <w:t xml:space="preserve"> </w:t>
      </w:r>
      <w:proofErr w:type="spellStart"/>
      <w:r w:rsidRPr="00FB24B2">
        <w:rPr>
          <w:rFonts w:cs="Arial"/>
          <w:szCs w:val="22"/>
        </w:rPr>
        <w:t>Ludboržs</w:t>
      </w:r>
      <w:proofErr w:type="spellEnd"/>
      <w:r w:rsidRPr="00FB24B2">
        <w:rPr>
          <w:rFonts w:cs="Arial"/>
          <w:szCs w:val="22"/>
        </w:rPr>
        <w:t xml:space="preserve"> (</w:t>
      </w:r>
      <w:r w:rsidRPr="00FB24B2">
        <w:rPr>
          <w:rFonts w:cs="Arial"/>
          <w:szCs w:val="22"/>
          <w:lang w:val="en"/>
        </w:rPr>
        <w:t>Group of Central European and Baltic States (CEBS)</w:t>
      </w:r>
      <w:r w:rsidRPr="00FB24B2">
        <w:rPr>
          <w:rFonts w:cs="Arial"/>
          <w:szCs w:val="22"/>
        </w:rPr>
        <w:t>);</w:t>
      </w:r>
    </w:p>
    <w:p w14:paraId="72B48558" w14:textId="77777777" w:rsidR="00532B4B" w:rsidRPr="00FB24B2" w:rsidRDefault="00532B4B" w:rsidP="00AE6ADD">
      <w:pPr>
        <w:pStyle w:val="BlockText"/>
        <w:numPr>
          <w:ilvl w:val="0"/>
          <w:numId w:val="7"/>
        </w:numPr>
        <w:tabs>
          <w:tab w:val="left" w:pos="567"/>
        </w:tabs>
        <w:ind w:left="993" w:right="0" w:hanging="426"/>
        <w:rPr>
          <w:rFonts w:cs="Arial"/>
          <w:szCs w:val="22"/>
          <w:lang w:val="en"/>
        </w:rPr>
      </w:pPr>
      <w:r w:rsidRPr="00FB24B2">
        <w:rPr>
          <w:rFonts w:cs="Arial"/>
          <w:szCs w:val="22"/>
          <w:lang w:val="en"/>
        </w:rPr>
        <w:t xml:space="preserve">Ms. Maria </w:t>
      </w:r>
      <w:proofErr w:type="spellStart"/>
      <w:r w:rsidRPr="00FB24B2">
        <w:rPr>
          <w:rFonts w:cs="Arial"/>
          <w:szCs w:val="22"/>
          <w:lang w:val="en"/>
        </w:rPr>
        <w:t>Vicien</w:t>
      </w:r>
      <w:proofErr w:type="spellEnd"/>
      <w:r w:rsidRPr="00FB24B2">
        <w:rPr>
          <w:rFonts w:cs="Arial"/>
          <w:szCs w:val="22"/>
          <w:lang w:val="en"/>
        </w:rPr>
        <w:t>-Milburn (</w:t>
      </w:r>
      <w:r w:rsidRPr="00FB24B2">
        <w:rPr>
          <w:rFonts w:cs="Arial"/>
          <w:szCs w:val="22"/>
        </w:rPr>
        <w:t>Group of Countries of Latin America and the Caribbean</w:t>
      </w:r>
      <w:r w:rsidRPr="00FB24B2">
        <w:rPr>
          <w:rFonts w:cs="Arial"/>
          <w:szCs w:val="22"/>
          <w:lang w:val="en"/>
        </w:rPr>
        <w:t>);</w:t>
      </w:r>
    </w:p>
    <w:p w14:paraId="126C7676" w14:textId="77777777" w:rsidR="00532B4B" w:rsidRPr="00FB24B2" w:rsidRDefault="00532B4B" w:rsidP="00AE6ADD">
      <w:pPr>
        <w:pStyle w:val="BlockText"/>
        <w:numPr>
          <w:ilvl w:val="0"/>
          <w:numId w:val="7"/>
        </w:numPr>
        <w:tabs>
          <w:tab w:val="left" w:pos="567"/>
        </w:tabs>
        <w:ind w:left="993" w:right="0" w:hanging="426"/>
        <w:rPr>
          <w:rFonts w:cs="Arial"/>
          <w:szCs w:val="22"/>
          <w:lang w:val="en"/>
        </w:rPr>
      </w:pPr>
      <w:r w:rsidRPr="00FB24B2">
        <w:rPr>
          <w:rFonts w:cs="Arial"/>
          <w:szCs w:val="22"/>
          <w:lang w:val="en"/>
        </w:rPr>
        <w:t xml:space="preserve">Mr. Bert </w:t>
      </w:r>
      <w:proofErr w:type="spellStart"/>
      <w:r w:rsidRPr="00FB24B2">
        <w:rPr>
          <w:rFonts w:cs="Arial"/>
          <w:szCs w:val="22"/>
          <w:lang w:val="en"/>
        </w:rPr>
        <w:t>Keuppens</w:t>
      </w:r>
      <w:proofErr w:type="spellEnd"/>
      <w:r w:rsidRPr="00FB24B2">
        <w:rPr>
          <w:rFonts w:cs="Arial"/>
          <w:szCs w:val="22"/>
          <w:lang w:val="en"/>
        </w:rPr>
        <w:t xml:space="preserve"> (Group B);</w:t>
      </w:r>
    </w:p>
    <w:p w14:paraId="66093926" w14:textId="77777777" w:rsidR="00532B4B" w:rsidRPr="00FB24B2" w:rsidRDefault="00532B4B" w:rsidP="00AE6ADD">
      <w:pPr>
        <w:pStyle w:val="BlockText"/>
        <w:numPr>
          <w:ilvl w:val="0"/>
          <w:numId w:val="7"/>
        </w:numPr>
        <w:tabs>
          <w:tab w:val="left" w:pos="567"/>
        </w:tabs>
        <w:ind w:left="993" w:right="0" w:hanging="426"/>
        <w:rPr>
          <w:rFonts w:cs="Arial"/>
          <w:szCs w:val="22"/>
          <w:lang w:val="en"/>
        </w:rPr>
      </w:pPr>
      <w:r w:rsidRPr="00FB24B2">
        <w:rPr>
          <w:rFonts w:cs="Arial"/>
          <w:szCs w:val="22"/>
          <w:lang w:val="en"/>
        </w:rPr>
        <w:t>Mr. Othman Sharif (African Group);  and</w:t>
      </w:r>
    </w:p>
    <w:p w14:paraId="0AE24E0F" w14:textId="77777777" w:rsidR="00532B4B" w:rsidRPr="00FB24B2" w:rsidRDefault="00532B4B" w:rsidP="00AE6ADD">
      <w:pPr>
        <w:pStyle w:val="BlockText"/>
        <w:numPr>
          <w:ilvl w:val="0"/>
          <w:numId w:val="7"/>
        </w:numPr>
        <w:tabs>
          <w:tab w:val="left" w:pos="567"/>
        </w:tabs>
        <w:ind w:left="993" w:right="0" w:hanging="426"/>
        <w:rPr>
          <w:rFonts w:cs="Arial"/>
          <w:szCs w:val="22"/>
          <w:lang w:val="en"/>
        </w:rPr>
      </w:pPr>
      <w:r w:rsidRPr="00FB24B2">
        <w:rPr>
          <w:rFonts w:cs="Arial"/>
          <w:szCs w:val="22"/>
          <w:lang w:val="en"/>
        </w:rPr>
        <w:t>Mr. Zhang Long (China).</w:t>
      </w:r>
    </w:p>
    <w:p w14:paraId="26D95477" w14:textId="77777777" w:rsidR="00532B4B" w:rsidRPr="00FB24B2" w:rsidRDefault="00532B4B" w:rsidP="00AE6ADD">
      <w:pPr>
        <w:pStyle w:val="ONUME"/>
        <w:numPr>
          <w:ilvl w:val="0"/>
          <w:numId w:val="0"/>
        </w:numPr>
        <w:rPr>
          <w:szCs w:val="22"/>
        </w:rPr>
      </w:pPr>
      <w:r w:rsidRPr="00FB24B2">
        <w:rPr>
          <w:szCs w:val="22"/>
        </w:rPr>
        <w:t>The composition reflects a proper mix and balance of skills, expertise and experience.</w:t>
      </w:r>
    </w:p>
    <w:p w14:paraId="7A8A29DA" w14:textId="3D19F538" w:rsidR="00532B4B" w:rsidRPr="00FB24B2" w:rsidRDefault="00532B4B" w:rsidP="00AE6ADD">
      <w:pPr>
        <w:numPr>
          <w:ilvl w:val="0"/>
          <w:numId w:val="5"/>
        </w:numPr>
        <w:tabs>
          <w:tab w:val="left" w:pos="567"/>
        </w:tabs>
        <w:spacing w:after="220"/>
        <w:rPr>
          <w:szCs w:val="22"/>
          <w:lang w:val="x-none"/>
        </w:rPr>
      </w:pPr>
      <w:r w:rsidRPr="00FB24B2">
        <w:rPr>
          <w:szCs w:val="22"/>
        </w:rPr>
        <w:lastRenderedPageBreak/>
        <w:t>In view of the COVID-19 pandemic, before its 56</w:t>
      </w:r>
      <w:r w:rsidRPr="00FB24B2">
        <w:rPr>
          <w:szCs w:val="22"/>
          <w:vertAlign w:val="superscript"/>
        </w:rPr>
        <w:t>th</w:t>
      </w:r>
      <w:r w:rsidRPr="00FB24B2">
        <w:rPr>
          <w:szCs w:val="22"/>
        </w:rPr>
        <w:t xml:space="preserve"> session, the new members (Messrs. </w:t>
      </w:r>
      <w:proofErr w:type="spellStart"/>
      <w:r w:rsidRPr="00FB24B2">
        <w:rPr>
          <w:szCs w:val="22"/>
        </w:rPr>
        <w:t>Ludboržs</w:t>
      </w:r>
      <w:proofErr w:type="spellEnd"/>
      <w:r w:rsidRPr="00FB24B2">
        <w:rPr>
          <w:szCs w:val="22"/>
        </w:rPr>
        <w:t xml:space="preserve"> and </w:t>
      </w:r>
      <w:proofErr w:type="spellStart"/>
      <w:r w:rsidRPr="00FB24B2">
        <w:rPr>
          <w:szCs w:val="22"/>
        </w:rPr>
        <w:t>Keuppens</w:t>
      </w:r>
      <w:proofErr w:type="spellEnd"/>
      <w:r w:rsidRPr="00FB24B2">
        <w:rPr>
          <w:szCs w:val="22"/>
        </w:rPr>
        <w:t xml:space="preserve">) </w:t>
      </w:r>
      <w:proofErr w:type="gramStart"/>
      <w:r w:rsidRPr="00FB24B2">
        <w:rPr>
          <w:szCs w:val="22"/>
        </w:rPr>
        <w:t>were provided</w:t>
      </w:r>
      <w:proofErr w:type="gramEnd"/>
      <w:r w:rsidRPr="00FB24B2">
        <w:rPr>
          <w:szCs w:val="22"/>
        </w:rPr>
        <w:t xml:space="preserve"> with an online orientation on April 3, 2020</w:t>
      </w:r>
      <w:r w:rsidR="00652638">
        <w:rPr>
          <w:szCs w:val="22"/>
        </w:rPr>
        <w:t>,</w:t>
      </w:r>
      <w:r w:rsidRPr="00FB24B2">
        <w:rPr>
          <w:szCs w:val="22"/>
        </w:rPr>
        <w:t xml:space="preserve"> by the Director, </w:t>
      </w:r>
      <w:r w:rsidR="00592899" w:rsidRPr="00FB24B2">
        <w:rPr>
          <w:szCs w:val="22"/>
          <w:lang w:val="en-GB"/>
        </w:rPr>
        <w:t xml:space="preserve">Internal Oversight Division </w:t>
      </w:r>
      <w:r w:rsidR="00592899">
        <w:rPr>
          <w:szCs w:val="22"/>
          <w:lang w:val="en-GB"/>
        </w:rPr>
        <w:t>(</w:t>
      </w:r>
      <w:r w:rsidRPr="00FB24B2">
        <w:rPr>
          <w:szCs w:val="22"/>
        </w:rPr>
        <w:t>IOD</w:t>
      </w:r>
      <w:r w:rsidR="00592899">
        <w:rPr>
          <w:szCs w:val="22"/>
        </w:rPr>
        <w:t>)</w:t>
      </w:r>
      <w:r w:rsidRPr="00FB24B2">
        <w:rPr>
          <w:szCs w:val="22"/>
        </w:rPr>
        <w:t>, about the three functions of IOD, i.e., internal audit, evaluation and investigation.  During its 56</w:t>
      </w:r>
      <w:r w:rsidRPr="00FB24B2">
        <w:rPr>
          <w:szCs w:val="22"/>
          <w:vertAlign w:val="superscript"/>
        </w:rPr>
        <w:t>th</w:t>
      </w:r>
      <w:r w:rsidRPr="00FB24B2">
        <w:rPr>
          <w:szCs w:val="22"/>
        </w:rPr>
        <w:t xml:space="preserve"> virtual session, a brief orientation about WIPO</w:t>
      </w:r>
      <w:r w:rsidR="00360554">
        <w:rPr>
          <w:szCs w:val="22"/>
        </w:rPr>
        <w:t>’s</w:t>
      </w:r>
      <w:r w:rsidRPr="00FB24B2">
        <w:rPr>
          <w:szCs w:val="22"/>
        </w:rPr>
        <w:t xml:space="preserve"> Accountability Framework and the functions of the Program, Planning and Finance Department </w:t>
      </w:r>
      <w:proofErr w:type="gramStart"/>
      <w:r w:rsidRPr="00FB24B2">
        <w:rPr>
          <w:szCs w:val="22"/>
        </w:rPr>
        <w:t>was conducted</w:t>
      </w:r>
      <w:proofErr w:type="gramEnd"/>
      <w:r w:rsidRPr="00FB24B2">
        <w:rPr>
          <w:szCs w:val="22"/>
        </w:rPr>
        <w:t>.</w:t>
      </w:r>
    </w:p>
    <w:p w14:paraId="21747B1F" w14:textId="5BAA9379" w:rsidR="00532B4B" w:rsidRPr="00FB24B2" w:rsidRDefault="00532B4B" w:rsidP="00AE6ADD">
      <w:pPr>
        <w:numPr>
          <w:ilvl w:val="0"/>
          <w:numId w:val="5"/>
        </w:numPr>
        <w:tabs>
          <w:tab w:val="left" w:pos="567"/>
        </w:tabs>
        <w:spacing w:after="220"/>
        <w:rPr>
          <w:szCs w:val="22"/>
          <w:lang w:val="x-none"/>
        </w:rPr>
      </w:pPr>
      <w:r w:rsidRPr="00FB24B2">
        <w:rPr>
          <w:szCs w:val="22"/>
        </w:rPr>
        <w:t>The Committee places on record its appreciation to the former members of IAOC, whose terms ended on January 30, 2020, for their valuable advice and professional contribution.</w:t>
      </w:r>
    </w:p>
    <w:p w14:paraId="0CA40F89" w14:textId="77777777" w:rsidR="00532B4B" w:rsidRPr="00FB24B2" w:rsidRDefault="00532B4B" w:rsidP="00AE6ADD">
      <w:pPr>
        <w:spacing w:after="220"/>
        <w:ind w:left="567"/>
        <w:rPr>
          <w:szCs w:val="22"/>
        </w:rPr>
      </w:pPr>
      <w:r w:rsidRPr="00FB24B2">
        <w:rPr>
          <w:szCs w:val="22"/>
        </w:rPr>
        <w:t xml:space="preserve">– Mr. </w:t>
      </w:r>
      <w:proofErr w:type="spellStart"/>
      <w:r w:rsidRPr="00FB24B2">
        <w:rPr>
          <w:szCs w:val="22"/>
          <w:lang w:val="en"/>
        </w:rPr>
        <w:t>Gábor</w:t>
      </w:r>
      <w:proofErr w:type="spellEnd"/>
      <w:r w:rsidRPr="00FB24B2">
        <w:rPr>
          <w:szCs w:val="22"/>
        </w:rPr>
        <w:t xml:space="preserve"> </w:t>
      </w:r>
      <w:proofErr w:type="spellStart"/>
      <w:r w:rsidRPr="00FB24B2">
        <w:rPr>
          <w:szCs w:val="22"/>
        </w:rPr>
        <w:t>Ámon</w:t>
      </w:r>
      <w:proofErr w:type="spellEnd"/>
      <w:r w:rsidRPr="00FB24B2">
        <w:rPr>
          <w:szCs w:val="22"/>
        </w:rPr>
        <w:t xml:space="preserve"> (Group of Central European and Baltic States)</w:t>
      </w:r>
    </w:p>
    <w:p w14:paraId="0CF4A1E3" w14:textId="77777777" w:rsidR="00532B4B" w:rsidRPr="00FB24B2" w:rsidRDefault="00532B4B" w:rsidP="00AE6ADD">
      <w:pPr>
        <w:spacing w:after="220"/>
        <w:ind w:left="540"/>
        <w:rPr>
          <w:szCs w:val="22"/>
          <w:lang w:val="de-DE"/>
        </w:rPr>
      </w:pPr>
      <w:r w:rsidRPr="00FB24B2">
        <w:rPr>
          <w:szCs w:val="22"/>
          <w:lang w:val="de-CH"/>
        </w:rPr>
        <w:t xml:space="preserve">– Mr. </w:t>
      </w:r>
      <w:r w:rsidRPr="00FB24B2">
        <w:rPr>
          <w:szCs w:val="22"/>
          <w:lang w:val="de-DE"/>
        </w:rPr>
        <w:t>Egbert Kaltenbach (Group B)</w:t>
      </w:r>
    </w:p>
    <w:p w14:paraId="1FF32DE6" w14:textId="77777777" w:rsidR="00532B4B" w:rsidRPr="00FB24B2" w:rsidRDefault="00532B4B" w:rsidP="009B68C9">
      <w:pPr>
        <w:pStyle w:val="Heading4"/>
        <w:spacing w:after="220"/>
      </w:pPr>
      <w:r w:rsidRPr="00FB24B2">
        <w:rPr>
          <w:lang w:val="de-DE"/>
        </w:rPr>
        <w:tab/>
      </w:r>
      <w:r w:rsidRPr="00FB24B2">
        <w:t>Working Methods</w:t>
      </w:r>
    </w:p>
    <w:p w14:paraId="4F349F61" w14:textId="3F6B98F4" w:rsidR="00532B4B" w:rsidRPr="00FB24B2" w:rsidRDefault="00532B4B" w:rsidP="00AE6ADD">
      <w:pPr>
        <w:pStyle w:val="ONUME"/>
        <w:tabs>
          <w:tab w:val="left" w:pos="0"/>
        </w:tabs>
        <w:rPr>
          <w:szCs w:val="22"/>
          <w:lang w:val="en-GB"/>
        </w:rPr>
      </w:pPr>
      <w:r w:rsidRPr="00FB24B2">
        <w:rPr>
          <w:szCs w:val="22"/>
          <w:lang w:val="en-GB"/>
        </w:rPr>
        <w:t xml:space="preserve">The Committee is </w:t>
      </w:r>
      <w:r w:rsidR="00360554">
        <w:rPr>
          <w:szCs w:val="22"/>
          <w:lang w:val="en-GB"/>
        </w:rPr>
        <w:t xml:space="preserve">a </w:t>
      </w:r>
      <w:r w:rsidRPr="00FB24B2">
        <w:rPr>
          <w:szCs w:val="22"/>
          <w:lang w:val="en-GB"/>
        </w:rPr>
        <w:t>non-executive</w:t>
      </w:r>
      <w:r w:rsidR="00360554">
        <w:rPr>
          <w:szCs w:val="22"/>
          <w:lang w:val="en-GB"/>
        </w:rPr>
        <w:t xml:space="preserve"> body</w:t>
      </w:r>
      <w:r w:rsidRPr="00FB24B2">
        <w:rPr>
          <w:szCs w:val="22"/>
          <w:lang w:val="en-GB"/>
        </w:rPr>
        <w:t>, providing expert advice through its engagement with WIPO’s Director General and other senior managers, the Director, IOD, the Chief Ethics Officer, the Ombudsperson, the Controller and the External Auditor, mainly on the basis of reports, presentations and information that it is provided with.  It further deliberates on relevant matters internally to reach its assessments and conclusions.</w:t>
      </w:r>
    </w:p>
    <w:p w14:paraId="30D32960" w14:textId="77777777" w:rsidR="00532B4B" w:rsidRPr="00FB24B2" w:rsidRDefault="00532B4B" w:rsidP="00AE6ADD">
      <w:pPr>
        <w:pStyle w:val="ONUME"/>
        <w:tabs>
          <w:tab w:val="left" w:pos="0"/>
        </w:tabs>
        <w:rPr>
          <w:szCs w:val="22"/>
        </w:rPr>
      </w:pPr>
      <w:r w:rsidRPr="00FB24B2">
        <w:rPr>
          <w:szCs w:val="22"/>
          <w:lang w:val="en-GB"/>
        </w:rPr>
        <w:t>During</w:t>
      </w:r>
      <w:r w:rsidRPr="00FB24B2">
        <w:rPr>
          <w:szCs w:val="22"/>
        </w:rPr>
        <w:t xml:space="preserve"> the reporting period, the Committee received briefings on </w:t>
      </w:r>
      <w:r w:rsidRPr="00FB24B2">
        <w:rPr>
          <w:szCs w:val="22"/>
          <w:lang w:val="en-GB"/>
        </w:rPr>
        <w:t xml:space="preserve">the </w:t>
      </w:r>
      <w:r w:rsidRPr="00FB24B2">
        <w:rPr>
          <w:szCs w:val="22"/>
        </w:rPr>
        <w:t xml:space="preserve">Capital Master Plan and </w:t>
      </w:r>
      <w:r w:rsidRPr="00FB24B2">
        <w:rPr>
          <w:szCs w:val="22"/>
          <w:lang w:val="en-GB"/>
        </w:rPr>
        <w:t>on WIPO’s External Offices.</w:t>
      </w:r>
      <w:r w:rsidRPr="00FB24B2">
        <w:rPr>
          <w:szCs w:val="22"/>
        </w:rPr>
        <w:t xml:space="preserve">  These briefings provided insightful and comprehensive overviews on </w:t>
      </w:r>
      <w:r w:rsidRPr="00FB24B2">
        <w:rPr>
          <w:szCs w:val="22"/>
          <w:lang w:val="en-GB"/>
        </w:rPr>
        <w:t xml:space="preserve">WIPO’s substantive </w:t>
      </w:r>
      <w:r w:rsidRPr="00FB24B2">
        <w:rPr>
          <w:szCs w:val="22"/>
        </w:rPr>
        <w:t>functions and activities</w:t>
      </w:r>
      <w:r w:rsidRPr="00FB24B2">
        <w:rPr>
          <w:szCs w:val="22"/>
          <w:lang w:val="en-GB"/>
        </w:rPr>
        <w:t>, and allowed the Committee to gain a better understanding of the context of its oversight and advisory responsibilities</w:t>
      </w:r>
      <w:r w:rsidRPr="00FB24B2">
        <w:rPr>
          <w:szCs w:val="22"/>
        </w:rPr>
        <w:t>.</w:t>
      </w:r>
    </w:p>
    <w:p w14:paraId="2FE71940" w14:textId="77777777" w:rsidR="00532B4B" w:rsidRPr="00FB24B2" w:rsidRDefault="00532B4B" w:rsidP="009B68C9">
      <w:pPr>
        <w:pStyle w:val="Heading4"/>
        <w:spacing w:after="220"/>
      </w:pPr>
      <w:r w:rsidRPr="00FB24B2">
        <w:tab/>
        <w:t>IAOC Self-Assessment</w:t>
      </w:r>
    </w:p>
    <w:p w14:paraId="4FC069C4" w14:textId="77777777" w:rsidR="00532B4B" w:rsidRPr="002838FB" w:rsidRDefault="00532B4B" w:rsidP="00AE6ADD">
      <w:pPr>
        <w:pStyle w:val="ONUME"/>
        <w:rPr>
          <w:szCs w:val="22"/>
        </w:rPr>
      </w:pPr>
      <w:r w:rsidRPr="002838FB">
        <w:rPr>
          <w:szCs w:val="22"/>
        </w:rPr>
        <w:t>At its 55</w:t>
      </w:r>
      <w:r w:rsidRPr="002838FB">
        <w:rPr>
          <w:szCs w:val="22"/>
          <w:vertAlign w:val="superscript"/>
        </w:rPr>
        <w:t>th</w:t>
      </w:r>
      <w:r w:rsidRPr="002838FB">
        <w:rPr>
          <w:szCs w:val="22"/>
        </w:rPr>
        <w:t xml:space="preserve"> session in December 2019, in line with its Terms of Reference, the Committee conducted a self-assessment of its work since July 2018.  The Committee concluded that it is effectively achieving its mandate.  Nevertheless, based on experience, the Committee expressed the need for more extensive briefing for</w:t>
      </w:r>
      <w:r w:rsidRPr="002838FB">
        <w:rPr>
          <w:szCs w:val="22"/>
          <w:lang w:val="lv-LV"/>
        </w:rPr>
        <w:t xml:space="preserve"> the</w:t>
      </w:r>
      <w:r w:rsidRPr="002838FB">
        <w:rPr>
          <w:szCs w:val="22"/>
        </w:rPr>
        <w:t xml:space="preserve"> new members.</w:t>
      </w:r>
    </w:p>
    <w:p w14:paraId="23A662EA" w14:textId="77777777" w:rsidR="009B68C9" w:rsidRPr="009B68C9" w:rsidRDefault="009B68C9" w:rsidP="009B68C9">
      <w:pPr>
        <w:pStyle w:val="Heading3"/>
        <w:spacing w:after="220"/>
        <w:rPr>
          <w:b/>
          <w:u w:val="none"/>
        </w:rPr>
      </w:pPr>
      <w:bookmarkStart w:id="20" w:name="_Toc36236036"/>
      <w:bookmarkStart w:id="21" w:name="_Toc395336851"/>
      <w:bookmarkStart w:id="22" w:name="_Toc453591210"/>
      <w:bookmarkStart w:id="23" w:name="_Toc40372251"/>
      <w:bookmarkStart w:id="24" w:name="_Toc41288451"/>
      <w:bookmarkEnd w:id="20"/>
      <w:r w:rsidRPr="009B68C9">
        <w:rPr>
          <w:rStyle w:val="Endofdocument-AnnexChar"/>
          <w:b/>
          <w:szCs w:val="22"/>
          <w:u w:val="none"/>
        </w:rPr>
        <w:t>III.</w:t>
      </w:r>
      <w:r w:rsidRPr="009B68C9">
        <w:rPr>
          <w:rStyle w:val="Endofdocument-AnnexChar"/>
          <w:b/>
          <w:szCs w:val="22"/>
          <w:u w:val="none"/>
        </w:rPr>
        <w:tab/>
      </w:r>
      <w:r w:rsidR="00532B4B" w:rsidRPr="009B68C9">
        <w:rPr>
          <w:rStyle w:val="Endofdocument-AnnexChar"/>
          <w:b/>
          <w:szCs w:val="22"/>
          <w:u w:val="none"/>
        </w:rPr>
        <w:t>MATTERS</w:t>
      </w:r>
      <w:r w:rsidR="00532B4B" w:rsidRPr="009B68C9">
        <w:rPr>
          <w:b/>
          <w:u w:val="none"/>
        </w:rPr>
        <w:t xml:space="preserve"> DISCUSSED AND REVIEWED</w:t>
      </w:r>
      <w:bookmarkEnd w:id="21"/>
      <w:bookmarkEnd w:id="22"/>
      <w:bookmarkEnd w:id="23"/>
      <w:bookmarkEnd w:id="24"/>
    </w:p>
    <w:p w14:paraId="412D7543" w14:textId="77777777" w:rsidR="00532B4B" w:rsidRPr="002838FB" w:rsidRDefault="00532B4B" w:rsidP="00AE6ADD">
      <w:pPr>
        <w:pStyle w:val="Heading3"/>
        <w:tabs>
          <w:tab w:val="left" w:pos="567"/>
        </w:tabs>
        <w:spacing w:before="0" w:after="220"/>
        <w:rPr>
          <w:szCs w:val="22"/>
        </w:rPr>
      </w:pPr>
      <w:bookmarkStart w:id="25" w:name="_Toc429145909"/>
      <w:bookmarkStart w:id="26" w:name="_Toc429147802"/>
      <w:bookmarkStart w:id="27" w:name="_Toc429147820"/>
      <w:bookmarkStart w:id="28" w:name="_Toc429384079"/>
      <w:bookmarkStart w:id="29" w:name="_Toc395336853"/>
      <w:bookmarkStart w:id="30" w:name="_Toc40372252"/>
      <w:bookmarkStart w:id="31" w:name="_Toc41288452"/>
      <w:bookmarkEnd w:id="25"/>
      <w:bookmarkEnd w:id="26"/>
      <w:bookmarkEnd w:id="27"/>
      <w:bookmarkEnd w:id="28"/>
      <w:r w:rsidRPr="002838FB">
        <w:rPr>
          <w:szCs w:val="22"/>
        </w:rPr>
        <w:t>Internal Oversight</w:t>
      </w:r>
      <w:bookmarkEnd w:id="29"/>
      <w:bookmarkEnd w:id="30"/>
      <w:bookmarkEnd w:id="31"/>
    </w:p>
    <w:p w14:paraId="07F86568" w14:textId="77777777" w:rsidR="00532B4B" w:rsidRPr="002838FB" w:rsidRDefault="00532B4B" w:rsidP="009B68C9">
      <w:pPr>
        <w:pStyle w:val="Heading4"/>
        <w:spacing w:after="220"/>
      </w:pPr>
      <w:r w:rsidRPr="002838FB">
        <w:tab/>
        <w:t xml:space="preserve">Internal Oversight Plan and </w:t>
      </w:r>
      <w:proofErr w:type="spellStart"/>
      <w:r w:rsidRPr="002838FB">
        <w:t>Workplan</w:t>
      </w:r>
      <w:proofErr w:type="spellEnd"/>
      <w:r w:rsidRPr="002838FB">
        <w:t xml:space="preserve"> Results</w:t>
      </w:r>
    </w:p>
    <w:p w14:paraId="5F5706FE" w14:textId="4C3040D4" w:rsidR="00532B4B" w:rsidRPr="002838FB" w:rsidRDefault="00532B4B" w:rsidP="00AE6ADD">
      <w:pPr>
        <w:pStyle w:val="ONUME"/>
        <w:tabs>
          <w:tab w:val="left" w:pos="540"/>
          <w:tab w:val="num" w:pos="1170"/>
        </w:tabs>
        <w:rPr>
          <w:szCs w:val="22"/>
        </w:rPr>
      </w:pPr>
      <w:r w:rsidRPr="002838FB">
        <w:rPr>
          <w:rStyle w:val="normalchar1"/>
          <w:rFonts w:ascii="Arial" w:hAnsi="Arial" w:cs="Arial"/>
          <w:iCs/>
        </w:rPr>
        <w:t>At its 56</w:t>
      </w:r>
      <w:r w:rsidRPr="002838FB">
        <w:rPr>
          <w:rStyle w:val="normalchar1"/>
          <w:rFonts w:ascii="Arial" w:hAnsi="Arial" w:cs="Arial"/>
          <w:iCs/>
          <w:vertAlign w:val="superscript"/>
        </w:rPr>
        <w:t>th</w:t>
      </w:r>
      <w:r w:rsidRPr="002838FB">
        <w:rPr>
          <w:rStyle w:val="normalchar1"/>
          <w:rFonts w:ascii="Arial" w:hAnsi="Arial" w:cs="Arial"/>
          <w:iCs/>
        </w:rPr>
        <w:t xml:space="preserve"> session, the Committee, together with the Director, IOD, reviewed the final Oversight Annual </w:t>
      </w:r>
      <w:proofErr w:type="spellStart"/>
      <w:r w:rsidRPr="002838FB">
        <w:rPr>
          <w:rStyle w:val="normalchar1"/>
          <w:rFonts w:ascii="Arial" w:hAnsi="Arial" w:cs="Arial"/>
          <w:iCs/>
        </w:rPr>
        <w:t>Workplan</w:t>
      </w:r>
      <w:proofErr w:type="spellEnd"/>
      <w:r w:rsidRPr="002838FB">
        <w:rPr>
          <w:rStyle w:val="normalchar1"/>
          <w:rFonts w:ascii="Arial" w:hAnsi="Arial" w:cs="Arial"/>
          <w:iCs/>
        </w:rPr>
        <w:t xml:space="preserve"> for 2020, the draft of which </w:t>
      </w:r>
      <w:proofErr w:type="gramStart"/>
      <w:r w:rsidRPr="002838FB">
        <w:rPr>
          <w:rStyle w:val="normalchar1"/>
          <w:rFonts w:ascii="Arial" w:hAnsi="Arial" w:cs="Arial"/>
          <w:iCs/>
        </w:rPr>
        <w:t>was reviewed</w:t>
      </w:r>
      <w:proofErr w:type="gramEnd"/>
      <w:r w:rsidRPr="002838FB">
        <w:rPr>
          <w:rStyle w:val="normalchar1"/>
          <w:rFonts w:ascii="Arial" w:hAnsi="Arial" w:cs="Arial"/>
          <w:iCs/>
        </w:rPr>
        <w:t xml:space="preserve"> by the Committee in its 55</w:t>
      </w:r>
      <w:r w:rsidRPr="002838FB">
        <w:rPr>
          <w:rStyle w:val="normalchar1"/>
          <w:rFonts w:ascii="Arial" w:hAnsi="Arial" w:cs="Arial"/>
          <w:iCs/>
          <w:vertAlign w:val="superscript"/>
        </w:rPr>
        <w:t>th</w:t>
      </w:r>
      <w:r w:rsidRPr="002838FB">
        <w:rPr>
          <w:rStyle w:val="normalchar1"/>
          <w:rFonts w:ascii="Arial" w:hAnsi="Arial" w:cs="Arial"/>
          <w:iCs/>
        </w:rPr>
        <w:t xml:space="preserve"> session.  The Committee noted that the final </w:t>
      </w:r>
      <w:proofErr w:type="spellStart"/>
      <w:r w:rsidRPr="002838FB">
        <w:rPr>
          <w:rStyle w:val="normalchar1"/>
          <w:rFonts w:ascii="Arial" w:hAnsi="Arial" w:cs="Arial"/>
          <w:iCs/>
        </w:rPr>
        <w:t>workplan</w:t>
      </w:r>
      <w:proofErr w:type="spellEnd"/>
      <w:r w:rsidRPr="002838FB">
        <w:rPr>
          <w:rStyle w:val="normalchar1"/>
          <w:rFonts w:ascii="Arial" w:hAnsi="Arial" w:cs="Arial"/>
          <w:iCs/>
        </w:rPr>
        <w:t xml:space="preserve"> included, </w:t>
      </w:r>
      <w:r w:rsidRPr="002838FB">
        <w:rPr>
          <w:rStyle w:val="normalchar1"/>
          <w:rFonts w:ascii="Arial" w:hAnsi="Arial" w:cs="Arial"/>
          <w:i/>
          <w:iCs/>
        </w:rPr>
        <w:t>inter alia</w:t>
      </w:r>
      <w:r w:rsidRPr="002838FB">
        <w:rPr>
          <w:rStyle w:val="normalchar1"/>
          <w:rFonts w:ascii="Arial" w:hAnsi="Arial" w:cs="Arial"/>
          <w:iCs/>
        </w:rPr>
        <w:t>, four audits, four evaluation activities, validation of WIPO</w:t>
      </w:r>
      <w:r w:rsidR="00360554">
        <w:rPr>
          <w:rStyle w:val="normalchar1"/>
          <w:rFonts w:ascii="Arial" w:hAnsi="Arial" w:cs="Arial"/>
          <w:iCs/>
        </w:rPr>
        <w:t>’s</w:t>
      </w:r>
      <w:r w:rsidRPr="002838FB">
        <w:rPr>
          <w:rStyle w:val="normalchar1"/>
          <w:rFonts w:ascii="Arial" w:hAnsi="Arial" w:cs="Arial"/>
          <w:iCs/>
        </w:rPr>
        <w:t xml:space="preserve"> Performance Report for the 2018/19 </w:t>
      </w:r>
      <w:r w:rsidR="00CF12F8">
        <w:rPr>
          <w:rStyle w:val="normalchar1"/>
          <w:rFonts w:ascii="Arial" w:hAnsi="Arial" w:cs="Arial"/>
          <w:iCs/>
        </w:rPr>
        <w:t>B</w:t>
      </w:r>
      <w:r w:rsidRPr="002838FB">
        <w:rPr>
          <w:rStyle w:val="normalchar1"/>
          <w:rFonts w:ascii="Arial" w:hAnsi="Arial" w:cs="Arial"/>
          <w:iCs/>
        </w:rPr>
        <w:t xml:space="preserve">iennium, one evaluation advisory, and one combined audit and integrity review.  The Committee welcomed the initiatives of IOD to perform combined reviews and its plan to build its capacity to conduct continuous auditing and data analytics.  Overall, the Committee was satisfied with the planned coverage and thus supported IOD’s Annual </w:t>
      </w:r>
      <w:proofErr w:type="spellStart"/>
      <w:r w:rsidRPr="002838FB">
        <w:rPr>
          <w:rStyle w:val="normalchar1"/>
          <w:rFonts w:ascii="Arial" w:hAnsi="Arial" w:cs="Arial"/>
          <w:iCs/>
        </w:rPr>
        <w:t>Workplan</w:t>
      </w:r>
      <w:proofErr w:type="spellEnd"/>
      <w:r w:rsidRPr="002838FB">
        <w:rPr>
          <w:rStyle w:val="normalchar1"/>
          <w:rFonts w:ascii="Arial" w:hAnsi="Arial" w:cs="Arial"/>
          <w:iCs/>
        </w:rPr>
        <w:t>.  In view of the COVID-19 pandemic, t</w:t>
      </w:r>
      <w:r w:rsidRPr="002838FB">
        <w:rPr>
          <w:szCs w:val="22"/>
        </w:rPr>
        <w:t xml:space="preserve">he Director, IOD, assured the Committee that necessary adjustments </w:t>
      </w:r>
      <w:proofErr w:type="gramStart"/>
      <w:r w:rsidRPr="002838FB">
        <w:rPr>
          <w:szCs w:val="22"/>
        </w:rPr>
        <w:t>would be made</w:t>
      </w:r>
      <w:proofErr w:type="gramEnd"/>
      <w:r w:rsidRPr="002838FB">
        <w:rPr>
          <w:szCs w:val="22"/>
        </w:rPr>
        <w:t xml:space="preserve"> to the plan based on IOD’s discussions with Management.  </w:t>
      </w:r>
      <w:r w:rsidRPr="002838FB">
        <w:rPr>
          <w:rStyle w:val="normalchar1"/>
          <w:rFonts w:ascii="Arial" w:hAnsi="Arial" w:cs="Arial"/>
          <w:iCs/>
        </w:rPr>
        <w:t xml:space="preserve">The Committee was satisfied </w:t>
      </w:r>
      <w:r w:rsidRPr="002838FB">
        <w:rPr>
          <w:szCs w:val="22"/>
        </w:rPr>
        <w:t xml:space="preserve">with the proposed actions being taken by IOD to </w:t>
      </w:r>
      <w:proofErr w:type="gramStart"/>
      <w:r w:rsidRPr="002838FB">
        <w:rPr>
          <w:szCs w:val="22"/>
        </w:rPr>
        <w:t>make adjustments to</w:t>
      </w:r>
      <w:proofErr w:type="gramEnd"/>
      <w:r w:rsidRPr="002838FB">
        <w:rPr>
          <w:szCs w:val="22"/>
        </w:rPr>
        <w:t xml:space="preserve"> the 2020 Oversight Annual </w:t>
      </w:r>
      <w:proofErr w:type="spellStart"/>
      <w:r w:rsidRPr="002838FB">
        <w:rPr>
          <w:szCs w:val="22"/>
        </w:rPr>
        <w:t>Workplan</w:t>
      </w:r>
      <w:proofErr w:type="spellEnd"/>
      <w:r w:rsidRPr="002838FB">
        <w:rPr>
          <w:szCs w:val="22"/>
        </w:rPr>
        <w:t xml:space="preserve"> as necessary.</w:t>
      </w:r>
    </w:p>
    <w:p w14:paraId="28B431AA" w14:textId="77777777" w:rsidR="00532B4B" w:rsidRPr="002838FB" w:rsidRDefault="00532B4B" w:rsidP="00AE6ADD">
      <w:pPr>
        <w:pStyle w:val="ONUME"/>
        <w:tabs>
          <w:tab w:val="left" w:pos="540"/>
          <w:tab w:val="num" w:pos="1170"/>
        </w:tabs>
        <w:rPr>
          <w:szCs w:val="22"/>
        </w:rPr>
      </w:pPr>
      <w:r w:rsidRPr="002838FB">
        <w:rPr>
          <w:rStyle w:val="normalchar1"/>
          <w:rFonts w:ascii="Arial" w:hAnsi="Arial" w:cs="Arial"/>
          <w:iCs/>
        </w:rPr>
        <w:t xml:space="preserve">Throughout the year, based on the quarterly </w:t>
      </w:r>
      <w:r w:rsidRPr="002838FB">
        <w:rPr>
          <w:szCs w:val="22"/>
        </w:rPr>
        <w:t xml:space="preserve">IOD Activity Reports prepared by the Director, IOD, the Committee reviewed the implementation of the approved 2019 </w:t>
      </w:r>
      <w:proofErr w:type="spellStart"/>
      <w:r w:rsidRPr="002838FB">
        <w:rPr>
          <w:szCs w:val="22"/>
        </w:rPr>
        <w:t>workplan</w:t>
      </w:r>
      <w:proofErr w:type="spellEnd"/>
      <w:r w:rsidRPr="002838FB">
        <w:rPr>
          <w:szCs w:val="22"/>
        </w:rPr>
        <w:t xml:space="preserve"> and was satisfied with its progress, including the results of the Client Satisfaction Survey.</w:t>
      </w:r>
    </w:p>
    <w:p w14:paraId="23E2161C" w14:textId="77777777" w:rsidR="00532B4B" w:rsidRPr="002838FB" w:rsidRDefault="00532B4B" w:rsidP="003666D6">
      <w:pPr>
        <w:pStyle w:val="Heading4"/>
        <w:spacing w:after="220"/>
        <w:ind w:left="540"/>
      </w:pPr>
      <w:r w:rsidRPr="002838FB">
        <w:lastRenderedPageBreak/>
        <w:t>Internal Audit</w:t>
      </w:r>
    </w:p>
    <w:p w14:paraId="3376F15C" w14:textId="0F804FFA" w:rsidR="00532B4B" w:rsidRPr="002838FB" w:rsidRDefault="00532B4B" w:rsidP="00AE6ADD">
      <w:pPr>
        <w:pStyle w:val="ONUME"/>
        <w:tabs>
          <w:tab w:val="left" w:pos="0"/>
        </w:tabs>
        <w:rPr>
          <w:szCs w:val="22"/>
        </w:rPr>
      </w:pPr>
      <w:r w:rsidRPr="002838FB">
        <w:rPr>
          <w:szCs w:val="22"/>
        </w:rPr>
        <w:t>At its 55</w:t>
      </w:r>
      <w:r w:rsidRPr="002838FB">
        <w:rPr>
          <w:szCs w:val="22"/>
          <w:vertAlign w:val="superscript"/>
        </w:rPr>
        <w:t>th</w:t>
      </w:r>
      <w:r w:rsidRPr="002838FB">
        <w:rPr>
          <w:szCs w:val="22"/>
        </w:rPr>
        <w:t xml:space="preserve"> session, the Committee reviewed</w:t>
      </w:r>
      <w:r w:rsidRPr="002838FB">
        <w:rPr>
          <w:szCs w:val="22"/>
          <w:lang w:val="en-GB"/>
        </w:rPr>
        <w:t>,</w:t>
      </w:r>
      <w:r w:rsidRPr="002838FB">
        <w:rPr>
          <w:szCs w:val="22"/>
        </w:rPr>
        <w:t xml:space="preserve"> together with IOD and Management</w:t>
      </w:r>
      <w:r w:rsidRPr="002838FB">
        <w:rPr>
          <w:szCs w:val="22"/>
          <w:lang w:val="en-GB"/>
        </w:rPr>
        <w:t xml:space="preserve">, </w:t>
      </w:r>
      <w:r w:rsidRPr="002838FB">
        <w:rPr>
          <w:szCs w:val="22"/>
        </w:rPr>
        <w:t>two internal audit reports:  Audit of Internal Service Management in the Administration and Management Sector (IA-2019-01) and Audit of the WIPO Enterprise Content Management (IA</w:t>
      </w:r>
      <w:r w:rsidR="00652638">
        <w:rPr>
          <w:szCs w:val="22"/>
        </w:rPr>
        <w:noBreakHyphen/>
      </w:r>
      <w:r w:rsidRPr="002838FB">
        <w:rPr>
          <w:szCs w:val="22"/>
        </w:rPr>
        <w:t xml:space="preserve">2019-02).  The Committee suggested that it would be useful to have internal benchmarking in order to improve internal services and that performance indicators on service management be made more specific.  The Committee noted that Content Management is more mature than Knowledge Management at WIPO and that quality pertaining to Knowledge Management needs improvement.  The Committee added that the information maintained must not be trivial and thus, quality </w:t>
      </w:r>
      <w:proofErr w:type="gramStart"/>
      <w:r w:rsidRPr="002838FB">
        <w:rPr>
          <w:szCs w:val="22"/>
        </w:rPr>
        <w:t>must be regularly assessed</w:t>
      </w:r>
      <w:proofErr w:type="gramEnd"/>
      <w:r w:rsidRPr="002838FB">
        <w:rPr>
          <w:szCs w:val="22"/>
        </w:rPr>
        <w:t xml:space="preserve"> for relevance.</w:t>
      </w:r>
      <w:bookmarkStart w:id="32" w:name="_Toc429145911"/>
      <w:bookmarkStart w:id="33" w:name="_Toc429147804"/>
      <w:bookmarkStart w:id="34" w:name="_Toc429147822"/>
      <w:bookmarkStart w:id="35" w:name="_Toc429384081"/>
      <w:bookmarkEnd w:id="32"/>
      <w:bookmarkEnd w:id="33"/>
      <w:bookmarkEnd w:id="34"/>
      <w:bookmarkEnd w:id="35"/>
    </w:p>
    <w:p w14:paraId="7516314F" w14:textId="77777777" w:rsidR="00532B4B" w:rsidRPr="002838FB" w:rsidRDefault="00532B4B" w:rsidP="00AE6ADD">
      <w:pPr>
        <w:pStyle w:val="ONUME"/>
        <w:tabs>
          <w:tab w:val="left" w:pos="567"/>
          <w:tab w:val="left" w:pos="720"/>
          <w:tab w:val="left" w:pos="993"/>
        </w:tabs>
        <w:rPr>
          <w:szCs w:val="22"/>
          <w:lang w:val="en-GB"/>
        </w:rPr>
      </w:pPr>
      <w:r w:rsidRPr="002838FB">
        <w:rPr>
          <w:szCs w:val="22"/>
        </w:rPr>
        <w:t>The Committee was pleased with the two reports and noted that the implementation of most recommendations was already in progress.  Because of the limited time available during its 56</w:t>
      </w:r>
      <w:r w:rsidRPr="002838FB">
        <w:rPr>
          <w:szCs w:val="22"/>
          <w:vertAlign w:val="superscript"/>
        </w:rPr>
        <w:t>th</w:t>
      </w:r>
      <w:r w:rsidRPr="002838FB">
        <w:rPr>
          <w:szCs w:val="22"/>
        </w:rPr>
        <w:t xml:space="preserve"> virtual meeting, the Committee decided to review two internal audit reports in the next meeting, namely, Audit of Financial Closure Process and Audit and Integrity Review of the Staff Benefits and Entitlements.</w:t>
      </w:r>
    </w:p>
    <w:p w14:paraId="6F6E8A33" w14:textId="77777777" w:rsidR="00532B4B" w:rsidRPr="002838FB" w:rsidRDefault="00532B4B" w:rsidP="00AE6ADD">
      <w:pPr>
        <w:pStyle w:val="ONUME"/>
        <w:tabs>
          <w:tab w:val="left" w:pos="567"/>
          <w:tab w:val="left" w:pos="720"/>
          <w:tab w:val="left" w:pos="993"/>
        </w:tabs>
        <w:rPr>
          <w:szCs w:val="22"/>
          <w:lang w:val="en-GB"/>
        </w:rPr>
      </w:pPr>
      <w:r w:rsidRPr="002838FB">
        <w:rPr>
          <w:szCs w:val="22"/>
        </w:rPr>
        <w:t xml:space="preserve">The Director, IOD informed the Committee that all oversight reports, subject to IOD’s Report Publication Policy (IOD/PP/2017), reviewed during the period, had been published in </w:t>
      </w:r>
      <w:proofErr w:type="spellStart"/>
      <w:r w:rsidRPr="002838FB">
        <w:rPr>
          <w:szCs w:val="22"/>
        </w:rPr>
        <w:t>unredacted</w:t>
      </w:r>
      <w:proofErr w:type="spellEnd"/>
      <w:r w:rsidRPr="002838FB">
        <w:rPr>
          <w:szCs w:val="22"/>
        </w:rPr>
        <w:t xml:space="preserve"> format on the WIPO website.</w:t>
      </w:r>
    </w:p>
    <w:p w14:paraId="7EB8B2F2" w14:textId="77777777" w:rsidR="00532B4B" w:rsidRPr="002838FB" w:rsidRDefault="00532B4B" w:rsidP="009B68C9">
      <w:pPr>
        <w:pStyle w:val="Heading4"/>
        <w:spacing w:after="220"/>
      </w:pPr>
      <w:bookmarkStart w:id="36" w:name="_Toc429145913"/>
      <w:bookmarkStart w:id="37" w:name="_Toc429147806"/>
      <w:bookmarkStart w:id="38" w:name="_Toc429147824"/>
      <w:bookmarkStart w:id="39" w:name="_Toc429384083"/>
      <w:bookmarkEnd w:id="36"/>
      <w:bookmarkEnd w:id="37"/>
      <w:bookmarkEnd w:id="38"/>
      <w:bookmarkEnd w:id="39"/>
      <w:r w:rsidRPr="002838FB">
        <w:tab/>
        <w:t>Evaluation</w:t>
      </w:r>
    </w:p>
    <w:p w14:paraId="0EB5E7D3" w14:textId="77777777" w:rsidR="00532B4B" w:rsidRPr="002838FB" w:rsidRDefault="00532B4B" w:rsidP="00AE6ADD">
      <w:pPr>
        <w:pStyle w:val="ONUME"/>
        <w:tabs>
          <w:tab w:val="left" w:pos="0"/>
        </w:tabs>
        <w:rPr>
          <w:szCs w:val="22"/>
        </w:rPr>
      </w:pPr>
      <w:r w:rsidRPr="002838FB">
        <w:rPr>
          <w:szCs w:val="22"/>
        </w:rPr>
        <w:t>During the reporting period, the Committee reviewed, together with IOD and Management, three</w:t>
      </w:r>
      <w:r w:rsidRPr="002838FB">
        <w:rPr>
          <w:b/>
          <w:szCs w:val="22"/>
        </w:rPr>
        <w:t xml:space="preserve"> </w:t>
      </w:r>
      <w:r w:rsidRPr="002838FB">
        <w:rPr>
          <w:szCs w:val="22"/>
        </w:rPr>
        <w:t>evaluation reports:</w:t>
      </w:r>
    </w:p>
    <w:p w14:paraId="738B5181" w14:textId="77777777" w:rsidR="00532B4B" w:rsidRPr="002838FB" w:rsidRDefault="00532B4B" w:rsidP="00AE6ADD">
      <w:pPr>
        <w:numPr>
          <w:ilvl w:val="0"/>
          <w:numId w:val="8"/>
        </w:numPr>
        <w:tabs>
          <w:tab w:val="left" w:pos="567"/>
        </w:tabs>
        <w:spacing w:after="120"/>
        <w:ind w:left="992" w:hanging="425"/>
        <w:rPr>
          <w:szCs w:val="22"/>
        </w:rPr>
      </w:pPr>
      <w:r w:rsidRPr="002838FB">
        <w:rPr>
          <w:szCs w:val="22"/>
        </w:rPr>
        <w:t>Evaluation of the Regional Bureau for Asia and the Pacific (EVAL 2018-02)</w:t>
      </w:r>
    </w:p>
    <w:p w14:paraId="42C2C97C" w14:textId="77777777" w:rsidR="00532B4B" w:rsidRPr="002838FB" w:rsidRDefault="00532B4B" w:rsidP="00AE6ADD">
      <w:pPr>
        <w:numPr>
          <w:ilvl w:val="0"/>
          <w:numId w:val="8"/>
        </w:numPr>
        <w:tabs>
          <w:tab w:val="left" w:pos="567"/>
        </w:tabs>
        <w:spacing w:after="120"/>
        <w:ind w:left="992" w:hanging="425"/>
        <w:rPr>
          <w:szCs w:val="22"/>
        </w:rPr>
      </w:pPr>
      <w:r w:rsidRPr="002838FB">
        <w:rPr>
          <w:spacing w:val="-1"/>
          <w:szCs w:val="22"/>
        </w:rPr>
        <w:t>Evaluation</w:t>
      </w:r>
      <w:r w:rsidRPr="002838FB">
        <w:rPr>
          <w:szCs w:val="22"/>
        </w:rPr>
        <w:t xml:space="preserve"> of WIPO’s Partnerships (EVAL </w:t>
      </w:r>
      <w:r w:rsidRPr="002838FB">
        <w:rPr>
          <w:spacing w:val="-1"/>
          <w:szCs w:val="22"/>
        </w:rPr>
        <w:t>2018</w:t>
      </w:r>
      <w:r w:rsidRPr="002838FB">
        <w:rPr>
          <w:szCs w:val="22"/>
        </w:rPr>
        <w:t>-04)</w:t>
      </w:r>
    </w:p>
    <w:p w14:paraId="45B86B32" w14:textId="77777777" w:rsidR="00532B4B" w:rsidRPr="002838FB" w:rsidRDefault="00532B4B" w:rsidP="00AE6ADD">
      <w:pPr>
        <w:numPr>
          <w:ilvl w:val="0"/>
          <w:numId w:val="8"/>
        </w:numPr>
        <w:tabs>
          <w:tab w:val="left" w:pos="567"/>
        </w:tabs>
        <w:spacing w:after="120"/>
        <w:ind w:left="992" w:hanging="425"/>
        <w:rPr>
          <w:szCs w:val="22"/>
        </w:rPr>
      </w:pPr>
      <w:r w:rsidRPr="002838FB">
        <w:rPr>
          <w:szCs w:val="22"/>
        </w:rPr>
        <w:t>Evaluation and Audit Report of WIPO’s Gender Equality (EVAL 2019-02)</w:t>
      </w:r>
    </w:p>
    <w:p w14:paraId="4EF52C23" w14:textId="5F424034" w:rsidR="00532B4B" w:rsidRPr="002838FB" w:rsidRDefault="00532B4B" w:rsidP="00AE6ADD">
      <w:pPr>
        <w:pStyle w:val="ONUME"/>
        <w:tabs>
          <w:tab w:val="left" w:pos="0"/>
        </w:tabs>
        <w:rPr>
          <w:szCs w:val="22"/>
        </w:rPr>
      </w:pPr>
      <w:r w:rsidRPr="002838FB">
        <w:rPr>
          <w:szCs w:val="22"/>
        </w:rPr>
        <w:t xml:space="preserve">Two additional evaluation reports </w:t>
      </w:r>
      <w:r w:rsidR="00D32055">
        <w:rPr>
          <w:szCs w:val="22"/>
        </w:rPr>
        <w:t xml:space="preserve">that were </w:t>
      </w:r>
      <w:r w:rsidRPr="002838FB">
        <w:rPr>
          <w:szCs w:val="22"/>
        </w:rPr>
        <w:t>issued (Evaluation of the Lisbon System and Enforcement and Effects on Building Respect for IP), as reported during the 56</w:t>
      </w:r>
      <w:r w:rsidRPr="002838FB">
        <w:rPr>
          <w:szCs w:val="22"/>
          <w:vertAlign w:val="superscript"/>
        </w:rPr>
        <w:t>th</w:t>
      </w:r>
      <w:r w:rsidRPr="002838FB">
        <w:rPr>
          <w:szCs w:val="22"/>
        </w:rPr>
        <w:t xml:space="preserve"> meeting, will be reviewed by the Committee in the next meeting, due to the limited time available during the 56</w:t>
      </w:r>
      <w:r w:rsidRPr="002838FB">
        <w:rPr>
          <w:szCs w:val="22"/>
          <w:vertAlign w:val="superscript"/>
        </w:rPr>
        <w:t>th</w:t>
      </w:r>
      <w:r w:rsidRPr="002838FB">
        <w:rPr>
          <w:szCs w:val="22"/>
        </w:rPr>
        <w:t xml:space="preserve"> virtual meeting.</w:t>
      </w:r>
    </w:p>
    <w:p w14:paraId="2EAB25CA" w14:textId="77777777" w:rsidR="00532B4B" w:rsidRPr="002838FB" w:rsidRDefault="00532B4B" w:rsidP="00B645C3">
      <w:pPr>
        <w:pStyle w:val="Heading4"/>
        <w:spacing w:after="220"/>
      </w:pPr>
      <w:r w:rsidRPr="002838FB">
        <w:tab/>
        <w:t>Investigations</w:t>
      </w:r>
    </w:p>
    <w:p w14:paraId="76D57F83" w14:textId="77777777" w:rsidR="00532B4B" w:rsidRPr="002838FB" w:rsidRDefault="00532B4B" w:rsidP="00AE6ADD">
      <w:pPr>
        <w:pStyle w:val="ONUME"/>
        <w:tabs>
          <w:tab w:val="left" w:pos="0"/>
        </w:tabs>
        <w:rPr>
          <w:szCs w:val="22"/>
        </w:rPr>
      </w:pPr>
      <w:r w:rsidRPr="002838FB">
        <w:rPr>
          <w:szCs w:val="22"/>
        </w:rPr>
        <w:t xml:space="preserve">In accordance with the Internal Oversight Charter, the Director, IOD apprised the Committee at each session, on the status of investigation cases and caseload trends, </w:t>
      </w:r>
      <w:r w:rsidRPr="002838FB">
        <w:rPr>
          <w:szCs w:val="22"/>
          <w:lang w:val="en-GB"/>
        </w:rPr>
        <w:t>providing a</w:t>
      </w:r>
      <w:r w:rsidRPr="002838FB">
        <w:rPr>
          <w:szCs w:val="22"/>
        </w:rPr>
        <w:t xml:space="preserve"> breakdown of complaints received </w:t>
      </w:r>
      <w:r w:rsidRPr="002838FB">
        <w:rPr>
          <w:szCs w:val="22"/>
          <w:lang w:val="en-GB"/>
        </w:rPr>
        <w:t xml:space="preserve">and complaints substantiated </w:t>
      </w:r>
      <w:r w:rsidRPr="002838FB">
        <w:rPr>
          <w:szCs w:val="22"/>
        </w:rPr>
        <w:t>by category of misconduct.</w:t>
      </w:r>
    </w:p>
    <w:p w14:paraId="7789A937" w14:textId="77777777" w:rsidR="00532B4B" w:rsidRPr="002838FB" w:rsidRDefault="00532B4B" w:rsidP="00AE6ADD">
      <w:pPr>
        <w:pStyle w:val="ONUME"/>
        <w:tabs>
          <w:tab w:val="left" w:pos="0"/>
        </w:tabs>
        <w:rPr>
          <w:szCs w:val="22"/>
        </w:rPr>
      </w:pPr>
      <w:r w:rsidRPr="002838FB">
        <w:rPr>
          <w:szCs w:val="22"/>
        </w:rPr>
        <w:t>At the 56</w:t>
      </w:r>
      <w:r w:rsidRPr="002838FB">
        <w:rPr>
          <w:szCs w:val="22"/>
          <w:vertAlign w:val="superscript"/>
        </w:rPr>
        <w:t>th</w:t>
      </w:r>
      <w:r w:rsidRPr="002838FB">
        <w:rPr>
          <w:szCs w:val="22"/>
        </w:rPr>
        <w:t xml:space="preserve"> session, it </w:t>
      </w:r>
      <w:proofErr w:type="gramStart"/>
      <w:r w:rsidRPr="002838FB">
        <w:rPr>
          <w:szCs w:val="22"/>
        </w:rPr>
        <w:t>was reported</w:t>
      </w:r>
      <w:proofErr w:type="gramEnd"/>
      <w:r w:rsidRPr="002838FB">
        <w:rPr>
          <w:szCs w:val="22"/>
        </w:rPr>
        <w:t xml:space="preserve"> that as of March 31, 2020, </w:t>
      </w:r>
      <w:r w:rsidRPr="002838FB">
        <w:rPr>
          <w:rFonts w:eastAsia="Calibri"/>
          <w:szCs w:val="22"/>
          <w:lang w:eastAsia="en-US"/>
        </w:rPr>
        <w:t>there were 12 open investigation cases</w:t>
      </w:r>
      <w:r w:rsidRPr="002838FB">
        <w:rPr>
          <w:rFonts w:eastAsia="Calibri"/>
          <w:szCs w:val="22"/>
          <w:lang w:val="en-GB" w:eastAsia="en-US"/>
        </w:rPr>
        <w:t xml:space="preserve">, one of which was under preliminary evaluation, one under full investigation and 10 cases on hold.  </w:t>
      </w:r>
      <w:r w:rsidRPr="002838FB">
        <w:rPr>
          <w:rFonts w:eastAsia="Calibri"/>
          <w:szCs w:val="22"/>
          <w:lang w:eastAsia="en-US"/>
        </w:rPr>
        <w:t xml:space="preserve">The Committee noted that of the 12 pending cases, one was registered in 2016, </w:t>
      </w:r>
      <w:proofErr w:type="gramStart"/>
      <w:r w:rsidRPr="002838FB">
        <w:rPr>
          <w:rFonts w:eastAsia="Calibri"/>
          <w:szCs w:val="22"/>
          <w:lang w:eastAsia="en-US"/>
        </w:rPr>
        <w:t>seven</w:t>
      </w:r>
      <w:proofErr w:type="gramEnd"/>
      <w:r w:rsidRPr="002838FB">
        <w:rPr>
          <w:rFonts w:eastAsia="Calibri"/>
          <w:szCs w:val="22"/>
          <w:lang w:eastAsia="en-US"/>
        </w:rPr>
        <w:t xml:space="preserve"> in 2019 and four in 2020.</w:t>
      </w:r>
      <w:r w:rsidRPr="002838FB">
        <w:rPr>
          <w:rFonts w:eastAsia="Calibri"/>
          <w:szCs w:val="22"/>
          <w:lang w:val="en-GB" w:eastAsia="en-US"/>
        </w:rPr>
        <w:t xml:space="preserve">  In accordance with the Internal Oversight Charter, in cases involving a potential conflict of interest on the part of IOD, the Committee</w:t>
      </w:r>
      <w:r w:rsidRPr="002838FB">
        <w:rPr>
          <w:rFonts w:eastAsia="Calibri"/>
          <w:szCs w:val="22"/>
          <w:lang w:eastAsia="en-US"/>
        </w:rPr>
        <w:t xml:space="preserve"> reviewed each case in detail and provided advice to the Director, IOD and </w:t>
      </w:r>
      <w:r w:rsidRPr="002838FB">
        <w:rPr>
          <w:rFonts w:eastAsia="Calibri"/>
          <w:szCs w:val="22"/>
          <w:lang w:val="en-GB" w:eastAsia="en-US"/>
        </w:rPr>
        <w:t>others.</w:t>
      </w:r>
    </w:p>
    <w:p w14:paraId="772DA115" w14:textId="77777777" w:rsidR="00532B4B" w:rsidRPr="002838FB" w:rsidRDefault="00532B4B" w:rsidP="00B645C3">
      <w:pPr>
        <w:pStyle w:val="Heading3"/>
        <w:spacing w:after="220"/>
      </w:pPr>
      <w:bookmarkStart w:id="40" w:name="_Toc36156395"/>
      <w:bookmarkStart w:id="41" w:name="_Toc36236039"/>
      <w:bookmarkStart w:id="42" w:name="_Toc36156396"/>
      <w:bookmarkStart w:id="43" w:name="_Toc36236040"/>
      <w:bookmarkStart w:id="44" w:name="_Toc40372253"/>
      <w:bookmarkStart w:id="45" w:name="_Toc41288453"/>
      <w:bookmarkEnd w:id="40"/>
      <w:bookmarkEnd w:id="41"/>
      <w:bookmarkEnd w:id="42"/>
      <w:bookmarkEnd w:id="43"/>
      <w:r w:rsidRPr="002838FB">
        <w:t>External Audit</w:t>
      </w:r>
      <w:bookmarkEnd w:id="44"/>
      <w:bookmarkEnd w:id="45"/>
    </w:p>
    <w:p w14:paraId="2C899772" w14:textId="4D802322" w:rsidR="00532B4B" w:rsidRPr="002838FB" w:rsidRDefault="00532B4B" w:rsidP="00AE6ADD">
      <w:pPr>
        <w:pStyle w:val="ONUME"/>
        <w:tabs>
          <w:tab w:val="left" w:pos="0"/>
        </w:tabs>
        <w:rPr>
          <w:szCs w:val="22"/>
        </w:rPr>
      </w:pPr>
      <w:r w:rsidRPr="002838FB">
        <w:rPr>
          <w:szCs w:val="22"/>
        </w:rPr>
        <w:t xml:space="preserve">During the reporting period, the Committee regularly interacted with the External Auditor, National Audit Office (NAO), </w:t>
      </w:r>
      <w:proofErr w:type="gramStart"/>
      <w:r w:rsidRPr="002838FB">
        <w:rPr>
          <w:szCs w:val="22"/>
        </w:rPr>
        <w:t>United</w:t>
      </w:r>
      <w:proofErr w:type="gramEnd"/>
      <w:r w:rsidRPr="002838FB">
        <w:rPr>
          <w:szCs w:val="22"/>
        </w:rPr>
        <w:t xml:space="preserve"> Kingdom.  The Committee also held </w:t>
      </w:r>
      <w:r w:rsidRPr="002838FB">
        <w:rPr>
          <w:szCs w:val="22"/>
          <w:lang w:val="en-GB"/>
        </w:rPr>
        <w:t>private sessions with the representatives of the External Auditor.</w:t>
      </w:r>
    </w:p>
    <w:p w14:paraId="3583AAC9" w14:textId="77777777" w:rsidR="00532B4B" w:rsidRPr="002838FB" w:rsidRDefault="00532B4B" w:rsidP="00AE6ADD">
      <w:pPr>
        <w:pStyle w:val="ONUME"/>
        <w:tabs>
          <w:tab w:val="left" w:pos="0"/>
        </w:tabs>
        <w:rPr>
          <w:szCs w:val="22"/>
        </w:rPr>
      </w:pPr>
      <w:r w:rsidRPr="002838FB">
        <w:rPr>
          <w:szCs w:val="22"/>
        </w:rPr>
        <w:lastRenderedPageBreak/>
        <w:t>At its 54</w:t>
      </w:r>
      <w:r w:rsidRPr="002838FB">
        <w:rPr>
          <w:szCs w:val="22"/>
          <w:vertAlign w:val="superscript"/>
        </w:rPr>
        <w:t>th</w:t>
      </w:r>
      <w:r w:rsidRPr="002838FB">
        <w:rPr>
          <w:szCs w:val="22"/>
        </w:rPr>
        <w:t xml:space="preserve"> session, the Committee discussed with the representatives of the External Auditor their draft 2019 External Audit Planning Report.  The Committee took note of how the External Auditor had assessed risks, the basis for materiality, and how the External Auditor would respond to the identified risks.</w:t>
      </w:r>
    </w:p>
    <w:p w14:paraId="173BA79B" w14:textId="77777777" w:rsidR="00532B4B" w:rsidRPr="002838FB" w:rsidRDefault="00532B4B" w:rsidP="00AE6ADD">
      <w:pPr>
        <w:pStyle w:val="ONUME"/>
        <w:tabs>
          <w:tab w:val="left" w:pos="0"/>
        </w:tabs>
        <w:rPr>
          <w:szCs w:val="22"/>
        </w:rPr>
      </w:pPr>
      <w:r w:rsidRPr="002838FB">
        <w:rPr>
          <w:szCs w:val="22"/>
          <w:lang w:val="en-GB"/>
        </w:rPr>
        <w:t>At its 55</w:t>
      </w:r>
      <w:r w:rsidRPr="002838FB">
        <w:rPr>
          <w:szCs w:val="22"/>
          <w:vertAlign w:val="superscript"/>
          <w:lang w:val="en-GB"/>
        </w:rPr>
        <w:t>th</w:t>
      </w:r>
      <w:r w:rsidRPr="002838FB">
        <w:rPr>
          <w:szCs w:val="22"/>
          <w:lang w:val="en-GB"/>
        </w:rPr>
        <w:t xml:space="preserve"> session, t</w:t>
      </w:r>
      <w:r w:rsidRPr="002838FB">
        <w:rPr>
          <w:szCs w:val="22"/>
        </w:rPr>
        <w:t xml:space="preserve">he Committee </w:t>
      </w:r>
      <w:r w:rsidRPr="002838FB">
        <w:rPr>
          <w:szCs w:val="22"/>
          <w:lang w:val="en-GB"/>
        </w:rPr>
        <w:t>discussed</w:t>
      </w:r>
      <w:r w:rsidRPr="002838FB">
        <w:rPr>
          <w:szCs w:val="22"/>
        </w:rPr>
        <w:t xml:space="preserve"> with them </w:t>
      </w:r>
      <w:r w:rsidRPr="002838FB">
        <w:rPr>
          <w:szCs w:val="22"/>
          <w:lang w:val="en-GB"/>
        </w:rPr>
        <w:t xml:space="preserve">the 2019 Interim Audit Outcomes.  The Committee was pleased to note the positive progress and that the External Auditor </w:t>
      </w:r>
      <w:proofErr w:type="gramStart"/>
      <w:r w:rsidRPr="002838FB">
        <w:rPr>
          <w:szCs w:val="22"/>
          <w:lang w:val="en-GB"/>
        </w:rPr>
        <w:t>was well positioned</w:t>
      </w:r>
      <w:proofErr w:type="gramEnd"/>
      <w:r w:rsidRPr="002838FB">
        <w:rPr>
          <w:szCs w:val="22"/>
          <w:lang w:val="en-GB"/>
        </w:rPr>
        <w:t xml:space="preserve"> for the final audit.  The Committee was also pleased to note at that session that the performance audit of External Offices had commenced and that the audit outcome </w:t>
      </w:r>
      <w:proofErr w:type="gramStart"/>
      <w:r w:rsidRPr="002838FB">
        <w:rPr>
          <w:szCs w:val="22"/>
          <w:lang w:val="en-GB"/>
        </w:rPr>
        <w:t>was expected</w:t>
      </w:r>
      <w:proofErr w:type="gramEnd"/>
      <w:r w:rsidRPr="002838FB">
        <w:rPr>
          <w:szCs w:val="22"/>
          <w:lang w:val="en-GB"/>
        </w:rPr>
        <w:t xml:space="preserve"> to be a part of the 2019 External Auditor’s Long Form Report.</w:t>
      </w:r>
    </w:p>
    <w:p w14:paraId="66999CD4" w14:textId="08C36725" w:rsidR="00532B4B" w:rsidRPr="002838FB" w:rsidRDefault="00532B4B" w:rsidP="00AE6ADD">
      <w:pPr>
        <w:pStyle w:val="ONUME"/>
        <w:tabs>
          <w:tab w:val="left" w:pos="0"/>
        </w:tabs>
        <w:rPr>
          <w:szCs w:val="22"/>
        </w:rPr>
      </w:pPr>
      <w:r w:rsidRPr="002838FB">
        <w:rPr>
          <w:szCs w:val="22"/>
        </w:rPr>
        <w:t>At the 56</w:t>
      </w:r>
      <w:r w:rsidRPr="002838FB">
        <w:rPr>
          <w:szCs w:val="22"/>
          <w:vertAlign w:val="superscript"/>
        </w:rPr>
        <w:t>th</w:t>
      </w:r>
      <w:r w:rsidRPr="002838FB">
        <w:rPr>
          <w:szCs w:val="22"/>
        </w:rPr>
        <w:t xml:space="preserve"> session, the External</w:t>
      </w:r>
      <w:r w:rsidRPr="002838FB">
        <w:rPr>
          <w:szCs w:val="22"/>
          <w:lang w:val="en-GB"/>
        </w:rPr>
        <w:t xml:space="preserve"> Auditor reported to the Committee that while the bulk of the audit was complete, a number of small final issues were in discussion with Management at the time of the session.  Nonetheless, the External Auditor indicated that, as there were no material adjustments, an unqualified opinion </w:t>
      </w:r>
      <w:proofErr w:type="gramStart"/>
      <w:r w:rsidRPr="002838FB">
        <w:rPr>
          <w:szCs w:val="22"/>
          <w:lang w:val="en-GB"/>
        </w:rPr>
        <w:t>was anticipated</w:t>
      </w:r>
      <w:proofErr w:type="gramEnd"/>
      <w:r w:rsidRPr="002838FB">
        <w:rPr>
          <w:szCs w:val="22"/>
          <w:lang w:val="en-GB"/>
        </w:rPr>
        <w:t>.  The External Auditor emphasized that the financial statements were of good quality.  With re</w:t>
      </w:r>
      <w:r w:rsidR="00623AAB">
        <w:rPr>
          <w:szCs w:val="22"/>
          <w:lang w:val="en-GB"/>
        </w:rPr>
        <w:t>gard to the effect of the COVID</w:t>
      </w:r>
      <w:r w:rsidR="00623AAB">
        <w:rPr>
          <w:szCs w:val="22"/>
          <w:lang w:val="en-GB"/>
        </w:rPr>
        <w:noBreakHyphen/>
      </w:r>
      <w:r w:rsidRPr="002838FB">
        <w:rPr>
          <w:szCs w:val="22"/>
          <w:lang w:val="en-GB"/>
        </w:rPr>
        <w:t>19</w:t>
      </w:r>
      <w:r w:rsidR="00623AAB">
        <w:rPr>
          <w:szCs w:val="22"/>
          <w:lang w:val="en-GB"/>
        </w:rPr>
        <w:t> </w:t>
      </w:r>
      <w:r w:rsidRPr="002838FB">
        <w:rPr>
          <w:szCs w:val="22"/>
          <w:lang w:val="en-GB"/>
        </w:rPr>
        <w:t xml:space="preserve">pandemic, appropriate disclosures in accordance with IPSAS 14 would have to be made by Management and, in the External Auditor’s view, this type of subsequent event would not require adjustment to the financial statements, but would require disclosure.  The Committee also took note of the External Auditor’s comments that while the COVID-19 pandemic has high potential </w:t>
      </w:r>
      <w:proofErr w:type="gramStart"/>
      <w:r w:rsidRPr="002838FB">
        <w:rPr>
          <w:szCs w:val="22"/>
          <w:lang w:val="en-GB"/>
        </w:rPr>
        <w:t>impact,</w:t>
      </w:r>
      <w:proofErr w:type="gramEnd"/>
      <w:r w:rsidRPr="002838FB">
        <w:rPr>
          <w:szCs w:val="22"/>
          <w:lang w:val="en-GB"/>
        </w:rPr>
        <w:t xml:space="preserve"> the Financial Statements indicated that WIPO had a sound and stable financial position given its expected revenues and reserves.  The Ex</w:t>
      </w:r>
      <w:r w:rsidR="00B165F6">
        <w:rPr>
          <w:szCs w:val="22"/>
          <w:lang w:val="en-GB"/>
        </w:rPr>
        <w:t xml:space="preserve">ternal Auditor added that WIPO </w:t>
      </w:r>
      <w:proofErr w:type="gramStart"/>
      <w:r w:rsidR="00B165F6">
        <w:rPr>
          <w:szCs w:val="22"/>
          <w:lang w:val="en-GB"/>
        </w:rPr>
        <w:t>wa</w:t>
      </w:r>
      <w:r w:rsidRPr="002838FB">
        <w:rPr>
          <w:szCs w:val="22"/>
          <w:lang w:val="en-GB"/>
        </w:rPr>
        <w:t>s very well placed</w:t>
      </w:r>
      <w:proofErr w:type="gramEnd"/>
      <w:r w:rsidRPr="002838FB">
        <w:rPr>
          <w:szCs w:val="22"/>
          <w:lang w:val="en-GB"/>
        </w:rPr>
        <w:t xml:space="preserve"> compared to other Organizations in the UN system to weather the financial uncertainty.</w:t>
      </w:r>
    </w:p>
    <w:p w14:paraId="2E2261B6" w14:textId="77777777" w:rsidR="00532B4B" w:rsidRPr="002838FB" w:rsidRDefault="00532B4B" w:rsidP="00AE6ADD">
      <w:pPr>
        <w:pStyle w:val="ONUME"/>
        <w:tabs>
          <w:tab w:val="left" w:pos="0"/>
        </w:tabs>
        <w:rPr>
          <w:szCs w:val="22"/>
        </w:rPr>
      </w:pPr>
      <w:r w:rsidRPr="002838FB">
        <w:rPr>
          <w:szCs w:val="22"/>
          <w:lang w:val="en-GB"/>
        </w:rPr>
        <w:t>The Committee was pleased with the continued interaction with the External Auditor.</w:t>
      </w:r>
    </w:p>
    <w:p w14:paraId="780B3DC8" w14:textId="77777777" w:rsidR="00532B4B" w:rsidRPr="002838FB" w:rsidRDefault="00532B4B" w:rsidP="00B645C3">
      <w:pPr>
        <w:pStyle w:val="Heading3"/>
        <w:spacing w:after="220"/>
      </w:pPr>
      <w:bookmarkStart w:id="46" w:name="_Toc40372254"/>
      <w:bookmarkStart w:id="47" w:name="_Toc41288454"/>
      <w:r w:rsidRPr="002838FB">
        <w:t>Financial Reporting</w:t>
      </w:r>
      <w:bookmarkEnd w:id="46"/>
      <w:bookmarkEnd w:id="47"/>
    </w:p>
    <w:p w14:paraId="624E2A79" w14:textId="77777777" w:rsidR="00532B4B" w:rsidRPr="002838FB" w:rsidRDefault="00532B4B" w:rsidP="00AE6ADD">
      <w:pPr>
        <w:pStyle w:val="ONUME"/>
        <w:tabs>
          <w:tab w:val="left" w:pos="0"/>
        </w:tabs>
        <w:rPr>
          <w:szCs w:val="22"/>
        </w:rPr>
      </w:pPr>
      <w:r w:rsidRPr="002838FB">
        <w:rPr>
          <w:szCs w:val="22"/>
        </w:rPr>
        <w:t>At its 54</w:t>
      </w:r>
      <w:r w:rsidRPr="002838FB">
        <w:rPr>
          <w:szCs w:val="22"/>
          <w:vertAlign w:val="superscript"/>
        </w:rPr>
        <w:t>th</w:t>
      </w:r>
      <w:r w:rsidRPr="002838FB">
        <w:rPr>
          <w:szCs w:val="22"/>
        </w:rPr>
        <w:t xml:space="preserve"> session, the Committee </w:t>
      </w:r>
      <w:proofErr w:type="gramStart"/>
      <w:r w:rsidRPr="002838FB">
        <w:rPr>
          <w:szCs w:val="22"/>
        </w:rPr>
        <w:t>was briefed</w:t>
      </w:r>
      <w:proofErr w:type="gramEnd"/>
      <w:r w:rsidRPr="002838FB">
        <w:rPr>
          <w:szCs w:val="22"/>
        </w:rPr>
        <w:t xml:space="preserve"> on the Proposed Program and Budget for 2020/21 Biennium that was presented at the 29</w:t>
      </w:r>
      <w:r w:rsidRPr="002838FB">
        <w:rPr>
          <w:szCs w:val="22"/>
          <w:vertAlign w:val="superscript"/>
        </w:rPr>
        <w:t>th</w:t>
      </w:r>
      <w:r w:rsidRPr="002838FB">
        <w:rPr>
          <w:szCs w:val="22"/>
        </w:rPr>
        <w:t xml:space="preserve"> and 30</w:t>
      </w:r>
      <w:r w:rsidRPr="002838FB">
        <w:rPr>
          <w:szCs w:val="22"/>
          <w:vertAlign w:val="superscript"/>
        </w:rPr>
        <w:t>th</w:t>
      </w:r>
      <w:r w:rsidRPr="002838FB">
        <w:rPr>
          <w:szCs w:val="22"/>
        </w:rPr>
        <w:t xml:space="preserve"> sessions of the Program and Budget Committee.</w:t>
      </w:r>
    </w:p>
    <w:p w14:paraId="6BC057DE" w14:textId="571D24DC" w:rsidR="00532B4B" w:rsidRPr="002838FB" w:rsidRDefault="00532B4B" w:rsidP="00AE6ADD">
      <w:pPr>
        <w:pStyle w:val="ONUME"/>
        <w:tabs>
          <w:tab w:val="left" w:pos="0"/>
        </w:tabs>
        <w:rPr>
          <w:szCs w:val="22"/>
        </w:rPr>
      </w:pPr>
      <w:r w:rsidRPr="002838FB">
        <w:rPr>
          <w:szCs w:val="22"/>
        </w:rPr>
        <w:t>At its 56</w:t>
      </w:r>
      <w:r w:rsidRPr="002838FB">
        <w:rPr>
          <w:szCs w:val="22"/>
          <w:vertAlign w:val="superscript"/>
        </w:rPr>
        <w:t>th</w:t>
      </w:r>
      <w:r w:rsidRPr="002838FB">
        <w:rPr>
          <w:szCs w:val="22"/>
        </w:rPr>
        <w:t xml:space="preserve"> session, the Committee reviewed with Management the draft financial statements for 2019.  Overall, the Committee found the draft financial statements to be very clear, with good analysis and detailed notes.  The Committee noted that WIPO’s financial position </w:t>
      </w:r>
      <w:r w:rsidRPr="002838FB">
        <w:rPr>
          <w:szCs w:val="22"/>
          <w:lang w:val="en-IN"/>
        </w:rPr>
        <w:t>of</w:t>
      </w:r>
      <w:r w:rsidRPr="002838FB">
        <w:rPr>
          <w:szCs w:val="22"/>
        </w:rPr>
        <w:t xml:space="preserve"> 2019 was better than 2018, based on its better Financial Performance in 2019.</w:t>
      </w:r>
      <w:r w:rsidR="00CF12F8">
        <w:rPr>
          <w:szCs w:val="22"/>
        </w:rPr>
        <w:t xml:space="preserve">  </w:t>
      </w:r>
      <w:r w:rsidRPr="002838FB">
        <w:rPr>
          <w:szCs w:val="22"/>
        </w:rPr>
        <w:t xml:space="preserve">The draft Statement of Financial Position showed that, as at December 31, 2019, WIPO had net assets of Swiss francs 364.2 million, with total assets of Swiss francs 1,225.9 million and total liabilities of Swiss francs 861.7 million.  During the 2018/19 Biennium, the WIPO’s net assets increased by Swiss francs 161.5 million.  The Committee noted that this was mainly due to the surplus in both 2018 and 2019, totaling Swiss francs 140.2 million.  </w:t>
      </w:r>
    </w:p>
    <w:p w14:paraId="4CF7DFC6" w14:textId="47D0BFAB" w:rsidR="00532B4B" w:rsidRPr="002838FB" w:rsidRDefault="00532B4B" w:rsidP="00AE6ADD">
      <w:pPr>
        <w:pStyle w:val="ONUME"/>
        <w:tabs>
          <w:tab w:val="left" w:pos="0"/>
        </w:tabs>
        <w:rPr>
          <w:szCs w:val="22"/>
        </w:rPr>
      </w:pPr>
      <w:r w:rsidRPr="002838FB">
        <w:rPr>
          <w:szCs w:val="22"/>
        </w:rPr>
        <w:t xml:space="preserve">In view of the COVID-19 pandemic, the Committee </w:t>
      </w:r>
      <w:r w:rsidR="003013D6">
        <w:rPr>
          <w:szCs w:val="22"/>
        </w:rPr>
        <w:t>i</w:t>
      </w:r>
      <w:r w:rsidRPr="002838FB">
        <w:rPr>
          <w:szCs w:val="22"/>
        </w:rPr>
        <w:t xml:space="preserve">nquired if it involved any change in the investment policy and/or had an impact on WIPO’s financial management.  Management assured the Committee that they were closely tracking the financial </w:t>
      </w:r>
      <w:proofErr w:type="gramStart"/>
      <w:r w:rsidRPr="002838FB">
        <w:rPr>
          <w:szCs w:val="22"/>
        </w:rPr>
        <w:t>situation</w:t>
      </w:r>
      <w:proofErr w:type="gramEnd"/>
      <w:r w:rsidRPr="002838FB">
        <w:rPr>
          <w:szCs w:val="22"/>
        </w:rPr>
        <w:t xml:space="preserve"> as WIPO would obviously be impacted by the pandemic.  Management informed the Committee that there has been no decline in incoming cash so far.  Management assured the Committee that WIPO’s investment policy and long-term strategy </w:t>
      </w:r>
      <w:proofErr w:type="gramStart"/>
      <w:r w:rsidRPr="002838FB">
        <w:rPr>
          <w:szCs w:val="22"/>
        </w:rPr>
        <w:t>had been designed</w:t>
      </w:r>
      <w:proofErr w:type="gramEnd"/>
      <w:r w:rsidRPr="002838FB">
        <w:rPr>
          <w:szCs w:val="22"/>
        </w:rPr>
        <w:t xml:space="preserve"> to withstand difficult periods, such as the ongoing crisis due to the pandemic.  As such, WIPO was continuing to make investments in accordance with the same investment policy and strategy.</w:t>
      </w:r>
    </w:p>
    <w:p w14:paraId="5C50A025" w14:textId="77777777" w:rsidR="00532B4B" w:rsidRPr="002838FB" w:rsidRDefault="00532B4B" w:rsidP="00CA4610">
      <w:pPr>
        <w:pStyle w:val="Heading3"/>
        <w:spacing w:after="220"/>
      </w:pPr>
      <w:bookmarkStart w:id="48" w:name="_Toc36156399"/>
      <w:bookmarkStart w:id="49" w:name="_Toc36236043"/>
      <w:bookmarkStart w:id="50" w:name="_Toc36156400"/>
      <w:bookmarkStart w:id="51" w:name="_Toc36236044"/>
      <w:bookmarkStart w:id="52" w:name="_Toc36156401"/>
      <w:bookmarkStart w:id="53" w:name="_Toc36236045"/>
      <w:bookmarkStart w:id="54" w:name="_Toc36156406"/>
      <w:bookmarkStart w:id="55" w:name="_Toc36236050"/>
      <w:bookmarkStart w:id="56" w:name="_Toc429145915"/>
      <w:bookmarkStart w:id="57" w:name="_Toc429147808"/>
      <w:bookmarkStart w:id="58" w:name="_Toc429147826"/>
      <w:bookmarkStart w:id="59" w:name="_Toc429384085"/>
      <w:bookmarkStart w:id="60" w:name="_Toc36156407"/>
      <w:bookmarkStart w:id="61" w:name="_Toc36236051"/>
      <w:bookmarkStart w:id="62" w:name="_Toc36156408"/>
      <w:bookmarkStart w:id="63" w:name="_Toc36236052"/>
      <w:bookmarkStart w:id="64" w:name="_Toc36156409"/>
      <w:bookmarkStart w:id="65" w:name="_Toc36236053"/>
      <w:bookmarkStart w:id="66" w:name="_Toc395336854"/>
      <w:bookmarkStart w:id="67" w:name="_Toc40372255"/>
      <w:bookmarkStart w:id="68" w:name="_Toc4128845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2838FB">
        <w:t>Implementation of Oversight Recommendations</w:t>
      </w:r>
      <w:bookmarkEnd w:id="66"/>
      <w:bookmarkEnd w:id="67"/>
      <w:bookmarkEnd w:id="68"/>
    </w:p>
    <w:p w14:paraId="1C1C96E4" w14:textId="2E55E7AD" w:rsidR="00532B4B" w:rsidRPr="002838FB" w:rsidRDefault="00532B4B" w:rsidP="00AE6ADD">
      <w:pPr>
        <w:pStyle w:val="ONUME"/>
        <w:tabs>
          <w:tab w:val="left" w:pos="0"/>
          <w:tab w:val="num" w:pos="720"/>
        </w:tabs>
        <w:rPr>
          <w:szCs w:val="22"/>
        </w:rPr>
      </w:pPr>
      <w:r w:rsidRPr="002838FB">
        <w:rPr>
          <w:szCs w:val="22"/>
        </w:rPr>
        <w:t>At its 56</w:t>
      </w:r>
      <w:r w:rsidRPr="002838FB">
        <w:rPr>
          <w:szCs w:val="22"/>
          <w:vertAlign w:val="superscript"/>
        </w:rPr>
        <w:t>th</w:t>
      </w:r>
      <w:r w:rsidRPr="002838FB">
        <w:rPr>
          <w:szCs w:val="22"/>
        </w:rPr>
        <w:t xml:space="preserve"> session, the Committee took note of the 130 outstanding oversight recommendations, of which 38 per cent are of high priority.  The Committee also noted that </w:t>
      </w:r>
      <w:r w:rsidRPr="002838FB">
        <w:rPr>
          <w:szCs w:val="22"/>
        </w:rPr>
        <w:lastRenderedPageBreak/>
        <w:t xml:space="preserve">during the then reporting period, 30 recommendations </w:t>
      </w:r>
      <w:proofErr w:type="gramStart"/>
      <w:r w:rsidRPr="002838FB">
        <w:rPr>
          <w:szCs w:val="22"/>
        </w:rPr>
        <w:t>had been closed</w:t>
      </w:r>
      <w:proofErr w:type="gramEnd"/>
      <w:r w:rsidRPr="002838FB">
        <w:rPr>
          <w:szCs w:val="22"/>
        </w:rPr>
        <w:t xml:space="preserve"> and that overdue recommendations had increased from 48 to 54.  The Committee was satisfied with the monitoring and reporting performed by IOD on the implementation status of oversight recommendations.  Nonetheless, the Committee w</w:t>
      </w:r>
      <w:r w:rsidR="00F5349A">
        <w:rPr>
          <w:szCs w:val="22"/>
        </w:rPr>
        <w:t>ish</w:t>
      </w:r>
      <w:r w:rsidRPr="002838FB">
        <w:rPr>
          <w:szCs w:val="22"/>
        </w:rPr>
        <w:t xml:space="preserve">ed to </w:t>
      </w:r>
      <w:proofErr w:type="gramStart"/>
      <w:r w:rsidRPr="002838FB">
        <w:rPr>
          <w:szCs w:val="22"/>
        </w:rPr>
        <w:t>be apprised</w:t>
      </w:r>
      <w:proofErr w:type="gramEnd"/>
      <w:r w:rsidRPr="002838FB">
        <w:rPr>
          <w:szCs w:val="22"/>
        </w:rPr>
        <w:t xml:space="preserve"> again of the criteria for closing recommendations.</w:t>
      </w:r>
      <w:bookmarkStart w:id="69" w:name="_Toc36156411"/>
      <w:bookmarkStart w:id="70" w:name="_Toc36236055"/>
      <w:bookmarkStart w:id="71" w:name="_Toc36156412"/>
      <w:bookmarkStart w:id="72" w:name="_Toc36236056"/>
      <w:bookmarkEnd w:id="69"/>
      <w:bookmarkEnd w:id="70"/>
      <w:bookmarkEnd w:id="71"/>
      <w:bookmarkEnd w:id="72"/>
    </w:p>
    <w:p w14:paraId="0FD56E71" w14:textId="77777777" w:rsidR="00532B4B" w:rsidRPr="002838FB" w:rsidRDefault="00532B4B" w:rsidP="00CA4610">
      <w:pPr>
        <w:pStyle w:val="Heading3"/>
        <w:tabs>
          <w:tab w:val="left" w:pos="567"/>
        </w:tabs>
        <w:spacing w:after="220"/>
        <w:ind w:left="547" w:hanging="547"/>
        <w:rPr>
          <w:szCs w:val="22"/>
        </w:rPr>
      </w:pPr>
      <w:bookmarkStart w:id="73" w:name="_Toc40372256"/>
      <w:bookmarkStart w:id="74" w:name="_Toc41288456"/>
      <w:r w:rsidRPr="002838FB">
        <w:rPr>
          <w:szCs w:val="22"/>
        </w:rPr>
        <w:t>Ethics and Ombudsperson</w:t>
      </w:r>
      <w:bookmarkEnd w:id="73"/>
      <w:bookmarkEnd w:id="74"/>
    </w:p>
    <w:p w14:paraId="09FA8EB7" w14:textId="77777777" w:rsidR="00532B4B" w:rsidRPr="002838FB" w:rsidRDefault="00532B4B" w:rsidP="00CA4610">
      <w:pPr>
        <w:pStyle w:val="Heading4"/>
        <w:spacing w:after="220"/>
        <w:ind w:left="630"/>
      </w:pPr>
      <w:r w:rsidRPr="002838FB">
        <w:t>Ethics Office</w:t>
      </w:r>
    </w:p>
    <w:p w14:paraId="6C41B5A7" w14:textId="4AF59E5D" w:rsidR="00532B4B" w:rsidRPr="002838FB" w:rsidRDefault="00532B4B" w:rsidP="00AE6ADD">
      <w:pPr>
        <w:pStyle w:val="ONUME"/>
        <w:rPr>
          <w:strike/>
          <w:szCs w:val="22"/>
        </w:rPr>
      </w:pPr>
      <w:r w:rsidRPr="002838FB">
        <w:rPr>
          <w:szCs w:val="22"/>
        </w:rPr>
        <w:t>At its 54</w:t>
      </w:r>
      <w:r w:rsidRPr="002838FB">
        <w:rPr>
          <w:szCs w:val="22"/>
          <w:vertAlign w:val="superscript"/>
        </w:rPr>
        <w:t>th</w:t>
      </w:r>
      <w:r w:rsidRPr="002838FB">
        <w:rPr>
          <w:szCs w:val="22"/>
        </w:rPr>
        <w:t xml:space="preserve"> session, the Committee discussed with the Chief Ethics Officer the Annual Report of the Ethics Office to the WIPO Coordination Committee (WO/CC/76/INF/2).  In particular, the Committee requested clarification and information on statistics provided in paragraphs 24 and 25 of the Annual Report.  This concerns determination</w:t>
      </w:r>
      <w:r w:rsidR="00D32055">
        <w:rPr>
          <w:szCs w:val="22"/>
        </w:rPr>
        <w:t>s</w:t>
      </w:r>
      <w:r w:rsidRPr="002838FB">
        <w:rPr>
          <w:szCs w:val="22"/>
        </w:rPr>
        <w:t xml:space="preserve"> by the Chief Ethics Officer of complaints of retaliation and review of such determination</w:t>
      </w:r>
      <w:r w:rsidR="00D32055">
        <w:rPr>
          <w:szCs w:val="22"/>
        </w:rPr>
        <w:t>s</w:t>
      </w:r>
      <w:r w:rsidRPr="002838FB">
        <w:rPr>
          <w:szCs w:val="22"/>
        </w:rPr>
        <w:t xml:space="preserve"> by the Ethics Office of the United Nations Office for Project Services.</w:t>
      </w:r>
    </w:p>
    <w:p w14:paraId="2FE2CA32" w14:textId="30A5A88C" w:rsidR="00532B4B" w:rsidRPr="002838FB" w:rsidRDefault="00532B4B" w:rsidP="00AE6ADD">
      <w:pPr>
        <w:pStyle w:val="ONUME"/>
        <w:rPr>
          <w:i/>
          <w:szCs w:val="22"/>
        </w:rPr>
      </w:pPr>
      <w:r w:rsidRPr="002838FB">
        <w:rPr>
          <w:szCs w:val="22"/>
        </w:rPr>
        <w:t>At its 55</w:t>
      </w:r>
      <w:r w:rsidRPr="002838FB">
        <w:rPr>
          <w:szCs w:val="22"/>
          <w:vertAlign w:val="superscript"/>
        </w:rPr>
        <w:t>th</w:t>
      </w:r>
      <w:r w:rsidRPr="002838FB">
        <w:rPr>
          <w:szCs w:val="22"/>
        </w:rPr>
        <w:t xml:space="preserve"> session, the Committee reviewed the draft Ethics Office </w:t>
      </w:r>
      <w:proofErr w:type="spellStart"/>
      <w:r w:rsidRPr="002838FB">
        <w:rPr>
          <w:szCs w:val="22"/>
        </w:rPr>
        <w:t>Workplan</w:t>
      </w:r>
      <w:proofErr w:type="spellEnd"/>
      <w:r w:rsidRPr="002838FB">
        <w:rPr>
          <w:szCs w:val="22"/>
        </w:rPr>
        <w:t xml:space="preserve"> for 2020 and found it suitable for finaliz</w:t>
      </w:r>
      <w:r w:rsidR="00D32055">
        <w:rPr>
          <w:szCs w:val="22"/>
        </w:rPr>
        <w:t>at</w:t>
      </w:r>
      <w:r w:rsidRPr="002838FB">
        <w:rPr>
          <w:szCs w:val="22"/>
        </w:rPr>
        <w:t>i</w:t>
      </w:r>
      <w:r w:rsidR="00D32055">
        <w:rPr>
          <w:szCs w:val="22"/>
        </w:rPr>
        <w:t>o</w:t>
      </w:r>
      <w:r w:rsidRPr="002838FB">
        <w:rPr>
          <w:szCs w:val="22"/>
        </w:rPr>
        <w:t>n.  The Committee provided advice to improve it, such as including suitable workload or caseload indicators.</w:t>
      </w:r>
      <w:r w:rsidRPr="002838FB">
        <w:rPr>
          <w:szCs w:val="22"/>
          <w:shd w:val="clear" w:color="auto" w:fill="FFFFFF"/>
        </w:rPr>
        <w:t xml:space="preserve">  The final Ethics Office </w:t>
      </w:r>
      <w:proofErr w:type="spellStart"/>
      <w:r w:rsidRPr="002838FB">
        <w:rPr>
          <w:szCs w:val="22"/>
          <w:shd w:val="clear" w:color="auto" w:fill="FFFFFF"/>
        </w:rPr>
        <w:t>Workplan</w:t>
      </w:r>
      <w:proofErr w:type="spellEnd"/>
      <w:r w:rsidRPr="002838FB">
        <w:rPr>
          <w:szCs w:val="22"/>
          <w:shd w:val="clear" w:color="auto" w:fill="FFFFFF"/>
        </w:rPr>
        <w:t xml:space="preserve"> for 2020 and implementation status </w:t>
      </w:r>
      <w:proofErr w:type="gramStart"/>
      <w:r w:rsidRPr="002838FB">
        <w:rPr>
          <w:szCs w:val="22"/>
          <w:shd w:val="clear" w:color="auto" w:fill="FFFFFF"/>
        </w:rPr>
        <w:t>were received</w:t>
      </w:r>
      <w:proofErr w:type="gramEnd"/>
      <w:r w:rsidRPr="002838FB">
        <w:rPr>
          <w:szCs w:val="22"/>
          <w:shd w:val="clear" w:color="auto" w:fill="FFFFFF"/>
        </w:rPr>
        <w:t xml:space="preserve"> from the Ethics Office on the day of the virtual 56</w:t>
      </w:r>
      <w:r w:rsidRPr="002838FB">
        <w:rPr>
          <w:szCs w:val="22"/>
          <w:shd w:val="clear" w:color="auto" w:fill="FFFFFF"/>
          <w:vertAlign w:val="superscript"/>
        </w:rPr>
        <w:t>th</w:t>
      </w:r>
      <w:r w:rsidR="00CF12F8">
        <w:rPr>
          <w:szCs w:val="22"/>
          <w:shd w:val="clear" w:color="auto" w:fill="FFFFFF"/>
          <w:vertAlign w:val="superscript"/>
        </w:rPr>
        <w:t> </w:t>
      </w:r>
      <w:r w:rsidRPr="002838FB">
        <w:rPr>
          <w:szCs w:val="22"/>
          <w:shd w:val="clear" w:color="auto" w:fill="FFFFFF"/>
        </w:rPr>
        <w:t>session of the IAOC.  The Committee decided to consider these documents through email circulation among the members and to request responses from the Chief Ethics Officer to their queries/observations.  Regular review of Ethics Office will be included in the agenda for the 57</w:t>
      </w:r>
      <w:r w:rsidRPr="002838FB">
        <w:rPr>
          <w:szCs w:val="22"/>
          <w:shd w:val="clear" w:color="auto" w:fill="FFFFFF"/>
          <w:vertAlign w:val="superscript"/>
        </w:rPr>
        <w:t>th</w:t>
      </w:r>
      <w:r w:rsidR="00CF12F8">
        <w:rPr>
          <w:szCs w:val="22"/>
          <w:shd w:val="clear" w:color="auto" w:fill="FFFFFF"/>
          <w:vertAlign w:val="superscript"/>
        </w:rPr>
        <w:t> </w:t>
      </w:r>
      <w:r w:rsidRPr="002838FB">
        <w:rPr>
          <w:szCs w:val="22"/>
          <w:shd w:val="clear" w:color="auto" w:fill="FFFFFF"/>
        </w:rPr>
        <w:t>session of the IAOC.</w:t>
      </w:r>
    </w:p>
    <w:p w14:paraId="2A73A3D3" w14:textId="77777777" w:rsidR="00532B4B" w:rsidRPr="002838FB" w:rsidRDefault="00532B4B" w:rsidP="00AE6ADD">
      <w:pPr>
        <w:pStyle w:val="ONUME"/>
        <w:rPr>
          <w:bCs/>
          <w:iCs/>
          <w:szCs w:val="22"/>
        </w:rPr>
      </w:pPr>
      <w:r w:rsidRPr="002838FB">
        <w:rPr>
          <w:szCs w:val="22"/>
        </w:rPr>
        <w:t>For two consecutive sessions (54</w:t>
      </w:r>
      <w:r w:rsidRPr="002838FB">
        <w:rPr>
          <w:szCs w:val="22"/>
          <w:vertAlign w:val="superscript"/>
        </w:rPr>
        <w:t>th</w:t>
      </w:r>
      <w:r w:rsidRPr="002838FB">
        <w:rPr>
          <w:szCs w:val="22"/>
        </w:rPr>
        <w:t xml:space="preserve"> and 55</w:t>
      </w:r>
      <w:r w:rsidRPr="002838FB">
        <w:rPr>
          <w:szCs w:val="22"/>
          <w:vertAlign w:val="superscript"/>
        </w:rPr>
        <w:t>th</w:t>
      </w:r>
      <w:r w:rsidRPr="002838FB">
        <w:rPr>
          <w:szCs w:val="22"/>
        </w:rPr>
        <w:t>), the Committee noted with concern that two out of 12 recommendations remain unimplemented from the Audit of WIPO’s Ethics Framework (IA-2016-06).</w:t>
      </w:r>
    </w:p>
    <w:p w14:paraId="3160B051" w14:textId="77777777" w:rsidR="00532B4B" w:rsidRPr="002838FB" w:rsidRDefault="00532B4B" w:rsidP="003666D6">
      <w:pPr>
        <w:pStyle w:val="Heading4"/>
        <w:spacing w:after="220"/>
      </w:pPr>
      <w:r w:rsidRPr="002838FB">
        <w:tab/>
        <w:t>Office Instruction on WIPO Ethics Office</w:t>
      </w:r>
    </w:p>
    <w:p w14:paraId="6558E505" w14:textId="2ABFE9F1" w:rsidR="00532B4B" w:rsidRPr="002838FB" w:rsidRDefault="00532B4B" w:rsidP="00AE6ADD">
      <w:pPr>
        <w:pStyle w:val="ONUME"/>
        <w:rPr>
          <w:strike/>
          <w:szCs w:val="22"/>
        </w:rPr>
      </w:pPr>
      <w:r w:rsidRPr="002838FB">
        <w:rPr>
          <w:szCs w:val="22"/>
        </w:rPr>
        <w:t>At its 54</w:t>
      </w:r>
      <w:r w:rsidRPr="002838FB">
        <w:rPr>
          <w:szCs w:val="22"/>
          <w:vertAlign w:val="superscript"/>
        </w:rPr>
        <w:t>th</w:t>
      </w:r>
      <w:r w:rsidRPr="002838FB">
        <w:rPr>
          <w:szCs w:val="22"/>
        </w:rPr>
        <w:t xml:space="preserve"> session, the Committee discussed with the Chief Ethics Officer the revised draft </w:t>
      </w:r>
      <w:r w:rsidRPr="002838FB">
        <w:rPr>
          <w:bCs/>
          <w:szCs w:val="22"/>
        </w:rPr>
        <w:t>Office Instruction on the Ethics Office</w:t>
      </w:r>
      <w:r w:rsidRPr="002838FB">
        <w:rPr>
          <w:szCs w:val="22"/>
        </w:rPr>
        <w:t xml:space="preserve">, which the Committee received on July 26, 2019.  The Committee regrets that its prior advice on a number of points </w:t>
      </w:r>
      <w:proofErr w:type="gramStart"/>
      <w:r w:rsidRPr="002838FB">
        <w:rPr>
          <w:szCs w:val="22"/>
        </w:rPr>
        <w:t>was not taken</w:t>
      </w:r>
      <w:proofErr w:type="gramEnd"/>
      <w:r w:rsidRPr="002838FB">
        <w:rPr>
          <w:szCs w:val="22"/>
        </w:rPr>
        <w:t xml:space="preserve"> into account in the revised version.  In particular, the Committee was not satisfied with the explanation provided by the Chief Ethics Officer concerning the interaction between the Ethics Office and the IAOC in resolving situations of actual or potential conflicts of interest.  The Committee had provided advice, as far back as May 2018 to the Director General and the Chief Ethics Officer on the proposed Office Instruction and on specific language suggested.  Unfortunately, the revised draft failed to address mechanisms intended to implement the principles set out in the IAOC Terms of Reference.  At that time, the Committee had emphasized that the involvement of the Oversight Committee in the ethics function followed the practice of a number of other UN</w:t>
      </w:r>
      <w:r w:rsidR="00CF12F8">
        <w:rPr>
          <w:szCs w:val="22"/>
        </w:rPr>
        <w:t> </w:t>
      </w:r>
      <w:r w:rsidRPr="002838FB">
        <w:rPr>
          <w:szCs w:val="22"/>
        </w:rPr>
        <w:t xml:space="preserve">organizations and that, for the sake of clarity, the interaction between the Ethics Office and the IAOC </w:t>
      </w:r>
      <w:proofErr w:type="gramStart"/>
      <w:r w:rsidRPr="002838FB">
        <w:rPr>
          <w:szCs w:val="22"/>
        </w:rPr>
        <w:t>should be mirrored</w:t>
      </w:r>
      <w:proofErr w:type="gramEnd"/>
      <w:r w:rsidRPr="002838FB">
        <w:rPr>
          <w:szCs w:val="22"/>
        </w:rPr>
        <w:t xml:space="preserve"> in the Ethic</w:t>
      </w:r>
      <w:r w:rsidR="00652638">
        <w:rPr>
          <w:szCs w:val="22"/>
        </w:rPr>
        <w:t>s</w:t>
      </w:r>
      <w:r w:rsidRPr="002838FB">
        <w:rPr>
          <w:szCs w:val="22"/>
        </w:rPr>
        <w:t xml:space="preserve"> Office’s own Terms of Reference.</w:t>
      </w:r>
    </w:p>
    <w:p w14:paraId="1E56E99A" w14:textId="77777777" w:rsidR="00532B4B" w:rsidRPr="002838FB" w:rsidRDefault="00532B4B" w:rsidP="00AE6ADD">
      <w:pPr>
        <w:pStyle w:val="ONUME"/>
        <w:rPr>
          <w:strike/>
          <w:szCs w:val="22"/>
        </w:rPr>
      </w:pPr>
      <w:r w:rsidRPr="002838FB">
        <w:rPr>
          <w:szCs w:val="22"/>
        </w:rPr>
        <w:t>At its 55</w:t>
      </w:r>
      <w:r w:rsidRPr="002838FB">
        <w:rPr>
          <w:szCs w:val="22"/>
          <w:vertAlign w:val="superscript"/>
        </w:rPr>
        <w:t>th</w:t>
      </w:r>
      <w:r w:rsidRPr="002838FB">
        <w:rPr>
          <w:szCs w:val="22"/>
        </w:rPr>
        <w:t xml:space="preserve"> session, the Committee reviewed the draft Office Instruction, which has been further amended in response to the comments provided by the Committee in March 2019.  The Committee was finally satisfied that the revised draft properly reflects the interaction between the Ethics Office and the IAOC.</w:t>
      </w:r>
    </w:p>
    <w:p w14:paraId="074C8B4C" w14:textId="77777777" w:rsidR="00532B4B" w:rsidRPr="002838FB" w:rsidRDefault="00532B4B" w:rsidP="003666D6">
      <w:pPr>
        <w:pStyle w:val="Heading4"/>
        <w:spacing w:after="220"/>
        <w:ind w:left="540"/>
      </w:pPr>
      <w:r w:rsidRPr="002838FB">
        <w:t>WIPO Policy to Protect against Retaliation</w:t>
      </w:r>
    </w:p>
    <w:p w14:paraId="1E8887A0" w14:textId="205550ED" w:rsidR="00532B4B" w:rsidRPr="002838FB" w:rsidRDefault="00532B4B" w:rsidP="00AE6ADD">
      <w:pPr>
        <w:pStyle w:val="ONUME"/>
        <w:rPr>
          <w:bCs/>
          <w:iCs/>
          <w:szCs w:val="22"/>
          <w:lang w:val="en-GB"/>
        </w:rPr>
      </w:pPr>
      <w:r w:rsidRPr="002838FB">
        <w:rPr>
          <w:szCs w:val="22"/>
        </w:rPr>
        <w:t>During the 55</w:t>
      </w:r>
      <w:r w:rsidRPr="002838FB">
        <w:rPr>
          <w:szCs w:val="22"/>
          <w:vertAlign w:val="superscript"/>
        </w:rPr>
        <w:t>th</w:t>
      </w:r>
      <w:r w:rsidRPr="002838FB">
        <w:rPr>
          <w:szCs w:val="22"/>
        </w:rPr>
        <w:t xml:space="preserve"> session in December 2019, the Committee expressed its concern about the effectiveness of the Whistleblower Protection in WIPO (OI/33/2017), which has been in force since September 2017.</w:t>
      </w:r>
      <w:r w:rsidRPr="002838FB">
        <w:rPr>
          <w:szCs w:val="22"/>
          <w:lang w:val="en-GB"/>
        </w:rPr>
        <w:t xml:space="preserve">  The Committee noted a case where the Chief Ethics Officer was </w:t>
      </w:r>
      <w:r w:rsidRPr="002838FB">
        <w:rPr>
          <w:szCs w:val="22"/>
          <w:lang w:val="en-GB"/>
        </w:rPr>
        <w:lastRenderedPageBreak/>
        <w:t xml:space="preserve">advised in May 2018 that she </w:t>
      </w:r>
      <w:proofErr w:type="gramStart"/>
      <w:r w:rsidRPr="002838FB">
        <w:rPr>
          <w:szCs w:val="22"/>
          <w:lang w:val="en-GB"/>
        </w:rPr>
        <w:t>was</w:t>
      </w:r>
      <w:proofErr w:type="gramEnd"/>
      <w:r w:rsidRPr="002838FB">
        <w:rPr>
          <w:szCs w:val="22"/>
          <w:lang w:val="en-GB"/>
        </w:rPr>
        <w:t xml:space="preserve"> in a conflict of interest situation.  As the Chief Ethics Officer did not designate an alternative acceptable to the complainant, the conflict of interest situation remains unresolved up to the time of writing this report.  As a result, the final determination on the complaint has been pending since the completion in April 2019 of the investigation of the case.  The Committee had recommended in its 54</w:t>
      </w:r>
      <w:r w:rsidRPr="002838FB">
        <w:rPr>
          <w:szCs w:val="22"/>
          <w:vertAlign w:val="superscript"/>
          <w:lang w:val="en-GB"/>
        </w:rPr>
        <w:t>th</w:t>
      </w:r>
      <w:r w:rsidRPr="002838FB">
        <w:rPr>
          <w:szCs w:val="22"/>
          <w:lang w:val="en-GB"/>
        </w:rPr>
        <w:t xml:space="preserve"> session that the Chief Ethics Officer designate, as an alternative, an Ethics Officer of another UN system organization in order to bring the matter to a close.  The Chief Ethics Officer chose not to follow this advice on the basis that she “</w:t>
      </w:r>
      <w:r w:rsidRPr="002838FB">
        <w:rPr>
          <w:rFonts w:eastAsia="Times New Roman"/>
          <w:szCs w:val="22"/>
          <w:lang w:eastAsia="en-US"/>
        </w:rPr>
        <w:t>consider(s) that paragraph 30 of WIPO Office Instruction 33/2017 envisages that the person to be designated as an alternative to act in (her) stead, should be a suitable staff member from within WIPO (and not from outside WIPO).”</w:t>
      </w:r>
      <w:r w:rsidRPr="002838FB">
        <w:rPr>
          <w:szCs w:val="22"/>
          <w:lang w:val="en-GB"/>
        </w:rPr>
        <w:t xml:space="preserve">  The Committee disagree</w:t>
      </w:r>
      <w:r w:rsidR="00076928">
        <w:rPr>
          <w:szCs w:val="22"/>
          <w:lang w:val="en-GB"/>
        </w:rPr>
        <w:t>d</w:t>
      </w:r>
      <w:r w:rsidRPr="002838FB">
        <w:rPr>
          <w:szCs w:val="22"/>
          <w:lang w:val="en-GB"/>
        </w:rPr>
        <w:t>.</w:t>
      </w:r>
    </w:p>
    <w:p w14:paraId="76C7D49F" w14:textId="77777777" w:rsidR="00532B4B" w:rsidRPr="002838FB" w:rsidRDefault="00532B4B" w:rsidP="00AE6ADD">
      <w:pPr>
        <w:pStyle w:val="ONUME"/>
        <w:rPr>
          <w:bCs/>
          <w:iCs/>
          <w:szCs w:val="22"/>
        </w:rPr>
      </w:pPr>
      <w:r w:rsidRPr="002838FB">
        <w:rPr>
          <w:szCs w:val="22"/>
        </w:rPr>
        <w:t xml:space="preserve">In the view of the Committee, the provisions of the Policy to Protect against Retaliation for Reporting Misconduct and for Cooperating with Duly Authorized Audits or Investigations (Office Instruction No. 33/2017) concerning conflict of interest </w:t>
      </w:r>
      <w:proofErr w:type="gramStart"/>
      <w:r w:rsidRPr="002838FB">
        <w:rPr>
          <w:szCs w:val="22"/>
        </w:rPr>
        <w:t>should be further strengthened</w:t>
      </w:r>
      <w:proofErr w:type="gramEnd"/>
      <w:r w:rsidRPr="002838FB">
        <w:rPr>
          <w:szCs w:val="22"/>
        </w:rPr>
        <w:t xml:space="preserve"> in order to protect the integrity of the process.</w:t>
      </w:r>
    </w:p>
    <w:p w14:paraId="6B34CD3F" w14:textId="77777777" w:rsidR="00532B4B" w:rsidRPr="002838FB" w:rsidRDefault="00532B4B" w:rsidP="00BD1D98">
      <w:pPr>
        <w:pStyle w:val="Heading4"/>
        <w:spacing w:after="220"/>
      </w:pPr>
      <w:r w:rsidRPr="002838FB">
        <w:tab/>
        <w:t>Ombudsperson</w:t>
      </w:r>
    </w:p>
    <w:p w14:paraId="63B2E2E5" w14:textId="64BE6D90" w:rsidR="00532B4B" w:rsidRPr="002838FB" w:rsidRDefault="00532B4B" w:rsidP="00AE6ADD">
      <w:pPr>
        <w:pStyle w:val="ONUME"/>
        <w:rPr>
          <w:szCs w:val="22"/>
        </w:rPr>
      </w:pPr>
      <w:r w:rsidRPr="002838FB">
        <w:rPr>
          <w:szCs w:val="22"/>
          <w:lang w:val="hu-HU"/>
        </w:rPr>
        <w:t>At its 54</w:t>
      </w:r>
      <w:r w:rsidRPr="002838FB">
        <w:rPr>
          <w:szCs w:val="22"/>
          <w:vertAlign w:val="superscript"/>
          <w:lang w:val="hu-HU"/>
        </w:rPr>
        <w:t>th</w:t>
      </w:r>
      <w:r w:rsidRPr="002838FB">
        <w:rPr>
          <w:szCs w:val="22"/>
          <w:lang w:val="hu-HU"/>
        </w:rPr>
        <w:t xml:space="preserve"> session, the Committee </w:t>
      </w:r>
      <w:r w:rsidRPr="002838FB">
        <w:rPr>
          <w:szCs w:val="22"/>
        </w:rPr>
        <w:t xml:space="preserve">discussed with the Ombudsperson his Activity Report for 2018.  The Committee was pleased to note from the report that in 2018 there had been an increase in preventive consultations at his office.  The Ombudsperson made three </w:t>
      </w:r>
      <w:proofErr w:type="gramStart"/>
      <w:r w:rsidRPr="002838FB">
        <w:rPr>
          <w:szCs w:val="22"/>
        </w:rPr>
        <w:t>broad</w:t>
      </w:r>
      <w:r w:rsidR="003035DF">
        <w:rPr>
          <w:szCs w:val="22"/>
        </w:rPr>
        <w:t xml:space="preserve"> </w:t>
      </w:r>
      <w:r w:rsidRPr="002838FB">
        <w:rPr>
          <w:szCs w:val="22"/>
        </w:rPr>
        <w:t>spectrum</w:t>
      </w:r>
      <w:proofErr w:type="gramEnd"/>
      <w:r w:rsidRPr="002838FB">
        <w:rPr>
          <w:szCs w:val="22"/>
        </w:rPr>
        <w:t xml:space="preserve"> recommendations, the implementation of which the Committee intends to monitor.  </w:t>
      </w:r>
      <w:proofErr w:type="gramStart"/>
      <w:r w:rsidRPr="002838FB">
        <w:rPr>
          <w:szCs w:val="22"/>
        </w:rPr>
        <w:t xml:space="preserve">These recommendations are:  (1) conduct a study on gender issues at WIPO to understand why the Office of the Ombudsperson’s gender statistics are out of step with the actual demographics of the Organization, followed by appropriate corrective measures;  (2) develop a mandatory team management and leadership training curriculum focusing on building capacity for dialogue, team collaboration and support for team members; </w:t>
      </w:r>
      <w:r w:rsidR="00B165F6">
        <w:rPr>
          <w:szCs w:val="22"/>
        </w:rPr>
        <w:t xml:space="preserve"> </w:t>
      </w:r>
      <w:r w:rsidRPr="002838FB">
        <w:rPr>
          <w:szCs w:val="22"/>
        </w:rPr>
        <w:t>strengthen support for middle managers in particular;  and (3) establish a follow-up process for the Ombudsperson’s annual recommendations by involving the bodies concerned (management, employee representatives, human resources, health services, etc.).</w:t>
      </w:r>
      <w:proofErr w:type="gramEnd"/>
    </w:p>
    <w:p w14:paraId="60B75284" w14:textId="77777777" w:rsidR="00532B4B" w:rsidRPr="002838FB" w:rsidRDefault="00532B4B" w:rsidP="00AE6ADD">
      <w:pPr>
        <w:pStyle w:val="ONUME"/>
        <w:rPr>
          <w:szCs w:val="22"/>
        </w:rPr>
      </w:pPr>
      <w:r w:rsidRPr="002838FB">
        <w:rPr>
          <w:szCs w:val="22"/>
        </w:rPr>
        <w:t>The Committee noted the high quality of the Ombudsperson’s report and recommended to Member States that they consider requesting access to his regular Activity Reports.</w:t>
      </w:r>
    </w:p>
    <w:p w14:paraId="73E57E4C" w14:textId="77777777" w:rsidR="00532B4B" w:rsidRPr="002838FB" w:rsidRDefault="00532B4B" w:rsidP="00AE6ADD">
      <w:pPr>
        <w:pStyle w:val="Heading3"/>
        <w:tabs>
          <w:tab w:val="left" w:pos="567"/>
        </w:tabs>
        <w:spacing w:before="0" w:after="220"/>
        <w:rPr>
          <w:szCs w:val="22"/>
        </w:rPr>
      </w:pPr>
      <w:bookmarkStart w:id="75" w:name="_Toc40372257"/>
      <w:bookmarkStart w:id="76" w:name="_Toc41288457"/>
      <w:r w:rsidRPr="002838FB">
        <w:rPr>
          <w:szCs w:val="22"/>
        </w:rPr>
        <w:t>Other matters</w:t>
      </w:r>
      <w:bookmarkEnd w:id="75"/>
      <w:bookmarkEnd w:id="76"/>
    </w:p>
    <w:p w14:paraId="462B1C79" w14:textId="77777777" w:rsidR="00532B4B" w:rsidRPr="002838FB" w:rsidRDefault="00532B4B" w:rsidP="00AD75C6">
      <w:pPr>
        <w:pStyle w:val="Heading4"/>
        <w:spacing w:after="220"/>
      </w:pPr>
      <w:bookmarkStart w:id="77" w:name="_Toc429145919"/>
      <w:bookmarkStart w:id="78" w:name="_Toc429147812"/>
      <w:bookmarkStart w:id="79" w:name="_Toc429147830"/>
      <w:bookmarkStart w:id="80" w:name="_Toc429384089"/>
      <w:bookmarkEnd w:id="77"/>
      <w:bookmarkEnd w:id="78"/>
      <w:bookmarkEnd w:id="79"/>
      <w:bookmarkEnd w:id="80"/>
      <w:r w:rsidRPr="002838FB">
        <w:tab/>
        <w:t>New working format during COVID-19 pandemic</w:t>
      </w:r>
    </w:p>
    <w:p w14:paraId="7EF03953" w14:textId="5E3FCE63" w:rsidR="00532B4B" w:rsidRPr="002838FB" w:rsidRDefault="00532B4B" w:rsidP="00AE6ADD">
      <w:pPr>
        <w:pStyle w:val="ONUME"/>
        <w:rPr>
          <w:i/>
          <w:szCs w:val="22"/>
        </w:rPr>
      </w:pPr>
      <w:r w:rsidRPr="002838FB">
        <w:rPr>
          <w:szCs w:val="22"/>
        </w:rPr>
        <w:t xml:space="preserve">In view of the limited time available for video conferencing involving different time zones for members of the Committee, the IAOC discussed a new format of working offline.  Accordingly, </w:t>
      </w:r>
      <w:proofErr w:type="gramStart"/>
      <w:r w:rsidRPr="002838FB">
        <w:rPr>
          <w:szCs w:val="22"/>
        </w:rPr>
        <w:t>some of the more voluminous documents could be reviewed by the Committee</w:t>
      </w:r>
      <w:proofErr w:type="gramEnd"/>
      <w:r w:rsidRPr="002838FB">
        <w:rPr>
          <w:szCs w:val="22"/>
        </w:rPr>
        <w:t xml:space="preserve"> prior to the video conference.  The comments </w:t>
      </w:r>
      <w:proofErr w:type="gramStart"/>
      <w:r w:rsidR="001C11A7">
        <w:rPr>
          <w:szCs w:val="22"/>
        </w:rPr>
        <w:t>as a result</w:t>
      </w:r>
      <w:proofErr w:type="gramEnd"/>
      <w:r w:rsidR="001C11A7">
        <w:rPr>
          <w:szCs w:val="22"/>
        </w:rPr>
        <w:t xml:space="preserve"> of such a review </w:t>
      </w:r>
      <w:r w:rsidRPr="002838FB">
        <w:rPr>
          <w:szCs w:val="22"/>
        </w:rPr>
        <w:t xml:space="preserve">could then be consolidated and forwarded to Management for offline responses.  Additional questions and further clarifications, if any, </w:t>
      </w:r>
      <w:proofErr w:type="gramStart"/>
      <w:r w:rsidRPr="002838FB">
        <w:rPr>
          <w:szCs w:val="22"/>
        </w:rPr>
        <w:t>could be taken up</w:t>
      </w:r>
      <w:proofErr w:type="gramEnd"/>
      <w:r w:rsidRPr="002838FB">
        <w:rPr>
          <w:szCs w:val="22"/>
        </w:rPr>
        <w:t xml:space="preserve"> in the online video session.</w:t>
      </w:r>
    </w:p>
    <w:p w14:paraId="60D43084" w14:textId="77777777" w:rsidR="00532B4B" w:rsidRPr="002838FB" w:rsidRDefault="00532B4B" w:rsidP="00AD75C6">
      <w:pPr>
        <w:pStyle w:val="Heading4"/>
        <w:spacing w:after="220"/>
      </w:pPr>
      <w:r w:rsidRPr="002838FB">
        <w:tab/>
      </w:r>
      <w:r w:rsidRPr="002838FB">
        <w:rPr>
          <w:lang w:val="fr-CH"/>
        </w:rPr>
        <w:t>WIPO Investment Reports</w:t>
      </w:r>
    </w:p>
    <w:p w14:paraId="47563276" w14:textId="77777777" w:rsidR="00532B4B" w:rsidRPr="002838FB" w:rsidRDefault="00532B4B" w:rsidP="00AE6ADD">
      <w:pPr>
        <w:pStyle w:val="ONUME"/>
        <w:rPr>
          <w:szCs w:val="22"/>
        </w:rPr>
      </w:pPr>
      <w:r w:rsidRPr="002838FB">
        <w:rPr>
          <w:szCs w:val="22"/>
        </w:rPr>
        <w:t xml:space="preserve">As requested by Member States, Management submitted to the Committee </w:t>
      </w:r>
      <w:r w:rsidRPr="002838FB">
        <w:rPr>
          <w:szCs w:val="22"/>
          <w:lang w:val="en-GB"/>
        </w:rPr>
        <w:t xml:space="preserve">at each of its sessions </w:t>
      </w:r>
      <w:r w:rsidRPr="002838FB">
        <w:rPr>
          <w:szCs w:val="22"/>
        </w:rPr>
        <w:t xml:space="preserve">the </w:t>
      </w:r>
      <w:r w:rsidRPr="002838FB">
        <w:rPr>
          <w:szCs w:val="22"/>
          <w:lang w:val="en-GB"/>
        </w:rPr>
        <w:t xml:space="preserve">monthly </w:t>
      </w:r>
      <w:r w:rsidRPr="002838FB">
        <w:rPr>
          <w:szCs w:val="22"/>
        </w:rPr>
        <w:t xml:space="preserve">Investment Performance Reports and the </w:t>
      </w:r>
      <w:r w:rsidRPr="002838FB">
        <w:rPr>
          <w:szCs w:val="22"/>
          <w:lang w:val="en-GB"/>
        </w:rPr>
        <w:t xml:space="preserve">monthly </w:t>
      </w:r>
      <w:r w:rsidRPr="002838FB">
        <w:rPr>
          <w:szCs w:val="22"/>
        </w:rPr>
        <w:t xml:space="preserve">Investment Monitoring Reports, prepared by the Investment Advisors and the Custodian, respectively.  </w:t>
      </w:r>
      <w:r w:rsidRPr="002838FB">
        <w:rPr>
          <w:szCs w:val="22"/>
          <w:lang w:val="en-GB"/>
        </w:rPr>
        <w:t>The Committee wishes to clarify that its role is limited to conveying information contained in the Investment Performance Report and Investment Monitoring Report and does not provide any assurances in that regard.</w:t>
      </w:r>
    </w:p>
    <w:p w14:paraId="50DAB208" w14:textId="23EA021E" w:rsidR="00532B4B" w:rsidRPr="002838FB" w:rsidRDefault="00532B4B" w:rsidP="00AE6ADD">
      <w:pPr>
        <w:pStyle w:val="ONUME"/>
        <w:rPr>
          <w:color w:val="000000" w:themeColor="text1"/>
          <w:szCs w:val="22"/>
        </w:rPr>
      </w:pPr>
      <w:r w:rsidRPr="002838FB">
        <w:rPr>
          <w:szCs w:val="22"/>
        </w:rPr>
        <w:t>Based on the periodic reviews, the Committee confirmed that the information provided during IAOC’s reporting period from June 15, 2019 to April 23, 2020</w:t>
      </w:r>
      <w:r w:rsidR="00652638">
        <w:rPr>
          <w:szCs w:val="22"/>
        </w:rPr>
        <w:t>,</w:t>
      </w:r>
      <w:r w:rsidRPr="002838FB">
        <w:rPr>
          <w:szCs w:val="22"/>
        </w:rPr>
        <w:t xml:space="preserve"> showed that, during the </w:t>
      </w:r>
      <w:r w:rsidRPr="002838FB">
        <w:rPr>
          <w:szCs w:val="22"/>
        </w:rPr>
        <w:lastRenderedPageBreak/>
        <w:t xml:space="preserve">period of review and based on the investment market benchmark, all the vehicles in WIPO’s investment portfolio delivered the expected results and were managed in accordance with the stated Investment Strategy.  In addition, the Committee confirmed that the Custodian did not </w:t>
      </w:r>
      <w:r w:rsidRPr="002838FB">
        <w:rPr>
          <w:color w:val="000000" w:themeColor="text1"/>
          <w:szCs w:val="22"/>
        </w:rPr>
        <w:t>report any breaches, active or passive, nor justified exceptions.  As noted in the 56</w:t>
      </w:r>
      <w:r w:rsidRPr="002838FB">
        <w:rPr>
          <w:color w:val="000000" w:themeColor="text1"/>
          <w:szCs w:val="22"/>
          <w:vertAlign w:val="superscript"/>
        </w:rPr>
        <w:t>th</w:t>
      </w:r>
      <w:r w:rsidRPr="002838FB">
        <w:rPr>
          <w:color w:val="000000" w:themeColor="text1"/>
          <w:szCs w:val="22"/>
        </w:rPr>
        <w:t xml:space="preserve"> session (see para</w:t>
      </w:r>
      <w:r w:rsidR="00026EB1">
        <w:rPr>
          <w:color w:val="000000" w:themeColor="text1"/>
          <w:szCs w:val="22"/>
        </w:rPr>
        <w:t>graph</w:t>
      </w:r>
      <w:r w:rsidRPr="002838FB">
        <w:rPr>
          <w:color w:val="000000" w:themeColor="text1"/>
          <w:szCs w:val="22"/>
        </w:rPr>
        <w:t xml:space="preserve"> 29 herein), despite the COVID-19 pandemic, no changes have been made so far in the investment policy.</w:t>
      </w:r>
    </w:p>
    <w:p w14:paraId="70ECBC96" w14:textId="42CB5910" w:rsidR="00532B4B" w:rsidRPr="002838FB" w:rsidRDefault="00532B4B" w:rsidP="00AD75C6">
      <w:pPr>
        <w:pStyle w:val="Heading4"/>
        <w:spacing w:after="220"/>
        <w:ind w:left="540"/>
      </w:pPr>
      <w:r w:rsidRPr="002838FB">
        <w:rPr>
          <w:shd w:val="clear" w:color="auto" w:fill="FFFFFF"/>
        </w:rPr>
        <w:t>Briefing with the Chairs of the WIPO General As</w:t>
      </w:r>
      <w:r w:rsidR="00AD75C6">
        <w:rPr>
          <w:shd w:val="clear" w:color="auto" w:fill="FFFFFF"/>
        </w:rPr>
        <w:t>sembly and of the</w:t>
      </w:r>
      <w:r w:rsidR="00BA35A0">
        <w:rPr>
          <w:shd w:val="clear" w:color="auto" w:fill="FFFFFF"/>
        </w:rPr>
        <w:t xml:space="preserve"> WIPO</w:t>
      </w:r>
      <w:r w:rsidR="00AD75C6">
        <w:rPr>
          <w:shd w:val="clear" w:color="auto" w:fill="FFFFFF"/>
        </w:rPr>
        <w:t xml:space="preserve"> Coordination </w:t>
      </w:r>
      <w:r w:rsidRPr="002838FB">
        <w:rPr>
          <w:shd w:val="clear" w:color="auto" w:fill="FFFFFF"/>
        </w:rPr>
        <w:t>Committee</w:t>
      </w:r>
    </w:p>
    <w:p w14:paraId="450BC4F9" w14:textId="066298A8" w:rsidR="00532B4B" w:rsidRPr="002838FB" w:rsidRDefault="00532B4B" w:rsidP="00AE6ADD">
      <w:pPr>
        <w:pStyle w:val="ONUME"/>
        <w:rPr>
          <w:color w:val="000000" w:themeColor="text1"/>
          <w:szCs w:val="22"/>
        </w:rPr>
      </w:pPr>
      <w:r w:rsidRPr="002838FB">
        <w:rPr>
          <w:color w:val="000000" w:themeColor="text1"/>
          <w:szCs w:val="22"/>
          <w:shd w:val="clear" w:color="auto" w:fill="FFFFFF"/>
        </w:rPr>
        <w:t>During the 56</w:t>
      </w:r>
      <w:r w:rsidRPr="002838FB">
        <w:rPr>
          <w:color w:val="000000" w:themeColor="text1"/>
          <w:szCs w:val="22"/>
          <w:shd w:val="clear" w:color="auto" w:fill="FFFFFF"/>
          <w:vertAlign w:val="superscript"/>
        </w:rPr>
        <w:t>th</w:t>
      </w:r>
      <w:r w:rsidRPr="002838FB">
        <w:rPr>
          <w:color w:val="000000" w:themeColor="text1"/>
          <w:szCs w:val="22"/>
          <w:shd w:val="clear" w:color="auto" w:fill="FFFFFF"/>
        </w:rPr>
        <w:t xml:space="preserve"> session, the Chair and Vice Chair informed the Committee that a virtual introductory meeting </w:t>
      </w:r>
      <w:proofErr w:type="gramStart"/>
      <w:r w:rsidRPr="002838FB">
        <w:rPr>
          <w:color w:val="000000" w:themeColor="text1"/>
          <w:szCs w:val="22"/>
          <w:shd w:val="clear" w:color="auto" w:fill="FFFFFF"/>
        </w:rPr>
        <w:t>was held</w:t>
      </w:r>
      <w:proofErr w:type="gramEnd"/>
      <w:r w:rsidRPr="002838FB">
        <w:rPr>
          <w:color w:val="000000" w:themeColor="text1"/>
          <w:szCs w:val="22"/>
          <w:shd w:val="clear" w:color="auto" w:fill="FFFFFF"/>
        </w:rPr>
        <w:t xml:space="preserve"> with the Chairs of the WIPO General Assembly and of the </w:t>
      </w:r>
      <w:r w:rsidR="00BA35A0">
        <w:rPr>
          <w:color w:val="000000" w:themeColor="text1"/>
          <w:szCs w:val="22"/>
          <w:shd w:val="clear" w:color="auto" w:fill="FFFFFF"/>
        </w:rPr>
        <w:t xml:space="preserve">WIPO </w:t>
      </w:r>
      <w:r w:rsidRPr="002838FB">
        <w:rPr>
          <w:color w:val="000000" w:themeColor="text1"/>
          <w:szCs w:val="22"/>
          <w:shd w:val="clear" w:color="auto" w:fill="FFFFFF"/>
        </w:rPr>
        <w:t>Coordination Committee.  The discussions related to some of the issues that required consultations.</w:t>
      </w:r>
    </w:p>
    <w:p w14:paraId="6F904F4F" w14:textId="77777777" w:rsidR="00532B4B" w:rsidRPr="002838FB" w:rsidRDefault="00A247F9" w:rsidP="00A247F9">
      <w:pPr>
        <w:pStyle w:val="Heading1"/>
        <w:spacing w:after="220"/>
      </w:pPr>
      <w:bookmarkStart w:id="81" w:name="_Toc453591211"/>
      <w:bookmarkStart w:id="82" w:name="_Toc40372258"/>
      <w:bookmarkStart w:id="83" w:name="_Toc41288458"/>
      <w:r>
        <w:rPr>
          <w:rStyle w:val="Endofdocument-AnnexChar"/>
          <w:szCs w:val="22"/>
        </w:rPr>
        <w:t>IV.</w:t>
      </w:r>
      <w:r>
        <w:rPr>
          <w:rStyle w:val="Endofdocument-AnnexChar"/>
          <w:szCs w:val="22"/>
        </w:rPr>
        <w:tab/>
      </w:r>
      <w:r w:rsidR="00532B4B" w:rsidRPr="002838FB">
        <w:rPr>
          <w:rStyle w:val="Endofdocument-AnnexChar"/>
          <w:szCs w:val="22"/>
        </w:rPr>
        <w:t>CLOSING</w:t>
      </w:r>
      <w:r w:rsidR="00532B4B" w:rsidRPr="002838FB">
        <w:t xml:space="preserve"> REMARKS</w:t>
      </w:r>
      <w:bookmarkEnd w:id="81"/>
      <w:bookmarkEnd w:id="82"/>
      <w:bookmarkEnd w:id="83"/>
    </w:p>
    <w:p w14:paraId="0E3F7526" w14:textId="45FBA5B2" w:rsidR="00A247F9" w:rsidRPr="00A247F9" w:rsidRDefault="00532B4B" w:rsidP="00A247F9">
      <w:pPr>
        <w:pStyle w:val="ONUME"/>
        <w:spacing w:after="720"/>
        <w:rPr>
          <w:i/>
          <w:szCs w:val="22"/>
        </w:rPr>
      </w:pPr>
      <w:r w:rsidRPr="002838FB">
        <w:rPr>
          <w:szCs w:val="22"/>
        </w:rPr>
        <w:t xml:space="preserve">The IAOC </w:t>
      </w:r>
      <w:r w:rsidR="00AA0AAA">
        <w:rPr>
          <w:szCs w:val="22"/>
        </w:rPr>
        <w:t>would like to e</w:t>
      </w:r>
      <w:r w:rsidRPr="002838FB">
        <w:rPr>
          <w:szCs w:val="22"/>
        </w:rPr>
        <w:t xml:space="preserve">xpress its </w:t>
      </w:r>
      <w:r w:rsidRPr="002838FB">
        <w:rPr>
          <w:szCs w:val="22"/>
          <w:lang w:val="en-GB"/>
        </w:rPr>
        <w:t>appreciation</w:t>
      </w:r>
      <w:r w:rsidRPr="002838FB">
        <w:rPr>
          <w:szCs w:val="22"/>
        </w:rPr>
        <w:t xml:space="preserve"> to the Director General, the Director, IOD</w:t>
      </w:r>
      <w:r w:rsidRPr="002838FB">
        <w:rPr>
          <w:szCs w:val="22"/>
          <w:lang w:val="en-GB"/>
        </w:rPr>
        <w:t>,</w:t>
      </w:r>
      <w:r w:rsidRPr="002838FB">
        <w:rPr>
          <w:szCs w:val="22"/>
        </w:rPr>
        <w:t xml:space="preserve"> the Controller, the Chief Ethics Officer, the Ombudsperson </w:t>
      </w:r>
      <w:r w:rsidRPr="002838FB">
        <w:rPr>
          <w:szCs w:val="22"/>
          <w:lang w:val="en-GB"/>
        </w:rPr>
        <w:t>and other senior managers, as well as</w:t>
      </w:r>
      <w:r w:rsidRPr="002838FB">
        <w:rPr>
          <w:szCs w:val="22"/>
        </w:rPr>
        <w:t xml:space="preserve"> the External Auditors, for their availability, clarity and openness in their regular interaction with the Committee, and </w:t>
      </w:r>
      <w:r w:rsidRPr="002838FB">
        <w:rPr>
          <w:szCs w:val="22"/>
          <w:lang w:val="en-GB"/>
        </w:rPr>
        <w:t>for the information provided</w:t>
      </w:r>
      <w:r w:rsidRPr="002838FB">
        <w:rPr>
          <w:szCs w:val="22"/>
        </w:rPr>
        <w:t>.</w:t>
      </w:r>
    </w:p>
    <w:p w14:paraId="337DF890" w14:textId="77777777" w:rsidR="00A11CC9" w:rsidRPr="00A247F9" w:rsidRDefault="00532B4B" w:rsidP="00A247F9">
      <w:pPr>
        <w:pStyle w:val="ONUME"/>
        <w:numPr>
          <w:ilvl w:val="0"/>
          <w:numId w:val="0"/>
        </w:numPr>
        <w:ind w:left="5533"/>
        <w:rPr>
          <w:i/>
          <w:szCs w:val="22"/>
        </w:rPr>
      </w:pPr>
      <w:r w:rsidRPr="002838FB">
        <w:rPr>
          <w:szCs w:val="22"/>
        </w:rPr>
        <w:t>[End of document]</w:t>
      </w:r>
    </w:p>
    <w:sectPr w:rsidR="00A11CC9" w:rsidRPr="00A247F9" w:rsidSect="00A11CC9">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1C487" w14:textId="77777777" w:rsidR="00605A75" w:rsidRDefault="00605A75">
      <w:r>
        <w:separator/>
      </w:r>
    </w:p>
  </w:endnote>
  <w:endnote w:type="continuationSeparator" w:id="0">
    <w:p w14:paraId="276ACA28" w14:textId="77777777" w:rsidR="00605A75" w:rsidRDefault="00605A75" w:rsidP="003B38C1">
      <w:r>
        <w:separator/>
      </w:r>
    </w:p>
    <w:p w14:paraId="46DA23F7" w14:textId="77777777" w:rsidR="00605A75" w:rsidRPr="003B38C1" w:rsidRDefault="00605A75" w:rsidP="003B38C1">
      <w:pPr>
        <w:spacing w:after="60"/>
        <w:rPr>
          <w:sz w:val="17"/>
        </w:rPr>
      </w:pPr>
      <w:r>
        <w:rPr>
          <w:sz w:val="17"/>
        </w:rPr>
        <w:t>[Endnote continued from previous page]</w:t>
      </w:r>
    </w:p>
  </w:endnote>
  <w:endnote w:type="continuationNotice" w:id="1">
    <w:p w14:paraId="2FE7D728" w14:textId="77777777" w:rsidR="00605A75" w:rsidRPr="003B38C1" w:rsidRDefault="00605A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FB48D" w14:textId="77777777" w:rsidR="00532B4B" w:rsidRDefault="00532B4B" w:rsidP="008C007E">
    <w:pPr>
      <w:pStyle w:val="Footer"/>
      <w:jc w:val="center"/>
      <w:rPr>
        <w:color w:val="000000"/>
        <w:sz w:val="17"/>
      </w:rPr>
    </w:pPr>
    <w:bookmarkStart w:id="7" w:name="TITUS3FooterEvenPages"/>
    <w:r w:rsidRPr="008C007E">
      <w:rPr>
        <w:color w:val="000000"/>
        <w:sz w:val="17"/>
      </w:rPr>
      <w:t>WIPO FOR OFFICIAL USE ONLY</w:t>
    </w:r>
  </w:p>
  <w:bookmarkEnd w:id="7"/>
  <w:p w14:paraId="768E7E74" w14:textId="77777777" w:rsidR="00532B4B" w:rsidRDefault="00532B4B" w:rsidP="008C0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11071" w14:textId="77777777" w:rsidR="00532B4B" w:rsidRDefault="00532B4B" w:rsidP="008C007E">
    <w:pPr>
      <w:pStyle w:val="Footer"/>
      <w:jc w:val="center"/>
      <w:rPr>
        <w:color w:val="000000"/>
        <w:sz w:val="17"/>
      </w:rPr>
    </w:pPr>
    <w:bookmarkStart w:id="8" w:name="TITUS3FooterPrimary"/>
    <w:r>
      <w:rPr>
        <w:color w:val="000000"/>
        <w:sz w:val="17"/>
      </w:rPr>
      <w:t xml:space="preserve"> </w:t>
    </w:r>
  </w:p>
  <w:bookmarkEnd w:id="8"/>
  <w:p w14:paraId="3DE08F86" w14:textId="77777777" w:rsidR="00532B4B" w:rsidRDefault="00532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BB3B7" w14:textId="77777777" w:rsidR="00532B4B" w:rsidRDefault="00532B4B" w:rsidP="008C007E">
    <w:pPr>
      <w:pStyle w:val="Footer"/>
      <w:jc w:val="center"/>
      <w:rPr>
        <w:color w:val="000000"/>
        <w:sz w:val="17"/>
      </w:rPr>
    </w:pPr>
    <w:bookmarkStart w:id="10" w:name="TITUS3FooterFirstPage"/>
    <w:r>
      <w:rPr>
        <w:color w:val="000000"/>
        <w:sz w:val="17"/>
      </w:rPr>
      <w:t xml:space="preserve"> </w:t>
    </w:r>
  </w:p>
  <w:bookmarkEnd w:id="10"/>
  <w:p w14:paraId="0B9A44C8" w14:textId="77777777" w:rsidR="00532B4B" w:rsidRDefault="00532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8E6A5" w14:textId="77777777" w:rsidR="00605A75" w:rsidRDefault="00605A75">
      <w:r>
        <w:separator/>
      </w:r>
    </w:p>
  </w:footnote>
  <w:footnote w:type="continuationSeparator" w:id="0">
    <w:p w14:paraId="25D8C46F" w14:textId="77777777" w:rsidR="00605A75" w:rsidRDefault="00605A75" w:rsidP="008B60B2">
      <w:r>
        <w:separator/>
      </w:r>
    </w:p>
    <w:p w14:paraId="07F49305" w14:textId="77777777" w:rsidR="00605A75" w:rsidRPr="00ED77FB" w:rsidRDefault="00605A75" w:rsidP="008B60B2">
      <w:pPr>
        <w:spacing w:after="60"/>
        <w:rPr>
          <w:sz w:val="17"/>
          <w:szCs w:val="17"/>
        </w:rPr>
      </w:pPr>
      <w:r w:rsidRPr="00ED77FB">
        <w:rPr>
          <w:sz w:val="17"/>
          <w:szCs w:val="17"/>
        </w:rPr>
        <w:t>[Footnote continued from previous page]</w:t>
      </w:r>
    </w:p>
  </w:footnote>
  <w:footnote w:type="continuationNotice" w:id="1">
    <w:p w14:paraId="6B58F861" w14:textId="77777777" w:rsidR="00605A75" w:rsidRPr="00ED77FB" w:rsidRDefault="00605A7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2D01E" w14:textId="77777777" w:rsidR="00532B4B" w:rsidRDefault="00532B4B" w:rsidP="008C007E">
    <w:pPr>
      <w:jc w:val="center"/>
      <w:rPr>
        <w:color w:val="000000"/>
        <w:sz w:val="17"/>
        <w:szCs w:val="22"/>
      </w:rPr>
    </w:pPr>
    <w:bookmarkStart w:id="6" w:name="TITUS3HeaderEvenPages"/>
    <w:r w:rsidRPr="008C007E">
      <w:rPr>
        <w:color w:val="000000"/>
        <w:sz w:val="17"/>
        <w:szCs w:val="22"/>
      </w:rPr>
      <w:t> </w:t>
    </w:r>
  </w:p>
  <w:bookmarkEnd w:id="6"/>
  <w:p w14:paraId="0946F302" w14:textId="77777777" w:rsidR="00532B4B" w:rsidRDefault="00532B4B" w:rsidP="008C007E">
    <w:pPr>
      <w:jc w:val="right"/>
      <w:rPr>
        <w:szCs w:val="22"/>
      </w:rPr>
    </w:pPr>
    <w:r w:rsidRPr="00956E73">
      <w:rPr>
        <w:szCs w:val="22"/>
      </w:rPr>
      <w:t>WO/PBC/2</w:t>
    </w:r>
    <w:r>
      <w:rPr>
        <w:szCs w:val="22"/>
      </w:rPr>
      <w:t>8</w:t>
    </w:r>
    <w:r w:rsidRPr="00956E73">
      <w:rPr>
        <w:szCs w:val="22"/>
      </w:rPr>
      <w:t>/</w:t>
    </w:r>
    <w:r>
      <w:rPr>
        <w:szCs w:val="22"/>
      </w:rPr>
      <w:t>2</w:t>
    </w:r>
  </w:p>
  <w:p w14:paraId="01E53A9E" w14:textId="77777777" w:rsidR="00532B4B" w:rsidRDefault="00532B4B" w:rsidP="008C007E">
    <w:pPr>
      <w:jc w:val="right"/>
      <w:rPr>
        <w:noProof/>
        <w:szCs w:val="22"/>
      </w:rPr>
    </w:pPr>
    <w:proofErr w:type="gramStart"/>
    <w:r>
      <w:rPr>
        <w:szCs w:val="22"/>
      </w:rPr>
      <w:t>page</w:t>
    </w:r>
    <w:proofErr w:type="gramEnd"/>
    <w:r>
      <w:rPr>
        <w:szCs w:val="22"/>
      </w:rPr>
      <w:t xml:space="preserve"> </w:t>
    </w:r>
    <w:r>
      <w:fldChar w:fldCharType="begin"/>
    </w:r>
    <w:r>
      <w:instrText xml:space="preserve"> PAGE  \* MERGEFORMAT </w:instrText>
    </w:r>
    <w:r>
      <w:fldChar w:fldCharType="separate"/>
    </w:r>
    <w:r>
      <w:rPr>
        <w:noProof/>
      </w:rPr>
      <w:t>2</w:t>
    </w:r>
    <w:r>
      <w:fldChar w:fldCharType="end"/>
    </w:r>
  </w:p>
  <w:p w14:paraId="52067D4A" w14:textId="77777777" w:rsidR="00532B4B" w:rsidRDefault="00532B4B" w:rsidP="008C007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7378E" w14:textId="77777777" w:rsidR="00532B4B" w:rsidRPr="00532B4B" w:rsidRDefault="00532B4B" w:rsidP="00532B4B">
    <w:pPr>
      <w:pStyle w:val="Header"/>
    </w:pPr>
    <w:bookmarkStart w:id="9" w:name="TITUS3HeaderFirstPage"/>
  </w:p>
  <w:bookmarkEnd w:id="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3A4B9" w14:textId="77777777" w:rsidR="00971B46" w:rsidRDefault="00971B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98494" w14:textId="77777777" w:rsidR="00971B46" w:rsidRDefault="00971B46" w:rsidP="00971B46">
    <w:pPr>
      <w:jc w:val="right"/>
      <w:rPr>
        <w:szCs w:val="22"/>
      </w:rPr>
    </w:pPr>
    <w:r w:rsidRPr="00956E73">
      <w:rPr>
        <w:szCs w:val="22"/>
      </w:rPr>
      <w:t>WO/</w:t>
    </w:r>
    <w:r>
      <w:rPr>
        <w:szCs w:val="22"/>
      </w:rPr>
      <w:t>PBC</w:t>
    </w:r>
    <w:r w:rsidRPr="00956E73">
      <w:rPr>
        <w:szCs w:val="22"/>
      </w:rPr>
      <w:t>/</w:t>
    </w:r>
    <w:r>
      <w:rPr>
        <w:szCs w:val="22"/>
      </w:rPr>
      <w:t>31</w:t>
    </w:r>
    <w:r w:rsidRPr="00956E73">
      <w:rPr>
        <w:szCs w:val="22"/>
      </w:rPr>
      <w:t>/</w:t>
    </w:r>
    <w:r>
      <w:rPr>
        <w:szCs w:val="22"/>
      </w:rPr>
      <w:t>2</w:t>
    </w:r>
  </w:p>
  <w:p w14:paraId="0E2FF696" w14:textId="77777777" w:rsidR="00971B46" w:rsidRDefault="00971B46">
    <w:pPr>
      <w:pStyle w:val="Header"/>
      <w:jc w:val="right"/>
    </w:pPr>
  </w:p>
  <w:p w14:paraId="6113A3A5" w14:textId="77777777" w:rsidR="00971B46" w:rsidRDefault="00971B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6400A" w14:textId="77777777" w:rsidR="00971B46" w:rsidRDefault="00971B46">
    <w:pPr>
      <w:pStyle w:val="Header"/>
      <w:jc w:val="right"/>
    </w:pPr>
  </w:p>
  <w:p w14:paraId="1083B785" w14:textId="77777777" w:rsidR="00971B46" w:rsidRPr="00532B4B" w:rsidRDefault="00971B46" w:rsidP="00532B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94009" w14:textId="77777777" w:rsidR="00971B46" w:rsidRDefault="00971B46">
    <w:pPr>
      <w:pStyle w:val="Header"/>
      <w:jc w:val="right"/>
    </w:pPr>
    <w:r>
      <w:t>WO/PBC/31/2</w:t>
    </w:r>
  </w:p>
  <w:p w14:paraId="4DEA6446" w14:textId="391F9447" w:rsidR="00971B46" w:rsidRDefault="00971B46">
    <w:pPr>
      <w:pStyle w:val="Header"/>
      <w:jc w:val="right"/>
    </w:pPr>
    <w:proofErr w:type="gramStart"/>
    <w:r>
      <w:t>page</w:t>
    </w:r>
    <w:proofErr w:type="gramEnd"/>
    <w:r>
      <w:t xml:space="preserve"> </w:t>
    </w:r>
    <w:sdt>
      <w:sdtPr>
        <w:id w:val="14216858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05B09">
          <w:rPr>
            <w:noProof/>
          </w:rPr>
          <w:t>3</w:t>
        </w:r>
        <w:r>
          <w:rPr>
            <w:noProof/>
          </w:rPr>
          <w:fldChar w:fldCharType="end"/>
        </w:r>
      </w:sdtContent>
    </w:sdt>
  </w:p>
  <w:p w14:paraId="3415A474" w14:textId="77777777" w:rsidR="00971B46" w:rsidRPr="00532B4B" w:rsidRDefault="00971B46" w:rsidP="00532B4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D5300" w14:textId="77777777" w:rsidR="00532B4B" w:rsidRDefault="00532B4B" w:rsidP="00532B4B">
    <w:pPr>
      <w:jc w:val="right"/>
      <w:rPr>
        <w:szCs w:val="22"/>
      </w:rPr>
    </w:pPr>
    <w:r w:rsidRPr="00956E73">
      <w:rPr>
        <w:szCs w:val="22"/>
      </w:rPr>
      <w:t>WO/</w:t>
    </w:r>
    <w:r w:rsidR="00E26AAD">
      <w:rPr>
        <w:szCs w:val="22"/>
      </w:rPr>
      <w:t>PBC</w:t>
    </w:r>
    <w:r w:rsidRPr="00956E73">
      <w:rPr>
        <w:szCs w:val="22"/>
      </w:rPr>
      <w:t>/</w:t>
    </w:r>
    <w:r w:rsidR="00E26AAD">
      <w:rPr>
        <w:szCs w:val="22"/>
      </w:rPr>
      <w:t>31</w:t>
    </w:r>
    <w:r w:rsidRPr="00956E73">
      <w:rPr>
        <w:szCs w:val="22"/>
      </w:rPr>
      <w:t>/</w:t>
    </w:r>
    <w:r w:rsidR="00E26AAD">
      <w:rPr>
        <w:szCs w:val="22"/>
      </w:rPr>
      <w:t>2</w:t>
    </w:r>
  </w:p>
  <w:p w14:paraId="0225F980" w14:textId="615CB591" w:rsidR="00532B4B" w:rsidRDefault="00532B4B" w:rsidP="00532B4B">
    <w:pPr>
      <w:jc w:val="right"/>
    </w:pPr>
    <w:proofErr w:type="gramStart"/>
    <w:r>
      <w:rPr>
        <w:szCs w:val="22"/>
      </w:rPr>
      <w:t>page</w:t>
    </w:r>
    <w:proofErr w:type="gramEnd"/>
    <w:r>
      <w:rPr>
        <w:szCs w:val="22"/>
      </w:rPr>
      <w:t xml:space="preserve"> </w:t>
    </w:r>
    <w:sdt>
      <w:sdtPr>
        <w:id w:val="-17333879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05B09">
          <w:rPr>
            <w:noProof/>
          </w:rPr>
          <w:t>9</w:t>
        </w:r>
        <w:r>
          <w:rPr>
            <w:noProof/>
          </w:rPr>
          <w:fldChar w:fldCharType="end"/>
        </w:r>
      </w:sdtContent>
    </w:sdt>
  </w:p>
  <w:p w14:paraId="05E1567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A0B85902"/>
    <w:lvl w:ilvl="0">
      <w:start w:val="1"/>
      <w:numFmt w:val="decimal"/>
      <w:lvlRestart w:val="0"/>
      <w:pStyle w:val="ONUME"/>
      <w:lvlText w:val="%1."/>
      <w:lvlJc w:val="left"/>
      <w:pPr>
        <w:tabs>
          <w:tab w:val="num" w:pos="567"/>
        </w:tabs>
        <w:ind w:left="0" w:firstLine="0"/>
      </w:pPr>
      <w:rPr>
        <w:rFonts w:hint="default"/>
        <w:i w:val="0"/>
        <w:strike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655FDC"/>
    <w:multiLevelType w:val="hybridMultilevel"/>
    <w:tmpl w:val="6EE84B8A"/>
    <w:lvl w:ilvl="0" w:tplc="AA260B3C">
      <w:start w:val="1"/>
      <w:numFmt w:val="upperRoman"/>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8" w15:restartNumberingAfterBreak="0">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C9"/>
    <w:rsid w:val="00004205"/>
    <w:rsid w:val="00026EB1"/>
    <w:rsid w:val="00043CAA"/>
    <w:rsid w:val="00056816"/>
    <w:rsid w:val="00070548"/>
    <w:rsid w:val="00075432"/>
    <w:rsid w:val="00076928"/>
    <w:rsid w:val="000968ED"/>
    <w:rsid w:val="000A3D97"/>
    <w:rsid w:val="000A7A2D"/>
    <w:rsid w:val="000C2E60"/>
    <w:rsid w:val="000D7426"/>
    <w:rsid w:val="000E4F44"/>
    <w:rsid w:val="000F5E56"/>
    <w:rsid w:val="0012730F"/>
    <w:rsid w:val="001362EE"/>
    <w:rsid w:val="001647D5"/>
    <w:rsid w:val="00181B07"/>
    <w:rsid w:val="001832A6"/>
    <w:rsid w:val="00191AA5"/>
    <w:rsid w:val="001C11A7"/>
    <w:rsid w:val="001C6C64"/>
    <w:rsid w:val="001D4107"/>
    <w:rsid w:val="001E3F31"/>
    <w:rsid w:val="00203D24"/>
    <w:rsid w:val="0021217E"/>
    <w:rsid w:val="00217391"/>
    <w:rsid w:val="002415DC"/>
    <w:rsid w:val="00243430"/>
    <w:rsid w:val="0025200B"/>
    <w:rsid w:val="00257CC5"/>
    <w:rsid w:val="002634C4"/>
    <w:rsid w:val="002838FB"/>
    <w:rsid w:val="002928D3"/>
    <w:rsid w:val="002F1FE6"/>
    <w:rsid w:val="002F4E68"/>
    <w:rsid w:val="003013D6"/>
    <w:rsid w:val="003035DF"/>
    <w:rsid w:val="00312F7F"/>
    <w:rsid w:val="00327612"/>
    <w:rsid w:val="00356132"/>
    <w:rsid w:val="00360554"/>
    <w:rsid w:val="00361450"/>
    <w:rsid w:val="003666D6"/>
    <w:rsid w:val="003673CF"/>
    <w:rsid w:val="003845C1"/>
    <w:rsid w:val="003A6F89"/>
    <w:rsid w:val="003B38C1"/>
    <w:rsid w:val="003C34E9"/>
    <w:rsid w:val="00423E3E"/>
    <w:rsid w:val="00427AF4"/>
    <w:rsid w:val="00431EEE"/>
    <w:rsid w:val="00434B4B"/>
    <w:rsid w:val="00450F93"/>
    <w:rsid w:val="00454B0D"/>
    <w:rsid w:val="004647DA"/>
    <w:rsid w:val="00474062"/>
    <w:rsid w:val="00477D6B"/>
    <w:rsid w:val="004B1B0B"/>
    <w:rsid w:val="004C6C28"/>
    <w:rsid w:val="004D0364"/>
    <w:rsid w:val="005019FF"/>
    <w:rsid w:val="0053057A"/>
    <w:rsid w:val="00531A5E"/>
    <w:rsid w:val="00532B4B"/>
    <w:rsid w:val="005361A2"/>
    <w:rsid w:val="00556076"/>
    <w:rsid w:val="00560A29"/>
    <w:rsid w:val="00592899"/>
    <w:rsid w:val="005A291B"/>
    <w:rsid w:val="005C6649"/>
    <w:rsid w:val="005D13DE"/>
    <w:rsid w:val="005E27B1"/>
    <w:rsid w:val="00605827"/>
    <w:rsid w:val="00605A75"/>
    <w:rsid w:val="00605B09"/>
    <w:rsid w:val="00612661"/>
    <w:rsid w:val="00612BBC"/>
    <w:rsid w:val="00615FB2"/>
    <w:rsid w:val="00623AAB"/>
    <w:rsid w:val="00646050"/>
    <w:rsid w:val="00652638"/>
    <w:rsid w:val="00664D02"/>
    <w:rsid w:val="006713CA"/>
    <w:rsid w:val="00676C5C"/>
    <w:rsid w:val="006961B9"/>
    <w:rsid w:val="006B15F6"/>
    <w:rsid w:val="006B7AEE"/>
    <w:rsid w:val="006C3498"/>
    <w:rsid w:val="007207B5"/>
    <w:rsid w:val="00720EFD"/>
    <w:rsid w:val="00793A7C"/>
    <w:rsid w:val="007A398A"/>
    <w:rsid w:val="007B6110"/>
    <w:rsid w:val="007C5B07"/>
    <w:rsid w:val="007D1613"/>
    <w:rsid w:val="007E4C0E"/>
    <w:rsid w:val="007E768C"/>
    <w:rsid w:val="00805BD5"/>
    <w:rsid w:val="00815D31"/>
    <w:rsid w:val="008305A6"/>
    <w:rsid w:val="008523AB"/>
    <w:rsid w:val="008A134B"/>
    <w:rsid w:val="008B2CC1"/>
    <w:rsid w:val="008B60B2"/>
    <w:rsid w:val="0090731E"/>
    <w:rsid w:val="00916EE2"/>
    <w:rsid w:val="00966A22"/>
    <w:rsid w:val="0096722F"/>
    <w:rsid w:val="00971B46"/>
    <w:rsid w:val="00980843"/>
    <w:rsid w:val="009A649F"/>
    <w:rsid w:val="009B68C9"/>
    <w:rsid w:val="009E2791"/>
    <w:rsid w:val="009E3F6F"/>
    <w:rsid w:val="009F499F"/>
    <w:rsid w:val="00A02B06"/>
    <w:rsid w:val="00A11CC9"/>
    <w:rsid w:val="00A247F9"/>
    <w:rsid w:val="00A37342"/>
    <w:rsid w:val="00A42DAF"/>
    <w:rsid w:val="00A45BD8"/>
    <w:rsid w:val="00A658C0"/>
    <w:rsid w:val="00A869B7"/>
    <w:rsid w:val="00AA0AAA"/>
    <w:rsid w:val="00AA4D21"/>
    <w:rsid w:val="00AC205C"/>
    <w:rsid w:val="00AD75C6"/>
    <w:rsid w:val="00AF0A6B"/>
    <w:rsid w:val="00B05A69"/>
    <w:rsid w:val="00B165F6"/>
    <w:rsid w:val="00B1752C"/>
    <w:rsid w:val="00B645C3"/>
    <w:rsid w:val="00B70D78"/>
    <w:rsid w:val="00B75281"/>
    <w:rsid w:val="00B83C43"/>
    <w:rsid w:val="00B875EC"/>
    <w:rsid w:val="00B92F1F"/>
    <w:rsid w:val="00B9734B"/>
    <w:rsid w:val="00BA30E2"/>
    <w:rsid w:val="00BA35A0"/>
    <w:rsid w:val="00BD1D98"/>
    <w:rsid w:val="00C11BFE"/>
    <w:rsid w:val="00C23354"/>
    <w:rsid w:val="00C274D7"/>
    <w:rsid w:val="00C32683"/>
    <w:rsid w:val="00C5068F"/>
    <w:rsid w:val="00C86D74"/>
    <w:rsid w:val="00CA4610"/>
    <w:rsid w:val="00CB3542"/>
    <w:rsid w:val="00CC4998"/>
    <w:rsid w:val="00CD04F1"/>
    <w:rsid w:val="00CD5075"/>
    <w:rsid w:val="00CF12F8"/>
    <w:rsid w:val="00CF681A"/>
    <w:rsid w:val="00D07C78"/>
    <w:rsid w:val="00D32055"/>
    <w:rsid w:val="00D45252"/>
    <w:rsid w:val="00D63680"/>
    <w:rsid w:val="00D71B4D"/>
    <w:rsid w:val="00D93D55"/>
    <w:rsid w:val="00DD7B7F"/>
    <w:rsid w:val="00E15015"/>
    <w:rsid w:val="00E26AAD"/>
    <w:rsid w:val="00E335FE"/>
    <w:rsid w:val="00EA7D6E"/>
    <w:rsid w:val="00EB2F76"/>
    <w:rsid w:val="00EB7A58"/>
    <w:rsid w:val="00EC4E49"/>
    <w:rsid w:val="00EC5191"/>
    <w:rsid w:val="00ED77FB"/>
    <w:rsid w:val="00EE45FA"/>
    <w:rsid w:val="00F043DE"/>
    <w:rsid w:val="00F46353"/>
    <w:rsid w:val="00F5349A"/>
    <w:rsid w:val="00F66152"/>
    <w:rsid w:val="00F80C0B"/>
    <w:rsid w:val="00F84B14"/>
    <w:rsid w:val="00F9165B"/>
    <w:rsid w:val="00F95D4E"/>
    <w:rsid w:val="00FD69C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CD8E65"/>
  <w15:docId w15:val="{7E1C340D-AE5E-46B2-A3A9-2AA67E90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Endofdocument-AnnexChar">
    <w:name w:val="[End of document - Annex] Char"/>
    <w:link w:val="Endofdocument-Annex"/>
    <w:rsid w:val="00532B4B"/>
    <w:rPr>
      <w:rFonts w:ascii="Arial" w:eastAsia="SimSun" w:hAnsi="Arial" w:cs="Arial"/>
      <w:sz w:val="22"/>
      <w:lang w:val="en-US" w:eastAsia="zh-CN"/>
    </w:rPr>
  </w:style>
  <w:style w:type="character" w:styleId="Hyperlink">
    <w:name w:val="Hyperlink"/>
    <w:uiPriority w:val="99"/>
    <w:rsid w:val="00532B4B"/>
    <w:rPr>
      <w:color w:val="003399"/>
      <w:u w:val="single"/>
    </w:rPr>
  </w:style>
  <w:style w:type="paragraph" w:styleId="TOCHeading">
    <w:name w:val="TOC Heading"/>
    <w:basedOn w:val="Heading1"/>
    <w:next w:val="Normal"/>
    <w:uiPriority w:val="39"/>
    <w:semiHidden/>
    <w:unhideWhenUsed/>
    <w:qFormat/>
    <w:rsid w:val="00532B4B"/>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3">
    <w:name w:val="toc 3"/>
    <w:basedOn w:val="Normal"/>
    <w:next w:val="Normal"/>
    <w:autoRedefine/>
    <w:uiPriority w:val="39"/>
    <w:rsid w:val="00532B4B"/>
    <w:pPr>
      <w:tabs>
        <w:tab w:val="left" w:pos="1134"/>
        <w:tab w:val="right" w:leader="dot" w:pos="9356"/>
      </w:tabs>
      <w:spacing w:before="60" w:after="60"/>
      <w:ind w:left="567"/>
    </w:pPr>
    <w:rPr>
      <w:rFonts w:eastAsia="Times New Roman"/>
      <w:noProof/>
      <w:color w:val="000000"/>
      <w:szCs w:val="22"/>
      <w:lang w:eastAsia="en-US"/>
    </w:rPr>
  </w:style>
  <w:style w:type="paragraph" w:styleId="TOC1">
    <w:name w:val="toc 1"/>
    <w:basedOn w:val="Normal"/>
    <w:next w:val="Normal"/>
    <w:autoRedefine/>
    <w:uiPriority w:val="39"/>
    <w:rsid w:val="00532B4B"/>
    <w:pPr>
      <w:tabs>
        <w:tab w:val="left" w:pos="567"/>
        <w:tab w:val="right" w:leader="dot" w:pos="9345"/>
      </w:tabs>
      <w:spacing w:after="60"/>
    </w:pPr>
    <w:rPr>
      <w:rFonts w:eastAsia="Times New Roman" w:cs="Times New Roman"/>
      <w:lang w:eastAsia="en-US"/>
    </w:rPr>
  </w:style>
  <w:style w:type="paragraph" w:customStyle="1" w:styleId="Default">
    <w:name w:val="Default"/>
    <w:rsid w:val="00532B4B"/>
    <w:pPr>
      <w:autoSpaceDE w:val="0"/>
      <w:autoSpaceDN w:val="0"/>
      <w:adjustRightInd w:val="0"/>
    </w:pPr>
    <w:rPr>
      <w:rFonts w:ascii="Arial" w:hAnsi="Arial" w:cs="Arial"/>
      <w:color w:val="000000"/>
      <w:sz w:val="24"/>
      <w:szCs w:val="24"/>
      <w:lang w:val="en-US" w:eastAsia="en-US"/>
    </w:rPr>
  </w:style>
  <w:style w:type="paragraph" w:styleId="BlockText">
    <w:name w:val="Block Text"/>
    <w:basedOn w:val="Normal"/>
    <w:rsid w:val="00532B4B"/>
    <w:pPr>
      <w:spacing w:after="120"/>
      <w:ind w:left="1440" w:right="1440"/>
    </w:pPr>
    <w:rPr>
      <w:rFonts w:eastAsia="Times New Roman" w:cs="Times New Roman"/>
      <w:lang w:val="en-GB" w:eastAsia="en-US"/>
    </w:rPr>
  </w:style>
  <w:style w:type="character" w:customStyle="1" w:styleId="ONUMEChar">
    <w:name w:val="ONUM E Char"/>
    <w:link w:val="ONUME"/>
    <w:rsid w:val="00532B4B"/>
    <w:rPr>
      <w:rFonts w:ascii="Arial" w:eastAsia="SimSun" w:hAnsi="Arial" w:cs="Arial"/>
      <w:sz w:val="22"/>
      <w:lang w:val="en-US" w:eastAsia="zh-CN"/>
    </w:rPr>
  </w:style>
  <w:style w:type="character" w:customStyle="1" w:styleId="normalchar1">
    <w:name w:val="normal__char1"/>
    <w:rsid w:val="00532B4B"/>
    <w:rPr>
      <w:rFonts w:ascii="Calibri" w:hAnsi="Calibri" w:cs="Calibri" w:hint="default"/>
      <w:sz w:val="22"/>
      <w:szCs w:val="22"/>
    </w:rPr>
  </w:style>
  <w:style w:type="character" w:customStyle="1" w:styleId="HeaderChar">
    <w:name w:val="Header Char"/>
    <w:basedOn w:val="DefaultParagraphFont"/>
    <w:link w:val="Header"/>
    <w:uiPriority w:val="99"/>
    <w:rsid w:val="00532B4B"/>
    <w:rPr>
      <w:rFonts w:ascii="Arial" w:eastAsia="SimSun" w:hAnsi="Arial" w:cs="Arial"/>
      <w:sz w:val="22"/>
      <w:lang w:val="en-US" w:eastAsia="zh-CN"/>
    </w:rPr>
  </w:style>
  <w:style w:type="paragraph" w:styleId="Subtitle">
    <w:name w:val="Subtitle"/>
    <w:basedOn w:val="Normal"/>
    <w:next w:val="Normal"/>
    <w:link w:val="SubtitleChar"/>
    <w:qFormat/>
    <w:rsid w:val="00AD75C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AD75C6"/>
    <w:rPr>
      <w:rFonts w:asciiTheme="minorHAnsi" w:eastAsiaTheme="minorEastAsia" w:hAnsiTheme="minorHAnsi" w:cstheme="minorBidi"/>
      <w:color w:val="5A5A5A" w:themeColor="text1" w:themeTint="A5"/>
      <w:spacing w:val="15"/>
      <w:sz w:val="22"/>
      <w:szCs w:val="22"/>
      <w:lang w:val="en-US" w:eastAsia="zh-CN"/>
    </w:rPr>
  </w:style>
  <w:style w:type="character" w:styleId="CommentReference">
    <w:name w:val="annotation reference"/>
    <w:basedOn w:val="DefaultParagraphFont"/>
    <w:semiHidden/>
    <w:unhideWhenUsed/>
    <w:rsid w:val="00652638"/>
    <w:rPr>
      <w:sz w:val="16"/>
      <w:szCs w:val="16"/>
    </w:rPr>
  </w:style>
  <w:style w:type="paragraph" w:styleId="CommentSubject">
    <w:name w:val="annotation subject"/>
    <w:basedOn w:val="CommentText"/>
    <w:next w:val="CommentText"/>
    <w:link w:val="CommentSubjectChar"/>
    <w:semiHidden/>
    <w:unhideWhenUsed/>
    <w:rsid w:val="00652638"/>
    <w:rPr>
      <w:b/>
      <w:bCs/>
      <w:sz w:val="20"/>
    </w:rPr>
  </w:style>
  <w:style w:type="character" w:customStyle="1" w:styleId="CommentTextChar">
    <w:name w:val="Comment Text Char"/>
    <w:basedOn w:val="DefaultParagraphFont"/>
    <w:link w:val="CommentText"/>
    <w:semiHidden/>
    <w:rsid w:val="0065263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52638"/>
    <w:rPr>
      <w:rFonts w:ascii="Arial" w:eastAsia="SimSun" w:hAnsi="Arial" w:cs="Arial"/>
      <w:b/>
      <w:bCs/>
      <w:sz w:val="18"/>
      <w:lang w:val="en-US" w:eastAsia="zh-CN"/>
    </w:rPr>
  </w:style>
  <w:style w:type="paragraph" w:styleId="Revision">
    <w:name w:val="Revision"/>
    <w:hidden/>
    <w:uiPriority w:val="99"/>
    <w:semiHidden/>
    <w:rsid w:val="00AA0AA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CCCB2-151E-4A06-982E-F0E27E56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53 (E)</Template>
  <TotalTime>7</TotalTime>
  <Pages>13</Pages>
  <Words>3613</Words>
  <Characters>19895</Characters>
  <Application>Microsoft Office Word</Application>
  <DocSecurity>0</DocSecurity>
  <Lines>353</Lines>
  <Paragraphs>121</Paragraphs>
  <ScaleCrop>false</ScaleCrop>
  <HeadingPairs>
    <vt:vector size="2" baseType="variant">
      <vt:variant>
        <vt:lpstr>Title</vt:lpstr>
      </vt:variant>
      <vt:variant>
        <vt:i4>1</vt:i4>
      </vt:variant>
    </vt:vector>
  </HeadingPairs>
  <TitlesOfParts>
    <vt:vector size="1" baseType="lpstr">
      <vt:lpstr>WO/GA/53/</vt:lpstr>
    </vt:vector>
  </TitlesOfParts>
  <Company>WIPO</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dc:title>
  <dc:creator>SAMUELS Frederick Anthony</dc:creator>
  <cp:keywords>PUBLIC</cp:keywords>
  <cp:lastModifiedBy>HÄFLIGER Patience</cp:lastModifiedBy>
  <cp:revision>16</cp:revision>
  <cp:lastPrinted>2011-02-15T11:56:00Z</cp:lastPrinted>
  <dcterms:created xsi:type="dcterms:W3CDTF">2020-06-05T15:06:00Z</dcterms:created>
  <dcterms:modified xsi:type="dcterms:W3CDTF">2020-06-16T12:15:00Z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d4a6f14a-d81d-4f28-ac5d-87b6e89a376f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