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05BD5">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54689B">
        <w:rPr>
          <w:rFonts w:ascii="Arial Black" w:hAnsi="Arial Black"/>
          <w:caps/>
          <w:sz w:val="15"/>
          <w:szCs w:val="15"/>
        </w:rPr>
        <w:t>4/</w:t>
      </w:r>
      <w:bookmarkStart w:id="0" w:name="Code"/>
      <w:bookmarkEnd w:id="0"/>
      <w:r w:rsidR="00C825CF">
        <w:rPr>
          <w:rFonts w:ascii="Arial Black" w:hAnsi="Arial Black"/>
          <w:caps/>
          <w:sz w:val="15"/>
          <w:szCs w:val="15"/>
        </w:rPr>
        <w:t>12</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1" w:name="Original"/>
      <w:r w:rsidR="00C825CF">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r w:rsidR="009C11A2">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C825CF">
        <w:rPr>
          <w:rFonts w:ascii="Arial Black" w:hAnsi="Arial Black"/>
          <w:caps/>
          <w:sz w:val="15"/>
          <w:szCs w:val="15"/>
        </w:rPr>
        <w:t xml:space="preserve">September </w:t>
      </w:r>
      <w:r w:rsidR="008330CE">
        <w:rPr>
          <w:rFonts w:ascii="Arial Black" w:hAnsi="Arial Black"/>
          <w:caps/>
          <w:sz w:val="15"/>
          <w:szCs w:val="15"/>
        </w:rPr>
        <w:t>28</w:t>
      </w:r>
      <w:r w:rsidR="00C825CF">
        <w:rPr>
          <w:rFonts w:ascii="Arial Black" w:hAnsi="Arial Black"/>
          <w:caps/>
          <w:sz w:val="15"/>
          <w:szCs w:val="15"/>
        </w:rPr>
        <w:t>, 2021</w:t>
      </w:r>
    </w:p>
    <w:bookmarkEnd w:id="2"/>
    <w:p w:rsidR="008B2CC1" w:rsidRPr="00720EFD" w:rsidRDefault="00217391" w:rsidP="00217391">
      <w:pPr>
        <w:pStyle w:val="Heading1"/>
        <w:spacing w:before="0" w:after="600"/>
        <w:rPr>
          <w:sz w:val="28"/>
          <w:szCs w:val="28"/>
        </w:rPr>
      </w:pPr>
      <w:r w:rsidRPr="006961B9">
        <w:rPr>
          <w:caps w:val="0"/>
          <w:sz w:val="28"/>
          <w:szCs w:val="28"/>
        </w:rPr>
        <w:t>WIPO General Assembly</w:t>
      </w:r>
    </w:p>
    <w:p w:rsidR="008B2CC1" w:rsidRPr="003845C1" w:rsidRDefault="004D0364" w:rsidP="004D0364">
      <w:pPr>
        <w:spacing w:after="720"/>
        <w:outlineLvl w:val="1"/>
        <w:rPr>
          <w:b/>
          <w:sz w:val="24"/>
          <w:szCs w:val="24"/>
        </w:rPr>
      </w:pPr>
      <w:r w:rsidRPr="004D0364">
        <w:rPr>
          <w:b/>
          <w:sz w:val="24"/>
          <w:szCs w:val="24"/>
        </w:rPr>
        <w:t>Fifty-</w:t>
      </w:r>
      <w:r w:rsidR="0054689B">
        <w:rPr>
          <w:b/>
          <w:sz w:val="24"/>
        </w:rPr>
        <w:t>Fourth</w:t>
      </w:r>
      <w:r w:rsidR="0054689B" w:rsidRPr="00F96D69">
        <w:rPr>
          <w:b/>
          <w:sz w:val="24"/>
        </w:rPr>
        <w:t xml:space="preserve"> </w:t>
      </w:r>
      <w:r w:rsidRPr="004D0364">
        <w:rPr>
          <w:b/>
          <w:sz w:val="24"/>
          <w:szCs w:val="24"/>
        </w:rPr>
        <w:t>(</w:t>
      </w:r>
      <w:r w:rsidR="0054689B" w:rsidRPr="00F96D69">
        <w:rPr>
          <w:b/>
          <w:sz w:val="24"/>
        </w:rPr>
        <w:t>2</w:t>
      </w:r>
      <w:r w:rsidR="0054689B">
        <w:rPr>
          <w:b/>
          <w:sz w:val="24"/>
        </w:rPr>
        <w:t>5</w:t>
      </w:r>
      <w:r w:rsidR="0054689B" w:rsidRPr="00A63BE4">
        <w:rPr>
          <w:b/>
          <w:sz w:val="24"/>
          <w:vertAlign w:val="superscript"/>
        </w:rPr>
        <w:t>th</w:t>
      </w:r>
      <w:r w:rsidR="0054689B">
        <w:rPr>
          <w:b/>
          <w:sz w:val="24"/>
        </w:rPr>
        <w:t xml:space="preserve"> O</w:t>
      </w:r>
      <w:r w:rsidR="0054689B" w:rsidRPr="00F96D69">
        <w:rPr>
          <w:b/>
          <w:sz w:val="24"/>
        </w:rPr>
        <w:t>rdinary</w:t>
      </w:r>
      <w:r w:rsidR="00912860" w:rsidRPr="004D0364">
        <w:rPr>
          <w:b/>
          <w:sz w:val="24"/>
          <w:szCs w:val="24"/>
        </w:rPr>
        <w:t>)</w:t>
      </w:r>
      <w:r w:rsidR="007C5A33">
        <w:rPr>
          <w:b/>
          <w:sz w:val="24"/>
          <w:szCs w:val="24"/>
        </w:rPr>
        <w:t xml:space="preserve"> </w:t>
      </w:r>
      <w:r w:rsidR="00A962AE" w:rsidRPr="004D0364">
        <w:rPr>
          <w:b/>
          <w:sz w:val="24"/>
          <w:szCs w:val="24"/>
        </w:rPr>
        <w:t>Session</w:t>
      </w:r>
      <w:r w:rsidR="00912860" w:rsidRPr="004D0364">
        <w:rPr>
          <w:b/>
          <w:sz w:val="24"/>
          <w:szCs w:val="24"/>
        </w:rPr>
        <w:t xml:space="preserve"> </w:t>
      </w:r>
      <w:r>
        <w:rPr>
          <w:b/>
          <w:sz w:val="24"/>
          <w:szCs w:val="24"/>
        </w:rPr>
        <w:br/>
      </w:r>
      <w:r w:rsidR="0054689B" w:rsidRPr="009C127D">
        <w:rPr>
          <w:b/>
          <w:sz w:val="24"/>
        </w:rPr>
        <w:t xml:space="preserve">Geneva, </w:t>
      </w:r>
      <w:r w:rsidR="0054689B">
        <w:rPr>
          <w:b/>
          <w:sz w:val="24"/>
        </w:rPr>
        <w:t>October 4 to 8, 2021</w:t>
      </w:r>
    </w:p>
    <w:p w:rsidR="008B2CC1" w:rsidRPr="003845C1" w:rsidRDefault="00C825CF" w:rsidP="00DD7B7F">
      <w:pPr>
        <w:spacing w:after="360"/>
        <w:outlineLvl w:val="0"/>
        <w:rPr>
          <w:caps/>
          <w:sz w:val="24"/>
        </w:rPr>
      </w:pPr>
      <w:bookmarkStart w:id="3" w:name="TitleOfDoc"/>
      <w:r>
        <w:rPr>
          <w:caps/>
          <w:sz w:val="24"/>
        </w:rPr>
        <w:t>Report on the Advisory Committee on Enforcement (ACE)</w:t>
      </w:r>
    </w:p>
    <w:p w:rsidR="002928D3" w:rsidRPr="00F9165B" w:rsidRDefault="00C825CF" w:rsidP="00217391">
      <w:pPr>
        <w:spacing w:after="960"/>
        <w:rPr>
          <w:i/>
        </w:rPr>
      </w:pPr>
      <w:bookmarkStart w:id="4" w:name="Prepared"/>
      <w:bookmarkEnd w:id="3"/>
      <w:proofErr w:type="gramStart"/>
      <w:r>
        <w:rPr>
          <w:i/>
        </w:rPr>
        <w:t>prepared</w:t>
      </w:r>
      <w:proofErr w:type="gramEnd"/>
      <w:r>
        <w:rPr>
          <w:i/>
        </w:rPr>
        <w:t xml:space="preserve"> by the Secretariat</w:t>
      </w:r>
    </w:p>
    <w:bookmarkEnd w:id="4"/>
    <w:p w:rsidR="0052565A" w:rsidRDefault="0052565A" w:rsidP="0052565A">
      <w:pPr>
        <w:tabs>
          <w:tab w:val="num" w:pos="567"/>
        </w:tabs>
        <w:spacing w:after="240"/>
        <w:rPr>
          <w:szCs w:val="22"/>
        </w:rPr>
      </w:pPr>
      <w:r>
        <w:rPr>
          <w:szCs w:val="22"/>
        </w:rPr>
        <w:fldChar w:fldCharType="begin"/>
      </w:r>
      <w:r>
        <w:rPr>
          <w:szCs w:val="22"/>
        </w:rPr>
        <w:instrText xml:space="preserve"> AUTONUM  </w:instrText>
      </w:r>
      <w:r>
        <w:rPr>
          <w:szCs w:val="22"/>
        </w:rPr>
        <w:fldChar w:fldCharType="end"/>
      </w:r>
      <w:r>
        <w:rPr>
          <w:szCs w:val="22"/>
        </w:rPr>
        <w:tab/>
      </w:r>
      <w:r w:rsidRPr="00441192">
        <w:rPr>
          <w:szCs w:val="22"/>
        </w:rPr>
        <w:t>During the period under consideration, the Advisory</w:t>
      </w:r>
      <w:r>
        <w:rPr>
          <w:szCs w:val="22"/>
        </w:rPr>
        <w:t xml:space="preserve"> Committee on Enforcement (ACE) </w:t>
      </w:r>
      <w:r w:rsidRPr="00441192">
        <w:rPr>
          <w:szCs w:val="22"/>
        </w:rPr>
        <w:t xml:space="preserve">held </w:t>
      </w:r>
      <w:r>
        <w:rPr>
          <w:szCs w:val="22"/>
        </w:rPr>
        <w:t>an Online Dialogue on September 21, 2021</w:t>
      </w:r>
      <w:r w:rsidR="00A7733D">
        <w:rPr>
          <w:szCs w:val="22"/>
        </w:rPr>
        <w:t>, from 12 noon to 2.30 p.m</w:t>
      </w:r>
      <w:r>
        <w:rPr>
          <w:szCs w:val="22"/>
        </w:rPr>
        <w:t>.  The meeting</w:t>
      </w:r>
      <w:r w:rsidRPr="00441192">
        <w:rPr>
          <w:szCs w:val="22"/>
        </w:rPr>
        <w:t xml:space="preserve"> w</w:t>
      </w:r>
      <w:r>
        <w:rPr>
          <w:szCs w:val="22"/>
        </w:rPr>
        <w:t>as</w:t>
      </w:r>
      <w:r w:rsidRPr="00441192">
        <w:rPr>
          <w:szCs w:val="22"/>
        </w:rPr>
        <w:t xml:space="preserve"> chaired by</w:t>
      </w:r>
      <w:r w:rsidRPr="00975A2B">
        <w:rPr>
          <w:szCs w:val="22"/>
        </w:rPr>
        <w:t xml:space="preserve"> </w:t>
      </w:r>
      <w:r>
        <w:rPr>
          <w:szCs w:val="22"/>
        </w:rPr>
        <w:t>Mr. Todd </w:t>
      </w:r>
      <w:proofErr w:type="spellStart"/>
      <w:r>
        <w:rPr>
          <w:szCs w:val="22"/>
        </w:rPr>
        <w:t>Reves</w:t>
      </w:r>
      <w:proofErr w:type="spellEnd"/>
      <w:r>
        <w:rPr>
          <w:szCs w:val="22"/>
        </w:rPr>
        <w:t xml:space="preserve"> (United States of America)</w:t>
      </w:r>
      <w:r w:rsidRPr="00441192">
        <w:rPr>
          <w:szCs w:val="22"/>
        </w:rPr>
        <w:t>.</w:t>
      </w:r>
      <w:r>
        <w:rPr>
          <w:szCs w:val="22"/>
        </w:rPr>
        <w:t xml:space="preserve">  A Provisional Summary by the Chair has been published as document WIPO/ACE/OD/1/3</w:t>
      </w:r>
      <w:r>
        <w:rPr>
          <w:rStyle w:val="FootnoteReference"/>
          <w:szCs w:val="22"/>
        </w:rPr>
        <w:footnoteReference w:id="2"/>
      </w:r>
      <w:r>
        <w:rPr>
          <w:szCs w:val="22"/>
        </w:rPr>
        <w:t>.</w:t>
      </w:r>
    </w:p>
    <w:p w:rsidR="00A7733D" w:rsidRPr="001C5C80" w:rsidRDefault="00A7733D" w:rsidP="001C5C80">
      <w:pPr>
        <w:tabs>
          <w:tab w:val="num" w:pos="567"/>
        </w:tabs>
        <w:spacing w:after="240"/>
        <w:rPr>
          <w:szCs w:val="22"/>
        </w:rPr>
      </w:pPr>
      <w:proofErr w:type="gramStart"/>
      <w:r w:rsidRPr="001C5C80">
        <w:rPr>
          <w:szCs w:val="22"/>
        </w:rPr>
        <w:t>2.</w:t>
      </w:r>
      <w:r w:rsidRPr="001C5C80">
        <w:rPr>
          <w:szCs w:val="22"/>
        </w:rPr>
        <w:tab/>
        <w:t>While the fifteenth session of the ACE, originally scheduled to take place from October 5 to 7, 2020, had to be postponed due to t</w:t>
      </w:r>
      <w:bookmarkStart w:id="5" w:name="_GoBack"/>
      <w:bookmarkEnd w:id="5"/>
      <w:r w:rsidRPr="001C5C80">
        <w:rPr>
          <w:szCs w:val="22"/>
        </w:rPr>
        <w:t xml:space="preserve">he COVID-19 pandemic, the need for sharing experiences and learning from one another was more pertinent than ever, as WIPO Member States faced the challenges of adapting their </w:t>
      </w:r>
      <w:r w:rsidR="00F933C8">
        <w:rPr>
          <w:szCs w:val="22"/>
        </w:rPr>
        <w:t xml:space="preserve">intellectual property (IP) </w:t>
      </w:r>
      <w:r w:rsidRPr="001C5C80">
        <w:rPr>
          <w:szCs w:val="22"/>
        </w:rPr>
        <w:t>enforcement strategies to the new reality of the global health crisis.</w:t>
      </w:r>
      <w:proofErr w:type="gramEnd"/>
      <w:r w:rsidRPr="001C5C80">
        <w:rPr>
          <w:szCs w:val="22"/>
        </w:rPr>
        <w:t xml:space="preserve">  The ACE Online Dialogue offer</w:t>
      </w:r>
      <w:r w:rsidR="00A50ADA">
        <w:rPr>
          <w:szCs w:val="22"/>
        </w:rPr>
        <w:t>ed ACE members and observers an </w:t>
      </w:r>
      <w:r w:rsidRPr="001C5C80">
        <w:rPr>
          <w:szCs w:val="22"/>
        </w:rPr>
        <w:t>additional avenue for policy dialogue on building respect</w:t>
      </w:r>
      <w:r w:rsidR="00A50ADA">
        <w:rPr>
          <w:szCs w:val="22"/>
        </w:rPr>
        <w:t xml:space="preserve"> for IP and IP enforcement in a </w:t>
      </w:r>
      <w:r w:rsidRPr="001C5C80">
        <w:rPr>
          <w:szCs w:val="22"/>
        </w:rPr>
        <w:t xml:space="preserve">shortened, </w:t>
      </w:r>
      <w:proofErr w:type="gramStart"/>
      <w:r w:rsidRPr="001C5C80">
        <w:rPr>
          <w:szCs w:val="22"/>
        </w:rPr>
        <w:t xml:space="preserve">fully </w:t>
      </w:r>
      <w:r w:rsidR="001C5C80">
        <w:rPr>
          <w:szCs w:val="22"/>
        </w:rPr>
        <w:t>virtual</w:t>
      </w:r>
      <w:proofErr w:type="gramEnd"/>
      <w:r w:rsidR="001C5C80">
        <w:rPr>
          <w:szCs w:val="22"/>
        </w:rPr>
        <w:t xml:space="preserve"> format.</w:t>
      </w:r>
    </w:p>
    <w:p w:rsidR="00A7733D" w:rsidRPr="001C5C80" w:rsidRDefault="001C5C80" w:rsidP="001C5C80">
      <w:pPr>
        <w:tabs>
          <w:tab w:val="num" w:pos="567"/>
        </w:tabs>
        <w:spacing w:after="240"/>
        <w:rPr>
          <w:szCs w:val="22"/>
        </w:rPr>
      </w:pPr>
      <w:r>
        <w:rPr>
          <w:szCs w:val="22"/>
        </w:rPr>
        <w:t>3.</w:t>
      </w:r>
      <w:r>
        <w:rPr>
          <w:szCs w:val="22"/>
        </w:rPr>
        <w:tab/>
      </w:r>
      <w:r w:rsidRPr="001C5C80">
        <w:rPr>
          <w:szCs w:val="22"/>
        </w:rPr>
        <w:t xml:space="preserve">The content and format of the ACE Online Dialogue had been determined by the </w:t>
      </w:r>
      <w:r w:rsidR="00E068A9">
        <w:rPr>
          <w:szCs w:val="22"/>
        </w:rPr>
        <w:t>Group</w:t>
      </w:r>
      <w:r w:rsidRPr="001C5C80">
        <w:rPr>
          <w:szCs w:val="22"/>
        </w:rPr>
        <w:t xml:space="preserve"> Coordinators through consensus reached in close </w:t>
      </w:r>
      <w:r w:rsidR="00E068A9">
        <w:rPr>
          <w:szCs w:val="22"/>
        </w:rPr>
        <w:t xml:space="preserve">coordination facilitated by </w:t>
      </w:r>
      <w:proofErr w:type="gramStart"/>
      <w:r w:rsidR="00E068A9">
        <w:rPr>
          <w:szCs w:val="22"/>
        </w:rPr>
        <w:t xml:space="preserve">the </w:t>
      </w:r>
      <w:r w:rsidR="00A50ADA">
        <w:rPr>
          <w:szCs w:val="22"/>
        </w:rPr>
        <w:t> </w:t>
      </w:r>
      <w:r w:rsidRPr="001C5C80">
        <w:rPr>
          <w:szCs w:val="22"/>
        </w:rPr>
        <w:t>ACE</w:t>
      </w:r>
      <w:proofErr w:type="gramEnd"/>
      <w:r w:rsidRPr="001C5C80">
        <w:rPr>
          <w:szCs w:val="22"/>
        </w:rPr>
        <w:t> Secretariat.</w:t>
      </w:r>
      <w:r>
        <w:rPr>
          <w:szCs w:val="22"/>
        </w:rPr>
        <w:t xml:space="preserve">  </w:t>
      </w:r>
      <w:r w:rsidR="00A7733D" w:rsidRPr="001C5C80">
        <w:rPr>
          <w:szCs w:val="22"/>
        </w:rPr>
        <w:t xml:space="preserve">As a supplementary forum to the regular ACE sessions, the ACE Online Dialogue focused on one particular topic, namely </w:t>
      </w:r>
      <w:r w:rsidR="00A7733D" w:rsidRPr="001C5C80">
        <w:rPr>
          <w:i/>
          <w:szCs w:val="22"/>
        </w:rPr>
        <w:t>New Developments in Combating Piracy and Counterfeiting on the Internet</w:t>
      </w:r>
      <w:r w:rsidR="00A7733D">
        <w:rPr>
          <w:szCs w:val="22"/>
        </w:rPr>
        <w:t>,</w:t>
      </w:r>
      <w:r w:rsidR="00A7733D" w:rsidRPr="001C5C80">
        <w:rPr>
          <w:szCs w:val="22"/>
        </w:rPr>
        <w:t xml:space="preserve"> from the perspectives of geographi</w:t>
      </w:r>
      <w:r>
        <w:rPr>
          <w:szCs w:val="22"/>
        </w:rPr>
        <w:t>cally diverse expert speakers.</w:t>
      </w:r>
    </w:p>
    <w:p w:rsidR="001D4107" w:rsidRDefault="001C5C80" w:rsidP="0052565A">
      <w:pPr>
        <w:tabs>
          <w:tab w:val="num" w:pos="567"/>
        </w:tabs>
        <w:spacing w:after="240"/>
        <w:rPr>
          <w:szCs w:val="22"/>
        </w:rPr>
      </w:pPr>
      <w:r>
        <w:rPr>
          <w:szCs w:val="22"/>
        </w:rPr>
        <w:t>4</w:t>
      </w:r>
      <w:r w:rsidR="00A7733D">
        <w:rPr>
          <w:szCs w:val="22"/>
        </w:rPr>
        <w:t>.</w:t>
      </w:r>
      <w:r w:rsidR="0052565A">
        <w:rPr>
          <w:szCs w:val="22"/>
        </w:rPr>
        <w:tab/>
      </w:r>
      <w:r>
        <w:rPr>
          <w:szCs w:val="22"/>
        </w:rPr>
        <w:t>The topic was addressed</w:t>
      </w:r>
      <w:r w:rsidR="0052565A">
        <w:rPr>
          <w:szCs w:val="22"/>
        </w:rPr>
        <w:t xml:space="preserve"> through </w:t>
      </w:r>
      <w:r w:rsidR="0052565A" w:rsidRPr="007C70B3">
        <w:rPr>
          <w:szCs w:val="22"/>
        </w:rPr>
        <w:t>seven expert presentations</w:t>
      </w:r>
      <w:r w:rsidR="0052565A">
        <w:rPr>
          <w:szCs w:val="22"/>
        </w:rPr>
        <w:t xml:space="preserve">.  </w:t>
      </w:r>
      <w:r w:rsidR="0052565A" w:rsidRPr="007C70B3">
        <w:rPr>
          <w:szCs w:val="22"/>
        </w:rPr>
        <w:t>The presentations comprised:</w:t>
      </w:r>
      <w:r w:rsidR="0052565A" w:rsidRPr="007C70B3">
        <w:rPr>
          <w:i/>
          <w:szCs w:val="22"/>
        </w:rPr>
        <w:t xml:space="preserve">  </w:t>
      </w:r>
      <w:r w:rsidR="0052565A" w:rsidRPr="007C70B3">
        <w:rPr>
          <w:szCs w:val="22"/>
        </w:rPr>
        <w:t xml:space="preserve">“China’s Developments in Combating Counterfeiting and Piracy on the Internet” by </w:t>
      </w:r>
      <w:r w:rsidR="0052565A" w:rsidRPr="007C70B3">
        <w:rPr>
          <w:rFonts w:eastAsia="Times New Roman"/>
          <w:szCs w:val="22"/>
        </w:rPr>
        <w:lastRenderedPageBreak/>
        <w:t xml:space="preserve">the China State Administration for Market Regulation (SAMR), “Germany’s New Approach to Combating Internet Crimes – The Act on Criminal Liability for the Operation of Criminal Trading Platforms in the Light of the Combat Against Intellectual Property Infringements” by the </w:t>
      </w:r>
      <w:r w:rsidR="0052565A" w:rsidRPr="007C70B3">
        <w:rPr>
          <w:rFonts w:eastAsiaTheme="minorEastAsia"/>
          <w:szCs w:val="22"/>
          <w:lang w:eastAsia="ko-KR"/>
        </w:rPr>
        <w:t xml:space="preserve">Federal Ministry of Justice and Consumer Protection of Germany, “Developments in the Online Enforcement of Intellectual Property in the Group of Central European and Baltic States” by the </w:t>
      </w:r>
      <w:r w:rsidR="0052565A" w:rsidRPr="007C70B3">
        <w:rPr>
          <w:szCs w:val="22"/>
        </w:rPr>
        <w:t>Hungarian Intellectual Property Office (HIPO), “</w:t>
      </w:r>
      <w:r w:rsidR="0052565A" w:rsidRPr="007C70B3">
        <w:rPr>
          <w:rFonts w:eastAsiaTheme="minorEastAsia"/>
          <w:bCs/>
          <w:szCs w:val="22"/>
          <w:lang w:eastAsia="ko-KR"/>
        </w:rPr>
        <w:t xml:space="preserve">Collaborative Enforcement in the Digital Environment:  Synergies to Strengthen State Action During the COVID-19 Pandemic” by the </w:t>
      </w:r>
      <w:r w:rsidR="0052565A" w:rsidRPr="007C70B3">
        <w:rPr>
          <w:szCs w:val="22"/>
        </w:rPr>
        <w:t>National Institute for the Defense of Competition and Protection of Intellectual Property (INDECOPI)</w:t>
      </w:r>
      <w:r w:rsidR="0052565A">
        <w:rPr>
          <w:szCs w:val="22"/>
        </w:rPr>
        <w:t xml:space="preserve"> of Peru</w:t>
      </w:r>
      <w:r w:rsidR="0052565A" w:rsidRPr="007C70B3">
        <w:rPr>
          <w:szCs w:val="22"/>
        </w:rPr>
        <w:t xml:space="preserve">, “The Philippine Approach to Intellectual Property Protection in Digital Trade” by </w:t>
      </w:r>
      <w:r w:rsidR="0052565A">
        <w:rPr>
          <w:szCs w:val="22"/>
        </w:rPr>
        <w:t>the Intellectual Property Office of the Philippines (</w:t>
      </w:r>
      <w:r w:rsidR="0052565A" w:rsidRPr="007C70B3">
        <w:rPr>
          <w:szCs w:val="22"/>
        </w:rPr>
        <w:t>IPOPHL</w:t>
      </w:r>
      <w:r w:rsidR="0052565A">
        <w:rPr>
          <w:szCs w:val="22"/>
        </w:rPr>
        <w:t>)</w:t>
      </w:r>
      <w:r w:rsidR="0052565A" w:rsidRPr="007C70B3">
        <w:rPr>
          <w:szCs w:val="22"/>
        </w:rPr>
        <w:t>, “The Experience of the Russian Federation in Combating the Spread of Pirated Content on the Internet” by the Federal Service for the Supervision of Communications, Information Technology and Mass Media (</w:t>
      </w:r>
      <w:proofErr w:type="spellStart"/>
      <w:r w:rsidR="0052565A" w:rsidRPr="007C70B3">
        <w:rPr>
          <w:szCs w:val="22"/>
        </w:rPr>
        <w:t>Roskomnadzor</w:t>
      </w:r>
      <w:proofErr w:type="spellEnd"/>
      <w:r w:rsidR="0052565A" w:rsidRPr="007C70B3">
        <w:rPr>
          <w:szCs w:val="22"/>
        </w:rPr>
        <w:t>) and “</w:t>
      </w:r>
      <w:r w:rsidR="0052565A" w:rsidRPr="007C70B3">
        <w:rPr>
          <w:bCs/>
          <w:kern w:val="32"/>
          <w:szCs w:val="22"/>
        </w:rPr>
        <w:t xml:space="preserve">Using the Internet to Support Effective Intellectual Property Enforcement – Freeing Up Capacity, Boosting Collaboration and Extending the Reach of Education and Awareness Activities” by the </w:t>
      </w:r>
      <w:r w:rsidR="0052565A" w:rsidRPr="007C70B3">
        <w:rPr>
          <w:szCs w:val="22"/>
        </w:rPr>
        <w:t>Companies and Intellectual Property Commission (CIPC)</w:t>
      </w:r>
      <w:r>
        <w:rPr>
          <w:szCs w:val="22"/>
        </w:rPr>
        <w:t xml:space="preserve"> of South </w:t>
      </w:r>
      <w:r w:rsidR="0052565A" w:rsidRPr="007C70B3">
        <w:rPr>
          <w:szCs w:val="22"/>
        </w:rPr>
        <w:t>Africa.</w:t>
      </w:r>
    </w:p>
    <w:p w:rsidR="0052565A" w:rsidRPr="007C70B3" w:rsidRDefault="001C5C80" w:rsidP="001C5C80">
      <w:pPr>
        <w:tabs>
          <w:tab w:val="num" w:pos="567"/>
        </w:tabs>
        <w:spacing w:after="240"/>
        <w:rPr>
          <w:szCs w:val="22"/>
        </w:rPr>
      </w:pPr>
      <w:r w:rsidRPr="001C5C80">
        <w:rPr>
          <w:szCs w:val="22"/>
        </w:rPr>
        <w:t>5</w:t>
      </w:r>
      <w:r w:rsidR="0052565A" w:rsidRPr="001C5C80">
        <w:rPr>
          <w:szCs w:val="22"/>
        </w:rPr>
        <w:t>.</w:t>
      </w:r>
      <w:r w:rsidR="0052565A" w:rsidRPr="001C5C80">
        <w:rPr>
          <w:szCs w:val="22"/>
        </w:rPr>
        <w:tab/>
        <w:t>The expert presentations were followed by a question and answer session, moderated by the Chair, with interventions from the Delegations of the United States of America and Yemen as well as the Representatives of the European Union and the International Telecommunications Union (ITU).</w:t>
      </w:r>
    </w:p>
    <w:p w:rsidR="0052565A" w:rsidRPr="00ED5919" w:rsidRDefault="001C5C80" w:rsidP="0052565A">
      <w:pPr>
        <w:keepNext/>
        <w:spacing w:after="960"/>
        <w:ind w:left="5534"/>
        <w:rPr>
          <w:i/>
        </w:rPr>
      </w:pPr>
      <w:r>
        <w:rPr>
          <w:i/>
        </w:rPr>
        <w:t>6</w:t>
      </w:r>
      <w:r w:rsidR="0052565A">
        <w:rPr>
          <w:i/>
        </w:rPr>
        <w:t>.</w:t>
      </w:r>
      <w:r w:rsidR="0052565A">
        <w:rPr>
          <w:i/>
        </w:rPr>
        <w:tab/>
      </w:r>
      <w:r w:rsidR="0052565A" w:rsidRPr="00950366">
        <w:rPr>
          <w:i/>
        </w:rPr>
        <w:t>The</w:t>
      </w:r>
      <w:r w:rsidR="0052565A">
        <w:rPr>
          <w:i/>
        </w:rPr>
        <w:t xml:space="preserve"> WIPO</w:t>
      </w:r>
      <w:r w:rsidR="0052565A" w:rsidRPr="00950366">
        <w:rPr>
          <w:i/>
        </w:rPr>
        <w:t xml:space="preserve"> General Assembly is invited</w:t>
      </w:r>
      <w:r w:rsidR="0052565A">
        <w:rPr>
          <w:i/>
        </w:rPr>
        <w:t xml:space="preserve"> </w:t>
      </w:r>
      <w:r w:rsidR="0052565A" w:rsidRPr="00950366">
        <w:rPr>
          <w:i/>
        </w:rPr>
        <w:t xml:space="preserve">to take note of the </w:t>
      </w:r>
      <w:r w:rsidR="0052565A">
        <w:rPr>
          <w:i/>
        </w:rPr>
        <w:t>“Report on the Advisory Committee on Enforcement (ACE)” (document WO/GA/54/12).</w:t>
      </w:r>
    </w:p>
    <w:p w:rsidR="0052565A" w:rsidRPr="0052565A" w:rsidRDefault="0052565A" w:rsidP="0052565A">
      <w:pPr>
        <w:pStyle w:val="Endofdocument-Annex"/>
      </w:pPr>
      <w:r w:rsidRPr="00441192">
        <w:t>[End of document]</w:t>
      </w:r>
    </w:p>
    <w:sectPr w:rsidR="0052565A" w:rsidRPr="0052565A" w:rsidSect="00C825CF">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D18" w:rsidRDefault="009E2D18">
      <w:r>
        <w:separator/>
      </w:r>
    </w:p>
  </w:endnote>
  <w:endnote w:type="continuationSeparator" w:id="0">
    <w:p w:rsidR="009E2D18" w:rsidRDefault="009E2D18" w:rsidP="003B38C1">
      <w:r>
        <w:separator/>
      </w:r>
    </w:p>
    <w:p w:rsidR="009E2D18" w:rsidRPr="003B38C1" w:rsidRDefault="009E2D18" w:rsidP="003B38C1">
      <w:pPr>
        <w:spacing w:after="60"/>
        <w:rPr>
          <w:sz w:val="17"/>
        </w:rPr>
      </w:pPr>
      <w:r>
        <w:rPr>
          <w:sz w:val="17"/>
        </w:rPr>
        <w:t>[Endnote continued from previous page]</w:t>
      </w:r>
    </w:p>
  </w:endnote>
  <w:endnote w:type="continuationNotice" w:id="1">
    <w:p w:rsidR="009E2D18" w:rsidRPr="003B38C1" w:rsidRDefault="009E2D1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ì????"/>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D18" w:rsidRDefault="009E2D18">
      <w:r>
        <w:separator/>
      </w:r>
    </w:p>
  </w:footnote>
  <w:footnote w:type="continuationSeparator" w:id="0">
    <w:p w:rsidR="009E2D18" w:rsidRDefault="009E2D18" w:rsidP="008B60B2">
      <w:r>
        <w:separator/>
      </w:r>
    </w:p>
    <w:p w:rsidR="009E2D18" w:rsidRPr="00ED77FB" w:rsidRDefault="009E2D18" w:rsidP="008B60B2">
      <w:pPr>
        <w:spacing w:after="60"/>
        <w:rPr>
          <w:sz w:val="17"/>
          <w:szCs w:val="17"/>
        </w:rPr>
      </w:pPr>
      <w:r w:rsidRPr="00ED77FB">
        <w:rPr>
          <w:sz w:val="17"/>
          <w:szCs w:val="17"/>
        </w:rPr>
        <w:t>[Footnote continued from previous page]</w:t>
      </w:r>
    </w:p>
  </w:footnote>
  <w:footnote w:type="continuationNotice" w:id="1">
    <w:p w:rsidR="009E2D18" w:rsidRPr="00ED77FB" w:rsidRDefault="009E2D18" w:rsidP="008B60B2">
      <w:pPr>
        <w:spacing w:before="60"/>
        <w:jc w:val="right"/>
        <w:rPr>
          <w:sz w:val="17"/>
          <w:szCs w:val="17"/>
        </w:rPr>
      </w:pPr>
      <w:r w:rsidRPr="00ED77FB">
        <w:rPr>
          <w:sz w:val="17"/>
          <w:szCs w:val="17"/>
        </w:rPr>
        <w:t>[Footnote continued on next page]</w:t>
      </w:r>
    </w:p>
  </w:footnote>
  <w:footnote w:id="2">
    <w:p w:rsidR="0052565A" w:rsidRPr="0052565A" w:rsidRDefault="0052565A" w:rsidP="0052565A">
      <w:pPr>
        <w:pStyle w:val="FootnoteText"/>
      </w:pPr>
      <w:r w:rsidRPr="0052565A">
        <w:rPr>
          <w:rStyle w:val="FootnoteReference"/>
        </w:rPr>
        <w:footnoteRef/>
      </w:r>
      <w:r w:rsidRPr="0052565A">
        <w:t xml:space="preserve"> </w:t>
      </w:r>
      <w:r w:rsidRPr="0052565A">
        <w:tab/>
        <w:t xml:space="preserve">All working documents are available </w:t>
      </w:r>
      <w:proofErr w:type="gramStart"/>
      <w:r w:rsidRPr="0052565A">
        <w:t>at:</w:t>
      </w:r>
      <w:proofErr w:type="gramEnd"/>
      <w:r w:rsidRPr="0052565A">
        <w:t xml:space="preserve">  </w:t>
      </w:r>
      <w:hyperlink r:id="rId1" w:history="1">
        <w:r w:rsidRPr="0052565A">
          <w:rPr>
            <w:rStyle w:val="Hyperlink"/>
            <w:color w:val="auto"/>
            <w:u w:val="none"/>
          </w:rPr>
          <w:t>https://www.wipo.int/meetings/en/details.jsp?meeting_id=64708</w:t>
        </w:r>
      </w:hyperlink>
      <w:r w:rsidRPr="0052565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C825CF" w:rsidP="00477D6B">
    <w:pPr>
      <w:jc w:val="right"/>
    </w:pPr>
    <w:bookmarkStart w:id="6" w:name="Code2"/>
    <w:r>
      <w:t>WO/GA/54/12</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B82DCC">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5CF"/>
    <w:rsid w:val="00004205"/>
    <w:rsid w:val="00043CAA"/>
    <w:rsid w:val="00056816"/>
    <w:rsid w:val="00075432"/>
    <w:rsid w:val="000968ED"/>
    <w:rsid w:val="000A3D97"/>
    <w:rsid w:val="000A7A2D"/>
    <w:rsid w:val="000D7426"/>
    <w:rsid w:val="000E4F44"/>
    <w:rsid w:val="000F5E56"/>
    <w:rsid w:val="001362EE"/>
    <w:rsid w:val="001647D5"/>
    <w:rsid w:val="001832A6"/>
    <w:rsid w:val="001C5C80"/>
    <w:rsid w:val="001D4107"/>
    <w:rsid w:val="00203D24"/>
    <w:rsid w:val="0021217E"/>
    <w:rsid w:val="00217391"/>
    <w:rsid w:val="002415DC"/>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D0364"/>
    <w:rsid w:val="005019FF"/>
    <w:rsid w:val="0052565A"/>
    <w:rsid w:val="0053057A"/>
    <w:rsid w:val="00531A5E"/>
    <w:rsid w:val="005361A2"/>
    <w:rsid w:val="0054689B"/>
    <w:rsid w:val="00556076"/>
    <w:rsid w:val="00560A29"/>
    <w:rsid w:val="005A291B"/>
    <w:rsid w:val="005B535D"/>
    <w:rsid w:val="005C6649"/>
    <w:rsid w:val="005D13DE"/>
    <w:rsid w:val="005E27B1"/>
    <w:rsid w:val="00605827"/>
    <w:rsid w:val="00646050"/>
    <w:rsid w:val="00664D02"/>
    <w:rsid w:val="006713CA"/>
    <w:rsid w:val="00676C5C"/>
    <w:rsid w:val="006961B9"/>
    <w:rsid w:val="00720EFD"/>
    <w:rsid w:val="007474E5"/>
    <w:rsid w:val="00793A7C"/>
    <w:rsid w:val="007A398A"/>
    <w:rsid w:val="007C5A33"/>
    <w:rsid w:val="007D1613"/>
    <w:rsid w:val="007E4C0E"/>
    <w:rsid w:val="00805BD5"/>
    <w:rsid w:val="008330CE"/>
    <w:rsid w:val="00867EE3"/>
    <w:rsid w:val="008A134B"/>
    <w:rsid w:val="008B2CC1"/>
    <w:rsid w:val="008B60B2"/>
    <w:rsid w:val="0090731E"/>
    <w:rsid w:val="00912860"/>
    <w:rsid w:val="00916EE2"/>
    <w:rsid w:val="00966A22"/>
    <w:rsid w:val="0096722F"/>
    <w:rsid w:val="00980843"/>
    <w:rsid w:val="009C11A2"/>
    <w:rsid w:val="009E2791"/>
    <w:rsid w:val="009E2D18"/>
    <w:rsid w:val="009E3F6F"/>
    <w:rsid w:val="009F499F"/>
    <w:rsid w:val="00A37342"/>
    <w:rsid w:val="00A42DAF"/>
    <w:rsid w:val="00A45BD8"/>
    <w:rsid w:val="00A50ADA"/>
    <w:rsid w:val="00A7733D"/>
    <w:rsid w:val="00A869B7"/>
    <w:rsid w:val="00A962AE"/>
    <w:rsid w:val="00AC205C"/>
    <w:rsid w:val="00AF0A6B"/>
    <w:rsid w:val="00B05A69"/>
    <w:rsid w:val="00B75281"/>
    <w:rsid w:val="00B82DCC"/>
    <w:rsid w:val="00B92F1F"/>
    <w:rsid w:val="00B9734B"/>
    <w:rsid w:val="00BA30E2"/>
    <w:rsid w:val="00BE619B"/>
    <w:rsid w:val="00C11BFE"/>
    <w:rsid w:val="00C274D7"/>
    <w:rsid w:val="00C5068F"/>
    <w:rsid w:val="00C825CF"/>
    <w:rsid w:val="00C86D74"/>
    <w:rsid w:val="00CB3542"/>
    <w:rsid w:val="00CD04F1"/>
    <w:rsid w:val="00CF681A"/>
    <w:rsid w:val="00D07C78"/>
    <w:rsid w:val="00D45252"/>
    <w:rsid w:val="00D71B4D"/>
    <w:rsid w:val="00D92F8A"/>
    <w:rsid w:val="00D93D55"/>
    <w:rsid w:val="00DD7B7F"/>
    <w:rsid w:val="00E068A9"/>
    <w:rsid w:val="00E15015"/>
    <w:rsid w:val="00E335FE"/>
    <w:rsid w:val="00EA7D6E"/>
    <w:rsid w:val="00EB2F76"/>
    <w:rsid w:val="00EC4E49"/>
    <w:rsid w:val="00ED77FB"/>
    <w:rsid w:val="00EE45FA"/>
    <w:rsid w:val="00F043DE"/>
    <w:rsid w:val="00F53A2A"/>
    <w:rsid w:val="00F66152"/>
    <w:rsid w:val="00F84B14"/>
    <w:rsid w:val="00F9165B"/>
    <w:rsid w:val="00F933C8"/>
    <w:rsid w:val="00FF249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C586FA5"/>
  <w15:docId w15:val="{84D2F130-6C95-428A-9C2A-0F41EF80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character" w:customStyle="1" w:styleId="FootnoteTextChar">
    <w:name w:val="Footnote Text Char"/>
    <w:link w:val="FootnoteText"/>
    <w:rsid w:val="0052565A"/>
    <w:rPr>
      <w:rFonts w:ascii="Arial" w:eastAsia="SimSun" w:hAnsi="Arial" w:cs="Arial"/>
      <w:sz w:val="18"/>
      <w:lang w:val="en-US" w:eastAsia="zh-CN"/>
    </w:rPr>
  </w:style>
  <w:style w:type="character" w:styleId="FootnoteReference">
    <w:name w:val="footnote reference"/>
    <w:unhideWhenUsed/>
    <w:rsid w:val="0052565A"/>
    <w:rPr>
      <w:vertAlign w:val="superscript"/>
    </w:rPr>
  </w:style>
  <w:style w:type="character" w:styleId="Hyperlink">
    <w:name w:val="Hyperlink"/>
    <w:uiPriority w:val="99"/>
    <w:unhideWhenUsed/>
    <w:rsid w:val="00525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etails.jsp?meeting_id=6470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7DE17-40DD-4D0F-AAF6-E2296492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(E)</Template>
  <TotalTime>1</TotalTime>
  <Pages>2</Pages>
  <Words>525</Words>
  <Characters>3034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WO/GA/54/12</vt:lpstr>
    </vt:vector>
  </TitlesOfParts>
  <Company>WIPO</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WO/GA/54/12</dc:title>
  <dc:subject>REPORT ON THE ADVISORY COMMITTEE ON ENFORCEMENT (ACE)</dc:subject>
  <dc:creator>WIPO</dc:creator>
  <cp:keywords>PUBLIC</cp:keywords>
  <cp:lastModifiedBy>HÄFLIGER Patience</cp:lastModifiedBy>
  <cp:revision>3</cp:revision>
  <cp:lastPrinted>2011-02-15T11:56:00Z</cp:lastPrinted>
  <dcterms:created xsi:type="dcterms:W3CDTF">2021-09-28T13:41:00Z</dcterms:created>
  <dcterms:modified xsi:type="dcterms:W3CDTF">2021-09-28T13:43:00Z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637f0c3d-dfdb-4619-928a-cb7b8b3f1d36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