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22" w:rsidRPr="008F3022" w:rsidRDefault="008F3022" w:rsidP="008F3022">
      <w:pPr>
        <w:spacing w:after="120" w:line="240" w:lineRule="auto"/>
        <w:ind w:left="0" w:right="0" w:firstLine="0"/>
        <w:jc w:val="right"/>
        <w:rPr>
          <w:rFonts w:eastAsia="SimSun"/>
          <w:color w:val="auto"/>
          <w:szCs w:val="20"/>
          <w:lang w:eastAsia="zh-CN"/>
        </w:rPr>
      </w:pPr>
      <w:bookmarkStart w:id="0" w:name="_GoBack"/>
      <w:bookmarkEnd w:id="0"/>
      <w:r w:rsidRPr="008F3022">
        <w:rPr>
          <w:rFonts w:eastAsia="SimSun"/>
          <w:noProof/>
          <w:color w:val="auto"/>
          <w:sz w:val="28"/>
          <w:szCs w:val="28"/>
        </w:rPr>
        <w:drawing>
          <wp:inline distT="0" distB="0" distL="0" distR="0" wp14:anchorId="6C2C2B59" wp14:editId="7587DA8F">
            <wp:extent cx="3084195" cy="1308100"/>
            <wp:effectExtent l="0" t="0" r="1905" b="6350"/>
            <wp:docPr id="3" name="Picture 3"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8F3022">
        <w:rPr>
          <w:rFonts w:ascii="Arial Black" w:eastAsia="SimSun" w:hAnsi="Arial Black"/>
          <w:caps/>
          <w:noProof/>
          <w:color w:val="auto"/>
          <w:sz w:val="15"/>
          <w:szCs w:val="15"/>
        </w:rPr>
        <mc:AlternateContent>
          <mc:Choice Requires="wps">
            <w:drawing>
              <wp:inline distT="0" distB="0" distL="0" distR="0" wp14:anchorId="77D88912" wp14:editId="490F71BF">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00683F8C"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">
                <w10:anchorlock/>
              </v:line>
            </w:pict>
          </mc:Fallback>
        </mc:AlternateContent>
      </w:r>
    </w:p>
    <w:p w:rsidR="008F3022" w:rsidRPr="008F3022" w:rsidRDefault="008F3022" w:rsidP="008F3022">
      <w:pPr>
        <w:spacing w:after="0" w:line="240" w:lineRule="auto"/>
        <w:ind w:left="0" w:right="0" w:firstLine="0"/>
        <w:jc w:val="right"/>
        <w:rPr>
          <w:rFonts w:ascii="Arial Black" w:eastAsia="SimSun" w:hAnsi="Arial Black"/>
          <w:caps/>
          <w:color w:val="auto"/>
          <w:sz w:val="15"/>
          <w:szCs w:val="15"/>
          <w:lang w:eastAsia="zh-CN"/>
        </w:rPr>
      </w:pPr>
      <w:r w:rsidRPr="008F3022">
        <w:rPr>
          <w:rFonts w:ascii="Arial Black" w:eastAsia="SimSun" w:hAnsi="Arial Black"/>
          <w:caps/>
          <w:color w:val="auto"/>
          <w:sz w:val="15"/>
          <w:szCs w:val="15"/>
          <w:lang w:eastAsia="zh-CN"/>
        </w:rPr>
        <w:t>WO/GA/56/2</w:t>
      </w:r>
    </w:p>
    <w:p w:rsidR="008F3022" w:rsidRPr="008F3022" w:rsidRDefault="008F3022" w:rsidP="008F3022">
      <w:pPr>
        <w:spacing w:after="0" w:line="240" w:lineRule="auto"/>
        <w:ind w:left="0" w:right="0" w:firstLine="0"/>
        <w:jc w:val="right"/>
        <w:rPr>
          <w:rFonts w:ascii="Arial Black" w:eastAsia="SimSun" w:hAnsi="Arial Black"/>
          <w:caps/>
          <w:color w:val="auto"/>
          <w:sz w:val="15"/>
          <w:szCs w:val="15"/>
          <w:lang w:eastAsia="zh-CN"/>
        </w:rPr>
      </w:pPr>
      <w:r w:rsidRPr="008F3022">
        <w:rPr>
          <w:rFonts w:ascii="Arial Black" w:eastAsia="SimSun" w:hAnsi="Arial Black"/>
          <w:caps/>
          <w:color w:val="auto"/>
          <w:sz w:val="15"/>
          <w:szCs w:val="15"/>
          <w:lang w:eastAsia="zh-CN"/>
        </w:rPr>
        <w:t>ORIGINAL: English</w:t>
      </w:r>
    </w:p>
    <w:p w:rsidR="008F3022" w:rsidRPr="008F3022" w:rsidRDefault="008F3022" w:rsidP="008F3022">
      <w:pPr>
        <w:spacing w:after="1200" w:line="240" w:lineRule="auto"/>
        <w:ind w:left="0" w:right="0" w:firstLine="0"/>
        <w:jc w:val="right"/>
        <w:rPr>
          <w:rFonts w:ascii="Arial Black" w:eastAsia="SimSun" w:hAnsi="Arial Black"/>
          <w:caps/>
          <w:color w:val="auto"/>
          <w:sz w:val="15"/>
          <w:szCs w:val="15"/>
          <w:lang w:eastAsia="zh-CN"/>
        </w:rPr>
      </w:pPr>
      <w:r w:rsidRPr="008F3022">
        <w:rPr>
          <w:rFonts w:ascii="Arial Black" w:eastAsia="SimSun" w:hAnsi="Arial Black"/>
          <w:caps/>
          <w:color w:val="auto"/>
          <w:sz w:val="15"/>
          <w:szCs w:val="15"/>
          <w:lang w:eastAsia="zh-CN"/>
        </w:rPr>
        <w:t>DATE: July 8</w:t>
      </w:r>
      <w:r>
        <w:rPr>
          <w:rFonts w:ascii="Arial Black" w:eastAsia="SimSun" w:hAnsi="Arial Black"/>
          <w:caps/>
          <w:color w:val="auto"/>
          <w:sz w:val="15"/>
          <w:szCs w:val="15"/>
          <w:lang w:eastAsia="zh-CN"/>
        </w:rPr>
        <w:t>, 2023</w:t>
      </w:r>
    </w:p>
    <w:p w:rsidR="008F3022" w:rsidRPr="008F3022" w:rsidRDefault="008F3022" w:rsidP="008F3022">
      <w:pPr>
        <w:spacing w:after="600" w:line="240" w:lineRule="auto"/>
        <w:ind w:left="0" w:right="0" w:firstLine="0"/>
        <w:rPr>
          <w:rFonts w:eastAsia="SimSun"/>
          <w:b/>
          <w:color w:val="auto"/>
          <w:sz w:val="28"/>
          <w:szCs w:val="28"/>
          <w:lang w:eastAsia="zh-CN"/>
        </w:rPr>
      </w:pPr>
      <w:r w:rsidRPr="008F3022">
        <w:rPr>
          <w:rFonts w:eastAsia="SimSun"/>
          <w:b/>
          <w:color w:val="auto"/>
          <w:sz w:val="28"/>
          <w:szCs w:val="28"/>
          <w:lang w:eastAsia="zh-CN"/>
        </w:rPr>
        <w:t>WIPO General Assembly</w:t>
      </w:r>
    </w:p>
    <w:p w:rsidR="008F3022" w:rsidRPr="008F3022" w:rsidRDefault="008F3022" w:rsidP="008F3022">
      <w:pPr>
        <w:spacing w:after="0" w:line="240" w:lineRule="auto"/>
        <w:ind w:left="0" w:right="0" w:firstLine="0"/>
        <w:rPr>
          <w:rFonts w:eastAsia="SimSun"/>
          <w:b/>
          <w:color w:val="auto"/>
          <w:sz w:val="24"/>
          <w:szCs w:val="24"/>
          <w:lang w:eastAsia="zh-CN"/>
        </w:rPr>
      </w:pPr>
      <w:r w:rsidRPr="008F3022">
        <w:rPr>
          <w:rFonts w:eastAsia="SimSun"/>
          <w:b/>
          <w:color w:val="auto"/>
          <w:sz w:val="24"/>
          <w:szCs w:val="24"/>
          <w:lang w:eastAsia="zh-CN"/>
        </w:rPr>
        <w:t>Fifty-Sixth (26</w:t>
      </w:r>
      <w:r w:rsidRPr="008F3022">
        <w:rPr>
          <w:rFonts w:eastAsia="SimSun"/>
          <w:b/>
          <w:color w:val="auto"/>
          <w:sz w:val="24"/>
          <w:szCs w:val="24"/>
          <w:vertAlign w:val="superscript"/>
          <w:lang w:eastAsia="zh-CN"/>
        </w:rPr>
        <w:t>th</w:t>
      </w:r>
      <w:r w:rsidRPr="008F3022">
        <w:rPr>
          <w:rFonts w:eastAsia="SimSun"/>
          <w:b/>
          <w:color w:val="auto"/>
          <w:sz w:val="24"/>
          <w:szCs w:val="24"/>
          <w:lang w:eastAsia="zh-CN"/>
        </w:rPr>
        <w:t xml:space="preserve"> Ordinary) Session</w:t>
      </w:r>
    </w:p>
    <w:p w:rsidR="008F3022" w:rsidRPr="008F3022" w:rsidRDefault="008F3022" w:rsidP="008F3022">
      <w:pPr>
        <w:spacing w:after="720" w:line="240" w:lineRule="auto"/>
        <w:ind w:left="0" w:right="0" w:firstLine="0"/>
        <w:rPr>
          <w:rFonts w:eastAsia="SimSun"/>
          <w:color w:val="auto"/>
          <w:szCs w:val="20"/>
          <w:lang w:eastAsia="zh-CN"/>
        </w:rPr>
      </w:pPr>
      <w:r w:rsidRPr="008F3022">
        <w:rPr>
          <w:rFonts w:eastAsia="SimSun"/>
          <w:b/>
          <w:color w:val="auto"/>
          <w:sz w:val="24"/>
          <w:szCs w:val="24"/>
          <w:lang w:eastAsia="zh-CN"/>
        </w:rPr>
        <w:t>Geneva, July 6 to 14, 2023</w:t>
      </w:r>
    </w:p>
    <w:p w:rsidR="008F3022" w:rsidRPr="008F3022" w:rsidRDefault="008F3022" w:rsidP="008F3022">
      <w:pPr>
        <w:spacing w:after="360" w:line="240" w:lineRule="auto"/>
        <w:ind w:left="0" w:right="0" w:firstLine="0"/>
        <w:rPr>
          <w:rFonts w:eastAsia="SimSun"/>
          <w:caps/>
          <w:color w:val="auto"/>
          <w:sz w:val="24"/>
          <w:szCs w:val="20"/>
          <w:lang w:eastAsia="zh-CN"/>
        </w:rPr>
      </w:pPr>
      <w:r w:rsidRPr="008F3022">
        <w:rPr>
          <w:rFonts w:eastAsia="SimSun"/>
          <w:caps/>
          <w:color w:val="auto"/>
          <w:sz w:val="24"/>
          <w:szCs w:val="20"/>
          <w:lang w:eastAsia="zh-CN"/>
        </w:rPr>
        <w:t>report</w:t>
      </w:r>
    </w:p>
    <w:p w:rsidR="008F3022" w:rsidRPr="008F3022" w:rsidRDefault="008F3022" w:rsidP="008F3022">
      <w:pPr>
        <w:spacing w:after="960" w:line="240" w:lineRule="auto"/>
        <w:ind w:left="0" w:right="0" w:firstLine="0"/>
        <w:rPr>
          <w:rFonts w:eastAsia="SimSun"/>
          <w:i/>
          <w:color w:val="auto"/>
          <w:szCs w:val="20"/>
          <w:lang w:eastAsia="zh-CN"/>
        </w:rPr>
      </w:pPr>
      <w:r w:rsidRPr="001259E0">
        <w:rPr>
          <w:i/>
          <w:color w:val="auto"/>
        </w:rPr>
        <w:t>prepared by the WIPO Independent Advisory Oversight Committee (IAOC)</w:t>
      </w:r>
    </w:p>
    <w:p w:rsidR="007F3E6C" w:rsidRPr="001259E0" w:rsidRDefault="007F3E6C" w:rsidP="007F3E6C">
      <w:pPr>
        <w:pStyle w:val="ONUME"/>
        <w:numPr>
          <w:ilvl w:val="0"/>
          <w:numId w:val="33"/>
        </w:numPr>
      </w:pPr>
      <w:bookmarkStart w:id="1" w:name="Code"/>
      <w:bookmarkEnd w:id="1"/>
      <w:r w:rsidRPr="001259E0">
        <w:rPr>
          <w:rFonts w:eastAsia="Times New Roman"/>
          <w:szCs w:val="22"/>
          <w:lang w:eastAsia="en-US"/>
        </w:rPr>
        <w:t xml:space="preserve">The present document contains the </w:t>
      </w:r>
      <w:r w:rsidRPr="001259E0">
        <w:t>“Report by the WIPO Independent Advisory Oversight Committee (IAOC)” (document WO/PBC/36/2), submitted to the WIPO Program and Budget Committee (PBC) at its Thirty-Sixth Session (June 19 to 23, 2023).</w:t>
      </w:r>
    </w:p>
    <w:p w:rsidR="007F3E6C" w:rsidRPr="001259E0" w:rsidRDefault="007F3E6C" w:rsidP="007F3E6C">
      <w:pPr>
        <w:pStyle w:val="ONUME"/>
      </w:pPr>
      <w:r w:rsidRPr="001259E0">
        <w:t>Any decisions of the PBC in respect of that document will appear in the “List of Decisions adopted by the Program and Budget Committee” (document A/64/7).</w:t>
      </w:r>
    </w:p>
    <w:p w:rsidR="007F3E6C" w:rsidRPr="001259E0" w:rsidRDefault="007F3E6C" w:rsidP="007F3E6C">
      <w:pPr>
        <w:autoSpaceDE w:val="0"/>
        <w:autoSpaceDN w:val="0"/>
        <w:adjustRightInd w:val="0"/>
        <w:rPr>
          <w:rFonts w:eastAsia="Times New Roman"/>
          <w:color w:val="auto"/>
        </w:rPr>
      </w:pPr>
    </w:p>
    <w:p w:rsidR="007F3E6C" w:rsidRPr="001259E0" w:rsidRDefault="007F3E6C" w:rsidP="007F3E6C">
      <w:pPr>
        <w:autoSpaceDE w:val="0"/>
        <w:autoSpaceDN w:val="0"/>
        <w:adjustRightInd w:val="0"/>
        <w:ind w:left="5520"/>
        <w:rPr>
          <w:rFonts w:eastAsia="Times New Roman"/>
          <w:color w:val="auto"/>
        </w:rPr>
      </w:pPr>
    </w:p>
    <w:p w:rsidR="007F3E6C" w:rsidRPr="001259E0" w:rsidRDefault="007F3E6C" w:rsidP="007F3E6C">
      <w:pPr>
        <w:autoSpaceDE w:val="0"/>
        <w:autoSpaceDN w:val="0"/>
        <w:adjustRightInd w:val="0"/>
        <w:ind w:left="5520"/>
        <w:rPr>
          <w:color w:val="auto"/>
        </w:rPr>
      </w:pPr>
      <w:r w:rsidRPr="001259E0">
        <w:rPr>
          <w:rFonts w:eastAsia="Times New Roman"/>
          <w:color w:val="auto"/>
        </w:rPr>
        <w:t>[Document WO/PBC/36/2 follows]</w:t>
      </w:r>
    </w:p>
    <w:p w:rsidR="000F075B" w:rsidRPr="001259E0" w:rsidRDefault="007F3E6C" w:rsidP="007F3E6C">
      <w:pPr>
        <w:spacing w:after="160"/>
        <w:ind w:left="0" w:right="0" w:firstLine="0"/>
        <w:rPr>
          <w:rFonts w:ascii="Arial Black" w:hAnsi="Arial Black"/>
          <w:color w:val="auto"/>
        </w:rPr>
      </w:pPr>
      <w:r w:rsidRPr="001259E0">
        <w:rPr>
          <w:rFonts w:ascii="Arial Black" w:hAnsi="Arial Black"/>
          <w:color w:val="auto"/>
        </w:rPr>
        <w:br w:type="page"/>
      </w:r>
      <w:r w:rsidR="00046A56" w:rsidRPr="001259E0">
        <w:rPr>
          <w:rFonts w:ascii="Arial Black" w:eastAsia="Calibri" w:hAnsi="Arial Black" w:cs="Calibri"/>
          <w:noProof/>
          <w:color w:val="auto"/>
        </w:rPr>
        <w:lastRenderedPageBreak/>
        <mc:AlternateContent>
          <mc:Choice Requires="wpg">
            <w:drawing>
              <wp:inline distT="0" distB="0" distL="0" distR="0" wp14:anchorId="03A8A246" wp14:editId="77660189">
                <wp:extent cx="6068440" cy="1365663"/>
                <wp:effectExtent l="0" t="0" r="0" b="0"/>
                <wp:docPr id="8552" name="Group 8552" descr="English Language&#10;The upward curving lines of the World Intellectual Property Organization’s logo evoke human progress driven by innovation and creativity." title="Logo of WIPO, World Intellectual Property Organization"/>
                <wp:cNvGraphicFramePr/>
                <a:graphic xmlns:a="http://schemas.openxmlformats.org/drawingml/2006/main">
                  <a:graphicData uri="http://schemas.microsoft.com/office/word/2010/wordprocessingGroup">
                    <wpg:wgp>
                      <wpg:cNvGrpSpPr/>
                      <wpg:grpSpPr>
                        <a:xfrm>
                          <a:off x="0" y="0"/>
                          <a:ext cx="6068440" cy="1365663"/>
                          <a:chOff x="0" y="0"/>
                          <a:chExt cx="6014939" cy="1529863"/>
                        </a:xfrm>
                      </wpg:grpSpPr>
                      <wps:wsp>
                        <wps:cNvPr id="9" name="Rectangle 9"/>
                        <wps:cNvSpPr/>
                        <wps:spPr>
                          <a:xfrm>
                            <a:off x="5963099" y="1354586"/>
                            <a:ext cx="51840" cy="175277"/>
                          </a:xfrm>
                          <a:prstGeom prst="rect">
                            <a:avLst/>
                          </a:prstGeom>
                          <a:ln>
                            <a:noFill/>
                          </a:ln>
                        </wps:spPr>
                        <wps:txbx>
                          <w:txbxContent>
                            <w:p w:rsidR="00B40017" w:rsidRDefault="00B40017">
                              <w:pPr>
                                <w:spacing w:after="160"/>
                                <w:ind w:left="0" w:right="0" w:firstLine="0"/>
                              </w:pPr>
                              <w: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9"/>
                          <a:stretch>
                            <a:fillRect/>
                          </a:stretch>
                        </pic:blipFill>
                        <pic:spPr>
                          <a:xfrm>
                            <a:off x="2876550" y="0"/>
                            <a:ext cx="3084195" cy="1308100"/>
                          </a:xfrm>
                          <a:prstGeom prst="rect">
                            <a:avLst/>
                          </a:prstGeom>
                        </pic:spPr>
                      </pic:pic>
                      <wps:wsp>
                        <wps:cNvPr id="48" name="Shape 48"/>
                        <wps:cNvSpPr/>
                        <wps:spPr>
                          <a:xfrm>
                            <a:off x="0" y="1437385"/>
                            <a:ext cx="5935980" cy="0"/>
                          </a:xfrm>
                          <a:custGeom>
                            <a:avLst/>
                            <a:gdLst/>
                            <a:ahLst/>
                            <a:cxnLst/>
                            <a:rect l="0" t="0" r="0" b="0"/>
                            <a:pathLst>
                              <a:path w="5935980">
                                <a:moveTo>
                                  <a:pt x="5935980" y="0"/>
                                </a:moveTo>
                                <a:lnTo>
                                  <a:pt x="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A8A246" id="Group 8552" o:spid="_x0000_s1026" alt="Title: Logo of WIPO, World Intellectual Property Organization - Description: English Language&#10;The upward curving lines of the World Intellectual Property Organization’s logo evoke human progress driven by innovation and creativity." style="width:477.85pt;height:107.55pt;mso-position-horizontal-relative:char;mso-position-vertical-relative:line" coordsize="60149,152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">
                <v:rect id="Rectangle 9" o:spid="_x0000_s1027" style="position:absolute;left:59630;top:1354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B40017" w:rsidRDefault="00B40017">
                        <w:pPr>
                          <w:spacing w:after="160"/>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style="position:absolute;left:28765;width:30842;height:13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">
                  <v:imagedata r:id="rId10" o:title=""/>
                </v:shape>
                <v:shape id="Shape 48" o:spid="_x0000_s1029" style="position:absolute;top:14373;width:59359;height:0;visibility:visible;mso-wrap-style:square;v-text-anchor:top" coordsize="5935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" path="m5935980,l,e" filled="f" strokeweight=".5pt">
                  <v:stroke miterlimit="66585f" joinstyle="miter"/>
                  <v:path arrowok="t" textboxrect="0,0,5935980,0"/>
                </v:shape>
                <w10:anchorlock/>
              </v:group>
            </w:pict>
          </mc:Fallback>
        </mc:AlternateContent>
      </w:r>
    </w:p>
    <w:tbl>
      <w:tblPr>
        <w:tblW w:w="9929" w:type="dxa"/>
        <w:tblInd w:w="-108" w:type="dxa"/>
        <w:tblBorders>
          <w:top w:val="nil"/>
          <w:left w:val="nil"/>
          <w:bottom w:val="nil"/>
          <w:right w:val="nil"/>
        </w:tblBorders>
        <w:tblLayout w:type="fixed"/>
        <w:tblLook w:val="0000" w:firstRow="0" w:lastRow="0" w:firstColumn="0" w:lastColumn="0" w:noHBand="0" w:noVBand="0"/>
      </w:tblPr>
      <w:tblGrid>
        <w:gridCol w:w="9929"/>
      </w:tblGrid>
      <w:tr w:rsidR="001259E0" w:rsidRPr="001259E0" w:rsidTr="00BF403D">
        <w:trPr>
          <w:trHeight w:val="105"/>
        </w:trPr>
        <w:tc>
          <w:tcPr>
            <w:tcW w:w="9929" w:type="dxa"/>
            <w:shd w:val="clear" w:color="auto" w:fill="auto"/>
          </w:tcPr>
          <w:p w:rsidR="003D6209" w:rsidRPr="001259E0" w:rsidRDefault="003D6209" w:rsidP="003D6209">
            <w:pPr>
              <w:autoSpaceDE w:val="0"/>
              <w:autoSpaceDN w:val="0"/>
              <w:adjustRightInd w:val="0"/>
              <w:spacing w:after="0" w:line="240" w:lineRule="auto"/>
              <w:ind w:left="0" w:right="0" w:firstLine="0"/>
              <w:jc w:val="right"/>
              <w:rPr>
                <w:rFonts w:ascii="Arial Black" w:eastAsiaTheme="minorEastAsia" w:hAnsi="Arial Black" w:cs="Arial Black"/>
                <w:color w:val="auto"/>
                <w:sz w:val="15"/>
                <w:szCs w:val="15"/>
              </w:rPr>
            </w:pPr>
            <w:r w:rsidRPr="001259E0">
              <w:rPr>
                <w:rFonts w:ascii="Arial Black" w:eastAsiaTheme="minorEastAsia" w:hAnsi="Arial Black" w:cs="Arial Black"/>
                <w:color w:val="auto"/>
                <w:sz w:val="24"/>
                <w:szCs w:val="24"/>
              </w:rPr>
              <w:t xml:space="preserve"> </w:t>
            </w:r>
            <w:r w:rsidRPr="001259E0">
              <w:rPr>
                <w:rFonts w:ascii="Arial Black" w:eastAsiaTheme="minorEastAsia" w:hAnsi="Arial Black" w:cs="Arial Black"/>
                <w:b/>
                <w:bCs/>
                <w:color w:val="auto"/>
                <w:sz w:val="15"/>
                <w:szCs w:val="15"/>
              </w:rPr>
              <w:t>WO/PBC/</w:t>
            </w:r>
            <w:r w:rsidR="00BF403D" w:rsidRPr="001259E0">
              <w:rPr>
                <w:rFonts w:ascii="Arial Black" w:eastAsiaTheme="minorEastAsia" w:hAnsi="Arial Black" w:cs="Arial Black"/>
                <w:b/>
                <w:bCs/>
                <w:color w:val="auto"/>
                <w:sz w:val="15"/>
                <w:szCs w:val="15"/>
              </w:rPr>
              <w:t>36</w:t>
            </w:r>
            <w:r w:rsidRPr="001259E0">
              <w:rPr>
                <w:rFonts w:ascii="Arial Black" w:eastAsiaTheme="minorEastAsia" w:hAnsi="Arial Black" w:cs="Arial Black"/>
                <w:b/>
                <w:bCs/>
                <w:color w:val="auto"/>
                <w:sz w:val="15"/>
                <w:szCs w:val="15"/>
              </w:rPr>
              <w:t>/</w:t>
            </w:r>
            <w:r w:rsidR="00BF403D" w:rsidRPr="001259E0">
              <w:rPr>
                <w:rFonts w:ascii="Arial Black" w:eastAsiaTheme="minorEastAsia" w:hAnsi="Arial Black" w:cs="Arial Black"/>
                <w:b/>
                <w:bCs/>
                <w:color w:val="auto"/>
                <w:sz w:val="15"/>
                <w:szCs w:val="15"/>
              </w:rPr>
              <w:t>2</w:t>
            </w:r>
            <w:r w:rsidRPr="001259E0">
              <w:rPr>
                <w:rFonts w:ascii="Arial Black" w:eastAsiaTheme="minorEastAsia" w:hAnsi="Arial Black" w:cs="Arial Black"/>
                <w:b/>
                <w:bCs/>
                <w:color w:val="auto"/>
                <w:sz w:val="15"/>
                <w:szCs w:val="15"/>
              </w:rPr>
              <w:t xml:space="preserve"> </w:t>
            </w:r>
          </w:p>
        </w:tc>
      </w:tr>
      <w:tr w:rsidR="001259E0" w:rsidRPr="001259E0" w:rsidTr="003D6209">
        <w:trPr>
          <w:trHeight w:val="105"/>
        </w:trPr>
        <w:tc>
          <w:tcPr>
            <w:tcW w:w="9929" w:type="dxa"/>
          </w:tcPr>
          <w:p w:rsidR="003D6209" w:rsidRPr="001259E0" w:rsidRDefault="003D6209" w:rsidP="003D6209">
            <w:pPr>
              <w:autoSpaceDE w:val="0"/>
              <w:autoSpaceDN w:val="0"/>
              <w:adjustRightInd w:val="0"/>
              <w:spacing w:after="0" w:line="240" w:lineRule="auto"/>
              <w:ind w:left="0" w:right="0" w:firstLine="0"/>
              <w:jc w:val="right"/>
              <w:rPr>
                <w:rFonts w:ascii="Arial Black" w:eastAsiaTheme="minorEastAsia" w:hAnsi="Arial Black" w:cs="Arial Black"/>
                <w:color w:val="auto"/>
                <w:sz w:val="15"/>
                <w:szCs w:val="15"/>
              </w:rPr>
            </w:pPr>
            <w:r w:rsidRPr="001259E0">
              <w:rPr>
                <w:rFonts w:ascii="Arial Black" w:eastAsiaTheme="minorEastAsia" w:hAnsi="Arial Black" w:cs="Arial Black"/>
                <w:b/>
                <w:bCs/>
                <w:color w:val="auto"/>
                <w:sz w:val="15"/>
                <w:szCs w:val="15"/>
              </w:rPr>
              <w:t xml:space="preserve">ORIGINAL:  ENGLISH </w:t>
            </w:r>
          </w:p>
        </w:tc>
      </w:tr>
      <w:tr w:rsidR="001259E0" w:rsidRPr="001259E0" w:rsidTr="00BF403D">
        <w:trPr>
          <w:trHeight w:val="105"/>
        </w:trPr>
        <w:tc>
          <w:tcPr>
            <w:tcW w:w="9929" w:type="dxa"/>
            <w:shd w:val="clear" w:color="auto" w:fill="auto"/>
          </w:tcPr>
          <w:p w:rsidR="003D6209" w:rsidRPr="001259E0" w:rsidRDefault="003D6209" w:rsidP="001D3C7A">
            <w:pPr>
              <w:autoSpaceDE w:val="0"/>
              <w:autoSpaceDN w:val="0"/>
              <w:adjustRightInd w:val="0"/>
              <w:spacing w:after="0" w:line="240" w:lineRule="auto"/>
              <w:ind w:left="0" w:right="0" w:firstLine="0"/>
              <w:jc w:val="right"/>
              <w:rPr>
                <w:rFonts w:ascii="Arial Black" w:eastAsiaTheme="minorEastAsia" w:hAnsi="Arial Black" w:cs="Arial Black"/>
                <w:color w:val="auto"/>
                <w:sz w:val="15"/>
                <w:szCs w:val="15"/>
              </w:rPr>
            </w:pPr>
            <w:r w:rsidRPr="001259E0">
              <w:rPr>
                <w:rFonts w:ascii="Arial Black" w:eastAsiaTheme="minorEastAsia" w:hAnsi="Arial Black" w:cs="Arial Black"/>
                <w:b/>
                <w:bCs/>
                <w:color w:val="auto"/>
                <w:sz w:val="15"/>
                <w:szCs w:val="15"/>
              </w:rPr>
              <w:t xml:space="preserve">DATE:  JUNE </w:t>
            </w:r>
            <w:r w:rsidR="001D3C7A" w:rsidRPr="001259E0">
              <w:rPr>
                <w:rFonts w:ascii="Arial Black" w:eastAsiaTheme="minorEastAsia" w:hAnsi="Arial Black" w:cs="Arial Black"/>
                <w:b/>
                <w:bCs/>
                <w:color w:val="auto"/>
                <w:sz w:val="15"/>
                <w:szCs w:val="15"/>
              </w:rPr>
              <w:t>8</w:t>
            </w:r>
            <w:r w:rsidRPr="001259E0">
              <w:rPr>
                <w:rFonts w:ascii="Arial Black" w:eastAsiaTheme="minorEastAsia" w:hAnsi="Arial Black" w:cs="Arial Black"/>
                <w:b/>
                <w:bCs/>
                <w:color w:val="auto"/>
                <w:sz w:val="15"/>
                <w:szCs w:val="15"/>
              </w:rPr>
              <w:t>, 202</w:t>
            </w:r>
            <w:r w:rsidR="003159DC" w:rsidRPr="001259E0">
              <w:rPr>
                <w:rFonts w:ascii="Arial Black" w:eastAsiaTheme="minorEastAsia" w:hAnsi="Arial Black" w:cs="Arial Black"/>
                <w:b/>
                <w:bCs/>
                <w:color w:val="auto"/>
                <w:sz w:val="15"/>
                <w:szCs w:val="15"/>
              </w:rPr>
              <w:t>3</w:t>
            </w:r>
            <w:r w:rsidRPr="001259E0">
              <w:rPr>
                <w:rFonts w:ascii="Arial Black" w:eastAsiaTheme="minorEastAsia" w:hAnsi="Arial Black" w:cs="Arial Black"/>
                <w:b/>
                <w:bCs/>
                <w:color w:val="auto"/>
                <w:sz w:val="15"/>
                <w:szCs w:val="15"/>
              </w:rPr>
              <w:t xml:space="preserve"> </w:t>
            </w:r>
          </w:p>
        </w:tc>
      </w:tr>
    </w:tbl>
    <w:p w:rsidR="003D6209" w:rsidRPr="001259E0" w:rsidRDefault="003D6209">
      <w:pPr>
        <w:spacing w:after="1325" w:line="265" w:lineRule="auto"/>
        <w:ind w:left="10" w:right="56"/>
        <w:jc w:val="right"/>
        <w:rPr>
          <w:rFonts w:ascii="Arial Black" w:hAnsi="Arial Black"/>
          <w:color w:val="auto"/>
          <w:sz w:val="15"/>
          <w:szCs w:val="15"/>
        </w:rPr>
      </w:pPr>
    </w:p>
    <w:p w:rsidR="000F075B" w:rsidRPr="001259E0" w:rsidRDefault="00046A56">
      <w:pPr>
        <w:spacing w:after="561"/>
        <w:ind w:left="2" w:right="0" w:firstLine="0"/>
        <w:rPr>
          <w:color w:val="auto"/>
        </w:rPr>
      </w:pPr>
      <w:r w:rsidRPr="001259E0">
        <w:rPr>
          <w:b/>
          <w:color w:val="auto"/>
          <w:sz w:val="28"/>
        </w:rPr>
        <w:t xml:space="preserve">Program and Budget Committee </w:t>
      </w:r>
    </w:p>
    <w:p w:rsidR="000F075B" w:rsidRPr="001259E0" w:rsidRDefault="00046A56">
      <w:pPr>
        <w:spacing w:after="0" w:line="265" w:lineRule="auto"/>
        <w:ind w:left="-3" w:right="0"/>
        <w:rPr>
          <w:color w:val="auto"/>
        </w:rPr>
      </w:pPr>
      <w:r w:rsidRPr="001259E0">
        <w:rPr>
          <w:b/>
          <w:color w:val="auto"/>
          <w:sz w:val="24"/>
        </w:rPr>
        <w:t>Thirty-</w:t>
      </w:r>
      <w:r w:rsidR="00BF403D" w:rsidRPr="001259E0">
        <w:rPr>
          <w:b/>
          <w:color w:val="auto"/>
          <w:sz w:val="24"/>
        </w:rPr>
        <w:t xml:space="preserve">Sixth </w:t>
      </w:r>
      <w:r w:rsidRPr="001259E0">
        <w:rPr>
          <w:b/>
          <w:color w:val="auto"/>
          <w:sz w:val="24"/>
        </w:rPr>
        <w:t xml:space="preserve">Session </w:t>
      </w:r>
    </w:p>
    <w:p w:rsidR="000F075B" w:rsidRPr="001259E0" w:rsidRDefault="00046A56">
      <w:pPr>
        <w:spacing w:after="702" w:line="265" w:lineRule="auto"/>
        <w:ind w:left="-3" w:right="0"/>
        <w:rPr>
          <w:color w:val="auto"/>
        </w:rPr>
      </w:pPr>
      <w:r w:rsidRPr="001259E0">
        <w:rPr>
          <w:b/>
          <w:color w:val="auto"/>
          <w:sz w:val="24"/>
        </w:rPr>
        <w:t xml:space="preserve">Geneva, </w:t>
      </w:r>
      <w:r w:rsidR="00BF403D" w:rsidRPr="001259E0">
        <w:rPr>
          <w:b/>
          <w:color w:val="auto"/>
          <w:sz w:val="24"/>
        </w:rPr>
        <w:t>June 19 to 23, 2023</w:t>
      </w:r>
    </w:p>
    <w:p w:rsidR="000F075B" w:rsidRPr="001259E0" w:rsidRDefault="00046A56">
      <w:pPr>
        <w:spacing w:after="328"/>
        <w:ind w:left="2" w:right="0" w:firstLine="0"/>
        <w:rPr>
          <w:color w:val="auto"/>
        </w:rPr>
      </w:pPr>
      <w:r w:rsidRPr="001259E0">
        <w:rPr>
          <w:color w:val="auto"/>
          <w:sz w:val="24"/>
        </w:rPr>
        <w:t>REPORT BY THE WIPO INDEPENDENT ADVISORY OVERSIGHT COMMITTEE (IAOC)</w:t>
      </w:r>
    </w:p>
    <w:p w:rsidR="000F075B" w:rsidRPr="001259E0" w:rsidRDefault="00046A56">
      <w:pPr>
        <w:spacing w:after="969"/>
        <w:ind w:right="1"/>
        <w:rPr>
          <w:color w:val="auto"/>
        </w:rPr>
      </w:pPr>
      <w:r w:rsidRPr="001259E0">
        <w:rPr>
          <w:i/>
          <w:color w:val="auto"/>
        </w:rPr>
        <w:t xml:space="preserve">prepared by the WIPO Independent Advisory Oversight Committee (IAOC) </w:t>
      </w:r>
    </w:p>
    <w:p w:rsidR="000F075B" w:rsidRPr="001259E0" w:rsidRDefault="00046A56" w:rsidP="009E506A">
      <w:pPr>
        <w:numPr>
          <w:ilvl w:val="0"/>
          <w:numId w:val="1"/>
        </w:numPr>
        <w:ind w:right="44" w:hanging="566"/>
        <w:rPr>
          <w:color w:val="auto"/>
        </w:rPr>
      </w:pPr>
      <w:r w:rsidRPr="001259E0">
        <w:rPr>
          <w:color w:val="auto"/>
        </w:rPr>
        <w:t xml:space="preserve">This document contains the Report by the WIPO Independent Advisory Oversight Committee (IAOC), prepared by the IAOC and covering the period from </w:t>
      </w:r>
      <w:r w:rsidR="00FE57CF" w:rsidRPr="001259E0">
        <w:rPr>
          <w:color w:val="auto"/>
        </w:rPr>
        <w:t>Ma</w:t>
      </w:r>
      <w:r w:rsidR="00395748" w:rsidRPr="001259E0">
        <w:rPr>
          <w:color w:val="auto"/>
        </w:rPr>
        <w:t xml:space="preserve">y </w:t>
      </w:r>
      <w:r w:rsidR="00FE57CF" w:rsidRPr="001259E0">
        <w:rPr>
          <w:color w:val="auto"/>
        </w:rPr>
        <w:t>2</w:t>
      </w:r>
      <w:r w:rsidR="003159DC" w:rsidRPr="001259E0">
        <w:rPr>
          <w:color w:val="auto"/>
        </w:rPr>
        <w:t>1</w:t>
      </w:r>
      <w:r w:rsidRPr="001259E0">
        <w:rPr>
          <w:color w:val="auto"/>
        </w:rPr>
        <w:t>, 202</w:t>
      </w:r>
      <w:r w:rsidR="00FE57CF" w:rsidRPr="001259E0">
        <w:rPr>
          <w:color w:val="auto"/>
        </w:rPr>
        <w:t>2</w:t>
      </w:r>
      <w:r w:rsidR="003159DC" w:rsidRPr="001259E0">
        <w:rPr>
          <w:color w:val="auto"/>
        </w:rPr>
        <w:t xml:space="preserve"> </w:t>
      </w:r>
      <w:r w:rsidR="00CD3B90" w:rsidRPr="001259E0">
        <w:rPr>
          <w:color w:val="auto"/>
        </w:rPr>
        <w:t>to March 24, 2023.</w:t>
      </w:r>
    </w:p>
    <w:p w:rsidR="000F075B" w:rsidRPr="001259E0" w:rsidRDefault="000F075B">
      <w:pPr>
        <w:spacing w:after="21"/>
        <w:ind w:left="2" w:right="0" w:firstLine="0"/>
        <w:rPr>
          <w:color w:val="auto"/>
        </w:rPr>
      </w:pPr>
    </w:p>
    <w:p w:rsidR="000F075B" w:rsidRPr="001259E0" w:rsidRDefault="00046A56">
      <w:pPr>
        <w:numPr>
          <w:ilvl w:val="0"/>
          <w:numId w:val="1"/>
        </w:numPr>
        <w:ind w:hanging="566"/>
        <w:rPr>
          <w:color w:val="auto"/>
        </w:rPr>
      </w:pPr>
      <w:r w:rsidRPr="001259E0">
        <w:rPr>
          <w:color w:val="auto"/>
        </w:rPr>
        <w:t>The following decision paragraph is proposed:</w:t>
      </w:r>
    </w:p>
    <w:p w:rsidR="00FE57CF" w:rsidRPr="001259E0" w:rsidRDefault="00FE57CF" w:rsidP="002F432F">
      <w:pPr>
        <w:spacing w:after="21"/>
        <w:ind w:left="2" w:right="0" w:firstLine="0"/>
        <w:rPr>
          <w:color w:val="auto"/>
        </w:rPr>
      </w:pPr>
    </w:p>
    <w:p w:rsidR="000F075B" w:rsidRPr="001259E0" w:rsidRDefault="00046A56">
      <w:pPr>
        <w:pStyle w:val="Heading3"/>
        <w:tabs>
          <w:tab w:val="center" w:pos="5630"/>
          <w:tab w:val="center" w:pos="7333"/>
        </w:tabs>
        <w:spacing w:after="3"/>
        <w:ind w:left="0" w:firstLine="0"/>
        <w:rPr>
          <w:color w:val="auto"/>
        </w:rPr>
      </w:pPr>
      <w:r w:rsidRPr="001259E0">
        <w:rPr>
          <w:rFonts w:ascii="Calibri" w:eastAsia="Calibri" w:hAnsi="Calibri" w:cs="Calibri"/>
          <w:b w:val="0"/>
          <w:color w:val="auto"/>
        </w:rPr>
        <w:tab/>
      </w:r>
      <w:r w:rsidRPr="001259E0">
        <w:rPr>
          <w:b w:val="0"/>
          <w:i/>
          <w:color w:val="auto"/>
        </w:rPr>
        <w:t>3.</w:t>
      </w:r>
      <w:r w:rsidRPr="001259E0">
        <w:rPr>
          <w:b w:val="0"/>
          <w:i/>
          <w:color w:val="auto"/>
        </w:rPr>
        <w:tab/>
        <w:t xml:space="preserve">The Program and Budget </w:t>
      </w:r>
    </w:p>
    <w:p w:rsidR="000F075B" w:rsidRPr="001259E0" w:rsidRDefault="00046A56">
      <w:pPr>
        <w:spacing w:after="3"/>
        <w:ind w:left="5546" w:right="1"/>
        <w:rPr>
          <w:color w:val="auto"/>
        </w:rPr>
      </w:pPr>
      <w:r w:rsidRPr="001259E0">
        <w:rPr>
          <w:i/>
          <w:color w:val="auto"/>
        </w:rPr>
        <w:t>Committee (PBC) recommended to the WIPO General Assembly to take note of the “Report by the WIPO Independent Advisory Oversight Committee (IAOC)” (document WO/PBC/</w:t>
      </w:r>
      <w:r w:rsidR="00CD3B90" w:rsidRPr="001259E0">
        <w:rPr>
          <w:i/>
          <w:color w:val="auto"/>
        </w:rPr>
        <w:t>36</w:t>
      </w:r>
      <w:r w:rsidRPr="001259E0">
        <w:rPr>
          <w:i/>
          <w:color w:val="auto"/>
        </w:rPr>
        <w:t>/</w:t>
      </w:r>
      <w:r w:rsidR="00CD3B90" w:rsidRPr="001259E0">
        <w:rPr>
          <w:i/>
          <w:color w:val="auto"/>
        </w:rPr>
        <w:t>2).</w:t>
      </w:r>
    </w:p>
    <w:p w:rsidR="000F075B" w:rsidRPr="001259E0" w:rsidRDefault="000F075B" w:rsidP="002F432F">
      <w:pPr>
        <w:spacing w:after="21"/>
        <w:ind w:left="2" w:right="0" w:firstLine="0"/>
        <w:rPr>
          <w:color w:val="auto"/>
        </w:rPr>
      </w:pPr>
    </w:p>
    <w:p w:rsidR="000F075B" w:rsidRPr="001259E0" w:rsidRDefault="000F075B">
      <w:pPr>
        <w:spacing w:after="0"/>
        <w:ind w:left="2" w:right="0" w:firstLine="0"/>
        <w:rPr>
          <w:color w:val="auto"/>
        </w:rPr>
      </w:pPr>
    </w:p>
    <w:p w:rsidR="000F075B" w:rsidRPr="001259E0" w:rsidRDefault="00046A56">
      <w:pPr>
        <w:ind w:left="5546" w:right="115"/>
        <w:rPr>
          <w:color w:val="auto"/>
        </w:rPr>
      </w:pPr>
      <w:r w:rsidRPr="001259E0">
        <w:rPr>
          <w:color w:val="auto"/>
        </w:rPr>
        <w:t xml:space="preserve">[Report by the WIPO Independent </w:t>
      </w:r>
    </w:p>
    <w:p w:rsidR="0098295D" w:rsidRPr="001259E0" w:rsidRDefault="00046A56">
      <w:pPr>
        <w:ind w:left="5546" w:right="115"/>
        <w:rPr>
          <w:color w:val="auto"/>
        </w:rPr>
      </w:pPr>
      <w:r w:rsidRPr="001259E0">
        <w:rPr>
          <w:color w:val="auto"/>
        </w:rPr>
        <w:t>Advisory Oversight Committee follows]</w:t>
      </w:r>
    </w:p>
    <w:p w:rsidR="0098295D" w:rsidRPr="001259E0" w:rsidRDefault="0098295D">
      <w:pPr>
        <w:spacing w:after="160"/>
        <w:ind w:left="0" w:right="0" w:firstLine="0"/>
        <w:rPr>
          <w:color w:val="auto"/>
        </w:rPr>
      </w:pPr>
      <w:r w:rsidRPr="001259E0">
        <w:rPr>
          <w:color w:val="auto"/>
        </w:rPr>
        <w:br w:type="page"/>
      </w:r>
    </w:p>
    <w:p w:rsidR="000F075B" w:rsidRPr="001259E0" w:rsidRDefault="000F075B">
      <w:pPr>
        <w:spacing w:after="0"/>
        <w:ind w:left="0" w:right="1" w:firstLine="0"/>
        <w:jc w:val="center"/>
        <w:rPr>
          <w:color w:val="auto"/>
        </w:rPr>
      </w:pPr>
    </w:p>
    <w:p w:rsidR="000F075B" w:rsidRPr="001259E0" w:rsidRDefault="000F075B">
      <w:pPr>
        <w:spacing w:after="0"/>
        <w:ind w:left="0" w:right="1" w:firstLine="0"/>
        <w:jc w:val="center"/>
        <w:rPr>
          <w:color w:val="auto"/>
        </w:rPr>
      </w:pPr>
    </w:p>
    <w:p w:rsidR="000F075B" w:rsidRPr="001259E0" w:rsidRDefault="000F075B">
      <w:pPr>
        <w:spacing w:after="0"/>
        <w:ind w:left="0" w:right="1" w:firstLine="0"/>
        <w:jc w:val="center"/>
        <w:rPr>
          <w:color w:val="auto"/>
        </w:rPr>
      </w:pPr>
    </w:p>
    <w:p w:rsidR="000F075B" w:rsidRPr="001259E0" w:rsidRDefault="000F075B">
      <w:pPr>
        <w:spacing w:after="0"/>
        <w:ind w:left="0" w:right="1" w:firstLine="0"/>
        <w:jc w:val="center"/>
        <w:rPr>
          <w:color w:val="auto"/>
        </w:rPr>
      </w:pPr>
    </w:p>
    <w:p w:rsidR="000F075B" w:rsidRPr="001259E0" w:rsidRDefault="000F075B">
      <w:pPr>
        <w:spacing w:after="0"/>
        <w:ind w:left="0" w:right="1" w:firstLine="0"/>
        <w:jc w:val="center"/>
        <w:rPr>
          <w:color w:val="auto"/>
        </w:rPr>
      </w:pPr>
    </w:p>
    <w:p w:rsidR="000F075B" w:rsidRPr="001259E0" w:rsidRDefault="000F075B">
      <w:pPr>
        <w:spacing w:after="0"/>
        <w:ind w:left="0" w:right="1" w:firstLine="0"/>
        <w:jc w:val="center"/>
        <w:rPr>
          <w:color w:val="auto"/>
        </w:rPr>
      </w:pPr>
    </w:p>
    <w:p w:rsidR="000F075B" w:rsidRPr="001259E0" w:rsidRDefault="000F075B">
      <w:pPr>
        <w:spacing w:after="0"/>
        <w:ind w:left="0" w:right="1" w:firstLine="0"/>
        <w:jc w:val="center"/>
        <w:rPr>
          <w:color w:val="auto"/>
        </w:rPr>
      </w:pPr>
    </w:p>
    <w:p w:rsidR="000F075B" w:rsidRPr="001259E0" w:rsidRDefault="00046A56" w:rsidP="009E506A">
      <w:pPr>
        <w:spacing w:after="0"/>
        <w:ind w:left="10" w:right="44"/>
        <w:jc w:val="center"/>
        <w:rPr>
          <w:color w:val="auto"/>
        </w:rPr>
      </w:pPr>
      <w:r w:rsidRPr="001259E0">
        <w:rPr>
          <w:color w:val="auto"/>
        </w:rPr>
        <w:t>ANNUAL REPORT BY THE WIPO</w:t>
      </w:r>
    </w:p>
    <w:p w:rsidR="005C2B55" w:rsidRPr="001259E0" w:rsidRDefault="00046A56" w:rsidP="009E506A">
      <w:pPr>
        <w:ind w:left="0" w:right="44" w:firstLine="0"/>
        <w:jc w:val="center"/>
        <w:rPr>
          <w:color w:val="auto"/>
        </w:rPr>
      </w:pPr>
      <w:r w:rsidRPr="001259E0">
        <w:rPr>
          <w:color w:val="auto"/>
        </w:rPr>
        <w:t>INDEPENDENT ADVISORY OVERSIGHT COMMITTEE (IAOC)</w:t>
      </w:r>
    </w:p>
    <w:p w:rsidR="000F075B" w:rsidRPr="001259E0" w:rsidRDefault="00046A56" w:rsidP="009E506A">
      <w:pPr>
        <w:ind w:left="0" w:right="44" w:firstLine="0"/>
        <w:jc w:val="center"/>
        <w:rPr>
          <w:color w:val="auto"/>
        </w:rPr>
      </w:pPr>
      <w:r w:rsidRPr="001259E0">
        <w:rPr>
          <w:color w:val="auto"/>
        </w:rPr>
        <w:t xml:space="preserve">FOR THE PERIOD </w:t>
      </w:r>
      <w:r w:rsidR="00FE57CF" w:rsidRPr="001259E0">
        <w:rPr>
          <w:color w:val="auto"/>
        </w:rPr>
        <w:t>MA</w:t>
      </w:r>
      <w:r w:rsidR="00395748" w:rsidRPr="001259E0">
        <w:rPr>
          <w:color w:val="auto"/>
        </w:rPr>
        <w:t>Y</w:t>
      </w:r>
      <w:r w:rsidR="00FE57CF" w:rsidRPr="001259E0">
        <w:rPr>
          <w:color w:val="auto"/>
        </w:rPr>
        <w:t xml:space="preserve"> 2</w:t>
      </w:r>
      <w:r w:rsidR="003159DC" w:rsidRPr="001259E0">
        <w:rPr>
          <w:color w:val="auto"/>
        </w:rPr>
        <w:t>1</w:t>
      </w:r>
      <w:r w:rsidRPr="001259E0">
        <w:rPr>
          <w:color w:val="auto"/>
        </w:rPr>
        <w:t>, 202</w:t>
      </w:r>
      <w:r w:rsidR="00FE57CF" w:rsidRPr="001259E0">
        <w:rPr>
          <w:color w:val="auto"/>
        </w:rPr>
        <w:t>2</w:t>
      </w:r>
      <w:r w:rsidR="003159DC" w:rsidRPr="001259E0">
        <w:rPr>
          <w:color w:val="auto"/>
        </w:rPr>
        <w:t xml:space="preserve"> </w:t>
      </w:r>
      <w:r w:rsidR="00CD3B90" w:rsidRPr="001259E0">
        <w:rPr>
          <w:color w:val="auto"/>
        </w:rPr>
        <w:t>to March 24, 2023</w:t>
      </w:r>
    </w:p>
    <w:p w:rsidR="000F075B" w:rsidRPr="001259E0" w:rsidRDefault="000F075B" w:rsidP="002F432F">
      <w:pPr>
        <w:spacing w:after="0"/>
        <w:ind w:left="0" w:right="0" w:firstLine="0"/>
        <w:rPr>
          <w:color w:val="auto"/>
        </w:rPr>
      </w:pPr>
    </w:p>
    <w:p w:rsidR="000F075B" w:rsidRPr="001259E0" w:rsidRDefault="00CD3B90">
      <w:pPr>
        <w:spacing w:after="0"/>
        <w:ind w:left="10" w:right="184"/>
        <w:jc w:val="center"/>
        <w:rPr>
          <w:color w:val="auto"/>
        </w:rPr>
      </w:pPr>
      <w:r w:rsidRPr="001259E0">
        <w:rPr>
          <w:color w:val="auto"/>
        </w:rPr>
        <w:t>[</w:t>
      </w:r>
      <w:r w:rsidR="00F94289" w:rsidRPr="001259E0">
        <w:rPr>
          <w:color w:val="auto"/>
        </w:rPr>
        <w:t>June</w:t>
      </w:r>
      <w:r w:rsidR="00EF23ED" w:rsidRPr="001259E0">
        <w:rPr>
          <w:color w:val="auto"/>
        </w:rPr>
        <w:t xml:space="preserve"> </w:t>
      </w:r>
      <w:r w:rsidR="001D3C7A" w:rsidRPr="001259E0">
        <w:rPr>
          <w:color w:val="auto"/>
        </w:rPr>
        <w:t>8</w:t>
      </w:r>
      <w:r w:rsidRPr="001259E0">
        <w:rPr>
          <w:color w:val="auto"/>
        </w:rPr>
        <w:t>, 2023</w:t>
      </w:r>
      <w:r w:rsidR="00046A56" w:rsidRPr="001259E0">
        <w:rPr>
          <w:color w:val="auto"/>
        </w:rPr>
        <w:t>]</w:t>
      </w:r>
    </w:p>
    <w:p w:rsidR="000F075B" w:rsidRPr="001259E0" w:rsidRDefault="000F075B">
      <w:pPr>
        <w:spacing w:after="0"/>
        <w:ind w:left="0" w:right="1" w:firstLine="0"/>
        <w:jc w:val="center"/>
        <w:rPr>
          <w:color w:val="auto"/>
        </w:rPr>
      </w:pPr>
    </w:p>
    <w:p w:rsidR="000F075B" w:rsidRPr="001259E0" w:rsidRDefault="000F075B">
      <w:pPr>
        <w:spacing w:after="18"/>
        <w:ind w:left="0" w:right="1" w:firstLine="0"/>
        <w:jc w:val="center"/>
        <w:rPr>
          <w:color w:val="auto"/>
        </w:rPr>
      </w:pPr>
    </w:p>
    <w:p w:rsidR="000F075B" w:rsidRPr="001259E0" w:rsidRDefault="000F075B">
      <w:pPr>
        <w:spacing w:after="45"/>
        <w:ind w:left="2" w:right="0" w:firstLine="0"/>
        <w:rPr>
          <w:color w:val="auto"/>
        </w:rPr>
      </w:pPr>
    </w:p>
    <w:p w:rsidR="000F075B" w:rsidRPr="001259E0" w:rsidRDefault="00046A56">
      <w:pPr>
        <w:spacing w:after="0"/>
        <w:ind w:left="2" w:right="0" w:firstLine="0"/>
        <w:rPr>
          <w:color w:val="auto"/>
        </w:rPr>
      </w:pPr>
      <w:r w:rsidRPr="001259E0">
        <w:rPr>
          <w:color w:val="auto"/>
          <w:sz w:val="16"/>
        </w:rPr>
        <w:t xml:space="preserve">  </w:t>
      </w:r>
      <w:r w:rsidRPr="001259E0">
        <w:rPr>
          <w:color w:val="auto"/>
          <w:sz w:val="16"/>
        </w:rPr>
        <w:tab/>
        <w:t xml:space="preserve"> </w:t>
      </w:r>
      <w:r w:rsidRPr="001259E0">
        <w:rPr>
          <w:color w:val="auto"/>
        </w:rPr>
        <w:t xml:space="preserve"> </w:t>
      </w:r>
      <w:r w:rsidRPr="001259E0">
        <w:rPr>
          <w:color w:val="auto"/>
        </w:rPr>
        <w:tab/>
        <w:t xml:space="preserve"> </w:t>
      </w:r>
      <w:r w:rsidRPr="001259E0">
        <w:rPr>
          <w:color w:val="auto"/>
        </w:rPr>
        <w:br w:type="page"/>
      </w:r>
    </w:p>
    <w:p w:rsidR="000F075B" w:rsidRDefault="000F075B" w:rsidP="00623835">
      <w:pPr>
        <w:spacing w:after="17"/>
        <w:ind w:left="0" w:right="0" w:firstLine="0"/>
        <w:jc w:val="center"/>
      </w:pPr>
    </w:p>
    <w:sdt>
      <w:sdtPr>
        <w:id w:val="699747013"/>
        <w:docPartObj>
          <w:docPartGallery w:val="Table of Contents"/>
        </w:docPartObj>
      </w:sdtPr>
      <w:sdtEndPr/>
      <w:sdtContent>
        <w:p w:rsidR="000F075B" w:rsidRDefault="00046A56">
          <w:pPr>
            <w:spacing w:after="555"/>
            <w:ind w:left="0" w:right="188" w:firstLine="0"/>
            <w:jc w:val="center"/>
          </w:pPr>
          <w:r>
            <w:rPr>
              <w:b/>
              <w:sz w:val="24"/>
            </w:rPr>
            <w:t xml:space="preserve">Contents </w:t>
          </w:r>
          <w:r>
            <w:t xml:space="preserve"> </w:t>
          </w:r>
        </w:p>
        <w:p w:rsidR="000F075B" w:rsidRDefault="00046A56">
          <w:pPr>
            <w:spacing w:after="0"/>
            <w:ind w:left="2" w:right="0" w:firstLine="0"/>
          </w:pPr>
          <w:r>
            <w:rPr>
              <w:rFonts w:ascii="Calibri" w:eastAsia="Calibri" w:hAnsi="Calibri" w:cs="Calibri"/>
              <w:b/>
              <w:sz w:val="28"/>
            </w:rPr>
            <w:t xml:space="preserve"> </w:t>
          </w:r>
          <w:r>
            <w:t xml:space="preserve"> </w:t>
          </w:r>
        </w:p>
        <w:p w:rsidR="00777BDF" w:rsidRDefault="00046A56">
          <w:pPr>
            <w:pStyle w:val="TOC1"/>
            <w:tabs>
              <w:tab w:val="left" w:pos="605"/>
              <w:tab w:val="right" w:leader="dot" w:pos="9754"/>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97921278" w:history="1">
            <w:r w:rsidR="00777BDF" w:rsidRPr="006F0B75">
              <w:rPr>
                <w:rStyle w:val="Hyperlink"/>
                <w:noProof/>
              </w:rPr>
              <w:t xml:space="preserve">I.  </w:t>
            </w:r>
            <w:r w:rsidR="00777BDF">
              <w:rPr>
                <w:rFonts w:asciiTheme="minorHAnsi" w:eastAsiaTheme="minorEastAsia" w:hAnsiTheme="minorHAnsi" w:cstheme="minorBidi"/>
                <w:noProof/>
                <w:color w:val="auto"/>
              </w:rPr>
              <w:tab/>
            </w:r>
            <w:r w:rsidR="00777BDF" w:rsidRPr="006F0B75">
              <w:rPr>
                <w:rStyle w:val="Hyperlink"/>
                <w:noProof/>
              </w:rPr>
              <w:t>INTRODUCTION</w:t>
            </w:r>
            <w:r w:rsidR="00777BDF">
              <w:rPr>
                <w:noProof/>
                <w:webHidden/>
              </w:rPr>
              <w:tab/>
            </w:r>
            <w:r w:rsidR="00777BDF">
              <w:rPr>
                <w:noProof/>
                <w:webHidden/>
              </w:rPr>
              <w:fldChar w:fldCharType="begin"/>
            </w:r>
            <w:r w:rsidR="00777BDF">
              <w:rPr>
                <w:noProof/>
                <w:webHidden/>
              </w:rPr>
              <w:instrText xml:space="preserve"> PAGEREF _Toc97921278 \h </w:instrText>
            </w:r>
            <w:r w:rsidR="00777BDF">
              <w:rPr>
                <w:noProof/>
                <w:webHidden/>
              </w:rPr>
            </w:r>
            <w:r w:rsidR="00777BDF">
              <w:rPr>
                <w:noProof/>
                <w:webHidden/>
              </w:rPr>
              <w:fldChar w:fldCharType="separate"/>
            </w:r>
            <w:r w:rsidR="0067578A">
              <w:rPr>
                <w:noProof/>
                <w:webHidden/>
              </w:rPr>
              <w:t>3</w:t>
            </w:r>
            <w:r w:rsidR="00777BDF">
              <w:rPr>
                <w:noProof/>
                <w:webHidden/>
              </w:rPr>
              <w:fldChar w:fldCharType="end"/>
            </w:r>
          </w:hyperlink>
        </w:p>
        <w:p w:rsidR="00777BDF" w:rsidRDefault="008F3022">
          <w:pPr>
            <w:pStyle w:val="TOC1"/>
            <w:tabs>
              <w:tab w:val="left" w:pos="605"/>
              <w:tab w:val="right" w:leader="dot" w:pos="9754"/>
            </w:tabs>
            <w:rPr>
              <w:rFonts w:asciiTheme="minorHAnsi" w:eastAsiaTheme="minorEastAsia" w:hAnsiTheme="minorHAnsi" w:cstheme="minorBidi"/>
              <w:noProof/>
              <w:color w:val="auto"/>
            </w:rPr>
          </w:pPr>
          <w:hyperlink w:anchor="_Toc97921279" w:history="1">
            <w:r w:rsidR="00777BDF" w:rsidRPr="006F0B75">
              <w:rPr>
                <w:rStyle w:val="Hyperlink"/>
                <w:noProof/>
              </w:rPr>
              <w:t xml:space="preserve">II.  </w:t>
            </w:r>
            <w:r w:rsidR="00777BDF">
              <w:rPr>
                <w:rFonts w:asciiTheme="minorHAnsi" w:eastAsiaTheme="minorEastAsia" w:hAnsiTheme="minorHAnsi" w:cstheme="minorBidi"/>
                <w:noProof/>
                <w:color w:val="auto"/>
              </w:rPr>
              <w:tab/>
            </w:r>
            <w:r w:rsidR="00777BDF" w:rsidRPr="006F0B75">
              <w:rPr>
                <w:rStyle w:val="Hyperlink"/>
                <w:noProof/>
              </w:rPr>
              <w:t>QUARTERLY SESSIONS, COMPOSITION AND WORKING METHODS</w:t>
            </w:r>
            <w:r w:rsidR="00777BDF">
              <w:rPr>
                <w:noProof/>
                <w:webHidden/>
              </w:rPr>
              <w:tab/>
            </w:r>
            <w:r w:rsidR="00777BDF">
              <w:rPr>
                <w:noProof/>
                <w:webHidden/>
              </w:rPr>
              <w:fldChar w:fldCharType="begin"/>
            </w:r>
            <w:r w:rsidR="00777BDF">
              <w:rPr>
                <w:noProof/>
                <w:webHidden/>
              </w:rPr>
              <w:instrText xml:space="preserve"> PAGEREF _Toc97921279 \h </w:instrText>
            </w:r>
            <w:r w:rsidR="00777BDF">
              <w:rPr>
                <w:noProof/>
                <w:webHidden/>
              </w:rPr>
            </w:r>
            <w:r w:rsidR="00777BDF">
              <w:rPr>
                <w:noProof/>
                <w:webHidden/>
              </w:rPr>
              <w:fldChar w:fldCharType="separate"/>
            </w:r>
            <w:r w:rsidR="0067578A">
              <w:rPr>
                <w:noProof/>
                <w:webHidden/>
              </w:rPr>
              <w:t>3</w:t>
            </w:r>
            <w:r w:rsidR="00777BDF">
              <w:rPr>
                <w:noProof/>
                <w:webHidden/>
              </w:rPr>
              <w:fldChar w:fldCharType="end"/>
            </w:r>
          </w:hyperlink>
        </w:p>
        <w:p w:rsidR="00777BDF" w:rsidRDefault="008F3022">
          <w:pPr>
            <w:pStyle w:val="TOC1"/>
            <w:tabs>
              <w:tab w:val="left" w:pos="660"/>
              <w:tab w:val="right" w:leader="dot" w:pos="9754"/>
            </w:tabs>
            <w:rPr>
              <w:rFonts w:asciiTheme="minorHAnsi" w:eastAsiaTheme="minorEastAsia" w:hAnsiTheme="minorHAnsi" w:cstheme="minorBidi"/>
              <w:noProof/>
              <w:color w:val="auto"/>
            </w:rPr>
          </w:pPr>
          <w:hyperlink w:anchor="_Toc97921280" w:history="1">
            <w:r w:rsidR="00777BDF" w:rsidRPr="006F0B75">
              <w:rPr>
                <w:rStyle w:val="Hyperlink"/>
                <w:noProof/>
              </w:rPr>
              <w:t xml:space="preserve">III.  </w:t>
            </w:r>
            <w:r w:rsidR="00777BDF">
              <w:rPr>
                <w:rFonts w:asciiTheme="minorHAnsi" w:eastAsiaTheme="minorEastAsia" w:hAnsiTheme="minorHAnsi" w:cstheme="minorBidi"/>
                <w:noProof/>
                <w:color w:val="auto"/>
              </w:rPr>
              <w:tab/>
            </w:r>
            <w:r w:rsidR="00777BDF" w:rsidRPr="006F0B75">
              <w:rPr>
                <w:rStyle w:val="Hyperlink"/>
                <w:noProof/>
              </w:rPr>
              <w:t>MATTERS DISCUSSED AND REVIEWED</w:t>
            </w:r>
            <w:r w:rsidR="00777BDF">
              <w:rPr>
                <w:noProof/>
                <w:webHidden/>
              </w:rPr>
              <w:tab/>
            </w:r>
            <w:r w:rsidR="00777BDF">
              <w:rPr>
                <w:noProof/>
                <w:webHidden/>
              </w:rPr>
              <w:fldChar w:fldCharType="begin"/>
            </w:r>
            <w:r w:rsidR="00777BDF">
              <w:rPr>
                <w:noProof/>
                <w:webHidden/>
              </w:rPr>
              <w:instrText xml:space="preserve"> PAGEREF _Toc97921280 \h </w:instrText>
            </w:r>
            <w:r w:rsidR="00777BDF">
              <w:rPr>
                <w:noProof/>
                <w:webHidden/>
              </w:rPr>
            </w:r>
            <w:r w:rsidR="00777BDF">
              <w:rPr>
                <w:noProof/>
                <w:webHidden/>
              </w:rPr>
              <w:fldChar w:fldCharType="separate"/>
            </w:r>
            <w:r w:rsidR="0067578A">
              <w:rPr>
                <w:noProof/>
                <w:webHidden/>
              </w:rPr>
              <w:t>5</w:t>
            </w:r>
            <w:r w:rsidR="00777BDF">
              <w:rPr>
                <w:noProof/>
                <w:webHidden/>
              </w:rPr>
              <w:fldChar w:fldCharType="end"/>
            </w:r>
          </w:hyperlink>
        </w:p>
        <w:p w:rsidR="00777BDF" w:rsidRDefault="008F3022">
          <w:pPr>
            <w:pStyle w:val="TOC2"/>
            <w:tabs>
              <w:tab w:val="left" w:pos="1320"/>
              <w:tab w:val="right" w:leader="dot" w:pos="9754"/>
            </w:tabs>
            <w:rPr>
              <w:rFonts w:asciiTheme="minorHAnsi" w:eastAsiaTheme="minorEastAsia" w:hAnsiTheme="minorHAnsi" w:cstheme="minorBidi"/>
              <w:noProof/>
              <w:color w:val="auto"/>
            </w:rPr>
          </w:pPr>
          <w:hyperlink w:anchor="_Toc97921281" w:history="1">
            <w:r w:rsidR="00777BDF" w:rsidRPr="006F0B75">
              <w:rPr>
                <w:rStyle w:val="Hyperlink"/>
                <w:noProof/>
              </w:rPr>
              <w:t xml:space="preserve">A.  </w:t>
            </w:r>
            <w:r w:rsidR="00777BDF">
              <w:rPr>
                <w:rFonts w:asciiTheme="minorHAnsi" w:eastAsiaTheme="minorEastAsia" w:hAnsiTheme="minorHAnsi" w:cstheme="minorBidi"/>
                <w:noProof/>
                <w:color w:val="auto"/>
              </w:rPr>
              <w:tab/>
            </w:r>
            <w:r w:rsidR="00777BDF" w:rsidRPr="006F0B75">
              <w:rPr>
                <w:rStyle w:val="Hyperlink"/>
                <w:noProof/>
              </w:rPr>
              <w:t>Internal Oversight</w:t>
            </w:r>
            <w:r w:rsidR="00777BDF">
              <w:rPr>
                <w:noProof/>
                <w:webHidden/>
              </w:rPr>
              <w:tab/>
            </w:r>
            <w:r w:rsidR="00777BDF">
              <w:rPr>
                <w:noProof/>
                <w:webHidden/>
              </w:rPr>
              <w:fldChar w:fldCharType="begin"/>
            </w:r>
            <w:r w:rsidR="00777BDF">
              <w:rPr>
                <w:noProof/>
                <w:webHidden/>
              </w:rPr>
              <w:instrText xml:space="preserve"> PAGEREF _Toc97921281 \h </w:instrText>
            </w:r>
            <w:r w:rsidR="00777BDF">
              <w:rPr>
                <w:noProof/>
                <w:webHidden/>
              </w:rPr>
            </w:r>
            <w:r w:rsidR="00777BDF">
              <w:rPr>
                <w:noProof/>
                <w:webHidden/>
              </w:rPr>
              <w:fldChar w:fldCharType="separate"/>
            </w:r>
            <w:r w:rsidR="0067578A">
              <w:rPr>
                <w:noProof/>
                <w:webHidden/>
              </w:rPr>
              <w:t>5</w:t>
            </w:r>
            <w:r w:rsidR="00777BDF">
              <w:rPr>
                <w:noProof/>
                <w:webHidden/>
              </w:rPr>
              <w:fldChar w:fldCharType="end"/>
            </w:r>
          </w:hyperlink>
        </w:p>
        <w:p w:rsidR="00777BDF" w:rsidRDefault="008F3022">
          <w:pPr>
            <w:pStyle w:val="TOC2"/>
            <w:tabs>
              <w:tab w:val="left" w:pos="1320"/>
              <w:tab w:val="right" w:leader="dot" w:pos="9754"/>
            </w:tabs>
            <w:rPr>
              <w:rFonts w:asciiTheme="minorHAnsi" w:eastAsiaTheme="minorEastAsia" w:hAnsiTheme="minorHAnsi" w:cstheme="minorBidi"/>
              <w:noProof/>
              <w:color w:val="auto"/>
            </w:rPr>
          </w:pPr>
          <w:hyperlink w:anchor="_Toc97921282" w:history="1">
            <w:r w:rsidR="00777BDF" w:rsidRPr="006F0B75">
              <w:rPr>
                <w:rStyle w:val="Hyperlink"/>
                <w:noProof/>
              </w:rPr>
              <w:t xml:space="preserve">B.  </w:t>
            </w:r>
            <w:r w:rsidR="00777BDF">
              <w:rPr>
                <w:rFonts w:asciiTheme="minorHAnsi" w:eastAsiaTheme="minorEastAsia" w:hAnsiTheme="minorHAnsi" w:cstheme="minorBidi"/>
                <w:noProof/>
                <w:color w:val="auto"/>
              </w:rPr>
              <w:tab/>
            </w:r>
            <w:r w:rsidR="00777BDF" w:rsidRPr="006F0B75">
              <w:rPr>
                <w:rStyle w:val="Hyperlink"/>
                <w:noProof/>
              </w:rPr>
              <w:t>External Audit</w:t>
            </w:r>
            <w:r w:rsidR="00777BDF">
              <w:rPr>
                <w:noProof/>
                <w:webHidden/>
              </w:rPr>
              <w:tab/>
            </w:r>
            <w:r w:rsidR="00777BDF">
              <w:rPr>
                <w:noProof/>
                <w:webHidden/>
              </w:rPr>
              <w:fldChar w:fldCharType="begin"/>
            </w:r>
            <w:r w:rsidR="00777BDF">
              <w:rPr>
                <w:noProof/>
                <w:webHidden/>
              </w:rPr>
              <w:instrText xml:space="preserve"> PAGEREF _Toc97921282 \h </w:instrText>
            </w:r>
            <w:r w:rsidR="00777BDF">
              <w:rPr>
                <w:noProof/>
                <w:webHidden/>
              </w:rPr>
            </w:r>
            <w:r w:rsidR="00777BDF">
              <w:rPr>
                <w:noProof/>
                <w:webHidden/>
              </w:rPr>
              <w:fldChar w:fldCharType="separate"/>
            </w:r>
            <w:r w:rsidR="0067578A">
              <w:rPr>
                <w:noProof/>
                <w:webHidden/>
              </w:rPr>
              <w:t>6</w:t>
            </w:r>
            <w:r w:rsidR="00777BDF">
              <w:rPr>
                <w:noProof/>
                <w:webHidden/>
              </w:rPr>
              <w:fldChar w:fldCharType="end"/>
            </w:r>
          </w:hyperlink>
        </w:p>
        <w:p w:rsidR="00777BDF" w:rsidRDefault="008F3022">
          <w:pPr>
            <w:pStyle w:val="TOC2"/>
            <w:tabs>
              <w:tab w:val="left" w:pos="1320"/>
              <w:tab w:val="right" w:leader="dot" w:pos="9754"/>
            </w:tabs>
            <w:rPr>
              <w:rFonts w:asciiTheme="minorHAnsi" w:eastAsiaTheme="minorEastAsia" w:hAnsiTheme="minorHAnsi" w:cstheme="minorBidi"/>
              <w:noProof/>
              <w:color w:val="auto"/>
            </w:rPr>
          </w:pPr>
          <w:hyperlink w:anchor="_Toc97921283" w:history="1">
            <w:r w:rsidR="00777BDF" w:rsidRPr="006F0B75">
              <w:rPr>
                <w:rStyle w:val="Hyperlink"/>
                <w:noProof/>
              </w:rPr>
              <w:t xml:space="preserve">C.  </w:t>
            </w:r>
            <w:r w:rsidR="00777BDF">
              <w:rPr>
                <w:rFonts w:asciiTheme="minorHAnsi" w:eastAsiaTheme="minorEastAsia" w:hAnsiTheme="minorHAnsi" w:cstheme="minorBidi"/>
                <w:noProof/>
                <w:color w:val="auto"/>
              </w:rPr>
              <w:tab/>
            </w:r>
            <w:r w:rsidR="00777BDF" w:rsidRPr="006F0B75">
              <w:rPr>
                <w:rStyle w:val="Hyperlink"/>
                <w:noProof/>
              </w:rPr>
              <w:t>Financial Reporting</w:t>
            </w:r>
            <w:r w:rsidR="00777BDF">
              <w:rPr>
                <w:noProof/>
                <w:webHidden/>
              </w:rPr>
              <w:tab/>
            </w:r>
            <w:r w:rsidR="00777BDF">
              <w:rPr>
                <w:noProof/>
                <w:webHidden/>
              </w:rPr>
              <w:fldChar w:fldCharType="begin"/>
            </w:r>
            <w:r w:rsidR="00777BDF">
              <w:rPr>
                <w:noProof/>
                <w:webHidden/>
              </w:rPr>
              <w:instrText xml:space="preserve"> PAGEREF _Toc97921283 \h </w:instrText>
            </w:r>
            <w:r w:rsidR="00777BDF">
              <w:rPr>
                <w:noProof/>
                <w:webHidden/>
              </w:rPr>
            </w:r>
            <w:r w:rsidR="00777BDF">
              <w:rPr>
                <w:noProof/>
                <w:webHidden/>
              </w:rPr>
              <w:fldChar w:fldCharType="separate"/>
            </w:r>
            <w:r w:rsidR="0067578A">
              <w:rPr>
                <w:noProof/>
                <w:webHidden/>
              </w:rPr>
              <w:t>6</w:t>
            </w:r>
            <w:r w:rsidR="00777BDF">
              <w:rPr>
                <w:noProof/>
                <w:webHidden/>
              </w:rPr>
              <w:fldChar w:fldCharType="end"/>
            </w:r>
          </w:hyperlink>
        </w:p>
        <w:p w:rsidR="00777BDF" w:rsidRDefault="008F3022">
          <w:pPr>
            <w:pStyle w:val="TOC2"/>
            <w:tabs>
              <w:tab w:val="left" w:pos="1320"/>
              <w:tab w:val="right" w:leader="dot" w:pos="9754"/>
            </w:tabs>
            <w:rPr>
              <w:rFonts w:asciiTheme="minorHAnsi" w:eastAsiaTheme="minorEastAsia" w:hAnsiTheme="minorHAnsi" w:cstheme="minorBidi"/>
              <w:noProof/>
              <w:color w:val="auto"/>
            </w:rPr>
          </w:pPr>
          <w:hyperlink w:anchor="_Toc97921284" w:history="1">
            <w:r w:rsidR="00777BDF" w:rsidRPr="006F0B75">
              <w:rPr>
                <w:rStyle w:val="Hyperlink"/>
                <w:noProof/>
              </w:rPr>
              <w:t xml:space="preserve">D.  </w:t>
            </w:r>
            <w:r w:rsidR="00777BDF">
              <w:rPr>
                <w:rFonts w:asciiTheme="minorHAnsi" w:eastAsiaTheme="minorEastAsia" w:hAnsiTheme="minorHAnsi" w:cstheme="minorBidi"/>
                <w:noProof/>
                <w:color w:val="auto"/>
              </w:rPr>
              <w:tab/>
            </w:r>
            <w:r w:rsidR="00777BDF" w:rsidRPr="006F0B75">
              <w:rPr>
                <w:rStyle w:val="Hyperlink"/>
                <w:noProof/>
              </w:rPr>
              <w:t>Risk Management and Internal Controls</w:t>
            </w:r>
            <w:r w:rsidR="00777BDF">
              <w:rPr>
                <w:noProof/>
                <w:webHidden/>
              </w:rPr>
              <w:tab/>
            </w:r>
            <w:r w:rsidR="00777BDF">
              <w:rPr>
                <w:noProof/>
                <w:webHidden/>
              </w:rPr>
              <w:fldChar w:fldCharType="begin"/>
            </w:r>
            <w:r w:rsidR="00777BDF">
              <w:rPr>
                <w:noProof/>
                <w:webHidden/>
              </w:rPr>
              <w:instrText xml:space="preserve"> PAGEREF _Toc97921284 \h </w:instrText>
            </w:r>
            <w:r w:rsidR="00777BDF">
              <w:rPr>
                <w:noProof/>
                <w:webHidden/>
              </w:rPr>
            </w:r>
            <w:r w:rsidR="00777BDF">
              <w:rPr>
                <w:noProof/>
                <w:webHidden/>
              </w:rPr>
              <w:fldChar w:fldCharType="separate"/>
            </w:r>
            <w:r w:rsidR="0067578A">
              <w:rPr>
                <w:noProof/>
                <w:webHidden/>
              </w:rPr>
              <w:t>6</w:t>
            </w:r>
            <w:r w:rsidR="00777BDF">
              <w:rPr>
                <w:noProof/>
                <w:webHidden/>
              </w:rPr>
              <w:fldChar w:fldCharType="end"/>
            </w:r>
          </w:hyperlink>
        </w:p>
        <w:p w:rsidR="00777BDF" w:rsidRDefault="008F3022">
          <w:pPr>
            <w:pStyle w:val="TOC2"/>
            <w:tabs>
              <w:tab w:val="left" w:pos="1320"/>
              <w:tab w:val="right" w:leader="dot" w:pos="9754"/>
            </w:tabs>
            <w:rPr>
              <w:rFonts w:asciiTheme="minorHAnsi" w:eastAsiaTheme="minorEastAsia" w:hAnsiTheme="minorHAnsi" w:cstheme="minorBidi"/>
              <w:noProof/>
              <w:color w:val="auto"/>
            </w:rPr>
          </w:pPr>
          <w:hyperlink w:anchor="_Toc97921285" w:history="1">
            <w:r w:rsidR="00777BDF" w:rsidRPr="006F0B75">
              <w:rPr>
                <w:rStyle w:val="Hyperlink"/>
                <w:noProof/>
              </w:rPr>
              <w:t xml:space="preserve">E.  </w:t>
            </w:r>
            <w:r w:rsidR="00777BDF">
              <w:rPr>
                <w:rFonts w:asciiTheme="minorHAnsi" w:eastAsiaTheme="minorEastAsia" w:hAnsiTheme="minorHAnsi" w:cstheme="minorBidi"/>
                <w:noProof/>
                <w:color w:val="auto"/>
              </w:rPr>
              <w:tab/>
            </w:r>
            <w:r w:rsidR="00777BDF" w:rsidRPr="006F0B75">
              <w:rPr>
                <w:rStyle w:val="Hyperlink"/>
                <w:noProof/>
              </w:rPr>
              <w:t>Implementation of Oversight Recommendations</w:t>
            </w:r>
            <w:r w:rsidR="00777BDF">
              <w:rPr>
                <w:noProof/>
                <w:webHidden/>
              </w:rPr>
              <w:tab/>
            </w:r>
            <w:r w:rsidR="00777BDF">
              <w:rPr>
                <w:noProof/>
                <w:webHidden/>
              </w:rPr>
              <w:fldChar w:fldCharType="begin"/>
            </w:r>
            <w:r w:rsidR="00777BDF">
              <w:rPr>
                <w:noProof/>
                <w:webHidden/>
              </w:rPr>
              <w:instrText xml:space="preserve"> PAGEREF _Toc97921285 \h </w:instrText>
            </w:r>
            <w:r w:rsidR="00777BDF">
              <w:rPr>
                <w:noProof/>
                <w:webHidden/>
              </w:rPr>
            </w:r>
            <w:r w:rsidR="00777BDF">
              <w:rPr>
                <w:noProof/>
                <w:webHidden/>
              </w:rPr>
              <w:fldChar w:fldCharType="separate"/>
            </w:r>
            <w:r w:rsidR="0067578A">
              <w:rPr>
                <w:noProof/>
                <w:webHidden/>
              </w:rPr>
              <w:t>8</w:t>
            </w:r>
            <w:r w:rsidR="00777BDF">
              <w:rPr>
                <w:noProof/>
                <w:webHidden/>
              </w:rPr>
              <w:fldChar w:fldCharType="end"/>
            </w:r>
          </w:hyperlink>
        </w:p>
        <w:p w:rsidR="00777BDF" w:rsidRDefault="008F3022">
          <w:pPr>
            <w:pStyle w:val="TOC2"/>
            <w:tabs>
              <w:tab w:val="left" w:pos="1320"/>
              <w:tab w:val="right" w:leader="dot" w:pos="9754"/>
            </w:tabs>
            <w:rPr>
              <w:rFonts w:asciiTheme="minorHAnsi" w:eastAsiaTheme="minorEastAsia" w:hAnsiTheme="minorHAnsi" w:cstheme="minorBidi"/>
              <w:noProof/>
              <w:color w:val="auto"/>
            </w:rPr>
          </w:pPr>
          <w:hyperlink w:anchor="_Toc97921286" w:history="1">
            <w:r w:rsidR="00777BDF" w:rsidRPr="006F0B75">
              <w:rPr>
                <w:rStyle w:val="Hyperlink"/>
                <w:noProof/>
              </w:rPr>
              <w:t xml:space="preserve">F.  </w:t>
            </w:r>
            <w:r w:rsidR="00777BDF">
              <w:rPr>
                <w:rFonts w:asciiTheme="minorHAnsi" w:eastAsiaTheme="minorEastAsia" w:hAnsiTheme="minorHAnsi" w:cstheme="minorBidi"/>
                <w:noProof/>
                <w:color w:val="auto"/>
              </w:rPr>
              <w:tab/>
            </w:r>
            <w:r w:rsidR="00777BDF" w:rsidRPr="006F0B75">
              <w:rPr>
                <w:rStyle w:val="Hyperlink"/>
                <w:noProof/>
              </w:rPr>
              <w:t>Ethics and Ombudsperson</w:t>
            </w:r>
            <w:r w:rsidR="00777BDF">
              <w:rPr>
                <w:noProof/>
                <w:webHidden/>
              </w:rPr>
              <w:tab/>
            </w:r>
            <w:r w:rsidR="00777BDF">
              <w:rPr>
                <w:noProof/>
                <w:webHidden/>
              </w:rPr>
              <w:fldChar w:fldCharType="begin"/>
            </w:r>
            <w:r w:rsidR="00777BDF">
              <w:rPr>
                <w:noProof/>
                <w:webHidden/>
              </w:rPr>
              <w:instrText xml:space="preserve"> PAGEREF _Toc97921286 \h </w:instrText>
            </w:r>
            <w:r w:rsidR="00777BDF">
              <w:rPr>
                <w:noProof/>
                <w:webHidden/>
              </w:rPr>
            </w:r>
            <w:r w:rsidR="00777BDF">
              <w:rPr>
                <w:noProof/>
                <w:webHidden/>
              </w:rPr>
              <w:fldChar w:fldCharType="separate"/>
            </w:r>
            <w:r w:rsidR="0067578A">
              <w:rPr>
                <w:noProof/>
                <w:webHidden/>
              </w:rPr>
              <w:t>8</w:t>
            </w:r>
            <w:r w:rsidR="00777BDF">
              <w:rPr>
                <w:noProof/>
                <w:webHidden/>
              </w:rPr>
              <w:fldChar w:fldCharType="end"/>
            </w:r>
          </w:hyperlink>
        </w:p>
        <w:p w:rsidR="00777BDF" w:rsidRDefault="008F3022">
          <w:pPr>
            <w:pStyle w:val="TOC2"/>
            <w:tabs>
              <w:tab w:val="left" w:pos="1320"/>
              <w:tab w:val="right" w:leader="dot" w:pos="9754"/>
            </w:tabs>
            <w:rPr>
              <w:rFonts w:asciiTheme="minorHAnsi" w:eastAsiaTheme="minorEastAsia" w:hAnsiTheme="minorHAnsi" w:cstheme="minorBidi"/>
              <w:noProof/>
              <w:color w:val="auto"/>
            </w:rPr>
          </w:pPr>
          <w:hyperlink w:anchor="_Toc97921287" w:history="1">
            <w:r w:rsidR="00777BDF" w:rsidRPr="006F0B75">
              <w:rPr>
                <w:rStyle w:val="Hyperlink"/>
                <w:noProof/>
              </w:rPr>
              <w:t xml:space="preserve">G.  </w:t>
            </w:r>
            <w:r w:rsidR="00777BDF">
              <w:rPr>
                <w:rFonts w:asciiTheme="minorHAnsi" w:eastAsiaTheme="minorEastAsia" w:hAnsiTheme="minorHAnsi" w:cstheme="minorBidi"/>
                <w:noProof/>
                <w:color w:val="auto"/>
              </w:rPr>
              <w:tab/>
            </w:r>
            <w:r w:rsidR="00777BDF" w:rsidRPr="006F0B75">
              <w:rPr>
                <w:rStyle w:val="Hyperlink"/>
                <w:noProof/>
              </w:rPr>
              <w:t>Other Matters</w:t>
            </w:r>
            <w:r w:rsidR="00777BDF">
              <w:rPr>
                <w:noProof/>
                <w:webHidden/>
              </w:rPr>
              <w:tab/>
            </w:r>
            <w:r w:rsidR="00777BDF">
              <w:rPr>
                <w:noProof/>
                <w:webHidden/>
              </w:rPr>
              <w:fldChar w:fldCharType="begin"/>
            </w:r>
            <w:r w:rsidR="00777BDF">
              <w:rPr>
                <w:noProof/>
                <w:webHidden/>
              </w:rPr>
              <w:instrText xml:space="preserve"> PAGEREF _Toc97921287 \h </w:instrText>
            </w:r>
            <w:r w:rsidR="00777BDF">
              <w:rPr>
                <w:noProof/>
                <w:webHidden/>
              </w:rPr>
            </w:r>
            <w:r w:rsidR="00777BDF">
              <w:rPr>
                <w:noProof/>
                <w:webHidden/>
              </w:rPr>
              <w:fldChar w:fldCharType="separate"/>
            </w:r>
            <w:r w:rsidR="0067578A">
              <w:rPr>
                <w:noProof/>
                <w:webHidden/>
              </w:rPr>
              <w:t>9</w:t>
            </w:r>
            <w:r w:rsidR="00777BDF">
              <w:rPr>
                <w:noProof/>
                <w:webHidden/>
              </w:rPr>
              <w:fldChar w:fldCharType="end"/>
            </w:r>
          </w:hyperlink>
        </w:p>
        <w:p w:rsidR="00777BDF" w:rsidRDefault="008F3022">
          <w:pPr>
            <w:pStyle w:val="TOC1"/>
            <w:tabs>
              <w:tab w:val="left" w:pos="660"/>
              <w:tab w:val="right" w:leader="dot" w:pos="9754"/>
            </w:tabs>
            <w:rPr>
              <w:rFonts w:asciiTheme="minorHAnsi" w:eastAsiaTheme="minorEastAsia" w:hAnsiTheme="minorHAnsi" w:cstheme="minorBidi"/>
              <w:noProof/>
              <w:color w:val="auto"/>
            </w:rPr>
          </w:pPr>
          <w:hyperlink w:anchor="_Toc97921288" w:history="1">
            <w:r w:rsidR="00777BDF" w:rsidRPr="006F0B75">
              <w:rPr>
                <w:rStyle w:val="Hyperlink"/>
                <w:noProof/>
              </w:rPr>
              <w:t xml:space="preserve">IV.  </w:t>
            </w:r>
            <w:r w:rsidR="00777BDF">
              <w:rPr>
                <w:rFonts w:asciiTheme="minorHAnsi" w:eastAsiaTheme="minorEastAsia" w:hAnsiTheme="minorHAnsi" w:cstheme="minorBidi"/>
                <w:noProof/>
                <w:color w:val="auto"/>
              </w:rPr>
              <w:tab/>
            </w:r>
            <w:r w:rsidR="00777BDF" w:rsidRPr="006F0B75">
              <w:rPr>
                <w:rStyle w:val="Hyperlink"/>
                <w:noProof/>
              </w:rPr>
              <w:t>CLOSING REMARKS</w:t>
            </w:r>
            <w:r w:rsidR="00777BDF">
              <w:rPr>
                <w:noProof/>
                <w:webHidden/>
              </w:rPr>
              <w:tab/>
            </w:r>
            <w:r w:rsidR="00777BDF">
              <w:rPr>
                <w:noProof/>
                <w:webHidden/>
              </w:rPr>
              <w:fldChar w:fldCharType="begin"/>
            </w:r>
            <w:r w:rsidR="00777BDF">
              <w:rPr>
                <w:noProof/>
                <w:webHidden/>
              </w:rPr>
              <w:instrText xml:space="preserve"> PAGEREF _Toc97921288 \h </w:instrText>
            </w:r>
            <w:r w:rsidR="00777BDF">
              <w:rPr>
                <w:noProof/>
                <w:webHidden/>
              </w:rPr>
            </w:r>
            <w:r w:rsidR="00777BDF">
              <w:rPr>
                <w:noProof/>
                <w:webHidden/>
              </w:rPr>
              <w:fldChar w:fldCharType="separate"/>
            </w:r>
            <w:r w:rsidR="0067578A">
              <w:rPr>
                <w:noProof/>
                <w:webHidden/>
              </w:rPr>
              <w:t>10</w:t>
            </w:r>
            <w:r w:rsidR="00777BDF">
              <w:rPr>
                <w:noProof/>
                <w:webHidden/>
              </w:rPr>
              <w:fldChar w:fldCharType="end"/>
            </w:r>
          </w:hyperlink>
        </w:p>
        <w:p w:rsidR="000F075B" w:rsidRDefault="00046A56">
          <w:r>
            <w:fldChar w:fldCharType="end"/>
          </w:r>
        </w:p>
      </w:sdtContent>
    </w:sdt>
    <w:p w:rsidR="000F075B" w:rsidRDefault="000F075B">
      <w:pPr>
        <w:spacing w:after="0"/>
        <w:ind w:left="0" w:right="0" w:firstLine="0"/>
      </w:pPr>
    </w:p>
    <w:p w:rsidR="000F075B" w:rsidRDefault="000F075B">
      <w:pPr>
        <w:spacing w:after="0"/>
        <w:ind w:left="0" w:right="0" w:firstLine="0"/>
      </w:pPr>
    </w:p>
    <w:p w:rsidR="000F075B" w:rsidRDefault="000F075B">
      <w:pPr>
        <w:spacing w:after="103"/>
        <w:ind w:left="0" w:right="0" w:firstLine="0"/>
      </w:pPr>
    </w:p>
    <w:p w:rsidR="000F075B" w:rsidRDefault="000F075B">
      <w:pPr>
        <w:spacing w:after="0"/>
        <w:ind w:left="0" w:right="0" w:firstLine="0"/>
      </w:pPr>
    </w:p>
    <w:p w:rsidR="000F075B" w:rsidRDefault="000F075B">
      <w:pPr>
        <w:spacing w:after="0"/>
        <w:ind w:left="0" w:right="0" w:firstLine="0"/>
      </w:pPr>
    </w:p>
    <w:p w:rsidR="000F075B" w:rsidRDefault="000F075B">
      <w:pPr>
        <w:spacing w:after="0"/>
        <w:ind w:left="0" w:right="0" w:firstLine="0"/>
      </w:pPr>
    </w:p>
    <w:p w:rsidR="000F075B" w:rsidRDefault="00046A56" w:rsidP="00B40017">
      <w:pPr>
        <w:spacing w:after="0"/>
        <w:ind w:left="0" w:right="0" w:firstLine="0"/>
        <w:sectPr w:rsidR="000F075B" w:rsidSect="00BE54F5">
          <w:headerReference w:type="even" r:id="rId11"/>
          <w:headerReference w:type="default" r:id="rId12"/>
          <w:footerReference w:type="even" r:id="rId13"/>
          <w:footerReference w:type="default" r:id="rId14"/>
          <w:headerReference w:type="first" r:id="rId15"/>
          <w:footerReference w:type="first" r:id="rId16"/>
          <w:pgSz w:w="11906" w:h="16841"/>
          <w:pgMar w:top="763" w:right="848" w:bottom="325" w:left="1294" w:header="720" w:footer="720" w:gutter="0"/>
          <w:cols w:space="720"/>
          <w:titlePg/>
          <w:docGrid w:linePitch="299"/>
        </w:sectPr>
      </w:pPr>
      <w:r>
        <w:t xml:space="preserve">  </w:t>
      </w:r>
      <w:r w:rsidR="00B40017">
        <w:t xml:space="preserve"> </w:t>
      </w:r>
    </w:p>
    <w:p w:rsidR="000F075B" w:rsidRDefault="00046A56">
      <w:pPr>
        <w:pStyle w:val="Heading1"/>
        <w:tabs>
          <w:tab w:val="center" w:pos="1564"/>
        </w:tabs>
        <w:ind w:left="0" w:firstLine="0"/>
      </w:pPr>
      <w:bookmarkStart w:id="2" w:name="_Toc97921278"/>
      <w:r>
        <w:lastRenderedPageBreak/>
        <w:t xml:space="preserve">I.  </w:t>
      </w:r>
      <w:r>
        <w:tab/>
        <w:t>INTRODUCTION</w:t>
      </w:r>
      <w:bookmarkEnd w:id="2"/>
      <w:r>
        <w:rPr>
          <w:b w:val="0"/>
        </w:rPr>
        <w:t xml:space="preserve"> </w:t>
      </w:r>
      <w:r>
        <w:t xml:space="preserve"> </w:t>
      </w:r>
    </w:p>
    <w:p w:rsidR="000F075B" w:rsidRDefault="000F075B" w:rsidP="00623835">
      <w:pPr>
        <w:spacing w:after="16"/>
        <w:ind w:right="0"/>
      </w:pPr>
    </w:p>
    <w:p w:rsidR="000F075B" w:rsidRDefault="00046A56" w:rsidP="005C2B55">
      <w:pPr>
        <w:numPr>
          <w:ilvl w:val="0"/>
          <w:numId w:val="2"/>
        </w:numPr>
        <w:ind w:left="0" w:right="32"/>
      </w:pPr>
      <w:r>
        <w:t>Pursuant to its Terms of Reference</w:t>
      </w:r>
      <w:r w:rsidR="00385E95">
        <w:t xml:space="preserve"> (ToR)</w:t>
      </w:r>
      <w:r>
        <w:t>, the WIPO Independent Advisory Oversight Committee (IAOC) submits an annual report to the Program and Budget Committee (PBC) and to the WIPO General Assembly.</w:t>
      </w:r>
    </w:p>
    <w:p w:rsidR="000F075B" w:rsidRDefault="000F075B" w:rsidP="00623835">
      <w:pPr>
        <w:spacing w:after="16"/>
        <w:ind w:right="0"/>
      </w:pPr>
    </w:p>
    <w:p w:rsidR="000F075B" w:rsidRDefault="00046A56" w:rsidP="005C2B55">
      <w:pPr>
        <w:numPr>
          <w:ilvl w:val="0"/>
          <w:numId w:val="2"/>
        </w:numPr>
        <w:ind w:left="0" w:right="32"/>
      </w:pPr>
      <w:r>
        <w:t>The IAOC (</w:t>
      </w:r>
      <w:r w:rsidR="00B92DDF">
        <w:t>also</w:t>
      </w:r>
      <w:r>
        <w:t xml:space="preserve"> referred to as “the Committee”) was established in 2005.  It is a subsidiary body of the WIPO General Assembly and of the PBC.  It serves in an independent</w:t>
      </w:r>
      <w:r w:rsidR="00557C0C">
        <w:t xml:space="preserve"> </w:t>
      </w:r>
      <w:r>
        <w:t>expert advisory capacity and assists the Assembly and the PBC in fulfilling their oversight responsibilities.</w:t>
      </w:r>
    </w:p>
    <w:p w:rsidR="000F075B" w:rsidRDefault="000F075B" w:rsidP="00623835">
      <w:pPr>
        <w:spacing w:after="16"/>
        <w:ind w:right="0"/>
      </w:pPr>
    </w:p>
    <w:p w:rsidR="000F075B" w:rsidRDefault="00046A56" w:rsidP="005C2B55">
      <w:pPr>
        <w:numPr>
          <w:ilvl w:val="0"/>
          <w:numId w:val="2"/>
        </w:numPr>
        <w:ind w:left="0" w:right="32"/>
      </w:pPr>
      <w:r>
        <w:t>The present report covers the period fro</w:t>
      </w:r>
      <w:r w:rsidR="00E55BDF">
        <w:t xml:space="preserve">m </w:t>
      </w:r>
      <w:r w:rsidR="00557C0C">
        <w:t>Ma</w:t>
      </w:r>
      <w:r w:rsidR="00395748">
        <w:t>y</w:t>
      </w:r>
      <w:r w:rsidR="00557C0C">
        <w:t xml:space="preserve"> 2</w:t>
      </w:r>
      <w:r w:rsidR="00E55BDF">
        <w:t>1</w:t>
      </w:r>
      <w:r>
        <w:t>, 202</w:t>
      </w:r>
      <w:r w:rsidR="00557C0C">
        <w:t>2</w:t>
      </w:r>
      <w:r w:rsidR="00E55BDF">
        <w:t xml:space="preserve"> to</w:t>
      </w:r>
      <w:r w:rsidR="00CD3B90">
        <w:t xml:space="preserve"> March 24, 2023</w:t>
      </w:r>
      <w:r>
        <w:t>.  Section II of this report provides an overview of the Committee’s quarterly sessions, composition of the Committee and working methods.  Section III details matters discussed and reviewed by the Committee during the reporting period.</w:t>
      </w:r>
    </w:p>
    <w:p w:rsidR="000F075B" w:rsidRDefault="000F075B" w:rsidP="00623835">
      <w:pPr>
        <w:spacing w:after="16"/>
        <w:ind w:right="0"/>
      </w:pPr>
    </w:p>
    <w:p w:rsidR="000F075B" w:rsidRDefault="00046A56" w:rsidP="005C2B55">
      <w:pPr>
        <w:pStyle w:val="Heading1"/>
        <w:tabs>
          <w:tab w:val="center" w:pos="4266"/>
        </w:tabs>
        <w:ind w:left="0" w:right="32" w:firstLine="0"/>
      </w:pPr>
      <w:bookmarkStart w:id="3" w:name="_Toc97921279"/>
      <w:r>
        <w:t xml:space="preserve">II.  </w:t>
      </w:r>
      <w:r>
        <w:tab/>
        <w:t>QUARTERLY SESSIONS, COMPOSITION AND WORKING METHODS</w:t>
      </w:r>
      <w:bookmarkEnd w:id="3"/>
    </w:p>
    <w:p w:rsidR="000F075B" w:rsidRDefault="000F075B" w:rsidP="00623835">
      <w:pPr>
        <w:spacing w:after="16"/>
        <w:ind w:right="0"/>
      </w:pPr>
    </w:p>
    <w:p w:rsidR="000F075B" w:rsidRDefault="00046A56" w:rsidP="005C2B55">
      <w:pPr>
        <w:pStyle w:val="Heading4"/>
        <w:tabs>
          <w:tab w:val="center" w:pos="1650"/>
        </w:tabs>
        <w:spacing w:after="3"/>
        <w:ind w:left="0" w:right="32" w:firstLine="0"/>
      </w:pPr>
      <w:r>
        <w:rPr>
          <w:u w:val="none"/>
        </w:rPr>
        <w:tab/>
      </w:r>
      <w:r>
        <w:rPr>
          <w:i/>
          <w:u w:val="none"/>
        </w:rPr>
        <w:t>Quarterly Sessions</w:t>
      </w:r>
    </w:p>
    <w:p w:rsidR="000F075B" w:rsidRDefault="000F075B" w:rsidP="00623835">
      <w:pPr>
        <w:spacing w:after="16"/>
        <w:ind w:right="0"/>
      </w:pPr>
    </w:p>
    <w:p w:rsidR="000F075B" w:rsidRDefault="00046A56" w:rsidP="009E506A">
      <w:pPr>
        <w:pStyle w:val="ListParagraph"/>
        <w:numPr>
          <w:ilvl w:val="0"/>
          <w:numId w:val="2"/>
        </w:numPr>
        <w:ind w:left="0"/>
      </w:pPr>
      <w:r>
        <w:t xml:space="preserve">During the reporting period, the Committee </w:t>
      </w:r>
      <w:r w:rsidRPr="00CD3B90">
        <w:t xml:space="preserve">held </w:t>
      </w:r>
      <w:r w:rsidR="00A1014E" w:rsidRPr="00CD3B90">
        <w:t xml:space="preserve">three </w:t>
      </w:r>
      <w:r w:rsidRPr="00CD3B90">
        <w:t xml:space="preserve">quarterly sessions:  from </w:t>
      </w:r>
      <w:r w:rsidR="00557C0C" w:rsidRPr="00CD3B90">
        <w:t>September</w:t>
      </w:r>
      <w:r w:rsidRPr="00CD3B90">
        <w:t xml:space="preserve"> 2</w:t>
      </w:r>
      <w:r w:rsidR="00A1014E" w:rsidRPr="00CD3B90">
        <w:t>0</w:t>
      </w:r>
      <w:r w:rsidRPr="00CD3B90">
        <w:t xml:space="preserve"> to</w:t>
      </w:r>
      <w:r w:rsidR="00557C0C" w:rsidRPr="00CD3B90">
        <w:t xml:space="preserve"> 2</w:t>
      </w:r>
      <w:r w:rsidRPr="00CD3B90">
        <w:t>3, 202</w:t>
      </w:r>
      <w:r w:rsidR="00A1014E" w:rsidRPr="00CD3B90">
        <w:t>2</w:t>
      </w:r>
      <w:r w:rsidRPr="00CD3B90">
        <w:t xml:space="preserve"> (</w:t>
      </w:r>
      <w:r w:rsidR="00557C0C" w:rsidRPr="00CD3B90">
        <w:t>6</w:t>
      </w:r>
      <w:r w:rsidR="00A1014E" w:rsidRPr="00CD3B90">
        <w:t>6</w:t>
      </w:r>
      <w:r w:rsidR="00A1014E" w:rsidRPr="00CD3B90">
        <w:rPr>
          <w:vertAlign w:val="superscript"/>
        </w:rPr>
        <w:t>th</w:t>
      </w:r>
      <w:r w:rsidR="00A1014E" w:rsidRPr="00CD3B90">
        <w:t xml:space="preserve"> </w:t>
      </w:r>
      <w:r w:rsidRPr="00CD3B90">
        <w:t xml:space="preserve">session); </w:t>
      </w:r>
      <w:r w:rsidR="00395748" w:rsidRPr="00CD3B90">
        <w:t xml:space="preserve"> </w:t>
      </w:r>
      <w:r w:rsidRPr="00CD3B90">
        <w:t xml:space="preserve">from </w:t>
      </w:r>
      <w:r w:rsidR="00557C0C" w:rsidRPr="00CD3B90">
        <w:t>December</w:t>
      </w:r>
      <w:r w:rsidRPr="00CD3B90">
        <w:t xml:space="preserve"> 1</w:t>
      </w:r>
      <w:r w:rsidR="00A1014E" w:rsidRPr="00CD3B90">
        <w:t>3</w:t>
      </w:r>
      <w:r w:rsidRPr="00CD3B90">
        <w:t xml:space="preserve"> to</w:t>
      </w:r>
      <w:r w:rsidR="00A1014E" w:rsidRPr="00CD3B90">
        <w:t xml:space="preserve"> 16</w:t>
      </w:r>
      <w:r w:rsidRPr="00CD3B90">
        <w:t>, 202</w:t>
      </w:r>
      <w:r w:rsidR="00A1014E" w:rsidRPr="00CD3B90">
        <w:t>2</w:t>
      </w:r>
      <w:r w:rsidRPr="00CD3B90">
        <w:t xml:space="preserve"> (</w:t>
      </w:r>
      <w:r w:rsidR="00557C0C" w:rsidRPr="00CD3B90">
        <w:t>6</w:t>
      </w:r>
      <w:r w:rsidR="00A1014E" w:rsidRPr="00CD3B90">
        <w:t>7</w:t>
      </w:r>
      <w:r w:rsidR="00A1014E" w:rsidRPr="00CD3B90">
        <w:rPr>
          <w:vertAlign w:val="superscript"/>
        </w:rPr>
        <w:t>th</w:t>
      </w:r>
      <w:r w:rsidR="00A1014E" w:rsidRPr="00CD3B90">
        <w:t xml:space="preserve"> </w:t>
      </w:r>
      <w:r w:rsidRPr="00CD3B90">
        <w:t>session);</w:t>
      </w:r>
      <w:r w:rsidR="00667E88">
        <w:t xml:space="preserve"> </w:t>
      </w:r>
      <w:r w:rsidR="00A1014E" w:rsidRPr="00CD3B90">
        <w:t xml:space="preserve"> and </w:t>
      </w:r>
      <w:r w:rsidRPr="00CD3B90">
        <w:t xml:space="preserve">from </w:t>
      </w:r>
      <w:r w:rsidR="00557C0C" w:rsidRPr="00CD3B90">
        <w:t>March 2</w:t>
      </w:r>
      <w:r w:rsidR="00A1014E" w:rsidRPr="00CD3B90">
        <w:t>0</w:t>
      </w:r>
      <w:r w:rsidRPr="00CD3B90">
        <w:t xml:space="preserve"> to </w:t>
      </w:r>
      <w:r w:rsidR="00557C0C" w:rsidRPr="00CD3B90">
        <w:t>2</w:t>
      </w:r>
      <w:r w:rsidR="00A1014E" w:rsidRPr="00CD3B90">
        <w:t>4</w:t>
      </w:r>
      <w:r w:rsidRPr="00CD3B90">
        <w:t>, 202</w:t>
      </w:r>
      <w:r w:rsidR="00A1014E" w:rsidRPr="00CD3B90">
        <w:t>3</w:t>
      </w:r>
      <w:r w:rsidRPr="00CD3B90">
        <w:t xml:space="preserve"> (</w:t>
      </w:r>
      <w:r w:rsidR="00557C0C" w:rsidRPr="00CD3B90">
        <w:t>6</w:t>
      </w:r>
      <w:r w:rsidR="00A1014E" w:rsidRPr="00CD3B90">
        <w:t>8</w:t>
      </w:r>
      <w:r w:rsidR="00A1014E" w:rsidRPr="00CD3B90">
        <w:rPr>
          <w:vertAlign w:val="superscript"/>
        </w:rPr>
        <w:t>th</w:t>
      </w:r>
      <w:r w:rsidR="00A1014E" w:rsidRPr="00CD3B90">
        <w:t xml:space="preserve"> </w:t>
      </w:r>
      <w:r w:rsidRPr="00CD3B90">
        <w:t xml:space="preserve">session).  </w:t>
      </w:r>
      <w:r w:rsidR="00A1014E" w:rsidRPr="00CD3B90">
        <w:t>Considering the COVID-19 pandemic, the 66</w:t>
      </w:r>
      <w:r w:rsidR="00A1014E" w:rsidRPr="00CD3B90">
        <w:rPr>
          <w:vertAlign w:val="superscript"/>
        </w:rPr>
        <w:t>th</w:t>
      </w:r>
      <w:r w:rsidR="00A1014E" w:rsidRPr="00CD3B90">
        <w:t xml:space="preserve"> and 67</w:t>
      </w:r>
      <w:r w:rsidR="00A1014E" w:rsidRPr="00CD3B90">
        <w:rPr>
          <w:vertAlign w:val="superscript"/>
        </w:rPr>
        <w:t>th</w:t>
      </w:r>
      <w:r w:rsidR="00A1014E" w:rsidRPr="00CD3B90">
        <w:t xml:space="preserve"> </w:t>
      </w:r>
      <w:r w:rsidRPr="00CD3B90">
        <w:t xml:space="preserve">sessions were held </w:t>
      </w:r>
      <w:r w:rsidR="00A1014E" w:rsidRPr="00CD3B90">
        <w:t>in a hybrid format.  The 6</w:t>
      </w:r>
      <w:r w:rsidR="00EF23ED">
        <w:t>8</w:t>
      </w:r>
      <w:r w:rsidR="00A1014E" w:rsidRPr="00CD3B90">
        <w:rPr>
          <w:vertAlign w:val="superscript"/>
        </w:rPr>
        <w:t>th</w:t>
      </w:r>
      <w:r w:rsidRPr="00CD3B90">
        <w:t xml:space="preserve"> </w:t>
      </w:r>
      <w:r w:rsidR="00484E97" w:rsidRPr="00CD3B90">
        <w:t>session</w:t>
      </w:r>
      <w:r w:rsidR="004D153C">
        <w:t>,</w:t>
      </w:r>
      <w:r w:rsidR="00484E97" w:rsidRPr="00CD3B90">
        <w:t xml:space="preserve"> </w:t>
      </w:r>
      <w:r w:rsidR="00E719D1">
        <w:t xml:space="preserve">held </w:t>
      </w:r>
      <w:r w:rsidR="00E719D1" w:rsidRPr="00E719D1">
        <w:rPr>
          <w:i/>
        </w:rPr>
        <w:t>in presentia</w:t>
      </w:r>
      <w:r w:rsidR="004D153C">
        <w:rPr>
          <w:i/>
        </w:rPr>
        <w:t>,</w:t>
      </w:r>
      <w:r w:rsidR="00E719D1">
        <w:t xml:space="preserve"> saw the on-boarding of five new members to the Committee.  </w:t>
      </w:r>
      <w:r w:rsidRPr="00CD3B90">
        <w:t>In line</w:t>
      </w:r>
      <w:r>
        <w:t xml:space="preserve"> with its </w:t>
      </w:r>
      <w:r w:rsidR="00385E95">
        <w:t>ToR</w:t>
      </w:r>
      <w:r>
        <w:t>, the Committee held information meetings with representatives of Member States following all sessions.  All the session reports are published on the WIPO website.</w:t>
      </w:r>
    </w:p>
    <w:p w:rsidR="000F075B" w:rsidRDefault="000F075B" w:rsidP="00623835">
      <w:pPr>
        <w:spacing w:after="16"/>
        <w:ind w:right="0"/>
      </w:pPr>
    </w:p>
    <w:p w:rsidR="000F075B" w:rsidRDefault="00046A56" w:rsidP="005C2B55">
      <w:pPr>
        <w:pStyle w:val="Heading4"/>
        <w:tabs>
          <w:tab w:val="center" w:pos="3339"/>
        </w:tabs>
        <w:spacing w:after="3"/>
        <w:ind w:left="0" w:right="32" w:firstLine="0"/>
      </w:pPr>
      <w:r>
        <w:rPr>
          <w:u w:val="none"/>
        </w:rPr>
        <w:tab/>
      </w:r>
      <w:r>
        <w:rPr>
          <w:i/>
          <w:u w:val="none"/>
        </w:rPr>
        <w:t>Composition and Selection Process for new Members</w:t>
      </w:r>
    </w:p>
    <w:p w:rsidR="000F075B" w:rsidRDefault="000F075B" w:rsidP="00623835">
      <w:pPr>
        <w:spacing w:after="16"/>
        <w:ind w:right="0"/>
      </w:pPr>
    </w:p>
    <w:p w:rsidR="000F075B" w:rsidRDefault="00046A56" w:rsidP="00483112">
      <w:pPr>
        <w:numPr>
          <w:ilvl w:val="0"/>
          <w:numId w:val="3"/>
        </w:numPr>
        <w:spacing w:after="37"/>
        <w:ind w:left="0" w:right="32"/>
      </w:pPr>
      <w:r>
        <w:t>The IAOC comprises seven members drawn from WIPO’s Groups</w:t>
      </w:r>
      <w:r w:rsidR="00B84A93">
        <w:t xml:space="preserve"> of Member States</w:t>
      </w:r>
      <w:r>
        <w:t>.  The members serve in their personal capacity and independently of Member States.  In conformity with its T</w:t>
      </w:r>
      <w:r w:rsidR="00385E95">
        <w:t>oR</w:t>
      </w:r>
      <w:r>
        <w:t xml:space="preserve"> and Rules of Procedure, at its </w:t>
      </w:r>
      <w:r w:rsidR="00E85D6C">
        <w:t>6</w:t>
      </w:r>
      <w:r w:rsidR="00484E97">
        <w:t>7</w:t>
      </w:r>
      <w:r w:rsidR="00484E97" w:rsidRPr="00484E97">
        <w:rPr>
          <w:vertAlign w:val="superscript"/>
        </w:rPr>
        <w:t>th</w:t>
      </w:r>
      <w:r w:rsidR="00484E97">
        <w:t xml:space="preserve"> </w:t>
      </w:r>
      <w:r>
        <w:t>session in December 202</w:t>
      </w:r>
      <w:r w:rsidR="00484E97">
        <w:t>2</w:t>
      </w:r>
      <w:r>
        <w:t xml:space="preserve">, the Committee elected </w:t>
      </w:r>
      <w:r w:rsidR="00484E97">
        <w:t xml:space="preserve">Mr. Igors Ludboržs </w:t>
      </w:r>
      <w:r>
        <w:t xml:space="preserve">as Chair and </w:t>
      </w:r>
      <w:bookmarkStart w:id="4" w:name="_Hlk127806171"/>
      <w:r w:rsidR="00484E97">
        <w:t xml:space="preserve">Mr. Bert Keuppens </w:t>
      </w:r>
      <w:bookmarkEnd w:id="4"/>
      <w:r w:rsidR="00484E97">
        <w:t xml:space="preserve">as </w:t>
      </w:r>
      <w:r>
        <w:t xml:space="preserve">Vice-Chair.  </w:t>
      </w:r>
      <w:r w:rsidR="00484E97">
        <w:t xml:space="preserve">Mr. Keuppens </w:t>
      </w:r>
      <w:r>
        <w:t xml:space="preserve">was the Chair during the </w:t>
      </w:r>
      <w:r w:rsidR="00E85D6C">
        <w:t>6</w:t>
      </w:r>
      <w:r w:rsidR="00484E97">
        <w:t>6</w:t>
      </w:r>
      <w:r w:rsidR="00484E97" w:rsidRPr="00484E97">
        <w:rPr>
          <w:vertAlign w:val="superscript"/>
        </w:rPr>
        <w:t>th</w:t>
      </w:r>
      <w:r w:rsidR="00484E97">
        <w:t xml:space="preserve"> </w:t>
      </w:r>
      <w:r>
        <w:t xml:space="preserve">and </w:t>
      </w:r>
      <w:r w:rsidR="00E85D6C">
        <w:t>6</w:t>
      </w:r>
      <w:r w:rsidR="00484E97">
        <w:t>7</w:t>
      </w:r>
      <w:r w:rsidR="00484E97" w:rsidRPr="00484E97">
        <w:rPr>
          <w:vertAlign w:val="superscript"/>
        </w:rPr>
        <w:t>th</w:t>
      </w:r>
      <w:r w:rsidR="00484E97">
        <w:t xml:space="preserve"> </w:t>
      </w:r>
      <w:r>
        <w:t>sessions.</w:t>
      </w:r>
    </w:p>
    <w:p w:rsidR="000F075B" w:rsidRDefault="000F075B" w:rsidP="00623835">
      <w:pPr>
        <w:spacing w:after="16"/>
        <w:ind w:right="0"/>
      </w:pPr>
    </w:p>
    <w:p w:rsidR="000F075B" w:rsidRDefault="00046A56" w:rsidP="00483112">
      <w:pPr>
        <w:numPr>
          <w:ilvl w:val="0"/>
          <w:numId w:val="3"/>
        </w:numPr>
        <w:ind w:left="0" w:right="32"/>
      </w:pPr>
      <w:r w:rsidRPr="008918A1">
        <w:t xml:space="preserve">In accordance with the selection process described in </w:t>
      </w:r>
      <w:r w:rsidR="0003781D">
        <w:t>Annex IV, WIPO Financial Regulations and Rules</w:t>
      </w:r>
      <w:r w:rsidRPr="008918A1">
        <w:t>,</w:t>
      </w:r>
      <w:r>
        <w:t xml:space="preserve"> the Committee currently consists of the following members:</w:t>
      </w:r>
    </w:p>
    <w:p w:rsidR="000F075B" w:rsidRDefault="000F075B" w:rsidP="00623835">
      <w:pPr>
        <w:spacing w:after="16"/>
        <w:ind w:right="0"/>
      </w:pPr>
    </w:p>
    <w:p w:rsidR="00C87529" w:rsidRDefault="00C87529" w:rsidP="00C87529">
      <w:pPr>
        <w:numPr>
          <w:ilvl w:val="1"/>
          <w:numId w:val="3"/>
        </w:numPr>
        <w:ind w:left="1171" w:right="32" w:hanging="427"/>
      </w:pPr>
      <w:r>
        <w:t>Mr. Igors Ludboržs, Chair (Group of Central European and Baltic States (CEBS));</w:t>
      </w:r>
    </w:p>
    <w:p w:rsidR="000F075B" w:rsidRDefault="004D6C2F" w:rsidP="005C2B55">
      <w:pPr>
        <w:numPr>
          <w:ilvl w:val="1"/>
          <w:numId w:val="3"/>
        </w:numPr>
        <w:ind w:left="1171" w:right="32" w:hanging="427"/>
      </w:pPr>
      <w:r>
        <w:t>Mr. Bert Keuppens</w:t>
      </w:r>
      <w:r w:rsidR="00046A56">
        <w:t xml:space="preserve">, </w:t>
      </w:r>
      <w:r w:rsidR="00C87529">
        <w:t>Vice-</w:t>
      </w:r>
      <w:r w:rsidR="00046A56">
        <w:t>Chair</w:t>
      </w:r>
      <w:r>
        <w:t xml:space="preserve"> (Group B);</w:t>
      </w:r>
    </w:p>
    <w:p w:rsidR="00D407D2" w:rsidRDefault="00D407D2" w:rsidP="00D407D2">
      <w:pPr>
        <w:numPr>
          <w:ilvl w:val="1"/>
          <w:numId w:val="3"/>
        </w:numPr>
        <w:ind w:left="1171" w:right="32" w:hanging="427"/>
      </w:pPr>
      <w:r>
        <w:t>Mr. David Kanja (African Group);</w:t>
      </w:r>
    </w:p>
    <w:p w:rsidR="00D407D2" w:rsidRDefault="00D407D2" w:rsidP="00D407D2">
      <w:pPr>
        <w:numPr>
          <w:ilvl w:val="1"/>
          <w:numId w:val="3"/>
        </w:numPr>
        <w:ind w:left="1171" w:right="32" w:hanging="427"/>
      </w:pPr>
      <w:r>
        <w:t>Mr. Kamlesh Vikamsey (Asia and the Pacific Group);</w:t>
      </w:r>
    </w:p>
    <w:p w:rsidR="004D6C2F" w:rsidRDefault="004D6C2F" w:rsidP="005C2B55">
      <w:pPr>
        <w:numPr>
          <w:ilvl w:val="1"/>
          <w:numId w:val="3"/>
        </w:numPr>
        <w:ind w:left="1171" w:right="32" w:hanging="427"/>
      </w:pPr>
      <w:bookmarkStart w:id="5" w:name="_Hlk127806646"/>
      <w:r>
        <w:t>M</w:t>
      </w:r>
      <w:r w:rsidR="00C87529">
        <w:t>r</w:t>
      </w:r>
      <w:r>
        <w:t xml:space="preserve">. </w:t>
      </w:r>
      <w:r w:rsidR="00C87529">
        <w:t xml:space="preserve">Danil </w:t>
      </w:r>
      <w:r w:rsidR="007A323A">
        <w:t>Kerimi</w:t>
      </w:r>
      <w:r>
        <w:t xml:space="preserve"> (Group of Central Asian, Caucasus and Eastern European States </w:t>
      </w:r>
      <w:r w:rsidR="001B182E">
        <w:t>(</w:t>
      </w:r>
      <w:r>
        <w:t>CACEEC</w:t>
      </w:r>
      <w:r w:rsidR="001B182E">
        <w:t>)</w:t>
      </w:r>
      <w:r>
        <w:t>);</w:t>
      </w:r>
    </w:p>
    <w:p w:rsidR="00D407D2" w:rsidRDefault="00D407D2" w:rsidP="00D407D2">
      <w:pPr>
        <w:numPr>
          <w:ilvl w:val="1"/>
          <w:numId w:val="3"/>
        </w:numPr>
        <w:ind w:left="1171" w:right="32" w:hanging="427"/>
      </w:pPr>
      <w:r>
        <w:t xml:space="preserve">Mr. Jian Guan (China);  and </w:t>
      </w:r>
    </w:p>
    <w:p w:rsidR="000F075B" w:rsidRDefault="00046A56" w:rsidP="005C2B55">
      <w:pPr>
        <w:numPr>
          <w:ilvl w:val="1"/>
          <w:numId w:val="3"/>
        </w:numPr>
        <w:ind w:left="1171" w:right="32" w:hanging="427"/>
      </w:pPr>
      <w:r>
        <w:t>M</w:t>
      </w:r>
      <w:r w:rsidR="007A323A">
        <w:t>r</w:t>
      </w:r>
      <w:r>
        <w:t xml:space="preserve">. </w:t>
      </w:r>
      <w:r w:rsidR="007A323A">
        <w:t xml:space="preserve">German Deffit </w:t>
      </w:r>
      <w:r>
        <w:t>(Group of Countries of Latin America and the Caribbean</w:t>
      </w:r>
      <w:r w:rsidR="00777ECA">
        <w:t xml:space="preserve"> </w:t>
      </w:r>
      <w:r w:rsidR="001B182E">
        <w:t>(</w:t>
      </w:r>
      <w:r w:rsidR="00777ECA">
        <w:t>GR</w:t>
      </w:r>
      <w:r w:rsidR="00D407D2">
        <w:t>U</w:t>
      </w:r>
      <w:r w:rsidR="00777ECA">
        <w:t>LAC</w:t>
      </w:r>
      <w:r w:rsidR="001B182E">
        <w:t>)</w:t>
      </w:r>
      <w:r>
        <w:t>)</w:t>
      </w:r>
      <w:r w:rsidR="00D407D2">
        <w:t>.</w:t>
      </w:r>
    </w:p>
    <w:bookmarkEnd w:id="5"/>
    <w:p w:rsidR="000F075B" w:rsidRDefault="000F075B" w:rsidP="00623835">
      <w:pPr>
        <w:spacing w:after="0"/>
        <w:ind w:right="32"/>
      </w:pPr>
    </w:p>
    <w:p w:rsidR="000F075B" w:rsidRDefault="00046A56" w:rsidP="00F37A3F">
      <w:pPr>
        <w:ind w:left="0" w:right="32"/>
      </w:pPr>
      <w:r>
        <w:t>The composition reflects a proper mix and balance of skills, expertise and experience.</w:t>
      </w:r>
    </w:p>
    <w:p w:rsidR="000F075B" w:rsidRDefault="000F075B" w:rsidP="00623835">
      <w:pPr>
        <w:spacing w:after="0"/>
        <w:ind w:right="32"/>
      </w:pPr>
    </w:p>
    <w:p w:rsidR="00C87529" w:rsidRDefault="00777ECA" w:rsidP="00483112">
      <w:pPr>
        <w:numPr>
          <w:ilvl w:val="0"/>
          <w:numId w:val="3"/>
        </w:numPr>
        <w:ind w:left="0" w:right="32"/>
      </w:pPr>
      <w:r w:rsidRPr="00AC6BDC">
        <w:rPr>
          <w:shd w:val="clear" w:color="auto" w:fill="FFFFFF" w:themeFill="background1"/>
        </w:rPr>
        <w:lastRenderedPageBreak/>
        <w:t xml:space="preserve">In March </w:t>
      </w:r>
      <w:r w:rsidR="003D6209" w:rsidRPr="00AC6BDC">
        <w:rPr>
          <w:shd w:val="clear" w:color="auto" w:fill="FFFFFF" w:themeFill="background1"/>
        </w:rPr>
        <w:t>2021,</w:t>
      </w:r>
      <w:r w:rsidRPr="00AC6BDC">
        <w:rPr>
          <w:shd w:val="clear" w:color="auto" w:fill="FFFFFF" w:themeFill="background1"/>
        </w:rPr>
        <w:t xml:space="preserve"> </w:t>
      </w:r>
      <w:r w:rsidR="00046A56" w:rsidRPr="00AC6BDC">
        <w:rPr>
          <w:shd w:val="clear" w:color="auto" w:fill="FFFFFF" w:themeFill="background1"/>
        </w:rPr>
        <w:t xml:space="preserve">Mr. </w:t>
      </w:r>
      <w:r w:rsidR="00C87529" w:rsidRPr="00AC6BDC">
        <w:rPr>
          <w:shd w:val="clear" w:color="auto" w:fill="FFFFFF" w:themeFill="background1"/>
        </w:rPr>
        <w:t xml:space="preserve">Othman </w:t>
      </w:r>
      <w:r w:rsidR="00046A56" w:rsidRPr="00AC6BDC">
        <w:rPr>
          <w:shd w:val="clear" w:color="auto" w:fill="FFFFFF" w:themeFill="background1"/>
        </w:rPr>
        <w:t xml:space="preserve">Sharif </w:t>
      </w:r>
      <w:r w:rsidR="00C87529" w:rsidRPr="00AC6BDC">
        <w:rPr>
          <w:shd w:val="clear" w:color="auto" w:fill="FFFFFF" w:themeFill="background1"/>
        </w:rPr>
        <w:t xml:space="preserve">(African Group) </w:t>
      </w:r>
      <w:r w:rsidR="00046A56" w:rsidRPr="00AC6BDC">
        <w:rPr>
          <w:shd w:val="clear" w:color="auto" w:fill="FFFFFF" w:themeFill="background1"/>
        </w:rPr>
        <w:t>inform</w:t>
      </w:r>
      <w:r w:rsidR="00395748" w:rsidRPr="00AC6BDC">
        <w:rPr>
          <w:shd w:val="clear" w:color="auto" w:fill="FFFFFF" w:themeFill="background1"/>
        </w:rPr>
        <w:t>ally report</w:t>
      </w:r>
      <w:r w:rsidR="00046A56" w:rsidRPr="00AC6BDC">
        <w:rPr>
          <w:shd w:val="clear" w:color="auto" w:fill="FFFFFF" w:themeFill="background1"/>
        </w:rPr>
        <w:t xml:space="preserve">ed </w:t>
      </w:r>
      <w:r w:rsidR="00395748" w:rsidRPr="00AC6BDC">
        <w:rPr>
          <w:shd w:val="clear" w:color="auto" w:fill="FFFFFF" w:themeFill="background1"/>
        </w:rPr>
        <w:t xml:space="preserve">his resignation from </w:t>
      </w:r>
      <w:r w:rsidR="00046A56" w:rsidRPr="00AC6BDC">
        <w:rPr>
          <w:shd w:val="clear" w:color="auto" w:fill="FFFFFF" w:themeFill="background1"/>
        </w:rPr>
        <w:t xml:space="preserve">the </w:t>
      </w:r>
      <w:r w:rsidR="003E29D4" w:rsidRPr="00AC6BDC">
        <w:rPr>
          <w:shd w:val="clear" w:color="auto" w:fill="FFFFFF" w:themeFill="background1"/>
        </w:rPr>
        <w:t>Committee and</w:t>
      </w:r>
      <w:r w:rsidR="00395748" w:rsidRPr="00AC6BDC">
        <w:rPr>
          <w:shd w:val="clear" w:color="auto" w:fill="FFFFFF" w:themeFill="background1"/>
        </w:rPr>
        <w:t xml:space="preserve"> </w:t>
      </w:r>
      <w:r w:rsidR="0003781D">
        <w:rPr>
          <w:shd w:val="clear" w:color="auto" w:fill="FFFFFF" w:themeFill="background1"/>
        </w:rPr>
        <w:t>did</w:t>
      </w:r>
      <w:r w:rsidR="0003781D" w:rsidRPr="00AC6BDC">
        <w:rPr>
          <w:shd w:val="clear" w:color="auto" w:fill="FFFFFF" w:themeFill="background1"/>
        </w:rPr>
        <w:t xml:space="preserve"> </w:t>
      </w:r>
      <w:r w:rsidR="00395748" w:rsidRPr="00AC6BDC">
        <w:rPr>
          <w:shd w:val="clear" w:color="auto" w:fill="FFFFFF" w:themeFill="background1"/>
        </w:rPr>
        <w:t>not participate in meetings thereafter</w:t>
      </w:r>
      <w:r w:rsidR="00046A56" w:rsidRPr="00AC6BDC">
        <w:rPr>
          <w:shd w:val="clear" w:color="auto" w:fill="FFFFFF" w:themeFill="background1"/>
        </w:rPr>
        <w:t>.</w:t>
      </w:r>
      <w:r w:rsidR="00C87529" w:rsidRPr="00AC6BDC">
        <w:rPr>
          <w:shd w:val="clear" w:color="auto" w:fill="FFFFFF" w:themeFill="background1"/>
        </w:rPr>
        <w:t xml:space="preserve">  The rest of the members </w:t>
      </w:r>
      <w:r w:rsidR="00035F6A" w:rsidRPr="00AC6BDC">
        <w:rPr>
          <w:shd w:val="clear" w:color="auto" w:fill="FFFFFF" w:themeFill="background1"/>
        </w:rPr>
        <w:t xml:space="preserve">completed </w:t>
      </w:r>
      <w:r w:rsidR="00C87529" w:rsidRPr="00AC6BDC">
        <w:rPr>
          <w:shd w:val="clear" w:color="auto" w:fill="FFFFFF" w:themeFill="background1"/>
        </w:rPr>
        <w:t>their terms of office in January 2023,</w:t>
      </w:r>
      <w:r w:rsidR="00C87529">
        <w:t xml:space="preserve"> as follows:</w:t>
      </w:r>
    </w:p>
    <w:p w:rsidR="00C87529" w:rsidRDefault="00C87529" w:rsidP="00C87529">
      <w:pPr>
        <w:ind w:right="32"/>
      </w:pPr>
    </w:p>
    <w:p w:rsidR="00C87529" w:rsidRDefault="00C87529" w:rsidP="00C87529">
      <w:pPr>
        <w:numPr>
          <w:ilvl w:val="1"/>
          <w:numId w:val="3"/>
        </w:numPr>
        <w:ind w:left="1171" w:right="32" w:hanging="427"/>
      </w:pPr>
      <w:r>
        <w:t>Ms. Tatiana Vasileva (CACEEC);</w:t>
      </w:r>
    </w:p>
    <w:p w:rsidR="001C6B99" w:rsidRDefault="001C6B99" w:rsidP="001C6B99">
      <w:pPr>
        <w:numPr>
          <w:ilvl w:val="1"/>
          <w:numId w:val="3"/>
        </w:numPr>
        <w:ind w:left="1171" w:right="32" w:hanging="427"/>
      </w:pPr>
      <w:r>
        <w:t>Ms. Maria Vicien-Milburn (GRULAC);</w:t>
      </w:r>
    </w:p>
    <w:p w:rsidR="00C87529" w:rsidRDefault="00C87529" w:rsidP="00C87529">
      <w:pPr>
        <w:numPr>
          <w:ilvl w:val="1"/>
          <w:numId w:val="3"/>
        </w:numPr>
        <w:ind w:left="1171" w:right="32" w:hanging="427"/>
      </w:pPr>
      <w:r>
        <w:t>Mr. Mukesh Arya (Asia and the Pacific Group);</w:t>
      </w:r>
      <w:r w:rsidR="001C6B99">
        <w:t xml:space="preserve">  and </w:t>
      </w:r>
    </w:p>
    <w:p w:rsidR="00C87529" w:rsidRDefault="00C87529" w:rsidP="00C87529">
      <w:pPr>
        <w:numPr>
          <w:ilvl w:val="1"/>
          <w:numId w:val="3"/>
        </w:numPr>
        <w:ind w:left="1171" w:right="32" w:hanging="427"/>
      </w:pPr>
      <w:r>
        <w:t>Mr. Zhang Long (China).</w:t>
      </w:r>
    </w:p>
    <w:p w:rsidR="00C87529" w:rsidRDefault="00C87529" w:rsidP="00C87529">
      <w:pPr>
        <w:ind w:right="32"/>
      </w:pPr>
    </w:p>
    <w:p w:rsidR="000F075B" w:rsidRDefault="00046A56" w:rsidP="005C2B55">
      <w:pPr>
        <w:pStyle w:val="Heading4"/>
        <w:tabs>
          <w:tab w:val="center" w:pos="1577"/>
        </w:tabs>
        <w:spacing w:after="3"/>
        <w:ind w:left="0" w:right="32" w:firstLine="0"/>
      </w:pPr>
      <w:r>
        <w:rPr>
          <w:i/>
          <w:u w:val="none"/>
        </w:rPr>
        <w:tab/>
        <w:t xml:space="preserve">Working Methods </w:t>
      </w:r>
      <w:r>
        <w:rPr>
          <w:u w:val="none"/>
        </w:rPr>
        <w:t xml:space="preserve"> </w:t>
      </w:r>
    </w:p>
    <w:p w:rsidR="000F075B" w:rsidRDefault="000F075B" w:rsidP="00623835">
      <w:pPr>
        <w:spacing w:after="0"/>
        <w:ind w:right="32"/>
      </w:pPr>
    </w:p>
    <w:p w:rsidR="000F075B" w:rsidRDefault="00046A56" w:rsidP="00483112">
      <w:pPr>
        <w:numPr>
          <w:ilvl w:val="0"/>
          <w:numId w:val="4"/>
        </w:numPr>
        <w:ind w:left="0" w:right="32"/>
      </w:pPr>
      <w:r>
        <w:t>The Committee provid</w:t>
      </w:r>
      <w:r w:rsidR="008A4BAD">
        <w:t>es</w:t>
      </w:r>
      <w:r>
        <w:t xml:space="preserve"> expert advice through its engagement with WIPO’s Director General and </w:t>
      </w:r>
      <w:r w:rsidR="00CA39A9">
        <w:t>the Secretariat staff</w:t>
      </w:r>
      <w:r>
        <w:t xml:space="preserve"> and the External Auditor, mainly on the basis of reports, presentations and information with which it is provided.  It further deliberates on relevant matters to reach its assessments and conclusions.</w:t>
      </w:r>
    </w:p>
    <w:p w:rsidR="00542022" w:rsidRDefault="00542022" w:rsidP="00542022">
      <w:pPr>
        <w:ind w:right="32"/>
      </w:pPr>
    </w:p>
    <w:p w:rsidR="00542022" w:rsidRDefault="00CA39A9" w:rsidP="00483112">
      <w:pPr>
        <w:numPr>
          <w:ilvl w:val="0"/>
          <w:numId w:val="4"/>
        </w:numPr>
        <w:ind w:left="0" w:right="32"/>
      </w:pPr>
      <w:r>
        <w:t>By way of induction, a</w:t>
      </w:r>
      <w:r w:rsidR="00542022">
        <w:t>t its 68</w:t>
      </w:r>
      <w:r w:rsidR="00542022" w:rsidRPr="00542022">
        <w:rPr>
          <w:vertAlign w:val="superscript"/>
        </w:rPr>
        <w:t>th</w:t>
      </w:r>
      <w:r w:rsidR="00542022">
        <w:t xml:space="preserve"> session, the </w:t>
      </w:r>
      <w:r w:rsidR="0003781D">
        <w:t xml:space="preserve">Secretariat gave the </w:t>
      </w:r>
      <w:r w:rsidR="004D153C">
        <w:t xml:space="preserve">Committee </w:t>
      </w:r>
      <w:r w:rsidR="00542022">
        <w:t xml:space="preserve">a structured and comprehensive </w:t>
      </w:r>
      <w:r w:rsidR="0003781D">
        <w:t>introduction to WIPO</w:t>
      </w:r>
      <w:r w:rsidR="00BD11BE">
        <w:t>.</w:t>
      </w:r>
      <w:r w:rsidR="00542022">
        <w:t xml:space="preserve"> </w:t>
      </w:r>
      <w:r w:rsidR="00BD11BE">
        <w:t xml:space="preserve"> The Director General provided an</w:t>
      </w:r>
      <w:r w:rsidR="0003781D">
        <w:t xml:space="preserve"> </w:t>
      </w:r>
      <w:r w:rsidR="00542022">
        <w:t xml:space="preserve">overview of the Organization and </w:t>
      </w:r>
      <w:r w:rsidR="00BD11BE">
        <w:t xml:space="preserve">its </w:t>
      </w:r>
      <w:r w:rsidR="00542022">
        <w:t>strategic objectives</w:t>
      </w:r>
      <w:r w:rsidR="00BD11BE">
        <w:t>.</w:t>
      </w:r>
      <w:r w:rsidR="003271E2">
        <w:t xml:space="preserve">  In addition, overviews were provided o</w:t>
      </w:r>
      <w:r w:rsidR="007D3CE1">
        <w:t>f</w:t>
      </w:r>
      <w:r w:rsidR="003271E2">
        <w:t xml:space="preserve"> the following areas:</w:t>
      </w:r>
      <w:r w:rsidR="00542022">
        <w:t xml:space="preserve"> </w:t>
      </w:r>
      <w:r w:rsidR="00BD11BE">
        <w:t xml:space="preserve"> </w:t>
      </w:r>
      <w:r w:rsidR="002F0DBB">
        <w:t xml:space="preserve">the </w:t>
      </w:r>
      <w:r w:rsidR="00544BEC">
        <w:t>A</w:t>
      </w:r>
      <w:r w:rsidR="006845F7">
        <w:t xml:space="preserve">dministrative, </w:t>
      </w:r>
      <w:r w:rsidR="00544BEC">
        <w:t>F</w:t>
      </w:r>
      <w:r w:rsidR="006845F7">
        <w:t xml:space="preserve">inance and </w:t>
      </w:r>
      <w:r w:rsidR="00544BEC">
        <w:t>M</w:t>
      </w:r>
      <w:r w:rsidR="006845F7">
        <w:t xml:space="preserve">anagement </w:t>
      </w:r>
      <w:r w:rsidR="00544BEC">
        <w:t>S</w:t>
      </w:r>
      <w:r w:rsidR="006845F7">
        <w:t>ector</w:t>
      </w:r>
      <w:r w:rsidR="00824C62">
        <w:t>;</w:t>
      </w:r>
      <w:r w:rsidR="006845F7">
        <w:t xml:space="preserve"> the </w:t>
      </w:r>
      <w:r w:rsidR="00544BEC">
        <w:t>P</w:t>
      </w:r>
      <w:r w:rsidR="006845F7">
        <w:t xml:space="preserve">atents and </w:t>
      </w:r>
      <w:r w:rsidR="00544BEC">
        <w:t>T</w:t>
      </w:r>
      <w:r w:rsidR="006845F7">
        <w:t xml:space="preserve">echnology </w:t>
      </w:r>
      <w:r w:rsidR="00544BEC">
        <w:t>S</w:t>
      </w:r>
      <w:r w:rsidR="006845F7">
        <w:t>ector</w:t>
      </w:r>
      <w:r w:rsidR="00824C62">
        <w:t>;</w:t>
      </w:r>
      <w:r w:rsidR="006845F7">
        <w:t xml:space="preserve"> the </w:t>
      </w:r>
      <w:r w:rsidR="00544BEC">
        <w:t>B</w:t>
      </w:r>
      <w:r w:rsidR="006845F7">
        <w:t xml:space="preserve">rands and </w:t>
      </w:r>
      <w:r w:rsidR="00544BEC">
        <w:t>D</w:t>
      </w:r>
      <w:r w:rsidR="006845F7">
        <w:t>esign</w:t>
      </w:r>
      <w:r w:rsidR="004103E0">
        <w:t>s</w:t>
      </w:r>
      <w:r w:rsidR="006845F7">
        <w:t xml:space="preserve"> </w:t>
      </w:r>
      <w:r w:rsidR="00544BEC">
        <w:t>S</w:t>
      </w:r>
      <w:r w:rsidR="006845F7">
        <w:t>ector</w:t>
      </w:r>
      <w:r w:rsidR="00824C62">
        <w:t>;</w:t>
      </w:r>
      <w:r w:rsidR="006845F7">
        <w:t xml:space="preserve"> the </w:t>
      </w:r>
      <w:r w:rsidR="00544BEC">
        <w:t>I</w:t>
      </w:r>
      <w:r w:rsidR="006845F7">
        <w:t xml:space="preserve">nternal </w:t>
      </w:r>
      <w:r w:rsidR="00544BEC">
        <w:t>O</w:t>
      </w:r>
      <w:r w:rsidR="006845F7">
        <w:t xml:space="preserve">versight </w:t>
      </w:r>
      <w:r w:rsidR="00544BEC">
        <w:t>D</w:t>
      </w:r>
      <w:r w:rsidR="006845F7">
        <w:t>ivision</w:t>
      </w:r>
      <w:r w:rsidR="00824C62">
        <w:t>;</w:t>
      </w:r>
      <w:r w:rsidR="006845F7">
        <w:t xml:space="preserve"> the </w:t>
      </w:r>
      <w:r w:rsidR="00544BEC">
        <w:t>H</w:t>
      </w:r>
      <w:r w:rsidR="006845F7">
        <w:t xml:space="preserve">uman </w:t>
      </w:r>
      <w:r w:rsidR="00544BEC">
        <w:t>R</w:t>
      </w:r>
      <w:r w:rsidR="006845F7">
        <w:t xml:space="preserve">esources and </w:t>
      </w:r>
      <w:r w:rsidR="00544BEC">
        <w:t>M</w:t>
      </w:r>
      <w:r w:rsidR="006845F7">
        <w:t xml:space="preserve">anagement </w:t>
      </w:r>
      <w:r w:rsidR="00544BEC">
        <w:t>D</w:t>
      </w:r>
      <w:r w:rsidR="006845F7">
        <w:t>ivision</w:t>
      </w:r>
      <w:r w:rsidR="00824C62">
        <w:t>;</w:t>
      </w:r>
      <w:r w:rsidR="006845F7">
        <w:t xml:space="preserve"> the </w:t>
      </w:r>
      <w:r w:rsidR="00544BEC">
        <w:t>O</w:t>
      </w:r>
      <w:r w:rsidR="006845F7">
        <w:t xml:space="preserve">ffice of </w:t>
      </w:r>
      <w:r w:rsidR="00544BEC">
        <w:t>L</w:t>
      </w:r>
      <w:r w:rsidR="006845F7">
        <w:t xml:space="preserve">egal </w:t>
      </w:r>
      <w:r w:rsidR="00544BEC">
        <w:t>C</w:t>
      </w:r>
      <w:r w:rsidR="006845F7">
        <w:t>ounsel</w:t>
      </w:r>
      <w:r w:rsidR="00824C62">
        <w:t>;</w:t>
      </w:r>
      <w:r w:rsidR="006845F7">
        <w:t xml:space="preserve"> and </w:t>
      </w:r>
      <w:r w:rsidR="00544BEC">
        <w:t>E</w:t>
      </w:r>
      <w:r w:rsidR="006845F7">
        <w:t>thics at WIPO.  The Committee also met with the Chair of the WIPO</w:t>
      </w:r>
      <w:r w:rsidR="00542022">
        <w:t xml:space="preserve"> </w:t>
      </w:r>
      <w:r w:rsidR="00544BEC">
        <w:t xml:space="preserve">General Assembly and </w:t>
      </w:r>
      <w:r w:rsidR="0003781D">
        <w:t>the</w:t>
      </w:r>
      <w:r w:rsidR="00544BEC">
        <w:t xml:space="preserve"> </w:t>
      </w:r>
      <w:r>
        <w:t xml:space="preserve">Chair of the </w:t>
      </w:r>
      <w:r w:rsidR="00544BEC">
        <w:t>Coordination Committee.</w:t>
      </w:r>
    </w:p>
    <w:p w:rsidR="000F075B" w:rsidRDefault="000F075B" w:rsidP="00623835">
      <w:pPr>
        <w:spacing w:after="0"/>
        <w:ind w:right="32"/>
      </w:pPr>
    </w:p>
    <w:p w:rsidR="000F075B" w:rsidRDefault="00046A56" w:rsidP="009E506A">
      <w:pPr>
        <w:spacing w:after="16"/>
        <w:ind w:left="0" w:right="32" w:firstLine="0"/>
      </w:pPr>
      <w:r>
        <w:tab/>
      </w:r>
      <w:r>
        <w:rPr>
          <w:i/>
        </w:rPr>
        <w:t xml:space="preserve">IAOC Self-Assessment </w:t>
      </w:r>
      <w:r>
        <w:t xml:space="preserve"> </w:t>
      </w:r>
    </w:p>
    <w:p w:rsidR="000F075B" w:rsidRDefault="000F075B" w:rsidP="00623835">
      <w:pPr>
        <w:spacing w:after="0"/>
        <w:ind w:right="32"/>
      </w:pPr>
    </w:p>
    <w:p w:rsidR="000F075B" w:rsidRDefault="00046A56" w:rsidP="009E506A">
      <w:pPr>
        <w:pStyle w:val="ListParagraph"/>
        <w:numPr>
          <w:ilvl w:val="0"/>
          <w:numId w:val="4"/>
        </w:numPr>
        <w:ind w:left="0" w:right="32"/>
      </w:pPr>
      <w:r>
        <w:t xml:space="preserve">At its </w:t>
      </w:r>
      <w:r w:rsidR="000802D3">
        <w:t>6</w:t>
      </w:r>
      <w:r w:rsidR="00A6250B">
        <w:t>7</w:t>
      </w:r>
      <w:r w:rsidR="00A6250B" w:rsidRPr="00A6250B">
        <w:rPr>
          <w:vertAlign w:val="superscript"/>
        </w:rPr>
        <w:t>th</w:t>
      </w:r>
      <w:r w:rsidR="00A6250B">
        <w:t xml:space="preserve"> </w:t>
      </w:r>
      <w:r>
        <w:t>session, in line with its T</w:t>
      </w:r>
      <w:r w:rsidR="00385E95">
        <w:t>oR</w:t>
      </w:r>
      <w:r>
        <w:t xml:space="preserve">, the Committee conducted a self-assessment </w:t>
      </w:r>
      <w:r w:rsidR="00A6250B">
        <w:t>exer</w:t>
      </w:r>
      <w:r w:rsidR="00635B2A">
        <w:t>cise</w:t>
      </w:r>
      <w:r w:rsidR="00A6250B">
        <w:t xml:space="preserve"> in terms of:  (i) the roles, responsibilities, and composition of the Committee;  (ii) the operation of the Committee; </w:t>
      </w:r>
      <w:r w:rsidR="00676199">
        <w:t xml:space="preserve"> </w:t>
      </w:r>
      <w:r w:rsidR="00A6250B">
        <w:t xml:space="preserve">and (iii) the scope as to (a) financial reporting, (b) risk management and internal control, (c) external audit, (d) internal oversight, and (e) ethics.  </w:t>
      </w:r>
      <w:r w:rsidR="00635B2A">
        <w:t xml:space="preserve">The self-assessment exercise highlighted some aspects, such as the continuing need to revisit the </w:t>
      </w:r>
      <w:r w:rsidR="002F0DBB">
        <w:t>ToR</w:t>
      </w:r>
      <w:r w:rsidR="005307A8">
        <w:t xml:space="preserve"> of the IAOC</w:t>
      </w:r>
      <w:r w:rsidR="00635B2A">
        <w:t>.</w:t>
      </w:r>
      <w:r w:rsidR="0028251D">
        <w:t xml:space="preserve"> </w:t>
      </w:r>
    </w:p>
    <w:p w:rsidR="00635B2A" w:rsidRDefault="00635B2A" w:rsidP="00635B2A">
      <w:pPr>
        <w:ind w:right="32"/>
      </w:pPr>
    </w:p>
    <w:p w:rsidR="00635B2A" w:rsidRDefault="0028251D" w:rsidP="009E506A">
      <w:pPr>
        <w:pStyle w:val="ListParagraph"/>
        <w:numPr>
          <w:ilvl w:val="0"/>
          <w:numId w:val="4"/>
        </w:numPr>
        <w:ind w:left="0" w:right="32"/>
      </w:pPr>
      <w:r>
        <w:t xml:space="preserve">The Committee took stock of its </w:t>
      </w:r>
      <w:r w:rsidR="00E36620">
        <w:t>contributions,</w:t>
      </w:r>
      <w:r w:rsidR="00635B2A">
        <w:t xml:space="preserve"> specifically drawing from the annual reports of 2019, 2020, and 2021 and the session reports in </w:t>
      </w:r>
      <w:r w:rsidR="003116DD">
        <w:t xml:space="preserve">2022.  </w:t>
      </w:r>
      <w:r w:rsidR="00030613">
        <w:t>In summary</w:t>
      </w:r>
      <w:r w:rsidR="003116DD">
        <w:t xml:space="preserve">, the Committee contributed to:  (i) strengthening the risk management framework in WIPO, including having an updated Risk Appetite Statement;  (ii) improving the system for following up oversight recommendations, including the </w:t>
      </w:r>
      <w:r w:rsidR="00030613">
        <w:t>Joint Inspection Unit’s (</w:t>
      </w:r>
      <w:r w:rsidR="003116DD">
        <w:t>JIU</w:t>
      </w:r>
      <w:r w:rsidR="00030613">
        <w:t>)</w:t>
      </w:r>
      <w:r w:rsidR="003116DD">
        <w:t xml:space="preserve"> recommendations;  (iii) ensuring a fully-functioning ethics office;  (iv) promoting transparency with the publication of reports of the Ombudsperson;  and (v) enhancing the dialogue with </w:t>
      </w:r>
      <w:r w:rsidR="00030613">
        <w:t>Management</w:t>
      </w:r>
      <w:r w:rsidR="003116DD">
        <w:t xml:space="preserve">.  </w:t>
      </w:r>
      <w:r w:rsidR="00030613">
        <w:t>Additionally</w:t>
      </w:r>
      <w:r w:rsidR="003116DD">
        <w:t xml:space="preserve">, the Committee </w:t>
      </w:r>
      <w:r w:rsidR="00030613">
        <w:t>gave</w:t>
      </w:r>
      <w:r w:rsidR="003116DD">
        <w:t xml:space="preserve"> advice to:  (i) ensure that the internal oversight workplan was better aligned with the Medium-Term Strategic Plan;  (ii) encourage a shift to more strategic and corporate-level evaluations; </w:t>
      </w:r>
      <w:r w:rsidR="004103E0">
        <w:t xml:space="preserve"> </w:t>
      </w:r>
      <w:r w:rsidR="003116DD">
        <w:t xml:space="preserve">(iii) improve audits of offices by going beyond financial and administrative compliance, and including performance reviews; </w:t>
      </w:r>
      <w:r w:rsidR="00676199">
        <w:t xml:space="preserve"> </w:t>
      </w:r>
      <w:r w:rsidR="00490007">
        <w:t>and (iv) strengthen the external audit process by ensuring that the planning, performance and reporting fully corresponded to the external audit mandate.</w:t>
      </w:r>
      <w:r>
        <w:t xml:space="preserve">  The members were satisfied that they have effectively discharged their mandate. </w:t>
      </w:r>
    </w:p>
    <w:p w:rsidR="00644C65" w:rsidRDefault="00644C65" w:rsidP="0028251D">
      <w:pPr>
        <w:ind w:right="32"/>
      </w:pPr>
    </w:p>
    <w:p w:rsidR="00644C65" w:rsidRPr="00644C65" w:rsidRDefault="00644C65" w:rsidP="00644C65">
      <w:pPr>
        <w:ind w:left="730" w:right="32"/>
        <w:rPr>
          <w:i/>
          <w:iCs/>
        </w:rPr>
      </w:pPr>
      <w:r w:rsidRPr="00644C65">
        <w:rPr>
          <w:i/>
          <w:iCs/>
        </w:rPr>
        <w:t>IAOC Terms of Reference</w:t>
      </w:r>
    </w:p>
    <w:p w:rsidR="00644C65" w:rsidRDefault="00644C65" w:rsidP="00644C65">
      <w:pPr>
        <w:ind w:right="32"/>
      </w:pPr>
    </w:p>
    <w:p w:rsidR="000F075B" w:rsidRDefault="00531F44" w:rsidP="00531F44">
      <w:pPr>
        <w:pStyle w:val="ListParagraph"/>
        <w:numPr>
          <w:ilvl w:val="0"/>
          <w:numId w:val="4"/>
        </w:numPr>
        <w:spacing w:after="0"/>
        <w:ind w:left="0" w:right="32"/>
      </w:pPr>
      <w:r w:rsidRPr="00D264AB">
        <w:t>In 2022, the previous</w:t>
      </w:r>
      <w:r>
        <w:t xml:space="preserve"> membership of the Committee discussed proposed changes to the ToR to reflect the recommendations by the JIU, the evolving practices within the UN system, </w:t>
      </w:r>
      <w:r w:rsidRPr="00D264AB">
        <w:t>and</w:t>
      </w:r>
      <w:r w:rsidR="00D9205C">
        <w:t xml:space="preserve"> the</w:t>
      </w:r>
      <w:r w:rsidRPr="00D264AB">
        <w:t xml:space="preserve"> IAOC’s own experience. </w:t>
      </w:r>
      <w:r>
        <w:t xml:space="preserve"> </w:t>
      </w:r>
      <w:r w:rsidRPr="00D264AB">
        <w:t>Specific items were discussed with the</w:t>
      </w:r>
      <w:r>
        <w:t xml:space="preserve"> Secretariat </w:t>
      </w:r>
      <w:r w:rsidRPr="00925181">
        <w:t xml:space="preserve">and a </w:t>
      </w:r>
      <w:r w:rsidR="0028251D">
        <w:t xml:space="preserve">first </w:t>
      </w:r>
      <w:r w:rsidRPr="00925181">
        <w:t>draft was informally shared with the Group Coordinators</w:t>
      </w:r>
      <w:r>
        <w:t>.  At the 68</w:t>
      </w:r>
      <w:r w:rsidRPr="00531F44">
        <w:rPr>
          <w:vertAlign w:val="superscript"/>
        </w:rPr>
        <w:t>th</w:t>
      </w:r>
      <w:r>
        <w:t xml:space="preserve"> session, the Committee </w:t>
      </w:r>
      <w:r w:rsidR="00C35D52">
        <w:t>took</w:t>
      </w:r>
      <w:r>
        <w:t xml:space="preserve"> up </w:t>
      </w:r>
      <w:r>
        <w:lastRenderedPageBreak/>
        <w:t>this pending matter</w:t>
      </w:r>
      <w:r w:rsidR="00C35D52">
        <w:t>,</w:t>
      </w:r>
      <w:r w:rsidR="004D153C">
        <w:t xml:space="preserve"> </w:t>
      </w:r>
      <w:r>
        <w:t>deliberated on each point and came to a consensus</w:t>
      </w:r>
      <w:r w:rsidR="0028251D">
        <w:t>, taking into account comments from the Secretariat and first round of comments by the Group Coordinators</w:t>
      </w:r>
      <w:r>
        <w:t xml:space="preserve">.  </w:t>
      </w:r>
      <w:r w:rsidR="001117CF">
        <w:t>A</w:t>
      </w:r>
      <w:r>
        <w:t xml:space="preserve"> revised draft was presented to the Group </w:t>
      </w:r>
      <w:r w:rsidRPr="00925181">
        <w:t>Coordinators</w:t>
      </w:r>
      <w:r>
        <w:t xml:space="preserve"> for </w:t>
      </w:r>
      <w:r w:rsidR="00C35D52">
        <w:t>comments</w:t>
      </w:r>
      <w:r>
        <w:t xml:space="preserve">.  </w:t>
      </w:r>
      <w:r w:rsidR="00EB48FB">
        <w:t>The</w:t>
      </w:r>
      <w:r>
        <w:t xml:space="preserve"> final draft </w:t>
      </w:r>
      <w:r w:rsidR="003E29D4">
        <w:t>w</w:t>
      </w:r>
      <w:r w:rsidR="00544BEC">
        <w:t>ill</w:t>
      </w:r>
      <w:r w:rsidR="003E29D4">
        <w:t xml:space="preserve"> </w:t>
      </w:r>
      <w:r>
        <w:t xml:space="preserve">be presented </w:t>
      </w:r>
      <w:r w:rsidR="00554C54">
        <w:t xml:space="preserve">at </w:t>
      </w:r>
      <w:r>
        <w:t xml:space="preserve">the </w:t>
      </w:r>
      <w:r w:rsidR="00554C54" w:rsidRPr="00485D5F">
        <w:t>36</w:t>
      </w:r>
      <w:r w:rsidR="00554C54" w:rsidRPr="001259E0">
        <w:rPr>
          <w:vertAlign w:val="superscript"/>
        </w:rPr>
        <w:t>th</w:t>
      </w:r>
      <w:r w:rsidR="00554C54">
        <w:t xml:space="preserve"> session of the </w:t>
      </w:r>
      <w:r w:rsidR="00E36620">
        <w:t>PBC</w:t>
      </w:r>
      <w:r>
        <w:t>.</w:t>
      </w:r>
    </w:p>
    <w:p w:rsidR="00531F44" w:rsidRDefault="00531F44" w:rsidP="00531F44">
      <w:pPr>
        <w:spacing w:after="0"/>
        <w:ind w:right="32"/>
      </w:pPr>
    </w:p>
    <w:p w:rsidR="000F075B" w:rsidRDefault="00046A56" w:rsidP="005C2B55">
      <w:pPr>
        <w:pStyle w:val="Heading1"/>
        <w:tabs>
          <w:tab w:val="center" w:pos="2810"/>
        </w:tabs>
        <w:ind w:left="0" w:right="32" w:firstLine="0"/>
      </w:pPr>
      <w:bookmarkStart w:id="6" w:name="_Toc97921280"/>
      <w:r>
        <w:t xml:space="preserve">III.  </w:t>
      </w:r>
      <w:r>
        <w:tab/>
        <w:t>MATTERS DISCUSSED AND REVIEWED</w:t>
      </w:r>
      <w:bookmarkEnd w:id="6"/>
      <w:r>
        <w:t xml:space="preserve">  </w:t>
      </w:r>
    </w:p>
    <w:p w:rsidR="000F075B" w:rsidRDefault="000F075B" w:rsidP="00623835">
      <w:pPr>
        <w:spacing w:after="0"/>
        <w:ind w:right="32"/>
      </w:pPr>
    </w:p>
    <w:p w:rsidR="000F075B" w:rsidRDefault="00046A56" w:rsidP="005C2B55">
      <w:pPr>
        <w:pStyle w:val="Heading2"/>
        <w:tabs>
          <w:tab w:val="center" w:pos="1589"/>
        </w:tabs>
        <w:ind w:left="0" w:right="32" w:firstLine="0"/>
      </w:pPr>
      <w:bookmarkStart w:id="7" w:name="_Toc97921281"/>
      <w:r>
        <w:rPr>
          <w:u w:val="none"/>
        </w:rPr>
        <w:t xml:space="preserve">A.  </w:t>
      </w:r>
      <w:r>
        <w:rPr>
          <w:u w:val="none"/>
        </w:rPr>
        <w:tab/>
      </w:r>
      <w:r>
        <w:t>Internal Oversight</w:t>
      </w:r>
      <w:bookmarkEnd w:id="7"/>
      <w:r>
        <w:rPr>
          <w:u w:val="none"/>
        </w:rPr>
        <w:t xml:space="preserve">  </w:t>
      </w:r>
    </w:p>
    <w:p w:rsidR="003545B0" w:rsidRDefault="003545B0" w:rsidP="00623835">
      <w:pPr>
        <w:spacing w:after="0"/>
        <w:ind w:right="32"/>
      </w:pPr>
    </w:p>
    <w:p w:rsidR="000F075B" w:rsidRDefault="00046A56" w:rsidP="00490007">
      <w:pPr>
        <w:pStyle w:val="Heading5"/>
        <w:tabs>
          <w:tab w:val="center" w:pos="1440"/>
        </w:tabs>
        <w:ind w:left="720" w:right="32" w:firstLine="0"/>
      </w:pPr>
      <w:r>
        <w:tab/>
        <w:t xml:space="preserve">Internal Oversight Plan  </w:t>
      </w:r>
    </w:p>
    <w:p w:rsidR="000F075B" w:rsidRDefault="000F075B" w:rsidP="005C2B55">
      <w:pPr>
        <w:spacing w:after="16"/>
        <w:ind w:left="1" w:right="32" w:firstLine="0"/>
      </w:pPr>
    </w:p>
    <w:p w:rsidR="003545B0" w:rsidRDefault="0043785A" w:rsidP="009E506A">
      <w:pPr>
        <w:pStyle w:val="ListParagraph"/>
        <w:numPr>
          <w:ilvl w:val="0"/>
          <w:numId w:val="4"/>
        </w:numPr>
        <w:spacing w:after="0"/>
        <w:ind w:left="0" w:right="32"/>
      </w:pPr>
      <w:r>
        <w:t>T</w:t>
      </w:r>
      <w:r w:rsidR="00046A56">
        <w:t xml:space="preserve">he Committee reviewed the implementation </w:t>
      </w:r>
      <w:r>
        <w:t>of the 202</w:t>
      </w:r>
      <w:r w:rsidR="00490007">
        <w:t>2</w:t>
      </w:r>
      <w:r>
        <w:t xml:space="preserve"> Oversight Annual Workplan</w:t>
      </w:r>
      <w:r w:rsidR="009945E9">
        <w:t>,</w:t>
      </w:r>
      <w:r>
        <w:t xml:space="preserve"> </w:t>
      </w:r>
      <w:r w:rsidR="00046A56">
        <w:t>based on quarterly IOD Activity Reports submitted for each session.</w:t>
      </w:r>
      <w:r w:rsidR="00F37A3F">
        <w:t xml:space="preserve">  </w:t>
      </w:r>
      <w:r w:rsidR="00531F44">
        <w:t>Regarding</w:t>
      </w:r>
      <w:r>
        <w:t xml:space="preserve"> the 202</w:t>
      </w:r>
      <w:r w:rsidR="00490007">
        <w:t>3</w:t>
      </w:r>
      <w:r>
        <w:t xml:space="preserve"> Oversight Annual Workplan, t</w:t>
      </w:r>
      <w:r w:rsidR="003545B0">
        <w:t xml:space="preserve">he Committee </w:t>
      </w:r>
      <w:r w:rsidR="00490007">
        <w:t xml:space="preserve">considered </w:t>
      </w:r>
      <w:r w:rsidR="00FA2F70">
        <w:t>it</w:t>
      </w:r>
      <w:r w:rsidR="00490007">
        <w:t xml:space="preserve"> to be well</w:t>
      </w:r>
      <w:r w:rsidR="00676199">
        <w:t>-</w:t>
      </w:r>
      <w:r w:rsidR="00490007">
        <w:t>elaborated</w:t>
      </w:r>
      <w:r w:rsidR="003545B0">
        <w:t xml:space="preserve"> and </w:t>
      </w:r>
      <w:r w:rsidR="00490007">
        <w:t>note</w:t>
      </w:r>
      <w:r w:rsidR="00554C54">
        <w:t>d</w:t>
      </w:r>
      <w:r w:rsidR="0085480A">
        <w:t xml:space="preserve"> that it was better aligned to the Medium-Term Strategic Plan, and that IOD </w:t>
      </w:r>
      <w:r w:rsidR="0085480A" w:rsidRPr="00A35EEE">
        <w:t>was engaged</w:t>
      </w:r>
      <w:r w:rsidR="0085480A">
        <w:t xml:space="preserve"> in extensive consultations prior to </w:t>
      </w:r>
      <w:r w:rsidR="0006269A">
        <w:t xml:space="preserve">its </w:t>
      </w:r>
      <w:r w:rsidR="0085480A">
        <w:t>develop</w:t>
      </w:r>
      <w:r w:rsidR="0006269A">
        <w:t>ment</w:t>
      </w:r>
      <w:r w:rsidR="0085480A">
        <w:t xml:space="preserve">.  </w:t>
      </w:r>
    </w:p>
    <w:p w:rsidR="000F075B" w:rsidRDefault="000F075B" w:rsidP="001B0DEA">
      <w:pPr>
        <w:spacing w:after="0"/>
        <w:ind w:right="32"/>
      </w:pPr>
    </w:p>
    <w:p w:rsidR="000F075B" w:rsidRDefault="00046A56" w:rsidP="005C2B55">
      <w:pPr>
        <w:pStyle w:val="Heading5"/>
        <w:ind w:left="715" w:right="32"/>
      </w:pPr>
      <w:r>
        <w:t>Internal Audit</w:t>
      </w:r>
    </w:p>
    <w:p w:rsidR="000F075B" w:rsidRDefault="000F075B" w:rsidP="001B0DEA">
      <w:pPr>
        <w:spacing w:after="14"/>
        <w:ind w:right="32"/>
      </w:pPr>
    </w:p>
    <w:p w:rsidR="000F075B" w:rsidRDefault="00046A56" w:rsidP="009E506A">
      <w:pPr>
        <w:pStyle w:val="ListParagraph"/>
        <w:numPr>
          <w:ilvl w:val="0"/>
          <w:numId w:val="4"/>
        </w:numPr>
        <w:ind w:left="0" w:right="32"/>
      </w:pPr>
      <w:r>
        <w:t>During the reporting period, the Committee reviewed, together with IOD and Management,</w:t>
      </w:r>
      <w:r w:rsidR="00F37CC4">
        <w:t xml:space="preserve"> two audit reports and one combined audit and evaluation</w:t>
      </w:r>
      <w:r w:rsidR="00C36096">
        <w:t xml:space="preserve"> report</w:t>
      </w:r>
      <w:r w:rsidR="00F37CC4">
        <w:t>.</w:t>
      </w:r>
      <w:r>
        <w:t xml:space="preserve">  </w:t>
      </w:r>
      <w:r w:rsidR="0043785A">
        <w:t xml:space="preserve">These </w:t>
      </w:r>
      <w:r w:rsidR="003E29D4">
        <w:t xml:space="preserve">were </w:t>
      </w:r>
      <w:r>
        <w:t>published in unredacted format on the WIPO website, in line with IOD’s Report Publication Policy (IOD/PP/2017).</w:t>
      </w:r>
      <w:r w:rsidR="001B0DEA">
        <w:t xml:space="preserve"> </w:t>
      </w:r>
    </w:p>
    <w:p w:rsidR="000F075B" w:rsidRDefault="000F075B" w:rsidP="001B0DEA">
      <w:pPr>
        <w:spacing w:after="16"/>
        <w:ind w:right="32"/>
      </w:pPr>
    </w:p>
    <w:p w:rsidR="000F075B" w:rsidRDefault="0085480A" w:rsidP="009E506A">
      <w:pPr>
        <w:numPr>
          <w:ilvl w:val="1"/>
          <w:numId w:val="23"/>
        </w:numPr>
        <w:ind w:right="32" w:hanging="360"/>
      </w:pPr>
      <w:r>
        <w:t xml:space="preserve">Audit </w:t>
      </w:r>
      <w:r w:rsidR="00046A56">
        <w:t>Report</w:t>
      </w:r>
      <w:r>
        <w:t xml:space="preserve"> – Audit of Individual Contractor Services and Temporary Employment Agencies </w:t>
      </w:r>
      <w:r w:rsidR="00046A56">
        <w:t>(</w:t>
      </w:r>
      <w:r w:rsidR="00E36620">
        <w:t xml:space="preserve">IOD Ref: </w:t>
      </w:r>
      <w:r w:rsidR="00046A56">
        <w:t>IA 20</w:t>
      </w:r>
      <w:r w:rsidR="003545B0">
        <w:t>2</w:t>
      </w:r>
      <w:r>
        <w:t>2</w:t>
      </w:r>
      <w:r w:rsidR="00046A56">
        <w:t>-0</w:t>
      </w:r>
      <w:r>
        <w:t>1</w:t>
      </w:r>
      <w:r w:rsidR="00046A56">
        <w:t xml:space="preserve">) </w:t>
      </w:r>
    </w:p>
    <w:p w:rsidR="001936DD" w:rsidRDefault="00561CC3" w:rsidP="009E506A">
      <w:pPr>
        <w:numPr>
          <w:ilvl w:val="1"/>
          <w:numId w:val="23"/>
        </w:numPr>
        <w:ind w:right="32" w:hanging="360"/>
      </w:pPr>
      <w:r>
        <w:t>Review of the WIPO Japan Office (</w:t>
      </w:r>
      <w:r w:rsidR="00E36620">
        <w:t xml:space="preserve">IOD Ref:  </w:t>
      </w:r>
      <w:r>
        <w:t>IA 2022-02)</w:t>
      </w:r>
    </w:p>
    <w:p w:rsidR="00F37CC4" w:rsidRDefault="00F37CC4" w:rsidP="009E506A">
      <w:pPr>
        <w:numPr>
          <w:ilvl w:val="1"/>
          <w:numId w:val="23"/>
        </w:numPr>
        <w:ind w:right="32" w:hanging="360"/>
      </w:pPr>
      <w:r>
        <w:rPr>
          <w:rFonts w:eastAsia="Times New Roman"/>
          <w:color w:val="000000" w:themeColor="text1"/>
        </w:rPr>
        <w:t>Report - Combined Audit and Evaluation of the Office of the Legal Counsel (</w:t>
      </w:r>
      <w:r w:rsidR="00E36620">
        <w:rPr>
          <w:rFonts w:eastAsia="Times New Roman"/>
          <w:color w:val="000000" w:themeColor="text1"/>
        </w:rPr>
        <w:t xml:space="preserve">IOD Ref:  </w:t>
      </w:r>
      <w:r>
        <w:rPr>
          <w:rFonts w:eastAsia="Times New Roman"/>
          <w:color w:val="000000" w:themeColor="text1"/>
        </w:rPr>
        <w:t>IA 2022-04)</w:t>
      </w:r>
    </w:p>
    <w:p w:rsidR="000F075B" w:rsidRDefault="000F075B" w:rsidP="00623835">
      <w:pPr>
        <w:spacing w:after="0"/>
        <w:ind w:right="32"/>
      </w:pPr>
    </w:p>
    <w:p w:rsidR="000F075B" w:rsidRPr="00483112" w:rsidRDefault="00046A56" w:rsidP="009E506A">
      <w:pPr>
        <w:spacing w:after="14"/>
        <w:ind w:left="1" w:right="32" w:firstLine="0"/>
      </w:pPr>
      <w:r>
        <w:t xml:space="preserve">    </w:t>
      </w:r>
      <w:r>
        <w:tab/>
      </w:r>
      <w:r w:rsidRPr="00483112">
        <w:rPr>
          <w:i/>
        </w:rPr>
        <w:t xml:space="preserve">Evaluation </w:t>
      </w:r>
    </w:p>
    <w:p w:rsidR="000F075B" w:rsidRDefault="000F075B" w:rsidP="005C2B55">
      <w:pPr>
        <w:spacing w:after="16"/>
        <w:ind w:left="1" w:right="32" w:firstLine="0"/>
      </w:pPr>
    </w:p>
    <w:p w:rsidR="000F075B" w:rsidRDefault="00046A56" w:rsidP="009E506A">
      <w:pPr>
        <w:pStyle w:val="ListParagraph"/>
        <w:numPr>
          <w:ilvl w:val="0"/>
          <w:numId w:val="4"/>
        </w:numPr>
        <w:ind w:left="0" w:right="32"/>
      </w:pPr>
      <w:r>
        <w:t xml:space="preserve">During the reporting period, the Committee reviewed, together with IOD and Management, </w:t>
      </w:r>
      <w:r w:rsidR="004E25BC">
        <w:t>one evaluation report and one advisory report</w:t>
      </w:r>
      <w:r>
        <w:t xml:space="preserve">: </w:t>
      </w:r>
    </w:p>
    <w:p w:rsidR="00F37CC4" w:rsidRDefault="00F37CC4" w:rsidP="00F37CC4">
      <w:pPr>
        <w:ind w:right="32"/>
      </w:pPr>
    </w:p>
    <w:p w:rsidR="000F075B" w:rsidRDefault="0085480A" w:rsidP="009E506A">
      <w:pPr>
        <w:numPr>
          <w:ilvl w:val="0"/>
          <w:numId w:val="24"/>
        </w:numPr>
        <w:ind w:right="32" w:hanging="427"/>
      </w:pPr>
      <w:r>
        <w:t>Revised Validat</w:t>
      </w:r>
      <w:r w:rsidR="00554C54">
        <w:t>ion</w:t>
      </w:r>
      <w:r>
        <w:t xml:space="preserve"> Methodology for the WIPO Performance Report </w:t>
      </w:r>
      <w:r w:rsidR="00046A56">
        <w:t>(</w:t>
      </w:r>
      <w:r w:rsidR="00E36620">
        <w:t xml:space="preserve">IOD </w:t>
      </w:r>
      <w:r w:rsidR="004E25BC">
        <w:t xml:space="preserve">Ref: </w:t>
      </w:r>
      <w:r w:rsidR="00626020">
        <w:t xml:space="preserve"> </w:t>
      </w:r>
      <w:r w:rsidR="004E25BC">
        <w:t>EVAL</w:t>
      </w:r>
      <w:r w:rsidR="00046A56">
        <w:t xml:space="preserve"> 20</w:t>
      </w:r>
      <w:r w:rsidR="003545B0">
        <w:t>21</w:t>
      </w:r>
      <w:r w:rsidR="00046A56">
        <w:t>-0</w:t>
      </w:r>
      <w:r>
        <w:t>6</w:t>
      </w:r>
      <w:r w:rsidR="00046A56">
        <w:t xml:space="preserve">) </w:t>
      </w:r>
    </w:p>
    <w:p w:rsidR="00F37CC4" w:rsidRDefault="00F37CC4" w:rsidP="009E506A">
      <w:pPr>
        <w:numPr>
          <w:ilvl w:val="0"/>
          <w:numId w:val="24"/>
        </w:numPr>
        <w:ind w:right="32" w:hanging="427"/>
      </w:pPr>
      <w:r>
        <w:rPr>
          <w:rFonts w:eastAsia="Times New Roman"/>
          <w:color w:val="000000" w:themeColor="text1"/>
        </w:rPr>
        <w:t xml:space="preserve">Advisory </w:t>
      </w:r>
      <w:r w:rsidRPr="00D77882">
        <w:rPr>
          <w:rFonts w:eastAsia="Times New Roman"/>
          <w:color w:val="000000" w:themeColor="text1"/>
        </w:rPr>
        <w:t xml:space="preserve">Report – </w:t>
      </w:r>
      <w:r>
        <w:rPr>
          <w:rFonts w:eastAsia="Times New Roman"/>
          <w:color w:val="000000" w:themeColor="text1"/>
        </w:rPr>
        <w:t>Behavioral Science Intervention to Increase the Use of Evaluation Recommendations in Intellectual Property and Development Programs</w:t>
      </w:r>
      <w:r w:rsidRPr="00D77882">
        <w:rPr>
          <w:rFonts w:eastAsia="Times New Roman"/>
          <w:color w:val="000000" w:themeColor="text1"/>
        </w:rPr>
        <w:t xml:space="preserve"> (</w:t>
      </w:r>
      <w:r w:rsidR="00E36620">
        <w:rPr>
          <w:rFonts w:eastAsia="Times New Roman"/>
          <w:color w:val="000000" w:themeColor="text1"/>
        </w:rPr>
        <w:t xml:space="preserve">IOD </w:t>
      </w:r>
      <w:r w:rsidRPr="00D77882">
        <w:rPr>
          <w:rFonts w:eastAsia="Times New Roman"/>
          <w:color w:val="000000" w:themeColor="text1"/>
        </w:rPr>
        <w:t>Ref</w:t>
      </w:r>
      <w:r>
        <w:rPr>
          <w:rFonts w:eastAsia="Times New Roman"/>
          <w:color w:val="000000" w:themeColor="text1"/>
        </w:rPr>
        <w:t>:  EVAL 2022-04)</w:t>
      </w:r>
    </w:p>
    <w:p w:rsidR="004D153C" w:rsidRDefault="004D153C">
      <w:pPr>
        <w:spacing w:after="160"/>
        <w:ind w:left="0" w:right="0" w:firstLine="0"/>
      </w:pPr>
    </w:p>
    <w:p w:rsidR="000F075B" w:rsidRDefault="00046A56" w:rsidP="005C2B55">
      <w:pPr>
        <w:pStyle w:val="Heading5"/>
        <w:tabs>
          <w:tab w:val="center" w:pos="1395"/>
        </w:tabs>
        <w:ind w:left="0" w:right="32" w:firstLine="0"/>
      </w:pPr>
      <w:r>
        <w:t xml:space="preserve">  </w:t>
      </w:r>
      <w:r>
        <w:tab/>
        <w:t xml:space="preserve">Investigations  </w:t>
      </w:r>
    </w:p>
    <w:p w:rsidR="000F075B" w:rsidRDefault="000F075B" w:rsidP="005C2B55">
      <w:pPr>
        <w:spacing w:after="14"/>
        <w:ind w:left="3" w:right="32" w:firstLine="0"/>
      </w:pPr>
    </w:p>
    <w:p w:rsidR="00F37A3F" w:rsidRDefault="00046A56" w:rsidP="009E506A">
      <w:pPr>
        <w:pStyle w:val="ListParagraph"/>
        <w:numPr>
          <w:ilvl w:val="0"/>
          <w:numId w:val="4"/>
        </w:numPr>
        <w:ind w:left="0" w:right="32"/>
      </w:pPr>
      <w:r>
        <w:t xml:space="preserve">In accordance with the Internal Oversight Charter, </w:t>
      </w:r>
      <w:r w:rsidR="003D6209">
        <w:t xml:space="preserve">at each session </w:t>
      </w:r>
      <w:r>
        <w:t>the Committee was apprised on the status of investigation cases and caseload trends, providing a breakdown of complaints received and complaints substantiated by category of misconduct.  In all cases involving a potential conflict of interest on the part of IOD, the</w:t>
      </w:r>
      <w:r w:rsidR="00483112">
        <w:t xml:space="preserve"> </w:t>
      </w:r>
      <w:r>
        <w:t xml:space="preserve">Committee reviewed each case in detail and provided advice accordingly. </w:t>
      </w:r>
    </w:p>
    <w:p w:rsidR="000F075B" w:rsidRDefault="000F075B" w:rsidP="009E506A">
      <w:pPr>
        <w:ind w:right="32"/>
      </w:pPr>
    </w:p>
    <w:p w:rsidR="002611F2" w:rsidRPr="002611F2" w:rsidRDefault="00046A56" w:rsidP="009E506A">
      <w:pPr>
        <w:pStyle w:val="ListParagraph"/>
        <w:numPr>
          <w:ilvl w:val="0"/>
          <w:numId w:val="4"/>
        </w:numPr>
        <w:ind w:left="0"/>
        <w:rPr>
          <w:b/>
        </w:rPr>
      </w:pPr>
      <w:r w:rsidRPr="001936DD">
        <w:t>At th</w:t>
      </w:r>
      <w:r w:rsidR="00561CC3">
        <w:t xml:space="preserve">e </w:t>
      </w:r>
      <w:r w:rsidR="00561CC3" w:rsidRPr="004E25BC">
        <w:rPr>
          <w:shd w:val="clear" w:color="auto" w:fill="FFFFFF" w:themeFill="background1"/>
        </w:rPr>
        <w:t>68</w:t>
      </w:r>
      <w:r w:rsidR="003545B0" w:rsidRPr="004E25BC">
        <w:rPr>
          <w:shd w:val="clear" w:color="auto" w:fill="FFFFFF" w:themeFill="background1"/>
          <w:vertAlign w:val="superscript"/>
        </w:rPr>
        <w:t>th</w:t>
      </w:r>
      <w:r w:rsidR="003545B0" w:rsidRPr="004E25BC">
        <w:rPr>
          <w:shd w:val="clear" w:color="auto" w:fill="FFFFFF" w:themeFill="background1"/>
        </w:rPr>
        <w:t xml:space="preserve"> </w:t>
      </w:r>
      <w:r w:rsidRPr="004E25BC">
        <w:rPr>
          <w:shd w:val="clear" w:color="auto" w:fill="FFFFFF" w:themeFill="background1"/>
        </w:rPr>
        <w:t>session</w:t>
      </w:r>
      <w:r w:rsidR="00483112" w:rsidRPr="001936DD">
        <w:t xml:space="preserve"> of the Committee</w:t>
      </w:r>
      <w:r w:rsidRPr="001936DD">
        <w:t xml:space="preserve">, IOD reported that, as of </w:t>
      </w:r>
      <w:r w:rsidR="004E25BC">
        <w:t>March 9, 2023,</w:t>
      </w:r>
      <w:r w:rsidRPr="001936DD">
        <w:t xml:space="preserve"> there were </w:t>
      </w:r>
      <w:r w:rsidR="004E25BC">
        <w:t xml:space="preserve">23 </w:t>
      </w:r>
      <w:r w:rsidRPr="001936DD">
        <w:t xml:space="preserve">pending investigation cases, </w:t>
      </w:r>
      <w:r w:rsidR="004E25BC">
        <w:t xml:space="preserve">five </w:t>
      </w:r>
      <w:r w:rsidRPr="001936DD">
        <w:t xml:space="preserve">of which </w:t>
      </w:r>
      <w:r w:rsidR="001936DD" w:rsidRPr="001936DD">
        <w:t xml:space="preserve">were </w:t>
      </w:r>
      <w:r w:rsidRPr="001936DD">
        <w:t>under preliminary evaluation,</w:t>
      </w:r>
      <w:r w:rsidR="004E25BC">
        <w:t xml:space="preserve"> eight </w:t>
      </w:r>
      <w:r w:rsidRPr="001936DD">
        <w:lastRenderedPageBreak/>
        <w:t xml:space="preserve">under full investigation and </w:t>
      </w:r>
      <w:r w:rsidR="004E25BC">
        <w:t>10</w:t>
      </w:r>
      <w:r w:rsidR="001936DD" w:rsidRPr="001936DD">
        <w:t xml:space="preserve"> </w:t>
      </w:r>
      <w:r w:rsidRPr="001936DD">
        <w:t>case</w:t>
      </w:r>
      <w:r w:rsidR="001936DD" w:rsidRPr="001936DD">
        <w:t>s</w:t>
      </w:r>
      <w:r w:rsidRPr="001936DD">
        <w:t xml:space="preserve"> on hold.  The Committee noted that </w:t>
      </w:r>
      <w:r w:rsidR="004E25BC">
        <w:t>four</w:t>
      </w:r>
      <w:r w:rsidR="005256FE">
        <w:t xml:space="preserve"> of the 23 pending cases</w:t>
      </w:r>
      <w:r w:rsidR="004E25BC">
        <w:t xml:space="preserve"> were </w:t>
      </w:r>
      <w:r w:rsidRPr="001936DD">
        <w:t>registered in 2021</w:t>
      </w:r>
      <w:r w:rsidR="0070328D">
        <w:t>,</w:t>
      </w:r>
      <w:r w:rsidR="00DF6725" w:rsidRPr="001936DD">
        <w:t xml:space="preserve"> </w:t>
      </w:r>
      <w:r w:rsidR="004E25BC">
        <w:t xml:space="preserve">13 </w:t>
      </w:r>
      <w:r w:rsidR="00DF6725" w:rsidRPr="001936DD">
        <w:t>in 20</w:t>
      </w:r>
      <w:r w:rsidR="005518B5">
        <w:t>22</w:t>
      </w:r>
      <w:r w:rsidR="004E25BC">
        <w:t xml:space="preserve"> and six in 2023</w:t>
      </w:r>
      <w:r w:rsidRPr="001936DD">
        <w:t>.</w:t>
      </w:r>
    </w:p>
    <w:p w:rsidR="002611F2" w:rsidRPr="002611F2" w:rsidRDefault="002611F2" w:rsidP="002611F2">
      <w:pPr>
        <w:pStyle w:val="ListParagraph"/>
        <w:rPr>
          <w:b/>
        </w:rPr>
      </w:pPr>
    </w:p>
    <w:p w:rsidR="003545B0" w:rsidRPr="001936DD" w:rsidRDefault="00EC0FA4" w:rsidP="009E506A">
      <w:pPr>
        <w:pStyle w:val="ListParagraph"/>
        <w:numPr>
          <w:ilvl w:val="0"/>
          <w:numId w:val="4"/>
        </w:numPr>
        <w:ind w:left="0"/>
        <w:rPr>
          <w:b/>
        </w:rPr>
      </w:pPr>
      <w:r>
        <w:rPr>
          <w:bCs/>
        </w:rPr>
        <w:t>Also,</w:t>
      </w:r>
      <w:r w:rsidR="002611F2">
        <w:rPr>
          <w:bCs/>
        </w:rPr>
        <w:t xml:space="preserve"> at its 68</w:t>
      </w:r>
      <w:r w:rsidR="002611F2" w:rsidRPr="002611F2">
        <w:rPr>
          <w:bCs/>
          <w:vertAlign w:val="superscript"/>
        </w:rPr>
        <w:t>th</w:t>
      </w:r>
      <w:r w:rsidR="002611F2">
        <w:rPr>
          <w:bCs/>
        </w:rPr>
        <w:t xml:space="preserve"> session, the Committee discussed the appropriateness of the Investigation Section undertaking one investigation case for a Geneva-based UN organization because of resource implication on IOD.</w:t>
      </w:r>
    </w:p>
    <w:p w:rsidR="003545B0" w:rsidRDefault="003545B0" w:rsidP="00623835">
      <w:pPr>
        <w:spacing w:after="0"/>
        <w:ind w:right="32"/>
      </w:pPr>
    </w:p>
    <w:p w:rsidR="003545B0" w:rsidRPr="00B36C10" w:rsidRDefault="003545B0" w:rsidP="00323AF0">
      <w:pPr>
        <w:numPr>
          <w:ilvl w:val="0"/>
          <w:numId w:val="4"/>
        </w:numPr>
        <w:shd w:val="clear" w:color="auto" w:fill="FFFFFF" w:themeFill="background1"/>
        <w:ind w:left="0" w:right="32"/>
        <w:rPr>
          <w:b/>
        </w:rPr>
      </w:pPr>
      <w:r w:rsidRPr="00323AF0">
        <w:rPr>
          <w:shd w:val="clear" w:color="auto" w:fill="FFFFFF" w:themeFill="background1"/>
        </w:rPr>
        <w:t xml:space="preserve">During the reporting period, </w:t>
      </w:r>
      <w:r w:rsidR="00323AF0" w:rsidRPr="00323AF0">
        <w:rPr>
          <w:shd w:val="clear" w:color="auto" w:fill="FFFFFF" w:themeFill="background1"/>
        </w:rPr>
        <w:t xml:space="preserve">one </w:t>
      </w:r>
      <w:r w:rsidRPr="00323AF0">
        <w:rPr>
          <w:shd w:val="clear" w:color="auto" w:fill="FFFFFF" w:themeFill="background1"/>
        </w:rPr>
        <w:t>Management Implication Report was issued</w:t>
      </w:r>
      <w:r w:rsidR="00323AF0">
        <w:rPr>
          <w:shd w:val="clear" w:color="auto" w:fill="FFFFFF" w:themeFill="background1"/>
        </w:rPr>
        <w:t>,</w:t>
      </w:r>
      <w:r w:rsidRPr="00323AF0">
        <w:rPr>
          <w:shd w:val="clear" w:color="auto" w:fill="FFFFFF" w:themeFill="background1"/>
        </w:rPr>
        <w:t xml:space="preserve"> </w:t>
      </w:r>
      <w:r w:rsidR="00323AF0">
        <w:t xml:space="preserve">pertaining to </w:t>
      </w:r>
      <w:r w:rsidR="00BE4CCA">
        <w:t xml:space="preserve">the clarification of </w:t>
      </w:r>
      <w:r w:rsidR="00323AF0">
        <w:t xml:space="preserve">obligations </w:t>
      </w:r>
      <w:r w:rsidR="00BE4CCA">
        <w:t>applying to</w:t>
      </w:r>
      <w:r w:rsidR="00323AF0">
        <w:t xml:space="preserve"> staff members </w:t>
      </w:r>
      <w:r w:rsidR="00BE4CCA">
        <w:t>with regard to</w:t>
      </w:r>
      <w:r w:rsidR="00323AF0">
        <w:t xml:space="preserve"> residence in the duty station area.</w:t>
      </w:r>
    </w:p>
    <w:p w:rsidR="000F075B" w:rsidRDefault="000F075B" w:rsidP="001B0DEA">
      <w:pPr>
        <w:spacing w:after="16"/>
        <w:ind w:right="32"/>
      </w:pPr>
    </w:p>
    <w:p w:rsidR="000F075B" w:rsidRPr="009E506A" w:rsidRDefault="00046A56" w:rsidP="00483112">
      <w:pPr>
        <w:pStyle w:val="Heading2"/>
        <w:tabs>
          <w:tab w:val="left" w:pos="720"/>
          <w:tab w:val="center" w:pos="1405"/>
        </w:tabs>
        <w:ind w:left="0" w:right="32" w:firstLine="0"/>
        <w:rPr>
          <w:b/>
        </w:rPr>
      </w:pPr>
      <w:bookmarkStart w:id="8" w:name="_Toc97921282"/>
      <w:r>
        <w:rPr>
          <w:u w:val="none"/>
        </w:rPr>
        <w:t xml:space="preserve">B.  </w:t>
      </w:r>
      <w:r>
        <w:rPr>
          <w:u w:val="none"/>
        </w:rPr>
        <w:tab/>
      </w:r>
      <w:r>
        <w:t>External Audit</w:t>
      </w:r>
      <w:bookmarkEnd w:id="8"/>
      <w:r>
        <w:rPr>
          <w:u w:val="none"/>
        </w:rPr>
        <w:t xml:space="preserve"> </w:t>
      </w:r>
    </w:p>
    <w:p w:rsidR="000F075B" w:rsidRDefault="000F075B" w:rsidP="005C2B55">
      <w:pPr>
        <w:spacing w:after="16"/>
        <w:ind w:left="0" w:right="32" w:firstLine="0"/>
      </w:pPr>
    </w:p>
    <w:p w:rsidR="001936DD" w:rsidRDefault="00676199" w:rsidP="002546A7">
      <w:pPr>
        <w:pStyle w:val="ListParagraph"/>
        <w:numPr>
          <w:ilvl w:val="0"/>
          <w:numId w:val="4"/>
        </w:numPr>
        <w:spacing w:after="0"/>
        <w:ind w:left="0" w:right="32"/>
      </w:pPr>
      <w:r>
        <w:t>During the reporting period</w:t>
      </w:r>
      <w:r w:rsidR="00B84C7F" w:rsidRPr="00584C15">
        <w:t>, t</w:t>
      </w:r>
      <w:r w:rsidR="00046A56" w:rsidRPr="00584C15">
        <w:t>he Committee met with the representatives of the External Auditor</w:t>
      </w:r>
      <w:r w:rsidR="00341E59">
        <w:t xml:space="preserve">, </w:t>
      </w:r>
      <w:r w:rsidR="00046A56" w:rsidRPr="00584C15">
        <w:t>National Audit Office (NAO), United Kingdom</w:t>
      </w:r>
      <w:r w:rsidR="00D83A77">
        <w:t>, including in private sessions</w:t>
      </w:r>
      <w:r w:rsidR="00046A56" w:rsidRPr="00584C15">
        <w:t xml:space="preserve">. </w:t>
      </w:r>
      <w:r w:rsidR="00DB5A8E">
        <w:t xml:space="preserve"> </w:t>
      </w:r>
      <w:r w:rsidR="000609FF">
        <w:t>T</w:t>
      </w:r>
      <w:r w:rsidR="00B84C7F" w:rsidRPr="00584C15">
        <w:t>he</w:t>
      </w:r>
      <w:r w:rsidR="00584C15" w:rsidRPr="009E506A">
        <w:t xml:space="preserve"> </w:t>
      </w:r>
      <w:r w:rsidR="000609FF">
        <w:t xml:space="preserve">Committee commented </w:t>
      </w:r>
      <w:r w:rsidR="000609FF" w:rsidRPr="009E506A">
        <w:t>on</w:t>
      </w:r>
      <w:r w:rsidR="00584C15" w:rsidRPr="009E506A">
        <w:t xml:space="preserve"> </w:t>
      </w:r>
      <w:r w:rsidR="00B84C7F" w:rsidRPr="00584C15">
        <w:t xml:space="preserve">the </w:t>
      </w:r>
      <w:r w:rsidR="00DB5A8E">
        <w:t xml:space="preserve">audit approach for the 2022 audit of WIPO’s Financial Statements.  The Committee again inquired what work would be conducted </w:t>
      </w:r>
      <w:r w:rsidR="00716ACB">
        <w:t xml:space="preserve">by the External Auditor </w:t>
      </w:r>
      <w:r w:rsidR="00DB5A8E">
        <w:t>to support the opinion on the regularity</w:t>
      </w:r>
      <w:r w:rsidR="00534496">
        <w:t xml:space="preserve"> thereof</w:t>
      </w:r>
      <w:r w:rsidR="00DB5A8E">
        <w:t xml:space="preserve">, as the planning document presented to the Committee did not elaborate on that aspect and was focused only on the opinion on the fairness of </w:t>
      </w:r>
      <w:r w:rsidR="00534496">
        <w:t xml:space="preserve">the </w:t>
      </w:r>
      <w:r w:rsidR="00DB5A8E">
        <w:t xml:space="preserve">presentation of Financial Statements.  The representatives explained that the audit approach </w:t>
      </w:r>
      <w:r w:rsidR="003621AE">
        <w:t>they took</w:t>
      </w:r>
      <w:r w:rsidR="00716ACB">
        <w:t xml:space="preserve"> </w:t>
      </w:r>
      <w:r w:rsidR="00DB5A8E">
        <w:t xml:space="preserve">was the same as all auditors in the UN system.  In terms of the 2022 interim audit outcomes, the Committee took note of the response that there was nothing of significance to be brought </w:t>
      </w:r>
      <w:r w:rsidR="00534496">
        <w:t xml:space="preserve">to the attention of the Committee </w:t>
      </w:r>
      <w:r w:rsidR="00716ACB">
        <w:t>by the External Auditor</w:t>
      </w:r>
      <w:r w:rsidR="00DB5A8E">
        <w:t>.</w:t>
      </w:r>
      <w:r w:rsidR="00323AF0">
        <w:t xml:space="preserve">  During its 68</w:t>
      </w:r>
      <w:r w:rsidR="00323AF0" w:rsidRPr="00323AF0">
        <w:rPr>
          <w:vertAlign w:val="superscript"/>
        </w:rPr>
        <w:t>th</w:t>
      </w:r>
      <w:r w:rsidR="00323AF0">
        <w:t xml:space="preserve"> session, the Committee confirmed the timelines as to when the </w:t>
      </w:r>
      <w:r w:rsidR="003621AE">
        <w:t xml:space="preserve">External Auditor would make the </w:t>
      </w:r>
      <w:r w:rsidR="00323AF0">
        <w:t xml:space="preserve">final Audit Completion Report and draft </w:t>
      </w:r>
      <w:r w:rsidR="003621AE">
        <w:t>long-</w:t>
      </w:r>
      <w:r w:rsidR="00323AF0">
        <w:t xml:space="preserve">form audit report available to enable </w:t>
      </w:r>
      <w:r w:rsidR="003621AE">
        <w:t xml:space="preserve">the </w:t>
      </w:r>
      <w:r w:rsidR="00323AF0">
        <w:t xml:space="preserve">IAOC to review the audit reports prior to submission to the </w:t>
      </w:r>
      <w:r w:rsidR="00C228A1">
        <w:t>PBC</w:t>
      </w:r>
      <w:r w:rsidR="00534496">
        <w:t>, as per its mandate</w:t>
      </w:r>
      <w:r w:rsidR="00323AF0">
        <w:t>.</w:t>
      </w:r>
      <w:r w:rsidR="00323AF0">
        <w:rPr>
          <w:bCs/>
        </w:rPr>
        <w:t xml:space="preserve">  </w:t>
      </w:r>
      <w:r w:rsidR="00323AF0">
        <w:t xml:space="preserve">    </w:t>
      </w:r>
    </w:p>
    <w:p w:rsidR="000F075B" w:rsidRDefault="000F075B" w:rsidP="001936DD">
      <w:pPr>
        <w:spacing w:after="0"/>
        <w:ind w:right="32"/>
      </w:pPr>
    </w:p>
    <w:p w:rsidR="000F075B" w:rsidRDefault="00046A56" w:rsidP="006E3436">
      <w:pPr>
        <w:pStyle w:val="Heading2"/>
        <w:tabs>
          <w:tab w:val="left" w:pos="720"/>
          <w:tab w:val="center" w:pos="1668"/>
        </w:tabs>
        <w:ind w:left="0" w:right="32" w:firstLine="0"/>
      </w:pPr>
      <w:bookmarkStart w:id="9" w:name="_Toc97921283"/>
      <w:r>
        <w:rPr>
          <w:u w:val="none"/>
        </w:rPr>
        <w:t xml:space="preserve">C.  </w:t>
      </w:r>
      <w:r w:rsidR="00483112">
        <w:rPr>
          <w:u w:val="none"/>
        </w:rPr>
        <w:tab/>
      </w:r>
      <w:r w:rsidR="00483112">
        <w:rPr>
          <w:u w:val="none"/>
        </w:rPr>
        <w:tab/>
      </w:r>
      <w:r>
        <w:t>Financial Reporting</w:t>
      </w:r>
      <w:bookmarkEnd w:id="9"/>
    </w:p>
    <w:p w:rsidR="000F075B" w:rsidRDefault="00DB5A8E" w:rsidP="006E3436">
      <w:pPr>
        <w:spacing w:after="0"/>
        <w:ind w:left="0" w:right="32" w:firstLine="0"/>
      </w:pPr>
      <w:r>
        <w:t xml:space="preserve"> </w:t>
      </w:r>
    </w:p>
    <w:p w:rsidR="006E3436" w:rsidRPr="006E3436" w:rsidRDefault="006E3436" w:rsidP="006E3436">
      <w:pPr>
        <w:spacing w:after="0" w:line="240" w:lineRule="auto"/>
        <w:ind w:right="648"/>
        <w:rPr>
          <w:bCs/>
          <w:i/>
          <w:iCs/>
        </w:rPr>
      </w:pPr>
      <w:r>
        <w:tab/>
      </w:r>
      <w:r>
        <w:tab/>
      </w:r>
      <w:r w:rsidRPr="006E3436">
        <w:rPr>
          <w:i/>
          <w:iCs/>
        </w:rPr>
        <w:t>2022 WIPO Financial Statements</w:t>
      </w:r>
    </w:p>
    <w:p w:rsidR="006E3436" w:rsidRPr="006E3436" w:rsidRDefault="006E3436" w:rsidP="006E3436">
      <w:pPr>
        <w:spacing w:after="0" w:line="240" w:lineRule="auto"/>
        <w:ind w:right="648"/>
        <w:rPr>
          <w:bCs/>
        </w:rPr>
      </w:pPr>
    </w:p>
    <w:p w:rsidR="006E3436" w:rsidRPr="009F4AB0" w:rsidRDefault="006E3436" w:rsidP="006E3436">
      <w:pPr>
        <w:pStyle w:val="ListParagraph"/>
        <w:numPr>
          <w:ilvl w:val="0"/>
          <w:numId w:val="4"/>
        </w:numPr>
        <w:spacing w:after="0" w:line="240" w:lineRule="auto"/>
        <w:ind w:left="0" w:right="648" w:firstLine="0"/>
        <w:rPr>
          <w:bCs/>
        </w:rPr>
      </w:pPr>
      <w:r>
        <w:rPr>
          <w:bCs/>
        </w:rPr>
        <w:t>At its 68</w:t>
      </w:r>
      <w:r w:rsidRPr="006E3436">
        <w:rPr>
          <w:bCs/>
          <w:vertAlign w:val="superscript"/>
        </w:rPr>
        <w:t>th</w:t>
      </w:r>
      <w:r>
        <w:rPr>
          <w:bCs/>
        </w:rPr>
        <w:t xml:space="preserve"> session, the Committee was briefed by the Director, Finance Division </w:t>
      </w:r>
      <w:r w:rsidR="003200C9">
        <w:rPr>
          <w:bCs/>
        </w:rPr>
        <w:t xml:space="preserve">on </w:t>
      </w:r>
      <w:r>
        <w:rPr>
          <w:bCs/>
        </w:rPr>
        <w:t>the draft 2022 Statement of Financial Performance and Statement of Financial Position</w:t>
      </w:r>
      <w:r w:rsidR="003200C9">
        <w:rPr>
          <w:bCs/>
        </w:rPr>
        <w:t>s</w:t>
      </w:r>
      <w:r>
        <w:rPr>
          <w:bCs/>
        </w:rPr>
        <w:t xml:space="preserve">, explaining the significant changes in year 2022 compared to year 2021.  The Committee also had an extensive discussion on investments with the Treasurer, </w:t>
      </w:r>
      <w:r w:rsidR="005256FE">
        <w:rPr>
          <w:bCs/>
        </w:rPr>
        <w:t>considering</w:t>
      </w:r>
      <w:r>
        <w:rPr>
          <w:bCs/>
        </w:rPr>
        <w:t xml:space="preserve"> </w:t>
      </w:r>
      <w:r w:rsidR="003E29D4">
        <w:rPr>
          <w:bCs/>
        </w:rPr>
        <w:t>the prior</w:t>
      </w:r>
      <w:r>
        <w:rPr>
          <w:bCs/>
        </w:rPr>
        <w:t xml:space="preserve"> </w:t>
      </w:r>
      <w:r w:rsidR="005256FE">
        <w:rPr>
          <w:bCs/>
        </w:rPr>
        <w:t>year’s</w:t>
      </w:r>
      <w:r>
        <w:rPr>
          <w:bCs/>
        </w:rPr>
        <w:t xml:space="preserve"> performance and current economic </w:t>
      </w:r>
      <w:r w:rsidR="00B933E3">
        <w:rPr>
          <w:bCs/>
        </w:rPr>
        <w:t>conditions</w:t>
      </w:r>
      <w:r>
        <w:rPr>
          <w:bCs/>
        </w:rPr>
        <w:t xml:space="preserve">.  The Committee looked forward to more in-depth discussions regarding investments of WIPO, including the investment governance framework.  The Committee provided some suggestions which </w:t>
      </w:r>
      <w:r w:rsidR="002611F2">
        <w:rPr>
          <w:bCs/>
        </w:rPr>
        <w:t>we</w:t>
      </w:r>
      <w:r>
        <w:rPr>
          <w:bCs/>
        </w:rPr>
        <w:t>re timely in view of the upcoming internal review</w:t>
      </w:r>
      <w:r w:rsidR="00E952C9">
        <w:rPr>
          <w:bCs/>
        </w:rPr>
        <w:t xml:space="preserve"> of the investment governance.</w:t>
      </w:r>
    </w:p>
    <w:p w:rsidR="000F075B" w:rsidRDefault="000F075B" w:rsidP="004D153C">
      <w:pPr>
        <w:spacing w:after="19"/>
        <w:ind w:left="0" w:right="32" w:firstLine="0"/>
      </w:pPr>
    </w:p>
    <w:p w:rsidR="000F075B" w:rsidRDefault="00046A56" w:rsidP="00C228A1">
      <w:pPr>
        <w:spacing w:after="160"/>
        <w:ind w:left="0" w:right="0" w:firstLine="0"/>
      </w:pPr>
      <w:bookmarkStart w:id="10" w:name="_Toc97921284"/>
      <w:r w:rsidRPr="009F4AB0">
        <w:t xml:space="preserve">D.  </w:t>
      </w:r>
      <w:r w:rsidRPr="009F4AB0">
        <w:tab/>
      </w:r>
      <w:r w:rsidRPr="00817307">
        <w:rPr>
          <w:u w:val="single"/>
        </w:rPr>
        <w:t>Risk Management and Internal Controls</w:t>
      </w:r>
      <w:bookmarkEnd w:id="10"/>
      <w:r w:rsidR="001C7BFD" w:rsidRPr="009F4AB0">
        <w:t xml:space="preserve"> </w:t>
      </w:r>
    </w:p>
    <w:p w:rsidR="000F075B" w:rsidRDefault="000F075B" w:rsidP="001B0DEA">
      <w:pPr>
        <w:spacing w:after="0"/>
        <w:ind w:right="32"/>
      </w:pPr>
    </w:p>
    <w:p w:rsidR="00E32D85" w:rsidRPr="00E32D85" w:rsidRDefault="00B933E3" w:rsidP="009E506A">
      <w:pPr>
        <w:pStyle w:val="ListParagraph"/>
        <w:numPr>
          <w:ilvl w:val="0"/>
          <w:numId w:val="4"/>
        </w:numPr>
        <w:ind w:left="0"/>
      </w:pPr>
      <w:r>
        <w:rPr>
          <w:bCs/>
        </w:rPr>
        <w:t xml:space="preserve">During </w:t>
      </w:r>
      <w:r w:rsidR="00916C26">
        <w:rPr>
          <w:bCs/>
        </w:rPr>
        <w:t>the 66</w:t>
      </w:r>
      <w:r w:rsidR="00916C26" w:rsidRPr="00916C26">
        <w:rPr>
          <w:bCs/>
          <w:vertAlign w:val="superscript"/>
        </w:rPr>
        <w:t>th</w:t>
      </w:r>
      <w:r w:rsidR="00916C26">
        <w:rPr>
          <w:bCs/>
        </w:rPr>
        <w:t xml:space="preserve"> and 67</w:t>
      </w:r>
      <w:r w:rsidR="00916C26" w:rsidRPr="00916C26">
        <w:rPr>
          <w:bCs/>
          <w:vertAlign w:val="superscript"/>
        </w:rPr>
        <w:t>th</w:t>
      </w:r>
      <w:r>
        <w:rPr>
          <w:bCs/>
        </w:rPr>
        <w:t xml:space="preserve"> sessions</w:t>
      </w:r>
      <w:r w:rsidR="0097384D">
        <w:rPr>
          <w:bCs/>
        </w:rPr>
        <w:t>,</w:t>
      </w:r>
      <w:r w:rsidR="00DA7F4A">
        <w:rPr>
          <w:bCs/>
        </w:rPr>
        <w:t xml:space="preserve"> </w:t>
      </w:r>
      <w:r w:rsidR="003200C9">
        <w:rPr>
          <w:bCs/>
        </w:rPr>
        <w:t xml:space="preserve">Management provided </w:t>
      </w:r>
      <w:r w:rsidR="006E3436">
        <w:rPr>
          <w:bCs/>
        </w:rPr>
        <w:t xml:space="preserve">the Committee with </w:t>
      </w:r>
      <w:r w:rsidR="00DA7F4A">
        <w:rPr>
          <w:bCs/>
        </w:rPr>
        <w:t>update</w:t>
      </w:r>
      <w:r>
        <w:rPr>
          <w:bCs/>
        </w:rPr>
        <w:t>s</w:t>
      </w:r>
      <w:r w:rsidR="00DA7F4A">
        <w:rPr>
          <w:bCs/>
        </w:rPr>
        <w:t xml:space="preserve"> on </w:t>
      </w:r>
      <w:r w:rsidR="003200C9">
        <w:rPr>
          <w:bCs/>
        </w:rPr>
        <w:t xml:space="preserve">the </w:t>
      </w:r>
      <w:r w:rsidR="00DA7F4A">
        <w:rPr>
          <w:bCs/>
        </w:rPr>
        <w:t xml:space="preserve">risk management </w:t>
      </w:r>
      <w:r w:rsidR="0003221A">
        <w:rPr>
          <w:bCs/>
        </w:rPr>
        <w:t xml:space="preserve">and internal control </w:t>
      </w:r>
      <w:r w:rsidR="00DA7F4A">
        <w:rPr>
          <w:bCs/>
        </w:rPr>
        <w:t>processes in WIPO.  At the 66</w:t>
      </w:r>
      <w:r w:rsidR="00DA7F4A" w:rsidRPr="00DA7F4A">
        <w:rPr>
          <w:bCs/>
          <w:vertAlign w:val="superscript"/>
        </w:rPr>
        <w:t>th</w:t>
      </w:r>
      <w:r w:rsidR="00DA7F4A">
        <w:rPr>
          <w:bCs/>
        </w:rPr>
        <w:t xml:space="preserve"> session, Management described the evolution of the risk and control framework from 2008, when there was</w:t>
      </w:r>
      <w:r w:rsidR="0098602B">
        <w:rPr>
          <w:bCs/>
        </w:rPr>
        <w:t xml:space="preserve"> just an inherent and informal knowledge of risks, up to the present</w:t>
      </w:r>
      <w:r w:rsidR="006C57C0">
        <w:rPr>
          <w:bCs/>
        </w:rPr>
        <w:t xml:space="preserve"> day</w:t>
      </w:r>
      <w:r w:rsidR="0098602B">
        <w:rPr>
          <w:bCs/>
        </w:rPr>
        <w:t>, whe</w:t>
      </w:r>
      <w:r w:rsidR="006C57C0">
        <w:rPr>
          <w:bCs/>
        </w:rPr>
        <w:t>re</w:t>
      </w:r>
      <w:r w:rsidR="0098602B">
        <w:rPr>
          <w:bCs/>
        </w:rPr>
        <w:t xml:space="preserve"> a formal Enterprise Risk Management (ERM) </w:t>
      </w:r>
      <w:r w:rsidR="006C57C0">
        <w:rPr>
          <w:bCs/>
        </w:rPr>
        <w:t>is</w:t>
      </w:r>
      <w:r w:rsidR="0098602B">
        <w:rPr>
          <w:bCs/>
        </w:rPr>
        <w:t xml:space="preserve"> engrained in the daily operations of WIPO and </w:t>
      </w:r>
      <w:r w:rsidR="006C57C0">
        <w:rPr>
          <w:bCs/>
        </w:rPr>
        <w:t>is</w:t>
      </w:r>
      <w:r w:rsidR="0098602B">
        <w:rPr>
          <w:bCs/>
        </w:rPr>
        <w:t xml:space="preserve"> continually being improved.  The full accountability framework was presented, starting with the entity</w:t>
      </w:r>
      <w:r w:rsidR="00395B19">
        <w:rPr>
          <w:bCs/>
        </w:rPr>
        <w:t>-</w:t>
      </w:r>
      <w:r w:rsidR="0098602B">
        <w:rPr>
          <w:bCs/>
        </w:rPr>
        <w:t xml:space="preserve">level controls down to process and transaction controls.  </w:t>
      </w:r>
      <w:r w:rsidR="003200C9">
        <w:rPr>
          <w:bCs/>
        </w:rPr>
        <w:t xml:space="preserve">Moreover, the </w:t>
      </w:r>
      <w:r w:rsidR="0098602B">
        <w:rPr>
          <w:bCs/>
        </w:rPr>
        <w:t>Management Team described the evolution of the preparation of WIPO</w:t>
      </w:r>
      <w:r w:rsidR="003200C9">
        <w:rPr>
          <w:bCs/>
        </w:rPr>
        <w:t>’s</w:t>
      </w:r>
      <w:r w:rsidR="0098602B">
        <w:rPr>
          <w:bCs/>
        </w:rPr>
        <w:t xml:space="preserve"> Statement of Internal Control.</w:t>
      </w:r>
      <w:r w:rsidR="0003221A">
        <w:rPr>
          <w:bCs/>
        </w:rPr>
        <w:t xml:space="preserve"> The Committee noted the progress made on the risk management processes and welcomed </w:t>
      </w:r>
      <w:r w:rsidR="008045C0">
        <w:rPr>
          <w:bCs/>
        </w:rPr>
        <w:t xml:space="preserve">its </w:t>
      </w:r>
      <w:r w:rsidR="0003221A">
        <w:rPr>
          <w:bCs/>
        </w:rPr>
        <w:t>further development</w:t>
      </w:r>
      <w:r w:rsidR="008045C0">
        <w:rPr>
          <w:bCs/>
        </w:rPr>
        <w:t>.</w:t>
      </w:r>
      <w:r w:rsidR="0003221A">
        <w:rPr>
          <w:bCs/>
        </w:rPr>
        <w:t xml:space="preserve"> </w:t>
      </w:r>
    </w:p>
    <w:p w:rsidR="00E32D85" w:rsidRPr="00E32D85" w:rsidRDefault="00E32D85" w:rsidP="00E32D85"/>
    <w:p w:rsidR="00E32D85" w:rsidRPr="00E32D85" w:rsidRDefault="00E32D85" w:rsidP="009E506A">
      <w:pPr>
        <w:pStyle w:val="ListParagraph"/>
        <w:numPr>
          <w:ilvl w:val="0"/>
          <w:numId w:val="4"/>
        </w:numPr>
        <w:ind w:left="0"/>
      </w:pPr>
      <w:r>
        <w:rPr>
          <w:bCs/>
        </w:rPr>
        <w:t xml:space="preserve">Based on the comprehensive presentation of the Management Team, the Committee </w:t>
      </w:r>
      <w:r w:rsidR="0003221A">
        <w:rPr>
          <w:bCs/>
        </w:rPr>
        <w:t xml:space="preserve">noted </w:t>
      </w:r>
      <w:r>
        <w:rPr>
          <w:bCs/>
        </w:rPr>
        <w:t xml:space="preserve">that the Internal Control Systems in WIPO were </w:t>
      </w:r>
      <w:r w:rsidR="0003221A">
        <w:rPr>
          <w:bCs/>
        </w:rPr>
        <w:t xml:space="preserve">rated </w:t>
      </w:r>
      <w:r>
        <w:rPr>
          <w:bCs/>
        </w:rPr>
        <w:t xml:space="preserve">at a mature level.  Furthermore, the Committee concluded that the internal control documentation was in a well-advanced stage and duly monitored by the Secretariat (Department of </w:t>
      </w:r>
      <w:r w:rsidR="000C1ED3">
        <w:rPr>
          <w:bCs/>
        </w:rPr>
        <w:t>Program Planning and Finance), following an accepted methodology in line with the COSO framework and progressively relying on data analytics.</w:t>
      </w:r>
    </w:p>
    <w:p w:rsidR="00E32D85" w:rsidRPr="00E32D85" w:rsidRDefault="00E32D85" w:rsidP="00E32D85"/>
    <w:p w:rsidR="00B3233C" w:rsidRPr="00B3233C" w:rsidRDefault="0098602B" w:rsidP="009E506A">
      <w:pPr>
        <w:pStyle w:val="ListParagraph"/>
        <w:numPr>
          <w:ilvl w:val="0"/>
          <w:numId w:val="4"/>
        </w:numPr>
        <w:ind w:left="0"/>
      </w:pPr>
      <w:r>
        <w:rPr>
          <w:bCs/>
        </w:rPr>
        <w:t>At the 67</w:t>
      </w:r>
      <w:r w:rsidRPr="0098602B">
        <w:rPr>
          <w:bCs/>
          <w:vertAlign w:val="superscript"/>
        </w:rPr>
        <w:t>th</w:t>
      </w:r>
      <w:r>
        <w:rPr>
          <w:bCs/>
        </w:rPr>
        <w:t xml:space="preserve"> session, the Committee took note of the </w:t>
      </w:r>
      <w:r w:rsidR="003E29D4">
        <w:rPr>
          <w:bCs/>
        </w:rPr>
        <w:t>reassessments</w:t>
      </w:r>
      <w:r>
        <w:rPr>
          <w:bCs/>
        </w:rPr>
        <w:t xml:space="preserve"> done by the Risk Management Group</w:t>
      </w:r>
      <w:r w:rsidR="00E32D85">
        <w:rPr>
          <w:bCs/>
        </w:rPr>
        <w:t xml:space="preserve">, whereby some organizational risks were </w:t>
      </w:r>
      <w:r w:rsidR="003E29D4">
        <w:rPr>
          <w:bCs/>
        </w:rPr>
        <w:t>downgraded,</w:t>
      </w:r>
      <w:r w:rsidR="00E32D85">
        <w:rPr>
          <w:bCs/>
        </w:rPr>
        <w:t xml:space="preserve"> and others upgraded.  </w:t>
      </w:r>
      <w:r w:rsidR="00AA6DB4">
        <w:rPr>
          <w:bCs/>
        </w:rPr>
        <w:t>The</w:t>
      </w:r>
      <w:r w:rsidR="00E32D85">
        <w:rPr>
          <w:bCs/>
        </w:rPr>
        <w:t xml:space="preserve"> Committee </w:t>
      </w:r>
      <w:r w:rsidR="00AA6DB4">
        <w:rPr>
          <w:bCs/>
        </w:rPr>
        <w:t>appreciated</w:t>
      </w:r>
      <w:r w:rsidR="00E32D85">
        <w:rPr>
          <w:bCs/>
        </w:rPr>
        <w:t xml:space="preserve"> the ERM system and processes in WIPO.  The Committee reminded Management to closely monitor reputational and cybersecurity risk</w:t>
      </w:r>
      <w:r w:rsidR="00AE3767">
        <w:rPr>
          <w:bCs/>
        </w:rPr>
        <w:t>s</w:t>
      </w:r>
      <w:r w:rsidR="00E32D85">
        <w:rPr>
          <w:bCs/>
        </w:rPr>
        <w:t xml:space="preserve"> to the Organization.</w:t>
      </w:r>
      <w:r>
        <w:rPr>
          <w:bCs/>
        </w:rPr>
        <w:t xml:space="preserve"> </w:t>
      </w:r>
    </w:p>
    <w:p w:rsidR="00B3233C" w:rsidRDefault="00B3233C" w:rsidP="00626020"/>
    <w:p w:rsidR="00B3233C" w:rsidRPr="00B3233C" w:rsidRDefault="00B3233C" w:rsidP="00B3233C">
      <w:pPr>
        <w:pStyle w:val="ListParagraph"/>
        <w:rPr>
          <w:i/>
          <w:iCs/>
        </w:rPr>
      </w:pPr>
      <w:r w:rsidRPr="00B3233C">
        <w:rPr>
          <w:i/>
          <w:iCs/>
        </w:rPr>
        <w:t>Security and Information Assurance</w:t>
      </w:r>
    </w:p>
    <w:p w:rsidR="00B3233C" w:rsidRDefault="00B3233C" w:rsidP="00626020"/>
    <w:p w:rsidR="00B3233C" w:rsidRDefault="006E3436" w:rsidP="009E506A">
      <w:pPr>
        <w:pStyle w:val="ListParagraph"/>
        <w:numPr>
          <w:ilvl w:val="0"/>
          <w:numId w:val="4"/>
        </w:numPr>
        <w:ind w:left="0"/>
      </w:pPr>
      <w:r>
        <w:t xml:space="preserve">During its </w:t>
      </w:r>
      <w:r w:rsidR="00F751FA">
        <w:t>66</w:t>
      </w:r>
      <w:r w:rsidR="00F751FA" w:rsidRPr="00F751FA">
        <w:rPr>
          <w:vertAlign w:val="superscript"/>
        </w:rPr>
        <w:t>th</w:t>
      </w:r>
      <w:r w:rsidR="00F751FA">
        <w:t xml:space="preserve"> </w:t>
      </w:r>
      <w:r>
        <w:t xml:space="preserve">session, the Committee was provided </w:t>
      </w:r>
      <w:r w:rsidR="00E03655">
        <w:t xml:space="preserve">with </w:t>
      </w:r>
      <w:r>
        <w:t xml:space="preserve">an update by the </w:t>
      </w:r>
      <w:r w:rsidR="00B3233C">
        <w:t>Chief Security Officer, Security and Information Assurance Division, noting that the last update given was during the Committee’s 58</w:t>
      </w:r>
      <w:r w:rsidR="00B3233C">
        <w:rPr>
          <w:vertAlign w:val="superscript"/>
        </w:rPr>
        <w:t>th</w:t>
      </w:r>
      <w:r w:rsidR="00B3233C">
        <w:t xml:space="preserve"> Session in 2020.  The Chief Security Officer highlighted that the Organization was going through several transformations and that terrorism and data breach risks continued to rank high </w:t>
      </w:r>
      <w:r w:rsidR="00AE3767">
        <w:t xml:space="preserve">on </w:t>
      </w:r>
      <w:r w:rsidR="00B3233C">
        <w:t>WIPO’s enterprise risk heat</w:t>
      </w:r>
      <w:r w:rsidR="004D153C">
        <w:t xml:space="preserve"> </w:t>
      </w:r>
      <w:r w:rsidR="00B3233C">
        <w:t>map</w:t>
      </w:r>
      <w:r w:rsidR="00F751FA">
        <w:t>.</w:t>
      </w:r>
    </w:p>
    <w:p w:rsidR="00F751FA" w:rsidRDefault="00F751FA" w:rsidP="00F751FA"/>
    <w:p w:rsidR="00F751FA" w:rsidRDefault="00F751FA" w:rsidP="00CF3B11">
      <w:pPr>
        <w:pStyle w:val="ListParagraph"/>
        <w:numPr>
          <w:ilvl w:val="0"/>
          <w:numId w:val="4"/>
        </w:numPr>
        <w:ind w:left="0"/>
      </w:pPr>
      <w:r>
        <w:t xml:space="preserve">The Committee inquired into the Chief Security Officer’s role in the Risk Management Group, nature and number of actual incidents, the long-term strategic (physical) security plan, and the next generation information security strategy.  The Committee took note of the information assurance strategy and the information security capabilities completed so far.  In conclusion, the Committee </w:t>
      </w:r>
      <w:r w:rsidR="00AA6DB4">
        <w:t xml:space="preserve">noted that </w:t>
      </w:r>
      <w:r>
        <w:t xml:space="preserve">the security and information assurance function </w:t>
      </w:r>
      <w:r w:rsidR="00AA6DB4">
        <w:t xml:space="preserve">was considered </w:t>
      </w:r>
      <w:r>
        <w:t>to be effective</w:t>
      </w:r>
      <w:r w:rsidR="00AE3767">
        <w:t>,</w:t>
      </w:r>
      <w:r>
        <w:t xml:space="preserve"> fit-for-purpose and </w:t>
      </w:r>
      <w:r w:rsidR="00E03655">
        <w:t>of</w:t>
      </w:r>
      <w:r>
        <w:t xml:space="preserve"> a high maturity level</w:t>
      </w:r>
      <w:r w:rsidR="00AA6DB4">
        <w:t xml:space="preserve">, and </w:t>
      </w:r>
      <w:r>
        <w:t xml:space="preserve">aligned with the </w:t>
      </w:r>
      <w:r w:rsidR="00AA6DB4">
        <w:t xml:space="preserve">prevailing </w:t>
      </w:r>
      <w:r>
        <w:t>standards.  The Committee found the segregation of the security and information assurance function from the information technology function appropriate and must be maintained by WIPO to avoid conflicts of interest.  The level of authority of the Chief Security Officer must also be maintained to ensure the effectiveness of the function.</w:t>
      </w:r>
    </w:p>
    <w:p w:rsidR="00F751FA" w:rsidRDefault="00F751FA" w:rsidP="00626020"/>
    <w:p w:rsidR="00F751FA" w:rsidRPr="00F751FA" w:rsidRDefault="00F751FA" w:rsidP="00F751FA">
      <w:pPr>
        <w:ind w:left="730"/>
        <w:rPr>
          <w:i/>
          <w:iCs/>
        </w:rPr>
      </w:pPr>
      <w:r>
        <w:rPr>
          <w:i/>
          <w:iCs/>
        </w:rPr>
        <w:t>Procurement</w:t>
      </w:r>
    </w:p>
    <w:p w:rsidR="00F751FA" w:rsidRPr="00F751FA" w:rsidRDefault="00F751FA" w:rsidP="00626020">
      <w:pPr>
        <w:rPr>
          <w:bCs/>
        </w:rPr>
      </w:pPr>
    </w:p>
    <w:p w:rsidR="001C7BFD" w:rsidRDefault="001830F0" w:rsidP="00CF3B11">
      <w:pPr>
        <w:pStyle w:val="ListParagraph"/>
        <w:numPr>
          <w:ilvl w:val="0"/>
          <w:numId w:val="4"/>
        </w:numPr>
        <w:ind w:left="0"/>
      </w:pPr>
      <w:r>
        <w:rPr>
          <w:bCs/>
        </w:rPr>
        <w:t>During its</w:t>
      </w:r>
      <w:r w:rsidR="0098602B" w:rsidRPr="00F751FA">
        <w:rPr>
          <w:bCs/>
        </w:rPr>
        <w:t xml:space="preserve"> </w:t>
      </w:r>
      <w:r w:rsidR="00F751FA">
        <w:rPr>
          <w:bCs/>
        </w:rPr>
        <w:t>66</w:t>
      </w:r>
      <w:r w:rsidR="00F751FA" w:rsidRPr="00F751FA">
        <w:rPr>
          <w:bCs/>
          <w:vertAlign w:val="superscript"/>
        </w:rPr>
        <w:t>th</w:t>
      </w:r>
      <w:r>
        <w:rPr>
          <w:bCs/>
        </w:rPr>
        <w:t xml:space="preserve"> session, the Committee was provided </w:t>
      </w:r>
      <w:r w:rsidR="00FC36F8">
        <w:rPr>
          <w:bCs/>
        </w:rPr>
        <w:t xml:space="preserve">with </w:t>
      </w:r>
      <w:r>
        <w:rPr>
          <w:bCs/>
        </w:rPr>
        <w:t>an update by t</w:t>
      </w:r>
      <w:r w:rsidR="00F751FA">
        <w:t>he Director, Procurement and Travel Division, noting that the last update was presented to the Committee at its 58</w:t>
      </w:r>
      <w:r w:rsidR="00F751FA">
        <w:rPr>
          <w:vertAlign w:val="superscript"/>
        </w:rPr>
        <w:t>th</w:t>
      </w:r>
      <w:r w:rsidR="00F751FA">
        <w:t xml:space="preserve"> Session in 2020.  The Director highlighted the measures undertaken </w:t>
      </w:r>
      <w:r w:rsidR="00FC36F8">
        <w:t xml:space="preserve">since </w:t>
      </w:r>
      <w:r w:rsidR="00F751FA">
        <w:t>2020 to increase procurement efficiency.  The changes to the general framework for procurement</w:t>
      </w:r>
      <w:r w:rsidR="008045C0">
        <w:t xml:space="preserve"> </w:t>
      </w:r>
      <w:r w:rsidR="00F751FA">
        <w:t>were also presented to the Committee.  In addition, some procurement statistics, such as amount and volume of manual and automatic purchase orders and lead times to process purchase requisitions were presented.  The Director emphasized the cost savings from negotiations and collaborative procurement as well as the key achievements since 2020</w:t>
      </w:r>
      <w:r w:rsidR="00FC36F8">
        <w:t>.</w:t>
      </w:r>
    </w:p>
    <w:p w:rsidR="00F751FA" w:rsidRDefault="00F751FA" w:rsidP="00F751FA"/>
    <w:p w:rsidR="00F751FA" w:rsidRPr="001726DC" w:rsidRDefault="00F751FA" w:rsidP="007B1070">
      <w:pPr>
        <w:pStyle w:val="ListParagraph"/>
        <w:numPr>
          <w:ilvl w:val="0"/>
          <w:numId w:val="4"/>
        </w:numPr>
        <w:ind w:left="0"/>
      </w:pPr>
      <w:r>
        <w:t xml:space="preserve">The Committee followed up on </w:t>
      </w:r>
      <w:r w:rsidR="0010208B">
        <w:t xml:space="preserve">the </w:t>
      </w:r>
      <w:r>
        <w:t xml:space="preserve">vendor sanction policy, sustainable procurement, collaborative procurement, standardization, increasing IT-related contracts, and electronic signatures.  The Committee </w:t>
      </w:r>
      <w:r w:rsidR="005A20DC">
        <w:t>noted</w:t>
      </w:r>
      <w:r>
        <w:t xml:space="preserve"> that there were no outstanding audit recommendations relating to procurement.</w:t>
      </w:r>
    </w:p>
    <w:p w:rsidR="001259E0" w:rsidRDefault="001259E0">
      <w:pPr>
        <w:spacing w:after="160"/>
        <w:ind w:left="0" w:right="0" w:firstLine="0"/>
      </w:pPr>
      <w:r>
        <w:br w:type="page"/>
      </w:r>
    </w:p>
    <w:p w:rsidR="000F075B" w:rsidRPr="009E506A" w:rsidRDefault="00046A56" w:rsidP="009E506A">
      <w:pPr>
        <w:spacing w:after="197"/>
        <w:ind w:right="32"/>
        <w:rPr>
          <w:b/>
        </w:rPr>
      </w:pPr>
      <w:bookmarkStart w:id="11" w:name="_Toc97921285"/>
      <w:r>
        <w:lastRenderedPageBreak/>
        <w:t xml:space="preserve">E.  </w:t>
      </w:r>
      <w:r>
        <w:tab/>
      </w:r>
      <w:r w:rsidRPr="009E506A">
        <w:rPr>
          <w:u w:val="single"/>
        </w:rPr>
        <w:t>Implementation of Oversight Recommendations</w:t>
      </w:r>
      <w:bookmarkEnd w:id="11"/>
    </w:p>
    <w:p w:rsidR="000F075B" w:rsidRDefault="00483112" w:rsidP="00844D67">
      <w:pPr>
        <w:pStyle w:val="ListParagraph"/>
        <w:numPr>
          <w:ilvl w:val="0"/>
          <w:numId w:val="4"/>
        </w:numPr>
        <w:spacing w:after="16"/>
        <w:ind w:left="0" w:right="32"/>
      </w:pPr>
      <w:r>
        <w:t>I</w:t>
      </w:r>
      <w:r w:rsidR="00046A56">
        <w:t xml:space="preserve">n all the sessions during the reporting period, the Committee reviewed with IOD the implementation status of </w:t>
      </w:r>
      <w:r w:rsidR="00EC5E09">
        <w:t xml:space="preserve">all </w:t>
      </w:r>
      <w:r w:rsidR="00046A56">
        <w:t>oversight recommendations</w:t>
      </w:r>
      <w:r w:rsidR="008045C0">
        <w:t xml:space="preserve">.  </w:t>
      </w:r>
      <w:r w:rsidR="00046A56">
        <w:t xml:space="preserve">The Committee took note of movements and closures, </w:t>
      </w:r>
      <w:r w:rsidR="00124E5E">
        <w:t>paying</w:t>
      </w:r>
      <w:r w:rsidR="00046A56">
        <w:t xml:space="preserve"> particular attention to high</w:t>
      </w:r>
      <w:r w:rsidR="00CC659B">
        <w:t>-</w:t>
      </w:r>
      <w:r w:rsidR="00046A56">
        <w:t xml:space="preserve">priority recommendations and those that </w:t>
      </w:r>
      <w:r w:rsidR="00124E5E">
        <w:t xml:space="preserve">had </w:t>
      </w:r>
      <w:r w:rsidR="00046A56">
        <w:t xml:space="preserve">remained outstanding for a long time. </w:t>
      </w:r>
    </w:p>
    <w:p w:rsidR="000F075B" w:rsidRDefault="000F075B" w:rsidP="00844D67">
      <w:pPr>
        <w:spacing w:after="16"/>
        <w:ind w:left="0" w:right="32" w:firstLine="0"/>
      </w:pPr>
    </w:p>
    <w:p w:rsidR="003545B0" w:rsidRDefault="003545B0" w:rsidP="00844D67">
      <w:pPr>
        <w:pStyle w:val="ListParagraph"/>
        <w:numPr>
          <w:ilvl w:val="0"/>
          <w:numId w:val="4"/>
        </w:numPr>
        <w:tabs>
          <w:tab w:val="left" w:pos="720"/>
        </w:tabs>
        <w:spacing w:after="0" w:line="240" w:lineRule="auto"/>
        <w:ind w:left="0" w:right="29"/>
      </w:pPr>
      <w:r>
        <w:t xml:space="preserve">At its </w:t>
      </w:r>
      <w:r w:rsidR="00F9791B">
        <w:t>66</w:t>
      </w:r>
      <w:r w:rsidR="00F9791B" w:rsidRPr="00F9791B">
        <w:rPr>
          <w:vertAlign w:val="superscript"/>
        </w:rPr>
        <w:t>th</w:t>
      </w:r>
      <w:r w:rsidR="00F9791B">
        <w:t xml:space="preserve"> </w:t>
      </w:r>
      <w:r>
        <w:t xml:space="preserve">session, the </w:t>
      </w:r>
      <w:r w:rsidR="001830F0">
        <w:t xml:space="preserve">Committee reiterated the </w:t>
      </w:r>
      <w:r w:rsidR="00F9791B">
        <w:t>need to implement long outstanding recommendations</w:t>
      </w:r>
      <w:r w:rsidR="00C729FF">
        <w:t xml:space="preserve">.  </w:t>
      </w:r>
      <w:r w:rsidR="001830F0">
        <w:t>The Committee further noted that t</w:t>
      </w:r>
      <w:r w:rsidR="00C729FF">
        <w:t xml:space="preserve">his concern was </w:t>
      </w:r>
      <w:r w:rsidR="00F9791B">
        <w:t>also similar</w:t>
      </w:r>
      <w:r w:rsidR="00C729FF">
        <w:t xml:space="preserve">ly </w:t>
      </w:r>
      <w:r w:rsidR="00F9791B">
        <w:t xml:space="preserve">expressed by some Member States. </w:t>
      </w:r>
      <w:r w:rsidR="0079292C">
        <w:t xml:space="preserve"> </w:t>
      </w:r>
      <w:r w:rsidR="0088220B">
        <w:t xml:space="preserve">The </w:t>
      </w:r>
      <w:r w:rsidR="008045C0">
        <w:t>Committee</w:t>
      </w:r>
      <w:r w:rsidR="0088220B">
        <w:t xml:space="preserve"> highlighted</w:t>
      </w:r>
      <w:r w:rsidR="00F9791B">
        <w:t xml:space="preserve"> the risk of delayed implementation, the need to clarify the criteria for closing recommendations, and the methodology for following up on recommendations.  </w:t>
      </w:r>
      <w:r w:rsidR="0088220B">
        <w:t xml:space="preserve">The Secretariat </w:t>
      </w:r>
      <w:r w:rsidR="00C729FF">
        <w:t xml:space="preserve">expressed </w:t>
      </w:r>
      <w:r w:rsidR="00B04024">
        <w:t>its</w:t>
      </w:r>
      <w:r w:rsidR="00C729FF">
        <w:t xml:space="preserve"> renewed commitment to</w:t>
      </w:r>
      <w:r w:rsidR="00894CBD">
        <w:t xml:space="preserve"> address</w:t>
      </w:r>
      <w:r w:rsidR="0028606F">
        <w:t>,</w:t>
      </w:r>
      <w:r w:rsidR="00894CBD">
        <w:t xml:space="preserve"> </w:t>
      </w:r>
      <w:r w:rsidR="0079292C">
        <w:t>by year end</w:t>
      </w:r>
      <w:r w:rsidR="0028606F">
        <w:t>,</w:t>
      </w:r>
      <w:r w:rsidR="0079292C">
        <w:t xml:space="preserve"> </w:t>
      </w:r>
      <w:r w:rsidR="00894CBD">
        <w:t xml:space="preserve">all respective outstanding recommendations.  The Committee also appreciated the personal involvement of the Director General in this </w:t>
      </w:r>
      <w:r w:rsidR="003E29D4">
        <w:t>regard</w:t>
      </w:r>
      <w:r w:rsidR="00CB4540">
        <w:t xml:space="preserve">. </w:t>
      </w:r>
    </w:p>
    <w:p w:rsidR="00483112" w:rsidRDefault="00483112" w:rsidP="009E506A">
      <w:pPr>
        <w:spacing w:after="0" w:line="240" w:lineRule="auto"/>
        <w:ind w:left="1" w:right="29" w:firstLine="0"/>
      </w:pPr>
    </w:p>
    <w:p w:rsidR="007D1886" w:rsidRDefault="00892B14" w:rsidP="00844D67">
      <w:pPr>
        <w:pStyle w:val="ListParagraph"/>
        <w:numPr>
          <w:ilvl w:val="0"/>
          <w:numId w:val="4"/>
        </w:numPr>
        <w:tabs>
          <w:tab w:val="left" w:pos="720"/>
        </w:tabs>
        <w:spacing w:after="0" w:line="240" w:lineRule="auto"/>
        <w:ind w:left="14" w:right="130" w:hanging="14"/>
      </w:pPr>
      <w:r>
        <w:t xml:space="preserve">In order to </w:t>
      </w:r>
      <w:r w:rsidR="007D1886">
        <w:t xml:space="preserve">address the issue of having many long outstanding audit recommendations, </w:t>
      </w:r>
      <w:r w:rsidR="00790D43">
        <w:t xml:space="preserve">the Office of the Controller </w:t>
      </w:r>
      <w:r w:rsidR="007D1886">
        <w:t xml:space="preserve">developed a training module to </w:t>
      </w:r>
      <w:r w:rsidR="0094423F">
        <w:t>increase managers’ awareness of the audit process</w:t>
      </w:r>
      <w:r w:rsidR="00790D43">
        <w:t xml:space="preserve"> </w:t>
      </w:r>
      <w:r w:rsidR="008045C0">
        <w:t>and to</w:t>
      </w:r>
      <w:r w:rsidR="0094423F">
        <w:t xml:space="preserve"> encourage more engagement with the auditors</w:t>
      </w:r>
      <w:r w:rsidR="00790D43">
        <w:t>.</w:t>
      </w:r>
      <w:r w:rsidR="0094423F">
        <w:t xml:space="preserve"> </w:t>
      </w:r>
      <w:r w:rsidR="008045C0">
        <w:t xml:space="preserve"> </w:t>
      </w:r>
      <w:r w:rsidR="0094423F">
        <w:t xml:space="preserve">The </w:t>
      </w:r>
      <w:r w:rsidR="00505766">
        <w:t>Office of the Controller</w:t>
      </w:r>
      <w:r w:rsidR="0094423F">
        <w:t xml:space="preserve"> provided the Committee with a detailed presentation of the proposed content of the training module, which was an initiative that would be beneficial for the Organization.</w:t>
      </w:r>
    </w:p>
    <w:p w:rsidR="00816199" w:rsidRDefault="00816199" w:rsidP="00626020"/>
    <w:p w:rsidR="001830F0" w:rsidRPr="001830F0" w:rsidRDefault="00816199" w:rsidP="001830F0">
      <w:pPr>
        <w:pStyle w:val="ListParagraph"/>
        <w:numPr>
          <w:ilvl w:val="0"/>
          <w:numId w:val="4"/>
        </w:numPr>
        <w:spacing w:after="0" w:line="240" w:lineRule="auto"/>
        <w:ind w:left="0" w:right="115"/>
        <w:rPr>
          <w:bCs/>
          <w:iCs/>
        </w:rPr>
      </w:pPr>
      <w:r>
        <w:t>At its 67</w:t>
      </w:r>
      <w:r w:rsidRPr="001830F0">
        <w:rPr>
          <w:vertAlign w:val="superscript"/>
        </w:rPr>
        <w:t>th</w:t>
      </w:r>
      <w:r>
        <w:t xml:space="preserve"> session, the Committee</w:t>
      </w:r>
      <w:r w:rsidR="001830F0">
        <w:t xml:space="preserve"> noted </w:t>
      </w:r>
      <w:r w:rsidRPr="001830F0">
        <w:rPr>
          <w:rFonts w:eastAsiaTheme="minorHAnsi"/>
          <w:lang w:bidi="gu-IN"/>
        </w:rPr>
        <w:t xml:space="preserve">the progress made, as well as ongoing efforts </w:t>
      </w:r>
      <w:r w:rsidR="0028606F">
        <w:rPr>
          <w:rFonts w:eastAsiaTheme="minorHAnsi"/>
          <w:lang w:bidi="gu-IN"/>
        </w:rPr>
        <w:t>to</w:t>
      </w:r>
      <w:r w:rsidRPr="001830F0">
        <w:rPr>
          <w:rFonts w:eastAsiaTheme="minorHAnsi"/>
          <w:lang w:bidi="gu-IN"/>
        </w:rPr>
        <w:t xml:space="preserve"> clos</w:t>
      </w:r>
      <w:r w:rsidR="0028606F">
        <w:rPr>
          <w:rFonts w:eastAsiaTheme="minorHAnsi"/>
          <w:lang w:bidi="gu-IN"/>
        </w:rPr>
        <w:t>e</w:t>
      </w:r>
      <w:r w:rsidRPr="001830F0">
        <w:rPr>
          <w:rFonts w:eastAsiaTheme="minorHAnsi"/>
          <w:lang w:bidi="gu-IN"/>
        </w:rPr>
        <w:t xml:space="preserve"> aged recommendations through collaboration between IOD and various sector managers concerned.  This was also facilitated by the Townhall meetings and mandatory training initiated by the Office of the Controller.</w:t>
      </w:r>
      <w:r w:rsidR="001830F0" w:rsidRPr="001830F0">
        <w:rPr>
          <w:rFonts w:eastAsiaTheme="minorHAnsi"/>
          <w:lang w:bidi="gu-IN"/>
        </w:rPr>
        <w:t xml:space="preserve"> </w:t>
      </w:r>
      <w:r w:rsidR="00356BC5">
        <w:rPr>
          <w:rFonts w:eastAsiaTheme="minorHAnsi"/>
          <w:lang w:bidi="gu-IN"/>
        </w:rPr>
        <w:t xml:space="preserve"> </w:t>
      </w:r>
      <w:r w:rsidR="001830F0" w:rsidRPr="001830F0">
        <w:rPr>
          <w:rFonts w:eastAsiaTheme="minorHAnsi"/>
          <w:lang w:bidi="gu-IN"/>
        </w:rPr>
        <w:t>At its 68</w:t>
      </w:r>
      <w:r w:rsidR="001830F0" w:rsidRPr="001830F0">
        <w:rPr>
          <w:rFonts w:eastAsiaTheme="minorHAnsi"/>
          <w:vertAlign w:val="superscript"/>
          <w:lang w:bidi="gu-IN"/>
        </w:rPr>
        <w:t>th</w:t>
      </w:r>
      <w:r w:rsidR="001830F0" w:rsidRPr="001830F0">
        <w:rPr>
          <w:rFonts w:eastAsiaTheme="minorHAnsi"/>
          <w:lang w:bidi="gu-IN"/>
        </w:rPr>
        <w:t xml:space="preserve"> session, the Committee continued to note the substantial progress on the implementation of recommendations.  </w:t>
      </w:r>
      <w:r w:rsidR="001830F0" w:rsidRPr="001830F0">
        <w:rPr>
          <w:bCs/>
          <w:iCs/>
        </w:rPr>
        <w:t>Overall, the Committee was satisfied with the follow-up process</w:t>
      </w:r>
      <w:r w:rsidR="001830F0" w:rsidRPr="001830F0">
        <w:rPr>
          <w:rFonts w:eastAsiaTheme="minorHAnsi"/>
          <w:bCs/>
          <w:lang w:bidi="gu-IN"/>
        </w:rPr>
        <w:t>.</w:t>
      </w:r>
    </w:p>
    <w:p w:rsidR="001830F0" w:rsidRPr="001830F0" w:rsidRDefault="001830F0" w:rsidP="00626020">
      <w:pPr>
        <w:rPr>
          <w:bCs/>
          <w:iCs/>
        </w:rPr>
      </w:pPr>
    </w:p>
    <w:p w:rsidR="001830F0" w:rsidRPr="001830F0" w:rsidRDefault="001830F0" w:rsidP="001830F0">
      <w:pPr>
        <w:pStyle w:val="ListParagraph"/>
        <w:numPr>
          <w:ilvl w:val="0"/>
          <w:numId w:val="4"/>
        </w:numPr>
        <w:spacing w:after="0" w:line="240" w:lineRule="auto"/>
        <w:ind w:left="0" w:right="115"/>
        <w:rPr>
          <w:bCs/>
          <w:iCs/>
        </w:rPr>
      </w:pPr>
      <w:r>
        <w:rPr>
          <w:bCs/>
          <w:iCs/>
        </w:rPr>
        <w:t xml:space="preserve">For transparency in reporting and to enable better management of the follow-up process, </w:t>
      </w:r>
      <w:r w:rsidR="000175D5">
        <w:rPr>
          <w:bCs/>
          <w:iCs/>
        </w:rPr>
        <w:t>in its 68</w:t>
      </w:r>
      <w:r w:rsidR="000175D5" w:rsidRPr="000175D5">
        <w:rPr>
          <w:bCs/>
          <w:iCs/>
          <w:vertAlign w:val="superscript"/>
        </w:rPr>
        <w:t>th</w:t>
      </w:r>
      <w:r w:rsidR="000175D5">
        <w:rPr>
          <w:bCs/>
          <w:iCs/>
        </w:rPr>
        <w:t xml:space="preserve"> session</w:t>
      </w:r>
      <w:r w:rsidR="00456810" w:rsidRPr="00456810">
        <w:rPr>
          <w:bCs/>
          <w:iCs/>
        </w:rPr>
        <w:t xml:space="preserve"> </w:t>
      </w:r>
      <w:r w:rsidR="00456810">
        <w:rPr>
          <w:bCs/>
          <w:iCs/>
        </w:rPr>
        <w:t>the Committee</w:t>
      </w:r>
      <w:r>
        <w:rPr>
          <w:bCs/>
          <w:iCs/>
        </w:rPr>
        <w:t xml:space="preserve"> suggested that</w:t>
      </w:r>
      <w:r w:rsidR="004D26A8">
        <w:rPr>
          <w:bCs/>
          <w:iCs/>
        </w:rPr>
        <w:t>,</w:t>
      </w:r>
      <w:r>
        <w:rPr>
          <w:bCs/>
          <w:iCs/>
        </w:rPr>
        <w:t xml:space="preserve"> </w:t>
      </w:r>
      <w:r w:rsidR="004D26A8">
        <w:rPr>
          <w:bCs/>
          <w:iCs/>
        </w:rPr>
        <w:t>when</w:t>
      </w:r>
      <w:r w:rsidR="008045C0">
        <w:rPr>
          <w:bCs/>
          <w:iCs/>
        </w:rPr>
        <w:t>ever</w:t>
      </w:r>
      <w:r w:rsidR="004D26A8">
        <w:rPr>
          <w:bCs/>
          <w:iCs/>
        </w:rPr>
        <w:t xml:space="preserve"> the implementation date</w:t>
      </w:r>
      <w:r w:rsidR="008045C0">
        <w:rPr>
          <w:bCs/>
          <w:iCs/>
        </w:rPr>
        <w:t xml:space="preserve"> was revised</w:t>
      </w:r>
      <w:r w:rsidR="004D26A8">
        <w:rPr>
          <w:bCs/>
          <w:iCs/>
        </w:rPr>
        <w:t>,</w:t>
      </w:r>
      <w:r w:rsidR="008045C0">
        <w:rPr>
          <w:bCs/>
          <w:iCs/>
        </w:rPr>
        <w:t xml:space="preserve"> </w:t>
      </w:r>
      <w:r w:rsidR="004D26A8">
        <w:rPr>
          <w:bCs/>
          <w:iCs/>
        </w:rPr>
        <w:t>this process</w:t>
      </w:r>
      <w:r>
        <w:rPr>
          <w:bCs/>
          <w:iCs/>
        </w:rPr>
        <w:t xml:space="preserve"> be documented</w:t>
      </w:r>
      <w:r w:rsidR="004D26A8">
        <w:rPr>
          <w:bCs/>
          <w:iCs/>
        </w:rPr>
        <w:t xml:space="preserve"> and supplemented with </w:t>
      </w:r>
      <w:r w:rsidR="008045C0">
        <w:rPr>
          <w:bCs/>
          <w:iCs/>
        </w:rPr>
        <w:t xml:space="preserve">information on </w:t>
      </w:r>
      <w:r w:rsidR="004D26A8">
        <w:rPr>
          <w:bCs/>
          <w:iCs/>
        </w:rPr>
        <w:t>the original implementation date</w:t>
      </w:r>
      <w:r>
        <w:rPr>
          <w:bCs/>
          <w:iCs/>
        </w:rPr>
        <w:t xml:space="preserve">.  Since the audit software only showed the last revised implementation date, the Committee suggested that additional information be noted in the </w:t>
      </w:r>
      <w:r w:rsidR="00AA1ED7">
        <w:rPr>
          <w:bCs/>
          <w:iCs/>
        </w:rPr>
        <w:t xml:space="preserve">IOD </w:t>
      </w:r>
      <w:r>
        <w:rPr>
          <w:bCs/>
          <w:iCs/>
        </w:rPr>
        <w:t xml:space="preserve">quarterly </w:t>
      </w:r>
      <w:r w:rsidR="00AA1ED7">
        <w:rPr>
          <w:bCs/>
          <w:iCs/>
        </w:rPr>
        <w:t>Memorandum on Open Recommendations</w:t>
      </w:r>
      <w:r w:rsidR="000175D5">
        <w:rPr>
          <w:bCs/>
          <w:iCs/>
        </w:rPr>
        <w:t>.</w:t>
      </w:r>
    </w:p>
    <w:p w:rsidR="00816199" w:rsidRDefault="00816199" w:rsidP="000175D5">
      <w:pPr>
        <w:tabs>
          <w:tab w:val="left" w:pos="720"/>
        </w:tabs>
        <w:spacing w:after="0" w:line="240" w:lineRule="auto"/>
        <w:ind w:right="130"/>
      </w:pPr>
    </w:p>
    <w:p w:rsidR="004956BE" w:rsidRDefault="00816199" w:rsidP="00844D67">
      <w:pPr>
        <w:pStyle w:val="ListParagraph"/>
        <w:numPr>
          <w:ilvl w:val="0"/>
          <w:numId w:val="4"/>
        </w:numPr>
        <w:spacing w:line="249" w:lineRule="auto"/>
        <w:ind w:left="0" w:right="32" w:firstLine="0"/>
      </w:pPr>
      <w:r>
        <w:t>At its 66</w:t>
      </w:r>
      <w:r w:rsidRPr="009F4AB0">
        <w:rPr>
          <w:vertAlign w:val="superscript"/>
        </w:rPr>
        <w:t>th</w:t>
      </w:r>
      <w:r>
        <w:t xml:space="preserve"> session, the Committee suggested a consolidated </w:t>
      </w:r>
      <w:r w:rsidR="00D0219F">
        <w:t xml:space="preserve">presentation </w:t>
      </w:r>
      <w:r>
        <w:t xml:space="preserve">of all </w:t>
      </w:r>
      <w:r w:rsidR="00D0219F">
        <w:t xml:space="preserve">oversight </w:t>
      </w:r>
      <w:r>
        <w:t xml:space="preserve">recommendations, including those of the Joint Inspection Unit </w:t>
      </w:r>
      <w:r w:rsidR="00B02106">
        <w:t>and</w:t>
      </w:r>
      <w:r>
        <w:t xml:space="preserve"> the Ombudsperson.  At the following 67</w:t>
      </w:r>
      <w:r w:rsidRPr="00816199">
        <w:rPr>
          <w:vertAlign w:val="superscript"/>
        </w:rPr>
        <w:t>th</w:t>
      </w:r>
      <w:r>
        <w:t xml:space="preserve"> session, </w:t>
      </w:r>
      <w:r w:rsidRPr="004C7767">
        <w:rPr>
          <w:rFonts w:eastAsiaTheme="minorHAnsi"/>
          <w:lang w:bidi="gu-IN"/>
        </w:rPr>
        <w:t xml:space="preserve">IOD included in their report 18 JIU recommendations, which </w:t>
      </w:r>
      <w:r w:rsidR="00AA1ED7">
        <w:rPr>
          <w:rFonts w:eastAsiaTheme="minorHAnsi"/>
          <w:lang w:bidi="gu-IN"/>
        </w:rPr>
        <w:t>wer</w:t>
      </w:r>
      <w:r w:rsidRPr="004C7767">
        <w:rPr>
          <w:rFonts w:eastAsiaTheme="minorHAnsi"/>
          <w:lang w:bidi="gu-IN"/>
        </w:rPr>
        <w:t xml:space="preserve">e being followed up by the </w:t>
      </w:r>
      <w:r w:rsidR="00D0219F">
        <w:rPr>
          <w:rFonts w:eastAsiaTheme="minorHAnsi"/>
          <w:lang w:bidi="gu-IN"/>
        </w:rPr>
        <w:t xml:space="preserve">Office of the </w:t>
      </w:r>
      <w:r w:rsidRPr="004C7767">
        <w:rPr>
          <w:rFonts w:eastAsiaTheme="minorHAnsi"/>
          <w:lang w:bidi="gu-IN"/>
        </w:rPr>
        <w:t xml:space="preserve">Controller.  </w:t>
      </w:r>
    </w:p>
    <w:p w:rsidR="004956BE" w:rsidRDefault="004956BE" w:rsidP="00623835">
      <w:pPr>
        <w:spacing w:after="0"/>
        <w:ind w:right="32"/>
      </w:pPr>
    </w:p>
    <w:p w:rsidR="000F075B" w:rsidRDefault="00046A56" w:rsidP="005C2B55">
      <w:pPr>
        <w:pStyle w:val="Heading2"/>
        <w:tabs>
          <w:tab w:val="center" w:pos="2004"/>
        </w:tabs>
        <w:ind w:left="0" w:right="32" w:firstLine="0"/>
      </w:pPr>
      <w:bookmarkStart w:id="12" w:name="_Toc97921286"/>
      <w:r>
        <w:rPr>
          <w:u w:val="none"/>
        </w:rPr>
        <w:t xml:space="preserve">F.  </w:t>
      </w:r>
      <w:r>
        <w:rPr>
          <w:u w:val="none"/>
        </w:rPr>
        <w:tab/>
      </w:r>
      <w:r>
        <w:t>Ethics and Ombudsperson</w:t>
      </w:r>
      <w:bookmarkEnd w:id="12"/>
      <w:r w:rsidR="001B0DEA">
        <w:rPr>
          <w:u w:val="none"/>
        </w:rPr>
        <w:t xml:space="preserve"> </w:t>
      </w:r>
    </w:p>
    <w:p w:rsidR="000F075B" w:rsidRDefault="000F075B" w:rsidP="001B0DEA">
      <w:pPr>
        <w:spacing w:after="0"/>
        <w:ind w:right="32"/>
      </w:pPr>
    </w:p>
    <w:p w:rsidR="003945C2" w:rsidRPr="009E506A" w:rsidRDefault="003945C2" w:rsidP="009E506A">
      <w:pPr>
        <w:pStyle w:val="Heading2"/>
        <w:tabs>
          <w:tab w:val="left" w:pos="720"/>
          <w:tab w:val="center" w:pos="2659"/>
        </w:tabs>
        <w:spacing w:after="0" w:line="240" w:lineRule="auto"/>
        <w:ind w:left="0" w:right="32" w:firstLine="0"/>
        <w:rPr>
          <w:b/>
        </w:rPr>
      </w:pPr>
      <w:r w:rsidRPr="009E506A">
        <w:rPr>
          <w:u w:val="none"/>
        </w:rPr>
        <w:tab/>
      </w:r>
      <w:r w:rsidR="00046A56" w:rsidRPr="009E506A">
        <w:rPr>
          <w:i/>
          <w:u w:val="none"/>
        </w:rPr>
        <w:t>Ethics Office</w:t>
      </w:r>
      <w:r w:rsidR="00046A56" w:rsidRPr="009E506A">
        <w:rPr>
          <w:u w:val="none"/>
        </w:rPr>
        <w:t xml:space="preserve"> </w:t>
      </w:r>
    </w:p>
    <w:p w:rsidR="000F075B" w:rsidRDefault="000F075B" w:rsidP="001B0DEA">
      <w:pPr>
        <w:spacing w:after="0" w:line="240" w:lineRule="auto"/>
        <w:ind w:right="32"/>
      </w:pPr>
    </w:p>
    <w:p w:rsidR="009209E5" w:rsidRDefault="002B1DE8" w:rsidP="00844D67">
      <w:pPr>
        <w:numPr>
          <w:ilvl w:val="0"/>
          <w:numId w:val="4"/>
        </w:numPr>
        <w:spacing w:after="0" w:line="240" w:lineRule="auto"/>
        <w:ind w:left="0" w:right="32" w:firstLine="1"/>
      </w:pPr>
      <w:r>
        <w:t>The Committee reviewed the update on the implementation of the 2022 workplan of the Ethics Office</w:t>
      </w:r>
      <w:r w:rsidR="004D153C">
        <w:t xml:space="preserve"> </w:t>
      </w:r>
      <w:r w:rsidR="003D1ADF">
        <w:t>and</w:t>
      </w:r>
      <w:r>
        <w:t xml:space="preserve"> noted that a substantial and unforeseen level of some activities </w:t>
      </w:r>
      <w:r w:rsidR="00F44A45">
        <w:t xml:space="preserve">had </w:t>
      </w:r>
      <w:r>
        <w:t xml:space="preserve">reduced the time available to the Chief Ethics Officer to </w:t>
      </w:r>
      <w:r w:rsidR="00716ACB">
        <w:t>address</w:t>
      </w:r>
      <w:r>
        <w:t xml:space="preserve"> other planned activities.  There was also an incre</w:t>
      </w:r>
      <w:r w:rsidRPr="00A35EEE">
        <w:t>as</w:t>
      </w:r>
      <w:r w:rsidR="00F44A45" w:rsidRPr="00A35EEE">
        <w:t>ed</w:t>
      </w:r>
      <w:r>
        <w:t xml:space="preserve"> number </w:t>
      </w:r>
      <w:r w:rsidR="003E29D4">
        <w:t>of</w:t>
      </w:r>
      <w:r>
        <w:t xml:space="preserve"> consultations regarding outside activities.  The Committee encouraged the Chief Ethics Officer to continue to implement the workplan, focusing on those activities with greatest impact.  Regarding staff resources, the Committee suggested exploring possibilities with the Human Resources Management </w:t>
      </w:r>
      <w:r w:rsidR="003D1ADF">
        <w:t xml:space="preserve">Department </w:t>
      </w:r>
      <w:r>
        <w:t xml:space="preserve">to use available and qualified staff who </w:t>
      </w:r>
      <w:r w:rsidR="003D1ADF">
        <w:t>might wish</w:t>
      </w:r>
      <w:r>
        <w:t xml:space="preserve"> to take on </w:t>
      </w:r>
      <w:r w:rsidR="00F44A45">
        <w:t xml:space="preserve">a </w:t>
      </w:r>
      <w:r>
        <w:t>temporary assignment in the Ethics Office</w:t>
      </w:r>
      <w:r w:rsidR="009209E5" w:rsidRPr="00070689">
        <w:t>.</w:t>
      </w:r>
    </w:p>
    <w:p w:rsidR="004B78DB" w:rsidRDefault="004B78DB" w:rsidP="009E506A">
      <w:pPr>
        <w:spacing w:after="0" w:line="240" w:lineRule="auto"/>
        <w:ind w:right="0"/>
      </w:pPr>
    </w:p>
    <w:p w:rsidR="004B78DB" w:rsidRDefault="002B1DE8" w:rsidP="00452EAD">
      <w:pPr>
        <w:pStyle w:val="ListParagraph"/>
        <w:numPr>
          <w:ilvl w:val="0"/>
          <w:numId w:val="4"/>
        </w:numPr>
        <w:spacing w:after="0" w:line="240" w:lineRule="auto"/>
        <w:ind w:left="0" w:right="0" w:firstLine="1"/>
      </w:pPr>
      <w:r>
        <w:t xml:space="preserve">At </w:t>
      </w:r>
      <w:r w:rsidR="005447AC">
        <w:t xml:space="preserve">its </w:t>
      </w:r>
      <w:r>
        <w:t>67</w:t>
      </w:r>
      <w:r w:rsidRPr="005447AC">
        <w:rPr>
          <w:vertAlign w:val="superscript"/>
        </w:rPr>
        <w:t>th</w:t>
      </w:r>
      <w:r>
        <w:t xml:space="preserve"> session, t</w:t>
      </w:r>
      <w:r w:rsidRPr="004C7767">
        <w:t xml:space="preserve">he </w:t>
      </w:r>
      <w:r w:rsidR="005447AC">
        <w:t xml:space="preserve">Committee </w:t>
      </w:r>
      <w:r w:rsidR="00065EA0">
        <w:t xml:space="preserve">reviewed an </w:t>
      </w:r>
      <w:r w:rsidR="005447AC">
        <w:t xml:space="preserve">update </w:t>
      </w:r>
      <w:r w:rsidR="00065EA0">
        <w:t xml:space="preserve">that was provided </w:t>
      </w:r>
      <w:r w:rsidR="005447AC">
        <w:t xml:space="preserve">by the </w:t>
      </w:r>
      <w:r w:rsidRPr="004C7767">
        <w:t>Chief Ethics Officer on</w:t>
      </w:r>
      <w:r>
        <w:t>:</w:t>
      </w:r>
      <w:r w:rsidRPr="004C7767">
        <w:t xml:space="preserve"> </w:t>
      </w:r>
      <w:r>
        <w:t xml:space="preserve"> </w:t>
      </w:r>
      <w:r w:rsidRPr="004C7767">
        <w:t xml:space="preserve">(i) the launch of the mandatory ethics training </w:t>
      </w:r>
      <w:r>
        <w:t xml:space="preserve">that </w:t>
      </w:r>
      <w:r w:rsidRPr="004C7767">
        <w:t>ha</w:t>
      </w:r>
      <w:r>
        <w:t>d</w:t>
      </w:r>
      <w:r w:rsidRPr="004C7767">
        <w:t xml:space="preserve"> reached 70 per cent </w:t>
      </w:r>
      <w:r w:rsidRPr="004C7767">
        <w:lastRenderedPageBreak/>
        <w:t xml:space="preserve">compliance in the </w:t>
      </w:r>
      <w:r>
        <w:t>O</w:t>
      </w:r>
      <w:r w:rsidRPr="004C7767">
        <w:t>rganization</w:t>
      </w:r>
      <w:r>
        <w:t>;</w:t>
      </w:r>
      <w:r w:rsidRPr="004C7767">
        <w:t xml:space="preserve"> </w:t>
      </w:r>
      <w:r>
        <w:t xml:space="preserve"> </w:t>
      </w:r>
      <w:r w:rsidRPr="004C7767">
        <w:t>(ii) the termination of the contract with the third-party provider that was dealing with financial disclosure, which w</w:t>
      </w:r>
      <w:r>
        <w:t>ould</w:t>
      </w:r>
      <w:r w:rsidRPr="004C7767">
        <w:t xml:space="preserve"> instead be performed </w:t>
      </w:r>
      <w:r w:rsidRPr="005447AC">
        <w:rPr>
          <w:shd w:val="clear" w:color="auto" w:fill="FFFFFF" w:themeFill="background1"/>
        </w:rPr>
        <w:t xml:space="preserve">using an in-house software starting in 2023;  and (iii) the unexpected surge in the number of </w:t>
      </w:r>
      <w:r w:rsidR="002306FC">
        <w:rPr>
          <w:shd w:val="clear" w:color="auto" w:fill="FFFFFF" w:themeFill="background1"/>
        </w:rPr>
        <w:t>requests for advice</w:t>
      </w:r>
      <w:r w:rsidRPr="005447AC">
        <w:rPr>
          <w:shd w:val="clear" w:color="auto" w:fill="FFFFFF" w:themeFill="background1"/>
        </w:rPr>
        <w:t xml:space="preserve"> that impacted</w:t>
      </w:r>
      <w:r w:rsidRPr="004C7767">
        <w:t xml:space="preserve"> on the achievement of the 2022 workplan.</w:t>
      </w:r>
      <w:r w:rsidR="005447AC">
        <w:t xml:space="preserve">  </w:t>
      </w:r>
      <w:r w:rsidRPr="004C7767">
        <w:t xml:space="preserve">While </w:t>
      </w:r>
      <w:r w:rsidR="00065EA0">
        <w:t xml:space="preserve">appreciating </w:t>
      </w:r>
      <w:r w:rsidRPr="004C7767">
        <w:t>the Chief Ethics Officer</w:t>
      </w:r>
      <w:r w:rsidR="00B6512C">
        <w:t>’</w:t>
      </w:r>
      <w:r w:rsidR="00065EA0">
        <w:t>s</w:t>
      </w:r>
      <w:r w:rsidRPr="004C7767">
        <w:t xml:space="preserve"> achievements, the Committee advised her to closely monitor the 2023 workplan</w:t>
      </w:r>
      <w:r>
        <w:t>,</w:t>
      </w:r>
      <w:r w:rsidRPr="004C7767">
        <w:t xml:space="preserve"> considering the capacity of the Office. </w:t>
      </w:r>
      <w:r>
        <w:t xml:space="preserve"> </w:t>
      </w:r>
      <w:r w:rsidRPr="004C7767">
        <w:t xml:space="preserve">The Committee encouraged the Chief Ethics Officer to do some research regarding outside activities and </w:t>
      </w:r>
      <w:r>
        <w:t xml:space="preserve">to </w:t>
      </w:r>
      <w:r w:rsidRPr="005447AC">
        <w:rPr>
          <w:shd w:val="clear" w:color="auto" w:fill="FFFFFF" w:themeFill="background1"/>
        </w:rPr>
        <w:t>formulate a review process</w:t>
      </w:r>
      <w:r w:rsidRPr="004C7767">
        <w:t xml:space="preserve"> that </w:t>
      </w:r>
      <w:r w:rsidRPr="005447AC">
        <w:rPr>
          <w:shd w:val="clear" w:color="auto" w:fill="FFFFFF" w:themeFill="background1"/>
        </w:rPr>
        <w:t>would be</w:t>
      </w:r>
      <w:r>
        <w:t xml:space="preserve"> </w:t>
      </w:r>
      <w:r w:rsidRPr="004C7767">
        <w:t xml:space="preserve">practical for WIPO.  The Committee welcomed the report by the </w:t>
      </w:r>
      <w:r>
        <w:t xml:space="preserve">Chief </w:t>
      </w:r>
      <w:r w:rsidRPr="004C7767">
        <w:t xml:space="preserve">Ethics </w:t>
      </w:r>
      <w:r w:rsidR="005447AC" w:rsidRPr="004C7767">
        <w:t>Officer</w:t>
      </w:r>
      <w:r w:rsidR="005447AC">
        <w:t xml:space="preserve"> but</w:t>
      </w:r>
      <w:r w:rsidRPr="004C7767">
        <w:t xml:space="preserve"> was concerned that she might be overburdened with the extra work assigned to her office </w:t>
      </w:r>
      <w:r w:rsidR="00065EA0">
        <w:t>resulting from</w:t>
      </w:r>
      <w:r w:rsidR="00065EA0" w:rsidRPr="004C7767">
        <w:t xml:space="preserve"> </w:t>
      </w:r>
      <w:r w:rsidRPr="004C7767">
        <w:t>consultations on outside activities by staff.  In terms of resources, the Committee was pleased to note that the Ethics Office w</w:t>
      </w:r>
      <w:r>
        <w:t>ould</w:t>
      </w:r>
      <w:r w:rsidRPr="004C7767">
        <w:t xml:space="preserve"> be able to engage a consultant to assist in developing policies, pertaining to </w:t>
      </w:r>
      <w:r w:rsidRPr="005447AC">
        <w:rPr>
          <w:shd w:val="clear" w:color="auto" w:fill="FFFFFF" w:themeFill="background1"/>
        </w:rPr>
        <w:t>conflicts of interest, gifts</w:t>
      </w:r>
      <w:r w:rsidRPr="004C7767">
        <w:t>, and outside activities</w:t>
      </w:r>
      <w:r w:rsidR="004B78DB" w:rsidRPr="00906393">
        <w:t>.</w:t>
      </w:r>
    </w:p>
    <w:p w:rsidR="00544BEC" w:rsidRDefault="00544BEC" w:rsidP="00544BEC">
      <w:pPr>
        <w:spacing w:after="0" w:line="240" w:lineRule="auto"/>
        <w:ind w:right="0"/>
      </w:pPr>
    </w:p>
    <w:p w:rsidR="00041D10" w:rsidRDefault="00041D10" w:rsidP="00452EAD">
      <w:pPr>
        <w:pStyle w:val="ListParagraph"/>
        <w:numPr>
          <w:ilvl w:val="0"/>
          <w:numId w:val="4"/>
        </w:numPr>
        <w:spacing w:after="0" w:line="240" w:lineRule="auto"/>
        <w:ind w:left="0" w:right="0" w:firstLine="1"/>
      </w:pPr>
      <w:r>
        <w:t>At its 68</w:t>
      </w:r>
      <w:r w:rsidRPr="00041D10">
        <w:rPr>
          <w:vertAlign w:val="superscript"/>
        </w:rPr>
        <w:t>th</w:t>
      </w:r>
      <w:r>
        <w:t xml:space="preserve"> session, the Committee was updated by the Chief Ethics Officer on the implementation of the 2023 workplan.  The Committee</w:t>
      </w:r>
      <w:r w:rsidRPr="00A07021">
        <w:t xml:space="preserve"> </w:t>
      </w:r>
      <w:r>
        <w:t xml:space="preserve">inquired further into the policy on protection against retaliation and how it </w:t>
      </w:r>
      <w:r w:rsidRPr="00E2057D">
        <w:t>was</w:t>
      </w:r>
      <w:r>
        <w:t xml:space="preserve"> being implemented in WIPO.  The Committee also followed up on the mandatory ethics training and advised the Chief Ethics Office</w:t>
      </w:r>
      <w:r w:rsidR="00F2582C">
        <w:t>r</w:t>
      </w:r>
      <w:r>
        <w:t xml:space="preserve"> to coordinate with the External Auditor regarding the latter’s question on </w:t>
      </w:r>
      <w:r w:rsidR="002306FC">
        <w:t xml:space="preserve">the </w:t>
      </w:r>
      <w:r>
        <w:t>compliance rate.  The Committee noted</w:t>
      </w:r>
      <w:r w:rsidR="005256FE">
        <w:t xml:space="preserve"> </w:t>
      </w:r>
      <w:r>
        <w:t xml:space="preserve">the </w:t>
      </w:r>
      <w:r w:rsidR="005256FE">
        <w:t>p</w:t>
      </w:r>
      <w:r>
        <w:t xml:space="preserve">olicies </w:t>
      </w:r>
      <w:r w:rsidR="00B01E7A">
        <w:t xml:space="preserve">currently being developed </w:t>
      </w:r>
      <w:r>
        <w:t>regarding gifts and outside activities.</w:t>
      </w:r>
    </w:p>
    <w:p w:rsidR="0083016A" w:rsidRDefault="0083016A" w:rsidP="00623835">
      <w:pPr>
        <w:spacing w:after="0"/>
        <w:ind w:right="32"/>
      </w:pPr>
    </w:p>
    <w:p w:rsidR="000F075B" w:rsidRDefault="00046A56" w:rsidP="005C2B55">
      <w:pPr>
        <w:pStyle w:val="Heading5"/>
        <w:tabs>
          <w:tab w:val="center" w:pos="1474"/>
        </w:tabs>
        <w:ind w:left="0" w:right="32" w:firstLine="0"/>
      </w:pPr>
      <w:r>
        <w:tab/>
        <w:t>Ombudsperson</w:t>
      </w:r>
      <w:r>
        <w:rPr>
          <w:i w:val="0"/>
        </w:rPr>
        <w:t xml:space="preserve"> </w:t>
      </w:r>
    </w:p>
    <w:p w:rsidR="000F075B" w:rsidRDefault="000F075B" w:rsidP="008E2102">
      <w:pPr>
        <w:spacing w:after="16"/>
        <w:ind w:right="32"/>
      </w:pPr>
    </w:p>
    <w:p w:rsidR="000F075B" w:rsidRDefault="00F2582C" w:rsidP="00844D67">
      <w:pPr>
        <w:pStyle w:val="ListParagraph"/>
        <w:numPr>
          <w:ilvl w:val="0"/>
          <w:numId w:val="4"/>
        </w:numPr>
        <w:ind w:left="0" w:firstLine="1"/>
      </w:pPr>
      <w:r>
        <w:t>At its 66</w:t>
      </w:r>
      <w:r w:rsidRPr="00F2582C">
        <w:rPr>
          <w:vertAlign w:val="superscript"/>
        </w:rPr>
        <w:t>th</w:t>
      </w:r>
      <w:r>
        <w:t xml:space="preserve"> session, </w:t>
      </w:r>
      <w:r w:rsidR="00EA6290">
        <w:t xml:space="preserve">the Ombudsperson presented </w:t>
      </w:r>
      <w:r w:rsidR="003E29D4">
        <w:t>his activity</w:t>
      </w:r>
      <w:r w:rsidR="00B3233C">
        <w:t xml:space="preserve"> report for 2021 and some updates for 2022</w:t>
      </w:r>
      <w:r w:rsidR="00EA6290" w:rsidRPr="00EA6290">
        <w:t xml:space="preserve"> </w:t>
      </w:r>
      <w:r w:rsidR="00EA6290">
        <w:t>to the Committee</w:t>
      </w:r>
      <w:r w:rsidR="00B3233C">
        <w:t xml:space="preserve">.  The reports </w:t>
      </w:r>
      <w:r w:rsidR="003E29D4">
        <w:t>are</w:t>
      </w:r>
      <w:r w:rsidR="00B3233C">
        <w:t xml:space="preserve"> now </w:t>
      </w:r>
      <w:r w:rsidR="008F71A9">
        <w:t xml:space="preserve">publicly </w:t>
      </w:r>
      <w:r w:rsidR="00B3233C">
        <w:t xml:space="preserve">available on the WIPO website, following the </w:t>
      </w:r>
      <w:r w:rsidR="00EA6290">
        <w:t xml:space="preserve">Committee’s </w:t>
      </w:r>
      <w:r w:rsidR="00B3233C">
        <w:t>recommendation.</w:t>
      </w:r>
      <w:r>
        <w:t xml:space="preserve">  </w:t>
      </w:r>
      <w:r w:rsidR="00B3233C">
        <w:t xml:space="preserve">The Committee discussed the need to continue to communicate the change in the Organization towards a human-centered </w:t>
      </w:r>
      <w:r w:rsidR="00B3233C" w:rsidRPr="00C84698">
        <w:t>organization</w:t>
      </w:r>
      <w:r w:rsidR="00C84698">
        <w:t>al</w:t>
      </w:r>
      <w:r w:rsidR="00B3233C" w:rsidRPr="00C84698">
        <w:t xml:space="preserve"> c</w:t>
      </w:r>
      <w:r w:rsidR="00B3233C">
        <w:t>ulture, with efficiency and effectiveness in mind.  The Committee was informed that the Ombudsperson position would be vacant after the incumbent</w:t>
      </w:r>
      <w:r w:rsidR="00EA6290">
        <w:t xml:space="preserve">’s retirement </w:t>
      </w:r>
      <w:r w:rsidR="00C84698">
        <w:t>at the end of February,</w:t>
      </w:r>
      <w:r w:rsidR="00EA6290" w:rsidRPr="00C84698">
        <w:t xml:space="preserve"> 2023</w:t>
      </w:r>
      <w:r w:rsidR="008E2102">
        <w:t xml:space="preserve">. </w:t>
      </w:r>
    </w:p>
    <w:p w:rsidR="000F075B" w:rsidRDefault="000F075B" w:rsidP="008E2102">
      <w:pPr>
        <w:spacing w:after="16"/>
        <w:ind w:right="32"/>
      </w:pPr>
    </w:p>
    <w:p w:rsidR="000F075B" w:rsidRDefault="00046A56" w:rsidP="005C2B55">
      <w:pPr>
        <w:pStyle w:val="Heading2"/>
        <w:tabs>
          <w:tab w:val="center" w:pos="1382"/>
        </w:tabs>
        <w:ind w:left="0" w:right="32" w:firstLine="0"/>
      </w:pPr>
      <w:bookmarkStart w:id="13" w:name="_Toc97921287"/>
      <w:r>
        <w:rPr>
          <w:u w:val="none"/>
        </w:rPr>
        <w:t xml:space="preserve">G.  </w:t>
      </w:r>
      <w:r>
        <w:rPr>
          <w:u w:val="none"/>
        </w:rPr>
        <w:tab/>
      </w:r>
      <w:r>
        <w:t>Other Matters</w:t>
      </w:r>
      <w:bookmarkEnd w:id="13"/>
      <w:r>
        <w:rPr>
          <w:u w:val="none"/>
        </w:rPr>
        <w:t xml:space="preserve"> </w:t>
      </w:r>
    </w:p>
    <w:p w:rsidR="000F075B" w:rsidRDefault="000F075B" w:rsidP="009E506A"/>
    <w:p w:rsidR="000F075B" w:rsidRDefault="00046A56" w:rsidP="003945C2">
      <w:pPr>
        <w:pStyle w:val="Heading5"/>
        <w:tabs>
          <w:tab w:val="left" w:pos="720"/>
          <w:tab w:val="center" w:pos="1998"/>
        </w:tabs>
        <w:ind w:left="0" w:right="32" w:firstLine="0"/>
      </w:pPr>
      <w:r>
        <w:t xml:space="preserve">  </w:t>
      </w:r>
      <w:r>
        <w:tab/>
      </w:r>
      <w:r w:rsidR="003945C2">
        <w:tab/>
      </w:r>
      <w:r>
        <w:t xml:space="preserve">WIPO Investment Reports </w:t>
      </w:r>
    </w:p>
    <w:p w:rsidR="000F075B" w:rsidRDefault="000F075B" w:rsidP="008E2102">
      <w:pPr>
        <w:spacing w:after="16"/>
        <w:ind w:right="32"/>
      </w:pPr>
    </w:p>
    <w:p w:rsidR="000F075B" w:rsidRDefault="00046A56" w:rsidP="00844D67">
      <w:pPr>
        <w:pStyle w:val="ListParagraph"/>
        <w:numPr>
          <w:ilvl w:val="0"/>
          <w:numId w:val="4"/>
        </w:numPr>
        <w:ind w:left="0" w:right="32" w:firstLine="1"/>
      </w:pPr>
      <w:r>
        <w:t xml:space="preserve">As requested by Member States, Management submitted to the Committee at each of its sessions the </w:t>
      </w:r>
      <w:r w:rsidR="000D198F">
        <w:t xml:space="preserve">available </w:t>
      </w:r>
      <w:r>
        <w:t xml:space="preserve">monthly Investment Performance Reports and the monthly Investment Monitoring Reports, prepared by the Investment Advisors and the Custodian, respectively.  The Committee wishes to clarify that its role is limited to conveying </w:t>
      </w:r>
      <w:r w:rsidR="000A6DF7">
        <w:t xml:space="preserve">to Member States the </w:t>
      </w:r>
      <w:r>
        <w:t xml:space="preserve">information contained in the </w:t>
      </w:r>
      <w:r w:rsidR="00F2582C">
        <w:t xml:space="preserve">monthly </w:t>
      </w:r>
      <w:r>
        <w:t>Investment Performance Report</w:t>
      </w:r>
      <w:r w:rsidR="00F2582C">
        <w:t>s</w:t>
      </w:r>
      <w:r>
        <w:t xml:space="preserve"> and Investment Monitoring </w:t>
      </w:r>
      <w:r w:rsidR="003E29D4">
        <w:t>Reports and</w:t>
      </w:r>
      <w:r>
        <w:t xml:space="preserve"> does not provide any assurances in that regard. </w:t>
      </w:r>
      <w:r w:rsidR="00FB5FA8">
        <w:t xml:space="preserve"> </w:t>
      </w:r>
      <w:r w:rsidR="00910053">
        <w:t>As stated in paragraph 21</w:t>
      </w:r>
      <w:r w:rsidR="00FB5FA8">
        <w:t xml:space="preserve"> herein</w:t>
      </w:r>
      <w:r w:rsidR="00910053">
        <w:t>, the Committee also recommended a review of the governance framework for managing WIPO</w:t>
      </w:r>
      <w:r w:rsidR="00BA7DBC">
        <w:t>’</w:t>
      </w:r>
      <w:r w:rsidR="00910053">
        <w:t>s investment portfolios.</w:t>
      </w:r>
    </w:p>
    <w:p w:rsidR="007D7500" w:rsidRDefault="007D7500" w:rsidP="00B4322D">
      <w:pPr>
        <w:ind w:left="0" w:right="32" w:firstLine="0"/>
      </w:pPr>
    </w:p>
    <w:p w:rsidR="007D7500" w:rsidRDefault="0062256C" w:rsidP="00844D67">
      <w:pPr>
        <w:pStyle w:val="ListParagraph"/>
        <w:numPr>
          <w:ilvl w:val="0"/>
          <w:numId w:val="4"/>
        </w:numPr>
        <w:ind w:left="0" w:firstLine="1"/>
      </w:pPr>
      <w:r w:rsidRPr="0062256C">
        <w:t>Regarding</w:t>
      </w:r>
      <w:r w:rsidR="00046A56" w:rsidRPr="0062256C">
        <w:t xml:space="preserve"> the periodic reviews of the </w:t>
      </w:r>
      <w:r w:rsidR="009209E5" w:rsidRPr="0062256C">
        <w:t xml:space="preserve">monthly investment </w:t>
      </w:r>
      <w:r w:rsidR="00046A56" w:rsidRPr="0062256C">
        <w:t xml:space="preserve">reports from </w:t>
      </w:r>
      <w:r w:rsidR="00F751FA" w:rsidRPr="0062256C">
        <w:t xml:space="preserve">May </w:t>
      </w:r>
      <w:r w:rsidR="00046A56" w:rsidRPr="0062256C">
        <w:t>202</w:t>
      </w:r>
      <w:r w:rsidR="00F751FA" w:rsidRPr="0062256C">
        <w:t>2</w:t>
      </w:r>
      <w:r w:rsidR="00046A56" w:rsidRPr="0062256C">
        <w:t xml:space="preserve"> </w:t>
      </w:r>
      <w:r w:rsidR="0070269A" w:rsidRPr="0062256C">
        <w:t>through</w:t>
      </w:r>
      <w:r w:rsidR="00046A56" w:rsidRPr="0062256C">
        <w:t xml:space="preserve"> to </w:t>
      </w:r>
      <w:r w:rsidR="001F695A" w:rsidRPr="0062256C">
        <w:t>January 2023,</w:t>
      </w:r>
      <w:r w:rsidR="00046A56" w:rsidRPr="0062256C">
        <w:t xml:space="preserve"> the Committee confirmed that the information provided during </w:t>
      </w:r>
      <w:r w:rsidRPr="0062256C">
        <w:t xml:space="preserve">the </w:t>
      </w:r>
      <w:r w:rsidR="00046A56" w:rsidRPr="0062256C">
        <w:t>reporting period showed that, based on the investment market</w:t>
      </w:r>
      <w:r w:rsidR="00046A56">
        <w:t xml:space="preserve"> benchmark, all the vehicles in WIPO’s investment portfolio</w:t>
      </w:r>
      <w:r w:rsidR="00F82886">
        <w:t>s</w:t>
      </w:r>
      <w:r w:rsidR="00046A56">
        <w:t xml:space="preserve"> were managed in accordance with the stated Investment Strategy.  In addition, the Committee confirmed that the Custodian did not report any breaches, active or passive, nor justified exceptions.</w:t>
      </w:r>
      <w:r w:rsidR="008E2102">
        <w:t xml:space="preserve"> </w:t>
      </w:r>
    </w:p>
    <w:p w:rsidR="00FB5FA8" w:rsidRDefault="007D7500" w:rsidP="00626020">
      <w:r>
        <w:tab/>
      </w:r>
    </w:p>
    <w:p w:rsidR="000F075B" w:rsidRPr="00422777" w:rsidRDefault="00046A56" w:rsidP="009E506A">
      <w:pPr>
        <w:pStyle w:val="Heading1"/>
        <w:tabs>
          <w:tab w:val="center" w:pos="1808"/>
        </w:tabs>
        <w:spacing w:after="0" w:line="240" w:lineRule="auto"/>
        <w:ind w:left="0" w:right="32" w:firstLine="0"/>
      </w:pPr>
      <w:bookmarkStart w:id="14" w:name="_Toc97921288"/>
      <w:r w:rsidRPr="00422777">
        <w:t xml:space="preserve">IV.  </w:t>
      </w:r>
      <w:r w:rsidRPr="00422777">
        <w:tab/>
        <w:t>CLOSING REMARKS</w:t>
      </w:r>
      <w:bookmarkEnd w:id="14"/>
      <w:r w:rsidRPr="00422777">
        <w:t xml:space="preserve"> </w:t>
      </w:r>
    </w:p>
    <w:p w:rsidR="000F075B" w:rsidRPr="00422777" w:rsidRDefault="000F075B" w:rsidP="00B4322D">
      <w:pPr>
        <w:spacing w:after="0" w:line="240" w:lineRule="auto"/>
        <w:ind w:right="32"/>
      </w:pPr>
    </w:p>
    <w:p w:rsidR="000F075B" w:rsidRDefault="00046A56" w:rsidP="00844D67">
      <w:pPr>
        <w:pStyle w:val="ListParagraph"/>
        <w:numPr>
          <w:ilvl w:val="0"/>
          <w:numId w:val="4"/>
        </w:numPr>
        <w:ind w:left="0" w:right="32" w:firstLine="1"/>
      </w:pPr>
      <w:r w:rsidRPr="00422777">
        <w:t xml:space="preserve">The </w:t>
      </w:r>
      <w:r w:rsidR="00FB5FA8">
        <w:t xml:space="preserve">Committee </w:t>
      </w:r>
      <w:r w:rsidRPr="00422777">
        <w:t xml:space="preserve">would like to express its appreciation to the Director General, the </w:t>
      </w:r>
      <w:r w:rsidR="0011742F">
        <w:t>Secret</w:t>
      </w:r>
      <w:r w:rsidR="00FB5FA8">
        <w:t>ariat s</w:t>
      </w:r>
      <w:r w:rsidR="0011742F">
        <w:t>taff</w:t>
      </w:r>
      <w:r>
        <w:t xml:space="preserve">, </w:t>
      </w:r>
      <w:r w:rsidR="0011742F">
        <w:t>and</w:t>
      </w:r>
      <w:r>
        <w:t xml:space="preserve"> the External Auditor, for their availability, clarity and openness in their </w:t>
      </w:r>
      <w:r>
        <w:lastRenderedPageBreak/>
        <w:t>regular interaction with the Committee, and for the information provided.</w:t>
      </w:r>
      <w:r w:rsidR="001F695A">
        <w:t xml:space="preserve">  </w:t>
      </w:r>
      <w:r w:rsidR="00544BEC">
        <w:t>Finally</w:t>
      </w:r>
      <w:r w:rsidR="00EC19BC">
        <w:t xml:space="preserve">, the </w:t>
      </w:r>
      <w:r w:rsidR="00FB5FA8">
        <w:t>Committee</w:t>
      </w:r>
      <w:r w:rsidR="00EC19BC">
        <w:t xml:space="preserve"> is grateful for the time provided by the Chair of the WIPO General Assembly </w:t>
      </w:r>
      <w:r w:rsidR="00FF11AA">
        <w:t>and</w:t>
      </w:r>
      <w:r w:rsidR="00EC19BC">
        <w:t xml:space="preserve"> </w:t>
      </w:r>
      <w:r w:rsidR="00FB5FA8">
        <w:t xml:space="preserve">the Chair </w:t>
      </w:r>
      <w:r w:rsidR="00EC19BC">
        <w:t xml:space="preserve">of the Coordination Committee during </w:t>
      </w:r>
      <w:r w:rsidR="00C613E1">
        <w:t xml:space="preserve">the </w:t>
      </w:r>
      <w:r w:rsidR="00EC19BC">
        <w:t>IAOC’s 68</w:t>
      </w:r>
      <w:r w:rsidR="00EC19BC" w:rsidRPr="00EC19BC">
        <w:rPr>
          <w:vertAlign w:val="superscript"/>
        </w:rPr>
        <w:t>th</w:t>
      </w:r>
      <w:r w:rsidR="00EC19BC">
        <w:t xml:space="preserve"> session.</w:t>
      </w:r>
    </w:p>
    <w:p w:rsidR="000F075B" w:rsidRDefault="000F075B" w:rsidP="005C2B55">
      <w:pPr>
        <w:spacing w:after="0"/>
        <w:ind w:left="1" w:right="32" w:firstLine="0"/>
      </w:pPr>
    </w:p>
    <w:p w:rsidR="000F075B" w:rsidRDefault="000F075B" w:rsidP="005C2B55">
      <w:pPr>
        <w:spacing w:after="0"/>
        <w:ind w:left="1" w:right="32" w:firstLine="0"/>
      </w:pPr>
    </w:p>
    <w:p w:rsidR="000F075B" w:rsidRDefault="00046A56" w:rsidP="00B4322D">
      <w:pPr>
        <w:ind w:left="5730" w:right="32"/>
      </w:pPr>
      <w:r>
        <w:t>[End of document]</w:t>
      </w:r>
      <w:r w:rsidR="00B4322D">
        <w:t xml:space="preserve"> </w:t>
      </w:r>
    </w:p>
    <w:sectPr w:rsidR="000F075B" w:rsidSect="00BE54F5">
      <w:headerReference w:type="even" r:id="rId17"/>
      <w:headerReference w:type="default" r:id="rId18"/>
      <w:footerReference w:type="even" r:id="rId19"/>
      <w:footerReference w:type="default" r:id="rId20"/>
      <w:headerReference w:type="first" r:id="rId21"/>
      <w:footerReference w:type="first" r:id="rId22"/>
      <w:pgSz w:w="11906" w:h="16841"/>
      <w:pgMar w:top="1399" w:right="1038" w:bottom="1038" w:left="1296" w:header="619" w:footer="720"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D86" w:rsidRDefault="00666D86">
      <w:pPr>
        <w:spacing w:after="0" w:line="240" w:lineRule="auto"/>
      </w:pPr>
      <w:r>
        <w:separator/>
      </w:r>
    </w:p>
  </w:endnote>
  <w:endnote w:type="continuationSeparator" w:id="0">
    <w:p w:rsidR="00666D86" w:rsidRDefault="0066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22" w:rsidRDefault="008F3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22" w:rsidRDefault="008F3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22" w:rsidRDefault="008F3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F5" w:rsidRDefault="00BE54F5" w:rsidP="00BE54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F5" w:rsidRDefault="00BE54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F5" w:rsidRDefault="00BE54F5" w:rsidP="00BE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D86" w:rsidRDefault="00666D86">
      <w:pPr>
        <w:spacing w:after="0" w:line="240" w:lineRule="auto"/>
      </w:pPr>
      <w:r>
        <w:separator/>
      </w:r>
    </w:p>
  </w:footnote>
  <w:footnote w:type="continuationSeparator" w:id="0">
    <w:p w:rsidR="00666D86" w:rsidRDefault="0066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19" w:rsidRDefault="00706319" w:rsidP="00BE54F5">
    <w:pPr>
      <w:spacing w:after="5" w:line="238" w:lineRule="auto"/>
      <w:ind w:left="7200" w:right="-16" w:firstLine="0"/>
      <w:jc w:val="right"/>
    </w:pPr>
  </w:p>
  <w:p w:rsidR="00706319" w:rsidRDefault="00706319" w:rsidP="00BE54F5">
    <w:pPr>
      <w:spacing w:after="5" w:line="238" w:lineRule="auto"/>
      <w:ind w:left="7200" w:right="-16" w:firstLine="0"/>
      <w:jc w:val="right"/>
    </w:pPr>
  </w:p>
  <w:p w:rsidR="00BE54F5" w:rsidRDefault="00BE54F5" w:rsidP="00BE54F5">
    <w:pPr>
      <w:spacing w:after="0"/>
      <w:ind w:left="142"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35" w:rsidRDefault="00623835" w:rsidP="00623835">
    <w:pPr>
      <w:spacing w:after="5" w:line="238" w:lineRule="auto"/>
      <w:ind w:left="7200" w:right="-16" w:firstLine="0"/>
      <w:jc w:val="right"/>
    </w:pPr>
    <w:r>
      <w:t>WO/PBC</w:t>
    </w:r>
    <w:r w:rsidR="00CD3B90">
      <w:t>/36/2</w:t>
    </w:r>
  </w:p>
  <w:p w:rsidR="00623835" w:rsidRDefault="00623835" w:rsidP="00623835">
    <w:pPr>
      <w:spacing w:after="5" w:line="238" w:lineRule="auto"/>
      <w:ind w:left="7200" w:right="-16" w:firstLine="0"/>
      <w:jc w:val="right"/>
    </w:pPr>
    <w:r>
      <w:t>page 2</w:t>
    </w:r>
  </w:p>
  <w:p w:rsidR="00623835" w:rsidRDefault="00623835" w:rsidP="00623835">
    <w:pPr>
      <w:spacing w:after="0"/>
      <w:ind w:left="142" w:righ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19" w:rsidRDefault="00706319" w:rsidP="008F3022">
    <w:pPr>
      <w:spacing w:after="5" w:line="238" w:lineRule="auto"/>
      <w:ind w:right="-1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F5" w:rsidRDefault="00BE54F5" w:rsidP="00BE54F5">
    <w:pPr>
      <w:spacing w:after="5" w:line="238" w:lineRule="auto"/>
      <w:ind w:left="7200" w:right="-16" w:firstLine="0"/>
      <w:jc w:val="right"/>
    </w:pPr>
    <w:r>
      <w:t>WO/PBC/</w:t>
    </w:r>
    <w:r w:rsidR="00CD3B90">
      <w:t>36/2</w:t>
    </w:r>
  </w:p>
  <w:p w:rsidR="00BE54F5" w:rsidRDefault="00BE54F5" w:rsidP="00BE54F5">
    <w:pPr>
      <w:spacing w:after="5" w:line="238" w:lineRule="auto"/>
      <w:ind w:left="7200" w:right="-16" w:firstLine="0"/>
      <w:jc w:val="right"/>
    </w:pPr>
    <w:r>
      <w:t xml:space="preserve">page </w:t>
    </w:r>
    <w:r>
      <w:fldChar w:fldCharType="begin"/>
    </w:r>
    <w:r>
      <w:instrText xml:space="preserve"> PAGE   \* MERGEFORMAT </w:instrText>
    </w:r>
    <w:r>
      <w:fldChar w:fldCharType="separate"/>
    </w:r>
    <w:r w:rsidR="008F3022">
      <w:rPr>
        <w:noProof/>
      </w:rPr>
      <w:t>10</w:t>
    </w:r>
    <w:r>
      <w:fldChar w:fldCharType="end"/>
    </w:r>
  </w:p>
  <w:p w:rsidR="00BE54F5" w:rsidRDefault="00BE54F5" w:rsidP="00BE54F5">
    <w:pPr>
      <w:spacing w:after="0"/>
      <w:ind w:left="142" w:right="0"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017" w:rsidRDefault="00B40017">
    <w:pPr>
      <w:spacing w:after="5" w:line="238" w:lineRule="auto"/>
      <w:ind w:left="7200" w:right="-16" w:firstLine="0"/>
      <w:jc w:val="right"/>
    </w:pPr>
    <w:r>
      <w:t>WO/PBC/</w:t>
    </w:r>
    <w:r w:rsidR="00CD3B90">
      <w:t>36/2</w:t>
    </w:r>
  </w:p>
  <w:p w:rsidR="00B40017" w:rsidRDefault="00B40017">
    <w:pPr>
      <w:spacing w:after="5" w:line="238" w:lineRule="auto"/>
      <w:ind w:left="7200" w:right="-16" w:firstLine="0"/>
      <w:jc w:val="right"/>
    </w:pPr>
    <w:r>
      <w:t xml:space="preserve">page </w:t>
    </w:r>
    <w:r>
      <w:fldChar w:fldCharType="begin"/>
    </w:r>
    <w:r>
      <w:instrText xml:space="preserve"> PAGE   \* MERGEFORMAT </w:instrText>
    </w:r>
    <w:r>
      <w:fldChar w:fldCharType="separate"/>
    </w:r>
    <w:r w:rsidR="008F3022">
      <w:rPr>
        <w:noProof/>
      </w:rPr>
      <w:t>9</w:t>
    </w:r>
    <w:r>
      <w:fldChar w:fldCharType="end"/>
    </w:r>
  </w:p>
  <w:p w:rsidR="00B40017" w:rsidRDefault="00B40017" w:rsidP="00623835">
    <w:pPr>
      <w:spacing w:after="0"/>
      <w:ind w:left="142" w:right="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F5" w:rsidRDefault="00BE54F5" w:rsidP="00BE54F5">
    <w:pPr>
      <w:spacing w:after="5" w:line="238" w:lineRule="auto"/>
      <w:ind w:left="7200" w:right="-16" w:firstLine="0"/>
      <w:jc w:val="right"/>
    </w:pPr>
    <w:r>
      <w:t>WO/PBC/</w:t>
    </w:r>
    <w:r w:rsidR="00CD3B90">
      <w:t>36/2</w:t>
    </w:r>
  </w:p>
  <w:p w:rsidR="00BE54F5" w:rsidRDefault="00BE54F5" w:rsidP="00BE54F5">
    <w:pPr>
      <w:spacing w:after="5" w:line="238" w:lineRule="auto"/>
      <w:ind w:left="7200" w:right="-16" w:firstLine="0"/>
      <w:jc w:val="right"/>
    </w:pPr>
    <w:r>
      <w:t xml:space="preserve">page </w:t>
    </w:r>
    <w:r>
      <w:fldChar w:fldCharType="begin"/>
    </w:r>
    <w:r>
      <w:instrText xml:space="preserve"> PAGE   \* MERGEFORMAT </w:instrText>
    </w:r>
    <w:r>
      <w:fldChar w:fldCharType="separate"/>
    </w:r>
    <w:r w:rsidR="008F3022">
      <w:rPr>
        <w:noProof/>
      </w:rPr>
      <w:t>3</w:t>
    </w:r>
    <w:r>
      <w:fldChar w:fldCharType="end"/>
    </w:r>
  </w:p>
  <w:p w:rsidR="00BE54F5" w:rsidRDefault="00BE54F5" w:rsidP="00BE54F5">
    <w:pPr>
      <w:spacing w:after="0"/>
      <w:ind w:left="142" w:righ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B19FF"/>
    <w:multiLevelType w:val="hybridMultilevel"/>
    <w:tmpl w:val="F62A35A0"/>
    <w:lvl w:ilvl="0" w:tplc="B7FE277A">
      <w:start w:val="1"/>
      <w:numFmt w:val="decimal"/>
      <w:lvlText w:val="%1."/>
      <w:lvlJc w:val="left"/>
      <w:pPr>
        <w:ind w:left="1495" w:hanging="360"/>
      </w:pPr>
      <w:rPr>
        <w:rFonts w:hint="default"/>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7B707C"/>
    <w:multiLevelType w:val="hybridMultilevel"/>
    <w:tmpl w:val="03D0A2F8"/>
    <w:lvl w:ilvl="0" w:tplc="C242127E">
      <w:start w:val="1"/>
      <w:numFmt w:val="decimal"/>
      <w:lvlText w:val="(%1)"/>
      <w:lvlJc w:val="left"/>
      <w:pPr>
        <w:ind w:left="1740" w:hanging="57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3" w15:restartNumberingAfterBreak="0">
    <w:nsid w:val="5DBB2C4D"/>
    <w:multiLevelType w:val="hybridMultilevel"/>
    <w:tmpl w:val="7D908414"/>
    <w:lvl w:ilvl="0" w:tplc="660A17D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7"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9"/>
  </w:num>
  <w:num w:numId="3">
    <w:abstractNumId w:val="30"/>
  </w:num>
  <w:num w:numId="4">
    <w:abstractNumId w:val="12"/>
  </w:num>
  <w:num w:numId="5">
    <w:abstractNumId w:val="6"/>
  </w:num>
  <w:num w:numId="6">
    <w:abstractNumId w:val="20"/>
  </w:num>
  <w:num w:numId="7">
    <w:abstractNumId w:val="5"/>
  </w:num>
  <w:num w:numId="8">
    <w:abstractNumId w:val="29"/>
  </w:num>
  <w:num w:numId="9">
    <w:abstractNumId w:val="14"/>
  </w:num>
  <w:num w:numId="10">
    <w:abstractNumId w:val="17"/>
  </w:num>
  <w:num w:numId="11">
    <w:abstractNumId w:val="24"/>
  </w:num>
  <w:num w:numId="12">
    <w:abstractNumId w:val="18"/>
  </w:num>
  <w:num w:numId="13">
    <w:abstractNumId w:val="31"/>
  </w:num>
  <w:num w:numId="14">
    <w:abstractNumId w:val="11"/>
  </w:num>
  <w:num w:numId="15">
    <w:abstractNumId w:val="32"/>
  </w:num>
  <w:num w:numId="16">
    <w:abstractNumId w:val="4"/>
  </w:num>
  <w:num w:numId="17">
    <w:abstractNumId w:val="28"/>
  </w:num>
  <w:num w:numId="18">
    <w:abstractNumId w:val="15"/>
  </w:num>
  <w:num w:numId="19">
    <w:abstractNumId w:val="9"/>
  </w:num>
  <w:num w:numId="20">
    <w:abstractNumId w:val="3"/>
  </w:num>
  <w:num w:numId="21">
    <w:abstractNumId w:val="2"/>
  </w:num>
  <w:num w:numId="22">
    <w:abstractNumId w:val="27"/>
  </w:num>
  <w:num w:numId="23">
    <w:abstractNumId w:val="7"/>
  </w:num>
  <w:num w:numId="24">
    <w:abstractNumId w:val="21"/>
  </w:num>
  <w:num w:numId="25">
    <w:abstractNumId w:val="22"/>
  </w:num>
  <w:num w:numId="26">
    <w:abstractNumId w:val="26"/>
  </w:num>
  <w:num w:numId="27">
    <w:abstractNumId w:val="10"/>
  </w:num>
  <w:num w:numId="28">
    <w:abstractNumId w:val="13"/>
  </w:num>
  <w:num w:numId="29">
    <w:abstractNumId w:val="1"/>
  </w:num>
  <w:num w:numId="30">
    <w:abstractNumId w:val="16"/>
  </w:num>
  <w:num w:numId="31">
    <w:abstractNumId w:val="8"/>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US" w:vendorID="64" w:dllVersion="131078" w:nlCheck="1" w:checkStyle="1"/>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5B"/>
    <w:rsid w:val="000175D5"/>
    <w:rsid w:val="00030613"/>
    <w:rsid w:val="000309B5"/>
    <w:rsid w:val="0003221A"/>
    <w:rsid w:val="00035F6A"/>
    <w:rsid w:val="00036D6A"/>
    <w:rsid w:val="0003781D"/>
    <w:rsid w:val="00041D10"/>
    <w:rsid w:val="00046A56"/>
    <w:rsid w:val="000609FF"/>
    <w:rsid w:val="0006269A"/>
    <w:rsid w:val="00064643"/>
    <w:rsid w:val="00065EA0"/>
    <w:rsid w:val="000802D3"/>
    <w:rsid w:val="000A6DF7"/>
    <w:rsid w:val="000B023C"/>
    <w:rsid w:val="000B33A7"/>
    <w:rsid w:val="000C1ED3"/>
    <w:rsid w:val="000C24B0"/>
    <w:rsid w:val="000D198F"/>
    <w:rsid w:val="000D4AE4"/>
    <w:rsid w:val="000E02AD"/>
    <w:rsid w:val="000F075B"/>
    <w:rsid w:val="000F1CA8"/>
    <w:rsid w:val="0010023E"/>
    <w:rsid w:val="0010208B"/>
    <w:rsid w:val="001117CF"/>
    <w:rsid w:val="0011742F"/>
    <w:rsid w:val="00124E5E"/>
    <w:rsid w:val="001259E0"/>
    <w:rsid w:val="001726DC"/>
    <w:rsid w:val="001830F0"/>
    <w:rsid w:val="00185413"/>
    <w:rsid w:val="001901FA"/>
    <w:rsid w:val="001936DD"/>
    <w:rsid w:val="001A6EF6"/>
    <w:rsid w:val="001B0DEA"/>
    <w:rsid w:val="001B182E"/>
    <w:rsid w:val="001B5C16"/>
    <w:rsid w:val="001C6B99"/>
    <w:rsid w:val="001C7BFD"/>
    <w:rsid w:val="001D3C7A"/>
    <w:rsid w:val="001F695A"/>
    <w:rsid w:val="00212E3D"/>
    <w:rsid w:val="00214744"/>
    <w:rsid w:val="00224152"/>
    <w:rsid w:val="002306FC"/>
    <w:rsid w:val="00245610"/>
    <w:rsid w:val="00247E35"/>
    <w:rsid w:val="00251C89"/>
    <w:rsid w:val="00254E4A"/>
    <w:rsid w:val="002611F2"/>
    <w:rsid w:val="00264A24"/>
    <w:rsid w:val="0028251D"/>
    <w:rsid w:val="0028606F"/>
    <w:rsid w:val="0028719A"/>
    <w:rsid w:val="00296B57"/>
    <w:rsid w:val="002B1DE8"/>
    <w:rsid w:val="002F0DBB"/>
    <w:rsid w:val="002F2BE2"/>
    <w:rsid w:val="002F432F"/>
    <w:rsid w:val="00301A0A"/>
    <w:rsid w:val="003116DD"/>
    <w:rsid w:val="00314C9D"/>
    <w:rsid w:val="003159DC"/>
    <w:rsid w:val="003200C9"/>
    <w:rsid w:val="00323AF0"/>
    <w:rsid w:val="003271E2"/>
    <w:rsid w:val="00341E59"/>
    <w:rsid w:val="00350409"/>
    <w:rsid w:val="003545B0"/>
    <w:rsid w:val="00356BC5"/>
    <w:rsid w:val="00361584"/>
    <w:rsid w:val="003621AE"/>
    <w:rsid w:val="00372262"/>
    <w:rsid w:val="00377434"/>
    <w:rsid w:val="00383B3C"/>
    <w:rsid w:val="00383D39"/>
    <w:rsid w:val="00385E95"/>
    <w:rsid w:val="003945C2"/>
    <w:rsid w:val="003949D4"/>
    <w:rsid w:val="00395748"/>
    <w:rsid w:val="00395B19"/>
    <w:rsid w:val="003B18E4"/>
    <w:rsid w:val="003B71EC"/>
    <w:rsid w:val="003D04E7"/>
    <w:rsid w:val="003D1ADF"/>
    <w:rsid w:val="003D6209"/>
    <w:rsid w:val="003E29D4"/>
    <w:rsid w:val="003F37C9"/>
    <w:rsid w:val="0040096A"/>
    <w:rsid w:val="004103E0"/>
    <w:rsid w:val="00422777"/>
    <w:rsid w:val="004312AF"/>
    <w:rsid w:val="00434FBE"/>
    <w:rsid w:val="00435B30"/>
    <w:rsid w:val="0043785A"/>
    <w:rsid w:val="00455865"/>
    <w:rsid w:val="00456810"/>
    <w:rsid w:val="00465102"/>
    <w:rsid w:val="00483112"/>
    <w:rsid w:val="00484E97"/>
    <w:rsid w:val="004850A2"/>
    <w:rsid w:val="00485D5F"/>
    <w:rsid w:val="00490007"/>
    <w:rsid w:val="00494D83"/>
    <w:rsid w:val="004956BE"/>
    <w:rsid w:val="004B346A"/>
    <w:rsid w:val="004B5094"/>
    <w:rsid w:val="004B78DB"/>
    <w:rsid w:val="004D153C"/>
    <w:rsid w:val="004D26A8"/>
    <w:rsid w:val="004D6C2F"/>
    <w:rsid w:val="004E21D8"/>
    <w:rsid w:val="004E25BC"/>
    <w:rsid w:val="004E3B19"/>
    <w:rsid w:val="004E7270"/>
    <w:rsid w:val="005000D0"/>
    <w:rsid w:val="00504269"/>
    <w:rsid w:val="00505766"/>
    <w:rsid w:val="005256FE"/>
    <w:rsid w:val="00530587"/>
    <w:rsid w:val="005307A8"/>
    <w:rsid w:val="00531F44"/>
    <w:rsid w:val="00534496"/>
    <w:rsid w:val="00542022"/>
    <w:rsid w:val="005447AC"/>
    <w:rsid w:val="00544BEC"/>
    <w:rsid w:val="00547860"/>
    <w:rsid w:val="005518B5"/>
    <w:rsid w:val="00554C54"/>
    <w:rsid w:val="00557C0C"/>
    <w:rsid w:val="00561CC3"/>
    <w:rsid w:val="00574D8D"/>
    <w:rsid w:val="00584C15"/>
    <w:rsid w:val="005959AC"/>
    <w:rsid w:val="005A149F"/>
    <w:rsid w:val="005A20DC"/>
    <w:rsid w:val="005A6E54"/>
    <w:rsid w:val="005C1392"/>
    <w:rsid w:val="005C2B55"/>
    <w:rsid w:val="005D6390"/>
    <w:rsid w:val="005D7D6D"/>
    <w:rsid w:val="005F1C4B"/>
    <w:rsid w:val="0062256C"/>
    <w:rsid w:val="00623835"/>
    <w:rsid w:val="006242AB"/>
    <w:rsid w:val="00626020"/>
    <w:rsid w:val="0062730A"/>
    <w:rsid w:val="00631F02"/>
    <w:rsid w:val="00635B2A"/>
    <w:rsid w:val="00637B13"/>
    <w:rsid w:val="00644C65"/>
    <w:rsid w:val="00666D86"/>
    <w:rsid w:val="00667E88"/>
    <w:rsid w:val="0067578A"/>
    <w:rsid w:val="00675FD5"/>
    <w:rsid w:val="00676199"/>
    <w:rsid w:val="006772BC"/>
    <w:rsid w:val="006842EA"/>
    <w:rsid w:val="006845F7"/>
    <w:rsid w:val="006A0335"/>
    <w:rsid w:val="006C57C0"/>
    <w:rsid w:val="006D238C"/>
    <w:rsid w:val="006E29B0"/>
    <w:rsid w:val="006E3436"/>
    <w:rsid w:val="006E5961"/>
    <w:rsid w:val="006E6C68"/>
    <w:rsid w:val="006E7F12"/>
    <w:rsid w:val="00701DE5"/>
    <w:rsid w:val="0070269A"/>
    <w:rsid w:val="0070328D"/>
    <w:rsid w:val="00706319"/>
    <w:rsid w:val="00716ACB"/>
    <w:rsid w:val="007273A2"/>
    <w:rsid w:val="00777BDF"/>
    <w:rsid w:val="00777ECA"/>
    <w:rsid w:val="00781204"/>
    <w:rsid w:val="00787699"/>
    <w:rsid w:val="00790C51"/>
    <w:rsid w:val="00790D43"/>
    <w:rsid w:val="0079292C"/>
    <w:rsid w:val="007A323A"/>
    <w:rsid w:val="007C609B"/>
    <w:rsid w:val="007D1886"/>
    <w:rsid w:val="007D3CE1"/>
    <w:rsid w:val="007D4197"/>
    <w:rsid w:val="007D7500"/>
    <w:rsid w:val="007E03BA"/>
    <w:rsid w:val="007E1306"/>
    <w:rsid w:val="007E599A"/>
    <w:rsid w:val="007F3E6C"/>
    <w:rsid w:val="008045C0"/>
    <w:rsid w:val="00816199"/>
    <w:rsid w:val="00817307"/>
    <w:rsid w:val="00822964"/>
    <w:rsid w:val="0082379F"/>
    <w:rsid w:val="00824C62"/>
    <w:rsid w:val="0083016A"/>
    <w:rsid w:val="00844D67"/>
    <w:rsid w:val="0085480A"/>
    <w:rsid w:val="00872DE8"/>
    <w:rsid w:val="00875232"/>
    <w:rsid w:val="0088220B"/>
    <w:rsid w:val="008918A1"/>
    <w:rsid w:val="00892B14"/>
    <w:rsid w:val="00894CBD"/>
    <w:rsid w:val="008A4BAD"/>
    <w:rsid w:val="008C4D3A"/>
    <w:rsid w:val="008D6351"/>
    <w:rsid w:val="008E2102"/>
    <w:rsid w:val="008F3022"/>
    <w:rsid w:val="008F51F7"/>
    <w:rsid w:val="008F71A9"/>
    <w:rsid w:val="00900936"/>
    <w:rsid w:val="00906265"/>
    <w:rsid w:val="00910053"/>
    <w:rsid w:val="00916C26"/>
    <w:rsid w:val="009209E5"/>
    <w:rsid w:val="009328BB"/>
    <w:rsid w:val="00940AF8"/>
    <w:rsid w:val="0094423F"/>
    <w:rsid w:val="009461AC"/>
    <w:rsid w:val="009575A2"/>
    <w:rsid w:val="009610F6"/>
    <w:rsid w:val="009652D8"/>
    <w:rsid w:val="0097384D"/>
    <w:rsid w:val="00974D78"/>
    <w:rsid w:val="009827D7"/>
    <w:rsid w:val="0098295D"/>
    <w:rsid w:val="0098602B"/>
    <w:rsid w:val="009860E2"/>
    <w:rsid w:val="009945E9"/>
    <w:rsid w:val="0099686D"/>
    <w:rsid w:val="009D0A40"/>
    <w:rsid w:val="009E506A"/>
    <w:rsid w:val="009F4AB0"/>
    <w:rsid w:val="00A1014E"/>
    <w:rsid w:val="00A14ED1"/>
    <w:rsid w:val="00A35EEE"/>
    <w:rsid w:val="00A40D56"/>
    <w:rsid w:val="00A6250B"/>
    <w:rsid w:val="00AA1ED7"/>
    <w:rsid w:val="00AA5E58"/>
    <w:rsid w:val="00AA6DB4"/>
    <w:rsid w:val="00AA78CE"/>
    <w:rsid w:val="00AC0A7D"/>
    <w:rsid w:val="00AC6BDC"/>
    <w:rsid w:val="00AE2F84"/>
    <w:rsid w:val="00AE3767"/>
    <w:rsid w:val="00AE4C2D"/>
    <w:rsid w:val="00B01E7A"/>
    <w:rsid w:val="00B02106"/>
    <w:rsid w:val="00B04024"/>
    <w:rsid w:val="00B1596E"/>
    <w:rsid w:val="00B27F82"/>
    <w:rsid w:val="00B3233C"/>
    <w:rsid w:val="00B36C10"/>
    <w:rsid w:val="00B40017"/>
    <w:rsid w:val="00B4322D"/>
    <w:rsid w:val="00B53262"/>
    <w:rsid w:val="00B56BCC"/>
    <w:rsid w:val="00B6512C"/>
    <w:rsid w:val="00B75F21"/>
    <w:rsid w:val="00B76B44"/>
    <w:rsid w:val="00B84A93"/>
    <w:rsid w:val="00B84C7F"/>
    <w:rsid w:val="00B92DDF"/>
    <w:rsid w:val="00B933E3"/>
    <w:rsid w:val="00BA4775"/>
    <w:rsid w:val="00BA7DBC"/>
    <w:rsid w:val="00BB6E25"/>
    <w:rsid w:val="00BD11BE"/>
    <w:rsid w:val="00BE4CCA"/>
    <w:rsid w:val="00BE54F5"/>
    <w:rsid w:val="00BF403D"/>
    <w:rsid w:val="00C17C27"/>
    <w:rsid w:val="00C228A1"/>
    <w:rsid w:val="00C3205B"/>
    <w:rsid w:val="00C35D52"/>
    <w:rsid w:val="00C36096"/>
    <w:rsid w:val="00C4188B"/>
    <w:rsid w:val="00C45BF8"/>
    <w:rsid w:val="00C613E1"/>
    <w:rsid w:val="00C729FF"/>
    <w:rsid w:val="00C73C59"/>
    <w:rsid w:val="00C84698"/>
    <w:rsid w:val="00C87529"/>
    <w:rsid w:val="00C947AF"/>
    <w:rsid w:val="00CA39A9"/>
    <w:rsid w:val="00CB4540"/>
    <w:rsid w:val="00CC5530"/>
    <w:rsid w:val="00CC659B"/>
    <w:rsid w:val="00CD3B90"/>
    <w:rsid w:val="00CE7161"/>
    <w:rsid w:val="00D0219F"/>
    <w:rsid w:val="00D06C44"/>
    <w:rsid w:val="00D33279"/>
    <w:rsid w:val="00D407D2"/>
    <w:rsid w:val="00D411F2"/>
    <w:rsid w:val="00D47068"/>
    <w:rsid w:val="00D75818"/>
    <w:rsid w:val="00D83A77"/>
    <w:rsid w:val="00D91C15"/>
    <w:rsid w:val="00D9205C"/>
    <w:rsid w:val="00DA7F4A"/>
    <w:rsid w:val="00DB5A8E"/>
    <w:rsid w:val="00DE4648"/>
    <w:rsid w:val="00DF073B"/>
    <w:rsid w:val="00DF6725"/>
    <w:rsid w:val="00E03655"/>
    <w:rsid w:val="00E03FD7"/>
    <w:rsid w:val="00E21736"/>
    <w:rsid w:val="00E300EB"/>
    <w:rsid w:val="00E32D85"/>
    <w:rsid w:val="00E34D65"/>
    <w:rsid w:val="00E3507A"/>
    <w:rsid w:val="00E36620"/>
    <w:rsid w:val="00E37F0D"/>
    <w:rsid w:val="00E41734"/>
    <w:rsid w:val="00E45DEA"/>
    <w:rsid w:val="00E55BDF"/>
    <w:rsid w:val="00E719D1"/>
    <w:rsid w:val="00E769E4"/>
    <w:rsid w:val="00E85D6C"/>
    <w:rsid w:val="00E952C9"/>
    <w:rsid w:val="00EA6290"/>
    <w:rsid w:val="00EB1764"/>
    <w:rsid w:val="00EB1AE1"/>
    <w:rsid w:val="00EB48FB"/>
    <w:rsid w:val="00EC0FA4"/>
    <w:rsid w:val="00EC19BC"/>
    <w:rsid w:val="00EC4835"/>
    <w:rsid w:val="00EC5E09"/>
    <w:rsid w:val="00ED180D"/>
    <w:rsid w:val="00ED76CF"/>
    <w:rsid w:val="00EF23ED"/>
    <w:rsid w:val="00F25597"/>
    <w:rsid w:val="00F2582C"/>
    <w:rsid w:val="00F37A3F"/>
    <w:rsid w:val="00F37CC4"/>
    <w:rsid w:val="00F41787"/>
    <w:rsid w:val="00F44A45"/>
    <w:rsid w:val="00F5263E"/>
    <w:rsid w:val="00F6212B"/>
    <w:rsid w:val="00F66FC0"/>
    <w:rsid w:val="00F751FA"/>
    <w:rsid w:val="00F82886"/>
    <w:rsid w:val="00F84CA5"/>
    <w:rsid w:val="00F91763"/>
    <w:rsid w:val="00F94289"/>
    <w:rsid w:val="00F9791B"/>
    <w:rsid w:val="00FA0CF4"/>
    <w:rsid w:val="00FA2F70"/>
    <w:rsid w:val="00FA7546"/>
    <w:rsid w:val="00FB5FA8"/>
    <w:rsid w:val="00FC36F8"/>
    <w:rsid w:val="00FD56FC"/>
    <w:rsid w:val="00FE57CF"/>
    <w:rsid w:val="00FF11AA"/>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90708"/>
  <w15:docId w15:val="{4DBEDC6A-8D9B-4A8A-9BF8-DB06E04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right="65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
      <w:ind w:left="10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ind w:left="101"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7"/>
      <w:ind w:left="10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ind w:left="101"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3"/>
      <w:ind w:left="12" w:hanging="10"/>
      <w:outlineLvl w:val="4"/>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8"/>
      <w:ind w:left="39" w:right="136" w:hanging="10"/>
    </w:pPr>
    <w:rPr>
      <w:rFonts w:ascii="Arial" w:eastAsia="Arial" w:hAnsi="Arial" w:cs="Arial"/>
      <w:color w:val="000000"/>
    </w:rPr>
  </w:style>
  <w:style w:type="paragraph" w:styleId="TOC2">
    <w:name w:val="toc 2"/>
    <w:hidden/>
    <w:uiPriority w:val="39"/>
    <w:pPr>
      <w:spacing w:after="108"/>
      <w:ind w:left="605" w:right="136" w:hanging="10"/>
    </w:pPr>
    <w:rPr>
      <w:rFonts w:ascii="Arial" w:eastAsia="Arial" w:hAnsi="Arial" w:cs="Arial"/>
      <w:color w:val="000000"/>
    </w:rPr>
  </w:style>
  <w:style w:type="character" w:styleId="Hyperlink">
    <w:name w:val="Hyperlink"/>
    <w:basedOn w:val="DefaultParagraphFont"/>
    <w:uiPriority w:val="99"/>
    <w:unhideWhenUsed/>
    <w:rsid w:val="00777BDF"/>
    <w:rPr>
      <w:color w:val="0563C1" w:themeColor="hyperlink"/>
      <w:u w:val="single"/>
    </w:rPr>
  </w:style>
  <w:style w:type="paragraph" w:styleId="ListParagraph">
    <w:name w:val="List Paragraph"/>
    <w:basedOn w:val="Normal"/>
    <w:uiPriority w:val="34"/>
    <w:qFormat/>
    <w:rsid w:val="00FE57CF"/>
    <w:pPr>
      <w:ind w:left="720"/>
      <w:contextualSpacing/>
    </w:pPr>
  </w:style>
  <w:style w:type="paragraph" w:styleId="BalloonText">
    <w:name w:val="Balloon Text"/>
    <w:basedOn w:val="Normal"/>
    <w:link w:val="BalloonTextChar"/>
    <w:uiPriority w:val="99"/>
    <w:semiHidden/>
    <w:unhideWhenUsed/>
    <w:rsid w:val="00FE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CF"/>
    <w:rPr>
      <w:rFonts w:ascii="Segoe UI" w:eastAsia="Arial" w:hAnsi="Segoe UI" w:cs="Segoe UI"/>
      <w:color w:val="000000"/>
      <w:sz w:val="18"/>
      <w:szCs w:val="18"/>
    </w:rPr>
  </w:style>
  <w:style w:type="paragraph" w:styleId="Footer">
    <w:name w:val="footer"/>
    <w:basedOn w:val="Normal"/>
    <w:link w:val="FooterChar"/>
    <w:uiPriority w:val="99"/>
    <w:unhideWhenUsed/>
    <w:rsid w:val="0055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0C"/>
    <w:rPr>
      <w:rFonts w:ascii="Arial" w:eastAsia="Arial" w:hAnsi="Arial" w:cs="Arial"/>
      <w:color w:val="000000"/>
    </w:rPr>
  </w:style>
  <w:style w:type="character" w:styleId="CommentReference">
    <w:name w:val="annotation reference"/>
    <w:basedOn w:val="DefaultParagraphFont"/>
    <w:uiPriority w:val="99"/>
    <w:semiHidden/>
    <w:unhideWhenUsed/>
    <w:rsid w:val="00483112"/>
    <w:rPr>
      <w:sz w:val="16"/>
      <w:szCs w:val="16"/>
    </w:rPr>
  </w:style>
  <w:style w:type="paragraph" w:styleId="CommentText">
    <w:name w:val="annotation text"/>
    <w:basedOn w:val="Normal"/>
    <w:link w:val="CommentTextChar"/>
    <w:uiPriority w:val="99"/>
    <w:semiHidden/>
    <w:unhideWhenUsed/>
    <w:rsid w:val="00483112"/>
    <w:pPr>
      <w:spacing w:line="240" w:lineRule="auto"/>
    </w:pPr>
    <w:rPr>
      <w:sz w:val="20"/>
      <w:szCs w:val="20"/>
    </w:rPr>
  </w:style>
  <w:style w:type="character" w:customStyle="1" w:styleId="CommentTextChar">
    <w:name w:val="Comment Text Char"/>
    <w:basedOn w:val="DefaultParagraphFont"/>
    <w:link w:val="CommentText"/>
    <w:uiPriority w:val="99"/>
    <w:semiHidden/>
    <w:rsid w:val="0048311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3112"/>
    <w:rPr>
      <w:b/>
      <w:bCs/>
    </w:rPr>
  </w:style>
  <w:style w:type="character" w:customStyle="1" w:styleId="CommentSubjectChar">
    <w:name w:val="Comment Subject Char"/>
    <w:basedOn w:val="CommentTextChar"/>
    <w:link w:val="CommentSubject"/>
    <w:uiPriority w:val="99"/>
    <w:semiHidden/>
    <w:rsid w:val="00483112"/>
    <w:rPr>
      <w:rFonts w:ascii="Arial" w:eastAsia="Arial" w:hAnsi="Arial" w:cs="Arial"/>
      <w:b/>
      <w:bCs/>
      <w:color w:val="000000"/>
      <w:sz w:val="20"/>
      <w:szCs w:val="20"/>
    </w:rPr>
  </w:style>
  <w:style w:type="paragraph" w:styleId="Revision">
    <w:name w:val="Revision"/>
    <w:hidden/>
    <w:uiPriority w:val="99"/>
    <w:semiHidden/>
    <w:rsid w:val="00483112"/>
    <w:pPr>
      <w:spacing w:after="0" w:line="240" w:lineRule="auto"/>
    </w:pPr>
    <w:rPr>
      <w:rFonts w:ascii="Arial" w:eastAsia="Arial" w:hAnsi="Arial" w:cs="Arial"/>
      <w:color w:val="000000"/>
    </w:rPr>
  </w:style>
  <w:style w:type="paragraph" w:styleId="BodyText">
    <w:name w:val="Body Text"/>
    <w:basedOn w:val="Normal"/>
    <w:link w:val="BodyTextChar"/>
    <w:uiPriority w:val="99"/>
    <w:semiHidden/>
    <w:unhideWhenUsed/>
    <w:rsid w:val="009F4AB0"/>
    <w:pPr>
      <w:spacing w:after="120" w:line="240" w:lineRule="auto"/>
      <w:ind w:left="0" w:right="0" w:firstLine="0"/>
    </w:pPr>
    <w:rPr>
      <w:rFonts w:eastAsia="SimSun"/>
      <w:color w:val="auto"/>
      <w:szCs w:val="20"/>
      <w:lang w:eastAsia="zh-CN"/>
    </w:rPr>
  </w:style>
  <w:style w:type="character" w:customStyle="1" w:styleId="BodyTextChar">
    <w:name w:val="Body Text Char"/>
    <w:basedOn w:val="DefaultParagraphFont"/>
    <w:link w:val="BodyText"/>
    <w:uiPriority w:val="99"/>
    <w:semiHidden/>
    <w:rsid w:val="009F4AB0"/>
    <w:rPr>
      <w:rFonts w:ascii="Arial" w:eastAsia="SimSun" w:hAnsi="Arial" w:cs="Arial"/>
      <w:szCs w:val="20"/>
      <w:lang w:eastAsia="zh-CN"/>
    </w:rPr>
  </w:style>
  <w:style w:type="paragraph" w:styleId="Header">
    <w:name w:val="header"/>
    <w:basedOn w:val="Normal"/>
    <w:link w:val="HeaderChar"/>
    <w:uiPriority w:val="99"/>
    <w:rsid w:val="002B1DE8"/>
    <w:pPr>
      <w:tabs>
        <w:tab w:val="center" w:pos="4536"/>
        <w:tab w:val="right" w:pos="9072"/>
      </w:tabs>
      <w:spacing w:after="0" w:line="240" w:lineRule="auto"/>
      <w:ind w:left="0" w:right="0" w:firstLine="0"/>
    </w:pPr>
    <w:rPr>
      <w:rFonts w:eastAsia="SimSun"/>
      <w:color w:val="auto"/>
      <w:szCs w:val="20"/>
      <w:lang w:eastAsia="zh-CN"/>
    </w:rPr>
  </w:style>
  <w:style w:type="character" w:customStyle="1" w:styleId="HeaderChar">
    <w:name w:val="Header Char"/>
    <w:basedOn w:val="DefaultParagraphFont"/>
    <w:link w:val="Header"/>
    <w:uiPriority w:val="99"/>
    <w:rsid w:val="002B1DE8"/>
    <w:rPr>
      <w:rFonts w:ascii="Arial" w:eastAsia="SimSun" w:hAnsi="Arial" w:cs="Arial"/>
      <w:szCs w:val="20"/>
      <w:lang w:eastAsia="zh-CN"/>
    </w:rPr>
  </w:style>
  <w:style w:type="paragraph" w:customStyle="1" w:styleId="ONUME">
    <w:name w:val="ONUM E"/>
    <w:basedOn w:val="BodyText"/>
    <w:link w:val="ONUMEChar"/>
    <w:qFormat/>
    <w:rsid w:val="007F3E6C"/>
    <w:pPr>
      <w:numPr>
        <w:numId w:val="32"/>
      </w:numPr>
      <w:spacing w:after="220"/>
    </w:pPr>
  </w:style>
  <w:style w:type="character" w:customStyle="1" w:styleId="ONUMEChar">
    <w:name w:val="ONUM E Char"/>
    <w:link w:val="ONUME"/>
    <w:locked/>
    <w:rsid w:val="007F3E6C"/>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055E-24AF-4E14-8517-F46DD69E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3638</Words>
  <Characters>21580</Characters>
  <Application>Microsoft Office Word</Application>
  <DocSecurity>0</DocSecurity>
  <Lines>2397</Lines>
  <Paragraphs>1576</Paragraphs>
  <ScaleCrop>false</ScaleCrop>
  <HeadingPairs>
    <vt:vector size="2" baseType="variant">
      <vt:variant>
        <vt:lpstr>Title</vt:lpstr>
      </vt:variant>
      <vt:variant>
        <vt:i4>1</vt:i4>
      </vt:variant>
    </vt:vector>
  </HeadingPairs>
  <TitlesOfParts>
    <vt:vector size="1" baseType="lpstr">
      <vt:lpstr>WO/GA/54/2</vt:lpstr>
    </vt:vector>
  </TitlesOfParts>
  <Company>UNDP OAI</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WO/GA/56/2</dc:title>
  <dc:subject>Report by the WIPO Independent Advisory Oversight Committee (IAOC)</dc:subject>
  <dc:creator>IAOC;WIPO</dc:creator>
  <cp:keywords>FOR OFFICIAL USE ONLY</cp:keywords>
  <dc:description/>
  <cp:lastModifiedBy>HÄFLIGER Patience</cp:lastModifiedBy>
  <cp:revision>7</cp:revision>
  <cp:lastPrinted>2022-06-01T06:10:00Z</cp:lastPrinted>
  <dcterms:created xsi:type="dcterms:W3CDTF">2023-06-08T07:59:00Z</dcterms:created>
  <dcterms:modified xsi:type="dcterms:W3CDTF">2023-06-09T09:59:00Z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4794668c-5ee5-4686-9c2b-73efeeb4c774</vt:lpwstr>
  </property>
  <property fmtid="{D5CDD505-2E9C-101B-9397-08002B2CF9AE}" pid="3" name="TCSClassification">
    <vt:lpwstr>FOR OFFICIAL USE ONLY</vt:lpwstr>
  </property>
  <property fmtid="{D5CDD505-2E9C-101B-9397-08002B2CF9AE}" pid="4" name="MSIP_Label_20773ee6-353b-4fb9-a59d-0b94c8c67bea_Enabled">
    <vt:lpwstr>true</vt:lpwstr>
  </property>
  <property fmtid="{D5CDD505-2E9C-101B-9397-08002B2CF9AE}" pid="5" name="MSIP_Label_20773ee6-353b-4fb9-a59d-0b94c8c67bea_SetDate">
    <vt:lpwstr>2023-05-16T09:42:44Z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c5e77c18-2fb2-4dc1-9818-4ada6967a230</vt:lpwstr>
  </property>
  <property fmtid="{D5CDD505-2E9C-101B-9397-08002B2CF9AE}" pid="10" name="MSIP_Label_20773ee6-353b-4fb9-a59d-0b94c8c67bea_ContentBits">
    <vt:lpwstr>0</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