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70851"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DB1F46" w:rsidP="00916EE2">
            <w:pPr>
              <w:jc w:val="right"/>
              <w:rPr>
                <w:rFonts w:ascii="Arial Black" w:hAnsi="Arial Black"/>
                <w:caps/>
                <w:sz w:val="15"/>
              </w:rPr>
            </w:pPr>
            <w:r w:rsidRPr="00DB1F46">
              <w:rPr>
                <w:rFonts w:ascii="Arial Black" w:hAnsi="Arial Black"/>
                <w:caps/>
                <w:sz w:val="15"/>
              </w:rPr>
              <w:t>WO/PBC/21</w:t>
            </w:r>
            <w:r>
              <w:rPr>
                <w:rFonts w:ascii="Arial Black" w:hAnsi="Arial Black"/>
                <w:caps/>
                <w:sz w:val="15"/>
              </w:rPr>
              <w:t>/</w:t>
            </w:r>
            <w:bookmarkStart w:id="0" w:name="Code"/>
            <w:bookmarkEnd w:id="0"/>
            <w:r w:rsidR="00A70851">
              <w:rPr>
                <w:rFonts w:ascii="Arial Black" w:hAnsi="Arial Black"/>
                <w:caps/>
                <w:sz w:val="15"/>
              </w:rPr>
              <w:t>9</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A70851">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365C8">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9365C8">
              <w:rPr>
                <w:rFonts w:ascii="Arial Black" w:hAnsi="Arial Black"/>
                <w:caps/>
                <w:sz w:val="15"/>
              </w:rPr>
              <w:t>August 6</w:t>
            </w:r>
            <w:r w:rsidR="00A70851">
              <w:rPr>
                <w:rFonts w:ascii="Arial Black" w:hAnsi="Arial Black"/>
                <w:caps/>
                <w:sz w:val="15"/>
              </w:rPr>
              <w:t>, 2013</w:t>
            </w:r>
          </w:p>
        </w:tc>
      </w:tr>
    </w:tbl>
    <w:p w:rsidR="008B2CC1" w:rsidRPr="008B2CC1" w:rsidRDefault="008B2CC1" w:rsidP="008B2CC1"/>
    <w:p w:rsidR="008B2CC1" w:rsidRPr="008B2CC1" w:rsidRDefault="008B2CC1" w:rsidP="008B2CC1"/>
    <w:p w:rsidR="008B2CC1" w:rsidRDefault="008B2CC1" w:rsidP="008B2CC1"/>
    <w:p w:rsidR="00030080" w:rsidRPr="008B2CC1" w:rsidRDefault="00030080" w:rsidP="008B2CC1"/>
    <w:p w:rsidR="008B2CC1" w:rsidRPr="008B2CC1" w:rsidRDefault="008B2CC1" w:rsidP="008B2CC1"/>
    <w:p w:rsidR="008B2CC1" w:rsidRPr="008B2CC1" w:rsidRDefault="008B2CC1" w:rsidP="008B2CC1"/>
    <w:p w:rsidR="00DB1F46" w:rsidRPr="003845C1" w:rsidRDefault="00DB1F46" w:rsidP="00DB1F46">
      <w:pPr>
        <w:rPr>
          <w:b/>
          <w:sz w:val="28"/>
          <w:szCs w:val="28"/>
        </w:rPr>
      </w:pPr>
      <w:r>
        <w:rPr>
          <w:b/>
          <w:sz w:val="28"/>
          <w:szCs w:val="28"/>
        </w:rPr>
        <w:t>Program and Budget Committee</w:t>
      </w:r>
    </w:p>
    <w:p w:rsidR="003845C1" w:rsidRDefault="003845C1" w:rsidP="003845C1"/>
    <w:p w:rsidR="003845C1" w:rsidRDefault="003845C1" w:rsidP="003845C1"/>
    <w:p w:rsidR="00DB1F46" w:rsidRPr="003845C1" w:rsidRDefault="00DB1F46" w:rsidP="00DB1F46">
      <w:pPr>
        <w:rPr>
          <w:b/>
          <w:sz w:val="24"/>
          <w:szCs w:val="24"/>
        </w:rPr>
      </w:pPr>
      <w:r>
        <w:rPr>
          <w:b/>
          <w:sz w:val="24"/>
          <w:szCs w:val="24"/>
        </w:rPr>
        <w:t xml:space="preserve">Twenty-First </w:t>
      </w:r>
      <w:proofErr w:type="gramStart"/>
      <w:r>
        <w:rPr>
          <w:b/>
          <w:sz w:val="24"/>
          <w:szCs w:val="24"/>
        </w:rPr>
        <w:t>Session</w:t>
      </w:r>
      <w:proofErr w:type="gramEnd"/>
    </w:p>
    <w:p w:rsidR="00DB1F46" w:rsidRPr="003845C1" w:rsidRDefault="00DB1F46" w:rsidP="00DB1F46">
      <w:pPr>
        <w:rPr>
          <w:b/>
          <w:sz w:val="24"/>
          <w:szCs w:val="24"/>
        </w:rPr>
      </w:pPr>
      <w:r w:rsidRPr="00B479F1">
        <w:rPr>
          <w:b/>
          <w:sz w:val="24"/>
          <w:szCs w:val="24"/>
        </w:rPr>
        <w:t xml:space="preserve">Geneva, September </w:t>
      </w:r>
      <w:r>
        <w:rPr>
          <w:b/>
          <w:sz w:val="24"/>
          <w:szCs w:val="24"/>
        </w:rPr>
        <w:t>9</w:t>
      </w:r>
      <w:r w:rsidRPr="00B479F1">
        <w:rPr>
          <w:b/>
          <w:sz w:val="24"/>
          <w:szCs w:val="24"/>
        </w:rPr>
        <w:t xml:space="preserve"> to </w:t>
      </w:r>
      <w:r>
        <w:rPr>
          <w:b/>
          <w:sz w:val="24"/>
          <w:szCs w:val="24"/>
        </w:rPr>
        <w:t>13, 2013</w:t>
      </w:r>
    </w:p>
    <w:p w:rsidR="008B2CC1" w:rsidRPr="008B2CC1" w:rsidRDefault="008B2CC1" w:rsidP="008B2CC1"/>
    <w:p w:rsidR="008B2CC1" w:rsidRPr="008B2CC1" w:rsidRDefault="008B2CC1" w:rsidP="008B2CC1"/>
    <w:p w:rsidR="008B2CC1" w:rsidRPr="008B2CC1" w:rsidRDefault="008B2CC1" w:rsidP="008B2CC1"/>
    <w:p w:rsidR="00A70851" w:rsidRDefault="00A70851" w:rsidP="008B2CC1">
      <w:pPr>
        <w:rPr>
          <w:caps/>
          <w:sz w:val="24"/>
        </w:rPr>
      </w:pPr>
      <w:bookmarkStart w:id="3" w:name="TitleOfDoc"/>
      <w:bookmarkEnd w:id="3"/>
      <w:r>
        <w:rPr>
          <w:caps/>
          <w:sz w:val="24"/>
        </w:rPr>
        <w:t>PROGRESS REPORT ON THE PROJECT TO UPGRADE THE SAFETY AND SECURITY STANDARDS FOR THE EXISTING WIPO BUILDINGS</w:t>
      </w:r>
    </w:p>
    <w:p w:rsidR="00322B00" w:rsidRPr="00322B00" w:rsidRDefault="00322B00" w:rsidP="008B2CC1">
      <w:pPr>
        <w:rPr>
          <w:i/>
          <w:szCs w:val="22"/>
        </w:rPr>
      </w:pPr>
      <w:bookmarkStart w:id="4" w:name="Prepared"/>
      <w:bookmarkEnd w:id="4"/>
    </w:p>
    <w:p w:rsidR="008B2CC1" w:rsidRPr="008B2CC1" w:rsidRDefault="00A70851" w:rsidP="008B2CC1">
      <w:pPr>
        <w:rPr>
          <w:i/>
        </w:rPr>
      </w:pPr>
      <w:proofErr w:type="gramStart"/>
      <w:r>
        <w:rPr>
          <w:i/>
        </w:rPr>
        <w:t>prepared</w:t>
      </w:r>
      <w:proofErr w:type="gramEnd"/>
      <w:r>
        <w:rPr>
          <w:i/>
        </w:rPr>
        <w:t xml:space="preserve"> by the Secretariat</w:t>
      </w:r>
    </w:p>
    <w:p w:rsidR="00AC205C" w:rsidRDefault="00AC205C"/>
    <w:p w:rsidR="000F5E56" w:rsidRDefault="000F5E56"/>
    <w:p w:rsidR="00C75CB8" w:rsidRPr="00F83323" w:rsidRDefault="00C75CB8" w:rsidP="00F83323"/>
    <w:p w:rsidR="007F0CDB" w:rsidRDefault="00C75CB8" w:rsidP="0091050A">
      <w:pPr>
        <w:outlineLvl w:val="1"/>
        <w:rPr>
          <w:b/>
          <w:bCs/>
          <w:iCs/>
          <w:caps/>
          <w:szCs w:val="22"/>
        </w:rPr>
      </w:pPr>
      <w:r w:rsidRPr="00C75CB8">
        <w:rPr>
          <w:b/>
          <w:bCs/>
          <w:iCs/>
          <w:caps/>
          <w:szCs w:val="22"/>
        </w:rPr>
        <w:t>Introduction</w:t>
      </w:r>
    </w:p>
    <w:p w:rsidR="0091050A" w:rsidRDefault="0091050A" w:rsidP="0091050A">
      <w:pPr>
        <w:pStyle w:val="ONUME"/>
        <w:spacing w:after="0"/>
      </w:pPr>
    </w:p>
    <w:p w:rsidR="000151A7" w:rsidRPr="0091050A" w:rsidRDefault="00AC0CAA" w:rsidP="0091050A">
      <w:pPr>
        <w:pStyle w:val="ONUME"/>
        <w:spacing w:after="0"/>
      </w:pPr>
      <w:r>
        <w:t>1.</w:t>
      </w:r>
      <w:r w:rsidR="0091050A">
        <w:tab/>
      </w:r>
      <w:r w:rsidR="00C51E62" w:rsidRPr="00C51E62">
        <w:t>The purpose of this document is to present to the Program and Budget Committee (PBC) a progress report on the project to upgrade the safety and security standards for the existing WIPO buildings since the presentation of the previous progress report during the 19</w:t>
      </w:r>
      <w:r w:rsidR="00C51E62" w:rsidRPr="006E3C8E">
        <w:rPr>
          <w:vertAlign w:val="superscript"/>
        </w:rPr>
        <w:t>th</w:t>
      </w:r>
      <w:r w:rsidR="00C51E62" w:rsidRPr="00C51E62">
        <w:t xml:space="preserve"> session of the PBC in September 2012 (WO/PBC/19/15).</w:t>
      </w:r>
    </w:p>
    <w:p w:rsidR="009B2196" w:rsidRDefault="009B2196" w:rsidP="0091050A">
      <w:pPr>
        <w:outlineLvl w:val="1"/>
        <w:rPr>
          <w:bCs/>
          <w:iCs/>
          <w:caps/>
          <w:szCs w:val="22"/>
        </w:rPr>
      </w:pPr>
    </w:p>
    <w:p w:rsidR="00030080" w:rsidRPr="000151A7" w:rsidRDefault="00030080" w:rsidP="0091050A">
      <w:pPr>
        <w:outlineLvl w:val="1"/>
        <w:rPr>
          <w:bCs/>
          <w:iCs/>
          <w:caps/>
          <w:szCs w:val="22"/>
        </w:rPr>
      </w:pPr>
    </w:p>
    <w:p w:rsidR="00EC3BED" w:rsidRDefault="00EC3BED" w:rsidP="0091050A">
      <w:pPr>
        <w:outlineLvl w:val="1"/>
        <w:rPr>
          <w:b/>
          <w:bCs/>
          <w:iCs/>
          <w:caps/>
          <w:szCs w:val="22"/>
        </w:rPr>
      </w:pPr>
      <w:r w:rsidRPr="00DA3321">
        <w:rPr>
          <w:b/>
          <w:bCs/>
          <w:iCs/>
          <w:caps/>
          <w:szCs w:val="22"/>
        </w:rPr>
        <w:t>PROJECT PROGRESS</w:t>
      </w:r>
    </w:p>
    <w:p w:rsidR="00C75CB8" w:rsidRPr="007F0CDB" w:rsidRDefault="00C75CB8" w:rsidP="0091050A">
      <w:pPr>
        <w:outlineLvl w:val="1"/>
        <w:rPr>
          <w:bCs/>
          <w:iCs/>
          <w:caps/>
          <w:szCs w:val="22"/>
        </w:rPr>
      </w:pPr>
    </w:p>
    <w:p w:rsidR="00A0499A" w:rsidRDefault="00495CE0" w:rsidP="0091050A">
      <w:pPr>
        <w:pStyle w:val="ONUME"/>
        <w:numPr>
          <w:ilvl w:val="0"/>
          <w:numId w:val="25"/>
        </w:numPr>
        <w:spacing w:after="0"/>
        <w:ind w:left="0" w:firstLine="0"/>
      </w:pPr>
      <w:r w:rsidRPr="00F42E21">
        <w:t>The project to upgrade the safety and security standard</w:t>
      </w:r>
      <w:r w:rsidR="0091050A">
        <w:t xml:space="preserve">s was planned to be implemented </w:t>
      </w:r>
      <w:r w:rsidRPr="00F42E21">
        <w:t>in the following three phases</w:t>
      </w:r>
      <w:r w:rsidR="007F0CDB">
        <w:t>:</w:t>
      </w:r>
    </w:p>
    <w:p w:rsidR="0046013A" w:rsidRDefault="0046013A" w:rsidP="0091050A">
      <w:pPr>
        <w:outlineLvl w:val="1"/>
      </w:pPr>
    </w:p>
    <w:p w:rsidR="0046013A" w:rsidRPr="000C7297" w:rsidRDefault="00C75CB8" w:rsidP="00A64344">
      <w:pPr>
        <w:pStyle w:val="ListParagraph"/>
        <w:numPr>
          <w:ilvl w:val="0"/>
          <w:numId w:val="10"/>
        </w:numPr>
        <w:ind w:left="1134" w:hanging="567"/>
      </w:pPr>
      <w:r w:rsidRPr="0046013A">
        <w:rPr>
          <w:rFonts w:eastAsiaTheme="minorHAnsi"/>
          <w:b/>
          <w:szCs w:val="22"/>
          <w:lang w:eastAsia="en-US"/>
        </w:rPr>
        <w:t>Phase I</w:t>
      </w:r>
      <w:r w:rsidRPr="0046013A">
        <w:rPr>
          <w:rFonts w:eastAsiaTheme="minorHAnsi"/>
          <w:szCs w:val="22"/>
          <w:lang w:eastAsia="en-US"/>
        </w:rPr>
        <w:t xml:space="preserve"> </w:t>
      </w:r>
      <w:r w:rsidR="00495CE0" w:rsidRPr="0046013A">
        <w:rPr>
          <w:rFonts w:eastAsiaTheme="minorHAnsi"/>
          <w:szCs w:val="22"/>
          <w:lang w:eastAsia="en-US"/>
        </w:rPr>
        <w:t>focus</w:t>
      </w:r>
      <w:r w:rsidR="009D4D46">
        <w:rPr>
          <w:rFonts w:eastAsiaTheme="minorHAnsi"/>
          <w:szCs w:val="22"/>
          <w:lang w:eastAsia="en-US"/>
        </w:rPr>
        <w:t>ing</w:t>
      </w:r>
      <w:r w:rsidR="00495CE0" w:rsidRPr="0046013A">
        <w:rPr>
          <w:rFonts w:eastAsiaTheme="minorHAnsi"/>
          <w:szCs w:val="22"/>
          <w:lang w:eastAsia="en-US"/>
        </w:rPr>
        <w:t xml:space="preserve"> on</w:t>
      </w:r>
      <w:r w:rsidRPr="0046013A">
        <w:rPr>
          <w:rFonts w:eastAsiaTheme="minorHAnsi"/>
          <w:szCs w:val="22"/>
          <w:lang w:eastAsia="en-US"/>
        </w:rPr>
        <w:t xml:space="preserve"> gathering and analyzing the necessary information on the systems, infrastructure and cabling of the existing buildings</w:t>
      </w:r>
      <w:r w:rsidR="00495CE0" w:rsidRPr="0046013A">
        <w:rPr>
          <w:rFonts w:eastAsiaTheme="minorHAnsi"/>
          <w:szCs w:val="22"/>
          <w:lang w:eastAsia="en-US"/>
        </w:rPr>
        <w:t>,</w:t>
      </w:r>
      <w:r w:rsidRPr="0046013A">
        <w:rPr>
          <w:rFonts w:eastAsiaTheme="minorHAnsi"/>
          <w:szCs w:val="22"/>
          <w:lang w:eastAsia="en-US"/>
        </w:rPr>
        <w:t xml:space="preserve"> in order to draw up safety and security plans and a security concept in accordance with the project framework and H</w:t>
      </w:r>
      <w:r w:rsidR="007F0CDB">
        <w:rPr>
          <w:rFonts w:eastAsiaTheme="minorHAnsi"/>
          <w:szCs w:val="22"/>
          <w:lang w:eastAsia="en-US"/>
        </w:rPr>
        <w:noBreakHyphen/>
      </w:r>
      <w:r w:rsidRPr="0046013A">
        <w:rPr>
          <w:rFonts w:eastAsiaTheme="minorHAnsi"/>
          <w:szCs w:val="22"/>
          <w:lang w:eastAsia="en-US"/>
        </w:rPr>
        <w:t>MOSS standards</w:t>
      </w:r>
      <w:r w:rsidR="00495CE0" w:rsidRPr="0046013A">
        <w:rPr>
          <w:rFonts w:eastAsiaTheme="minorHAnsi"/>
          <w:szCs w:val="22"/>
          <w:lang w:eastAsia="en-US"/>
        </w:rPr>
        <w:t>;</w:t>
      </w:r>
    </w:p>
    <w:p w:rsidR="000C7297" w:rsidRPr="000C7297" w:rsidRDefault="000C7297" w:rsidP="0091050A">
      <w:pPr>
        <w:pStyle w:val="ListParagraph"/>
      </w:pPr>
    </w:p>
    <w:p w:rsidR="0046013A" w:rsidRDefault="000C7297" w:rsidP="00A64344">
      <w:pPr>
        <w:pStyle w:val="ListParagraph"/>
        <w:numPr>
          <w:ilvl w:val="0"/>
          <w:numId w:val="10"/>
        </w:numPr>
        <w:ind w:left="1134" w:hanging="567"/>
      </w:pPr>
      <w:r w:rsidRPr="000C7297">
        <w:rPr>
          <w:b/>
        </w:rPr>
        <w:t>Phase II</w:t>
      </w:r>
      <w:r w:rsidRPr="000C7297">
        <w:t xml:space="preserve"> involving the preparation of </w:t>
      </w:r>
      <w:r w:rsidR="009D4D46">
        <w:t xml:space="preserve">technical </w:t>
      </w:r>
      <w:r w:rsidRPr="000C7297">
        <w:t>specifications, including the execution dossiers for the</w:t>
      </w:r>
      <w:r w:rsidR="007F0CDB">
        <w:t xml:space="preserve"> </w:t>
      </w:r>
      <w:r w:rsidR="009D4D46">
        <w:t>construction companies and</w:t>
      </w:r>
      <w:r w:rsidR="000151A7">
        <w:t xml:space="preserve"> service</w:t>
      </w:r>
      <w:r w:rsidR="007F0CDB">
        <w:t xml:space="preserve"> providers</w:t>
      </w:r>
      <w:r w:rsidRPr="000C7297">
        <w:t>, issuing invitations to tender and acquiring the equipment and systems;</w:t>
      </w:r>
      <w:r w:rsidR="00A64344">
        <w:t xml:space="preserve"> </w:t>
      </w:r>
      <w:r w:rsidRPr="000C7297">
        <w:t xml:space="preserve"> and</w:t>
      </w:r>
    </w:p>
    <w:p w:rsidR="00AC38A9" w:rsidRDefault="00AC38A9" w:rsidP="0091050A"/>
    <w:p w:rsidR="0091050A" w:rsidRDefault="00C75CB8" w:rsidP="00A64344">
      <w:pPr>
        <w:pStyle w:val="ListParagraph"/>
        <w:numPr>
          <w:ilvl w:val="0"/>
          <w:numId w:val="10"/>
        </w:numPr>
        <w:ind w:left="1134" w:hanging="567"/>
        <w:rPr>
          <w:lang w:eastAsia="en-US"/>
        </w:rPr>
      </w:pPr>
      <w:r w:rsidRPr="000C7297">
        <w:rPr>
          <w:b/>
          <w:lang w:eastAsia="en-US"/>
        </w:rPr>
        <w:t>Phase III</w:t>
      </w:r>
      <w:r w:rsidRPr="000C7297">
        <w:rPr>
          <w:lang w:eastAsia="en-US"/>
        </w:rPr>
        <w:t xml:space="preserve"> relat</w:t>
      </w:r>
      <w:r w:rsidR="009D4D46">
        <w:rPr>
          <w:lang w:eastAsia="en-US"/>
        </w:rPr>
        <w:t>ing</w:t>
      </w:r>
      <w:r w:rsidRPr="000C7297">
        <w:rPr>
          <w:lang w:eastAsia="en-US"/>
        </w:rPr>
        <w:t xml:space="preserve"> to the execution of the work</w:t>
      </w:r>
      <w:r w:rsidR="00495CE0" w:rsidRPr="000C7297">
        <w:rPr>
          <w:lang w:eastAsia="en-US"/>
        </w:rPr>
        <w:t>,</w:t>
      </w:r>
      <w:r w:rsidRPr="000C7297">
        <w:rPr>
          <w:lang w:eastAsia="en-US"/>
        </w:rPr>
        <w:t xml:space="preserve"> up to the full handover of the installations to WIPO and staff training. </w:t>
      </w:r>
    </w:p>
    <w:p w:rsidR="00030080" w:rsidRDefault="00030080">
      <w:pPr>
        <w:rPr>
          <w:rFonts w:eastAsiaTheme="minorHAnsi"/>
          <w:szCs w:val="22"/>
          <w:lang w:eastAsia="en-US"/>
        </w:rPr>
      </w:pPr>
    </w:p>
    <w:p w:rsidR="007F0CDB" w:rsidRPr="009237B0" w:rsidRDefault="007F0CDB" w:rsidP="0091050A">
      <w:pPr>
        <w:pStyle w:val="ListParagraph"/>
        <w:numPr>
          <w:ilvl w:val="0"/>
          <w:numId w:val="25"/>
        </w:numPr>
        <w:ind w:left="0" w:firstLine="0"/>
        <w:rPr>
          <w:lang w:eastAsia="en-US"/>
        </w:rPr>
      </w:pPr>
      <w:r w:rsidRPr="0091050A">
        <w:rPr>
          <w:rFonts w:eastAsiaTheme="minorHAnsi"/>
          <w:szCs w:val="22"/>
          <w:lang w:eastAsia="en-US"/>
        </w:rPr>
        <w:lastRenderedPageBreak/>
        <w:t>At the time this document was drafted, the main elements of the project were in the following phases:</w:t>
      </w:r>
    </w:p>
    <w:p w:rsidR="009237B0" w:rsidRDefault="009237B0" w:rsidP="0091050A">
      <w:pPr>
        <w:outlineLvl w:val="1"/>
      </w:pPr>
    </w:p>
    <w:tbl>
      <w:tblPr>
        <w:tblStyle w:val="TableGrid"/>
        <w:tblW w:w="0" w:type="auto"/>
        <w:tblLook w:val="04A0" w:firstRow="1" w:lastRow="0" w:firstColumn="1" w:lastColumn="0" w:noHBand="0" w:noVBand="1"/>
      </w:tblPr>
      <w:tblGrid>
        <w:gridCol w:w="3227"/>
        <w:gridCol w:w="2883"/>
        <w:gridCol w:w="3056"/>
      </w:tblGrid>
      <w:tr w:rsidR="009237B0" w:rsidRPr="00C75CB8" w:rsidTr="00B12BB2">
        <w:tc>
          <w:tcPr>
            <w:tcW w:w="3227" w:type="dxa"/>
          </w:tcPr>
          <w:p w:rsidR="009237B0" w:rsidRPr="00C75CB8" w:rsidRDefault="009237B0" w:rsidP="0091050A">
            <w:pPr>
              <w:contextualSpacing/>
              <w:jc w:val="center"/>
              <w:rPr>
                <w:rFonts w:eastAsiaTheme="minorHAnsi"/>
                <w:b/>
                <w:szCs w:val="20"/>
                <w:lang w:val="en-US" w:eastAsia="en-US"/>
              </w:rPr>
            </w:pPr>
            <w:r w:rsidRPr="00C75CB8">
              <w:rPr>
                <w:rFonts w:eastAsiaTheme="minorHAnsi"/>
                <w:b/>
                <w:lang w:eastAsia="en-US"/>
              </w:rPr>
              <w:t>Project elements</w:t>
            </w:r>
          </w:p>
        </w:tc>
        <w:tc>
          <w:tcPr>
            <w:tcW w:w="2883" w:type="dxa"/>
          </w:tcPr>
          <w:p w:rsidR="009237B0" w:rsidRPr="00C75CB8" w:rsidRDefault="009237B0" w:rsidP="0091050A">
            <w:pPr>
              <w:ind w:left="34"/>
              <w:contextualSpacing/>
              <w:jc w:val="center"/>
              <w:rPr>
                <w:rFonts w:eastAsiaTheme="minorHAnsi"/>
                <w:b/>
                <w:szCs w:val="20"/>
                <w:lang w:val="en-US" w:eastAsia="en-US"/>
              </w:rPr>
            </w:pPr>
            <w:r w:rsidRPr="00C75CB8">
              <w:rPr>
                <w:rFonts w:eastAsiaTheme="minorHAnsi"/>
                <w:b/>
                <w:lang w:eastAsia="en-US"/>
              </w:rPr>
              <w:t>Current state</w:t>
            </w:r>
          </w:p>
        </w:tc>
        <w:tc>
          <w:tcPr>
            <w:tcW w:w="3056" w:type="dxa"/>
          </w:tcPr>
          <w:p w:rsidR="009237B0" w:rsidRPr="00C75CB8" w:rsidRDefault="009237B0" w:rsidP="0091050A">
            <w:pPr>
              <w:contextualSpacing/>
              <w:jc w:val="center"/>
              <w:rPr>
                <w:rFonts w:eastAsiaTheme="minorHAnsi"/>
                <w:b/>
                <w:szCs w:val="20"/>
                <w:lang w:val="en-US" w:eastAsia="en-US"/>
              </w:rPr>
            </w:pPr>
            <w:r w:rsidRPr="00C75CB8">
              <w:rPr>
                <w:rFonts w:eastAsiaTheme="minorHAnsi"/>
                <w:b/>
                <w:lang w:eastAsia="en-US"/>
              </w:rPr>
              <w:t>Forecast</w:t>
            </w:r>
          </w:p>
        </w:tc>
      </w:tr>
      <w:tr w:rsidR="009237B0" w:rsidRPr="00C75CB8" w:rsidTr="00B12BB2">
        <w:tc>
          <w:tcPr>
            <w:tcW w:w="3227" w:type="dxa"/>
          </w:tcPr>
          <w:p w:rsidR="009237B0" w:rsidRPr="00C75CB8" w:rsidRDefault="003B17DB" w:rsidP="0091050A">
            <w:pPr>
              <w:contextualSpacing/>
              <w:jc w:val="center"/>
              <w:rPr>
                <w:rFonts w:eastAsiaTheme="minorHAnsi"/>
                <w:szCs w:val="20"/>
                <w:lang w:val="en-US" w:eastAsia="en-US"/>
              </w:rPr>
            </w:pPr>
            <w:r>
              <w:rPr>
                <w:rFonts w:eastAsiaTheme="minorHAnsi"/>
                <w:lang w:eastAsia="en-US"/>
              </w:rPr>
              <w:t>WIPO security</w:t>
            </w:r>
            <w:r w:rsidR="009237B0" w:rsidRPr="00C75CB8">
              <w:rPr>
                <w:rFonts w:eastAsiaTheme="minorHAnsi"/>
                <w:lang w:eastAsia="en-US"/>
              </w:rPr>
              <w:t xml:space="preserve"> perimeter</w:t>
            </w:r>
            <w:r>
              <w:rPr>
                <w:rFonts w:eastAsiaTheme="minorHAnsi"/>
                <w:lang w:eastAsia="en-US"/>
              </w:rPr>
              <w:t xml:space="preserve"> measures</w:t>
            </w:r>
          </w:p>
        </w:tc>
        <w:tc>
          <w:tcPr>
            <w:tcW w:w="2883" w:type="dxa"/>
          </w:tcPr>
          <w:p w:rsidR="009237B0" w:rsidRPr="00DA0BD8" w:rsidRDefault="009237B0" w:rsidP="0091050A">
            <w:pPr>
              <w:ind w:left="34"/>
              <w:contextualSpacing/>
              <w:jc w:val="center"/>
              <w:rPr>
                <w:rFonts w:eastAsiaTheme="minorHAnsi"/>
                <w:szCs w:val="20"/>
                <w:lang w:val="en-US" w:eastAsia="en-US"/>
              </w:rPr>
            </w:pPr>
            <w:r w:rsidRPr="00DA0BD8">
              <w:rPr>
                <w:rFonts w:eastAsiaTheme="minorHAnsi"/>
                <w:lang w:val="en-US" w:eastAsia="en-US"/>
              </w:rPr>
              <w:t xml:space="preserve">Phase III </w:t>
            </w:r>
            <w:r w:rsidRPr="00DA0BD8">
              <w:rPr>
                <w:rFonts w:eastAsiaTheme="minorHAnsi"/>
                <w:lang w:val="en-US" w:eastAsia="en-US"/>
              </w:rPr>
              <w:br/>
              <w:t>still ongoing</w:t>
            </w:r>
          </w:p>
        </w:tc>
        <w:tc>
          <w:tcPr>
            <w:tcW w:w="3056" w:type="dxa"/>
          </w:tcPr>
          <w:p w:rsidR="009237B0" w:rsidRPr="00DA0BD8" w:rsidRDefault="009237B0" w:rsidP="0091050A">
            <w:pPr>
              <w:contextualSpacing/>
              <w:jc w:val="center"/>
              <w:rPr>
                <w:rFonts w:eastAsiaTheme="minorHAnsi"/>
                <w:szCs w:val="20"/>
                <w:lang w:val="en-US" w:eastAsia="en-US"/>
              </w:rPr>
            </w:pPr>
            <w:r w:rsidRPr="00DA0BD8">
              <w:rPr>
                <w:rFonts w:eastAsiaTheme="minorHAnsi"/>
                <w:lang w:val="en-US" w:eastAsia="en-US"/>
              </w:rPr>
              <w:t xml:space="preserve">Completion </w:t>
            </w:r>
            <w:r>
              <w:rPr>
                <w:rFonts w:eastAsiaTheme="minorHAnsi"/>
                <w:lang w:val="en-US" w:eastAsia="en-US"/>
              </w:rPr>
              <w:br/>
            </w:r>
            <w:r w:rsidRPr="00DA0BD8">
              <w:rPr>
                <w:rFonts w:eastAsiaTheme="minorHAnsi"/>
                <w:lang w:val="en-US" w:eastAsia="en-US"/>
              </w:rPr>
              <w:t>spring 2014</w:t>
            </w:r>
          </w:p>
        </w:tc>
      </w:tr>
      <w:tr w:rsidR="009237B0" w:rsidRPr="00C75CB8" w:rsidTr="00B12BB2">
        <w:tc>
          <w:tcPr>
            <w:tcW w:w="3227" w:type="dxa"/>
          </w:tcPr>
          <w:p w:rsidR="009237B0" w:rsidRPr="00DA0BD8" w:rsidRDefault="009237B0" w:rsidP="0091050A">
            <w:pPr>
              <w:contextualSpacing/>
              <w:jc w:val="center"/>
              <w:rPr>
                <w:rFonts w:eastAsiaTheme="minorHAnsi"/>
                <w:szCs w:val="20"/>
                <w:lang w:val="en-US" w:eastAsia="en-US"/>
              </w:rPr>
            </w:pPr>
            <w:r w:rsidRPr="00DA0BD8">
              <w:rPr>
                <w:rFonts w:eastAsiaTheme="minorHAnsi"/>
                <w:lang w:val="en-US" w:eastAsia="en-US"/>
              </w:rPr>
              <w:t>In</w:t>
            </w:r>
            <w:r w:rsidR="003B17DB">
              <w:rPr>
                <w:rFonts w:eastAsiaTheme="minorHAnsi"/>
                <w:lang w:val="en-US" w:eastAsia="en-US"/>
              </w:rPr>
              <w:t>ternal</w:t>
            </w:r>
            <w:r w:rsidRPr="00DA0BD8">
              <w:rPr>
                <w:rFonts w:eastAsiaTheme="minorHAnsi"/>
                <w:lang w:val="en-US" w:eastAsia="en-US"/>
              </w:rPr>
              <w:t xml:space="preserve"> security </w:t>
            </w:r>
            <w:r w:rsidRPr="00DA0BD8">
              <w:rPr>
                <w:rFonts w:eastAsiaTheme="minorHAnsi"/>
                <w:lang w:val="en-US" w:eastAsia="en-US"/>
              </w:rPr>
              <w:br/>
            </w:r>
            <w:r w:rsidR="003B17DB">
              <w:rPr>
                <w:rFonts w:eastAsiaTheme="minorHAnsi"/>
                <w:lang w:val="en-US" w:eastAsia="en-US"/>
              </w:rPr>
              <w:t>measures</w:t>
            </w:r>
          </w:p>
        </w:tc>
        <w:tc>
          <w:tcPr>
            <w:tcW w:w="2883" w:type="dxa"/>
          </w:tcPr>
          <w:p w:rsidR="009237B0" w:rsidRPr="00DA0BD8" w:rsidRDefault="009237B0" w:rsidP="0091050A">
            <w:pPr>
              <w:ind w:left="34"/>
              <w:contextualSpacing/>
              <w:jc w:val="center"/>
              <w:rPr>
                <w:rFonts w:eastAsiaTheme="minorHAnsi"/>
                <w:szCs w:val="20"/>
                <w:lang w:val="en-US" w:eastAsia="en-US"/>
              </w:rPr>
            </w:pPr>
            <w:r w:rsidRPr="00DA0BD8">
              <w:rPr>
                <w:rFonts w:eastAsiaTheme="minorHAnsi"/>
                <w:lang w:val="en-US" w:eastAsia="en-US"/>
              </w:rPr>
              <w:t xml:space="preserve">Phase III </w:t>
            </w:r>
            <w:r>
              <w:rPr>
                <w:rFonts w:eastAsiaTheme="minorHAnsi"/>
                <w:lang w:val="en-US" w:eastAsia="en-US"/>
              </w:rPr>
              <w:br/>
            </w:r>
            <w:r w:rsidRPr="00DA0BD8">
              <w:rPr>
                <w:rFonts w:eastAsiaTheme="minorHAnsi"/>
                <w:lang w:val="en-US" w:eastAsia="en-US"/>
              </w:rPr>
              <w:t>still ongoing</w:t>
            </w:r>
          </w:p>
        </w:tc>
        <w:tc>
          <w:tcPr>
            <w:tcW w:w="3056" w:type="dxa"/>
          </w:tcPr>
          <w:p w:rsidR="009237B0" w:rsidRPr="00DA0BD8" w:rsidRDefault="009237B0" w:rsidP="0091050A">
            <w:pPr>
              <w:contextualSpacing/>
              <w:jc w:val="center"/>
              <w:rPr>
                <w:rFonts w:eastAsiaTheme="minorHAnsi"/>
                <w:szCs w:val="20"/>
                <w:lang w:val="en-US" w:eastAsia="en-US"/>
              </w:rPr>
            </w:pPr>
            <w:r w:rsidRPr="00DA0BD8">
              <w:rPr>
                <w:rFonts w:eastAsiaTheme="minorHAnsi"/>
                <w:lang w:val="en-US" w:eastAsia="en-US"/>
              </w:rPr>
              <w:t xml:space="preserve">Completion </w:t>
            </w:r>
            <w:r>
              <w:rPr>
                <w:rFonts w:eastAsiaTheme="minorHAnsi"/>
                <w:lang w:val="en-US" w:eastAsia="en-US"/>
              </w:rPr>
              <w:br/>
            </w:r>
            <w:r w:rsidRPr="00DA0BD8">
              <w:rPr>
                <w:rFonts w:eastAsiaTheme="minorHAnsi"/>
                <w:lang w:val="en-US" w:eastAsia="en-US"/>
              </w:rPr>
              <w:t>end of 2013</w:t>
            </w:r>
          </w:p>
        </w:tc>
      </w:tr>
    </w:tbl>
    <w:p w:rsidR="009237B0" w:rsidRDefault="009237B0" w:rsidP="0091050A">
      <w:pPr>
        <w:rPr>
          <w:rFonts w:eastAsiaTheme="minorHAnsi"/>
          <w:b/>
          <w:szCs w:val="22"/>
          <w:lang w:eastAsia="en-US"/>
        </w:rPr>
      </w:pPr>
    </w:p>
    <w:p w:rsidR="003B17DB" w:rsidRPr="0091050A" w:rsidRDefault="003B17DB" w:rsidP="0091050A">
      <w:pPr>
        <w:pStyle w:val="ListParagraph"/>
        <w:numPr>
          <w:ilvl w:val="0"/>
          <w:numId w:val="25"/>
        </w:numPr>
        <w:ind w:left="0" w:firstLine="0"/>
        <w:rPr>
          <w:rFonts w:eastAsiaTheme="minorHAnsi"/>
          <w:szCs w:val="22"/>
          <w:lang w:eastAsia="en-US"/>
        </w:rPr>
      </w:pPr>
      <w:r w:rsidRPr="0091050A">
        <w:rPr>
          <w:rFonts w:eastAsiaTheme="minorHAnsi"/>
          <w:szCs w:val="22"/>
          <w:lang w:eastAsia="en-US"/>
        </w:rPr>
        <w:t xml:space="preserve">The phasing of the security perimeter measures being undertaken in line with the construction of the </w:t>
      </w:r>
      <w:r w:rsidR="009365C8" w:rsidRPr="0091050A">
        <w:rPr>
          <w:rFonts w:eastAsiaTheme="minorHAnsi"/>
          <w:szCs w:val="22"/>
          <w:lang w:eastAsia="en-US"/>
        </w:rPr>
        <w:t>N</w:t>
      </w:r>
      <w:r w:rsidRPr="0091050A">
        <w:rPr>
          <w:rFonts w:eastAsiaTheme="minorHAnsi"/>
          <w:szCs w:val="22"/>
          <w:lang w:eastAsia="en-US"/>
        </w:rPr>
        <w:t xml:space="preserve">ew </w:t>
      </w:r>
      <w:r w:rsidR="009365C8" w:rsidRPr="0091050A">
        <w:rPr>
          <w:rFonts w:eastAsiaTheme="minorHAnsi"/>
          <w:szCs w:val="22"/>
          <w:lang w:eastAsia="en-US"/>
        </w:rPr>
        <w:t>C</w:t>
      </w:r>
      <w:r w:rsidRPr="0091050A">
        <w:rPr>
          <w:rFonts w:eastAsiaTheme="minorHAnsi"/>
          <w:szCs w:val="22"/>
          <w:lang w:eastAsia="en-US"/>
        </w:rPr>
        <w:t xml:space="preserve">onference </w:t>
      </w:r>
      <w:r w:rsidR="009365C8" w:rsidRPr="0091050A">
        <w:rPr>
          <w:rFonts w:eastAsiaTheme="minorHAnsi"/>
          <w:szCs w:val="22"/>
          <w:lang w:eastAsia="en-US"/>
        </w:rPr>
        <w:t>H</w:t>
      </w:r>
      <w:r w:rsidRPr="0091050A">
        <w:rPr>
          <w:rFonts w:eastAsiaTheme="minorHAnsi"/>
          <w:szCs w:val="22"/>
          <w:lang w:eastAsia="en-US"/>
        </w:rPr>
        <w:t xml:space="preserve">all and the </w:t>
      </w:r>
      <w:r w:rsidR="009365C8" w:rsidRPr="0091050A">
        <w:rPr>
          <w:rFonts w:eastAsiaTheme="minorHAnsi"/>
          <w:szCs w:val="22"/>
          <w:lang w:eastAsia="en-US"/>
        </w:rPr>
        <w:t>A</w:t>
      </w:r>
      <w:r w:rsidRPr="0091050A">
        <w:rPr>
          <w:rFonts w:eastAsiaTheme="minorHAnsi"/>
          <w:szCs w:val="22"/>
          <w:lang w:eastAsia="en-US"/>
        </w:rPr>
        <w:t xml:space="preserve">ccess </w:t>
      </w:r>
      <w:r w:rsidR="009365C8" w:rsidRPr="0091050A">
        <w:rPr>
          <w:rFonts w:eastAsiaTheme="minorHAnsi"/>
          <w:szCs w:val="22"/>
          <w:lang w:eastAsia="en-US"/>
        </w:rPr>
        <w:t>C</w:t>
      </w:r>
      <w:r w:rsidRPr="0091050A">
        <w:rPr>
          <w:rFonts w:eastAsiaTheme="minorHAnsi"/>
          <w:szCs w:val="22"/>
          <w:lang w:eastAsia="en-US"/>
        </w:rPr>
        <w:t>enter which will be located in front of the AB building will be adapted on the basis of the progress made on these work sites.</w:t>
      </w:r>
    </w:p>
    <w:p w:rsidR="009237B0" w:rsidRDefault="009237B0" w:rsidP="0091050A">
      <w:pPr>
        <w:rPr>
          <w:rFonts w:eastAsiaTheme="minorHAnsi"/>
          <w:b/>
          <w:szCs w:val="22"/>
          <w:lang w:eastAsia="en-US"/>
        </w:rPr>
      </w:pPr>
    </w:p>
    <w:p w:rsidR="00030080" w:rsidRDefault="00030080" w:rsidP="0091050A">
      <w:pPr>
        <w:rPr>
          <w:rFonts w:eastAsiaTheme="minorHAnsi"/>
          <w:b/>
          <w:szCs w:val="22"/>
          <w:lang w:eastAsia="en-US"/>
        </w:rPr>
      </w:pPr>
    </w:p>
    <w:p w:rsidR="009237B0" w:rsidRDefault="009237B0" w:rsidP="0091050A">
      <w:pPr>
        <w:spacing w:line="276" w:lineRule="auto"/>
        <w:rPr>
          <w:rFonts w:eastAsiaTheme="minorHAnsi"/>
          <w:b/>
          <w:szCs w:val="22"/>
          <w:lang w:eastAsia="en-US"/>
        </w:rPr>
      </w:pPr>
      <w:r>
        <w:rPr>
          <w:rFonts w:eastAsiaTheme="minorHAnsi"/>
          <w:b/>
          <w:szCs w:val="22"/>
          <w:lang w:eastAsia="en-US"/>
        </w:rPr>
        <w:t>OBJECTIVES ACHIEVED DURING THE REPORTING PERIOD</w:t>
      </w:r>
    </w:p>
    <w:p w:rsidR="009237B0" w:rsidRDefault="009237B0" w:rsidP="0091050A">
      <w:pPr>
        <w:outlineLvl w:val="1"/>
        <w:rPr>
          <w:rFonts w:eastAsiaTheme="minorHAnsi"/>
          <w:szCs w:val="22"/>
          <w:lang w:eastAsia="en-US"/>
        </w:rPr>
      </w:pPr>
    </w:p>
    <w:p w:rsidR="000151A7" w:rsidRPr="008275FE" w:rsidRDefault="009237B0" w:rsidP="0091050A">
      <w:pPr>
        <w:pStyle w:val="ListParagraph"/>
        <w:numPr>
          <w:ilvl w:val="0"/>
          <w:numId w:val="25"/>
        </w:numPr>
        <w:ind w:left="0" w:firstLine="0"/>
        <w:outlineLvl w:val="1"/>
      </w:pPr>
      <w:r w:rsidRPr="0091050A">
        <w:rPr>
          <w:rFonts w:eastAsiaTheme="minorHAnsi"/>
          <w:szCs w:val="22"/>
          <w:lang w:eastAsia="en-US"/>
        </w:rPr>
        <w:t>Construction and finishing works on the Control Center, which began in February 2012</w:t>
      </w:r>
      <w:r w:rsidR="00A64344">
        <w:rPr>
          <w:rFonts w:eastAsiaTheme="minorHAnsi"/>
          <w:szCs w:val="22"/>
          <w:lang w:eastAsia="en-US"/>
        </w:rPr>
        <w:t>,</w:t>
      </w:r>
      <w:r w:rsidRPr="0091050A">
        <w:rPr>
          <w:rFonts w:eastAsiaTheme="minorHAnsi"/>
          <w:szCs w:val="22"/>
          <w:lang w:eastAsia="en-US"/>
        </w:rPr>
        <w:t xml:space="preserve"> on the ground floor of the GBI Building, were fully completed at the end of 2012.</w:t>
      </w:r>
    </w:p>
    <w:p w:rsidR="00B12BB2" w:rsidRDefault="00B12BB2" w:rsidP="0091050A">
      <w:pPr>
        <w:outlineLvl w:val="1"/>
      </w:pPr>
    </w:p>
    <w:p w:rsidR="009D4D46" w:rsidRPr="0091050A" w:rsidRDefault="004E30B7" w:rsidP="0091050A">
      <w:pPr>
        <w:pStyle w:val="ListParagraph"/>
        <w:numPr>
          <w:ilvl w:val="0"/>
          <w:numId w:val="25"/>
        </w:numPr>
        <w:ind w:left="0" w:firstLine="0"/>
        <w:outlineLvl w:val="1"/>
        <w:rPr>
          <w:rFonts w:eastAsiaTheme="minorHAnsi"/>
          <w:szCs w:val="22"/>
          <w:lang w:eastAsia="en-US"/>
        </w:rPr>
      </w:pPr>
      <w:r w:rsidRPr="0091050A">
        <w:rPr>
          <w:rFonts w:eastAsiaTheme="minorHAnsi"/>
          <w:szCs w:val="22"/>
          <w:lang w:eastAsia="en-US"/>
        </w:rPr>
        <w:t>A separate dedicated local area network (LAN) was installed in the Control Center at the end of 2012.</w:t>
      </w:r>
      <w:r w:rsidR="00A64344">
        <w:rPr>
          <w:rFonts w:eastAsiaTheme="minorHAnsi"/>
          <w:szCs w:val="22"/>
          <w:lang w:eastAsia="en-US"/>
        </w:rPr>
        <w:t xml:space="preserve"> </w:t>
      </w:r>
      <w:r w:rsidRPr="0091050A">
        <w:rPr>
          <w:rFonts w:eastAsiaTheme="minorHAnsi"/>
          <w:szCs w:val="22"/>
          <w:lang w:eastAsia="en-US"/>
        </w:rPr>
        <w:t xml:space="preserve"> It is expected that all security equipment and installations will be connected to the dedicated local area network by the spring of 2014.</w:t>
      </w:r>
      <w:r w:rsidR="00A64344">
        <w:rPr>
          <w:rFonts w:eastAsiaTheme="minorHAnsi"/>
          <w:szCs w:val="22"/>
          <w:lang w:eastAsia="en-US"/>
        </w:rPr>
        <w:t xml:space="preserve"> </w:t>
      </w:r>
      <w:r w:rsidR="001769C3" w:rsidRPr="0091050A">
        <w:rPr>
          <w:rFonts w:eastAsiaTheme="minorHAnsi"/>
          <w:szCs w:val="22"/>
          <w:lang w:eastAsia="en-US"/>
        </w:rPr>
        <w:t xml:space="preserve"> </w:t>
      </w:r>
      <w:r w:rsidRPr="0091050A">
        <w:rPr>
          <w:rFonts w:eastAsiaTheme="minorHAnsi"/>
          <w:szCs w:val="22"/>
          <w:lang w:eastAsia="en-US"/>
        </w:rPr>
        <w:t>The purpose of this dedicated local area network is to ensure the availability of the security systems required in and for the Control Center independently</w:t>
      </w:r>
      <w:r w:rsidR="003B17DB" w:rsidRPr="0091050A">
        <w:rPr>
          <w:rFonts w:eastAsiaTheme="minorHAnsi"/>
          <w:szCs w:val="22"/>
          <w:lang w:eastAsia="en-US"/>
        </w:rPr>
        <w:t xml:space="preserve"> </w:t>
      </w:r>
      <w:r w:rsidRPr="0091050A">
        <w:rPr>
          <w:rFonts w:eastAsiaTheme="minorHAnsi"/>
          <w:szCs w:val="22"/>
          <w:lang w:eastAsia="en-US"/>
        </w:rPr>
        <w:t>of</w:t>
      </w:r>
      <w:r w:rsidR="003B17DB" w:rsidRPr="0091050A">
        <w:rPr>
          <w:rFonts w:eastAsiaTheme="minorHAnsi"/>
          <w:szCs w:val="22"/>
          <w:lang w:eastAsia="en-US"/>
        </w:rPr>
        <w:t xml:space="preserve"> </w:t>
      </w:r>
      <w:r w:rsidRPr="0091050A">
        <w:rPr>
          <w:rFonts w:eastAsiaTheme="minorHAnsi"/>
          <w:szCs w:val="22"/>
          <w:lang w:eastAsia="en-US"/>
        </w:rPr>
        <w:t>the wide area network available to the rest of WIPO.</w:t>
      </w:r>
    </w:p>
    <w:p w:rsidR="00905FC8" w:rsidRDefault="00905FC8" w:rsidP="0091050A">
      <w:pPr>
        <w:outlineLvl w:val="1"/>
        <w:rPr>
          <w:rFonts w:eastAsiaTheme="minorHAnsi"/>
          <w:szCs w:val="22"/>
          <w:lang w:eastAsia="en-US"/>
        </w:rPr>
      </w:pPr>
    </w:p>
    <w:p w:rsidR="009B2196" w:rsidRPr="0091050A" w:rsidRDefault="000151A7" w:rsidP="0091050A">
      <w:pPr>
        <w:pStyle w:val="ListParagraph"/>
        <w:numPr>
          <w:ilvl w:val="0"/>
          <w:numId w:val="25"/>
        </w:numPr>
        <w:ind w:left="0" w:firstLine="0"/>
        <w:outlineLvl w:val="1"/>
        <w:rPr>
          <w:rFonts w:eastAsiaTheme="minorHAnsi"/>
          <w:szCs w:val="22"/>
          <w:lang w:eastAsia="en-US"/>
        </w:rPr>
      </w:pPr>
      <w:r w:rsidRPr="0091050A">
        <w:rPr>
          <w:rFonts w:eastAsiaTheme="minorHAnsi"/>
          <w:szCs w:val="22"/>
          <w:lang w:eastAsia="en-US"/>
        </w:rPr>
        <w:t>Progress continues to be made on the implementation of the security perimeter measures, which were also launched in February 2012</w:t>
      </w:r>
      <w:r w:rsidR="00A64344">
        <w:rPr>
          <w:rFonts w:eastAsiaTheme="minorHAnsi"/>
          <w:szCs w:val="22"/>
          <w:lang w:eastAsia="en-US"/>
        </w:rPr>
        <w:t>,</w:t>
      </w:r>
      <w:r w:rsidRPr="0091050A">
        <w:rPr>
          <w:rFonts w:eastAsiaTheme="minorHAnsi"/>
          <w:szCs w:val="22"/>
          <w:lang w:eastAsia="en-US"/>
        </w:rPr>
        <w:t xml:space="preserve"> around the existing buildings</w:t>
      </w:r>
      <w:r w:rsidR="0039239D" w:rsidRPr="0091050A">
        <w:rPr>
          <w:rFonts w:eastAsiaTheme="minorHAnsi"/>
          <w:szCs w:val="22"/>
          <w:lang w:eastAsia="en-US"/>
        </w:rPr>
        <w:t xml:space="preserve"> on the basis of the revised anti-vehicle perimeter project resulting from discussions with the Host Country, the “</w:t>
      </w:r>
      <w:r w:rsidR="0039239D" w:rsidRPr="0091050A">
        <w:rPr>
          <w:rFonts w:eastAsiaTheme="minorHAnsi"/>
          <w:i/>
          <w:szCs w:val="22"/>
          <w:lang w:eastAsia="en-US"/>
        </w:rPr>
        <w:t>Fondation pour les immeubles des organisations internationales</w:t>
      </w:r>
      <w:r w:rsidR="0039239D" w:rsidRPr="0091050A">
        <w:rPr>
          <w:rFonts w:eastAsiaTheme="minorHAnsi"/>
          <w:szCs w:val="22"/>
          <w:lang w:eastAsia="en-US"/>
        </w:rPr>
        <w:t>” (FIPOI) and the local Geneva cantonal and city authorities in 2009 and 2010</w:t>
      </w:r>
      <w:r w:rsidRPr="0091050A">
        <w:rPr>
          <w:rFonts w:eastAsiaTheme="minorHAnsi"/>
          <w:szCs w:val="22"/>
          <w:lang w:eastAsia="en-US"/>
        </w:rPr>
        <w:t xml:space="preserve">. </w:t>
      </w:r>
      <w:r w:rsidR="00A64344">
        <w:rPr>
          <w:rFonts w:eastAsiaTheme="minorHAnsi"/>
          <w:szCs w:val="22"/>
          <w:lang w:eastAsia="en-US"/>
        </w:rPr>
        <w:t xml:space="preserve"> </w:t>
      </w:r>
      <w:r w:rsidRPr="0091050A">
        <w:rPr>
          <w:rFonts w:eastAsiaTheme="minorHAnsi"/>
          <w:szCs w:val="22"/>
          <w:lang w:eastAsia="en-US"/>
        </w:rPr>
        <w:t xml:space="preserve">Two thirds </w:t>
      </w:r>
      <w:r w:rsidR="009D4D46" w:rsidRPr="0091050A">
        <w:rPr>
          <w:rFonts w:eastAsiaTheme="minorHAnsi"/>
          <w:szCs w:val="22"/>
          <w:lang w:eastAsia="en-US"/>
        </w:rPr>
        <w:t xml:space="preserve">of the </w:t>
      </w:r>
      <w:r w:rsidR="0039239D" w:rsidRPr="0091050A">
        <w:rPr>
          <w:rFonts w:eastAsiaTheme="minorHAnsi"/>
          <w:szCs w:val="22"/>
          <w:lang w:eastAsia="en-US"/>
        </w:rPr>
        <w:t>ant</w:t>
      </w:r>
      <w:r w:rsidR="00A8204F" w:rsidRPr="0091050A">
        <w:rPr>
          <w:rFonts w:eastAsiaTheme="minorHAnsi"/>
          <w:szCs w:val="22"/>
          <w:lang w:eastAsia="en-US"/>
        </w:rPr>
        <w:t>i</w:t>
      </w:r>
      <w:r w:rsidR="0039239D" w:rsidRPr="0091050A">
        <w:rPr>
          <w:rFonts w:eastAsiaTheme="minorHAnsi"/>
          <w:szCs w:val="22"/>
          <w:lang w:eastAsia="en-US"/>
        </w:rPr>
        <w:t xml:space="preserve">-vehicle </w:t>
      </w:r>
      <w:r w:rsidR="009D4D46" w:rsidRPr="0091050A">
        <w:rPr>
          <w:rFonts w:eastAsiaTheme="minorHAnsi"/>
          <w:szCs w:val="22"/>
          <w:lang w:eastAsia="en-US"/>
        </w:rPr>
        <w:t>perimeter infrastructure works</w:t>
      </w:r>
      <w:r w:rsidR="000F7032" w:rsidRPr="0091050A">
        <w:rPr>
          <w:rFonts w:eastAsiaTheme="minorHAnsi"/>
          <w:szCs w:val="22"/>
          <w:lang w:eastAsia="en-US"/>
        </w:rPr>
        <w:t xml:space="preserve"> facing the AB, GBI and GBII Buildings, as well as most of the PCT Building were </w:t>
      </w:r>
      <w:r w:rsidRPr="0091050A">
        <w:rPr>
          <w:rFonts w:eastAsiaTheme="minorHAnsi"/>
          <w:szCs w:val="22"/>
          <w:lang w:eastAsia="en-US"/>
        </w:rPr>
        <w:t>completed</w:t>
      </w:r>
      <w:r w:rsidR="000F7032" w:rsidRPr="0091050A">
        <w:rPr>
          <w:rFonts w:eastAsiaTheme="minorHAnsi"/>
          <w:szCs w:val="22"/>
          <w:lang w:eastAsia="en-US"/>
        </w:rPr>
        <w:t xml:space="preserve"> in the spring 2013</w:t>
      </w:r>
      <w:r w:rsidR="009D4D46" w:rsidRPr="0091050A">
        <w:rPr>
          <w:rFonts w:eastAsiaTheme="minorHAnsi"/>
          <w:szCs w:val="22"/>
          <w:lang w:eastAsia="en-US"/>
        </w:rPr>
        <w:t xml:space="preserve">, the remainder </w:t>
      </w:r>
      <w:r w:rsidR="000F7032" w:rsidRPr="0091050A">
        <w:rPr>
          <w:rFonts w:eastAsiaTheme="minorHAnsi"/>
          <w:szCs w:val="22"/>
          <w:lang w:eastAsia="en-US"/>
        </w:rPr>
        <w:t xml:space="preserve">around part of the PCT Building </w:t>
      </w:r>
      <w:r w:rsidR="009D4D46" w:rsidRPr="0091050A">
        <w:rPr>
          <w:rFonts w:eastAsiaTheme="minorHAnsi"/>
          <w:szCs w:val="22"/>
          <w:lang w:eastAsia="en-US"/>
        </w:rPr>
        <w:t>is expec</w:t>
      </w:r>
      <w:r w:rsidR="000F7032" w:rsidRPr="0091050A">
        <w:rPr>
          <w:rFonts w:eastAsiaTheme="minorHAnsi"/>
          <w:szCs w:val="22"/>
          <w:lang w:eastAsia="en-US"/>
        </w:rPr>
        <w:t xml:space="preserve">ted to be completed during </w:t>
      </w:r>
      <w:r w:rsidR="008275FE" w:rsidRPr="0091050A">
        <w:rPr>
          <w:rFonts w:eastAsiaTheme="minorHAnsi"/>
          <w:szCs w:val="22"/>
          <w:lang w:eastAsia="en-US"/>
        </w:rPr>
        <w:t>fall</w:t>
      </w:r>
      <w:r w:rsidR="0039239D" w:rsidRPr="0091050A">
        <w:rPr>
          <w:rFonts w:eastAsiaTheme="minorHAnsi"/>
          <w:szCs w:val="22"/>
          <w:lang w:eastAsia="en-US"/>
        </w:rPr>
        <w:t xml:space="preserve"> 2013</w:t>
      </w:r>
      <w:r w:rsidRPr="0091050A">
        <w:rPr>
          <w:rFonts w:eastAsiaTheme="minorHAnsi"/>
          <w:szCs w:val="22"/>
          <w:lang w:eastAsia="en-US"/>
        </w:rPr>
        <w:t xml:space="preserve">. </w:t>
      </w:r>
      <w:r w:rsidR="000F7032" w:rsidRPr="0091050A">
        <w:rPr>
          <w:rFonts w:eastAsiaTheme="minorHAnsi"/>
          <w:szCs w:val="22"/>
          <w:lang w:eastAsia="en-US"/>
        </w:rPr>
        <w:t xml:space="preserve"> The </w:t>
      </w:r>
      <w:r w:rsidR="0039239D" w:rsidRPr="0091050A">
        <w:rPr>
          <w:rFonts w:eastAsiaTheme="minorHAnsi"/>
          <w:szCs w:val="22"/>
          <w:lang w:eastAsia="en-US"/>
        </w:rPr>
        <w:t xml:space="preserve">infrastructure </w:t>
      </w:r>
      <w:r w:rsidR="000F7032" w:rsidRPr="0091050A">
        <w:rPr>
          <w:rFonts w:eastAsiaTheme="minorHAnsi"/>
          <w:szCs w:val="22"/>
          <w:lang w:eastAsia="en-US"/>
        </w:rPr>
        <w:t xml:space="preserve">elements for about half of the security perimeter around the New Building were completed by the end of 2012, the remainder is expected to be completed in the spring 2014.  </w:t>
      </w:r>
      <w:r w:rsidR="004E30B7" w:rsidRPr="0091050A">
        <w:rPr>
          <w:rFonts w:eastAsiaTheme="minorHAnsi"/>
          <w:szCs w:val="22"/>
          <w:lang w:eastAsia="en-US"/>
        </w:rPr>
        <w:t xml:space="preserve">Similarly, the perimeter for the New Conference Hall and the new Access Center to the WIPO Campus (located in front of the AB Building) will be completed in the spring 2014, following completion of the construction of the New </w:t>
      </w:r>
      <w:r w:rsidR="005564CC" w:rsidRPr="0091050A">
        <w:rPr>
          <w:rFonts w:eastAsiaTheme="minorHAnsi"/>
          <w:szCs w:val="22"/>
          <w:lang w:eastAsia="en-US"/>
        </w:rPr>
        <w:t>C</w:t>
      </w:r>
      <w:r w:rsidR="004E30B7" w:rsidRPr="0091050A">
        <w:rPr>
          <w:rFonts w:eastAsiaTheme="minorHAnsi"/>
          <w:szCs w:val="22"/>
          <w:lang w:eastAsia="en-US"/>
        </w:rPr>
        <w:t>onference Hall and Access Center.</w:t>
      </w:r>
    </w:p>
    <w:p w:rsidR="00905FC8" w:rsidRPr="000151A7" w:rsidRDefault="00905FC8" w:rsidP="0091050A">
      <w:pPr>
        <w:outlineLvl w:val="1"/>
      </w:pPr>
    </w:p>
    <w:p w:rsidR="00D52F7B" w:rsidRDefault="000F7032" w:rsidP="0091050A">
      <w:pPr>
        <w:pStyle w:val="ListParagraph"/>
        <w:numPr>
          <w:ilvl w:val="0"/>
          <w:numId w:val="25"/>
        </w:numPr>
        <w:ind w:left="0" w:firstLine="0"/>
        <w:outlineLvl w:val="1"/>
      </w:pPr>
      <w:r w:rsidRPr="0091050A">
        <w:rPr>
          <w:rFonts w:eastAsiaTheme="minorHAnsi"/>
          <w:szCs w:val="22"/>
          <w:lang w:eastAsia="en-US"/>
        </w:rPr>
        <w:t>The fou</w:t>
      </w:r>
      <w:r w:rsidR="00B12BB2" w:rsidRPr="0091050A">
        <w:rPr>
          <w:rFonts w:eastAsiaTheme="minorHAnsi"/>
          <w:szCs w:val="22"/>
          <w:lang w:eastAsia="en-US"/>
        </w:rPr>
        <w:t>ndation works for the n</w:t>
      </w:r>
      <w:r w:rsidRPr="0091050A">
        <w:rPr>
          <w:rFonts w:eastAsiaTheme="minorHAnsi"/>
          <w:szCs w:val="22"/>
          <w:lang w:eastAsia="en-US"/>
        </w:rPr>
        <w:t xml:space="preserve">ew Access Center were completed </w:t>
      </w:r>
      <w:r w:rsidR="009C49AB" w:rsidRPr="0091050A">
        <w:rPr>
          <w:rFonts w:eastAsiaTheme="minorHAnsi"/>
          <w:szCs w:val="22"/>
          <w:lang w:eastAsia="en-US"/>
        </w:rPr>
        <w:t>in 2012.  The wood structure (including the roof)</w:t>
      </w:r>
      <w:r w:rsidRPr="0091050A">
        <w:rPr>
          <w:rFonts w:eastAsiaTheme="minorHAnsi"/>
          <w:szCs w:val="22"/>
          <w:lang w:eastAsia="en-US"/>
        </w:rPr>
        <w:t xml:space="preserve"> of the Center was completed in July 2013.  The remaining works </w:t>
      </w:r>
      <w:r w:rsidR="0007360F" w:rsidRPr="0091050A">
        <w:rPr>
          <w:rFonts w:eastAsiaTheme="minorHAnsi"/>
          <w:szCs w:val="22"/>
          <w:lang w:eastAsia="en-US"/>
        </w:rPr>
        <w:t xml:space="preserve">and finishing </w:t>
      </w:r>
      <w:r w:rsidRPr="0091050A">
        <w:rPr>
          <w:rFonts w:eastAsiaTheme="minorHAnsi"/>
          <w:szCs w:val="22"/>
          <w:lang w:eastAsia="en-US"/>
        </w:rPr>
        <w:t xml:space="preserve">are </w:t>
      </w:r>
      <w:r w:rsidR="00B12BB2" w:rsidRPr="0091050A">
        <w:rPr>
          <w:rFonts w:eastAsiaTheme="minorHAnsi"/>
          <w:szCs w:val="22"/>
          <w:lang w:eastAsia="en-US"/>
        </w:rPr>
        <w:t xml:space="preserve">ongoing and </w:t>
      </w:r>
      <w:r w:rsidRPr="0091050A">
        <w:rPr>
          <w:rFonts w:eastAsiaTheme="minorHAnsi"/>
          <w:szCs w:val="22"/>
          <w:lang w:eastAsia="en-US"/>
        </w:rPr>
        <w:t xml:space="preserve">expected to be completed by the </w:t>
      </w:r>
      <w:r w:rsidR="00B12BB2" w:rsidRPr="0091050A">
        <w:rPr>
          <w:rFonts w:eastAsiaTheme="minorHAnsi"/>
          <w:szCs w:val="22"/>
          <w:lang w:eastAsia="en-US"/>
        </w:rPr>
        <w:t>end of 2013</w:t>
      </w:r>
      <w:r w:rsidR="000151A7" w:rsidRPr="0091050A">
        <w:rPr>
          <w:rFonts w:eastAsiaTheme="minorHAnsi"/>
          <w:szCs w:val="22"/>
          <w:lang w:eastAsia="en-US"/>
        </w:rPr>
        <w:t>.</w:t>
      </w:r>
    </w:p>
    <w:p w:rsidR="009B2196" w:rsidRDefault="009B2196" w:rsidP="0091050A">
      <w:pPr>
        <w:outlineLvl w:val="1"/>
      </w:pPr>
    </w:p>
    <w:p w:rsidR="00A61AF3" w:rsidRDefault="00A61AF3">
      <w:r>
        <w:br w:type="page"/>
      </w:r>
    </w:p>
    <w:p w:rsidR="000151A7" w:rsidRDefault="000151A7" w:rsidP="0091050A">
      <w:pPr>
        <w:spacing w:line="276" w:lineRule="auto"/>
        <w:rPr>
          <w:rFonts w:eastAsiaTheme="minorHAnsi"/>
          <w:b/>
          <w:szCs w:val="22"/>
          <w:lang w:eastAsia="en-US"/>
        </w:rPr>
      </w:pPr>
      <w:r w:rsidRPr="000151A7">
        <w:rPr>
          <w:rFonts w:eastAsiaTheme="minorHAnsi"/>
          <w:b/>
          <w:szCs w:val="22"/>
          <w:lang w:eastAsia="en-US"/>
        </w:rPr>
        <w:lastRenderedPageBreak/>
        <w:t>USE OF THE APPROVED BUDGET</w:t>
      </w:r>
    </w:p>
    <w:p w:rsidR="0091050A" w:rsidRPr="000151A7" w:rsidRDefault="0091050A" w:rsidP="0091050A">
      <w:pPr>
        <w:spacing w:line="276" w:lineRule="auto"/>
        <w:rPr>
          <w:rFonts w:eastAsiaTheme="minorHAnsi"/>
          <w:b/>
          <w:szCs w:val="22"/>
          <w:lang w:eastAsia="en-US"/>
        </w:rPr>
      </w:pPr>
    </w:p>
    <w:p w:rsidR="00B12BB2" w:rsidRPr="0091050A" w:rsidRDefault="000151A7" w:rsidP="0091050A">
      <w:pPr>
        <w:pStyle w:val="ListParagraph"/>
        <w:numPr>
          <w:ilvl w:val="0"/>
          <w:numId w:val="25"/>
        </w:numPr>
        <w:ind w:left="0" w:firstLine="0"/>
        <w:outlineLvl w:val="1"/>
        <w:rPr>
          <w:rFonts w:eastAsiaTheme="minorHAnsi"/>
          <w:szCs w:val="22"/>
          <w:lang w:eastAsia="en-US"/>
        </w:rPr>
      </w:pPr>
      <w:r w:rsidRPr="0091050A">
        <w:rPr>
          <w:rFonts w:eastAsiaTheme="minorHAnsi"/>
          <w:szCs w:val="22"/>
          <w:lang w:eastAsia="en-US"/>
        </w:rPr>
        <w:t xml:space="preserve">It is recalled that financing for the project to upgrade the safety and security standards for the existing buildings is covered </w:t>
      </w:r>
      <w:r w:rsidR="009C49AB" w:rsidRPr="0091050A">
        <w:rPr>
          <w:rFonts w:eastAsiaTheme="minorHAnsi"/>
          <w:szCs w:val="22"/>
          <w:lang w:eastAsia="en-US"/>
        </w:rPr>
        <w:t xml:space="preserve">by the Host Country </w:t>
      </w:r>
      <w:r w:rsidRPr="0091050A">
        <w:rPr>
          <w:rFonts w:eastAsiaTheme="minorHAnsi"/>
          <w:szCs w:val="22"/>
          <w:lang w:eastAsia="en-US"/>
        </w:rPr>
        <w:t>up to a limit of five million Swiss francs, the Organization’s share of the financing be</w:t>
      </w:r>
      <w:r w:rsidR="009C49AB" w:rsidRPr="0091050A">
        <w:rPr>
          <w:rFonts w:eastAsiaTheme="minorHAnsi"/>
          <w:szCs w:val="22"/>
          <w:lang w:eastAsia="en-US"/>
        </w:rPr>
        <w:t>ing</w:t>
      </w:r>
      <w:r w:rsidRPr="0091050A">
        <w:rPr>
          <w:rFonts w:eastAsiaTheme="minorHAnsi"/>
          <w:szCs w:val="22"/>
          <w:lang w:eastAsia="en-US"/>
        </w:rPr>
        <w:t xml:space="preserve"> 7,600,000 Swiss francs (see document A/46/</w:t>
      </w:r>
      <w:r w:rsidR="00B83DD6" w:rsidRPr="0091050A">
        <w:rPr>
          <w:rFonts w:eastAsiaTheme="minorHAnsi"/>
          <w:szCs w:val="22"/>
          <w:lang w:eastAsia="en-US"/>
        </w:rPr>
        <w:t>10</w:t>
      </w:r>
      <w:r w:rsidR="001769C3" w:rsidRPr="0091050A">
        <w:rPr>
          <w:rFonts w:eastAsiaTheme="minorHAnsi"/>
          <w:szCs w:val="22"/>
          <w:lang w:eastAsia="en-US"/>
        </w:rPr>
        <w:t> </w:t>
      </w:r>
      <w:r w:rsidR="00B83DD6" w:rsidRPr="0091050A">
        <w:rPr>
          <w:rFonts w:eastAsiaTheme="minorHAnsi"/>
          <w:szCs w:val="22"/>
          <w:lang w:eastAsia="en-US"/>
        </w:rPr>
        <w:t>Rev.</w:t>
      </w:r>
      <w:r w:rsidRPr="0091050A">
        <w:rPr>
          <w:rFonts w:eastAsiaTheme="minorHAnsi"/>
          <w:szCs w:val="22"/>
          <w:lang w:eastAsia="en-US"/>
        </w:rPr>
        <w:t>)</w:t>
      </w:r>
      <w:r w:rsidR="009C49AB" w:rsidRPr="0091050A">
        <w:rPr>
          <w:rFonts w:eastAsiaTheme="minorHAnsi"/>
          <w:szCs w:val="22"/>
          <w:lang w:eastAsia="en-US"/>
        </w:rPr>
        <w:t xml:space="preserve">.  </w:t>
      </w:r>
    </w:p>
    <w:p w:rsidR="00030080" w:rsidRDefault="00030080">
      <w:pPr>
        <w:rPr>
          <w:rFonts w:eastAsiaTheme="minorHAnsi"/>
          <w:szCs w:val="22"/>
          <w:lang w:eastAsia="en-US"/>
        </w:rPr>
      </w:pPr>
    </w:p>
    <w:p w:rsidR="009B2196" w:rsidRPr="00E9527C" w:rsidRDefault="000151A7" w:rsidP="0091050A">
      <w:pPr>
        <w:pStyle w:val="ListParagraph"/>
        <w:numPr>
          <w:ilvl w:val="0"/>
          <w:numId w:val="25"/>
        </w:numPr>
        <w:ind w:left="0" w:firstLine="0"/>
        <w:outlineLvl w:val="1"/>
      </w:pPr>
      <w:r w:rsidRPr="0091050A">
        <w:rPr>
          <w:rFonts w:eastAsiaTheme="minorHAnsi"/>
          <w:szCs w:val="22"/>
          <w:lang w:eastAsia="en-US"/>
        </w:rPr>
        <w:t xml:space="preserve">It is </w:t>
      </w:r>
      <w:r w:rsidR="009C49AB" w:rsidRPr="0091050A">
        <w:rPr>
          <w:rFonts w:eastAsiaTheme="minorHAnsi"/>
          <w:szCs w:val="22"/>
          <w:lang w:eastAsia="en-US"/>
        </w:rPr>
        <w:t xml:space="preserve">also </w:t>
      </w:r>
      <w:r w:rsidRPr="0091050A">
        <w:rPr>
          <w:rFonts w:eastAsiaTheme="minorHAnsi"/>
          <w:szCs w:val="22"/>
          <w:lang w:eastAsia="en-US"/>
        </w:rPr>
        <w:t xml:space="preserve">recalled that the financing for the construction of the Access Center is split between the New Conference Hall Project </w:t>
      </w:r>
      <w:r w:rsidR="009C49AB" w:rsidRPr="0091050A">
        <w:rPr>
          <w:rFonts w:eastAsiaTheme="minorHAnsi"/>
          <w:szCs w:val="22"/>
          <w:lang w:eastAsia="en-US"/>
        </w:rPr>
        <w:t>(see document</w:t>
      </w:r>
      <w:r w:rsidR="00B12BB2" w:rsidRPr="0091050A">
        <w:rPr>
          <w:rFonts w:eastAsiaTheme="minorHAnsi"/>
          <w:szCs w:val="22"/>
          <w:lang w:eastAsia="en-US"/>
        </w:rPr>
        <w:t>s</w:t>
      </w:r>
      <w:r w:rsidR="009C49AB" w:rsidRPr="0091050A">
        <w:rPr>
          <w:rFonts w:eastAsiaTheme="minorHAnsi"/>
          <w:szCs w:val="22"/>
          <w:lang w:eastAsia="en-US"/>
        </w:rPr>
        <w:t xml:space="preserve"> WO/PBC/</w:t>
      </w:r>
      <w:r w:rsidR="00B12BB2" w:rsidRPr="0091050A">
        <w:rPr>
          <w:rFonts w:eastAsiaTheme="minorHAnsi"/>
          <w:szCs w:val="22"/>
          <w:lang w:eastAsia="en-US"/>
        </w:rPr>
        <w:t>14/10</w:t>
      </w:r>
      <w:r w:rsidR="000C614B" w:rsidRPr="0091050A">
        <w:rPr>
          <w:rFonts w:eastAsiaTheme="minorHAnsi"/>
          <w:szCs w:val="22"/>
          <w:lang w:eastAsia="en-US"/>
        </w:rPr>
        <w:t>, A/47/12 and A/47/16</w:t>
      </w:r>
      <w:r w:rsidR="009C49AB" w:rsidRPr="0091050A">
        <w:rPr>
          <w:rFonts w:eastAsiaTheme="minorHAnsi"/>
          <w:szCs w:val="22"/>
          <w:lang w:eastAsia="en-US"/>
        </w:rPr>
        <w:t>)</w:t>
      </w:r>
      <w:r w:rsidR="006E3C8E">
        <w:rPr>
          <w:rFonts w:eastAsiaTheme="minorHAnsi"/>
          <w:szCs w:val="22"/>
          <w:lang w:eastAsia="en-US"/>
        </w:rPr>
        <w:t>,</w:t>
      </w:r>
      <w:r w:rsidR="009C49AB" w:rsidRPr="0091050A">
        <w:rPr>
          <w:rFonts w:eastAsiaTheme="minorHAnsi"/>
          <w:szCs w:val="22"/>
          <w:lang w:eastAsia="en-US"/>
        </w:rPr>
        <w:t xml:space="preserve"> </w:t>
      </w:r>
      <w:r w:rsidRPr="0091050A">
        <w:rPr>
          <w:rFonts w:eastAsiaTheme="minorHAnsi"/>
          <w:szCs w:val="22"/>
          <w:lang w:eastAsia="en-US"/>
        </w:rPr>
        <w:t>and the project to upgrade the safety and security standards for the existing WIPO buildings.  Accordingly, an amount of approximately 800</w:t>
      </w:r>
      <w:r w:rsidR="006E3C8E">
        <w:rPr>
          <w:rFonts w:eastAsiaTheme="minorHAnsi"/>
          <w:szCs w:val="22"/>
          <w:lang w:eastAsia="en-US"/>
        </w:rPr>
        <w:t>,000</w:t>
      </w:r>
      <w:r w:rsidRPr="0091050A">
        <w:rPr>
          <w:rFonts w:eastAsiaTheme="minorHAnsi"/>
          <w:szCs w:val="22"/>
          <w:lang w:eastAsia="en-US"/>
        </w:rPr>
        <w:t xml:space="preserve"> Swiss francs was initially allocated to this work within the original scope of the security upgrade project</w:t>
      </w:r>
      <w:r w:rsidR="009C49AB" w:rsidRPr="0091050A">
        <w:rPr>
          <w:rFonts w:eastAsiaTheme="minorHAnsi"/>
          <w:szCs w:val="22"/>
          <w:lang w:eastAsia="en-US"/>
        </w:rPr>
        <w:t>, and an amount of 1,800,000 Swiss francs within the scope of the New Conference Hall Project</w:t>
      </w:r>
      <w:r w:rsidRPr="0091050A">
        <w:rPr>
          <w:rFonts w:eastAsiaTheme="minorHAnsi"/>
          <w:szCs w:val="22"/>
          <w:lang w:eastAsia="en-US"/>
        </w:rPr>
        <w:t xml:space="preserve">.  </w:t>
      </w:r>
      <w:r w:rsidR="00854742" w:rsidRPr="0091050A">
        <w:rPr>
          <w:rFonts w:eastAsiaTheme="minorHAnsi"/>
          <w:szCs w:val="22"/>
          <w:lang w:eastAsia="en-US"/>
        </w:rPr>
        <w:t>In 2011, the P</w:t>
      </w:r>
      <w:r w:rsidR="006E3C8E">
        <w:rPr>
          <w:rFonts w:eastAsiaTheme="minorHAnsi"/>
          <w:szCs w:val="22"/>
          <w:lang w:eastAsia="en-US"/>
        </w:rPr>
        <w:t>rogram and Budget Committee (P</w:t>
      </w:r>
      <w:r w:rsidR="00854742" w:rsidRPr="0091050A">
        <w:rPr>
          <w:rFonts w:eastAsiaTheme="minorHAnsi"/>
          <w:szCs w:val="22"/>
          <w:lang w:eastAsia="en-US"/>
        </w:rPr>
        <w:t>BC</w:t>
      </w:r>
      <w:r w:rsidR="006E3C8E">
        <w:rPr>
          <w:rFonts w:eastAsiaTheme="minorHAnsi"/>
          <w:szCs w:val="22"/>
          <w:lang w:eastAsia="en-US"/>
        </w:rPr>
        <w:t>)</w:t>
      </w:r>
      <w:r w:rsidR="00854742" w:rsidRPr="0091050A">
        <w:rPr>
          <w:rFonts w:eastAsiaTheme="minorHAnsi"/>
          <w:szCs w:val="22"/>
          <w:lang w:eastAsia="en-US"/>
        </w:rPr>
        <w:t xml:space="preserve"> and the Assemblies of Member States were informed of:</w:t>
      </w:r>
      <w:r w:rsidR="001769C3" w:rsidRPr="0091050A">
        <w:rPr>
          <w:rFonts w:eastAsiaTheme="minorHAnsi"/>
          <w:szCs w:val="22"/>
          <w:lang w:eastAsia="en-US"/>
        </w:rPr>
        <w:t xml:space="preserve">  (</w:t>
      </w:r>
      <w:proofErr w:type="spellStart"/>
      <w:r w:rsidR="00231C4C" w:rsidRPr="0091050A">
        <w:rPr>
          <w:rFonts w:eastAsiaTheme="minorHAnsi"/>
          <w:szCs w:val="22"/>
          <w:lang w:eastAsia="en-US"/>
        </w:rPr>
        <w:t>i</w:t>
      </w:r>
      <w:proofErr w:type="spellEnd"/>
      <w:r w:rsidR="00854742" w:rsidRPr="0091050A">
        <w:rPr>
          <w:rFonts w:eastAsiaTheme="minorHAnsi"/>
          <w:szCs w:val="22"/>
          <w:lang w:eastAsia="en-US"/>
        </w:rPr>
        <w:t xml:space="preserve">) the modification of the specifications of the security perimeter and </w:t>
      </w:r>
      <w:r w:rsidR="001769C3" w:rsidRPr="0091050A">
        <w:rPr>
          <w:rFonts w:eastAsiaTheme="minorHAnsi"/>
          <w:szCs w:val="22"/>
          <w:lang w:eastAsia="en-US"/>
        </w:rPr>
        <w:t>(</w:t>
      </w:r>
      <w:r w:rsidR="00231C4C" w:rsidRPr="0091050A">
        <w:rPr>
          <w:rFonts w:eastAsiaTheme="minorHAnsi"/>
          <w:szCs w:val="22"/>
          <w:lang w:eastAsia="en-US"/>
        </w:rPr>
        <w:t>ii</w:t>
      </w:r>
      <w:r w:rsidR="00854742" w:rsidRPr="0091050A">
        <w:rPr>
          <w:rFonts w:eastAsiaTheme="minorHAnsi"/>
          <w:szCs w:val="22"/>
          <w:lang w:eastAsia="en-US"/>
        </w:rPr>
        <w:t>) the increase in the estimated cost of the Access Center due to the prices offered during the relevant tender process launched in 2010 and concluded in 2011 (see documents WO/PBC/18/6,</w:t>
      </w:r>
      <w:r w:rsidR="009F5FDE" w:rsidRPr="0091050A">
        <w:rPr>
          <w:rFonts w:eastAsiaTheme="minorHAnsi"/>
          <w:szCs w:val="22"/>
          <w:lang w:eastAsia="en-US"/>
        </w:rPr>
        <w:t xml:space="preserve"> WO/PBC/18/10,</w:t>
      </w:r>
      <w:r w:rsidR="00854742" w:rsidRPr="0091050A">
        <w:rPr>
          <w:rFonts w:eastAsiaTheme="minorHAnsi"/>
          <w:szCs w:val="22"/>
          <w:lang w:eastAsia="en-US"/>
        </w:rPr>
        <w:t xml:space="preserve"> </w:t>
      </w:r>
      <w:r w:rsidR="009F5FDE" w:rsidRPr="0091050A">
        <w:rPr>
          <w:rFonts w:eastAsiaTheme="minorHAnsi"/>
          <w:szCs w:val="22"/>
          <w:lang w:eastAsia="en-US"/>
        </w:rPr>
        <w:t xml:space="preserve">A/49/12, </w:t>
      </w:r>
      <w:r w:rsidR="00854742" w:rsidRPr="0091050A">
        <w:rPr>
          <w:rFonts w:eastAsiaTheme="minorHAnsi"/>
          <w:szCs w:val="22"/>
          <w:lang w:eastAsia="en-US"/>
        </w:rPr>
        <w:t>A/49/13, and A/49/18).</w:t>
      </w:r>
    </w:p>
    <w:p w:rsidR="00E9527C" w:rsidRDefault="00E9527C" w:rsidP="0091050A">
      <w:pPr>
        <w:pStyle w:val="ListParagraph"/>
      </w:pPr>
    </w:p>
    <w:p w:rsidR="00B83DD6" w:rsidRDefault="00E9527C" w:rsidP="00C622AE">
      <w:pPr>
        <w:pStyle w:val="ListParagraph"/>
        <w:numPr>
          <w:ilvl w:val="0"/>
          <w:numId w:val="25"/>
        </w:numPr>
        <w:ind w:left="0" w:firstLine="0"/>
        <w:outlineLvl w:val="1"/>
      </w:pPr>
      <w:r w:rsidRPr="00E9527C">
        <w:t>In line with paragraph 19 of document WO/PBC/18/6</w:t>
      </w:r>
      <w:r w:rsidR="006E3C8E">
        <w:t>,</w:t>
      </w:r>
      <w:r w:rsidRPr="00E9527C">
        <w:t xml:space="preserve"> and as a result of the revised anti</w:t>
      </w:r>
      <w:r w:rsidR="001769C3">
        <w:noBreakHyphen/>
      </w:r>
      <w:r w:rsidRPr="00E9527C">
        <w:t xml:space="preserve">vehicle perimeter and revised scope of the Access Center, a further review was undertaken in respect of the other features of the project to upgrade the safety and security standards for the existing WIPO </w:t>
      </w:r>
      <w:r w:rsidR="00B83DD6" w:rsidRPr="00E9527C">
        <w:t>buildings</w:t>
      </w:r>
      <w:r w:rsidR="00B83DD6">
        <w:t>.</w:t>
      </w:r>
      <w:r w:rsidR="00C622AE">
        <w:t xml:space="preserve"> </w:t>
      </w:r>
      <w:r w:rsidR="00B83DD6">
        <w:t xml:space="preserve"> The review was undertaken to assess</w:t>
      </w:r>
      <w:r w:rsidRPr="00E9527C">
        <w:t xml:space="preserve"> whether certain features could be either modified or postponed, or dealt with differently</w:t>
      </w:r>
      <w:r w:rsidR="00231C4C">
        <w:t>.</w:t>
      </w:r>
    </w:p>
    <w:p w:rsidR="00B83DD6" w:rsidRDefault="00B83DD6" w:rsidP="0091050A">
      <w:pPr>
        <w:outlineLvl w:val="1"/>
      </w:pPr>
    </w:p>
    <w:p w:rsidR="001769C3" w:rsidRDefault="00231C4C" w:rsidP="0091050A">
      <w:pPr>
        <w:pStyle w:val="ListParagraph"/>
        <w:numPr>
          <w:ilvl w:val="0"/>
          <w:numId w:val="25"/>
        </w:numPr>
        <w:ind w:left="0" w:firstLine="0"/>
        <w:outlineLvl w:val="1"/>
        <w:rPr>
          <w:rFonts w:eastAsiaTheme="minorHAnsi"/>
          <w:szCs w:val="22"/>
          <w:lang w:eastAsia="en-US"/>
        </w:rPr>
      </w:pPr>
      <w:r>
        <w:t xml:space="preserve">The Secretariat </w:t>
      </w:r>
      <w:r w:rsidR="00E9527C" w:rsidRPr="00E9527C">
        <w:t xml:space="preserve">determined that priority had to be given to secure the financing for an adequately dimensioned Access Center functioning with equipment commensurate with its </w:t>
      </w:r>
      <w:r w:rsidR="00B55164" w:rsidRPr="00E9527C">
        <w:t>purpose.</w:t>
      </w:r>
      <w:r w:rsidR="00C622AE">
        <w:t xml:space="preserve"> </w:t>
      </w:r>
      <w:r w:rsidR="00B55164" w:rsidRPr="0091050A">
        <w:rPr>
          <w:rFonts w:eastAsiaTheme="minorHAnsi"/>
          <w:szCs w:val="22"/>
          <w:lang w:eastAsia="en-US"/>
        </w:rPr>
        <w:t xml:space="preserve"> The</w:t>
      </w:r>
      <w:r w:rsidR="002E50AC" w:rsidRPr="0091050A">
        <w:rPr>
          <w:rFonts w:eastAsiaTheme="minorHAnsi"/>
          <w:szCs w:val="22"/>
          <w:lang w:eastAsia="en-US"/>
        </w:rPr>
        <w:t xml:space="preserve"> opportunity was therefore taken to exa</w:t>
      </w:r>
      <w:r w:rsidR="007D23F5" w:rsidRPr="0091050A">
        <w:rPr>
          <w:rFonts w:eastAsiaTheme="minorHAnsi"/>
          <w:szCs w:val="22"/>
          <w:lang w:eastAsia="en-US"/>
        </w:rPr>
        <w:t>mine whether, and if so, how,</w:t>
      </w:r>
      <w:r w:rsidR="000151A7" w:rsidRPr="0091050A">
        <w:rPr>
          <w:rFonts w:eastAsiaTheme="minorHAnsi"/>
          <w:szCs w:val="22"/>
          <w:lang w:eastAsia="en-US"/>
        </w:rPr>
        <w:t xml:space="preserve"> to accommodate </w:t>
      </w:r>
      <w:r w:rsidR="009C49AB" w:rsidRPr="0091050A">
        <w:rPr>
          <w:rFonts w:eastAsiaTheme="minorHAnsi"/>
          <w:szCs w:val="22"/>
          <w:lang w:eastAsia="en-US"/>
        </w:rPr>
        <w:t xml:space="preserve">part of </w:t>
      </w:r>
      <w:r w:rsidR="000151A7" w:rsidRPr="0091050A">
        <w:rPr>
          <w:rFonts w:eastAsiaTheme="minorHAnsi"/>
          <w:szCs w:val="22"/>
          <w:lang w:eastAsia="en-US"/>
        </w:rPr>
        <w:t>the cost increase</w:t>
      </w:r>
      <w:r w:rsidR="009C49AB" w:rsidRPr="0091050A">
        <w:rPr>
          <w:rFonts w:eastAsiaTheme="minorHAnsi"/>
          <w:szCs w:val="22"/>
          <w:lang w:eastAsia="en-US"/>
        </w:rPr>
        <w:t xml:space="preserve"> of the Access Center</w:t>
      </w:r>
      <w:r w:rsidR="00506F01" w:rsidRPr="0091050A">
        <w:rPr>
          <w:rFonts w:eastAsiaTheme="minorHAnsi"/>
          <w:szCs w:val="22"/>
          <w:lang w:eastAsia="en-US"/>
        </w:rPr>
        <w:t xml:space="preserve"> (increase on the project budget amounting to </w:t>
      </w:r>
      <w:r w:rsidR="007D23F5" w:rsidRPr="0091050A">
        <w:rPr>
          <w:rFonts w:eastAsiaTheme="minorHAnsi"/>
          <w:szCs w:val="22"/>
          <w:lang w:eastAsia="en-US"/>
        </w:rPr>
        <w:t>approximately one </w:t>
      </w:r>
      <w:r w:rsidR="00506F01" w:rsidRPr="0091050A">
        <w:rPr>
          <w:rFonts w:eastAsiaTheme="minorHAnsi"/>
          <w:szCs w:val="22"/>
          <w:lang w:eastAsia="en-US"/>
        </w:rPr>
        <w:t>million Swiss francs)</w:t>
      </w:r>
      <w:r w:rsidR="002E50AC" w:rsidRPr="0091050A">
        <w:rPr>
          <w:rFonts w:eastAsiaTheme="minorHAnsi"/>
          <w:szCs w:val="22"/>
          <w:lang w:eastAsia="en-US"/>
        </w:rPr>
        <w:t xml:space="preserve">.  </w:t>
      </w:r>
      <w:r w:rsidR="00E9527C" w:rsidRPr="0091050A">
        <w:rPr>
          <w:rFonts w:eastAsiaTheme="minorHAnsi"/>
          <w:szCs w:val="22"/>
          <w:lang w:eastAsia="en-US"/>
        </w:rPr>
        <w:t>The result of that further review was that a number of items included for purchase or installation within the original scope of that project (these concern, in particular, detection intrusion measures, purchase and installation of video</w:t>
      </w:r>
      <w:r w:rsidR="001769C3" w:rsidRPr="0091050A">
        <w:rPr>
          <w:rFonts w:eastAsiaTheme="minorHAnsi"/>
          <w:szCs w:val="22"/>
          <w:lang w:eastAsia="en-US"/>
        </w:rPr>
        <w:noBreakHyphen/>
      </w:r>
      <w:r w:rsidR="00E9527C" w:rsidRPr="0091050A">
        <w:rPr>
          <w:rFonts w:eastAsiaTheme="minorHAnsi"/>
          <w:szCs w:val="22"/>
          <w:lang w:eastAsia="en-US"/>
        </w:rPr>
        <w:t>surveillance equipment, installation of outside lighting and the purchase and installation of explosion detection devices) could be removed from the original scope and postponed to a later time without compromising the expected result of the safety and security measures being otherwise implemented.  The Secretariat will, if needed, make proposals to the PBC and Member States on the relevance, scope, timing and financing options of the capital expenditure items concerned, as from 2016.</w:t>
      </w:r>
    </w:p>
    <w:p w:rsidR="00A61AF3" w:rsidRDefault="00A61AF3" w:rsidP="00A61AF3">
      <w:pPr>
        <w:pStyle w:val="ListParagraph"/>
        <w:ind w:left="0"/>
        <w:outlineLvl w:val="1"/>
        <w:rPr>
          <w:rFonts w:eastAsiaTheme="minorHAnsi"/>
          <w:szCs w:val="22"/>
          <w:lang w:eastAsia="en-US"/>
        </w:rPr>
      </w:pPr>
    </w:p>
    <w:p w:rsidR="000151A7" w:rsidRDefault="000151A7" w:rsidP="0091050A">
      <w:pPr>
        <w:pStyle w:val="ListParagraph"/>
        <w:keepNext/>
        <w:keepLines/>
        <w:numPr>
          <w:ilvl w:val="0"/>
          <w:numId w:val="25"/>
        </w:numPr>
        <w:ind w:left="0" w:firstLine="0"/>
        <w:outlineLvl w:val="1"/>
      </w:pPr>
      <w:r w:rsidRPr="0091050A">
        <w:rPr>
          <w:rFonts w:eastAsiaTheme="minorHAnsi"/>
          <w:szCs w:val="22"/>
          <w:lang w:eastAsia="en-US"/>
        </w:rPr>
        <w:t>A</w:t>
      </w:r>
      <w:r w:rsidR="00B83DD6" w:rsidRPr="0091050A">
        <w:rPr>
          <w:rFonts w:eastAsiaTheme="minorHAnsi"/>
          <w:szCs w:val="22"/>
          <w:lang w:eastAsia="en-US"/>
        </w:rPr>
        <w:t>s at June 30, 2013,</w:t>
      </w:r>
      <w:r w:rsidRPr="0091050A">
        <w:rPr>
          <w:rFonts w:eastAsiaTheme="minorHAnsi"/>
          <w:szCs w:val="22"/>
          <w:lang w:eastAsia="en-US"/>
        </w:rPr>
        <w:t xml:space="preserve"> a total amount of 6,769,172.18 Swiss francs had been committed, divided up as follows:</w:t>
      </w:r>
    </w:p>
    <w:p w:rsidR="00C75CB8" w:rsidRPr="00C75CB8" w:rsidRDefault="00C75CB8" w:rsidP="0091050A">
      <w:pPr>
        <w:keepNext/>
        <w:keepLines/>
        <w:spacing w:line="276" w:lineRule="auto"/>
        <w:rPr>
          <w:rFonts w:eastAsiaTheme="minorHAnsi"/>
          <w:szCs w:val="22"/>
          <w:lang w:eastAsia="en-US"/>
        </w:rPr>
      </w:pPr>
    </w:p>
    <w:tbl>
      <w:tblPr>
        <w:tblStyle w:val="TableGrid"/>
        <w:tblW w:w="8484" w:type="dxa"/>
        <w:tblInd w:w="534" w:type="dxa"/>
        <w:tblLook w:val="04A0" w:firstRow="1" w:lastRow="0" w:firstColumn="1" w:lastColumn="0" w:noHBand="0" w:noVBand="1"/>
      </w:tblPr>
      <w:tblGrid>
        <w:gridCol w:w="4536"/>
        <w:gridCol w:w="3948"/>
      </w:tblGrid>
      <w:tr w:rsidR="009F5FDE" w:rsidRPr="00C75CB8" w:rsidTr="00B83DD6">
        <w:trPr>
          <w:gridBefore w:val="1"/>
          <w:wBefore w:w="4536" w:type="dxa"/>
          <w:trHeight w:val="419"/>
        </w:trPr>
        <w:tc>
          <w:tcPr>
            <w:tcW w:w="3948" w:type="dxa"/>
          </w:tcPr>
          <w:p w:rsidR="009F5FDE" w:rsidRPr="008275FE" w:rsidRDefault="009F5FDE" w:rsidP="0091050A">
            <w:pPr>
              <w:keepNext/>
              <w:keepLines/>
              <w:spacing w:line="276" w:lineRule="auto"/>
              <w:contextualSpacing/>
              <w:jc w:val="center"/>
              <w:rPr>
                <w:rFonts w:eastAsiaTheme="minorHAnsi"/>
                <w:b/>
                <w:lang w:val="en-US" w:eastAsia="en-US"/>
              </w:rPr>
            </w:pPr>
            <w:proofErr w:type="spellStart"/>
            <w:r w:rsidRPr="00D52F7B">
              <w:rPr>
                <w:rFonts w:eastAsiaTheme="minorHAnsi"/>
                <w:b/>
                <w:lang w:eastAsia="en-US"/>
              </w:rPr>
              <w:t>Amounts</w:t>
            </w:r>
            <w:proofErr w:type="spellEnd"/>
            <w:r w:rsidRPr="00D52F7B">
              <w:rPr>
                <w:rFonts w:eastAsiaTheme="minorHAnsi"/>
                <w:b/>
                <w:lang w:eastAsia="en-US"/>
              </w:rPr>
              <w:t xml:space="preserve"> in </w:t>
            </w:r>
            <w:proofErr w:type="spellStart"/>
            <w:r w:rsidRPr="00D52F7B">
              <w:rPr>
                <w:rFonts w:eastAsiaTheme="minorHAnsi"/>
                <w:b/>
                <w:lang w:eastAsia="en-US"/>
              </w:rPr>
              <w:t>Swiss</w:t>
            </w:r>
            <w:proofErr w:type="spellEnd"/>
            <w:r w:rsidRPr="00D52F7B">
              <w:rPr>
                <w:rFonts w:eastAsiaTheme="minorHAnsi"/>
                <w:b/>
                <w:lang w:eastAsia="en-US"/>
              </w:rPr>
              <w:t xml:space="preserve"> francs</w:t>
            </w:r>
          </w:p>
        </w:tc>
      </w:tr>
      <w:tr w:rsidR="009F5FDE" w:rsidRPr="00C75CB8" w:rsidTr="00B83DD6">
        <w:tc>
          <w:tcPr>
            <w:tcW w:w="4536" w:type="dxa"/>
          </w:tcPr>
          <w:p w:rsidR="009F5FDE" w:rsidRPr="00C75CB8" w:rsidRDefault="009F5FDE" w:rsidP="0091050A">
            <w:pPr>
              <w:keepNext/>
              <w:keepLines/>
              <w:spacing w:line="276" w:lineRule="auto"/>
              <w:ind w:left="33" w:right="34"/>
              <w:contextualSpacing/>
              <w:jc w:val="right"/>
              <w:rPr>
                <w:rFonts w:eastAsiaTheme="minorHAnsi"/>
                <w:b/>
                <w:szCs w:val="20"/>
                <w:lang w:val="en-US" w:eastAsia="en-US"/>
              </w:rPr>
            </w:pPr>
            <w:r w:rsidRPr="00C75CB8">
              <w:rPr>
                <w:rFonts w:eastAsiaTheme="minorHAnsi"/>
                <w:b/>
                <w:lang w:val="en-US" w:eastAsia="en-US"/>
              </w:rPr>
              <w:t xml:space="preserve">Budget approved by the Member States in December 2008 </w:t>
            </w:r>
          </w:p>
        </w:tc>
        <w:tc>
          <w:tcPr>
            <w:tcW w:w="3948" w:type="dxa"/>
          </w:tcPr>
          <w:p w:rsidR="009F5FDE" w:rsidRPr="00C75CB8" w:rsidRDefault="009F5FDE" w:rsidP="0091050A">
            <w:pPr>
              <w:keepNext/>
              <w:keepLines/>
              <w:spacing w:line="276" w:lineRule="auto"/>
              <w:ind w:left="720"/>
              <w:contextualSpacing/>
              <w:jc w:val="right"/>
              <w:rPr>
                <w:rFonts w:eastAsiaTheme="minorHAnsi"/>
                <w:b/>
                <w:lang w:eastAsia="en-US"/>
              </w:rPr>
            </w:pPr>
            <w:r w:rsidRPr="00C75CB8">
              <w:rPr>
                <w:rFonts w:eastAsiaTheme="minorHAnsi"/>
                <w:b/>
                <w:lang w:eastAsia="en-US"/>
              </w:rPr>
              <w:t>7</w:t>
            </w:r>
            <w:proofErr w:type="gramStart"/>
            <w:r w:rsidRPr="00C75CB8">
              <w:rPr>
                <w:rFonts w:eastAsiaTheme="minorHAnsi"/>
                <w:b/>
                <w:lang w:eastAsia="en-US"/>
              </w:rPr>
              <w:t>,600,000</w:t>
            </w:r>
            <w:proofErr w:type="gramEnd"/>
          </w:p>
        </w:tc>
      </w:tr>
      <w:tr w:rsidR="009F5FDE" w:rsidRPr="00C75CB8" w:rsidTr="00B83DD6">
        <w:tc>
          <w:tcPr>
            <w:tcW w:w="4536" w:type="dxa"/>
          </w:tcPr>
          <w:p w:rsidR="009F5FDE" w:rsidRPr="00C75CB8" w:rsidRDefault="009F5FDE" w:rsidP="0091050A">
            <w:pPr>
              <w:keepNext/>
              <w:keepLines/>
              <w:spacing w:line="276" w:lineRule="auto"/>
              <w:ind w:left="33" w:right="34"/>
              <w:contextualSpacing/>
              <w:jc w:val="right"/>
              <w:rPr>
                <w:rFonts w:eastAsiaTheme="minorHAnsi"/>
                <w:b/>
                <w:szCs w:val="20"/>
                <w:lang w:val="en-US" w:eastAsia="en-US"/>
              </w:rPr>
            </w:pPr>
            <w:r w:rsidRPr="00C75CB8">
              <w:rPr>
                <w:rFonts w:eastAsiaTheme="minorHAnsi"/>
                <w:b/>
                <w:lang w:eastAsia="en-US"/>
              </w:rPr>
              <w:t>Host Country participation</w:t>
            </w:r>
          </w:p>
        </w:tc>
        <w:tc>
          <w:tcPr>
            <w:tcW w:w="3948" w:type="dxa"/>
          </w:tcPr>
          <w:p w:rsidR="009F5FDE" w:rsidRPr="00C75CB8" w:rsidRDefault="009F5FDE" w:rsidP="0091050A">
            <w:pPr>
              <w:keepNext/>
              <w:keepLines/>
              <w:spacing w:line="276" w:lineRule="auto"/>
              <w:ind w:left="720"/>
              <w:contextualSpacing/>
              <w:jc w:val="right"/>
              <w:rPr>
                <w:rFonts w:eastAsiaTheme="minorHAnsi"/>
                <w:b/>
                <w:lang w:eastAsia="en-US"/>
              </w:rPr>
            </w:pPr>
            <w:r w:rsidRPr="00C75CB8">
              <w:rPr>
                <w:rFonts w:eastAsiaTheme="minorHAnsi"/>
                <w:b/>
                <w:lang w:eastAsia="en-US"/>
              </w:rPr>
              <w:t>5</w:t>
            </w:r>
            <w:proofErr w:type="gramStart"/>
            <w:r w:rsidRPr="00C75CB8">
              <w:rPr>
                <w:rFonts w:eastAsiaTheme="minorHAnsi"/>
                <w:b/>
                <w:lang w:eastAsia="en-US"/>
              </w:rPr>
              <w:t>,000,000</w:t>
            </w:r>
            <w:proofErr w:type="gramEnd"/>
          </w:p>
        </w:tc>
      </w:tr>
      <w:tr w:rsidR="009F5FDE" w:rsidRPr="00C75CB8" w:rsidTr="00B83DD6">
        <w:tc>
          <w:tcPr>
            <w:tcW w:w="4536" w:type="dxa"/>
          </w:tcPr>
          <w:p w:rsidR="009F5FDE" w:rsidRPr="00C75CB8" w:rsidRDefault="009F5FDE" w:rsidP="0091050A">
            <w:pPr>
              <w:keepNext/>
              <w:keepLines/>
              <w:spacing w:line="276" w:lineRule="auto"/>
              <w:ind w:left="33" w:right="34"/>
              <w:contextualSpacing/>
              <w:jc w:val="right"/>
              <w:rPr>
                <w:rFonts w:eastAsiaTheme="minorHAnsi"/>
                <w:b/>
                <w:szCs w:val="20"/>
                <w:lang w:val="en-US" w:eastAsia="en-US"/>
              </w:rPr>
            </w:pPr>
            <w:r w:rsidRPr="00C75CB8">
              <w:rPr>
                <w:rFonts w:eastAsiaTheme="minorHAnsi"/>
                <w:b/>
                <w:lang w:eastAsia="en-US"/>
              </w:rPr>
              <w:t>Total available budget</w:t>
            </w:r>
          </w:p>
        </w:tc>
        <w:tc>
          <w:tcPr>
            <w:tcW w:w="3948" w:type="dxa"/>
          </w:tcPr>
          <w:p w:rsidR="009F5FDE" w:rsidRPr="00C75CB8" w:rsidRDefault="009F5FDE" w:rsidP="0091050A">
            <w:pPr>
              <w:keepNext/>
              <w:keepLines/>
              <w:spacing w:line="276" w:lineRule="auto"/>
              <w:ind w:left="720"/>
              <w:contextualSpacing/>
              <w:jc w:val="right"/>
              <w:rPr>
                <w:rFonts w:eastAsiaTheme="minorHAnsi"/>
                <w:b/>
                <w:lang w:eastAsia="en-US"/>
              </w:rPr>
            </w:pPr>
            <w:r w:rsidRPr="00C75CB8">
              <w:rPr>
                <w:rFonts w:eastAsiaTheme="minorHAnsi"/>
                <w:b/>
                <w:lang w:eastAsia="en-US"/>
              </w:rPr>
              <w:t>12</w:t>
            </w:r>
            <w:proofErr w:type="gramStart"/>
            <w:r w:rsidRPr="00C75CB8">
              <w:rPr>
                <w:rFonts w:eastAsiaTheme="minorHAnsi"/>
                <w:b/>
                <w:lang w:eastAsia="en-US"/>
              </w:rPr>
              <w:t>,600,000</w:t>
            </w:r>
            <w:proofErr w:type="gramEnd"/>
          </w:p>
        </w:tc>
      </w:tr>
    </w:tbl>
    <w:p w:rsidR="00C75CB8" w:rsidRPr="00C75CB8" w:rsidRDefault="00C75CB8" w:rsidP="0091050A">
      <w:pPr>
        <w:keepNext/>
        <w:keepLines/>
        <w:spacing w:line="276" w:lineRule="auto"/>
        <w:rPr>
          <w:rFonts w:eastAsiaTheme="minorHAnsi"/>
          <w:b/>
          <w:szCs w:val="22"/>
          <w:lang w:eastAsia="en-US"/>
        </w:rPr>
      </w:pPr>
    </w:p>
    <w:tbl>
      <w:tblPr>
        <w:tblStyle w:val="TableGrid"/>
        <w:tblW w:w="8484" w:type="dxa"/>
        <w:tblInd w:w="534" w:type="dxa"/>
        <w:tblLook w:val="04A0" w:firstRow="1" w:lastRow="0" w:firstColumn="1" w:lastColumn="0" w:noHBand="0" w:noVBand="1"/>
      </w:tblPr>
      <w:tblGrid>
        <w:gridCol w:w="4536"/>
        <w:gridCol w:w="3948"/>
      </w:tblGrid>
      <w:tr w:rsidR="009F5FDE" w:rsidRPr="00C75CB8" w:rsidTr="00B83DD6">
        <w:tc>
          <w:tcPr>
            <w:tcW w:w="4536" w:type="dxa"/>
          </w:tcPr>
          <w:p w:rsidR="009F5FDE" w:rsidRPr="00C75CB8" w:rsidRDefault="009F5FDE" w:rsidP="0091050A">
            <w:pPr>
              <w:keepNext/>
              <w:keepLines/>
              <w:spacing w:line="276" w:lineRule="auto"/>
              <w:ind w:left="33" w:right="34"/>
              <w:contextualSpacing/>
              <w:jc w:val="right"/>
              <w:rPr>
                <w:rFonts w:eastAsiaTheme="minorHAnsi"/>
                <w:b/>
                <w:szCs w:val="20"/>
                <w:lang w:val="en-US" w:eastAsia="en-US"/>
              </w:rPr>
            </w:pPr>
            <w:r w:rsidRPr="00C75CB8">
              <w:rPr>
                <w:rFonts w:eastAsiaTheme="minorHAnsi"/>
                <w:b/>
                <w:lang w:eastAsia="en-US"/>
              </w:rPr>
              <w:t xml:space="preserve">State of </w:t>
            </w:r>
            <w:proofErr w:type="spellStart"/>
            <w:r w:rsidRPr="00C75CB8">
              <w:rPr>
                <w:rFonts w:eastAsiaTheme="minorHAnsi"/>
                <w:b/>
                <w:lang w:eastAsia="en-US"/>
              </w:rPr>
              <w:t>commitments</w:t>
            </w:r>
            <w:proofErr w:type="spellEnd"/>
            <w:r w:rsidRPr="00C75CB8">
              <w:rPr>
                <w:rFonts w:eastAsiaTheme="minorHAnsi"/>
                <w:b/>
                <w:lang w:eastAsia="en-US"/>
              </w:rPr>
              <w:t xml:space="preserve"> </w:t>
            </w:r>
          </w:p>
        </w:tc>
        <w:tc>
          <w:tcPr>
            <w:tcW w:w="3948" w:type="dxa"/>
          </w:tcPr>
          <w:p w:rsidR="009F5FDE" w:rsidRPr="00C75CB8" w:rsidRDefault="00B83DD6" w:rsidP="0091050A">
            <w:pPr>
              <w:keepNext/>
              <w:keepLines/>
              <w:spacing w:line="276" w:lineRule="auto"/>
              <w:ind w:left="11"/>
              <w:contextualSpacing/>
              <w:jc w:val="center"/>
              <w:rPr>
                <w:rFonts w:eastAsiaTheme="minorHAnsi"/>
                <w:b/>
                <w:szCs w:val="20"/>
                <w:lang w:val="en-US" w:eastAsia="en-US"/>
              </w:rPr>
            </w:pPr>
            <w:r w:rsidRPr="00B83DD6">
              <w:rPr>
                <w:rFonts w:eastAsiaTheme="minorHAnsi"/>
                <w:b/>
                <w:szCs w:val="20"/>
                <w:lang w:val="en-US" w:eastAsia="en-US"/>
              </w:rPr>
              <w:t>Amounts in Swiss francs</w:t>
            </w:r>
          </w:p>
        </w:tc>
      </w:tr>
      <w:tr w:rsidR="009F5FDE" w:rsidRPr="00C75CB8" w:rsidTr="00B83DD6">
        <w:tc>
          <w:tcPr>
            <w:tcW w:w="4536" w:type="dxa"/>
          </w:tcPr>
          <w:p w:rsidR="009F5FDE" w:rsidRPr="00435512" w:rsidRDefault="009F5FDE" w:rsidP="0091050A">
            <w:pPr>
              <w:keepNext/>
              <w:keepLines/>
              <w:spacing w:line="276" w:lineRule="auto"/>
              <w:ind w:left="33" w:right="34"/>
              <w:contextualSpacing/>
              <w:jc w:val="right"/>
              <w:rPr>
                <w:rFonts w:eastAsiaTheme="minorHAnsi"/>
                <w:lang w:eastAsia="en-US"/>
              </w:rPr>
            </w:pPr>
            <w:proofErr w:type="spellStart"/>
            <w:r w:rsidRPr="00435512">
              <w:rPr>
                <w:rFonts w:eastAsiaTheme="minorHAnsi"/>
                <w:lang w:eastAsia="en-US"/>
              </w:rPr>
              <w:t>Amounts</w:t>
            </w:r>
            <w:proofErr w:type="spellEnd"/>
            <w:r w:rsidRPr="00435512">
              <w:rPr>
                <w:rFonts w:eastAsiaTheme="minorHAnsi"/>
                <w:lang w:eastAsia="en-US"/>
              </w:rPr>
              <w:t xml:space="preserve"> </w:t>
            </w:r>
            <w:proofErr w:type="spellStart"/>
            <w:r w:rsidRPr="00435512">
              <w:rPr>
                <w:rFonts w:eastAsiaTheme="minorHAnsi"/>
                <w:lang w:eastAsia="en-US"/>
              </w:rPr>
              <w:t>committed</w:t>
            </w:r>
            <w:proofErr w:type="spellEnd"/>
            <w:r w:rsidRPr="00435512">
              <w:rPr>
                <w:rFonts w:eastAsiaTheme="minorHAnsi"/>
                <w:lang w:eastAsia="en-US"/>
              </w:rPr>
              <w:t xml:space="preserve"> by WIPO</w:t>
            </w:r>
          </w:p>
        </w:tc>
        <w:tc>
          <w:tcPr>
            <w:tcW w:w="3948" w:type="dxa"/>
          </w:tcPr>
          <w:p w:rsidR="009F5FDE" w:rsidRPr="00C75CB8" w:rsidRDefault="009F5FDE" w:rsidP="0091050A">
            <w:pPr>
              <w:keepNext/>
              <w:keepLines/>
              <w:spacing w:line="276" w:lineRule="auto"/>
              <w:ind w:left="720"/>
              <w:contextualSpacing/>
              <w:jc w:val="right"/>
              <w:rPr>
                <w:rFonts w:eastAsiaTheme="minorHAnsi"/>
                <w:b/>
                <w:lang w:eastAsia="en-US"/>
              </w:rPr>
            </w:pPr>
            <w:r w:rsidRPr="00C75CB8">
              <w:rPr>
                <w:rFonts w:eastAsiaTheme="minorHAnsi"/>
                <w:b/>
                <w:lang w:eastAsia="en-US"/>
              </w:rPr>
              <w:t>4</w:t>
            </w:r>
            <w:proofErr w:type="gramStart"/>
            <w:r w:rsidRPr="00C75CB8">
              <w:rPr>
                <w:rFonts w:eastAsiaTheme="minorHAnsi"/>
                <w:b/>
                <w:lang w:eastAsia="en-US"/>
              </w:rPr>
              <w:t>,154,582</w:t>
            </w:r>
            <w:proofErr w:type="gramEnd"/>
          </w:p>
        </w:tc>
      </w:tr>
      <w:tr w:rsidR="009F5FDE" w:rsidRPr="00C75CB8" w:rsidTr="00B83DD6">
        <w:tc>
          <w:tcPr>
            <w:tcW w:w="4536" w:type="dxa"/>
          </w:tcPr>
          <w:p w:rsidR="009F5FDE" w:rsidRPr="00435512" w:rsidRDefault="009F5FDE" w:rsidP="0091050A">
            <w:pPr>
              <w:keepNext/>
              <w:keepLines/>
              <w:spacing w:line="276" w:lineRule="auto"/>
              <w:ind w:left="33" w:right="34"/>
              <w:contextualSpacing/>
              <w:jc w:val="right"/>
              <w:rPr>
                <w:rFonts w:eastAsiaTheme="minorHAnsi"/>
                <w:lang w:val="en-US" w:eastAsia="en-US"/>
              </w:rPr>
            </w:pPr>
            <w:r w:rsidRPr="00435512">
              <w:rPr>
                <w:rFonts w:eastAsiaTheme="minorHAnsi"/>
                <w:lang w:val="en-US" w:eastAsia="en-US"/>
              </w:rPr>
              <w:t>Amounts committed by the Host Country</w:t>
            </w:r>
          </w:p>
        </w:tc>
        <w:tc>
          <w:tcPr>
            <w:tcW w:w="3948" w:type="dxa"/>
          </w:tcPr>
          <w:p w:rsidR="009F5FDE" w:rsidRPr="00C75CB8" w:rsidRDefault="009F5FDE" w:rsidP="0091050A">
            <w:pPr>
              <w:keepNext/>
              <w:keepLines/>
              <w:spacing w:line="276" w:lineRule="auto"/>
              <w:ind w:left="720"/>
              <w:contextualSpacing/>
              <w:jc w:val="right"/>
              <w:rPr>
                <w:rFonts w:eastAsiaTheme="minorHAnsi"/>
                <w:b/>
                <w:lang w:eastAsia="en-US"/>
              </w:rPr>
            </w:pPr>
            <w:r w:rsidRPr="00C75CB8">
              <w:rPr>
                <w:rFonts w:eastAsiaTheme="minorHAnsi"/>
                <w:b/>
                <w:lang w:eastAsia="en-US"/>
              </w:rPr>
              <w:t>2</w:t>
            </w:r>
            <w:proofErr w:type="gramStart"/>
            <w:r w:rsidRPr="00C75CB8">
              <w:rPr>
                <w:rFonts w:eastAsiaTheme="minorHAnsi"/>
                <w:b/>
                <w:lang w:eastAsia="en-US"/>
              </w:rPr>
              <w:t>,614,590</w:t>
            </w:r>
            <w:proofErr w:type="gramEnd"/>
          </w:p>
        </w:tc>
      </w:tr>
      <w:tr w:rsidR="009F5FDE" w:rsidRPr="00C75CB8" w:rsidTr="00B83DD6">
        <w:tc>
          <w:tcPr>
            <w:tcW w:w="4536" w:type="dxa"/>
          </w:tcPr>
          <w:p w:rsidR="009F5FDE" w:rsidRPr="00435512" w:rsidRDefault="009F5FDE" w:rsidP="0091050A">
            <w:pPr>
              <w:keepNext/>
              <w:keepLines/>
              <w:spacing w:line="276" w:lineRule="auto"/>
              <w:ind w:left="33" w:right="34"/>
              <w:contextualSpacing/>
              <w:jc w:val="right"/>
              <w:rPr>
                <w:rFonts w:eastAsiaTheme="minorHAnsi"/>
                <w:lang w:eastAsia="en-US"/>
              </w:rPr>
            </w:pPr>
            <w:r w:rsidRPr="00435512">
              <w:rPr>
                <w:rFonts w:eastAsiaTheme="minorHAnsi"/>
                <w:lang w:eastAsia="en-US"/>
              </w:rPr>
              <w:t xml:space="preserve">Total </w:t>
            </w:r>
            <w:proofErr w:type="spellStart"/>
            <w:r w:rsidRPr="00435512">
              <w:rPr>
                <w:rFonts w:eastAsiaTheme="minorHAnsi"/>
                <w:lang w:eastAsia="en-US"/>
              </w:rPr>
              <w:t>amount</w:t>
            </w:r>
            <w:proofErr w:type="spellEnd"/>
            <w:r w:rsidRPr="00435512">
              <w:rPr>
                <w:rFonts w:eastAsiaTheme="minorHAnsi"/>
                <w:lang w:eastAsia="en-US"/>
              </w:rPr>
              <w:t xml:space="preserve"> </w:t>
            </w:r>
            <w:proofErr w:type="spellStart"/>
            <w:r w:rsidRPr="00435512">
              <w:rPr>
                <w:rFonts w:eastAsiaTheme="minorHAnsi"/>
                <w:lang w:eastAsia="en-US"/>
              </w:rPr>
              <w:t>committed</w:t>
            </w:r>
            <w:proofErr w:type="spellEnd"/>
          </w:p>
        </w:tc>
        <w:tc>
          <w:tcPr>
            <w:tcW w:w="3948" w:type="dxa"/>
          </w:tcPr>
          <w:p w:rsidR="009F5FDE" w:rsidRPr="00C75CB8" w:rsidRDefault="009F5FDE" w:rsidP="0091050A">
            <w:pPr>
              <w:keepNext/>
              <w:keepLines/>
              <w:spacing w:line="276" w:lineRule="auto"/>
              <w:ind w:left="720"/>
              <w:contextualSpacing/>
              <w:jc w:val="right"/>
              <w:rPr>
                <w:rFonts w:eastAsiaTheme="minorHAnsi"/>
                <w:b/>
                <w:lang w:eastAsia="en-US"/>
              </w:rPr>
            </w:pPr>
            <w:r w:rsidRPr="00C75CB8">
              <w:rPr>
                <w:rFonts w:eastAsiaTheme="minorHAnsi"/>
                <w:b/>
                <w:lang w:eastAsia="en-US"/>
              </w:rPr>
              <w:t>6</w:t>
            </w:r>
            <w:proofErr w:type="gramStart"/>
            <w:r w:rsidRPr="00C75CB8">
              <w:rPr>
                <w:rFonts w:eastAsiaTheme="minorHAnsi"/>
                <w:b/>
                <w:lang w:eastAsia="en-US"/>
              </w:rPr>
              <w:t>,769,172</w:t>
            </w:r>
            <w:proofErr w:type="gramEnd"/>
          </w:p>
        </w:tc>
      </w:tr>
    </w:tbl>
    <w:p w:rsidR="00C75CB8" w:rsidRPr="00C75CB8" w:rsidRDefault="00C75CB8" w:rsidP="0091050A">
      <w:pPr>
        <w:keepNext/>
        <w:keepLines/>
        <w:spacing w:line="276" w:lineRule="auto"/>
        <w:jc w:val="right"/>
        <w:rPr>
          <w:rFonts w:eastAsiaTheme="minorHAnsi"/>
          <w:b/>
          <w:szCs w:val="22"/>
          <w:lang w:eastAsia="en-US"/>
        </w:rPr>
      </w:pPr>
    </w:p>
    <w:tbl>
      <w:tblPr>
        <w:tblStyle w:val="TableGrid"/>
        <w:tblW w:w="8484" w:type="dxa"/>
        <w:tblInd w:w="534" w:type="dxa"/>
        <w:tblLook w:val="04A0" w:firstRow="1" w:lastRow="0" w:firstColumn="1" w:lastColumn="0" w:noHBand="0" w:noVBand="1"/>
      </w:tblPr>
      <w:tblGrid>
        <w:gridCol w:w="4536"/>
        <w:gridCol w:w="3948"/>
      </w:tblGrid>
      <w:tr w:rsidR="009F5FDE" w:rsidRPr="00C75CB8" w:rsidTr="00B83DD6">
        <w:tc>
          <w:tcPr>
            <w:tcW w:w="4536" w:type="dxa"/>
          </w:tcPr>
          <w:p w:rsidR="009F5FDE" w:rsidRPr="00C75CB8" w:rsidRDefault="009F5FDE" w:rsidP="0091050A">
            <w:pPr>
              <w:keepNext/>
              <w:keepLines/>
              <w:spacing w:line="276" w:lineRule="auto"/>
              <w:ind w:left="33" w:right="34"/>
              <w:contextualSpacing/>
              <w:jc w:val="right"/>
              <w:rPr>
                <w:rFonts w:eastAsiaTheme="minorHAnsi"/>
                <w:b/>
                <w:szCs w:val="20"/>
                <w:lang w:val="en-US" w:eastAsia="en-US"/>
              </w:rPr>
            </w:pPr>
            <w:r w:rsidRPr="00C75CB8">
              <w:rPr>
                <w:rFonts w:eastAsiaTheme="minorHAnsi"/>
                <w:b/>
                <w:lang w:eastAsia="en-US"/>
              </w:rPr>
              <w:t xml:space="preserve">Balance of </w:t>
            </w:r>
            <w:proofErr w:type="spellStart"/>
            <w:r w:rsidRPr="00C75CB8">
              <w:rPr>
                <w:rFonts w:eastAsiaTheme="minorHAnsi"/>
                <w:b/>
                <w:lang w:eastAsia="en-US"/>
              </w:rPr>
              <w:t>commitments</w:t>
            </w:r>
            <w:proofErr w:type="spellEnd"/>
            <w:r w:rsidRPr="00C75CB8">
              <w:rPr>
                <w:rFonts w:eastAsiaTheme="minorHAnsi"/>
                <w:b/>
                <w:lang w:eastAsia="en-US"/>
              </w:rPr>
              <w:t xml:space="preserve"> </w:t>
            </w:r>
          </w:p>
        </w:tc>
        <w:tc>
          <w:tcPr>
            <w:tcW w:w="3948" w:type="dxa"/>
          </w:tcPr>
          <w:p w:rsidR="009F5FDE" w:rsidRPr="00C75CB8" w:rsidRDefault="00B83DD6" w:rsidP="0091050A">
            <w:pPr>
              <w:keepNext/>
              <w:keepLines/>
              <w:spacing w:line="276" w:lineRule="auto"/>
              <w:ind w:left="33"/>
              <w:contextualSpacing/>
              <w:jc w:val="center"/>
              <w:rPr>
                <w:rFonts w:eastAsiaTheme="minorHAnsi"/>
                <w:b/>
                <w:szCs w:val="20"/>
                <w:lang w:val="en-US" w:eastAsia="en-US"/>
              </w:rPr>
            </w:pPr>
            <w:r w:rsidRPr="00B83DD6">
              <w:rPr>
                <w:rFonts w:eastAsiaTheme="minorHAnsi"/>
                <w:b/>
                <w:szCs w:val="20"/>
                <w:lang w:val="en-US" w:eastAsia="en-US"/>
              </w:rPr>
              <w:t>Amounts</w:t>
            </w:r>
            <w:r>
              <w:rPr>
                <w:rFonts w:eastAsiaTheme="minorHAnsi"/>
                <w:b/>
                <w:szCs w:val="20"/>
                <w:lang w:val="en-US" w:eastAsia="en-US"/>
              </w:rPr>
              <w:t xml:space="preserve"> </w:t>
            </w:r>
            <w:r w:rsidRPr="00B83DD6">
              <w:rPr>
                <w:rFonts w:eastAsiaTheme="minorHAnsi"/>
                <w:b/>
                <w:szCs w:val="20"/>
                <w:lang w:val="en-US" w:eastAsia="en-US"/>
              </w:rPr>
              <w:t>in Swiss francs</w:t>
            </w:r>
          </w:p>
        </w:tc>
      </w:tr>
      <w:tr w:rsidR="009F5FDE" w:rsidRPr="00C75CB8" w:rsidTr="00B83DD6">
        <w:tc>
          <w:tcPr>
            <w:tcW w:w="4536" w:type="dxa"/>
          </w:tcPr>
          <w:p w:rsidR="009F5FDE" w:rsidRPr="00435512" w:rsidRDefault="009F5FDE" w:rsidP="0091050A">
            <w:pPr>
              <w:keepNext/>
              <w:keepLines/>
              <w:spacing w:line="276" w:lineRule="auto"/>
              <w:ind w:left="33" w:right="34"/>
              <w:contextualSpacing/>
              <w:jc w:val="right"/>
              <w:rPr>
                <w:rFonts w:eastAsiaTheme="minorHAnsi"/>
                <w:lang w:eastAsia="en-US"/>
              </w:rPr>
            </w:pPr>
            <w:proofErr w:type="spellStart"/>
            <w:r w:rsidRPr="00435512">
              <w:rPr>
                <w:rFonts w:eastAsiaTheme="minorHAnsi"/>
                <w:lang w:eastAsia="en-US"/>
              </w:rPr>
              <w:t>Available</w:t>
            </w:r>
            <w:proofErr w:type="spellEnd"/>
            <w:r w:rsidRPr="00435512">
              <w:rPr>
                <w:rFonts w:eastAsiaTheme="minorHAnsi"/>
                <w:lang w:eastAsia="en-US"/>
              </w:rPr>
              <w:t xml:space="preserve"> WIPO balance</w:t>
            </w:r>
          </w:p>
        </w:tc>
        <w:tc>
          <w:tcPr>
            <w:tcW w:w="3948" w:type="dxa"/>
          </w:tcPr>
          <w:p w:rsidR="009F5FDE" w:rsidRPr="00C75CB8" w:rsidRDefault="009F5FDE" w:rsidP="0091050A">
            <w:pPr>
              <w:keepNext/>
              <w:keepLines/>
              <w:spacing w:line="276" w:lineRule="auto"/>
              <w:ind w:left="720"/>
              <w:contextualSpacing/>
              <w:jc w:val="right"/>
              <w:rPr>
                <w:rFonts w:eastAsiaTheme="minorHAnsi"/>
                <w:b/>
                <w:lang w:eastAsia="en-US"/>
              </w:rPr>
            </w:pPr>
            <w:r w:rsidRPr="00C75CB8">
              <w:rPr>
                <w:rFonts w:eastAsiaTheme="minorHAnsi"/>
                <w:b/>
                <w:lang w:eastAsia="en-US"/>
              </w:rPr>
              <w:t>3</w:t>
            </w:r>
            <w:proofErr w:type="gramStart"/>
            <w:r w:rsidRPr="00C75CB8">
              <w:rPr>
                <w:rFonts w:eastAsiaTheme="minorHAnsi"/>
                <w:b/>
                <w:lang w:eastAsia="en-US"/>
              </w:rPr>
              <w:t>,445,417</w:t>
            </w:r>
            <w:proofErr w:type="gramEnd"/>
          </w:p>
        </w:tc>
      </w:tr>
      <w:tr w:rsidR="009F5FDE" w:rsidRPr="00C75CB8" w:rsidTr="00B83DD6">
        <w:tc>
          <w:tcPr>
            <w:tcW w:w="4536" w:type="dxa"/>
          </w:tcPr>
          <w:p w:rsidR="009F5FDE" w:rsidRPr="00435512" w:rsidRDefault="009F5FDE" w:rsidP="0091050A">
            <w:pPr>
              <w:keepNext/>
              <w:keepLines/>
              <w:spacing w:line="276" w:lineRule="auto"/>
              <w:ind w:left="33" w:right="34"/>
              <w:contextualSpacing/>
              <w:jc w:val="right"/>
              <w:rPr>
                <w:rFonts w:eastAsiaTheme="minorHAnsi"/>
                <w:lang w:eastAsia="en-US"/>
              </w:rPr>
            </w:pPr>
            <w:proofErr w:type="spellStart"/>
            <w:r w:rsidRPr="00435512">
              <w:rPr>
                <w:rFonts w:eastAsiaTheme="minorHAnsi"/>
                <w:lang w:eastAsia="en-US"/>
              </w:rPr>
              <w:t>Available</w:t>
            </w:r>
            <w:proofErr w:type="spellEnd"/>
            <w:r w:rsidRPr="00435512">
              <w:rPr>
                <w:rFonts w:eastAsiaTheme="minorHAnsi"/>
                <w:lang w:eastAsia="en-US"/>
              </w:rPr>
              <w:t xml:space="preserve"> Host Country balance</w:t>
            </w:r>
          </w:p>
        </w:tc>
        <w:tc>
          <w:tcPr>
            <w:tcW w:w="3948" w:type="dxa"/>
          </w:tcPr>
          <w:p w:rsidR="009F5FDE" w:rsidRPr="00C75CB8" w:rsidRDefault="009F5FDE" w:rsidP="0091050A">
            <w:pPr>
              <w:keepNext/>
              <w:keepLines/>
              <w:spacing w:line="276" w:lineRule="auto"/>
              <w:ind w:left="720"/>
              <w:contextualSpacing/>
              <w:jc w:val="right"/>
              <w:rPr>
                <w:rFonts w:eastAsiaTheme="minorHAnsi"/>
                <w:b/>
                <w:lang w:eastAsia="en-US"/>
              </w:rPr>
            </w:pPr>
            <w:r w:rsidRPr="00C75CB8">
              <w:rPr>
                <w:rFonts w:eastAsiaTheme="minorHAnsi"/>
                <w:b/>
                <w:lang w:eastAsia="en-US"/>
              </w:rPr>
              <w:t>2</w:t>
            </w:r>
            <w:proofErr w:type="gramStart"/>
            <w:r w:rsidRPr="00C75CB8">
              <w:rPr>
                <w:rFonts w:eastAsiaTheme="minorHAnsi"/>
                <w:b/>
                <w:lang w:eastAsia="en-US"/>
              </w:rPr>
              <w:t>,385,409</w:t>
            </w:r>
            <w:proofErr w:type="gramEnd"/>
          </w:p>
        </w:tc>
      </w:tr>
      <w:tr w:rsidR="009F5FDE" w:rsidRPr="00C75CB8" w:rsidTr="00B83DD6">
        <w:tc>
          <w:tcPr>
            <w:tcW w:w="4536" w:type="dxa"/>
          </w:tcPr>
          <w:p w:rsidR="009F5FDE" w:rsidRPr="00435512" w:rsidRDefault="009F5FDE" w:rsidP="0091050A">
            <w:pPr>
              <w:keepNext/>
              <w:keepLines/>
              <w:spacing w:line="276" w:lineRule="auto"/>
              <w:ind w:left="33" w:right="34"/>
              <w:contextualSpacing/>
              <w:jc w:val="right"/>
              <w:rPr>
                <w:rFonts w:eastAsiaTheme="minorHAnsi"/>
                <w:lang w:eastAsia="en-US"/>
              </w:rPr>
            </w:pPr>
            <w:r w:rsidRPr="00435512">
              <w:rPr>
                <w:rFonts w:eastAsiaTheme="minorHAnsi"/>
                <w:lang w:eastAsia="en-US"/>
              </w:rPr>
              <w:t xml:space="preserve">Total </w:t>
            </w:r>
            <w:proofErr w:type="spellStart"/>
            <w:r w:rsidRPr="00435512">
              <w:rPr>
                <w:rFonts w:eastAsiaTheme="minorHAnsi"/>
                <w:lang w:eastAsia="en-US"/>
              </w:rPr>
              <w:t>available</w:t>
            </w:r>
            <w:proofErr w:type="spellEnd"/>
            <w:r w:rsidRPr="00435512">
              <w:rPr>
                <w:rFonts w:eastAsiaTheme="minorHAnsi"/>
                <w:lang w:eastAsia="en-US"/>
              </w:rPr>
              <w:t xml:space="preserve"> balance</w:t>
            </w:r>
          </w:p>
        </w:tc>
        <w:tc>
          <w:tcPr>
            <w:tcW w:w="3948" w:type="dxa"/>
          </w:tcPr>
          <w:p w:rsidR="009F5FDE" w:rsidRPr="00C75CB8" w:rsidRDefault="009F5FDE" w:rsidP="0091050A">
            <w:pPr>
              <w:keepNext/>
              <w:keepLines/>
              <w:spacing w:line="276" w:lineRule="auto"/>
              <w:ind w:left="720"/>
              <w:contextualSpacing/>
              <w:jc w:val="right"/>
              <w:rPr>
                <w:rFonts w:eastAsiaTheme="minorHAnsi"/>
                <w:b/>
                <w:lang w:eastAsia="en-US"/>
              </w:rPr>
            </w:pPr>
            <w:r w:rsidRPr="00C75CB8">
              <w:rPr>
                <w:rFonts w:eastAsiaTheme="minorHAnsi"/>
                <w:b/>
                <w:lang w:eastAsia="en-US"/>
              </w:rPr>
              <w:t>5</w:t>
            </w:r>
            <w:proofErr w:type="gramStart"/>
            <w:r w:rsidRPr="00C75CB8">
              <w:rPr>
                <w:rFonts w:eastAsiaTheme="minorHAnsi"/>
                <w:b/>
                <w:lang w:eastAsia="en-US"/>
              </w:rPr>
              <w:t>,830,827</w:t>
            </w:r>
            <w:proofErr w:type="gramEnd"/>
          </w:p>
        </w:tc>
      </w:tr>
    </w:tbl>
    <w:p w:rsidR="000E2725" w:rsidRDefault="000E2725" w:rsidP="0091050A">
      <w:pPr>
        <w:ind w:left="5613"/>
        <w:rPr>
          <w:i/>
        </w:rPr>
      </w:pPr>
    </w:p>
    <w:p w:rsidR="0091050A" w:rsidRDefault="0091050A" w:rsidP="0091050A">
      <w:pPr>
        <w:ind w:left="5613"/>
        <w:rPr>
          <w:i/>
        </w:rPr>
      </w:pPr>
    </w:p>
    <w:p w:rsidR="0091050A" w:rsidRDefault="0091050A" w:rsidP="00030080">
      <w:pPr>
        <w:rPr>
          <w:i/>
        </w:rPr>
      </w:pPr>
    </w:p>
    <w:p w:rsidR="00C75CB8" w:rsidRPr="0091050A" w:rsidRDefault="00261CDC" w:rsidP="0091050A">
      <w:pPr>
        <w:pStyle w:val="Endofdocument-Annex"/>
        <w:rPr>
          <w:i/>
        </w:rPr>
      </w:pPr>
      <w:r w:rsidRPr="0091050A">
        <w:rPr>
          <w:i/>
        </w:rPr>
        <w:t>1</w:t>
      </w:r>
      <w:r w:rsidR="00B83DD6" w:rsidRPr="0091050A">
        <w:rPr>
          <w:i/>
        </w:rPr>
        <w:t>4</w:t>
      </w:r>
      <w:r w:rsidR="00231C4C" w:rsidRPr="0091050A">
        <w:rPr>
          <w:i/>
        </w:rPr>
        <w:t>.</w:t>
      </w:r>
      <w:r w:rsidR="00C75CB8" w:rsidRPr="0091050A">
        <w:rPr>
          <w:i/>
        </w:rPr>
        <w:tab/>
        <w:t>The Program and Budget Committee is invited to recommend to the Assemblies of the Member States of WIPO to take note of the content</w:t>
      </w:r>
      <w:r w:rsidR="00495CE0" w:rsidRPr="0091050A">
        <w:rPr>
          <w:i/>
        </w:rPr>
        <w:t>s</w:t>
      </w:r>
      <w:r w:rsidR="00C75CB8" w:rsidRPr="0091050A">
        <w:rPr>
          <w:i/>
        </w:rPr>
        <w:t xml:space="preserve"> of this document.</w:t>
      </w:r>
    </w:p>
    <w:p w:rsidR="00C75CB8" w:rsidRDefault="00C75CB8" w:rsidP="0091050A">
      <w:pPr>
        <w:pStyle w:val="Endofdocument-Annex"/>
        <w:rPr>
          <w:lang w:eastAsia="en-US"/>
        </w:rPr>
      </w:pPr>
    </w:p>
    <w:p w:rsidR="006E3C8E" w:rsidRDefault="006E3C8E" w:rsidP="0091050A">
      <w:pPr>
        <w:pStyle w:val="Endofdocument-Annex"/>
        <w:rPr>
          <w:lang w:eastAsia="en-US"/>
        </w:rPr>
      </w:pPr>
    </w:p>
    <w:p w:rsidR="006E3C8E" w:rsidRPr="00C75CB8" w:rsidRDefault="006E3C8E" w:rsidP="0091050A">
      <w:pPr>
        <w:pStyle w:val="Endofdocument-Annex"/>
        <w:rPr>
          <w:lang w:eastAsia="en-US"/>
        </w:rPr>
      </w:pPr>
      <w:bookmarkStart w:id="5" w:name="_GoBack"/>
      <w:bookmarkEnd w:id="5"/>
    </w:p>
    <w:p w:rsidR="00C75CB8" w:rsidRPr="00C75CB8" w:rsidRDefault="00C75CB8" w:rsidP="0091050A">
      <w:pPr>
        <w:pStyle w:val="Endofdocument-Annex"/>
      </w:pPr>
      <w:r w:rsidRPr="00C75CB8">
        <w:t>[End of document]</w:t>
      </w:r>
    </w:p>
    <w:sectPr w:rsidR="00C75CB8" w:rsidRPr="00C75CB8" w:rsidSect="00A70851">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344" w:rsidRDefault="00A64344">
      <w:r>
        <w:separator/>
      </w:r>
    </w:p>
  </w:endnote>
  <w:endnote w:type="continuationSeparator" w:id="0">
    <w:p w:rsidR="00A64344" w:rsidRDefault="00A64344" w:rsidP="003B38C1">
      <w:r>
        <w:separator/>
      </w:r>
    </w:p>
    <w:p w:rsidR="00A64344" w:rsidRPr="003B38C1" w:rsidRDefault="00A64344" w:rsidP="003B38C1">
      <w:pPr>
        <w:spacing w:after="60"/>
        <w:rPr>
          <w:sz w:val="17"/>
        </w:rPr>
      </w:pPr>
      <w:r>
        <w:rPr>
          <w:sz w:val="17"/>
        </w:rPr>
        <w:t>[Endnote continued from previous page]</w:t>
      </w:r>
    </w:p>
  </w:endnote>
  <w:endnote w:type="continuationNotice" w:id="1">
    <w:p w:rsidR="00A64344" w:rsidRPr="003B38C1" w:rsidRDefault="00A6434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344" w:rsidRDefault="00A64344">
      <w:r>
        <w:separator/>
      </w:r>
    </w:p>
  </w:footnote>
  <w:footnote w:type="continuationSeparator" w:id="0">
    <w:p w:rsidR="00A64344" w:rsidRDefault="00A64344" w:rsidP="008B60B2">
      <w:r>
        <w:separator/>
      </w:r>
    </w:p>
    <w:p w:rsidR="00A64344" w:rsidRPr="00ED77FB" w:rsidRDefault="00A64344" w:rsidP="008B60B2">
      <w:pPr>
        <w:spacing w:after="60"/>
        <w:rPr>
          <w:sz w:val="17"/>
          <w:szCs w:val="17"/>
        </w:rPr>
      </w:pPr>
      <w:r w:rsidRPr="00ED77FB">
        <w:rPr>
          <w:sz w:val="17"/>
          <w:szCs w:val="17"/>
        </w:rPr>
        <w:t>[Footnote continued from previous page]</w:t>
      </w:r>
    </w:p>
  </w:footnote>
  <w:footnote w:type="continuationNotice" w:id="1">
    <w:p w:rsidR="00A64344" w:rsidRPr="00ED77FB" w:rsidRDefault="00A6434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344" w:rsidRDefault="00A64344" w:rsidP="00477D6B">
    <w:pPr>
      <w:jc w:val="right"/>
    </w:pPr>
    <w:bookmarkStart w:id="6" w:name="Code2"/>
    <w:bookmarkEnd w:id="6"/>
    <w:r>
      <w:t>WO/PBC/21/9</w:t>
    </w:r>
  </w:p>
  <w:p w:rsidR="00A64344" w:rsidRDefault="00A64344" w:rsidP="00477D6B">
    <w:pPr>
      <w:jc w:val="right"/>
    </w:pPr>
    <w:proofErr w:type="gramStart"/>
    <w:r>
      <w:t>page</w:t>
    </w:r>
    <w:proofErr w:type="gramEnd"/>
    <w:r>
      <w:t xml:space="preserve"> </w:t>
    </w:r>
    <w:r>
      <w:fldChar w:fldCharType="begin"/>
    </w:r>
    <w:r>
      <w:instrText xml:space="preserve"> PAGE  \* MERGEFORMAT </w:instrText>
    </w:r>
    <w:r>
      <w:fldChar w:fldCharType="separate"/>
    </w:r>
    <w:r w:rsidR="006E3C8E">
      <w:rPr>
        <w:noProof/>
      </w:rPr>
      <w:t>4</w:t>
    </w:r>
    <w:r>
      <w:fldChar w:fldCharType="end"/>
    </w:r>
  </w:p>
  <w:p w:rsidR="00030080" w:rsidRDefault="0003008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862D59"/>
    <w:multiLevelType w:val="hybridMultilevel"/>
    <w:tmpl w:val="68ECB552"/>
    <w:lvl w:ilvl="0" w:tplc="100C000F">
      <w:start w:val="2"/>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nsid w:val="03A75208"/>
    <w:multiLevelType w:val="hybridMultilevel"/>
    <w:tmpl w:val="77382A9E"/>
    <w:lvl w:ilvl="0" w:tplc="100C000F">
      <w:start w:val="2"/>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15674F77"/>
    <w:multiLevelType w:val="hybridMultilevel"/>
    <w:tmpl w:val="98EACC52"/>
    <w:lvl w:ilvl="0" w:tplc="3B56D02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C71CEC"/>
    <w:multiLevelType w:val="hybridMultilevel"/>
    <w:tmpl w:val="BF7693F6"/>
    <w:lvl w:ilvl="0" w:tplc="DA987166">
      <w:start w:val="3"/>
      <w:numFmt w:val="decimal"/>
      <w:lvlText w:val="%1."/>
      <w:lvlJc w:val="left"/>
      <w:pPr>
        <w:ind w:left="720" w:hanging="360"/>
      </w:pPr>
      <w:rPr>
        <w:rFonts w:eastAsiaTheme="minorHAnsi"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E1E1014"/>
    <w:multiLevelType w:val="hybridMultilevel"/>
    <w:tmpl w:val="47B0C024"/>
    <w:lvl w:ilvl="0" w:tplc="2728B458">
      <w:start w:val="3"/>
      <w:numFmt w:val="decimal"/>
      <w:lvlText w:val="%1."/>
      <w:lvlJc w:val="left"/>
      <w:pPr>
        <w:ind w:left="720" w:hanging="360"/>
      </w:pPr>
      <w:rPr>
        <w:rFonts w:eastAsiaTheme="minorHAnsi"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5183E86"/>
    <w:multiLevelType w:val="hybridMultilevel"/>
    <w:tmpl w:val="D5BC0592"/>
    <w:lvl w:ilvl="0" w:tplc="6CEC2034">
      <w:start w:val="3"/>
      <w:numFmt w:val="decimal"/>
      <w:lvlText w:val="%1."/>
      <w:lvlJc w:val="left"/>
      <w:pPr>
        <w:ind w:left="720" w:hanging="360"/>
      </w:pPr>
      <w:rPr>
        <w:rFonts w:eastAsiaTheme="minorHAnsi"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nsid w:val="2C811E9E"/>
    <w:multiLevelType w:val="hybridMultilevel"/>
    <w:tmpl w:val="04B4E3F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nsid w:val="2E00793F"/>
    <w:multiLevelType w:val="hybridMultilevel"/>
    <w:tmpl w:val="757A3B0A"/>
    <w:lvl w:ilvl="0" w:tplc="4B0A15C6">
      <w:start w:val="1"/>
      <w:numFmt w:val="decimal"/>
      <w:lvlText w:val="%1."/>
      <w:lvlJc w:val="left"/>
      <w:pPr>
        <w:tabs>
          <w:tab w:val="num" w:pos="502"/>
        </w:tabs>
        <w:ind w:left="502" w:hanging="360"/>
      </w:pPr>
      <w:rPr>
        <w:rFonts w:hint="default"/>
      </w:rPr>
    </w:lvl>
    <w:lvl w:ilvl="1" w:tplc="8AE62D4E">
      <w:start w:val="1"/>
      <w:numFmt w:val="lowerLetter"/>
      <w:lvlText w:val="(%2)"/>
      <w:lvlJc w:val="left"/>
      <w:pPr>
        <w:tabs>
          <w:tab w:val="num" w:pos="1222"/>
        </w:tabs>
        <w:ind w:left="1222" w:hanging="360"/>
      </w:pPr>
      <w:rPr>
        <w:rFonts w:hint="default"/>
      </w:r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2">
    <w:nsid w:val="311C453E"/>
    <w:multiLevelType w:val="hybridMultilevel"/>
    <w:tmpl w:val="4A527F14"/>
    <w:lvl w:ilvl="0" w:tplc="8AE62D4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754C33"/>
    <w:multiLevelType w:val="hybridMultilevel"/>
    <w:tmpl w:val="4BD6A256"/>
    <w:lvl w:ilvl="0" w:tplc="D57203C8">
      <w:start w:val="3"/>
      <w:numFmt w:val="decimal"/>
      <w:lvlText w:val="%1."/>
      <w:lvlJc w:val="left"/>
      <w:pPr>
        <w:ind w:left="720" w:hanging="360"/>
      </w:pPr>
      <w:rPr>
        <w:rFonts w:eastAsiaTheme="minorHAnsi"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nsid w:val="34944315"/>
    <w:multiLevelType w:val="hybridMultilevel"/>
    <w:tmpl w:val="B958E18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nsid w:val="42D07AE5"/>
    <w:multiLevelType w:val="hybridMultilevel"/>
    <w:tmpl w:val="AE3A8FA4"/>
    <w:lvl w:ilvl="0" w:tplc="100C000F">
      <w:start w:val="2"/>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nsid w:val="430848B2"/>
    <w:multiLevelType w:val="hybridMultilevel"/>
    <w:tmpl w:val="8AD6DA56"/>
    <w:lvl w:ilvl="0" w:tplc="47EEF6FE">
      <w:start w:val="1"/>
      <w:numFmt w:val="decimal"/>
      <w:lvlText w:val="%1."/>
      <w:lvlJc w:val="left"/>
      <w:pPr>
        <w:tabs>
          <w:tab w:val="num" w:pos="5889"/>
        </w:tabs>
        <w:ind w:left="5889"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5F805FA"/>
    <w:multiLevelType w:val="hybridMultilevel"/>
    <w:tmpl w:val="58763010"/>
    <w:lvl w:ilvl="0" w:tplc="8AE62D4E">
      <w:start w:val="1"/>
      <w:numFmt w:val="lowerLetter"/>
      <w:lvlText w:val="(%1)"/>
      <w:lvlJc w:val="left"/>
      <w:pPr>
        <w:ind w:left="720" w:hanging="360"/>
      </w:pPr>
      <w:rPr>
        <w:rFonts w:hint="default"/>
      </w:rPr>
    </w:lvl>
    <w:lvl w:ilvl="1" w:tplc="8AE62D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224FAE"/>
    <w:multiLevelType w:val="hybridMultilevel"/>
    <w:tmpl w:val="47561136"/>
    <w:lvl w:ilvl="0" w:tplc="081A2690">
      <w:start w:val="4"/>
      <w:numFmt w:val="decimal"/>
      <w:lvlText w:val="%1."/>
      <w:lvlJc w:val="left"/>
      <w:pPr>
        <w:ind w:left="720" w:hanging="360"/>
      </w:pPr>
      <w:rPr>
        <w:rFonts w:eastAsiaTheme="minorHAnsi"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C3F30E8"/>
    <w:multiLevelType w:val="hybridMultilevel"/>
    <w:tmpl w:val="50B21CAA"/>
    <w:lvl w:ilvl="0" w:tplc="100C000F">
      <w:start w:val="2"/>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nsid w:val="63AA4636"/>
    <w:multiLevelType w:val="hybridMultilevel"/>
    <w:tmpl w:val="86863050"/>
    <w:lvl w:ilvl="0" w:tplc="733AE1BC">
      <w:start w:val="3"/>
      <w:numFmt w:val="decimal"/>
      <w:lvlText w:val="%1."/>
      <w:lvlJc w:val="left"/>
      <w:pPr>
        <w:ind w:left="720" w:hanging="360"/>
      </w:pPr>
      <w:rPr>
        <w:rFonts w:eastAsiaTheme="minorHAnsi"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nsid w:val="657F750E"/>
    <w:multiLevelType w:val="hybridMultilevel"/>
    <w:tmpl w:val="A7A60980"/>
    <w:lvl w:ilvl="0" w:tplc="100C000F">
      <w:start w:val="10"/>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4">
    <w:nsid w:val="760B5F26"/>
    <w:multiLevelType w:val="hybridMultilevel"/>
    <w:tmpl w:val="CA42E46A"/>
    <w:lvl w:ilvl="0" w:tplc="4B0A15C6">
      <w:start w:val="1"/>
      <w:numFmt w:val="decimal"/>
      <w:lvlText w:val="%1."/>
      <w:lvlJc w:val="left"/>
      <w:pPr>
        <w:tabs>
          <w:tab w:val="num" w:pos="502"/>
        </w:tabs>
        <w:ind w:left="502" w:hanging="360"/>
      </w:pPr>
      <w:rPr>
        <w:rFonts w:hint="default"/>
      </w:rPr>
    </w:lvl>
    <w:lvl w:ilvl="1" w:tplc="8AE62D4E">
      <w:start w:val="1"/>
      <w:numFmt w:val="lowerLetter"/>
      <w:lvlText w:val="(%2)"/>
      <w:lvlJc w:val="left"/>
      <w:pPr>
        <w:tabs>
          <w:tab w:val="num" w:pos="1222"/>
        </w:tabs>
        <w:ind w:left="1222" w:hanging="360"/>
      </w:pPr>
      <w:rPr>
        <w:rFonts w:hint="default"/>
      </w:r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num w:numId="1">
    <w:abstractNumId w:val="6"/>
  </w:num>
  <w:num w:numId="2">
    <w:abstractNumId w:val="17"/>
  </w:num>
  <w:num w:numId="3">
    <w:abstractNumId w:val="0"/>
  </w:num>
  <w:num w:numId="4">
    <w:abstractNumId w:val="20"/>
  </w:num>
  <w:num w:numId="5">
    <w:abstractNumId w:val="3"/>
  </w:num>
  <w:num w:numId="6">
    <w:abstractNumId w:val="8"/>
  </w:num>
  <w:num w:numId="7">
    <w:abstractNumId w:val="16"/>
  </w:num>
  <w:num w:numId="8">
    <w:abstractNumId w:val="24"/>
  </w:num>
  <w:num w:numId="9">
    <w:abstractNumId w:val="12"/>
  </w:num>
  <w:num w:numId="10">
    <w:abstractNumId w:val="18"/>
  </w:num>
  <w:num w:numId="11">
    <w:abstractNumId w:val="11"/>
  </w:num>
  <w:num w:numId="12">
    <w:abstractNumId w:val="10"/>
  </w:num>
  <w:num w:numId="13">
    <w:abstractNumId w:val="19"/>
  </w:num>
  <w:num w:numId="14">
    <w:abstractNumId w:val="14"/>
  </w:num>
  <w:num w:numId="15">
    <w:abstractNumId w:val="2"/>
  </w:num>
  <w:num w:numId="16">
    <w:abstractNumId w:val="21"/>
  </w:num>
  <w:num w:numId="17">
    <w:abstractNumId w:val="1"/>
  </w:num>
  <w:num w:numId="18">
    <w:abstractNumId w:val="15"/>
  </w:num>
  <w:num w:numId="19">
    <w:abstractNumId w:val="13"/>
  </w:num>
  <w:num w:numId="20">
    <w:abstractNumId w:val="22"/>
  </w:num>
  <w:num w:numId="21">
    <w:abstractNumId w:val="5"/>
  </w:num>
  <w:num w:numId="22">
    <w:abstractNumId w:val="9"/>
  </w:num>
  <w:num w:numId="23">
    <w:abstractNumId w:val="7"/>
  </w:num>
  <w:num w:numId="24">
    <w:abstractNumId w:val="23"/>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851"/>
    <w:rsid w:val="000151A7"/>
    <w:rsid w:val="00030080"/>
    <w:rsid w:val="00043CAA"/>
    <w:rsid w:val="0007360F"/>
    <w:rsid w:val="00075432"/>
    <w:rsid w:val="000968ED"/>
    <w:rsid w:val="000C614B"/>
    <w:rsid w:val="000C7297"/>
    <w:rsid w:val="000D41B5"/>
    <w:rsid w:val="000E2725"/>
    <w:rsid w:val="000F5E56"/>
    <w:rsid w:val="000F7032"/>
    <w:rsid w:val="001362EE"/>
    <w:rsid w:val="001769C3"/>
    <w:rsid w:val="001832A6"/>
    <w:rsid w:val="0018512E"/>
    <w:rsid w:val="001C35C2"/>
    <w:rsid w:val="00231C4C"/>
    <w:rsid w:val="00261CDC"/>
    <w:rsid w:val="002634C4"/>
    <w:rsid w:val="002748A2"/>
    <w:rsid w:val="002928D3"/>
    <w:rsid w:val="002C2E13"/>
    <w:rsid w:val="002D2DA0"/>
    <w:rsid w:val="002D6FC0"/>
    <w:rsid w:val="002E50AC"/>
    <w:rsid w:val="002E5C76"/>
    <w:rsid w:val="002F1FE6"/>
    <w:rsid w:val="002F4E68"/>
    <w:rsid w:val="00312F7F"/>
    <w:rsid w:val="00320CA2"/>
    <w:rsid w:val="00322B00"/>
    <w:rsid w:val="00361450"/>
    <w:rsid w:val="003673CF"/>
    <w:rsid w:val="003845C1"/>
    <w:rsid w:val="0039239D"/>
    <w:rsid w:val="003A6F89"/>
    <w:rsid w:val="003B17DB"/>
    <w:rsid w:val="003B38C1"/>
    <w:rsid w:val="00423E3E"/>
    <w:rsid w:val="00427AF4"/>
    <w:rsid w:val="00435512"/>
    <w:rsid w:val="0046013A"/>
    <w:rsid w:val="004647DA"/>
    <w:rsid w:val="00471F8F"/>
    <w:rsid w:val="00474062"/>
    <w:rsid w:val="00477D6B"/>
    <w:rsid w:val="00495CE0"/>
    <w:rsid w:val="004C52F9"/>
    <w:rsid w:val="004D19E8"/>
    <w:rsid w:val="004E30B7"/>
    <w:rsid w:val="005019FF"/>
    <w:rsid w:val="00506F01"/>
    <w:rsid w:val="0053057A"/>
    <w:rsid w:val="00540164"/>
    <w:rsid w:val="005564CC"/>
    <w:rsid w:val="00560A29"/>
    <w:rsid w:val="005C6649"/>
    <w:rsid w:val="00605827"/>
    <w:rsid w:val="006319B0"/>
    <w:rsid w:val="00646050"/>
    <w:rsid w:val="006713CA"/>
    <w:rsid w:val="00676C5C"/>
    <w:rsid w:val="006A14CA"/>
    <w:rsid w:val="006E3C8E"/>
    <w:rsid w:val="00744B5A"/>
    <w:rsid w:val="00770192"/>
    <w:rsid w:val="007D1613"/>
    <w:rsid w:val="007D23F5"/>
    <w:rsid w:val="007F0CDB"/>
    <w:rsid w:val="007F5D27"/>
    <w:rsid w:val="00825E8D"/>
    <w:rsid w:val="008275FE"/>
    <w:rsid w:val="00834DD2"/>
    <w:rsid w:val="00854742"/>
    <w:rsid w:val="008835D3"/>
    <w:rsid w:val="008B2CC1"/>
    <w:rsid w:val="008B60B2"/>
    <w:rsid w:val="008E4FB3"/>
    <w:rsid w:val="00905FC8"/>
    <w:rsid w:val="0090731E"/>
    <w:rsid w:val="0091050A"/>
    <w:rsid w:val="00916EE2"/>
    <w:rsid w:val="009237B0"/>
    <w:rsid w:val="00927993"/>
    <w:rsid w:val="009365C8"/>
    <w:rsid w:val="00966A22"/>
    <w:rsid w:val="0096722F"/>
    <w:rsid w:val="00980843"/>
    <w:rsid w:val="009B2196"/>
    <w:rsid w:val="009C49AB"/>
    <w:rsid w:val="009C596A"/>
    <w:rsid w:val="009D4D46"/>
    <w:rsid w:val="009E2791"/>
    <w:rsid w:val="009E3F6F"/>
    <w:rsid w:val="009F4716"/>
    <w:rsid w:val="009F499F"/>
    <w:rsid w:val="009F5FDE"/>
    <w:rsid w:val="009F76BC"/>
    <w:rsid w:val="00A01B44"/>
    <w:rsid w:val="00A0499A"/>
    <w:rsid w:val="00A265A7"/>
    <w:rsid w:val="00A42DAF"/>
    <w:rsid w:val="00A45BD8"/>
    <w:rsid w:val="00A61AF3"/>
    <w:rsid w:val="00A64344"/>
    <w:rsid w:val="00A70851"/>
    <w:rsid w:val="00A8204F"/>
    <w:rsid w:val="00A869B7"/>
    <w:rsid w:val="00A97AE2"/>
    <w:rsid w:val="00AC0CAA"/>
    <w:rsid w:val="00AC205C"/>
    <w:rsid w:val="00AC38A9"/>
    <w:rsid w:val="00AF0A6B"/>
    <w:rsid w:val="00AF46D8"/>
    <w:rsid w:val="00B05A69"/>
    <w:rsid w:val="00B12BB2"/>
    <w:rsid w:val="00B46EAF"/>
    <w:rsid w:val="00B55164"/>
    <w:rsid w:val="00B83DD6"/>
    <w:rsid w:val="00B9734B"/>
    <w:rsid w:val="00BE154C"/>
    <w:rsid w:val="00C00F0A"/>
    <w:rsid w:val="00C11BFE"/>
    <w:rsid w:val="00C51E62"/>
    <w:rsid w:val="00C622AE"/>
    <w:rsid w:val="00C70E46"/>
    <w:rsid w:val="00C75CB8"/>
    <w:rsid w:val="00CB3C41"/>
    <w:rsid w:val="00D07F86"/>
    <w:rsid w:val="00D45252"/>
    <w:rsid w:val="00D52F7B"/>
    <w:rsid w:val="00D71B4D"/>
    <w:rsid w:val="00D81761"/>
    <w:rsid w:val="00D83D12"/>
    <w:rsid w:val="00D93D55"/>
    <w:rsid w:val="00DA0BD8"/>
    <w:rsid w:val="00DA3321"/>
    <w:rsid w:val="00DB1F46"/>
    <w:rsid w:val="00E335FE"/>
    <w:rsid w:val="00E35141"/>
    <w:rsid w:val="00E903B9"/>
    <w:rsid w:val="00E9527C"/>
    <w:rsid w:val="00EA06CC"/>
    <w:rsid w:val="00EA3FB3"/>
    <w:rsid w:val="00EC3BED"/>
    <w:rsid w:val="00EC4E49"/>
    <w:rsid w:val="00ED77FB"/>
    <w:rsid w:val="00EE45FA"/>
    <w:rsid w:val="00F33801"/>
    <w:rsid w:val="00F41D7B"/>
    <w:rsid w:val="00F42E21"/>
    <w:rsid w:val="00F66152"/>
    <w:rsid w:val="00F83323"/>
    <w:rsid w:val="00FE0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75CB8"/>
    <w:rPr>
      <w:rFonts w:ascii="Tahoma" w:hAnsi="Tahoma" w:cs="Tahoma"/>
      <w:sz w:val="16"/>
      <w:szCs w:val="16"/>
    </w:rPr>
  </w:style>
  <w:style w:type="character" w:customStyle="1" w:styleId="BalloonTextChar">
    <w:name w:val="Balloon Text Char"/>
    <w:basedOn w:val="DefaultParagraphFont"/>
    <w:link w:val="BalloonText"/>
    <w:rsid w:val="00C75CB8"/>
    <w:rPr>
      <w:rFonts w:ascii="Tahoma" w:eastAsia="SimSun" w:hAnsi="Tahoma" w:cs="Tahoma"/>
      <w:sz w:val="16"/>
      <w:szCs w:val="16"/>
      <w:lang w:eastAsia="zh-CN"/>
    </w:rPr>
  </w:style>
  <w:style w:type="table" w:styleId="TableGrid">
    <w:name w:val="Table Grid"/>
    <w:basedOn w:val="TableNormal"/>
    <w:uiPriority w:val="59"/>
    <w:rsid w:val="00C75CB8"/>
    <w:rPr>
      <w:rFonts w:asciiTheme="minorHAnsi" w:eastAsiaTheme="minorHAnsi" w:hAnsiTheme="minorHAnsi" w:cstheme="minorBidi"/>
      <w:sz w:val="22"/>
      <w:szCs w:val="22"/>
      <w:lang w:val="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6013A"/>
    <w:pPr>
      <w:ind w:left="720"/>
      <w:contextualSpacing/>
    </w:pPr>
  </w:style>
  <w:style w:type="paragraph" w:styleId="Revision">
    <w:name w:val="Revision"/>
    <w:hidden/>
    <w:uiPriority w:val="99"/>
    <w:semiHidden/>
    <w:rsid w:val="00D83D12"/>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75CB8"/>
    <w:rPr>
      <w:rFonts w:ascii="Tahoma" w:hAnsi="Tahoma" w:cs="Tahoma"/>
      <w:sz w:val="16"/>
      <w:szCs w:val="16"/>
    </w:rPr>
  </w:style>
  <w:style w:type="character" w:customStyle="1" w:styleId="BalloonTextChar">
    <w:name w:val="Balloon Text Char"/>
    <w:basedOn w:val="DefaultParagraphFont"/>
    <w:link w:val="BalloonText"/>
    <w:rsid w:val="00C75CB8"/>
    <w:rPr>
      <w:rFonts w:ascii="Tahoma" w:eastAsia="SimSun" w:hAnsi="Tahoma" w:cs="Tahoma"/>
      <w:sz w:val="16"/>
      <w:szCs w:val="16"/>
      <w:lang w:eastAsia="zh-CN"/>
    </w:rPr>
  </w:style>
  <w:style w:type="table" w:styleId="TableGrid">
    <w:name w:val="Table Grid"/>
    <w:basedOn w:val="TableNormal"/>
    <w:uiPriority w:val="59"/>
    <w:rsid w:val="00C75CB8"/>
    <w:rPr>
      <w:rFonts w:asciiTheme="minorHAnsi" w:eastAsiaTheme="minorHAnsi" w:hAnsiTheme="minorHAnsi" w:cstheme="minorBidi"/>
      <w:sz w:val="22"/>
      <w:szCs w:val="22"/>
      <w:lang w:val="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6013A"/>
    <w:pPr>
      <w:ind w:left="720"/>
      <w:contextualSpacing/>
    </w:pPr>
  </w:style>
  <w:style w:type="paragraph" w:styleId="Revision">
    <w:name w:val="Revision"/>
    <w:hidden/>
    <w:uiPriority w:val="99"/>
    <w:semiHidden/>
    <w:rsid w:val="00D83D12"/>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1%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3D283-E36B-491F-8C21-3856585C9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21 (E)</Template>
  <TotalTime>25</TotalTime>
  <Pages>4</Pages>
  <Words>1205</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WO/PBC/21 (E)</vt:lpstr>
    </vt:vector>
  </TitlesOfParts>
  <Company>WIPO</Company>
  <LinksUpToDate>false</LinksUpToDate>
  <CharactersWithSpaces>7626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WO/PBC/21 (E)</dc:title>
  <dc:creator>NETTER Iza</dc:creator>
  <cp:lastModifiedBy>DOYON Geneviève</cp:lastModifiedBy>
  <cp:revision>9</cp:revision>
  <cp:lastPrinted>2013-08-06T13:37:00Z</cp:lastPrinted>
  <dcterms:created xsi:type="dcterms:W3CDTF">2013-08-06T09:44:00Z</dcterms:created>
  <dcterms:modified xsi:type="dcterms:W3CDTF">2013-08-07T08:27:00Z</dcterms:modified>
</cp:coreProperties>
</file>