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DC6D34"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950655" w:rsidP="00DC6D34">
            <w:pPr>
              <w:jc w:val="right"/>
              <w:rPr>
                <w:rFonts w:ascii="Arial Black" w:hAnsi="Arial Black"/>
                <w:caps/>
                <w:sz w:val="15"/>
              </w:rPr>
            </w:pPr>
            <w:r w:rsidRPr="00950655">
              <w:rPr>
                <w:rFonts w:ascii="Arial Black" w:hAnsi="Arial Black"/>
                <w:caps/>
                <w:sz w:val="15"/>
              </w:rPr>
              <w:t>A/5</w:t>
            </w:r>
            <w:r w:rsidR="00DC6D34">
              <w:rPr>
                <w:rFonts w:ascii="Arial Black" w:hAnsi="Arial Black"/>
                <w:caps/>
                <w:sz w:val="15"/>
              </w:rPr>
              <w:t>4</w:t>
            </w:r>
            <w:r w:rsidRPr="00950655">
              <w:rPr>
                <w:rFonts w:ascii="Arial Black" w:hAnsi="Arial Black"/>
                <w:caps/>
                <w:sz w:val="15"/>
              </w:rPr>
              <w:t>/</w:t>
            </w:r>
            <w:bookmarkStart w:id="0" w:name="Code"/>
            <w:bookmarkEnd w:id="0"/>
            <w:r w:rsidR="00F3321D">
              <w:rPr>
                <w:rFonts w:ascii="Arial Black" w:hAnsi="Arial Black"/>
                <w:caps/>
                <w:sz w:val="15"/>
              </w:rPr>
              <w:t>3</w:t>
            </w:r>
            <w:r w:rsidR="006C6FC2">
              <w:rPr>
                <w:rFonts w:ascii="Arial Black" w:hAnsi="Arial Black"/>
                <w:caps/>
                <w:sz w:val="15"/>
              </w:rPr>
              <w:t xml:space="preserve"> REV.</w:t>
            </w:r>
            <w:r w:rsidR="008B2CC1" w:rsidRPr="0090731E">
              <w:rPr>
                <w:rFonts w:ascii="Arial Black" w:hAnsi="Arial Black"/>
                <w:caps/>
                <w:sz w:val="15"/>
              </w:rPr>
              <w:t xml:space="preserve">   </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F3321D">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6C6FC2">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6C6FC2">
              <w:rPr>
                <w:rFonts w:ascii="Arial Black" w:hAnsi="Arial Black"/>
                <w:caps/>
                <w:sz w:val="15"/>
              </w:rPr>
              <w:t>10</w:t>
            </w:r>
            <w:r w:rsidR="00F3321D">
              <w:rPr>
                <w:rFonts w:ascii="Arial Black" w:hAnsi="Arial Black"/>
                <w:caps/>
                <w:sz w:val="15"/>
              </w:rPr>
              <w:t xml:space="preserve"> de </w:t>
            </w:r>
            <w:r w:rsidR="006C6FC2">
              <w:rPr>
                <w:rFonts w:ascii="Arial Black" w:hAnsi="Arial Black"/>
                <w:caps/>
                <w:sz w:val="15"/>
              </w:rPr>
              <w:t>septiembre</w:t>
            </w:r>
            <w:r w:rsidR="00F3321D">
              <w:rPr>
                <w:rFonts w:ascii="Arial Black" w:hAnsi="Arial Black"/>
                <w:caps/>
                <w:sz w:val="15"/>
              </w:rPr>
              <w:t xml:space="preserve"> de 201</w:t>
            </w:r>
            <w:r w:rsidR="00DC6D34">
              <w:rPr>
                <w:rFonts w:ascii="Arial Black" w:hAnsi="Arial Black"/>
                <w:caps/>
                <w:sz w:val="15"/>
              </w:rPr>
              <w:t>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950655" w:rsidP="008B2CC1">
      <w:pPr>
        <w:rPr>
          <w:b/>
          <w:sz w:val="28"/>
          <w:szCs w:val="28"/>
        </w:rPr>
      </w:pPr>
      <w:r w:rsidRPr="00950655">
        <w:rPr>
          <w:b/>
          <w:sz w:val="28"/>
          <w:szCs w:val="28"/>
        </w:rPr>
        <w:t>Asambleas de los Estados miembros de la OMPI</w:t>
      </w:r>
    </w:p>
    <w:p w:rsidR="003845C1" w:rsidRDefault="003845C1" w:rsidP="003845C1"/>
    <w:p w:rsidR="003845C1" w:rsidRDefault="003845C1" w:rsidP="003845C1"/>
    <w:p w:rsidR="008B2CC1" w:rsidRPr="003845C1" w:rsidRDefault="00950655" w:rsidP="008B2CC1">
      <w:pPr>
        <w:rPr>
          <w:b/>
          <w:sz w:val="24"/>
          <w:szCs w:val="24"/>
        </w:rPr>
      </w:pPr>
      <w:r w:rsidRPr="00950655">
        <w:rPr>
          <w:b/>
          <w:sz w:val="24"/>
          <w:szCs w:val="24"/>
        </w:rPr>
        <w:t xml:space="preserve">Quincuagésima </w:t>
      </w:r>
      <w:r w:rsidR="00DC6D34">
        <w:rPr>
          <w:b/>
          <w:sz w:val="24"/>
          <w:szCs w:val="24"/>
        </w:rPr>
        <w:t xml:space="preserve">cuarta </w:t>
      </w:r>
      <w:r w:rsidRPr="00950655">
        <w:rPr>
          <w:b/>
          <w:sz w:val="24"/>
          <w:szCs w:val="24"/>
        </w:rPr>
        <w:t>serie de reuniones</w:t>
      </w:r>
    </w:p>
    <w:p w:rsidR="008B2CC1" w:rsidRPr="003845C1" w:rsidRDefault="00950655" w:rsidP="008B2CC1">
      <w:pPr>
        <w:rPr>
          <w:b/>
          <w:sz w:val="24"/>
          <w:szCs w:val="24"/>
        </w:rPr>
      </w:pPr>
      <w:r w:rsidRPr="00950655">
        <w:rPr>
          <w:b/>
          <w:sz w:val="24"/>
          <w:szCs w:val="24"/>
        </w:rPr>
        <w:t xml:space="preserve">Ginebra, </w:t>
      </w:r>
      <w:r w:rsidR="00DC6D34">
        <w:rPr>
          <w:b/>
          <w:sz w:val="24"/>
          <w:szCs w:val="24"/>
        </w:rPr>
        <w:t>22 a 30 de septiembre</w:t>
      </w:r>
      <w:r w:rsidRPr="00950655">
        <w:rPr>
          <w:b/>
          <w:sz w:val="24"/>
          <w:szCs w:val="24"/>
        </w:rPr>
        <w:t xml:space="preserve"> de 201</w:t>
      </w:r>
      <w:r w:rsidR="00DC6D34">
        <w:rPr>
          <w:b/>
          <w:sz w:val="24"/>
          <w:szCs w:val="24"/>
        </w:rPr>
        <w:t>4</w:t>
      </w:r>
    </w:p>
    <w:p w:rsidR="008B2CC1" w:rsidRPr="008B2CC1" w:rsidRDefault="008B2CC1" w:rsidP="008B2CC1"/>
    <w:p w:rsidR="008B2CC1" w:rsidRPr="008B2CC1" w:rsidRDefault="008B2CC1" w:rsidP="008B2CC1"/>
    <w:p w:rsidR="008B2CC1" w:rsidRPr="008B2CC1" w:rsidRDefault="008B2CC1" w:rsidP="008B2CC1"/>
    <w:p w:rsidR="008B2CC1" w:rsidRPr="003845C1" w:rsidRDefault="00AA0275" w:rsidP="008B2CC1">
      <w:pPr>
        <w:rPr>
          <w:caps/>
          <w:sz w:val="24"/>
        </w:rPr>
      </w:pPr>
      <w:bookmarkStart w:id="3" w:name="TitleOfDoc"/>
      <w:bookmarkEnd w:id="3"/>
      <w:r w:rsidRPr="0004196D">
        <w:t>P</w:t>
      </w:r>
      <w:r>
        <w:t>ROYECTOS DE ORDEN DEL DÍA DE LOS PERÍODOS ORDINARIOS DE SESIONES DE 201</w:t>
      </w:r>
      <w:r w:rsidR="00DC6D34">
        <w:t>5</w:t>
      </w:r>
      <w:r>
        <w:t xml:space="preserve"> DE LA ASAMBLEA GENERAL DE LA OMPI, LA CONFERENCIA DE LA </w:t>
      </w:r>
      <w:r w:rsidRPr="0004196D">
        <w:t xml:space="preserve">OMPI, </w:t>
      </w:r>
      <w:r w:rsidR="00984AD5">
        <w:t>LA ASAMBLEA DE LA UNIÓN DE PARÍ</w:t>
      </w:r>
      <w:r>
        <w:t>S Y LA ASAMBLEA DE LA UNIÓN DE BERNA</w:t>
      </w:r>
    </w:p>
    <w:p w:rsidR="008B2CC1" w:rsidRPr="008B2CC1" w:rsidRDefault="008B2CC1" w:rsidP="008B2CC1"/>
    <w:p w:rsidR="008B2CC1" w:rsidRPr="008B2CC1" w:rsidRDefault="00DC6D34" w:rsidP="008B2CC1">
      <w:pPr>
        <w:rPr>
          <w:i/>
        </w:rPr>
      </w:pPr>
      <w:bookmarkStart w:id="4" w:name="Prepared"/>
      <w:bookmarkEnd w:id="4"/>
      <w:r>
        <w:rPr>
          <w:i/>
        </w:rPr>
        <w:t>Memora</w:t>
      </w:r>
      <w:r w:rsidR="00AA0275" w:rsidRPr="00AA0275">
        <w:rPr>
          <w:i/>
        </w:rPr>
        <w:t>nd</w:t>
      </w:r>
      <w:r>
        <w:rPr>
          <w:i/>
        </w:rPr>
        <w:t>o</w:t>
      </w:r>
      <w:r w:rsidR="00AA0275" w:rsidRPr="00AA0275">
        <w:rPr>
          <w:i/>
        </w:rPr>
        <w:t xml:space="preserve"> del Director General</w:t>
      </w:r>
    </w:p>
    <w:p w:rsidR="008B2CC1" w:rsidRDefault="008B2CC1" w:rsidP="003845C1"/>
    <w:p w:rsidR="000F5E56" w:rsidRDefault="000F5E56"/>
    <w:p w:rsidR="00F84474" w:rsidRDefault="00F84474"/>
    <w:p w:rsidR="00F84474" w:rsidRDefault="00F84474"/>
    <w:p w:rsidR="00AA0275" w:rsidRPr="0004196D" w:rsidRDefault="00AA0275" w:rsidP="008810F4">
      <w:pPr>
        <w:pStyle w:val="ONUMFS"/>
      </w:pPr>
      <w:r w:rsidRPr="0004196D">
        <w:t>En el Convenio que establece la OMPI se estipula que “El Comité de Coordinación... preparará el proyecto de orden del día de la Asamblea General [y]... de la Conferencia...” (artículo 8.3)).  En el Convenio de París (Estocolmo) se estipula que “El Comité Ejecutivo... preparará el proyecto de orden del día de la Asamblea...” (artículo 14.6)a)).  En el Convenio de Berna (París) se estipula que “El Comité Ejecutivo... preparará el proyecto de orden del día de la Asamblea...” (artículo 23.6)a)).</w:t>
      </w:r>
    </w:p>
    <w:p w:rsidR="00AA0275" w:rsidRPr="0004196D" w:rsidRDefault="00AA0275" w:rsidP="008810F4">
      <w:pPr>
        <w:pStyle w:val="ONUMFS"/>
      </w:pPr>
      <w:r w:rsidRPr="0004196D">
        <w:t>La Asamblea General de la OMPI, la Conferencia de la OMPI y las Asambleas de las Uniones de París y de Berna celebrarán sus próximos períodos ordinarios de sesiones</w:t>
      </w:r>
      <w:r w:rsidR="000D6612">
        <w:t xml:space="preserve"> provisionalmente</w:t>
      </w:r>
      <w:r w:rsidRPr="0004196D">
        <w:t xml:space="preserve"> del</w:t>
      </w:r>
      <w:r w:rsidR="006C6FC2">
        <w:t xml:space="preserve"> 5 al 14</w:t>
      </w:r>
      <w:r w:rsidRPr="0004196D">
        <w:t xml:space="preserve"> de octubre de</w:t>
      </w:r>
      <w:r w:rsidR="006C6FC2">
        <w:t xml:space="preserve"> </w:t>
      </w:r>
      <w:r w:rsidRPr="0004196D">
        <w:t>201</w:t>
      </w:r>
      <w:r w:rsidR="00DC6D34">
        <w:t>5</w:t>
      </w:r>
      <w:r w:rsidRPr="0004196D">
        <w:t>.  Los Anexos I, II, III y IV del presente documento contiene</w:t>
      </w:r>
      <w:r w:rsidR="00984AD5">
        <w:t>n</w:t>
      </w:r>
      <w:r w:rsidRPr="0004196D">
        <w:t xml:space="preserve"> sugerencias respecto de los puntos que como mínimo deberían incluirse en los órdenes del día de dichos períodos de sesiones. </w:t>
      </w:r>
      <w:r w:rsidR="00DC6D34">
        <w:t xml:space="preserve"> </w:t>
      </w:r>
      <w:r w:rsidRPr="0004196D">
        <w:t>Sobre la base de las disposiciones aplicables del Convenio que establece la OMPI, del Convenio de París (Estocolmo) y del Convenio de Berna (París) así como de decisiones anteriores tomadas por los Órganos Rectores, se propone incluir esos puntos en los respectivos órdenes del día.  Cabe señalar que, de requerirlo las circunstancias, el Director General incluirá puntos adicionales en los proyectos de orden del día.</w:t>
      </w:r>
    </w:p>
    <w:p w:rsidR="00AA0275" w:rsidRPr="0004196D" w:rsidRDefault="00AA0275" w:rsidP="006C6FC2">
      <w:pPr>
        <w:pStyle w:val="ONUMFS"/>
        <w:keepNext/>
        <w:keepLines/>
      </w:pPr>
      <w:r w:rsidRPr="0004196D">
        <w:t>Los puntos que deban incluirse en los proyectos de orden del día de las Asambleas de los Estados miembros de la OMPI y otros órganos que se reunirán en per</w:t>
      </w:r>
      <w:r w:rsidR="008810F4">
        <w:t>íodos ordinarios de sesiones en </w:t>
      </w:r>
      <w:r w:rsidR="000D6612">
        <w:t>201</w:t>
      </w:r>
      <w:r w:rsidR="00DC6D34">
        <w:t>5</w:t>
      </w:r>
      <w:r w:rsidRPr="0004196D">
        <w:t xml:space="preserve"> serán presentados, como es costumbre, en un único proyecto de orden del día consolidado y anotado.</w:t>
      </w:r>
    </w:p>
    <w:p w:rsidR="00AA0275" w:rsidRPr="008810F4" w:rsidRDefault="00AA0275" w:rsidP="006C6FC2">
      <w:pPr>
        <w:pStyle w:val="ONUMFS"/>
        <w:keepNext/>
        <w:keepLines/>
        <w:tabs>
          <w:tab w:val="clear" w:pos="567"/>
          <w:tab w:val="left" w:pos="5954"/>
        </w:tabs>
        <w:ind w:left="5500"/>
        <w:rPr>
          <w:i/>
        </w:rPr>
      </w:pPr>
      <w:r w:rsidRPr="008810F4">
        <w:rPr>
          <w:i/>
        </w:rPr>
        <w:t xml:space="preserve">Se invita al Comité de Coordinación de la OMPI a aprobar los Anexos I y II;  se invita al Comité Ejecutivo de la Unión de París a aprobar el Anexo III; </w:t>
      </w:r>
      <w:r w:rsidR="00984AD5">
        <w:rPr>
          <w:i/>
        </w:rPr>
        <w:t xml:space="preserve"> </w:t>
      </w:r>
      <w:r w:rsidRPr="008810F4">
        <w:rPr>
          <w:i/>
        </w:rPr>
        <w:t>se invita al Comité Ejecutivo de la Unión de Berna a aprobar el Anexo</w:t>
      </w:r>
      <w:r w:rsidR="008810F4">
        <w:rPr>
          <w:i/>
        </w:rPr>
        <w:t> </w:t>
      </w:r>
      <w:r w:rsidRPr="008810F4">
        <w:rPr>
          <w:i/>
        </w:rPr>
        <w:t>IV.</w:t>
      </w:r>
    </w:p>
    <w:p w:rsidR="00AA0275" w:rsidRPr="0004196D" w:rsidRDefault="00AA0275" w:rsidP="00AA0275"/>
    <w:p w:rsidR="00AA0275" w:rsidRPr="00984AD5" w:rsidRDefault="00AA0275" w:rsidP="00984AD5">
      <w:pPr>
        <w:pStyle w:val="Endofdocument"/>
        <w:jc w:val="left"/>
        <w:rPr>
          <w:sz w:val="22"/>
          <w:szCs w:val="22"/>
        </w:rPr>
      </w:pPr>
      <w:r w:rsidRPr="00984AD5">
        <w:rPr>
          <w:sz w:val="22"/>
          <w:szCs w:val="22"/>
        </w:rPr>
        <w:t>[Siguen los Anexos]</w:t>
      </w:r>
    </w:p>
    <w:p w:rsidR="00AA0275" w:rsidRPr="0004196D" w:rsidRDefault="00AA0275" w:rsidP="00AA0275"/>
    <w:p w:rsidR="00AA0275" w:rsidRPr="0004196D" w:rsidRDefault="00AA0275" w:rsidP="00AA0275">
      <w:pPr>
        <w:sectPr w:rsidR="00AA0275" w:rsidRPr="0004196D" w:rsidSect="008810F4">
          <w:headerReference w:type="default" r:id="rId9"/>
          <w:pgSz w:w="11907" w:h="16840" w:code="9"/>
          <w:pgMar w:top="567" w:right="851" w:bottom="1134" w:left="1418" w:header="510" w:footer="1021" w:gutter="0"/>
          <w:cols w:space="720"/>
          <w:titlePg/>
        </w:sectPr>
      </w:pPr>
    </w:p>
    <w:p w:rsidR="00AA0275" w:rsidRPr="0004196D" w:rsidRDefault="00AA0275" w:rsidP="00AA0275"/>
    <w:p w:rsidR="00AA0275" w:rsidRPr="0004196D" w:rsidRDefault="00AA0275" w:rsidP="00AA0275"/>
    <w:p w:rsidR="00AA0275" w:rsidRPr="0004196D" w:rsidRDefault="00AA0275" w:rsidP="00AA0275">
      <w:pPr>
        <w:jc w:val="center"/>
      </w:pPr>
      <w:r w:rsidRPr="0004196D">
        <w:t>Puntos que deben incluirse en el proyecto de orden del día</w:t>
      </w:r>
      <w:r w:rsidRPr="0004196D">
        <w:br/>
        <w:t>del período ordinario de sesiones de 201</w:t>
      </w:r>
      <w:r w:rsidR="00DC6D34">
        <w:t>5</w:t>
      </w:r>
      <w:r w:rsidR="000D6612">
        <w:t xml:space="preserve"> </w:t>
      </w:r>
      <w:r w:rsidRPr="0004196D">
        <w:t>de la</w:t>
      </w:r>
    </w:p>
    <w:p w:rsidR="00AA0275" w:rsidRPr="0004196D" w:rsidRDefault="00AA0275" w:rsidP="00AA0275">
      <w:pPr>
        <w:jc w:val="center"/>
      </w:pPr>
    </w:p>
    <w:p w:rsidR="00AA0275" w:rsidRPr="0004196D" w:rsidRDefault="00AA0275" w:rsidP="00AA0275">
      <w:pPr>
        <w:jc w:val="center"/>
        <w:rPr>
          <w:i/>
        </w:rPr>
      </w:pPr>
      <w:r w:rsidRPr="0004196D">
        <w:rPr>
          <w:i/>
        </w:rPr>
        <w:t>Asamblea General de la OMPI</w:t>
      </w:r>
    </w:p>
    <w:p w:rsidR="00AA0275" w:rsidRPr="0004196D" w:rsidRDefault="00AA0275" w:rsidP="00AA0275">
      <w:pPr>
        <w:jc w:val="center"/>
      </w:pPr>
    </w:p>
    <w:p w:rsidR="00AA0275" w:rsidRPr="0004196D" w:rsidRDefault="00AA0275" w:rsidP="00AA0275"/>
    <w:p w:rsidR="00AA0275" w:rsidRPr="0004196D" w:rsidRDefault="00AA0275" w:rsidP="00AA0275"/>
    <w:p w:rsidR="00AA0275" w:rsidRPr="0004196D" w:rsidRDefault="00AA0275" w:rsidP="00AA0275"/>
    <w:p w:rsidR="00AA0275" w:rsidRPr="0004196D" w:rsidRDefault="00AA0275" w:rsidP="00AA0275">
      <w:r w:rsidRPr="0004196D">
        <w:t>Elección de la Mesa de la Asamblea General</w:t>
      </w:r>
    </w:p>
    <w:p w:rsidR="00AA0275" w:rsidRPr="0004196D" w:rsidRDefault="00AA0275" w:rsidP="00AA0275"/>
    <w:p w:rsidR="00AA0275" w:rsidRPr="0004196D" w:rsidRDefault="00AA0275" w:rsidP="00AA0275">
      <w:r w:rsidRPr="0004196D">
        <w:t>Informe sobre el rendimiento de los programas en 201</w:t>
      </w:r>
      <w:r w:rsidR="00DC6D34">
        <w:t>4</w:t>
      </w:r>
      <w:r w:rsidRPr="0004196D">
        <w:t>;  Estado financiero intermedio de 201</w:t>
      </w:r>
      <w:r w:rsidR="00DC6D34">
        <w:t>4</w:t>
      </w:r>
      <w:r w:rsidRPr="0004196D">
        <w:t>;  Atrasos en el pago de las contribuciones</w:t>
      </w:r>
    </w:p>
    <w:p w:rsidR="00AA0275" w:rsidRPr="0004196D" w:rsidRDefault="00AA0275" w:rsidP="00AA0275"/>
    <w:p w:rsidR="00AA0275" w:rsidRPr="0004196D" w:rsidRDefault="00AA0275" w:rsidP="00AA0275">
      <w:r w:rsidRPr="0004196D">
        <w:t xml:space="preserve">Presupuesto por programas </w:t>
      </w:r>
      <w:r w:rsidR="00DC6D34">
        <w:t xml:space="preserve">de </w:t>
      </w:r>
      <w:r w:rsidRPr="0004196D">
        <w:t>201</w:t>
      </w:r>
      <w:r w:rsidR="00DC6D34">
        <w:t>6</w:t>
      </w:r>
      <w:r w:rsidRPr="0004196D">
        <w:noBreakHyphen/>
        <w:t>201</w:t>
      </w:r>
      <w:r w:rsidR="00DC6D34">
        <w:t>7</w:t>
      </w:r>
    </w:p>
    <w:p w:rsidR="00AA0275" w:rsidRPr="0004196D" w:rsidRDefault="00AA0275" w:rsidP="00AA0275"/>
    <w:p w:rsidR="00AA0275" w:rsidRPr="0004196D" w:rsidRDefault="000D6612" w:rsidP="00AA0275">
      <w:r>
        <w:t>Informe sobre los comités de la OMPI</w:t>
      </w:r>
    </w:p>
    <w:p w:rsidR="00AA0275" w:rsidRPr="0004196D" w:rsidRDefault="00AA0275" w:rsidP="00AA0275"/>
    <w:p w:rsidR="00AA0275" w:rsidRPr="0004196D" w:rsidRDefault="00AA0275" w:rsidP="00AA0275">
      <w:r w:rsidRPr="0004196D">
        <w:t>Admisión de observadores</w:t>
      </w:r>
    </w:p>
    <w:p w:rsidR="00AA0275" w:rsidRPr="0004196D" w:rsidRDefault="00AA0275" w:rsidP="00AA0275"/>
    <w:p w:rsidR="00AA0275" w:rsidRPr="0004196D" w:rsidRDefault="00AA0275" w:rsidP="00AA0275"/>
    <w:p w:rsidR="00AA0275" w:rsidRPr="00984AD5" w:rsidRDefault="00AA0275" w:rsidP="00AA0275">
      <w:pPr>
        <w:pStyle w:val="Endofdocument"/>
        <w:rPr>
          <w:sz w:val="22"/>
          <w:szCs w:val="22"/>
        </w:rPr>
      </w:pPr>
      <w:r w:rsidRPr="00984AD5">
        <w:rPr>
          <w:sz w:val="22"/>
          <w:szCs w:val="22"/>
        </w:rPr>
        <w:t>[Sigue el Anexo II]</w:t>
      </w:r>
    </w:p>
    <w:p w:rsidR="00AA0275" w:rsidRPr="0004196D" w:rsidRDefault="00AA0275" w:rsidP="00AA0275"/>
    <w:p w:rsidR="00AA0275" w:rsidRPr="0004196D" w:rsidRDefault="00AA0275" w:rsidP="00AA0275">
      <w:pPr>
        <w:sectPr w:rsidR="00AA0275" w:rsidRPr="0004196D" w:rsidSect="00943F70">
          <w:headerReference w:type="first" r:id="rId10"/>
          <w:pgSz w:w="11907" w:h="16840" w:code="9"/>
          <w:pgMar w:top="567" w:right="851" w:bottom="1418" w:left="1418" w:header="510" w:footer="1021" w:gutter="0"/>
          <w:cols w:space="720"/>
          <w:titlePg/>
        </w:sectPr>
      </w:pPr>
    </w:p>
    <w:p w:rsidR="00AA0275" w:rsidRPr="0004196D" w:rsidRDefault="00AA0275" w:rsidP="00AA0275"/>
    <w:p w:rsidR="00AA0275" w:rsidRPr="0004196D" w:rsidRDefault="00AA0275" w:rsidP="00AA0275"/>
    <w:p w:rsidR="00AA0275" w:rsidRPr="0004196D" w:rsidRDefault="00AA0275" w:rsidP="00AA0275">
      <w:pPr>
        <w:jc w:val="center"/>
      </w:pPr>
      <w:r w:rsidRPr="0004196D">
        <w:t>Puntos que deben incluirse en el proyecto de orden del día</w:t>
      </w:r>
      <w:r w:rsidRPr="0004196D">
        <w:br/>
        <w:t>del período ordinario de sesiones de 201</w:t>
      </w:r>
      <w:r w:rsidR="00DC6D34">
        <w:t>5</w:t>
      </w:r>
      <w:r w:rsidRPr="0004196D">
        <w:t xml:space="preserve"> de la</w:t>
      </w:r>
    </w:p>
    <w:p w:rsidR="00AA0275" w:rsidRPr="0004196D" w:rsidRDefault="00AA0275" w:rsidP="00AA0275">
      <w:pPr>
        <w:jc w:val="center"/>
      </w:pPr>
    </w:p>
    <w:p w:rsidR="00AA0275" w:rsidRPr="0004196D" w:rsidRDefault="00AA0275" w:rsidP="00AA0275">
      <w:pPr>
        <w:jc w:val="center"/>
        <w:rPr>
          <w:i/>
        </w:rPr>
      </w:pPr>
      <w:r w:rsidRPr="0004196D">
        <w:rPr>
          <w:i/>
        </w:rPr>
        <w:t>Conferencia de la OMPI</w:t>
      </w:r>
    </w:p>
    <w:p w:rsidR="00AA0275" w:rsidRPr="0004196D" w:rsidRDefault="00AA0275" w:rsidP="00AA0275">
      <w:pPr>
        <w:jc w:val="center"/>
      </w:pPr>
    </w:p>
    <w:p w:rsidR="00AA0275" w:rsidRPr="0004196D" w:rsidRDefault="00AA0275" w:rsidP="00AA0275"/>
    <w:p w:rsidR="00AA0275" w:rsidRPr="0004196D" w:rsidRDefault="00AA0275" w:rsidP="00AA0275"/>
    <w:p w:rsidR="00AA0275" w:rsidRPr="0004196D" w:rsidRDefault="00AA0275" w:rsidP="00AA0275"/>
    <w:p w:rsidR="00AA0275" w:rsidRPr="0004196D" w:rsidRDefault="00AA0275" w:rsidP="00AA0275">
      <w:r w:rsidRPr="0004196D">
        <w:t>Elección de la Mesa de la Conferencia</w:t>
      </w:r>
    </w:p>
    <w:p w:rsidR="00AA0275" w:rsidRPr="0004196D" w:rsidRDefault="00AA0275" w:rsidP="00AA0275"/>
    <w:p w:rsidR="00AA0275" w:rsidRPr="0004196D" w:rsidRDefault="00AA0275" w:rsidP="00AA0275">
      <w:r w:rsidRPr="0004196D">
        <w:t>Informe sobre el rendimiento de los programas en 201</w:t>
      </w:r>
      <w:r w:rsidR="00DC6D34">
        <w:t>4</w:t>
      </w:r>
      <w:r w:rsidRPr="0004196D">
        <w:t>;  Estado financiero intermedio de 201</w:t>
      </w:r>
      <w:r w:rsidR="00DC6D34">
        <w:t>4</w:t>
      </w:r>
      <w:r w:rsidRPr="0004196D">
        <w:t>;  Atrasos en el pago de las contribuciones</w:t>
      </w:r>
    </w:p>
    <w:p w:rsidR="00AA0275" w:rsidRPr="0004196D" w:rsidRDefault="00AA0275" w:rsidP="00AA0275"/>
    <w:p w:rsidR="00AA0275" w:rsidRPr="0004196D" w:rsidRDefault="00AA0275" w:rsidP="00AA0275">
      <w:r w:rsidRPr="0004196D">
        <w:t xml:space="preserve">Presupuesto por programas </w:t>
      </w:r>
      <w:r w:rsidR="00DC6D34">
        <w:t xml:space="preserve">de </w:t>
      </w:r>
      <w:r w:rsidRPr="0004196D">
        <w:t>201</w:t>
      </w:r>
      <w:r w:rsidR="00DC6D34">
        <w:t>6</w:t>
      </w:r>
      <w:r w:rsidRPr="0004196D">
        <w:noBreakHyphen/>
        <w:t>201</w:t>
      </w:r>
      <w:r w:rsidR="00DC6D34">
        <w:t>7</w:t>
      </w:r>
    </w:p>
    <w:p w:rsidR="00AA0275" w:rsidRPr="0004196D" w:rsidRDefault="00AA0275" w:rsidP="00AA0275"/>
    <w:p w:rsidR="00AA0275" w:rsidRPr="0004196D" w:rsidRDefault="00AA0275" w:rsidP="00AA0275">
      <w:r w:rsidRPr="0004196D">
        <w:t>Admisión de observadores</w:t>
      </w:r>
    </w:p>
    <w:p w:rsidR="00AA0275" w:rsidRPr="0004196D" w:rsidRDefault="00AA0275" w:rsidP="00AA0275"/>
    <w:p w:rsidR="00AA0275" w:rsidRPr="0004196D" w:rsidRDefault="00AA0275" w:rsidP="00AA0275">
      <w:r w:rsidRPr="0004196D">
        <w:t>Elección de los miembros del Comité de Coordinación de la OMPI</w:t>
      </w:r>
    </w:p>
    <w:p w:rsidR="00AA0275" w:rsidRPr="0004196D" w:rsidRDefault="00AA0275" w:rsidP="00AA0275"/>
    <w:p w:rsidR="00AA0275" w:rsidRPr="0004196D" w:rsidRDefault="00AA0275" w:rsidP="00AA0275"/>
    <w:p w:rsidR="00AA0275" w:rsidRPr="00984AD5" w:rsidRDefault="00AA0275" w:rsidP="00AA0275">
      <w:pPr>
        <w:pStyle w:val="Endofdocument"/>
        <w:rPr>
          <w:sz w:val="22"/>
          <w:szCs w:val="22"/>
        </w:rPr>
      </w:pPr>
      <w:r w:rsidRPr="00984AD5">
        <w:rPr>
          <w:sz w:val="22"/>
          <w:szCs w:val="22"/>
        </w:rPr>
        <w:t>[Sigue el Anexo III]</w:t>
      </w:r>
    </w:p>
    <w:p w:rsidR="00AA0275" w:rsidRPr="0004196D" w:rsidRDefault="00AA0275" w:rsidP="00AA0275"/>
    <w:p w:rsidR="00AA0275" w:rsidRPr="0004196D" w:rsidRDefault="00AA0275" w:rsidP="00AA0275">
      <w:pPr>
        <w:sectPr w:rsidR="00AA0275" w:rsidRPr="0004196D" w:rsidSect="00943F70">
          <w:headerReference w:type="first" r:id="rId11"/>
          <w:pgSz w:w="11907" w:h="16840" w:code="9"/>
          <w:pgMar w:top="567" w:right="851" w:bottom="1418" w:left="1418" w:header="510" w:footer="1021" w:gutter="0"/>
          <w:cols w:space="720"/>
          <w:titlePg/>
        </w:sectPr>
      </w:pPr>
    </w:p>
    <w:p w:rsidR="00AA0275" w:rsidRPr="0004196D" w:rsidRDefault="00AA0275" w:rsidP="00AA0275"/>
    <w:p w:rsidR="00AA0275" w:rsidRPr="0004196D" w:rsidRDefault="00AA0275" w:rsidP="00AA0275"/>
    <w:p w:rsidR="00AA0275" w:rsidRPr="0004196D" w:rsidRDefault="00AA0275" w:rsidP="00AA0275">
      <w:pPr>
        <w:jc w:val="center"/>
      </w:pPr>
      <w:r w:rsidRPr="0004196D">
        <w:t>Puntos que deben incluirse en el proyecto de orden del día</w:t>
      </w:r>
      <w:r w:rsidRPr="0004196D">
        <w:br/>
        <w:t>del período ordinario de sesiones de 201</w:t>
      </w:r>
      <w:r w:rsidR="00DC6D34">
        <w:t>5</w:t>
      </w:r>
      <w:r w:rsidRPr="0004196D">
        <w:t xml:space="preserve"> de la</w:t>
      </w:r>
    </w:p>
    <w:p w:rsidR="00AA0275" w:rsidRPr="0004196D" w:rsidRDefault="00AA0275" w:rsidP="00AA0275">
      <w:pPr>
        <w:jc w:val="center"/>
      </w:pPr>
    </w:p>
    <w:p w:rsidR="00AA0275" w:rsidRPr="0004196D" w:rsidRDefault="00AA0275" w:rsidP="00AA0275">
      <w:pPr>
        <w:jc w:val="center"/>
        <w:rPr>
          <w:i/>
        </w:rPr>
      </w:pPr>
      <w:r w:rsidRPr="0004196D">
        <w:rPr>
          <w:i/>
        </w:rPr>
        <w:t>Asamblea de la Unión de París</w:t>
      </w:r>
    </w:p>
    <w:p w:rsidR="00AA0275" w:rsidRPr="0004196D" w:rsidRDefault="00AA0275" w:rsidP="00AA0275">
      <w:pPr>
        <w:jc w:val="center"/>
      </w:pPr>
    </w:p>
    <w:p w:rsidR="00AA0275" w:rsidRPr="0004196D" w:rsidRDefault="00AA0275" w:rsidP="00AA0275"/>
    <w:p w:rsidR="00AA0275" w:rsidRPr="0004196D" w:rsidRDefault="00AA0275" w:rsidP="00AA0275"/>
    <w:p w:rsidR="00AA0275" w:rsidRPr="0004196D" w:rsidRDefault="00AA0275" w:rsidP="00AA0275"/>
    <w:p w:rsidR="00AA0275" w:rsidRPr="0004196D" w:rsidRDefault="00AA0275" w:rsidP="00AA0275">
      <w:r w:rsidRPr="0004196D">
        <w:t>Elección de la Mesa de la Asamblea</w:t>
      </w:r>
    </w:p>
    <w:p w:rsidR="00AA0275" w:rsidRPr="0004196D" w:rsidRDefault="00AA0275" w:rsidP="00AA0275"/>
    <w:p w:rsidR="00AA0275" w:rsidRPr="0004196D" w:rsidRDefault="00AA0275" w:rsidP="00AA0275">
      <w:r w:rsidRPr="0004196D">
        <w:t>Informe sobre el rendimiento de los programas en 201</w:t>
      </w:r>
      <w:r w:rsidR="00DC6D34">
        <w:t>4</w:t>
      </w:r>
      <w:r w:rsidRPr="0004196D">
        <w:t>;  Estado financiero intermedio de 201</w:t>
      </w:r>
      <w:r w:rsidR="00DC6D34">
        <w:t>4</w:t>
      </w:r>
      <w:r w:rsidRPr="0004196D">
        <w:t>;  Atrasos en el pago de las contribuciones</w:t>
      </w:r>
    </w:p>
    <w:p w:rsidR="00AA0275" w:rsidRPr="0004196D" w:rsidRDefault="00AA0275" w:rsidP="00AA0275"/>
    <w:p w:rsidR="00AA0275" w:rsidRPr="0004196D" w:rsidRDefault="00AA0275" w:rsidP="00AA0275">
      <w:r w:rsidRPr="0004196D">
        <w:t xml:space="preserve">Presupuesto por programas </w:t>
      </w:r>
      <w:r w:rsidR="00DC6D34">
        <w:t xml:space="preserve">de </w:t>
      </w:r>
      <w:r w:rsidRPr="0004196D">
        <w:t>201</w:t>
      </w:r>
      <w:r w:rsidR="00DC6D34">
        <w:t>6</w:t>
      </w:r>
      <w:r w:rsidRPr="0004196D">
        <w:noBreakHyphen/>
        <w:t>201</w:t>
      </w:r>
      <w:r w:rsidR="00DC6D34">
        <w:t>7</w:t>
      </w:r>
    </w:p>
    <w:p w:rsidR="00AA0275" w:rsidRPr="0004196D" w:rsidRDefault="00AA0275" w:rsidP="00AA0275"/>
    <w:p w:rsidR="00AA0275" w:rsidRPr="0004196D" w:rsidRDefault="00AA0275" w:rsidP="00AA0275">
      <w:r w:rsidRPr="0004196D">
        <w:t>Admisión de observadores</w:t>
      </w:r>
    </w:p>
    <w:p w:rsidR="00AA0275" w:rsidRPr="0004196D" w:rsidRDefault="00AA0275" w:rsidP="00AA0275"/>
    <w:p w:rsidR="00AA0275" w:rsidRPr="0004196D" w:rsidRDefault="00AA0275" w:rsidP="00AA0275">
      <w:r w:rsidRPr="0004196D">
        <w:t>Elección de los miembros del Comité Ejecutivo de la Asamblea</w:t>
      </w:r>
    </w:p>
    <w:p w:rsidR="00AA0275" w:rsidRPr="0004196D" w:rsidRDefault="00AA0275" w:rsidP="00AA0275"/>
    <w:p w:rsidR="00AA0275" w:rsidRPr="0004196D" w:rsidRDefault="00AA0275" w:rsidP="00AA0275"/>
    <w:p w:rsidR="00AA0275" w:rsidRPr="00984AD5" w:rsidRDefault="00AA0275" w:rsidP="00AA0275">
      <w:pPr>
        <w:pStyle w:val="Endofdocument"/>
        <w:rPr>
          <w:sz w:val="22"/>
          <w:szCs w:val="22"/>
        </w:rPr>
      </w:pPr>
      <w:r w:rsidRPr="00984AD5">
        <w:rPr>
          <w:sz w:val="22"/>
          <w:szCs w:val="22"/>
        </w:rPr>
        <w:t>[Sigue el Anexo IV]</w:t>
      </w:r>
    </w:p>
    <w:p w:rsidR="00AA0275" w:rsidRPr="00984AD5" w:rsidRDefault="00AA0275" w:rsidP="00AA0275">
      <w:pPr>
        <w:rPr>
          <w:szCs w:val="22"/>
        </w:rPr>
      </w:pPr>
    </w:p>
    <w:p w:rsidR="00AA0275" w:rsidRPr="00984AD5" w:rsidRDefault="00AA0275" w:rsidP="00AA0275">
      <w:pPr>
        <w:rPr>
          <w:szCs w:val="22"/>
        </w:rPr>
        <w:sectPr w:rsidR="00AA0275" w:rsidRPr="00984AD5" w:rsidSect="00943F70">
          <w:headerReference w:type="first" r:id="rId12"/>
          <w:pgSz w:w="11907" w:h="16840" w:code="9"/>
          <w:pgMar w:top="567" w:right="851" w:bottom="1418" w:left="1418" w:header="510" w:footer="1021" w:gutter="0"/>
          <w:cols w:space="720"/>
          <w:titlePg/>
        </w:sectPr>
      </w:pPr>
    </w:p>
    <w:p w:rsidR="00AA0275" w:rsidRPr="0004196D" w:rsidRDefault="00AA0275" w:rsidP="00AA0275"/>
    <w:p w:rsidR="00AA0275" w:rsidRPr="0004196D" w:rsidRDefault="00AA0275" w:rsidP="00AA0275"/>
    <w:p w:rsidR="00AA0275" w:rsidRPr="0004196D" w:rsidRDefault="00AA0275" w:rsidP="00AA0275">
      <w:pPr>
        <w:jc w:val="center"/>
      </w:pPr>
      <w:r w:rsidRPr="0004196D">
        <w:t>Puntos que deben incluirse en el proyecto de orden del día</w:t>
      </w:r>
      <w:r w:rsidRPr="0004196D">
        <w:br/>
        <w:t>del período ordinario de sesiones de 201</w:t>
      </w:r>
      <w:r w:rsidR="006C6FC2">
        <w:t>5</w:t>
      </w:r>
      <w:r w:rsidRPr="0004196D">
        <w:t xml:space="preserve"> de la</w:t>
      </w:r>
    </w:p>
    <w:p w:rsidR="00AA0275" w:rsidRPr="0004196D" w:rsidRDefault="00AA0275" w:rsidP="00AA0275">
      <w:pPr>
        <w:jc w:val="center"/>
      </w:pPr>
    </w:p>
    <w:p w:rsidR="00AA0275" w:rsidRPr="0004196D" w:rsidRDefault="00AA0275" w:rsidP="00AA0275">
      <w:pPr>
        <w:jc w:val="center"/>
        <w:rPr>
          <w:i/>
        </w:rPr>
      </w:pPr>
      <w:r w:rsidRPr="0004196D">
        <w:rPr>
          <w:i/>
        </w:rPr>
        <w:t>Asamblea de la Unión de Berna</w:t>
      </w:r>
    </w:p>
    <w:p w:rsidR="00AA0275" w:rsidRPr="0004196D" w:rsidRDefault="00AA0275" w:rsidP="00AA0275">
      <w:pPr>
        <w:jc w:val="center"/>
      </w:pPr>
    </w:p>
    <w:p w:rsidR="00AA0275" w:rsidRPr="0004196D" w:rsidRDefault="00AA0275" w:rsidP="00AA0275"/>
    <w:p w:rsidR="00AA0275" w:rsidRPr="0004196D" w:rsidRDefault="00AA0275" w:rsidP="00AA0275"/>
    <w:p w:rsidR="00AA0275" w:rsidRPr="0004196D" w:rsidRDefault="00AA0275" w:rsidP="00AA0275"/>
    <w:p w:rsidR="00AA0275" w:rsidRPr="0004196D" w:rsidRDefault="00AA0275" w:rsidP="00AA0275">
      <w:r w:rsidRPr="0004196D">
        <w:t>Elección de la Mesa de la Asamblea</w:t>
      </w:r>
    </w:p>
    <w:p w:rsidR="00AA0275" w:rsidRPr="0004196D" w:rsidRDefault="00AA0275" w:rsidP="00AA0275"/>
    <w:p w:rsidR="00AA0275" w:rsidRPr="0004196D" w:rsidRDefault="00AA0275" w:rsidP="00AA0275">
      <w:r w:rsidRPr="0004196D">
        <w:t>Informe sobre el rendimiento de los programas en 201</w:t>
      </w:r>
      <w:r w:rsidR="00DC6D34">
        <w:t>4</w:t>
      </w:r>
      <w:r w:rsidRPr="0004196D">
        <w:t>;  Estado financiero intermedio de 201</w:t>
      </w:r>
      <w:r w:rsidR="00DC6D34">
        <w:t>4</w:t>
      </w:r>
      <w:r w:rsidRPr="0004196D">
        <w:t>;  Atrasos en el pago de las contribuciones</w:t>
      </w:r>
    </w:p>
    <w:p w:rsidR="00AA0275" w:rsidRPr="0004196D" w:rsidRDefault="00AA0275" w:rsidP="00AA0275"/>
    <w:p w:rsidR="00AA0275" w:rsidRPr="0004196D" w:rsidRDefault="008810F4" w:rsidP="00AA0275">
      <w:r>
        <w:t xml:space="preserve">Presupuesto por programas </w:t>
      </w:r>
      <w:r w:rsidR="00DC6D34">
        <w:t>de</w:t>
      </w:r>
      <w:r>
        <w:t xml:space="preserve"> </w:t>
      </w:r>
      <w:r w:rsidR="00AA0275" w:rsidRPr="0004196D">
        <w:t>201</w:t>
      </w:r>
      <w:r w:rsidR="00DC6D34">
        <w:t>6</w:t>
      </w:r>
      <w:r w:rsidR="00AA0275" w:rsidRPr="0004196D">
        <w:noBreakHyphen/>
        <w:t>201</w:t>
      </w:r>
      <w:r w:rsidR="00DC6D34">
        <w:t>7</w:t>
      </w:r>
    </w:p>
    <w:p w:rsidR="00AA0275" w:rsidRPr="0004196D" w:rsidRDefault="00AA0275" w:rsidP="00AA0275"/>
    <w:p w:rsidR="00AA0275" w:rsidRPr="0004196D" w:rsidRDefault="00AA0275" w:rsidP="00AA0275">
      <w:r w:rsidRPr="0004196D">
        <w:t>Admisión de observadores</w:t>
      </w:r>
    </w:p>
    <w:p w:rsidR="00AA0275" w:rsidRPr="0004196D" w:rsidRDefault="00AA0275" w:rsidP="00AA0275"/>
    <w:p w:rsidR="00AA0275" w:rsidRPr="0004196D" w:rsidRDefault="00AA0275" w:rsidP="00AA0275">
      <w:r w:rsidRPr="0004196D">
        <w:t>Elección de los miembros del Comité Ejecutivo de la Asamblea</w:t>
      </w:r>
    </w:p>
    <w:p w:rsidR="00AA0275" w:rsidRPr="0004196D" w:rsidRDefault="00AA0275" w:rsidP="00AA0275"/>
    <w:p w:rsidR="00AA0275" w:rsidRPr="0004196D" w:rsidRDefault="00AA0275" w:rsidP="00AA0275"/>
    <w:p w:rsidR="00AA0275" w:rsidRPr="003B70F4" w:rsidRDefault="00AA0275" w:rsidP="00AA0275">
      <w:pPr>
        <w:pStyle w:val="Endofdocument"/>
        <w:rPr>
          <w:sz w:val="22"/>
          <w:szCs w:val="22"/>
        </w:rPr>
      </w:pPr>
      <w:r w:rsidRPr="003B70F4">
        <w:rPr>
          <w:sz w:val="22"/>
          <w:szCs w:val="22"/>
        </w:rPr>
        <w:t>[Fin del Anexo IV y del documento]</w:t>
      </w:r>
    </w:p>
    <w:p w:rsidR="00AA0275" w:rsidRPr="0004196D" w:rsidRDefault="00AA0275" w:rsidP="00AA0275"/>
    <w:p w:rsidR="00AA0275" w:rsidRPr="0004196D" w:rsidRDefault="00AA0275" w:rsidP="00AA0275"/>
    <w:p w:rsidR="00152CEA" w:rsidRDefault="00152CEA"/>
    <w:sectPr w:rsidR="00152CEA" w:rsidSect="00F3321D">
      <w:headerReference w:type="default" r:id="rId13"/>
      <w:head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FA4" w:rsidRDefault="00C01FA4">
      <w:r>
        <w:separator/>
      </w:r>
    </w:p>
  </w:endnote>
  <w:endnote w:type="continuationSeparator" w:id="0">
    <w:p w:rsidR="00C01FA4" w:rsidRPr="009D30E6" w:rsidRDefault="00C01FA4" w:rsidP="007E663E">
      <w:pPr>
        <w:rPr>
          <w:sz w:val="17"/>
          <w:szCs w:val="17"/>
        </w:rPr>
      </w:pPr>
      <w:r w:rsidRPr="009D30E6">
        <w:rPr>
          <w:sz w:val="17"/>
          <w:szCs w:val="17"/>
        </w:rPr>
        <w:separator/>
      </w:r>
    </w:p>
    <w:p w:rsidR="00C01FA4" w:rsidRPr="007E663E" w:rsidRDefault="00C01FA4" w:rsidP="007E663E">
      <w:pPr>
        <w:spacing w:after="60"/>
        <w:rPr>
          <w:sz w:val="17"/>
          <w:szCs w:val="17"/>
        </w:rPr>
      </w:pPr>
      <w:r>
        <w:rPr>
          <w:sz w:val="17"/>
        </w:rPr>
        <w:t>[Continuación de la nota de la página anterior]</w:t>
      </w:r>
    </w:p>
  </w:endnote>
  <w:endnote w:type="continuationNotice" w:id="1">
    <w:p w:rsidR="00C01FA4" w:rsidRPr="007E663E" w:rsidRDefault="00C01FA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FA4" w:rsidRDefault="00C01FA4">
      <w:r>
        <w:separator/>
      </w:r>
    </w:p>
  </w:footnote>
  <w:footnote w:type="continuationSeparator" w:id="0">
    <w:p w:rsidR="00C01FA4" w:rsidRPr="009D30E6" w:rsidRDefault="00C01FA4" w:rsidP="007E663E">
      <w:pPr>
        <w:rPr>
          <w:sz w:val="17"/>
          <w:szCs w:val="17"/>
        </w:rPr>
      </w:pPr>
      <w:r w:rsidRPr="009D30E6">
        <w:rPr>
          <w:sz w:val="17"/>
          <w:szCs w:val="17"/>
        </w:rPr>
        <w:separator/>
      </w:r>
    </w:p>
    <w:p w:rsidR="00C01FA4" w:rsidRPr="007E663E" w:rsidRDefault="00C01FA4" w:rsidP="007E663E">
      <w:pPr>
        <w:spacing w:after="60"/>
        <w:rPr>
          <w:sz w:val="17"/>
          <w:szCs w:val="17"/>
        </w:rPr>
      </w:pPr>
      <w:r>
        <w:rPr>
          <w:sz w:val="17"/>
        </w:rPr>
        <w:t>[Continuación de la nota de la página anterior]</w:t>
      </w:r>
    </w:p>
  </w:footnote>
  <w:footnote w:type="continuationNotice" w:id="1">
    <w:p w:rsidR="00C01FA4" w:rsidRPr="007E663E" w:rsidRDefault="00C01FA4"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AC" w:rsidRDefault="002A0DAC" w:rsidP="008810F4">
    <w:pPr>
      <w:pStyle w:val="Header"/>
      <w:jc w:val="right"/>
    </w:pPr>
    <w:r>
      <w:t>A/5</w:t>
    </w:r>
    <w:r w:rsidR="00DC6D34">
      <w:t>4</w:t>
    </w:r>
    <w:r>
      <w:t>/3</w:t>
    </w:r>
    <w:r w:rsidR="006C6FC2">
      <w:t xml:space="preserve"> Rev.</w:t>
    </w:r>
  </w:p>
  <w:p w:rsidR="002A0DAC" w:rsidRDefault="002A0DAC" w:rsidP="008810F4">
    <w:pPr>
      <w:pStyle w:val="Header"/>
      <w:jc w:val="right"/>
    </w:pPr>
    <w:proofErr w:type="gramStart"/>
    <w:r>
      <w:t>página</w:t>
    </w:r>
    <w:proofErr w:type="gramEnd"/>
    <w:r>
      <w:t xml:space="preserve"> </w:t>
    </w:r>
    <w:r>
      <w:fldChar w:fldCharType="begin"/>
    </w:r>
    <w:r>
      <w:instrText xml:space="preserve"> PAGE  \* MERGEFORMAT </w:instrText>
    </w:r>
    <w:r>
      <w:fldChar w:fldCharType="separate"/>
    </w:r>
    <w:r w:rsidR="006C6FC2">
      <w:rPr>
        <w:noProof/>
      </w:rPr>
      <w:t>2</w:t>
    </w:r>
    <w:r>
      <w:fldChar w:fldCharType="end"/>
    </w:r>
  </w:p>
  <w:p w:rsidR="002A0DAC" w:rsidRDefault="002A0DAC" w:rsidP="008810F4">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AC" w:rsidRDefault="002A0DAC" w:rsidP="008810F4">
    <w:pPr>
      <w:pStyle w:val="Header"/>
      <w:jc w:val="right"/>
    </w:pPr>
    <w:r>
      <w:t>A/5</w:t>
    </w:r>
    <w:r w:rsidR="00DC6D34">
      <w:t>4</w:t>
    </w:r>
    <w:r>
      <w:t>/3</w:t>
    </w:r>
    <w:r w:rsidR="006C6FC2">
      <w:t xml:space="preserve"> Rev.</w:t>
    </w:r>
  </w:p>
  <w:p w:rsidR="002A0DAC" w:rsidRDefault="002A0DAC" w:rsidP="008810F4">
    <w:pPr>
      <w:pStyle w:val="Header"/>
      <w:jc w:val="right"/>
      <w:rPr>
        <w:lang w:val="es-ES_tradnl"/>
      </w:rPr>
    </w:pPr>
    <w:r>
      <w:rPr>
        <w:lang w:val="es-ES_tradnl"/>
      </w:rPr>
      <w:t>ANEXO I</w:t>
    </w:r>
  </w:p>
  <w:p w:rsidR="002A0DAC" w:rsidRPr="00662FFC" w:rsidRDefault="002A0DAC" w:rsidP="008810F4">
    <w:pPr>
      <w:pStyle w:val="Header"/>
      <w:jc w:val="right"/>
      <w:rPr>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AC" w:rsidRDefault="002A0DAC" w:rsidP="008810F4">
    <w:pPr>
      <w:pStyle w:val="Header"/>
      <w:jc w:val="right"/>
    </w:pPr>
    <w:r>
      <w:t>A/5</w:t>
    </w:r>
    <w:r w:rsidR="00DC6D34">
      <w:t>4</w:t>
    </w:r>
    <w:r>
      <w:t>/3</w:t>
    </w:r>
    <w:r w:rsidR="006C6FC2">
      <w:t xml:space="preserve"> Rev.</w:t>
    </w:r>
  </w:p>
  <w:p w:rsidR="002A0DAC" w:rsidRDefault="002A0DAC" w:rsidP="008810F4">
    <w:pPr>
      <w:pStyle w:val="Header"/>
      <w:jc w:val="right"/>
      <w:rPr>
        <w:lang w:val="es-ES_tradnl"/>
      </w:rPr>
    </w:pPr>
    <w:r>
      <w:rPr>
        <w:lang w:val="es-ES_tradnl"/>
      </w:rPr>
      <w:t>ANEXO II</w:t>
    </w:r>
  </w:p>
  <w:p w:rsidR="002A0DAC" w:rsidRPr="00662FFC" w:rsidRDefault="002A0DAC" w:rsidP="008810F4">
    <w:pPr>
      <w:pStyle w:val="Header"/>
      <w:jc w:val="right"/>
      <w:rPr>
        <w:lang w:val="es-ES_tradn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AC" w:rsidRDefault="002A0DAC" w:rsidP="008810F4">
    <w:pPr>
      <w:pStyle w:val="Header"/>
      <w:jc w:val="right"/>
    </w:pPr>
    <w:r>
      <w:t>A/5</w:t>
    </w:r>
    <w:r w:rsidR="00DC6D34">
      <w:t>4</w:t>
    </w:r>
    <w:r>
      <w:t>/3</w:t>
    </w:r>
    <w:r w:rsidR="006C6FC2">
      <w:t xml:space="preserve"> Rev.</w:t>
    </w:r>
  </w:p>
  <w:p w:rsidR="002A0DAC" w:rsidRDefault="002A0DAC" w:rsidP="00AA0275">
    <w:pPr>
      <w:pStyle w:val="Header"/>
      <w:jc w:val="right"/>
      <w:rPr>
        <w:lang w:val="es-ES_tradnl"/>
      </w:rPr>
    </w:pPr>
    <w:r>
      <w:rPr>
        <w:lang w:val="es-ES_tradnl"/>
      </w:rPr>
      <w:t>ANEXO III</w:t>
    </w:r>
  </w:p>
  <w:p w:rsidR="002A0DAC" w:rsidRPr="00662FFC" w:rsidRDefault="002A0DAC" w:rsidP="00AA0275">
    <w:pPr>
      <w:pStyle w:val="Header"/>
      <w:jc w:val="right"/>
      <w:rPr>
        <w:lang w:val="es-ES_tradn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AC" w:rsidRDefault="002A0DAC" w:rsidP="00477D6B">
    <w:pPr>
      <w:jc w:val="right"/>
    </w:pPr>
    <w:bookmarkStart w:id="5" w:name="Code2"/>
    <w:bookmarkEnd w:id="5"/>
    <w:r>
      <w:t>A/50/3</w:t>
    </w:r>
  </w:p>
  <w:p w:rsidR="002A0DAC" w:rsidRDefault="002A0DAC" w:rsidP="00477D6B">
    <w:pPr>
      <w:jc w:val="right"/>
    </w:pPr>
    <w:proofErr w:type="gramStart"/>
    <w:r>
      <w:t>página</w:t>
    </w:r>
    <w:proofErr w:type="gramEnd"/>
    <w:r>
      <w:t xml:space="preserve"> </w:t>
    </w:r>
    <w:r>
      <w:fldChar w:fldCharType="begin"/>
    </w:r>
    <w:r>
      <w:instrText xml:space="preserve"> PAGE  \* MERGEFORMAT </w:instrText>
    </w:r>
    <w:r>
      <w:fldChar w:fldCharType="separate"/>
    </w:r>
    <w:r>
      <w:rPr>
        <w:noProof/>
      </w:rPr>
      <w:t>1</w:t>
    </w:r>
    <w:r>
      <w:fldChar w:fldCharType="end"/>
    </w:r>
  </w:p>
  <w:p w:rsidR="002A0DAC" w:rsidRDefault="002A0DAC" w:rsidP="00477D6B">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64F" w:rsidRDefault="00F2164F" w:rsidP="008810F4">
    <w:pPr>
      <w:pStyle w:val="Header"/>
      <w:jc w:val="right"/>
    </w:pPr>
    <w:r>
      <w:t>A/5</w:t>
    </w:r>
    <w:r w:rsidR="00DC6D34">
      <w:t>4</w:t>
    </w:r>
    <w:r>
      <w:t>/3</w:t>
    </w:r>
    <w:r w:rsidR="006C6FC2">
      <w:t xml:space="preserve"> Rev.</w:t>
    </w:r>
  </w:p>
  <w:p w:rsidR="00F2164F" w:rsidRDefault="00F2164F" w:rsidP="00AA0275">
    <w:pPr>
      <w:pStyle w:val="Header"/>
      <w:jc w:val="right"/>
      <w:rPr>
        <w:lang w:val="es-ES_tradnl"/>
      </w:rPr>
    </w:pPr>
    <w:r>
      <w:rPr>
        <w:lang w:val="es-ES_tradnl"/>
      </w:rPr>
      <w:t>ANEXO IV</w:t>
    </w:r>
  </w:p>
  <w:p w:rsidR="00F2164F" w:rsidRPr="00662FFC" w:rsidRDefault="00F2164F" w:rsidP="00AA0275">
    <w:pPr>
      <w:pStyle w:val="Header"/>
      <w:jc w:val="right"/>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21D"/>
    <w:rsid w:val="0004136A"/>
    <w:rsid w:val="000D6612"/>
    <w:rsid w:val="000E3BB3"/>
    <w:rsid w:val="000F5E56"/>
    <w:rsid w:val="00110AD9"/>
    <w:rsid w:val="001362EE"/>
    <w:rsid w:val="00152CEA"/>
    <w:rsid w:val="001832A6"/>
    <w:rsid w:val="002634C4"/>
    <w:rsid w:val="002A0DAC"/>
    <w:rsid w:val="002F4E68"/>
    <w:rsid w:val="00354647"/>
    <w:rsid w:val="00377273"/>
    <w:rsid w:val="003845C1"/>
    <w:rsid w:val="00387287"/>
    <w:rsid w:val="003B70F4"/>
    <w:rsid w:val="003E48F1"/>
    <w:rsid w:val="004237CC"/>
    <w:rsid w:val="00423E3E"/>
    <w:rsid w:val="00427AF4"/>
    <w:rsid w:val="0045231F"/>
    <w:rsid w:val="004647DA"/>
    <w:rsid w:val="00477D6B"/>
    <w:rsid w:val="004A6C37"/>
    <w:rsid w:val="0055013B"/>
    <w:rsid w:val="00571B99"/>
    <w:rsid w:val="00605827"/>
    <w:rsid w:val="006640C4"/>
    <w:rsid w:val="00675021"/>
    <w:rsid w:val="006A06C6"/>
    <w:rsid w:val="006C6FC2"/>
    <w:rsid w:val="00794BE2"/>
    <w:rsid w:val="007E663E"/>
    <w:rsid w:val="00815082"/>
    <w:rsid w:val="008564B6"/>
    <w:rsid w:val="008810F4"/>
    <w:rsid w:val="0088395E"/>
    <w:rsid w:val="008B2CC1"/>
    <w:rsid w:val="0090731E"/>
    <w:rsid w:val="00943F70"/>
    <w:rsid w:val="00950655"/>
    <w:rsid w:val="00953D85"/>
    <w:rsid w:val="00966A22"/>
    <w:rsid w:val="00972F03"/>
    <w:rsid w:val="009844F5"/>
    <w:rsid w:val="00984AD5"/>
    <w:rsid w:val="009A0C8B"/>
    <w:rsid w:val="009B6241"/>
    <w:rsid w:val="009D784F"/>
    <w:rsid w:val="00A16FC0"/>
    <w:rsid w:val="00A32C9E"/>
    <w:rsid w:val="00AA0275"/>
    <w:rsid w:val="00AB613D"/>
    <w:rsid w:val="00B65A0A"/>
    <w:rsid w:val="00B72D36"/>
    <w:rsid w:val="00BC4164"/>
    <w:rsid w:val="00BD2DCC"/>
    <w:rsid w:val="00C01FA4"/>
    <w:rsid w:val="00C90559"/>
    <w:rsid w:val="00D56C7C"/>
    <w:rsid w:val="00D71B4D"/>
    <w:rsid w:val="00D90289"/>
    <w:rsid w:val="00D93D55"/>
    <w:rsid w:val="00DC6D34"/>
    <w:rsid w:val="00DE59B3"/>
    <w:rsid w:val="00E45C84"/>
    <w:rsid w:val="00E504E5"/>
    <w:rsid w:val="00EB7A3E"/>
    <w:rsid w:val="00EC401A"/>
    <w:rsid w:val="00EF530A"/>
    <w:rsid w:val="00EF6622"/>
    <w:rsid w:val="00F2164F"/>
    <w:rsid w:val="00F3321D"/>
    <w:rsid w:val="00F5100B"/>
    <w:rsid w:val="00F55408"/>
    <w:rsid w:val="00F66152"/>
    <w:rsid w:val="00F80845"/>
    <w:rsid w:val="00F84474"/>
    <w:rsid w:val="00FC0DB8"/>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DecisionInvitingPara">
    <w:name w:val="Decision Inviting Para."/>
    <w:basedOn w:val="Normal"/>
    <w:rsid w:val="00AA0275"/>
    <w:pPr>
      <w:spacing w:after="120" w:line="260" w:lineRule="atLeast"/>
      <w:ind w:left="5534"/>
      <w:contextualSpacing/>
    </w:pPr>
    <w:rPr>
      <w:rFonts w:eastAsia="Times New Roman" w:cs="Times New Roman"/>
      <w:i/>
      <w:sz w:val="20"/>
      <w:lang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Endofdocument">
    <w:name w:val="End of document"/>
    <w:basedOn w:val="Normal"/>
    <w:rsid w:val="00AA0275"/>
    <w:pPr>
      <w:spacing w:after="120" w:line="260" w:lineRule="atLeast"/>
      <w:ind w:left="5534"/>
      <w:contextualSpacing/>
      <w:jc w:val="center"/>
    </w:pPr>
    <w:rPr>
      <w:rFonts w:eastAsia="Times New Roman" w:cs="Times New Roman"/>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DecisionInvitingPara">
    <w:name w:val="Decision Inviting Para."/>
    <w:basedOn w:val="Normal"/>
    <w:rsid w:val="00AA0275"/>
    <w:pPr>
      <w:spacing w:after="120" w:line="260" w:lineRule="atLeast"/>
      <w:ind w:left="5534"/>
      <w:contextualSpacing/>
    </w:pPr>
    <w:rPr>
      <w:rFonts w:eastAsia="Times New Roman" w:cs="Times New Roman"/>
      <w:i/>
      <w:sz w:val="20"/>
      <w:lang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Endofdocument">
    <w:name w:val="End of document"/>
    <w:basedOn w:val="Normal"/>
    <w:rsid w:val="00AA0275"/>
    <w:pPr>
      <w:spacing w:after="120" w:line="260" w:lineRule="atLeast"/>
      <w:ind w:left="5534"/>
      <w:contextualSpacing/>
      <w:jc w:val="center"/>
    </w:pPr>
    <w:rPr>
      <w:rFonts w:eastAsia="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A/50/3</vt:lpstr>
    </vt:vector>
  </TitlesOfParts>
  <Company>WIPO</Company>
  <LinksUpToDate>false</LinksUpToDate>
  <CharactersWithSpaces>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A/50/3</dc:title>
  <dc:creator>Zepeda</dc:creator>
  <dc:description>ID - 7.6.12</dc:description>
  <cp:lastModifiedBy>HALLER Mario</cp:lastModifiedBy>
  <cp:revision>3</cp:revision>
  <cp:lastPrinted>2012-06-07T09:59:00Z</cp:lastPrinted>
  <dcterms:created xsi:type="dcterms:W3CDTF">2014-09-10T08:42:00Z</dcterms:created>
  <dcterms:modified xsi:type="dcterms:W3CDTF">2014-09-10T08:49:00Z</dcterms:modified>
</cp:coreProperties>
</file>