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ED4BA5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D4BA5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4BA5" w:rsidRDefault="003349BF" w:rsidP="00916EE2">
            <w:pPr>
              <w:rPr>
                <w:lang w:val="es-ES"/>
              </w:rPr>
            </w:pPr>
            <w:r w:rsidRPr="00ED4BA5">
              <w:rPr>
                <w:noProof/>
                <w:lang w:val="es-ES" w:eastAsia="en-US"/>
              </w:rPr>
              <w:drawing>
                <wp:inline distT="0" distB="0" distL="0" distR="0" wp14:anchorId="5DF899CC" wp14:editId="25312285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4BA5" w:rsidRDefault="003349BF" w:rsidP="003349BF">
            <w:pPr>
              <w:jc w:val="right"/>
              <w:rPr>
                <w:lang w:val="es-ES"/>
              </w:rPr>
            </w:pPr>
            <w:r w:rsidRPr="00ED4BA5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820A9" w:rsidRPr="00ED4BA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D4BA5" w:rsidRDefault="006C5F8B" w:rsidP="0015208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D4BA5">
              <w:rPr>
                <w:rFonts w:ascii="Arial Black" w:hAnsi="Arial Black"/>
                <w:caps/>
                <w:sz w:val="15"/>
                <w:lang w:val="es-ES"/>
              </w:rPr>
              <w:t>A/55/</w:t>
            </w:r>
            <w:bookmarkStart w:id="0" w:name="Code"/>
            <w:bookmarkEnd w:id="0"/>
            <w:r w:rsidR="00DF16F7" w:rsidRPr="00ED4BA5">
              <w:rPr>
                <w:rFonts w:ascii="Arial Black" w:hAnsi="Arial Black"/>
                <w:caps/>
                <w:sz w:val="15"/>
                <w:lang w:val="es-ES"/>
              </w:rPr>
              <w:t>INF/2</w:t>
            </w:r>
            <w:r w:rsidR="00A42DAF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0820A9" w:rsidRPr="00ED4BA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D4BA5" w:rsidRDefault="008B2CC1" w:rsidP="003349B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D4BA5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3349BF" w:rsidRPr="00ED4BA5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ED4BA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D4BA5" w:rsidRDefault="003349BF" w:rsidP="0015208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D4BA5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D4BA5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5 de </w:t>
            </w:r>
            <w:r w:rsidR="0015208E" w:rsidRPr="00ED4BA5">
              <w:rPr>
                <w:rFonts w:ascii="Arial Black" w:hAnsi="Arial Black"/>
                <w:caps/>
                <w:sz w:val="15"/>
                <w:lang w:val="es-ES"/>
              </w:rPr>
              <w:t>febrero</w:t>
            </w:r>
            <w:r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DF16F7" w:rsidRPr="00ED4BA5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15208E" w:rsidRPr="00ED4BA5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ED4BA5" w:rsidRDefault="008B2CC1" w:rsidP="008B2CC1">
      <w:pPr>
        <w:rPr>
          <w:lang w:val="es-ES"/>
        </w:rPr>
      </w:pPr>
    </w:p>
    <w:p w:rsidR="008B2CC1" w:rsidRPr="00ED4BA5" w:rsidRDefault="008B2CC1" w:rsidP="008B2CC1">
      <w:pPr>
        <w:rPr>
          <w:lang w:val="es-ES"/>
        </w:rPr>
      </w:pPr>
    </w:p>
    <w:p w:rsidR="008B2CC1" w:rsidRPr="00ED4BA5" w:rsidRDefault="008B2CC1" w:rsidP="008B2CC1">
      <w:pPr>
        <w:rPr>
          <w:lang w:val="es-ES"/>
        </w:rPr>
      </w:pPr>
    </w:p>
    <w:p w:rsidR="008B2CC1" w:rsidRPr="00ED4BA5" w:rsidRDefault="008B2CC1" w:rsidP="008B2CC1">
      <w:pPr>
        <w:rPr>
          <w:lang w:val="es-ES"/>
        </w:rPr>
      </w:pPr>
    </w:p>
    <w:p w:rsidR="008B2CC1" w:rsidRPr="00ED4BA5" w:rsidRDefault="008B2CC1" w:rsidP="008B2CC1">
      <w:pPr>
        <w:rPr>
          <w:lang w:val="es-ES"/>
        </w:rPr>
      </w:pPr>
    </w:p>
    <w:p w:rsidR="00A419E9" w:rsidRPr="00ED4BA5" w:rsidRDefault="00A419E9" w:rsidP="00A419E9">
      <w:pPr>
        <w:rPr>
          <w:b/>
          <w:sz w:val="28"/>
          <w:szCs w:val="28"/>
          <w:lang w:val="es-ES"/>
        </w:rPr>
      </w:pPr>
      <w:bookmarkStart w:id="3" w:name="TitleOfDoc"/>
      <w:bookmarkEnd w:id="3"/>
      <w:r w:rsidRPr="00ED4BA5">
        <w:rPr>
          <w:b/>
          <w:sz w:val="28"/>
          <w:szCs w:val="28"/>
          <w:lang w:val="es-ES"/>
        </w:rPr>
        <w:t>Asambleas de los Estados miembros de la OMPI</w:t>
      </w:r>
    </w:p>
    <w:p w:rsidR="00A419E9" w:rsidRPr="00ED4BA5" w:rsidRDefault="00A419E9" w:rsidP="00A419E9">
      <w:pPr>
        <w:rPr>
          <w:lang w:val="es-ES"/>
        </w:rPr>
      </w:pPr>
    </w:p>
    <w:p w:rsidR="00A419E9" w:rsidRPr="00ED4BA5" w:rsidRDefault="00A419E9" w:rsidP="00A419E9">
      <w:pPr>
        <w:rPr>
          <w:lang w:val="es-ES"/>
        </w:rPr>
      </w:pPr>
    </w:p>
    <w:p w:rsidR="00A419E9" w:rsidRPr="00ED4BA5" w:rsidRDefault="00A419E9" w:rsidP="00A419E9">
      <w:pPr>
        <w:rPr>
          <w:b/>
          <w:sz w:val="24"/>
          <w:szCs w:val="24"/>
          <w:lang w:val="es-ES"/>
        </w:rPr>
      </w:pPr>
      <w:r w:rsidRPr="00ED4BA5">
        <w:rPr>
          <w:b/>
          <w:sz w:val="24"/>
          <w:szCs w:val="24"/>
          <w:lang w:val="es-ES"/>
        </w:rPr>
        <w:t>Quincuagésima quinta serie de reuniones</w:t>
      </w:r>
    </w:p>
    <w:p w:rsidR="00A419E9" w:rsidRPr="00ED4BA5" w:rsidRDefault="00A419E9" w:rsidP="00A419E9">
      <w:pPr>
        <w:rPr>
          <w:b/>
          <w:sz w:val="24"/>
          <w:szCs w:val="24"/>
          <w:lang w:val="es-ES"/>
        </w:rPr>
      </w:pPr>
      <w:r w:rsidRPr="00ED4BA5">
        <w:rPr>
          <w:b/>
          <w:sz w:val="24"/>
          <w:szCs w:val="24"/>
          <w:lang w:val="es-ES"/>
        </w:rPr>
        <w:t>Ginebra, 5 a 14 de octubre de 2015</w:t>
      </w:r>
    </w:p>
    <w:p w:rsidR="00A419E9" w:rsidRPr="00ED4BA5" w:rsidRDefault="00A419E9" w:rsidP="00A419E9">
      <w:pPr>
        <w:rPr>
          <w:lang w:val="es-ES"/>
        </w:rPr>
      </w:pPr>
    </w:p>
    <w:p w:rsidR="00A419E9" w:rsidRPr="00ED4BA5" w:rsidRDefault="00A419E9" w:rsidP="00A419E9">
      <w:pPr>
        <w:rPr>
          <w:lang w:val="es-ES"/>
        </w:rPr>
      </w:pPr>
    </w:p>
    <w:p w:rsidR="008B2CC1" w:rsidRPr="00ED4BA5" w:rsidRDefault="00DF16F7" w:rsidP="008B2CC1">
      <w:pPr>
        <w:rPr>
          <w:caps/>
          <w:sz w:val="24"/>
          <w:lang w:val="es-ES"/>
        </w:rPr>
      </w:pPr>
      <w:r w:rsidRPr="00ED4BA5">
        <w:rPr>
          <w:caps/>
          <w:sz w:val="24"/>
          <w:lang w:val="es-ES"/>
        </w:rPr>
        <w:t>LIST</w:t>
      </w:r>
      <w:r w:rsidR="00914238" w:rsidRPr="00ED4BA5">
        <w:rPr>
          <w:caps/>
          <w:sz w:val="24"/>
          <w:lang w:val="es-ES"/>
        </w:rPr>
        <w:t>ado de documentos</w:t>
      </w:r>
    </w:p>
    <w:p w:rsidR="008B2CC1" w:rsidRPr="00ED4BA5" w:rsidRDefault="008B2CC1" w:rsidP="008B2CC1">
      <w:pPr>
        <w:rPr>
          <w:lang w:val="es-ES"/>
        </w:rPr>
      </w:pPr>
    </w:p>
    <w:p w:rsidR="008B2CC1" w:rsidRPr="00ED4BA5" w:rsidRDefault="00DF16F7" w:rsidP="008B2CC1">
      <w:pPr>
        <w:rPr>
          <w:i/>
          <w:lang w:val="es-ES"/>
        </w:rPr>
      </w:pPr>
      <w:bookmarkStart w:id="4" w:name="Prepared"/>
      <w:bookmarkEnd w:id="4"/>
      <w:r w:rsidRPr="00ED4BA5">
        <w:rPr>
          <w:i/>
          <w:lang w:val="es-ES"/>
        </w:rPr>
        <w:t>prepar</w:t>
      </w:r>
      <w:r w:rsidR="00A419E9" w:rsidRPr="00ED4BA5">
        <w:rPr>
          <w:i/>
          <w:lang w:val="es-ES"/>
        </w:rPr>
        <w:t>ado por la Secretaría</w:t>
      </w:r>
    </w:p>
    <w:p w:rsidR="00AC205C" w:rsidRPr="00ED4BA5" w:rsidRDefault="00AC205C">
      <w:pPr>
        <w:rPr>
          <w:lang w:val="es-ES"/>
        </w:rPr>
      </w:pPr>
    </w:p>
    <w:p w:rsidR="002928D3" w:rsidRPr="00ED4BA5" w:rsidRDefault="002928D3">
      <w:pPr>
        <w:rPr>
          <w:lang w:val="es-ES"/>
        </w:rPr>
      </w:pPr>
    </w:p>
    <w:p w:rsidR="002928D3" w:rsidRPr="00ED4BA5" w:rsidRDefault="002928D3" w:rsidP="0053057A">
      <w:pPr>
        <w:rPr>
          <w:lang w:val="es-ES"/>
        </w:rPr>
      </w:pP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  <w:gridCol w:w="236"/>
      </w:tblGrid>
      <w:tr w:rsidR="000820A9" w:rsidRPr="00ED4BA5" w:rsidTr="00ED4BA5">
        <w:trPr>
          <w:gridAfter w:val="1"/>
          <w:wAfter w:w="236" w:type="dxa"/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ED4BA5" w:rsidRDefault="00A419E9" w:rsidP="00A419E9">
            <w:pPr>
              <w:ind w:left="360"/>
              <w:jc w:val="center"/>
              <w:rPr>
                <w:lang w:val="es-ES"/>
              </w:rPr>
            </w:pPr>
            <w:bookmarkStart w:id="5" w:name="_GoBack" w:colFirst="0" w:colLast="3"/>
            <w:r w:rsidRPr="00ED4BA5">
              <w:rPr>
                <w:lang w:val="es-ES"/>
              </w:rPr>
              <w:t>Símbolo y nº de serie del documento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ED4BA5" w:rsidRDefault="00A419E9" w:rsidP="00A419E9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Idiomas del</w:t>
            </w:r>
            <w:r w:rsidR="00DF16F7" w:rsidRPr="00ED4BA5">
              <w:rPr>
                <w:lang w:val="es-ES"/>
              </w:rPr>
              <w:t xml:space="preserve"> </w:t>
            </w:r>
            <w:r w:rsidRPr="00ED4BA5">
              <w:rPr>
                <w:lang w:val="es-ES"/>
              </w:rPr>
              <w:t>documento</w:t>
            </w:r>
            <w:r w:rsidR="00F0258E" w:rsidRPr="00ED4BA5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ED4BA5" w:rsidRDefault="00A419E9" w:rsidP="00A419E9">
            <w:pPr>
              <w:ind w:left="162"/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Tema del</w:t>
            </w:r>
            <w:r w:rsidR="00DF16F7" w:rsidRPr="00ED4BA5">
              <w:rPr>
                <w:lang w:val="es-ES"/>
              </w:rPr>
              <w:t xml:space="preserve"> </w:t>
            </w:r>
            <w:r w:rsidRPr="00ED4BA5">
              <w:rPr>
                <w:lang w:val="es-ES"/>
              </w:rPr>
              <w:t>documento</w:t>
            </w:r>
          </w:p>
        </w:tc>
      </w:tr>
      <w:bookmarkEnd w:id="5"/>
      <w:tr w:rsidR="000820A9" w:rsidRPr="00ED4BA5" w:rsidTr="00ED4BA5">
        <w:trPr>
          <w:gridAfter w:val="1"/>
          <w:wAfter w:w="236" w:type="dxa"/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ED4BA5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ED4BA5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ED4BA5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A/55/INF/1 Rev.</w:t>
            </w:r>
          </w:p>
        </w:tc>
        <w:tc>
          <w:tcPr>
            <w:tcW w:w="2250" w:type="dxa"/>
          </w:tcPr>
          <w:p w:rsidR="00DF16F7" w:rsidRPr="00ED4BA5" w:rsidRDefault="00C57F07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</w:t>
            </w:r>
            <w:r w:rsidR="00DF16F7" w:rsidRPr="00ED4BA5">
              <w:rPr>
                <w:lang w:val="es-ES"/>
              </w:rPr>
              <w:t>E,F,</w:t>
            </w:r>
            <w:r w:rsidRPr="00ED4BA5">
              <w:rPr>
                <w:lang w:val="es-ES"/>
              </w:rPr>
              <w:t>R,</w:t>
            </w:r>
            <w:r w:rsidR="00A419E9" w:rsidRPr="00ED4BA5">
              <w:rPr>
                <w:lang w:val="es-ES"/>
              </w:rPr>
              <w:t>S</w:t>
            </w:r>
          </w:p>
        </w:tc>
        <w:tc>
          <w:tcPr>
            <w:tcW w:w="4873" w:type="dxa"/>
          </w:tcPr>
          <w:p w:rsidR="00DF16F7" w:rsidRPr="00ED4BA5" w:rsidRDefault="00A419E9" w:rsidP="00A419E9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Información general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ED4BA5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ED4BA5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914238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A/55/INF/2</w:t>
            </w:r>
          </w:p>
        </w:tc>
        <w:tc>
          <w:tcPr>
            <w:tcW w:w="2250" w:type="dxa"/>
          </w:tcPr>
          <w:p w:rsidR="00DF16F7" w:rsidRPr="00ED4BA5" w:rsidRDefault="00DF16F7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DF16F7" w:rsidRPr="00ED4BA5" w:rsidRDefault="00DF16F7" w:rsidP="00914238">
            <w:pPr>
              <w:ind w:left="162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List</w:t>
            </w:r>
            <w:r w:rsidR="00A419E9" w:rsidRPr="00ED4BA5">
              <w:rPr>
                <w:szCs w:val="22"/>
                <w:lang w:val="es-ES"/>
              </w:rPr>
              <w:t>ado de documentos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ED4BA5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ED4BA5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914238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A/55/INF/3</w:t>
            </w:r>
          </w:p>
        </w:tc>
        <w:tc>
          <w:tcPr>
            <w:tcW w:w="2250" w:type="dxa"/>
          </w:tcPr>
          <w:p w:rsidR="00DF16F7" w:rsidRPr="00ED4BA5" w:rsidRDefault="00BC729F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E,F</w:t>
            </w:r>
          </w:p>
        </w:tc>
        <w:tc>
          <w:tcPr>
            <w:tcW w:w="4873" w:type="dxa"/>
          </w:tcPr>
          <w:p w:rsidR="00DF16F7" w:rsidRPr="00ED4BA5" w:rsidRDefault="00914238" w:rsidP="00914238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 xml:space="preserve">Lista </w:t>
            </w:r>
            <w:r w:rsidR="00A419E9" w:rsidRPr="00ED4BA5">
              <w:rPr>
                <w:lang w:val="es-ES"/>
              </w:rPr>
              <w:t>de participantes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DF16F7" w:rsidRPr="00ED4BA5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ED4BA5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ED4BA5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A/55/INF/4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E,F</w:t>
            </w:r>
          </w:p>
        </w:tc>
        <w:tc>
          <w:tcPr>
            <w:tcW w:w="4873" w:type="dxa"/>
          </w:tcPr>
          <w:p w:rsidR="005B4D05" w:rsidRPr="00ED4BA5" w:rsidRDefault="00A419E9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Mesas</w:t>
            </w:r>
          </w:p>
        </w:tc>
      </w:tr>
      <w:tr w:rsidR="00CE6ECB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CE6ECB" w:rsidRPr="00ED4BA5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CE6ECB" w:rsidRPr="00ED4BA5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ED4BA5" w:rsidRDefault="00CE6ECB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CE6ECB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CE6ECB" w:rsidRPr="00ED4BA5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A/55/INF/10</w:t>
            </w:r>
          </w:p>
        </w:tc>
        <w:tc>
          <w:tcPr>
            <w:tcW w:w="2250" w:type="dxa"/>
          </w:tcPr>
          <w:p w:rsidR="00CE6ECB" w:rsidRPr="00ED4BA5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CE6ECB" w:rsidRPr="00ED4BA5" w:rsidRDefault="00A419E9" w:rsidP="00C42F34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Forma en que entienden los Estados Unidos de América el sistema de contribución única y el presupuesto único, y su relación con el Arreglo de Lisboa</w:t>
            </w:r>
          </w:p>
        </w:tc>
      </w:tr>
      <w:tr w:rsidR="00CE6ECB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CE6ECB" w:rsidRPr="00ED4BA5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CE6ECB" w:rsidRPr="00ED4BA5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ED4BA5" w:rsidRDefault="00CE6ECB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91423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914238" w:rsidRPr="00ED4BA5" w:rsidRDefault="00914238" w:rsidP="00CE6ECB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A/55/INF/11</w:t>
            </w:r>
          </w:p>
        </w:tc>
        <w:tc>
          <w:tcPr>
            <w:tcW w:w="2250" w:type="dxa"/>
          </w:tcPr>
          <w:p w:rsidR="00914238" w:rsidRPr="00ED4BA5" w:rsidRDefault="00914238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914238" w:rsidRPr="00ED4BA5" w:rsidRDefault="00914238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Lista de decisiones</w:t>
            </w:r>
          </w:p>
        </w:tc>
      </w:tr>
      <w:tr w:rsidR="0091423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914238" w:rsidRPr="00ED4BA5" w:rsidRDefault="00914238" w:rsidP="00CE6ECB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914238" w:rsidRPr="00ED4BA5" w:rsidRDefault="00914238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914238" w:rsidRPr="00ED4BA5" w:rsidRDefault="00914238" w:rsidP="00A419E9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ED4BA5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A/55/1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ED4BA5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 xml:space="preserve">Orden </w:t>
            </w:r>
            <w:r w:rsidR="00A419E9" w:rsidRPr="00ED4BA5">
              <w:rPr>
                <w:szCs w:val="22"/>
                <w:lang w:val="es-ES"/>
              </w:rPr>
              <w:t>del día c</w:t>
            </w:r>
            <w:r w:rsidR="005B4D05" w:rsidRPr="00ED4BA5">
              <w:rPr>
                <w:szCs w:val="22"/>
                <w:lang w:val="es-ES"/>
              </w:rPr>
              <w:t>onsolidad</w:t>
            </w:r>
            <w:r w:rsidR="00A419E9" w:rsidRPr="00ED4BA5">
              <w:rPr>
                <w:szCs w:val="22"/>
                <w:lang w:val="es-ES"/>
              </w:rPr>
              <w:t>o y</w:t>
            </w:r>
            <w:r w:rsidR="005B4D05" w:rsidRPr="00ED4BA5">
              <w:rPr>
                <w:szCs w:val="22"/>
                <w:lang w:val="es-ES"/>
              </w:rPr>
              <w:t xml:space="preserve"> anotad</w:t>
            </w:r>
            <w:r w:rsidR="00A419E9" w:rsidRPr="00ED4BA5">
              <w:rPr>
                <w:szCs w:val="22"/>
                <w:lang w:val="es-ES"/>
              </w:rPr>
              <w:t>o</w:t>
            </w:r>
          </w:p>
        </w:tc>
      </w:tr>
      <w:tr w:rsidR="005B4D0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A/55/2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Admisión</w:t>
            </w:r>
            <w:r w:rsidR="005B4D05" w:rsidRPr="00ED4BA5">
              <w:rPr>
                <w:szCs w:val="22"/>
                <w:lang w:val="es-ES"/>
              </w:rPr>
              <w:t xml:space="preserve"> </w:t>
            </w:r>
            <w:r w:rsidRPr="00ED4BA5">
              <w:rPr>
                <w:szCs w:val="22"/>
                <w:lang w:val="es-ES"/>
              </w:rPr>
              <w:t>de</w:t>
            </w:r>
            <w:r w:rsidR="005B4D05" w:rsidRPr="00ED4BA5">
              <w:rPr>
                <w:szCs w:val="22"/>
                <w:lang w:val="es-ES"/>
              </w:rPr>
              <w:t xml:space="preserve"> </w:t>
            </w:r>
            <w:r w:rsidRPr="00ED4BA5">
              <w:rPr>
                <w:szCs w:val="22"/>
                <w:lang w:val="es-ES"/>
              </w:rPr>
              <w:t>observadores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877FF1">
            <w:pPr>
              <w:keepNext/>
              <w:keepLines/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A/55/3</w:t>
            </w:r>
          </w:p>
        </w:tc>
        <w:tc>
          <w:tcPr>
            <w:tcW w:w="2250" w:type="dxa"/>
          </w:tcPr>
          <w:p w:rsidR="005B4D05" w:rsidRPr="00ED4BA5" w:rsidRDefault="005B4D05" w:rsidP="00877FF1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877FF1">
            <w:pPr>
              <w:pStyle w:val="Footer"/>
              <w:keepNext/>
              <w:keepLines/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Composición del Comité de Coordinación de la OMPI</w:t>
            </w:r>
            <w:r w:rsidRPr="00ED4BA5">
              <w:rPr>
                <w:lang w:val="es-ES"/>
              </w:rPr>
              <w:t xml:space="preserve"> </w:t>
            </w:r>
            <w:r w:rsidRPr="00ED4BA5">
              <w:rPr>
                <w:szCs w:val="22"/>
                <w:lang w:val="es-ES"/>
              </w:rPr>
              <w:t>, y de los Comités Ejecutivos de las Uniones de París y de Berna</w:t>
            </w:r>
            <w:r w:rsidR="005B4D05" w:rsidRPr="00ED4BA5">
              <w:rPr>
                <w:szCs w:val="22"/>
                <w:lang w:val="es-ES"/>
              </w:rPr>
              <w:t xml:space="preserve"> 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A/55/4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Decision</w:t>
            </w:r>
            <w:r w:rsidR="00A419E9" w:rsidRPr="00ED4BA5">
              <w:rPr>
                <w:szCs w:val="22"/>
                <w:lang w:val="es-ES"/>
              </w:rPr>
              <w:t>e</w:t>
            </w:r>
            <w:r w:rsidRPr="00ED4BA5">
              <w:rPr>
                <w:szCs w:val="22"/>
                <w:lang w:val="es-ES"/>
              </w:rPr>
              <w:t>s</w:t>
            </w:r>
            <w:r w:rsidR="00A419E9" w:rsidRPr="00ED4BA5">
              <w:rPr>
                <w:szCs w:val="22"/>
                <w:lang w:val="es-ES"/>
              </w:rPr>
              <w:t xml:space="preserve"> adoptadas por el Comité del Programa y Presupuesto</w:t>
            </w:r>
          </w:p>
          <w:p w:rsidR="00A419E9" w:rsidRPr="00ED4BA5" w:rsidRDefault="00A419E9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A/55/5</w:t>
            </w:r>
            <w:r w:rsidR="00CA2C53" w:rsidRPr="00ED4BA5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5B4D05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Prop</w:t>
            </w:r>
            <w:r w:rsidR="00A419E9" w:rsidRPr="00ED4BA5">
              <w:rPr>
                <w:szCs w:val="22"/>
                <w:lang w:val="es-ES"/>
              </w:rPr>
              <w:t xml:space="preserve">uesta de presupuesto por programas para el bienio </w:t>
            </w:r>
            <w:r w:rsidRPr="00ED4BA5">
              <w:rPr>
                <w:szCs w:val="22"/>
                <w:lang w:val="es-ES"/>
              </w:rPr>
              <w:t>2016/17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A/55/6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A419E9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Informe sobre el rendimiento de los programas en</w:t>
            </w:r>
            <w:r w:rsidR="00BC729F" w:rsidRPr="00ED4BA5">
              <w:rPr>
                <w:szCs w:val="22"/>
                <w:lang w:val="es-ES"/>
              </w:rPr>
              <w:t xml:space="preserve"> </w:t>
            </w:r>
            <w:r w:rsidR="005B4D05" w:rsidRPr="00ED4BA5">
              <w:rPr>
                <w:szCs w:val="22"/>
                <w:lang w:val="es-ES"/>
              </w:rPr>
              <w:t>2014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A/55/7</w:t>
            </w: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C42F34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Informe financiero anual y estados financieros de</w:t>
            </w:r>
            <w:r w:rsidR="005B4D05" w:rsidRPr="00ED4BA5">
              <w:rPr>
                <w:szCs w:val="22"/>
                <w:lang w:val="es-ES"/>
              </w:rPr>
              <w:t xml:space="preserve"> 2014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E717A6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A/55/8</w:t>
            </w:r>
          </w:p>
        </w:tc>
        <w:tc>
          <w:tcPr>
            <w:tcW w:w="2250" w:type="dxa"/>
          </w:tcPr>
          <w:p w:rsidR="005B4D05" w:rsidRPr="00ED4BA5" w:rsidRDefault="005B4D05" w:rsidP="00E717A6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C42F34">
            <w:pPr>
              <w:ind w:left="162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Situación relativa al pago de las contribuciones al 1 de septiembre de 2015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A/55/9</w:t>
            </w:r>
          </w:p>
        </w:tc>
        <w:tc>
          <w:tcPr>
            <w:tcW w:w="2250" w:type="dxa"/>
          </w:tcPr>
          <w:p w:rsidR="005B4D05" w:rsidRPr="00ED4BA5" w:rsidRDefault="00E717A6" w:rsidP="00E717A6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ED4BA5" w:rsidRDefault="00A419E9" w:rsidP="00C42F34">
            <w:pPr>
              <w:ind w:left="162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Informe del Auditor Externo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B4D05" w:rsidRPr="00ED4BA5" w:rsidRDefault="005B4D05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B4D05" w:rsidRPr="00ED4BA5" w:rsidRDefault="005B4D05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B4D05" w:rsidRPr="00ED4BA5" w:rsidRDefault="005B4D05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A/55/10</w:t>
            </w:r>
          </w:p>
        </w:tc>
        <w:tc>
          <w:tcPr>
            <w:tcW w:w="2250" w:type="dxa"/>
          </w:tcPr>
          <w:p w:rsidR="00E717A6" w:rsidRPr="00ED4BA5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A419E9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Propuesta de los Estados Unidos de América en relación con el proyecto de orden del día de las Asambleas de los Estados miembros de la OMPI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02462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02462" w:rsidRPr="00ED4BA5" w:rsidRDefault="0050246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A/55/11</w:t>
            </w:r>
          </w:p>
        </w:tc>
        <w:tc>
          <w:tcPr>
            <w:tcW w:w="2250" w:type="dxa"/>
          </w:tcPr>
          <w:p w:rsidR="00502462" w:rsidRPr="00ED4BA5" w:rsidRDefault="00502462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02462" w:rsidRPr="00ED4BA5" w:rsidRDefault="00426ED3" w:rsidP="00426ED3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sobre la marcha del proyecto de construcción del nuevo edificio y del proyecto de construcción de la nueva sala de conferencias</w:t>
            </w:r>
            <w:r w:rsidR="00502462" w:rsidRPr="00ED4BA5">
              <w:rPr>
                <w:lang w:val="es-ES"/>
              </w:rPr>
              <w:t xml:space="preserve"> </w:t>
            </w:r>
          </w:p>
        </w:tc>
      </w:tr>
      <w:tr w:rsidR="00502462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02462" w:rsidRPr="00ED4BA5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ED4BA5" w:rsidRDefault="00502462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02462" w:rsidRPr="00ED4BA5" w:rsidRDefault="00502462" w:rsidP="00C42F34">
            <w:pPr>
              <w:ind w:left="162"/>
              <w:rPr>
                <w:lang w:val="es-ES"/>
              </w:rPr>
            </w:pP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A/55/12</w:t>
            </w: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ED4BA5" w:rsidRDefault="00426ED3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Recomendación del Comité del Programa y Presupuesto (PBC) de convocar a las Uniones financiadas mediante tasas durante la 55ª serie de reuniones de las Asambleas de los Estados miembros de la OMPI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A/55/13</w:t>
            </w: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general</w:t>
            </w: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ED4BA5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WO/GA/47/1</w:t>
            </w:r>
          </w:p>
        </w:tc>
        <w:tc>
          <w:tcPr>
            <w:tcW w:w="2250" w:type="dxa"/>
          </w:tcPr>
          <w:p w:rsidR="00E717A6" w:rsidRPr="00ED4BA5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pStyle w:val="Footer"/>
              <w:keepNext/>
              <w:keepLines/>
              <w:ind w:left="162"/>
              <w:rPr>
                <w:szCs w:val="22"/>
                <w:lang w:val="es-ES"/>
              </w:rPr>
            </w:pPr>
            <w:r w:rsidRPr="00ED4BA5">
              <w:rPr>
                <w:lang w:val="es-ES"/>
              </w:rPr>
              <w:t>Composición del Comité del Programa y Presupuesto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C54D1B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ED4BA5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keepNext/>
              <w:keepLines/>
              <w:ind w:left="162"/>
              <w:rPr>
                <w:bCs/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Informe de la Comisión Consultiva Independiente de Supervisión (CCIS) de la OMPI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C54D1B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C54D1B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keepNext/>
              <w:keepLines/>
              <w:ind w:left="318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ED4BA5" w:rsidRDefault="00E717A6" w:rsidP="00877FF1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877FF1">
            <w:pPr>
              <w:keepNext/>
              <w:keepLines/>
              <w:ind w:left="162"/>
              <w:rPr>
                <w:szCs w:val="22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 la administración del Acta de Ginebra del Arreglo de Lisboa:</w:t>
            </w:r>
            <w:r w:rsidR="00877FF1" w:rsidRPr="00ED4BA5">
              <w:rPr>
                <w:rFonts w:ascii="Helvetica" w:hAnsi="Helvetica" w:cs="Helvetica"/>
                <w:lang w:val="es-ES"/>
              </w:rPr>
              <w:t xml:space="preserve"> </w:t>
            </w:r>
            <w:r w:rsidRPr="00ED4BA5">
              <w:rPr>
                <w:rFonts w:ascii="Helvetica" w:hAnsi="Helvetica" w:cs="Helvetica"/>
                <w:lang w:val="es-ES"/>
              </w:rPr>
              <w:t xml:space="preserve"> Propuesta de los Estados Unidos de América a la Asamblea General de la OMPI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50246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WO/GA/47/4</w:t>
            </w:r>
          </w:p>
        </w:tc>
        <w:tc>
          <w:tcPr>
            <w:tcW w:w="2250" w:type="dxa"/>
          </w:tcPr>
          <w:p w:rsidR="00E717A6" w:rsidRPr="00ED4BA5" w:rsidRDefault="0050246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Anual del Director de la División de Supervisión Interna (DSI)</w:t>
            </w:r>
          </w:p>
        </w:tc>
      </w:tr>
      <w:tr w:rsidR="005F37BB" w:rsidRPr="00ED4BA5" w:rsidTr="00ED4BA5">
        <w:trPr>
          <w:gridAfter w:val="1"/>
          <w:wAfter w:w="236" w:type="dxa"/>
          <w:trHeight w:val="80"/>
        </w:trPr>
        <w:tc>
          <w:tcPr>
            <w:tcW w:w="2448" w:type="dxa"/>
          </w:tcPr>
          <w:p w:rsidR="005F37BB" w:rsidRPr="00ED4BA5" w:rsidRDefault="005F37BB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F37BB" w:rsidRPr="00ED4BA5" w:rsidRDefault="005F37BB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F37BB" w:rsidRPr="00ED4BA5" w:rsidRDefault="005F37BB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WO/GA/47/5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426ED3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del Comité Permanente de Derecho de Autor y Derechos Conexos (SCCR)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WO/GA/47/6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del Comité Permanente sobre el Derecho de Patentes (SCP)</w:t>
            </w:r>
          </w:p>
          <w:p w:rsidR="00426ED3" w:rsidRPr="00ED4BA5" w:rsidRDefault="00426ED3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  <w:trHeight w:val="927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WO/GA/47/7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426ED3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del Comité Permanente sobre el Derecho de Marcas, Diseños Industriales e Indicaciones Geográficas (SCT)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WO/GA/47/8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Default="00426ED3" w:rsidP="00C42F3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 xml:space="preserve">Asuntos relativos a la convocación de una conferencia diplomática para la adopción de un tratado </w:t>
            </w:r>
            <w:r w:rsidRPr="00ED4BA5">
              <w:rPr>
                <w:lang w:val="es-ES"/>
              </w:rPr>
              <w:t>sobre</w:t>
            </w:r>
            <w:r w:rsidRPr="00ED4BA5">
              <w:rPr>
                <w:rFonts w:ascii="Helvetica" w:hAnsi="Helvetica" w:cs="Helvetica"/>
                <w:lang w:val="es-ES"/>
              </w:rPr>
              <w:t xml:space="preserve"> el derecho de los diseños (DLT)</w:t>
            </w:r>
          </w:p>
          <w:p w:rsidR="00ED4BA5" w:rsidRPr="00ED4BA5" w:rsidRDefault="00ED4BA5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WO/GA/47/9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 del Comité de Desarrollo y Propiedad Intelectual (CDIP) y reseña sobre la aplicación de las recomendaciones de la Agenda para el Desarrollo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WO/GA/47/10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426ED3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 la labor del Comité Permanente sobre el Derecho de Marcas, Diseños Industriales e Indicaciones Geográficas (SCT):  Propuesta de los Estados Unidos de América a la Asamblea General de la OMPI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WO/GA/47/11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Decisión sobre los asuntos relativos al Comité de Desarrollo y Propiedad Intelectual (CDIP)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WO/GA/47/12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al Comité Intergubernamental sobre Propiedad Intelectual y Recursos Genéticos, Conocimientos Tradicionales y Folclore (CIG)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WO/GA/47/13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al Comité de Normas Técnicas de la OMPI (CWS)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WO/GA/47/14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Centro de Arbitraje y Mediación de la OMPI, y nombres de dominio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keepNext/>
              <w:keepLines/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WO/GA/47/15</w:t>
            </w:r>
          </w:p>
        </w:tc>
        <w:tc>
          <w:tcPr>
            <w:tcW w:w="2250" w:type="dxa"/>
          </w:tcPr>
          <w:p w:rsidR="00E717A6" w:rsidRPr="00ED4BA5" w:rsidRDefault="00E717A6" w:rsidP="00877FF1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877FF1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Cooperación en virtud de las declaraciones concertadas por la Conferencia Diplomática relativas al Tratado sobre el Derecho de Patentes (</w:t>
            </w:r>
            <w:proofErr w:type="spellStart"/>
            <w:r w:rsidRPr="00ED4BA5">
              <w:rPr>
                <w:lang w:val="es-ES"/>
              </w:rPr>
              <w:t>PLT</w:t>
            </w:r>
            <w:proofErr w:type="spellEnd"/>
            <w:r w:rsidRPr="00ED4BA5">
              <w:rPr>
                <w:lang w:val="es-ES"/>
              </w:rPr>
              <w:t>)</w:t>
            </w: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877FF1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WO/GA/47/16</w:t>
            </w:r>
          </w:p>
        </w:tc>
        <w:tc>
          <w:tcPr>
            <w:tcW w:w="2250" w:type="dxa"/>
          </w:tcPr>
          <w:p w:rsidR="00E717A6" w:rsidRPr="00ED4BA5" w:rsidRDefault="00E717A6" w:rsidP="00875D82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875D82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Transformación del Comité Intergubernamental de la OMPI sobre Propiedad Intelectual y Recursos Genéticos, Conocimientos Tradicionales y Folclore (CIG) en un comité permanente: Propuesta del Grupo Africano a la Asamblea General de 2015</w:t>
            </w:r>
          </w:p>
        </w:tc>
      </w:tr>
      <w:tr w:rsidR="00CE55F9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CE55F9" w:rsidRPr="00ED4BA5" w:rsidRDefault="00CE55F9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CE55F9" w:rsidRPr="00ED4BA5" w:rsidRDefault="00CE55F9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55F9" w:rsidRPr="00ED4BA5" w:rsidRDefault="00CE55F9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0820A9" w:rsidRPr="00ED4BA5" w:rsidTr="00ED4BA5">
        <w:trPr>
          <w:gridAfter w:val="1"/>
          <w:wAfter w:w="236" w:type="dxa"/>
          <w:trHeight w:val="1557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WO/GA/47/17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710BAA" w:rsidP="00710BAA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 xml:space="preserve">Asuntos relativos a la labor del Comité Intergubernamental sobre Propiedad Intelectual y Recursos Genéticos, Conocimientos Tradicionales y Folclore (CIG): </w:t>
            </w:r>
            <w:r w:rsidR="006D4177" w:rsidRPr="00ED4BA5">
              <w:rPr>
                <w:rFonts w:ascii="Helvetica" w:hAnsi="Helvetica" w:cs="Helvetica"/>
                <w:lang w:val="es-ES"/>
              </w:rPr>
              <w:t xml:space="preserve"> </w:t>
            </w:r>
            <w:r w:rsidRPr="00ED4BA5">
              <w:rPr>
                <w:rFonts w:ascii="Helvetica" w:hAnsi="Helvetica" w:cs="Helvetica"/>
                <w:lang w:val="es-ES"/>
              </w:rPr>
              <w:t>Propuesta de los Estados Unidos de América a la Asamblea General de la OMPI</w:t>
            </w:r>
          </w:p>
        </w:tc>
      </w:tr>
      <w:tr w:rsidR="00CE6ECB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CE6ECB" w:rsidRPr="00ED4BA5" w:rsidRDefault="00CE6ECB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CE6ECB" w:rsidRPr="00ED4BA5" w:rsidRDefault="00CE6ECB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ED4BA5" w:rsidRDefault="00CE6ECB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WO/GA/47/18</w:t>
            </w: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al Comité Intergubernamental sobre Propiedad Intelectual y Recursos Genéticos, Conocimientos Tradicionales y Folclore (CIG):  Propuesta de Kenya, Mozambique, Noruega, Nueva Zelandia, la Santa Sede y Suiza a la Asamblea General de la OMPI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WO/GA/47/19</w:t>
            </w: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PCT/A/47/1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sobre el Grupo de Trabajo del PCT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</w:t>
            </w:r>
            <w:r w:rsidR="00680332" w:rsidRPr="00ED4BA5">
              <w:rPr>
                <w:lang w:val="es-ES"/>
              </w:rPr>
              <w:t>2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Tareas relacionadas con la calidad desempeñadas por las Administraciones internacionales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PCT/A/47/3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Examen del sistema de búsqueda internacional suplementaria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PCT/A/47/4 Rev.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Propuestas de modificación del Reglamento del PCT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02462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02462" w:rsidRPr="00ED4BA5" w:rsidRDefault="00502462" w:rsidP="00597FD8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 xml:space="preserve">PCT/A/47/5 </w:t>
            </w:r>
            <w:r w:rsidR="00597FD8" w:rsidRPr="00ED4BA5">
              <w:rPr>
                <w:lang w:val="es-ES"/>
              </w:rPr>
              <w:t>Rev</w:t>
            </w:r>
            <w:r w:rsidRPr="00ED4BA5">
              <w:rPr>
                <w:lang w:val="es-ES"/>
              </w:rPr>
              <w:t>.</w:t>
            </w:r>
          </w:p>
        </w:tc>
        <w:tc>
          <w:tcPr>
            <w:tcW w:w="2250" w:type="dxa"/>
          </w:tcPr>
          <w:p w:rsidR="00502462" w:rsidRPr="00ED4BA5" w:rsidRDefault="00502462" w:rsidP="00DF16F7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02462" w:rsidRPr="00ED4BA5" w:rsidRDefault="006D4177" w:rsidP="00F72212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Propuesta de modificación de las directrices de la Asamblea relativas al establecimiento de los importes equivalentes de ciertas tasas</w:t>
            </w:r>
          </w:p>
        </w:tc>
      </w:tr>
      <w:tr w:rsidR="00502462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02462" w:rsidRPr="00ED4BA5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ED4BA5" w:rsidRDefault="00502462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02462" w:rsidRPr="00ED4BA5" w:rsidRDefault="00502462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877FF1">
            <w:pPr>
              <w:keepNext/>
              <w:keepLines/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PCT/A/47/6</w:t>
            </w:r>
          </w:p>
        </w:tc>
        <w:tc>
          <w:tcPr>
            <w:tcW w:w="2250" w:type="dxa"/>
          </w:tcPr>
          <w:p w:rsidR="00E717A6" w:rsidRPr="00ED4BA5" w:rsidRDefault="00680332" w:rsidP="00877FF1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877FF1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Designación del Instituto de Patentes de Visegrado en calidad de Administración encargada de la búsqueda internacional y del examen preliminar internacional en virtud del PCT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877FF1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 xml:space="preserve">PCT/A/47/6 </w:t>
            </w:r>
            <w:proofErr w:type="spellStart"/>
            <w:r w:rsidRPr="00ED4BA5">
              <w:rPr>
                <w:lang w:val="es-ES"/>
              </w:rPr>
              <w:t>Add</w:t>
            </w:r>
            <w:proofErr w:type="spellEnd"/>
            <w:r w:rsidRPr="00ED4BA5">
              <w:rPr>
                <w:lang w:val="es-ES"/>
              </w:rPr>
              <w:t>.</w:t>
            </w:r>
          </w:p>
        </w:tc>
        <w:tc>
          <w:tcPr>
            <w:tcW w:w="2250" w:type="dxa"/>
          </w:tcPr>
          <w:p w:rsidR="00E717A6" w:rsidRPr="00ED4BA5" w:rsidRDefault="00680332" w:rsidP="00875D82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877FF1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Designación del Instituto de Patentes de Visegrado en calidad de Administración encargada de la búsqueda internacional y del examen preliminar internacional en virtud del PCT - Información actualizada sobre las últimas novedades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PCT/A/47/7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Modificación del acuerdo relativo al funcionamiento del Servicio Estatal de Propiedad Intelectual de Ucrania en calidad de administración encargada de la búsqueda internacional y del examen preliminar internacional en virtud del PCT</w:t>
            </w:r>
          </w:p>
        </w:tc>
      </w:tr>
      <w:tr w:rsidR="00502462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02462" w:rsidRPr="00ED4BA5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ED4BA5" w:rsidRDefault="00502462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02462" w:rsidRPr="00ED4BA5" w:rsidRDefault="00502462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PCT/A/47/8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 la Unión de Lisboa: Propuesta de los Estados Unidos de América a la Asamblea del Tratado de Cooperación en materia de Patentes</w:t>
            </w:r>
          </w:p>
          <w:p w:rsidR="006D4177" w:rsidRPr="00ED4BA5" w:rsidRDefault="006D4177" w:rsidP="00C42F34">
            <w:pPr>
              <w:ind w:left="162"/>
              <w:rPr>
                <w:lang w:val="es-ES"/>
              </w:rPr>
            </w:pP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PCT/A/47/9</w:t>
            </w: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68033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  <w:trHeight w:val="1179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MM/A/49/1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6D4177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final sobre el programa de modernización de las tecnologías de la información (Sistema de Madrid de registro internacional)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MM/A/49/2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sobre la marcha de las actividades relativas a la Base de datos sobre productos y servicios del Sistema de Madrid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MM/A/49/3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Propuestas de modificación del Reglamento Común del Arreglo de Madrid relativo al Registro Internacional de Marcas y del Protocolo concerniente a ese Arreglo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MM/A/49/4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Asuntos relativos a las Uniones de Madrid y de Lisboa: Propuesta de los Estados Unidos de América a la Asamblea de Madrid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MM/A/49/5</w:t>
            </w:r>
          </w:p>
        </w:tc>
        <w:tc>
          <w:tcPr>
            <w:tcW w:w="2250" w:type="dxa"/>
          </w:tcPr>
          <w:p w:rsidR="00877FF1" w:rsidRPr="00ED4BA5" w:rsidRDefault="00877FF1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877FF1" w:rsidRPr="00ED4BA5" w:rsidRDefault="00877FF1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68033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ED4BA5">
            <w:pPr>
              <w:keepNext/>
              <w:keepLines/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H/A/35/1</w:t>
            </w:r>
          </w:p>
        </w:tc>
        <w:tc>
          <w:tcPr>
            <w:tcW w:w="2250" w:type="dxa"/>
          </w:tcPr>
          <w:p w:rsidR="00E717A6" w:rsidRPr="00ED4BA5" w:rsidRDefault="00680332" w:rsidP="00ED4BA5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ED4BA5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final sobre el programa de modernización de las tecnologías de la información (Sistema de La Haya de registro internacional)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440424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440424">
            <w:pPr>
              <w:ind w:left="162"/>
              <w:rPr>
                <w:lang w:val="es-ES"/>
              </w:rPr>
            </w:pP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877FF1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H</w:t>
            </w:r>
            <w:r w:rsidRPr="00ED4BA5">
              <w:rPr>
                <w:lang w:val="es-ES"/>
              </w:rPr>
              <w:t>/A/</w:t>
            </w:r>
            <w:r w:rsidRPr="00ED4BA5">
              <w:rPr>
                <w:lang w:val="es-ES"/>
              </w:rPr>
              <w:t>35</w:t>
            </w:r>
            <w:r w:rsidRPr="00ED4BA5">
              <w:rPr>
                <w:lang w:val="es-ES"/>
              </w:rPr>
              <w:t>/</w:t>
            </w:r>
            <w:r w:rsidRPr="00ED4BA5">
              <w:rPr>
                <w:lang w:val="es-ES"/>
              </w:rPr>
              <w:t>2</w:t>
            </w:r>
          </w:p>
        </w:tc>
        <w:tc>
          <w:tcPr>
            <w:tcW w:w="2250" w:type="dxa"/>
          </w:tcPr>
          <w:p w:rsidR="00877FF1" w:rsidRPr="00ED4BA5" w:rsidRDefault="00877FF1" w:rsidP="00440424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877FF1" w:rsidRPr="00ED4BA5" w:rsidRDefault="00877FF1" w:rsidP="0044042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877FF1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877FF1" w:rsidRPr="00ED4BA5" w:rsidRDefault="00877FF1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877FF1" w:rsidRPr="00ED4BA5" w:rsidRDefault="00877FF1" w:rsidP="00440424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877FF1" w:rsidRPr="00ED4BA5" w:rsidRDefault="00877FF1" w:rsidP="0044042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68033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877FF1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LI/A/32/1</w:t>
            </w:r>
          </w:p>
        </w:tc>
        <w:tc>
          <w:tcPr>
            <w:tcW w:w="2250" w:type="dxa"/>
          </w:tcPr>
          <w:p w:rsidR="00E717A6" w:rsidRPr="00ED4BA5" w:rsidRDefault="00680332" w:rsidP="00875D82">
            <w:pPr>
              <w:keepNext/>
              <w:keepLines/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875D82">
            <w:pPr>
              <w:keepNext/>
              <w:keepLines/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Resultado de la conferencia diplomática para la adopción de una nueva Acta del Arreglo de Lisboa relativo a la Protección de las Denominaciones de Origen y su Registro Internacional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LI/A/32/2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6D4177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Propuesta de actualización de la tabla de tasas en el marco de la Regla 23 del Reglamento del Arreglo de Lisboa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597FD8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LI/A/32/3</w:t>
            </w:r>
          </w:p>
        </w:tc>
        <w:tc>
          <w:tcPr>
            <w:tcW w:w="2250" w:type="dxa"/>
          </w:tcPr>
          <w:p w:rsidR="00E717A6" w:rsidRPr="00ED4BA5" w:rsidRDefault="00597FD8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Opciones para la sostenibilidad financiera de la Unión de Lisboa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LI/A/32/4</w:t>
            </w: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lang w:val="es-ES"/>
              </w:rPr>
            </w:pPr>
            <w:r w:rsidRPr="00ED4BA5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Propuesta de creación de un fondo de operaciones para la Unión de Lisboa</w:t>
            </w: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ED4BA5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ED4BA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LI</w:t>
            </w:r>
            <w:r w:rsidRPr="00ED4BA5">
              <w:rPr>
                <w:lang w:val="es-ES"/>
              </w:rPr>
              <w:t>/A/3</w:t>
            </w:r>
            <w:r w:rsidRPr="00ED4BA5">
              <w:rPr>
                <w:lang w:val="es-ES"/>
              </w:rPr>
              <w:t>2</w:t>
            </w:r>
            <w:r w:rsidRPr="00ED4BA5">
              <w:rPr>
                <w:lang w:val="es-ES"/>
              </w:rPr>
              <w:t>/</w:t>
            </w:r>
            <w:r w:rsidRPr="00ED4BA5">
              <w:rPr>
                <w:lang w:val="es-ES"/>
              </w:rPr>
              <w:t>5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lang w:val="es-ES"/>
              </w:rPr>
            </w:pP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ED4BA5" w:rsidRDefault="00597FD8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STLT/A/8/1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Asistencia para la aplicación del Tratado de Singapur sobre el Derecho de Marcas</w:t>
            </w:r>
            <w:r w:rsidR="00ED4BA5" w:rsidRPr="00ED4BA5">
              <w:rPr>
                <w:rFonts w:ascii="Helvetica" w:hAnsi="Helvetica" w:cs="Helvetica"/>
                <w:lang w:val="es-ES"/>
              </w:rPr>
              <w:t xml:space="preserve"> (STLT)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ED4BA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STLT</w:t>
            </w:r>
            <w:r w:rsidRPr="00ED4BA5">
              <w:rPr>
                <w:lang w:val="es-ES"/>
              </w:rPr>
              <w:t>/A/</w:t>
            </w:r>
            <w:r w:rsidRPr="00ED4BA5">
              <w:rPr>
                <w:lang w:val="es-ES"/>
              </w:rPr>
              <w:t>8</w:t>
            </w:r>
            <w:r w:rsidRPr="00ED4BA5">
              <w:rPr>
                <w:lang w:val="es-ES"/>
              </w:rPr>
              <w:t>/2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680332" w:rsidP="00C42F34">
            <w:pPr>
              <w:ind w:left="162"/>
              <w:rPr>
                <w:lang w:val="es-ES"/>
              </w:rPr>
            </w:pPr>
            <w:r w:rsidRPr="00ED4BA5">
              <w:rPr>
                <w:lang w:val="es-ES"/>
              </w:rPr>
              <w:t>*****</w:t>
            </w:r>
          </w:p>
          <w:p w:rsidR="00875D82" w:rsidRPr="00ED4BA5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WO/CC/71/1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875D82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Aprobación de acuerdos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ED4BA5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ED4BA5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WO/CC/71/2</w:t>
            </w:r>
            <w:r w:rsidR="00B34571" w:rsidRPr="00ED4BA5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anual sobre recursos humanos</w:t>
            </w:r>
          </w:p>
        </w:tc>
      </w:tr>
      <w:tr w:rsidR="001B683F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1B683F" w:rsidRPr="00ED4BA5" w:rsidRDefault="001B683F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1B683F" w:rsidRPr="00ED4BA5" w:rsidRDefault="001B683F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1B683F" w:rsidRPr="00ED4BA5" w:rsidRDefault="001B683F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WO/CC/71/3</w:t>
            </w:r>
            <w:r w:rsidR="000820A9" w:rsidRPr="00ED4BA5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 anual de la Oficina de Ética Profesional</w:t>
            </w:r>
          </w:p>
        </w:tc>
      </w:tr>
      <w:tr w:rsidR="00B76740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B76740" w:rsidRPr="00ED4BA5" w:rsidRDefault="00B76740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B76740" w:rsidRPr="00ED4BA5" w:rsidRDefault="00B76740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B76740" w:rsidRPr="00ED4BA5" w:rsidRDefault="00B76740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ED4BA5" w:rsidTr="00ED4BA5">
        <w:trPr>
          <w:gridAfter w:val="1"/>
          <w:wAfter w:w="236" w:type="dxa"/>
          <w:trHeight w:val="675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WO/CC/71/4</w:t>
            </w:r>
            <w:r w:rsidR="00502462" w:rsidRPr="00ED4BA5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Enmiendas al Estatuto y Reglamento del Personal</w:t>
            </w:r>
          </w:p>
        </w:tc>
      </w:tr>
      <w:tr w:rsidR="00E717A6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717A6" w:rsidRPr="00ED4BA5" w:rsidRDefault="00680332" w:rsidP="005B4D05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WO/CC/71/5</w:t>
            </w:r>
          </w:p>
        </w:tc>
        <w:tc>
          <w:tcPr>
            <w:tcW w:w="2250" w:type="dxa"/>
          </w:tcPr>
          <w:p w:rsidR="00E717A6" w:rsidRPr="00ED4BA5" w:rsidRDefault="00680332" w:rsidP="00DF16F7">
            <w:pPr>
              <w:jc w:val="center"/>
              <w:rPr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ED4BA5" w:rsidRDefault="00875D82" w:rsidP="00C42F34">
            <w:pPr>
              <w:ind w:left="162"/>
              <w:rPr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Designación del presidente y el presidente adjunto de la Junta de Apelación de la OMPI</w:t>
            </w: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ED4BA5" w:rsidRDefault="00597FD8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97FD8" w:rsidRPr="00ED4BA5" w:rsidRDefault="00597FD8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597FD8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597FD8" w:rsidRPr="00ED4BA5" w:rsidRDefault="00597FD8" w:rsidP="00ED4BA5">
            <w:pPr>
              <w:keepNext/>
              <w:keepLines/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WO/CC/71/6</w:t>
            </w:r>
          </w:p>
        </w:tc>
        <w:tc>
          <w:tcPr>
            <w:tcW w:w="2250" w:type="dxa"/>
          </w:tcPr>
          <w:p w:rsidR="00597FD8" w:rsidRPr="00ED4BA5" w:rsidRDefault="00597FD8" w:rsidP="00ED4BA5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ED4BA5" w:rsidRDefault="00875D82" w:rsidP="00ED4BA5">
            <w:pPr>
              <w:keepNext/>
              <w:keepLines/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Dictamen del Comité de Coordinación a la Asamblea de la Unión de Lisboa relativo a la propuesta de creación de un fondo de operaciones para la Unión de Lisboa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WO/CC/71/7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B/A/44/1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B/EC/61/1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BP/A/32/1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IPC/A/36/1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LO/A/35/1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N/A/35/1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P/A/50/1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P/EC/55/1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VA/A/28/1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proofErr w:type="spellStart"/>
            <w:r w:rsidRPr="00ED4BA5">
              <w:rPr>
                <w:lang w:val="es-ES"/>
              </w:rPr>
              <w:t>WCT</w:t>
            </w:r>
            <w:proofErr w:type="spellEnd"/>
            <w:r w:rsidRPr="00ED4BA5">
              <w:rPr>
                <w:lang w:val="es-ES"/>
              </w:rPr>
              <w:t>/A/15/1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rPr>
          <w:gridAfter w:val="1"/>
          <w:wAfter w:w="236" w:type="dxa"/>
        </w:trPr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ED4BA5">
            <w:pPr>
              <w:keepNext/>
              <w:keepLines/>
              <w:ind w:left="360"/>
              <w:rPr>
                <w:lang w:val="es-ES"/>
              </w:rPr>
            </w:pPr>
            <w:r w:rsidRPr="00ED4BA5">
              <w:rPr>
                <w:lang w:val="es-ES"/>
              </w:rPr>
              <w:t>WO/CF/36/1</w:t>
            </w:r>
          </w:p>
        </w:tc>
        <w:tc>
          <w:tcPr>
            <w:tcW w:w="2250" w:type="dxa"/>
          </w:tcPr>
          <w:p w:rsidR="00ED4BA5" w:rsidRPr="00ED4BA5" w:rsidRDefault="00ED4BA5" w:rsidP="00ED4BA5">
            <w:pPr>
              <w:keepNext/>
              <w:keepLines/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5109" w:type="dxa"/>
            <w:gridSpan w:val="2"/>
          </w:tcPr>
          <w:p w:rsidR="00ED4BA5" w:rsidRPr="00ED4BA5" w:rsidRDefault="00ED4BA5" w:rsidP="00ED4BA5">
            <w:pPr>
              <w:keepNext/>
              <w:keepLines/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ED4BA5">
            <w:pPr>
              <w:keepNext/>
              <w:keepLines/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ED4BA5">
            <w:pPr>
              <w:keepNext/>
              <w:keepLines/>
              <w:jc w:val="center"/>
              <w:rPr>
                <w:szCs w:val="22"/>
                <w:lang w:val="es-ES"/>
              </w:rPr>
            </w:pPr>
          </w:p>
        </w:tc>
        <w:tc>
          <w:tcPr>
            <w:tcW w:w="5109" w:type="dxa"/>
            <w:gridSpan w:val="2"/>
          </w:tcPr>
          <w:p w:rsidR="00ED4BA5" w:rsidRPr="00ED4BA5" w:rsidRDefault="00ED4BA5" w:rsidP="00ED4BA5">
            <w:pPr>
              <w:keepNext/>
              <w:keepLines/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ED4BA5">
            <w:pPr>
              <w:keepNext/>
              <w:keepLines/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ED4BA5">
            <w:pPr>
              <w:keepNext/>
              <w:keepLines/>
              <w:jc w:val="center"/>
              <w:rPr>
                <w:szCs w:val="22"/>
                <w:lang w:val="es-ES"/>
              </w:rPr>
            </w:pPr>
          </w:p>
        </w:tc>
        <w:tc>
          <w:tcPr>
            <w:tcW w:w="5109" w:type="dxa"/>
            <w:gridSpan w:val="2"/>
          </w:tcPr>
          <w:p w:rsidR="00ED4BA5" w:rsidRPr="00ED4BA5" w:rsidRDefault="00ED4BA5" w:rsidP="00ED4BA5">
            <w:pPr>
              <w:keepNext/>
              <w:keepLines/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5109" w:type="dxa"/>
            <w:gridSpan w:val="2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  <w:proofErr w:type="spellStart"/>
            <w:r w:rsidRPr="00ED4BA5">
              <w:rPr>
                <w:lang w:val="es-ES"/>
              </w:rPr>
              <w:t>WPPT</w:t>
            </w:r>
            <w:proofErr w:type="spellEnd"/>
            <w:r w:rsidRPr="00ED4BA5">
              <w:rPr>
                <w:lang w:val="es-ES"/>
              </w:rPr>
              <w:t>/A/15/1</w:t>
            </w: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  <w:r w:rsidRPr="00ED4BA5">
              <w:rPr>
                <w:szCs w:val="22"/>
                <w:lang w:val="es-ES"/>
              </w:rPr>
              <w:t>A,C,E,F,R,S</w:t>
            </w:r>
          </w:p>
        </w:tc>
        <w:tc>
          <w:tcPr>
            <w:tcW w:w="5109" w:type="dxa"/>
            <w:gridSpan w:val="2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ED4BA5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5109" w:type="dxa"/>
            <w:gridSpan w:val="2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ED4BA5" w:rsidTr="00ED4BA5">
        <w:tc>
          <w:tcPr>
            <w:tcW w:w="2448" w:type="dxa"/>
          </w:tcPr>
          <w:p w:rsidR="00ED4BA5" w:rsidRPr="00ED4BA5" w:rsidRDefault="00ED4BA5" w:rsidP="00440424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D4BA5" w:rsidRPr="00ED4BA5" w:rsidRDefault="00ED4BA5" w:rsidP="00440424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5109" w:type="dxa"/>
            <w:gridSpan w:val="2"/>
          </w:tcPr>
          <w:p w:rsidR="00ED4BA5" w:rsidRPr="00ED4BA5" w:rsidRDefault="00ED4BA5" w:rsidP="0044042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</w:tbl>
    <w:p w:rsidR="00ED4BA5" w:rsidRPr="00ED4BA5" w:rsidRDefault="00ED4BA5" w:rsidP="00ED4BA5">
      <w:pPr>
        <w:rPr>
          <w:lang w:val="es-ES"/>
        </w:rPr>
      </w:pPr>
    </w:p>
    <w:p w:rsidR="002928D3" w:rsidRPr="00ED4BA5" w:rsidRDefault="002928D3">
      <w:pPr>
        <w:rPr>
          <w:lang w:val="es-ES"/>
        </w:rPr>
      </w:pPr>
    </w:p>
    <w:p w:rsidR="00680332" w:rsidRPr="00ED4BA5" w:rsidRDefault="00680332">
      <w:pPr>
        <w:rPr>
          <w:lang w:val="es-ES"/>
        </w:rPr>
      </w:pPr>
    </w:p>
    <w:p w:rsidR="00680332" w:rsidRPr="00ED4BA5" w:rsidRDefault="00680332" w:rsidP="00680332">
      <w:pPr>
        <w:pStyle w:val="Endofdocument-Annex"/>
        <w:rPr>
          <w:lang w:val="es-ES"/>
        </w:rPr>
      </w:pPr>
      <w:r w:rsidRPr="00ED4BA5">
        <w:rPr>
          <w:lang w:val="es-ES"/>
        </w:rPr>
        <w:t>[</w:t>
      </w:r>
      <w:r w:rsidR="00875D82" w:rsidRPr="00ED4BA5">
        <w:rPr>
          <w:lang w:val="es-ES"/>
        </w:rPr>
        <w:t>Fin del</w:t>
      </w:r>
      <w:r w:rsidRPr="00ED4BA5">
        <w:rPr>
          <w:lang w:val="es-ES"/>
        </w:rPr>
        <w:t xml:space="preserve"> </w:t>
      </w:r>
      <w:r w:rsidR="00875D82" w:rsidRPr="00ED4BA5">
        <w:rPr>
          <w:lang w:val="es-ES"/>
        </w:rPr>
        <w:t>documento</w:t>
      </w:r>
      <w:r w:rsidRPr="00ED4BA5">
        <w:rPr>
          <w:lang w:val="es-ES"/>
        </w:rPr>
        <w:t>]</w:t>
      </w:r>
    </w:p>
    <w:sectPr w:rsidR="00680332" w:rsidRPr="00ED4BA5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A419E9" w:rsidRDefault="00F0258E">
      <w:pPr>
        <w:pStyle w:val="FootnoteText"/>
        <w:rPr>
          <w:lang w:val="es-ES"/>
        </w:rPr>
      </w:pPr>
      <w:r w:rsidRPr="00A419E9">
        <w:rPr>
          <w:rStyle w:val="FootnoteReference"/>
          <w:lang w:val="es-ES"/>
        </w:rPr>
        <w:footnoteRef/>
      </w:r>
      <w:r w:rsidR="00A419E9" w:rsidRPr="00A419E9">
        <w:rPr>
          <w:lang w:val="es-ES"/>
        </w:rPr>
        <w:t xml:space="preserve"> </w:t>
      </w:r>
      <w:r w:rsidR="00A419E9" w:rsidRPr="00A419E9">
        <w:rPr>
          <w:lang w:val="es-ES"/>
        </w:rPr>
        <w:tab/>
        <w:t xml:space="preserve">A:  </w:t>
      </w:r>
      <w:r w:rsidR="00ED4BA5" w:rsidRPr="00A419E9">
        <w:rPr>
          <w:lang w:val="es-ES"/>
        </w:rPr>
        <w:t>árabe</w:t>
      </w:r>
      <w:r w:rsidRPr="00A419E9">
        <w:rPr>
          <w:lang w:val="es-ES"/>
        </w:rPr>
        <w:t xml:space="preserve">;  C:  </w:t>
      </w:r>
      <w:r w:rsidR="00ED4BA5" w:rsidRPr="00A419E9">
        <w:rPr>
          <w:lang w:val="es-ES"/>
        </w:rPr>
        <w:t>chino</w:t>
      </w:r>
      <w:r w:rsidRPr="00A419E9">
        <w:rPr>
          <w:lang w:val="es-ES"/>
        </w:rPr>
        <w:t xml:space="preserve">;  E:  </w:t>
      </w:r>
      <w:r w:rsidR="00ED4BA5" w:rsidRPr="00A419E9">
        <w:rPr>
          <w:lang w:val="es-ES"/>
        </w:rPr>
        <w:t>inglés</w:t>
      </w:r>
      <w:r w:rsidRPr="00A419E9">
        <w:rPr>
          <w:lang w:val="es-ES"/>
        </w:rPr>
        <w:t xml:space="preserve">;  F:  </w:t>
      </w:r>
      <w:r w:rsidR="00ED4BA5" w:rsidRPr="00A419E9">
        <w:rPr>
          <w:lang w:val="es-ES"/>
        </w:rPr>
        <w:t>francés</w:t>
      </w:r>
      <w:r w:rsidRPr="00A419E9">
        <w:rPr>
          <w:lang w:val="es-ES"/>
        </w:rPr>
        <w:t xml:space="preserve">; R:  </w:t>
      </w:r>
      <w:r w:rsidR="00ED4BA5" w:rsidRPr="00A419E9">
        <w:rPr>
          <w:lang w:val="es-ES"/>
        </w:rPr>
        <w:t>ruso</w:t>
      </w:r>
      <w:r w:rsidRPr="00A419E9">
        <w:rPr>
          <w:lang w:val="es-ES"/>
        </w:rPr>
        <w:t xml:space="preserve">;  S:  </w:t>
      </w:r>
      <w:r w:rsidR="00ED4BA5" w:rsidRPr="00A419E9">
        <w:rPr>
          <w:lang w:val="es-ES"/>
        </w:rPr>
        <w:t>español</w:t>
      </w:r>
      <w:r w:rsidR="00BC729F" w:rsidRPr="00A419E9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419E9" w:rsidRDefault="00DF16F7" w:rsidP="00477D6B">
    <w:pPr>
      <w:jc w:val="right"/>
      <w:rPr>
        <w:lang w:val="es-ES"/>
      </w:rPr>
    </w:pPr>
    <w:bookmarkStart w:id="6" w:name="Code2"/>
    <w:bookmarkEnd w:id="6"/>
    <w:r w:rsidRPr="00A419E9">
      <w:rPr>
        <w:lang w:val="es-ES"/>
      </w:rPr>
      <w:t>A/55/INF/2</w:t>
    </w:r>
  </w:p>
  <w:p w:rsidR="00EC4E49" w:rsidRPr="00A419E9" w:rsidRDefault="00A419E9" w:rsidP="00477D6B">
    <w:pPr>
      <w:jc w:val="right"/>
      <w:rPr>
        <w:lang w:val="es-ES"/>
      </w:rPr>
    </w:pPr>
    <w:proofErr w:type="gramStart"/>
    <w:r w:rsidRPr="00A419E9">
      <w:rPr>
        <w:lang w:val="es-ES"/>
      </w:rPr>
      <w:t>página</w:t>
    </w:r>
    <w:proofErr w:type="gramEnd"/>
    <w:r w:rsidR="00EC4E49" w:rsidRPr="00A419E9">
      <w:rPr>
        <w:lang w:val="es-ES"/>
      </w:rPr>
      <w:t xml:space="preserve"> </w:t>
    </w:r>
    <w:r w:rsidR="00EC4E49" w:rsidRPr="00A419E9">
      <w:rPr>
        <w:lang w:val="es-ES"/>
      </w:rPr>
      <w:fldChar w:fldCharType="begin"/>
    </w:r>
    <w:r w:rsidR="00EC4E49" w:rsidRPr="00A419E9">
      <w:rPr>
        <w:lang w:val="es-ES"/>
      </w:rPr>
      <w:instrText xml:space="preserve"> PAGE  \* MERGEFORMAT </w:instrText>
    </w:r>
    <w:r w:rsidR="00EC4E49" w:rsidRPr="00A419E9">
      <w:rPr>
        <w:lang w:val="es-ES"/>
      </w:rPr>
      <w:fldChar w:fldCharType="separate"/>
    </w:r>
    <w:r w:rsidR="005962DF">
      <w:rPr>
        <w:noProof/>
        <w:lang w:val="es-ES"/>
      </w:rPr>
      <w:t>8</w:t>
    </w:r>
    <w:r w:rsidR="00EC4E49" w:rsidRPr="00A419E9">
      <w:rPr>
        <w:lang w:val="es-ES"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CAA"/>
    <w:rsid w:val="00075432"/>
    <w:rsid w:val="000820A9"/>
    <w:rsid w:val="000968ED"/>
    <w:rsid w:val="000F5E56"/>
    <w:rsid w:val="001232EC"/>
    <w:rsid w:val="001362EE"/>
    <w:rsid w:val="0015208E"/>
    <w:rsid w:val="001832A6"/>
    <w:rsid w:val="001B683F"/>
    <w:rsid w:val="001C6EAF"/>
    <w:rsid w:val="0022571E"/>
    <w:rsid w:val="002634C4"/>
    <w:rsid w:val="00286388"/>
    <w:rsid w:val="002928D3"/>
    <w:rsid w:val="002F1FE6"/>
    <w:rsid w:val="002F4E68"/>
    <w:rsid w:val="00312F7F"/>
    <w:rsid w:val="003228B7"/>
    <w:rsid w:val="003349BF"/>
    <w:rsid w:val="00342865"/>
    <w:rsid w:val="003673CF"/>
    <w:rsid w:val="003845C1"/>
    <w:rsid w:val="003A6F89"/>
    <w:rsid w:val="003A7AA7"/>
    <w:rsid w:val="003B38C1"/>
    <w:rsid w:val="00423E3E"/>
    <w:rsid w:val="004259F2"/>
    <w:rsid w:val="00426ED3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62DF"/>
    <w:rsid w:val="00597FD8"/>
    <w:rsid w:val="005B4D05"/>
    <w:rsid w:val="005F37BB"/>
    <w:rsid w:val="00605827"/>
    <w:rsid w:val="00613EC7"/>
    <w:rsid w:val="00646050"/>
    <w:rsid w:val="006713CA"/>
    <w:rsid w:val="00676C5C"/>
    <w:rsid w:val="00680332"/>
    <w:rsid w:val="006C5F8B"/>
    <w:rsid w:val="006D4177"/>
    <w:rsid w:val="006F262A"/>
    <w:rsid w:val="006F26E7"/>
    <w:rsid w:val="007058FB"/>
    <w:rsid w:val="00710BAA"/>
    <w:rsid w:val="00772E9B"/>
    <w:rsid w:val="007B6A58"/>
    <w:rsid w:val="007D1613"/>
    <w:rsid w:val="008001CE"/>
    <w:rsid w:val="00875D82"/>
    <w:rsid w:val="00877FF1"/>
    <w:rsid w:val="008B2CC1"/>
    <w:rsid w:val="008B60B2"/>
    <w:rsid w:val="0090731E"/>
    <w:rsid w:val="00914238"/>
    <w:rsid w:val="00916EE2"/>
    <w:rsid w:val="00966A22"/>
    <w:rsid w:val="0096722F"/>
    <w:rsid w:val="00980843"/>
    <w:rsid w:val="009E2791"/>
    <w:rsid w:val="009E3F6F"/>
    <w:rsid w:val="009F499F"/>
    <w:rsid w:val="00A419E9"/>
    <w:rsid w:val="00A42DAF"/>
    <w:rsid w:val="00A45BD8"/>
    <w:rsid w:val="00A73D52"/>
    <w:rsid w:val="00A84A1C"/>
    <w:rsid w:val="00A85B8E"/>
    <w:rsid w:val="00AC205C"/>
    <w:rsid w:val="00B05A69"/>
    <w:rsid w:val="00B11265"/>
    <w:rsid w:val="00B34571"/>
    <w:rsid w:val="00B76740"/>
    <w:rsid w:val="00B9734B"/>
    <w:rsid w:val="00BC729F"/>
    <w:rsid w:val="00BF77EF"/>
    <w:rsid w:val="00C11BFE"/>
    <w:rsid w:val="00C42F34"/>
    <w:rsid w:val="00C52FC7"/>
    <w:rsid w:val="00C57F07"/>
    <w:rsid w:val="00C60ABD"/>
    <w:rsid w:val="00C94629"/>
    <w:rsid w:val="00CA2C53"/>
    <w:rsid w:val="00CE55F9"/>
    <w:rsid w:val="00CE6ECB"/>
    <w:rsid w:val="00CF1967"/>
    <w:rsid w:val="00D45252"/>
    <w:rsid w:val="00D52BF3"/>
    <w:rsid w:val="00D71B4D"/>
    <w:rsid w:val="00D93D55"/>
    <w:rsid w:val="00DF16F7"/>
    <w:rsid w:val="00E335FE"/>
    <w:rsid w:val="00E5021F"/>
    <w:rsid w:val="00E717A6"/>
    <w:rsid w:val="00EC4E49"/>
    <w:rsid w:val="00ED4BA5"/>
    <w:rsid w:val="00ED77FB"/>
    <w:rsid w:val="00F021A6"/>
    <w:rsid w:val="00F0258E"/>
    <w:rsid w:val="00F61274"/>
    <w:rsid w:val="00F66152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1B7F-E4C6-46E9-B735-5048D16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(E).dotm</Template>
  <TotalTime>28</TotalTime>
  <Pages>8</Pages>
  <Words>1233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HALLER Mario</cp:lastModifiedBy>
  <cp:revision>4</cp:revision>
  <cp:lastPrinted>2015-10-04T14:04:00Z</cp:lastPrinted>
  <dcterms:created xsi:type="dcterms:W3CDTF">2016-01-08T09:06:00Z</dcterms:created>
  <dcterms:modified xsi:type="dcterms:W3CDTF">2016-01-08T09:37:00Z</dcterms:modified>
</cp:coreProperties>
</file>